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2023年06月07日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交银施罗德天鑫宝货币市场基金E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003483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400-8888-111，95565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www.newone.com.cn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2023年06月07日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