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2DFC" w:rsidRDefault="00B06096">
      <w:pPr>
        <w:widowControl w:val="0"/>
        <w:spacing w:line="360" w:lineRule="auto"/>
        <w:jc w:val="center"/>
      </w:pPr>
      <w:r>
        <w:rPr>
          <w:rFonts w:ascii="宋体" w:eastAsia="宋体" w:hAnsi="宋体" w:cs="宋体"/>
          <w:b/>
          <w:sz w:val="30"/>
        </w:rPr>
        <w:t>交银施罗德基金管理有限公司关于增加华西证券股份有限公司为旗下基金的销售机构的公告</w:t>
      </w:r>
    </w:p>
    <w:p w:rsidR="008A2DFC" w:rsidRDefault="00B06096">
      <w:pPr>
        <w:widowControl w:val="0"/>
        <w:spacing w:line="360" w:lineRule="auto"/>
        <w:jc w:val="center"/>
      </w:pPr>
      <w:r>
        <w:rPr>
          <w:rFonts w:eastAsia="Times New Roman"/>
          <w:b/>
          <w:sz w:val="30"/>
        </w:rPr>
        <w:t> </w:t>
      </w:r>
    </w:p>
    <w:p w:rsidR="008A2DFC" w:rsidRDefault="00B06096">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）与华西证券股份有限公司（以下简称</w:t>
      </w:r>
      <w:r>
        <w:rPr>
          <w:rFonts w:ascii="宋体" w:eastAsia="宋体" w:hAnsi="宋体" w:cs="宋体"/>
        </w:rPr>
        <w:t>“</w:t>
      </w:r>
      <w:r>
        <w:rPr>
          <w:rFonts w:ascii="宋体" w:eastAsia="宋体" w:hAnsi="宋体" w:cs="宋体"/>
        </w:rPr>
        <w:t>华西证券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0</w:t>
      </w:r>
      <w:r>
        <w:rPr>
          <w:rFonts w:ascii="宋体" w:eastAsia="宋体" w:hAnsi="宋体" w:cs="宋体" w:hint="eastAsia"/>
        </w:rPr>
        <w:t>7</w:t>
      </w:r>
      <w:r>
        <w:rPr>
          <w:rFonts w:ascii="宋体" w:eastAsia="宋体" w:hAnsi="宋体" w:cs="宋体"/>
        </w:rPr>
        <w:t>日起增加华西证券作为旗下基金的销售机构。</w:t>
      </w:r>
    </w:p>
    <w:p w:rsidR="008A2DFC" w:rsidRDefault="00B06096">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适用基金代码</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交银施罗德中证海外中国互联网指数型证券投资基金（</w:t>
            </w:r>
            <w:r>
              <w:rPr>
                <w:rFonts w:ascii="宋体" w:eastAsia="宋体" w:hAnsi="宋体" w:cs="宋体"/>
              </w:rPr>
              <w:t>LOF</w:t>
            </w:r>
            <w:r>
              <w:rPr>
                <w:rFonts w:ascii="宋体" w:eastAsia="宋体" w:hAnsi="宋体" w:cs="宋体"/>
              </w:rPr>
              <w:t>）</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164906</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交银施罗德安享稳健养老目标一年持有期混合型基金中基金（</w:t>
            </w:r>
            <w:r>
              <w:rPr>
                <w:rFonts w:ascii="宋体" w:eastAsia="宋体" w:hAnsi="宋体" w:cs="宋体"/>
              </w:rPr>
              <w:t>FOF</w:t>
            </w:r>
            <w:r>
              <w:rPr>
                <w:rFonts w:ascii="宋体" w:eastAsia="宋体" w:hAnsi="宋体" w:cs="宋体"/>
              </w:rPr>
              <w:t>）</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006880</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交银施罗德养老目标日期</w:t>
            </w:r>
            <w:r>
              <w:rPr>
                <w:rFonts w:ascii="宋体" w:eastAsia="宋体" w:hAnsi="宋体" w:cs="宋体"/>
              </w:rPr>
              <w:t>2035</w:t>
            </w:r>
            <w:r>
              <w:rPr>
                <w:rFonts w:ascii="宋体" w:eastAsia="宋体" w:hAnsi="宋体" w:cs="宋体"/>
              </w:rPr>
              <w:t>三年持有期混合型基金中基金（</w:t>
            </w:r>
            <w:r>
              <w:rPr>
                <w:rFonts w:ascii="宋体" w:eastAsia="宋体" w:hAnsi="宋体" w:cs="宋体"/>
              </w:rPr>
              <w:t>FOF</w:t>
            </w:r>
            <w:r>
              <w:rPr>
                <w:rFonts w:ascii="宋体" w:eastAsia="宋体" w:hAnsi="宋体" w:cs="宋体"/>
              </w:rPr>
              <w:t>）</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008697</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交银施罗德裕通纯债债券型证券投资基金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519762</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交银施罗德裕盈纯债债券型证券投资基金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519776</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交银施罗德丰盈收益债券型证券投资基金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005025</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7</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交银施罗德丰晟收益债券型证券投资基金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005577</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8</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交银施罗德丰晟收益债券型证券投资基金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005578</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9</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交银施罗德裕如纯债债券型证券投资基金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005972</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10</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交银施罗德裕如纯债债券型证券投资基金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005973</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11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交银施罗德裕祥纯债债券型证券投资基金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006367</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12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交银施罗德裕祥纯债债券型证券投资基金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006368</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13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交银施罗德中债</w:t>
            </w:r>
            <w:r>
              <w:rPr>
                <w:rFonts w:ascii="宋体" w:eastAsia="宋体" w:hAnsi="宋体" w:cs="宋体"/>
              </w:rPr>
              <w:t>1-3</w:t>
            </w:r>
            <w:r>
              <w:rPr>
                <w:rFonts w:ascii="宋体" w:eastAsia="宋体" w:hAnsi="宋体" w:cs="宋体"/>
              </w:rPr>
              <w:t>年农发行债券指数证券投资基金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006745</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14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交银施罗德中债</w:t>
            </w:r>
            <w:r>
              <w:rPr>
                <w:rFonts w:ascii="宋体" w:eastAsia="宋体" w:hAnsi="宋体" w:cs="宋体"/>
              </w:rPr>
              <w:t>1-3</w:t>
            </w:r>
            <w:r>
              <w:rPr>
                <w:rFonts w:ascii="宋体" w:eastAsia="宋体" w:hAnsi="宋体" w:cs="宋体"/>
              </w:rPr>
              <w:t>年农发行债券指数证券投资基金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006746</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15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交银施罗德稳鑫短债债券型证券投资基金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006793</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16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交银施罗德稳鑫短债债券型证券投资基金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006794</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17</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交银施罗德可转债债券型证券投资基金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007316</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18</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交银施罗德可转债债券型证券投资基金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007317</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19</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交银施罗德中高等级信用债债券型证券投资基金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519717</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20</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交银施罗德丰盈收益债券型证券投资基金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519740</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21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交银施罗德丰润收益债券型证券投资基金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519743</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22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交银施罗德丰润收益债券型证券投资基金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519745</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23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交银施罗德丰享收益债券型证券投资基金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519746</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24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交银施罗德丰享收益债券型证券投资基金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519748</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lastRenderedPageBreak/>
              <w:t>25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交银施罗德安心收益债券型证券投资基金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519753</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26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交银施罗德多策略回报灵活配置混合型证券投资基金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519755</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27</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交银施罗德裕通纯债债券型证券投资基金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519763</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28</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交银施罗德荣鑫灵活配置混合型证券投资基金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519766</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29</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交银施罗德裕盈纯债债券型证券投资基金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519777</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30</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交银施罗德裕隆纯债债券型证券投资基金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519782</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31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交银施罗德裕隆纯债债券型证券投资基金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519783</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32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交银施罗德境尚收益债券型证券投资基金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519784</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33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交银施罗德境尚收益债券型证券投资基金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519785</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34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交银施罗德裕利纯债债券型证券投资基金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519786</w:t>
            </w:r>
            <w:r>
              <w:t xml:space="preserve"> </w:t>
            </w:r>
          </w:p>
        </w:tc>
      </w:tr>
      <w:tr w:rsidR="008A2DF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t>35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both"/>
            </w:pPr>
            <w:r>
              <w:rPr>
                <w:rFonts w:ascii="宋体" w:eastAsia="宋体" w:hAnsi="宋体" w:cs="宋体"/>
              </w:rPr>
              <w:t>交银施罗德裕利纯债债券型证券投资基金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A2DFC" w:rsidRDefault="00B06096">
            <w:pPr>
              <w:jc w:val="center"/>
            </w:pPr>
            <w:r>
              <w:rPr>
                <w:rFonts w:ascii="宋体" w:eastAsia="宋体" w:hAnsi="宋体" w:cs="宋体"/>
              </w:rPr>
              <w:t>519787</w:t>
            </w:r>
            <w:r>
              <w:t xml:space="preserve"> </w:t>
            </w:r>
          </w:p>
        </w:tc>
      </w:tr>
    </w:tbl>
    <w:p w:rsidR="008A2DFC" w:rsidRDefault="00B06096">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8A2DFC" w:rsidRDefault="00B06096">
      <w:pPr>
        <w:widowControl w:val="0"/>
        <w:spacing w:line="360" w:lineRule="auto"/>
        <w:ind w:firstLine="420"/>
        <w:jc w:val="both"/>
      </w:pPr>
      <w:r>
        <w:rPr>
          <w:rFonts w:ascii="宋体" w:eastAsia="宋体" w:hAnsi="宋体" w:cs="宋体"/>
        </w:rPr>
        <w:t>二、投资者可通过以下途径咨询有关详情</w:t>
      </w:r>
    </w:p>
    <w:p w:rsidR="008A2DFC" w:rsidRDefault="00B06096">
      <w:pPr>
        <w:widowControl w:val="0"/>
        <w:spacing w:line="360" w:lineRule="auto"/>
        <w:ind w:firstLine="420"/>
        <w:jc w:val="both"/>
      </w:pPr>
      <w:r>
        <w:rPr>
          <w:rFonts w:eastAsia="Times New Roman"/>
        </w:rPr>
        <w:t>1</w:t>
      </w:r>
      <w:r>
        <w:rPr>
          <w:rFonts w:ascii="宋体" w:eastAsia="宋体" w:hAnsi="宋体" w:cs="宋体"/>
        </w:rPr>
        <w:t>、华西证券股份有限公司</w:t>
      </w:r>
    </w:p>
    <w:p w:rsidR="008A2DFC" w:rsidRDefault="00B06096">
      <w:pPr>
        <w:widowControl w:val="0"/>
        <w:spacing w:line="360" w:lineRule="auto"/>
        <w:ind w:firstLine="420"/>
        <w:jc w:val="both"/>
      </w:pPr>
      <w:r>
        <w:rPr>
          <w:rFonts w:ascii="宋体" w:eastAsia="宋体" w:hAnsi="宋体" w:cs="宋体"/>
        </w:rPr>
        <w:t>客户服务电话：</w:t>
      </w:r>
      <w:r>
        <w:rPr>
          <w:rFonts w:eastAsia="Times New Roman"/>
        </w:rPr>
        <w:t>95584</w:t>
      </w:r>
    </w:p>
    <w:p w:rsidR="008A2DFC" w:rsidRDefault="00B06096">
      <w:pPr>
        <w:widowControl w:val="0"/>
        <w:spacing w:line="360" w:lineRule="auto"/>
        <w:ind w:firstLine="420"/>
        <w:jc w:val="both"/>
      </w:pPr>
      <w:r>
        <w:rPr>
          <w:rFonts w:ascii="宋体" w:eastAsia="宋体" w:hAnsi="宋体" w:cs="宋体"/>
        </w:rPr>
        <w:t>网址：</w:t>
      </w:r>
      <w:r>
        <w:rPr>
          <w:rFonts w:eastAsia="Times New Roman"/>
        </w:rPr>
        <w:t xml:space="preserve">www.hx168.com.cn </w:t>
      </w:r>
    </w:p>
    <w:p w:rsidR="008A2DFC" w:rsidRDefault="00B06096">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8A2DFC" w:rsidRDefault="00B06096">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8A2DFC" w:rsidRDefault="00B06096">
      <w:pPr>
        <w:widowControl w:val="0"/>
        <w:spacing w:line="360" w:lineRule="auto"/>
        <w:ind w:firstLine="420"/>
        <w:jc w:val="both"/>
      </w:pPr>
      <w:r>
        <w:rPr>
          <w:rFonts w:ascii="宋体" w:eastAsia="宋体" w:hAnsi="宋体" w:cs="宋体"/>
        </w:rPr>
        <w:t>网址：</w:t>
      </w:r>
      <w:r>
        <w:rPr>
          <w:rFonts w:eastAsia="Times New Roman"/>
        </w:rPr>
        <w:t>www.fund001.com</w:t>
      </w:r>
    </w:p>
    <w:p w:rsidR="008A2DFC" w:rsidRDefault="00B06096">
      <w:pPr>
        <w:spacing w:line="360" w:lineRule="auto"/>
        <w:ind w:firstLine="420"/>
      </w:pPr>
      <w:r>
        <w:rPr>
          <w:rFonts w:eastAsia="Times New Roman"/>
        </w:rPr>
        <w:t> </w:t>
      </w:r>
    </w:p>
    <w:p w:rsidR="008A2DFC" w:rsidRDefault="00B06096">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8A2DFC" w:rsidRDefault="00B06096">
      <w:pPr>
        <w:spacing w:line="360" w:lineRule="auto"/>
        <w:ind w:firstLine="420"/>
      </w:pPr>
      <w:r>
        <w:rPr>
          <w:rFonts w:ascii="宋体" w:eastAsia="宋体" w:hAnsi="宋体" w:cs="宋体"/>
        </w:rPr>
        <w:t>特此公告。</w:t>
      </w:r>
    </w:p>
    <w:p w:rsidR="008A2DFC" w:rsidRDefault="00B06096">
      <w:pPr>
        <w:spacing w:line="360" w:lineRule="auto"/>
      </w:pPr>
      <w:r>
        <w:rPr>
          <w:rFonts w:eastAsia="Times New Roman"/>
        </w:rPr>
        <w:t> </w:t>
      </w:r>
      <w:bookmarkStart w:id="0" w:name="_GoBack"/>
      <w:bookmarkEnd w:id="0"/>
    </w:p>
    <w:p w:rsidR="008A2DFC" w:rsidRDefault="00B06096">
      <w:pPr>
        <w:spacing w:line="360" w:lineRule="auto"/>
        <w:ind w:firstLine="3990"/>
        <w:jc w:val="right"/>
      </w:pPr>
      <w:r>
        <w:rPr>
          <w:rFonts w:ascii="宋体" w:eastAsia="宋体" w:hAnsi="宋体" w:cs="宋体"/>
        </w:rPr>
        <w:t>交银施罗德基金管理有限公司</w:t>
      </w:r>
    </w:p>
    <w:p w:rsidR="008A2DFC" w:rsidRDefault="00B06096">
      <w:pPr>
        <w:widowControl w:val="0"/>
        <w:spacing w:line="360" w:lineRule="auto"/>
        <w:jc w:val="right"/>
      </w:pPr>
      <w:r>
        <w:rPr>
          <w:rFonts w:ascii="宋体" w:eastAsia="宋体" w:hAnsi="宋体" w:cs="宋体"/>
        </w:rPr>
        <w:t>2023</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0</w:t>
      </w:r>
      <w:r>
        <w:rPr>
          <w:rFonts w:ascii="宋体" w:eastAsia="宋体" w:hAnsi="宋体" w:cs="宋体" w:hint="eastAsia"/>
        </w:rPr>
        <w:t>7</w:t>
      </w:r>
      <w:r>
        <w:rPr>
          <w:rFonts w:ascii="宋体" w:eastAsia="宋体" w:hAnsi="宋体" w:cs="宋体"/>
        </w:rPr>
        <w:t>日</w:t>
      </w:r>
    </w:p>
    <w:p w:rsidR="008A2DFC" w:rsidRDefault="008A2DFC">
      <w:pPr>
        <w:spacing w:after="280" w:afterAutospacing="1"/>
      </w:pPr>
    </w:p>
    <w:sectPr w:rsidR="008A2DFC">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6096">
      <w:r>
        <w:separator/>
      </w:r>
    </w:p>
  </w:endnote>
  <w:endnote w:type="continuationSeparator" w:id="0">
    <w:p w:rsidR="00000000" w:rsidRDefault="00B0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FC" w:rsidRDefault="00B06096">
    <w:pPr>
      <w:jc w:val="center"/>
    </w:pPr>
    <w:r>
      <w:fldChar w:fldCharType="begin"/>
    </w:r>
    <w:r>
      <w:instrText>PAGE</w:instrText>
    </w:r>
    <w:r>
      <w:fldChar w:fldCharType="separate"/>
    </w:r>
    <w:r>
      <w:rPr>
        <w:noProof/>
      </w:rPr>
      <w:t>2</w:t>
    </w:r>
    <w:r>
      <w:fldChar w:fldCharType="end"/>
    </w:r>
    <w:r>
      <w:t xml:space="preserve"> /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6096">
      <w:r>
        <w:separator/>
      </w:r>
    </w:p>
  </w:footnote>
  <w:footnote w:type="continuationSeparator" w:id="0">
    <w:p w:rsidR="00000000" w:rsidRDefault="00B06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A2DFC"/>
    <w:rsid w:val="008A2DFC"/>
    <w:rsid w:val="00B0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9083A0-8BA7-4480-A880-7B8D186A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 w:type="paragraph" w:styleId="a3">
    <w:name w:val="header"/>
    <w:basedOn w:val="a"/>
    <w:link w:val="a4"/>
    <w:uiPriority w:val="99"/>
    <w:unhideWhenUsed/>
    <w:rsid w:val="00B060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6096"/>
    <w:rPr>
      <w:sz w:val="18"/>
      <w:szCs w:val="18"/>
    </w:rPr>
  </w:style>
  <w:style w:type="paragraph" w:styleId="a5">
    <w:name w:val="footer"/>
    <w:basedOn w:val="a"/>
    <w:link w:val="a6"/>
    <w:uiPriority w:val="99"/>
    <w:unhideWhenUsed/>
    <w:rsid w:val="00B06096"/>
    <w:pPr>
      <w:tabs>
        <w:tab w:val="center" w:pos="4153"/>
        <w:tab w:val="right" w:pos="8306"/>
      </w:tabs>
      <w:snapToGrid w:val="0"/>
    </w:pPr>
    <w:rPr>
      <w:sz w:val="18"/>
      <w:szCs w:val="18"/>
    </w:rPr>
  </w:style>
  <w:style w:type="character" w:customStyle="1" w:styleId="a6">
    <w:name w:val="页脚 字符"/>
    <w:basedOn w:val="a0"/>
    <w:link w:val="a5"/>
    <w:uiPriority w:val="99"/>
    <w:rsid w:val="00B060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何翥春</cp:lastModifiedBy>
  <cp:revision>1</cp:revision>
  <dcterms:created xsi:type="dcterms:W3CDTF">2023-05-30T09:05:00Z</dcterms:created>
  <dcterms:modified xsi:type="dcterms:W3CDTF">2023-05-30T09:07:00Z</dcterms:modified>
</cp:coreProperties>
</file>