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84C56" w:rsidRDefault="00AB53B0">
      <w:pPr>
        <w:pStyle w:val="1"/>
        <w:spacing w:before="0" w:after="0"/>
        <w:jc w:val="center"/>
        <w:rPr>
          <w:rFonts w:asciiTheme="minorEastAsia" w:eastAsiaTheme="minorEastAsia" w:hAnsiTheme="minorEastAsia"/>
          <w:color w:val="auto"/>
          <w:sz w:val="30"/>
        </w:rPr>
      </w:pPr>
      <w:bookmarkStart w:id="0" w:name="_Toc20098"/>
      <w:bookmarkStart w:id="1" w:name="_Toc5108"/>
      <w:bookmarkStart w:id="2" w:name="_Toc233456272"/>
      <w:bookmarkStart w:id="3" w:name="_Toc393284155"/>
      <w:bookmarkStart w:id="4" w:name="_Toc9054"/>
      <w:bookmarkStart w:id="5" w:name="_Toc17263"/>
      <w:bookmarkStart w:id="6" w:name="_Toc12499"/>
      <w:bookmarkStart w:id="7" w:name="_Toc1360"/>
      <w:bookmarkStart w:id="8" w:name="_Toc7437"/>
      <w:bookmarkStart w:id="9" w:name="_Toc366654940"/>
      <w:bookmarkStart w:id="10" w:name="_Toc21122"/>
      <w:bookmarkStart w:id="11" w:name="_Toc15664"/>
      <w:bookmarkStart w:id="12" w:name="_Toc395532111"/>
      <w:bookmarkStart w:id="13" w:name="_Toc462410111"/>
      <w:bookmarkStart w:id="14" w:name="_Toc32355"/>
      <w:bookmarkStart w:id="15" w:name="_Toc258829400"/>
      <w:bookmarkStart w:id="16" w:name="_Toc141703905"/>
      <w:r w:rsidRPr="00AB53B0">
        <w:rPr>
          <w:rFonts w:asciiTheme="minorEastAsia" w:eastAsiaTheme="minorEastAsia" w:hAnsiTheme="minorEastAsia" w:hint="eastAsia"/>
          <w:color w:val="auto"/>
          <w:sz w:val="30"/>
        </w:rPr>
        <w:t>交银施罗德</w:t>
      </w:r>
      <w:r w:rsidR="00652870">
        <w:rPr>
          <w:rFonts w:asciiTheme="minorEastAsia" w:eastAsiaTheme="minorEastAsia" w:hAnsiTheme="minorEastAsia" w:hint="eastAsia"/>
          <w:color w:val="auto"/>
          <w:sz w:val="30"/>
        </w:rPr>
        <w:t>稳进丰利六个月持有期</w:t>
      </w:r>
      <w:r w:rsidRPr="00AB53B0">
        <w:rPr>
          <w:rFonts w:asciiTheme="minorEastAsia" w:eastAsiaTheme="minorEastAsia" w:hAnsiTheme="minorEastAsia" w:hint="eastAsia"/>
          <w:color w:val="auto"/>
          <w:sz w:val="30"/>
        </w:rPr>
        <w:t>混合型证券投资基金</w:t>
      </w:r>
      <w:r w:rsidR="004D636D">
        <w:rPr>
          <w:rFonts w:asciiTheme="minorEastAsia" w:eastAsiaTheme="minorEastAsia" w:hAnsiTheme="minorEastAsia" w:hint="eastAsia"/>
          <w:color w:val="auto"/>
          <w:sz w:val="30"/>
        </w:rPr>
        <w:t>基金合同</w:t>
      </w:r>
      <w:r w:rsidR="004D636D">
        <w:rPr>
          <w:rFonts w:asciiTheme="minorEastAsia" w:eastAsiaTheme="minorEastAsia" w:hAnsiTheme="minorEastAsia"/>
          <w:color w:val="auto"/>
          <w:sz w:val="30"/>
        </w:rPr>
        <w:t>摘要</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E84C56" w:rsidRDefault="00E84C56">
      <w:pPr>
        <w:spacing w:line="360" w:lineRule="auto"/>
        <w:ind w:firstLineChars="200" w:firstLine="420"/>
        <w:rPr>
          <w:rFonts w:asciiTheme="minorEastAsia" w:eastAsiaTheme="minorEastAsia" w:hAnsiTheme="minorEastAsia"/>
        </w:rPr>
      </w:pPr>
    </w:p>
    <w:p w:rsidR="00AB53B0" w:rsidRDefault="00AB53B0" w:rsidP="00AB53B0">
      <w:pPr>
        <w:spacing w:line="360" w:lineRule="auto"/>
        <w:ind w:firstLineChars="200" w:firstLine="482"/>
        <w:rPr>
          <w:b/>
          <w:sz w:val="24"/>
          <w:szCs w:val="24"/>
        </w:rPr>
      </w:pPr>
      <w:r>
        <w:rPr>
          <w:rFonts w:hAnsi="宋体"/>
          <w:b/>
          <w:sz w:val="24"/>
          <w:szCs w:val="24"/>
        </w:rPr>
        <w:t>一、基金管理人、基金托管人和基金份额持有人的权利、义务</w:t>
      </w:r>
    </w:p>
    <w:p w:rsidR="00AB53B0" w:rsidRDefault="00AB53B0" w:rsidP="00AB53B0">
      <w:pPr>
        <w:spacing w:line="360" w:lineRule="auto"/>
        <w:ind w:firstLineChars="200" w:firstLine="480"/>
        <w:rPr>
          <w:bCs/>
          <w:sz w:val="24"/>
        </w:rPr>
      </w:pPr>
      <w:r>
        <w:rPr>
          <w:rFonts w:hAnsi="宋体"/>
          <w:bCs/>
          <w:sz w:val="24"/>
        </w:rPr>
        <w:t>（一）基金管理人的权利</w:t>
      </w:r>
    </w:p>
    <w:p w:rsidR="00F70D40" w:rsidRDefault="00F70D40" w:rsidP="00F70D40">
      <w:pPr>
        <w:spacing w:line="360" w:lineRule="auto"/>
        <w:ind w:firstLineChars="200" w:firstLine="480"/>
        <w:rPr>
          <w:rFonts w:hAnsi="宋体"/>
          <w:bCs/>
          <w:sz w:val="24"/>
        </w:rPr>
      </w:pPr>
      <w:r>
        <w:rPr>
          <w:rFonts w:hAnsi="宋体" w:hint="eastAsia"/>
          <w:bCs/>
          <w:sz w:val="24"/>
        </w:rPr>
        <w:t>根据《基金法》、《运作办法》及其他有关规定，基金管理人的权利包括但不限于：</w:t>
      </w:r>
    </w:p>
    <w:p w:rsidR="00F70D40" w:rsidRDefault="00F70D40" w:rsidP="00F70D40">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F70D40" w:rsidRDefault="00F70D40" w:rsidP="00F70D40">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F70D40" w:rsidRDefault="00F70D40" w:rsidP="00F70D40">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F70D40" w:rsidRDefault="00F70D40" w:rsidP="00F70D40">
      <w:pPr>
        <w:spacing w:line="360" w:lineRule="auto"/>
        <w:ind w:firstLineChars="200" w:firstLine="480"/>
        <w:rPr>
          <w:bCs/>
          <w:sz w:val="24"/>
        </w:rPr>
      </w:pPr>
      <w:r>
        <w:rPr>
          <w:bCs/>
          <w:sz w:val="24"/>
        </w:rPr>
        <w:t>（</w:t>
      </w:r>
      <w:r>
        <w:rPr>
          <w:bCs/>
          <w:sz w:val="24"/>
        </w:rPr>
        <w:t>4</w:t>
      </w:r>
      <w:r>
        <w:rPr>
          <w:bCs/>
          <w:sz w:val="24"/>
        </w:rPr>
        <w:t>）销售基金份额；</w:t>
      </w:r>
    </w:p>
    <w:p w:rsidR="00F70D40" w:rsidRDefault="00F70D40" w:rsidP="00F70D40">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F70D40" w:rsidRDefault="00F70D40" w:rsidP="00F70D40">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F70D40" w:rsidRDefault="00F70D40" w:rsidP="00F70D40">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F70D40" w:rsidRDefault="00F70D40" w:rsidP="00F70D40">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F70D40" w:rsidRDefault="00F70D40" w:rsidP="00F70D40">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rsidR="00F70D40" w:rsidRDefault="00F70D40" w:rsidP="00F70D40">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rsidR="00F70D40" w:rsidRDefault="00F70D40" w:rsidP="00F70D40">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rsidR="00F70D40" w:rsidRDefault="00F70D40" w:rsidP="00F70D40">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F70D40" w:rsidRDefault="00F70D40" w:rsidP="00F70D40">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rsidR="00F70D40" w:rsidRDefault="00F70D40" w:rsidP="00F70D40">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F70D40" w:rsidRDefault="00F70D40" w:rsidP="00F70D40">
      <w:pPr>
        <w:spacing w:line="440" w:lineRule="atLeast"/>
        <w:ind w:firstLineChars="200" w:firstLine="480"/>
        <w:rPr>
          <w:bCs/>
          <w:sz w:val="24"/>
        </w:rPr>
      </w:pPr>
      <w:r>
        <w:rPr>
          <w:bCs/>
          <w:sz w:val="24"/>
        </w:rPr>
        <w:lastRenderedPageBreak/>
        <w:t>（</w:t>
      </w:r>
      <w:r>
        <w:rPr>
          <w:bCs/>
          <w:sz w:val="24"/>
        </w:rPr>
        <w:t>15</w:t>
      </w:r>
      <w:r>
        <w:rPr>
          <w:bCs/>
          <w:sz w:val="24"/>
        </w:rPr>
        <w:t>）选择、更换律师事务所、会计师事务所、证券经纪商</w:t>
      </w:r>
      <w:r>
        <w:rPr>
          <w:rFonts w:hint="eastAsia"/>
          <w:bCs/>
          <w:sz w:val="24"/>
        </w:rPr>
        <w:t>、期货经纪机构</w:t>
      </w:r>
      <w:r>
        <w:rPr>
          <w:bCs/>
          <w:sz w:val="24"/>
        </w:rPr>
        <w:t>或其他为基金提供服务的外部机构；</w:t>
      </w:r>
      <w:r>
        <w:rPr>
          <w:bCs/>
          <w:sz w:val="24"/>
        </w:rPr>
        <w:tab/>
      </w:r>
    </w:p>
    <w:p w:rsidR="00F70D40" w:rsidRDefault="00F70D40" w:rsidP="00F70D40">
      <w:pPr>
        <w:spacing w:line="440" w:lineRule="atLeast"/>
        <w:ind w:firstLineChars="200" w:firstLine="480"/>
        <w:rPr>
          <w:bCs/>
          <w:sz w:val="24"/>
        </w:rPr>
      </w:pPr>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rsidR="00F70D40" w:rsidRDefault="00F70D40" w:rsidP="00F70D40">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F70D40" w:rsidRDefault="00F70D40" w:rsidP="00F70D40">
      <w:pPr>
        <w:spacing w:line="360" w:lineRule="auto"/>
        <w:ind w:firstLineChars="200" w:firstLine="480"/>
        <w:rPr>
          <w:bCs/>
          <w:sz w:val="24"/>
        </w:rPr>
      </w:pPr>
      <w:r>
        <w:rPr>
          <w:rFonts w:hAnsi="宋体"/>
          <w:bCs/>
          <w:sz w:val="24"/>
        </w:rPr>
        <w:t>（二）基金管理人的义务</w:t>
      </w:r>
    </w:p>
    <w:p w:rsidR="00F70D40" w:rsidRDefault="00F70D40" w:rsidP="00F70D40">
      <w:pPr>
        <w:autoSpaceDE w:val="0"/>
        <w:autoSpaceDN w:val="0"/>
        <w:adjustRightInd w:val="0"/>
        <w:spacing w:line="360" w:lineRule="auto"/>
        <w:ind w:firstLineChars="200" w:firstLine="480"/>
        <w:jc w:val="left"/>
        <w:rPr>
          <w:bCs/>
          <w:sz w:val="24"/>
        </w:rPr>
      </w:pPr>
      <w:r>
        <w:rPr>
          <w:rFonts w:hAnsi="宋体"/>
          <w:bCs/>
          <w:sz w:val="24"/>
        </w:rPr>
        <w:t>根据《基金法》、《运作办法》及其他有关规定，基金管理人的义务包括但不限于：</w:t>
      </w:r>
    </w:p>
    <w:p w:rsidR="00F70D40" w:rsidRDefault="00F70D40" w:rsidP="00F70D40">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金，办理或者委托经中国证监会认定的其他机构办理基金份额的发售、申购、赎回和登记事宜；</w:t>
      </w:r>
    </w:p>
    <w:p w:rsidR="00F70D40" w:rsidRDefault="00F70D40" w:rsidP="00F70D40">
      <w:pPr>
        <w:spacing w:line="440" w:lineRule="atLeast"/>
        <w:ind w:firstLineChars="200" w:firstLine="480"/>
        <w:rPr>
          <w:bCs/>
          <w:sz w:val="24"/>
        </w:rPr>
      </w:pPr>
      <w:r>
        <w:rPr>
          <w:bCs/>
          <w:sz w:val="24"/>
        </w:rPr>
        <w:t>（</w:t>
      </w:r>
      <w:r>
        <w:rPr>
          <w:bCs/>
          <w:sz w:val="24"/>
        </w:rPr>
        <w:t>2</w:t>
      </w:r>
      <w:r>
        <w:rPr>
          <w:bCs/>
          <w:sz w:val="24"/>
        </w:rPr>
        <w:t>）办理基金备案手续；</w:t>
      </w:r>
    </w:p>
    <w:p w:rsidR="00F70D40" w:rsidRDefault="00F70D40" w:rsidP="00F70D40">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F70D40" w:rsidRDefault="00F70D40" w:rsidP="00F70D40">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F70D40" w:rsidRDefault="00F70D40" w:rsidP="00F70D40">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F70D40" w:rsidRDefault="00F70D40" w:rsidP="00F70D40">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rsidR="00F70D40" w:rsidRDefault="00F70D40" w:rsidP="00F70D40">
      <w:pPr>
        <w:spacing w:line="360" w:lineRule="auto"/>
        <w:ind w:firstLineChars="200" w:firstLine="480"/>
        <w:rPr>
          <w:bCs/>
          <w:sz w:val="24"/>
        </w:rPr>
      </w:pPr>
      <w:r>
        <w:rPr>
          <w:bCs/>
          <w:sz w:val="24"/>
        </w:rPr>
        <w:t>（</w:t>
      </w:r>
      <w:r>
        <w:rPr>
          <w:bCs/>
          <w:sz w:val="24"/>
        </w:rPr>
        <w:t>7</w:t>
      </w:r>
      <w:r>
        <w:rPr>
          <w:bCs/>
          <w:sz w:val="24"/>
        </w:rPr>
        <w:t>）依法接受基金托管人的监督；</w:t>
      </w:r>
    </w:p>
    <w:p w:rsidR="00F70D40" w:rsidRDefault="00F70D40" w:rsidP="00F70D40">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w:t>
      </w:r>
      <w:r>
        <w:rPr>
          <w:rFonts w:hint="eastAsia"/>
          <w:bCs/>
          <w:sz w:val="24"/>
        </w:rPr>
        <w:t>净值信息</w:t>
      </w:r>
      <w:r>
        <w:rPr>
          <w:bCs/>
          <w:sz w:val="24"/>
        </w:rPr>
        <w:t>，确定基金份额申购、赎回的价格；</w:t>
      </w:r>
    </w:p>
    <w:p w:rsidR="00F70D40" w:rsidRDefault="00F70D40" w:rsidP="00F70D40">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F70D40" w:rsidRDefault="00F70D40" w:rsidP="00F70D40">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rsidR="00F70D40" w:rsidRDefault="00F70D40" w:rsidP="00F70D40">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F70D40" w:rsidRDefault="00F70D40" w:rsidP="00F70D40">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w:t>
      </w:r>
      <w:r>
        <w:rPr>
          <w:bCs/>
          <w:sz w:val="24"/>
        </w:rPr>
        <w:lastRenderedPageBreak/>
        <w:t>向他人泄露；</w:t>
      </w:r>
    </w:p>
    <w:p w:rsidR="00F70D40" w:rsidRDefault="00F70D40" w:rsidP="00F70D40">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F70D40" w:rsidRDefault="00F70D40" w:rsidP="00F70D40">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F70D40" w:rsidRDefault="00F70D40" w:rsidP="00F70D40">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F70D40" w:rsidRDefault="00F70D40" w:rsidP="00F70D40">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Pr="00A16F98">
        <w:rPr>
          <w:rFonts w:hint="eastAsia"/>
          <w:bCs/>
          <w:sz w:val="24"/>
        </w:rPr>
        <w:t>不低于法律法规规定的最低期限</w:t>
      </w:r>
      <w:r>
        <w:rPr>
          <w:bCs/>
          <w:sz w:val="24"/>
        </w:rPr>
        <w:t>；</w:t>
      </w:r>
    </w:p>
    <w:p w:rsidR="00F70D40" w:rsidRDefault="00F70D40" w:rsidP="00F70D40">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70D40" w:rsidRDefault="00F70D40" w:rsidP="00F70D40">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F70D40" w:rsidRDefault="00F70D40" w:rsidP="00F70D40">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F70D40" w:rsidRDefault="00F70D40" w:rsidP="00F70D40">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F70D40" w:rsidRDefault="00F70D40" w:rsidP="00F70D40">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F70D40" w:rsidRDefault="00F70D40" w:rsidP="00F70D40">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F70D40" w:rsidRDefault="00F70D40" w:rsidP="00F70D40">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F70D40" w:rsidRDefault="00F70D40" w:rsidP="00F70D40">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F70D40" w:rsidRDefault="00F70D40" w:rsidP="00F70D40">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F70D40" w:rsidRDefault="00F70D40" w:rsidP="00F70D40">
      <w:pPr>
        <w:spacing w:line="360" w:lineRule="auto"/>
        <w:ind w:firstLineChars="200" w:firstLine="480"/>
        <w:rPr>
          <w:bCs/>
          <w:sz w:val="24"/>
        </w:rPr>
      </w:pPr>
      <w:r>
        <w:rPr>
          <w:bCs/>
          <w:sz w:val="24"/>
        </w:rPr>
        <w:t>（</w:t>
      </w:r>
      <w:r>
        <w:rPr>
          <w:bCs/>
          <w:sz w:val="24"/>
        </w:rPr>
        <w:t>26</w:t>
      </w:r>
      <w:r>
        <w:rPr>
          <w:bCs/>
          <w:sz w:val="24"/>
        </w:rPr>
        <w:t>）建立并保存基金份额持有人名册；</w:t>
      </w:r>
    </w:p>
    <w:p w:rsidR="00F70D40" w:rsidRDefault="00F70D40" w:rsidP="00F70D40">
      <w:pPr>
        <w:spacing w:line="360" w:lineRule="auto"/>
        <w:ind w:firstLineChars="200" w:firstLine="480"/>
        <w:rPr>
          <w:bCs/>
          <w:sz w:val="24"/>
        </w:rPr>
      </w:pPr>
      <w:r>
        <w:rPr>
          <w:bCs/>
          <w:sz w:val="24"/>
        </w:rPr>
        <w:lastRenderedPageBreak/>
        <w:t>（</w:t>
      </w:r>
      <w:r>
        <w:rPr>
          <w:bCs/>
          <w:sz w:val="24"/>
        </w:rPr>
        <w:t>27</w:t>
      </w:r>
      <w:r>
        <w:rPr>
          <w:bCs/>
          <w:sz w:val="24"/>
        </w:rPr>
        <w:t>）法律法规及中国证监会规定的和《基金合同》约定的其他义务。</w:t>
      </w:r>
    </w:p>
    <w:p w:rsidR="00F70D40" w:rsidRDefault="00F70D40" w:rsidP="00F70D40">
      <w:pPr>
        <w:spacing w:line="360" w:lineRule="auto"/>
        <w:ind w:firstLineChars="200" w:firstLine="480"/>
        <w:rPr>
          <w:bCs/>
          <w:sz w:val="24"/>
        </w:rPr>
      </w:pPr>
      <w:r>
        <w:rPr>
          <w:rFonts w:hAnsi="宋体"/>
          <w:bCs/>
          <w:sz w:val="24"/>
        </w:rPr>
        <w:t>（三）基金托管人的权利</w:t>
      </w:r>
    </w:p>
    <w:p w:rsidR="00F70D40" w:rsidRDefault="00F70D40" w:rsidP="00F70D40">
      <w:pPr>
        <w:spacing w:line="360" w:lineRule="auto"/>
        <w:ind w:firstLineChars="200" w:firstLine="480"/>
        <w:rPr>
          <w:rFonts w:hAnsi="宋体"/>
          <w:bCs/>
          <w:sz w:val="24"/>
        </w:rPr>
      </w:pPr>
      <w:r>
        <w:rPr>
          <w:rFonts w:hAnsi="宋体"/>
          <w:bCs/>
          <w:sz w:val="24"/>
        </w:rPr>
        <w:t>根据《基金法》、《运作办法》及其他有关规定，基金托管人的权利包括但不限于：</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）根据相关市场规则，为基金开设资金账户、证券账户等投资所需账户、为基金办理证券、期货交易资金清算；</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rsidR="00F70D40" w:rsidRDefault="00F70D40" w:rsidP="00F70D40">
      <w:pPr>
        <w:spacing w:line="360" w:lineRule="auto"/>
        <w:ind w:firstLineChars="200" w:firstLine="480"/>
        <w:rPr>
          <w:sz w:val="24"/>
        </w:rPr>
      </w:pPr>
      <w:r>
        <w:rPr>
          <w:rFonts w:hAnsi="宋体"/>
          <w:bCs/>
          <w:sz w:val="24"/>
        </w:rPr>
        <w:t>（四）</w:t>
      </w:r>
      <w:r>
        <w:rPr>
          <w:rFonts w:hAnsi="宋体"/>
          <w:sz w:val="24"/>
        </w:rPr>
        <w:t>基金托管人的义务</w:t>
      </w:r>
    </w:p>
    <w:p w:rsidR="00F70D40" w:rsidRDefault="00F70D40" w:rsidP="00F70D40">
      <w:pPr>
        <w:autoSpaceDE w:val="0"/>
        <w:autoSpaceDN w:val="0"/>
        <w:adjustRightInd w:val="0"/>
        <w:spacing w:line="360" w:lineRule="auto"/>
        <w:ind w:firstLineChars="200" w:firstLine="480"/>
        <w:jc w:val="left"/>
        <w:rPr>
          <w:rFonts w:hAnsi="宋体"/>
          <w:bCs/>
          <w:sz w:val="24"/>
        </w:rPr>
      </w:pPr>
      <w:r>
        <w:rPr>
          <w:rFonts w:hAnsi="宋体"/>
          <w:bCs/>
          <w:sz w:val="24"/>
        </w:rPr>
        <w:t>根据《基金法》、《运作办法》及其他有关规定，基金托管人的义务包括但不限于：</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lastRenderedPageBreak/>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9</w:t>
      </w:r>
      <w:r>
        <w:rPr>
          <w:rFonts w:hint="eastAsia"/>
          <w:bCs/>
          <w:sz w:val="24"/>
        </w:rPr>
        <w:t>）办理与基金托管业务活动有关的信息披露事项；</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11</w:t>
      </w:r>
      <w:r>
        <w:rPr>
          <w:rFonts w:hint="eastAsia"/>
          <w:bCs/>
          <w:sz w:val="24"/>
        </w:rPr>
        <w:t>）保存基金托管业务活动的记录、账册、报表和其他相关资料</w:t>
      </w:r>
      <w:r w:rsidRPr="00837D92">
        <w:rPr>
          <w:rFonts w:hint="eastAsia"/>
          <w:bCs/>
          <w:sz w:val="24"/>
        </w:rPr>
        <w:t>不低于法律法规规定的最低期限</w:t>
      </w:r>
      <w:r>
        <w:rPr>
          <w:rFonts w:hint="eastAsia"/>
          <w:bCs/>
          <w:sz w:val="24"/>
        </w:rPr>
        <w:t>；</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12</w:t>
      </w:r>
      <w:r>
        <w:rPr>
          <w:rFonts w:hint="eastAsia"/>
          <w:bCs/>
          <w:sz w:val="24"/>
        </w:rPr>
        <w:t>）建立并保存基金份额持有人名册；</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13</w:t>
      </w:r>
      <w:r>
        <w:rPr>
          <w:rFonts w:hint="eastAsia"/>
          <w:bCs/>
          <w:sz w:val="24"/>
        </w:rPr>
        <w:t>）按规定制作相关账册并与基金管理人核对；</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lastRenderedPageBreak/>
        <w:t>（</w:t>
      </w:r>
      <w:r>
        <w:rPr>
          <w:rFonts w:hint="eastAsia"/>
          <w:bCs/>
          <w:sz w:val="24"/>
        </w:rPr>
        <w:t>21</w:t>
      </w:r>
      <w:r>
        <w:rPr>
          <w:rFonts w:hint="eastAsia"/>
          <w:bCs/>
          <w:sz w:val="24"/>
        </w:rPr>
        <w:t>）执行生效的基金份额持有人大会的决议；</w:t>
      </w:r>
    </w:p>
    <w:p w:rsidR="00F70D40" w:rsidRDefault="00F70D40" w:rsidP="00F70D40">
      <w:pPr>
        <w:autoSpaceDE w:val="0"/>
        <w:autoSpaceDN w:val="0"/>
        <w:adjustRightInd w:val="0"/>
        <w:spacing w:line="360" w:lineRule="auto"/>
        <w:ind w:firstLineChars="200" w:firstLine="480"/>
        <w:jc w:val="left"/>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rsidR="00F70D40" w:rsidRDefault="00F70D40" w:rsidP="00F70D40">
      <w:pPr>
        <w:autoSpaceDE w:val="0"/>
        <w:autoSpaceDN w:val="0"/>
        <w:adjustRightInd w:val="0"/>
        <w:spacing w:line="360" w:lineRule="auto"/>
        <w:ind w:firstLineChars="200" w:firstLine="480"/>
        <w:jc w:val="left"/>
        <w:rPr>
          <w:bCs/>
          <w:sz w:val="24"/>
        </w:rPr>
      </w:pPr>
      <w:r>
        <w:rPr>
          <w:bCs/>
          <w:sz w:val="24"/>
        </w:rPr>
        <w:t>（五）基金份额持有人的权利</w:t>
      </w:r>
    </w:p>
    <w:p w:rsidR="00F70D40" w:rsidRDefault="00F70D40" w:rsidP="00F70D40">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w:t>
      </w:r>
      <w:r>
        <w:rPr>
          <w:rFonts w:hint="eastAsia"/>
          <w:bCs/>
          <w:sz w:val="24"/>
        </w:rPr>
        <w:t>本基金</w:t>
      </w:r>
      <w:r>
        <w:rPr>
          <w:bCs/>
          <w:sz w:val="24"/>
        </w:rPr>
        <w:t>基金份额，即成为本基金份额持有人和《基金合同》的当事人，直至其不再持有本基金的基金份额。基金份额持有人作为《基金合同》当事人并不以在《基金合同》上书面签章或签字为必要条件。</w:t>
      </w:r>
    </w:p>
    <w:p w:rsidR="00F70D40" w:rsidRDefault="00F70D40" w:rsidP="00F70D40">
      <w:pPr>
        <w:spacing w:line="360" w:lineRule="auto"/>
        <w:ind w:firstLineChars="200" w:firstLine="480"/>
        <w:rPr>
          <w:bCs/>
          <w:sz w:val="24"/>
        </w:rPr>
      </w:pPr>
      <w:r w:rsidRPr="00332D90">
        <w:rPr>
          <w:rFonts w:hint="eastAsia"/>
          <w:bCs/>
          <w:sz w:val="24"/>
        </w:rPr>
        <w:t>同一类别</w:t>
      </w:r>
      <w:r>
        <w:rPr>
          <w:bCs/>
          <w:sz w:val="24"/>
        </w:rPr>
        <w:t>每份基金份额具有同等的合法权益。</w:t>
      </w:r>
    </w:p>
    <w:p w:rsidR="00F70D40" w:rsidRDefault="00F70D40" w:rsidP="00F70D40">
      <w:pPr>
        <w:autoSpaceDE w:val="0"/>
        <w:autoSpaceDN w:val="0"/>
        <w:adjustRightInd w:val="0"/>
        <w:spacing w:line="360" w:lineRule="auto"/>
        <w:ind w:firstLineChars="200" w:firstLine="480"/>
        <w:jc w:val="left"/>
        <w:rPr>
          <w:bCs/>
          <w:sz w:val="24"/>
          <w:szCs w:val="24"/>
        </w:rPr>
      </w:pPr>
      <w:r>
        <w:rPr>
          <w:rFonts w:hAnsi="宋体"/>
          <w:bCs/>
          <w:sz w:val="24"/>
          <w:szCs w:val="24"/>
        </w:rPr>
        <w:t>根据《基金法》、《运作办法》及其他有关规定，基金份额持有人的权利包括但不限于：</w:t>
      </w:r>
    </w:p>
    <w:p w:rsidR="00F70D40" w:rsidRDefault="00F70D40" w:rsidP="00F70D40">
      <w:pPr>
        <w:spacing w:line="360" w:lineRule="auto"/>
        <w:ind w:firstLineChars="200" w:firstLine="480"/>
        <w:rPr>
          <w:bCs/>
          <w:sz w:val="24"/>
        </w:rPr>
      </w:pPr>
      <w:r>
        <w:rPr>
          <w:bCs/>
          <w:sz w:val="24"/>
        </w:rPr>
        <w:t>（</w:t>
      </w:r>
      <w:r>
        <w:rPr>
          <w:bCs/>
          <w:sz w:val="24"/>
        </w:rPr>
        <w:t>1</w:t>
      </w:r>
      <w:r>
        <w:rPr>
          <w:bCs/>
          <w:sz w:val="24"/>
        </w:rPr>
        <w:t>）分享基金财产收益；</w:t>
      </w:r>
    </w:p>
    <w:p w:rsidR="00F70D40" w:rsidRDefault="00F70D40" w:rsidP="00F70D40">
      <w:pPr>
        <w:spacing w:line="360" w:lineRule="auto"/>
        <w:ind w:firstLineChars="200" w:firstLine="480"/>
        <w:rPr>
          <w:bCs/>
          <w:sz w:val="24"/>
        </w:rPr>
      </w:pPr>
      <w:r>
        <w:rPr>
          <w:bCs/>
          <w:sz w:val="24"/>
        </w:rPr>
        <w:t>（</w:t>
      </w:r>
      <w:r>
        <w:rPr>
          <w:bCs/>
          <w:sz w:val="24"/>
        </w:rPr>
        <w:t>2</w:t>
      </w:r>
      <w:r>
        <w:rPr>
          <w:bCs/>
          <w:sz w:val="24"/>
        </w:rPr>
        <w:t>）参与分配清算后的剩余基金财产；</w:t>
      </w:r>
    </w:p>
    <w:p w:rsidR="00F70D40" w:rsidRDefault="00F70D40" w:rsidP="00F70D40">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并按照基金合同和招募说明书的规定转让或者</w:t>
      </w:r>
      <w:r>
        <w:rPr>
          <w:bCs/>
          <w:sz w:val="24"/>
        </w:rPr>
        <w:t>申请赎回其持有的基金份额；</w:t>
      </w:r>
    </w:p>
    <w:p w:rsidR="00F70D40" w:rsidRDefault="00F70D40" w:rsidP="00F70D40">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rsidR="00F70D40" w:rsidRDefault="00F70D40" w:rsidP="00F70D40">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F70D40" w:rsidRDefault="00F70D40" w:rsidP="00F70D40">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F70D40" w:rsidRDefault="00F70D40" w:rsidP="00F70D40">
      <w:pPr>
        <w:spacing w:line="360" w:lineRule="auto"/>
        <w:ind w:firstLineChars="200" w:firstLine="480"/>
        <w:rPr>
          <w:bCs/>
          <w:sz w:val="24"/>
        </w:rPr>
      </w:pPr>
      <w:r>
        <w:rPr>
          <w:bCs/>
          <w:sz w:val="24"/>
        </w:rPr>
        <w:t>（</w:t>
      </w:r>
      <w:r>
        <w:rPr>
          <w:bCs/>
          <w:sz w:val="24"/>
        </w:rPr>
        <w:t>7</w:t>
      </w:r>
      <w:r>
        <w:rPr>
          <w:bCs/>
          <w:sz w:val="24"/>
        </w:rPr>
        <w:t>）监督基金管理人的投资运作；</w:t>
      </w:r>
    </w:p>
    <w:p w:rsidR="00F70D40" w:rsidRDefault="00F70D40" w:rsidP="00F70D40">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F70D40" w:rsidRDefault="00F70D40" w:rsidP="00F70D40">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F70D40" w:rsidRDefault="00F70D40" w:rsidP="00F70D40">
      <w:pPr>
        <w:spacing w:line="360" w:lineRule="auto"/>
        <w:ind w:firstLineChars="200" w:firstLine="480"/>
        <w:rPr>
          <w:sz w:val="24"/>
          <w:szCs w:val="24"/>
        </w:rPr>
      </w:pPr>
      <w:r>
        <w:rPr>
          <w:rFonts w:hAnsi="宋体"/>
          <w:bCs/>
          <w:sz w:val="24"/>
          <w:szCs w:val="24"/>
        </w:rPr>
        <w:t>（六）</w:t>
      </w:r>
      <w:r>
        <w:rPr>
          <w:rFonts w:hAnsi="宋体"/>
          <w:sz w:val="24"/>
          <w:szCs w:val="24"/>
        </w:rPr>
        <w:t>基金份额持有人的义务</w:t>
      </w:r>
    </w:p>
    <w:p w:rsidR="00F70D40" w:rsidRDefault="00F70D40" w:rsidP="00F70D40">
      <w:pPr>
        <w:autoSpaceDE w:val="0"/>
        <w:autoSpaceDN w:val="0"/>
        <w:adjustRightInd w:val="0"/>
        <w:spacing w:line="360" w:lineRule="auto"/>
        <w:ind w:firstLineChars="200" w:firstLine="480"/>
        <w:jc w:val="left"/>
        <w:rPr>
          <w:rFonts w:hAnsi="宋体"/>
          <w:bCs/>
          <w:sz w:val="24"/>
          <w:szCs w:val="24"/>
        </w:rPr>
      </w:pPr>
      <w:r>
        <w:rPr>
          <w:rFonts w:hAnsi="宋体"/>
          <w:bCs/>
          <w:sz w:val="24"/>
          <w:szCs w:val="24"/>
        </w:rPr>
        <w:t>根据《基金法》、《运作办法》及其他有关规定，基金份额持有人的义务包括但不限于：</w:t>
      </w:r>
    </w:p>
    <w:p w:rsidR="00F70D40" w:rsidRDefault="00F70D40" w:rsidP="00F70D40">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F70D40" w:rsidRDefault="00F70D40" w:rsidP="00F70D40">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rsidR="00F70D40" w:rsidRDefault="00F70D40" w:rsidP="00F70D40">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F70D40" w:rsidRDefault="00F70D40" w:rsidP="00F70D40">
      <w:pPr>
        <w:spacing w:line="360" w:lineRule="auto"/>
        <w:ind w:firstLineChars="200" w:firstLine="480"/>
        <w:rPr>
          <w:bCs/>
          <w:sz w:val="24"/>
        </w:rPr>
      </w:pPr>
      <w:r>
        <w:rPr>
          <w:bCs/>
          <w:sz w:val="24"/>
        </w:rPr>
        <w:lastRenderedPageBreak/>
        <w:t>（</w:t>
      </w:r>
      <w:r>
        <w:rPr>
          <w:bCs/>
          <w:sz w:val="24"/>
        </w:rPr>
        <w:t>4</w:t>
      </w:r>
      <w:r>
        <w:rPr>
          <w:bCs/>
          <w:sz w:val="24"/>
        </w:rPr>
        <w:t>）</w:t>
      </w:r>
      <w:r>
        <w:rPr>
          <w:rFonts w:hint="eastAsia"/>
          <w:bCs/>
          <w:sz w:val="24"/>
        </w:rPr>
        <w:t>交纳</w:t>
      </w:r>
      <w:r>
        <w:rPr>
          <w:bCs/>
          <w:sz w:val="24"/>
        </w:rPr>
        <w:t>基金认购、申购款项及法律法规和《基金合同》所规定的费用；</w:t>
      </w:r>
    </w:p>
    <w:p w:rsidR="00F70D40" w:rsidRDefault="00F70D40" w:rsidP="00F70D40">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F70D40" w:rsidRDefault="00F70D40" w:rsidP="00F70D40">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F70D40" w:rsidRDefault="00F70D40" w:rsidP="00F70D40">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F70D40" w:rsidRDefault="00F70D40" w:rsidP="00F70D40">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rsidR="00F70D40" w:rsidRDefault="00F70D40" w:rsidP="00F70D40">
      <w:pPr>
        <w:autoSpaceDE w:val="0"/>
        <w:autoSpaceDN w:val="0"/>
        <w:adjustRightInd w:val="0"/>
        <w:spacing w:line="360" w:lineRule="auto"/>
        <w:ind w:firstLineChars="200" w:firstLine="480"/>
        <w:jc w:val="left"/>
        <w:rPr>
          <w:bCs/>
          <w:sz w:val="24"/>
          <w:szCs w:val="24"/>
        </w:rPr>
      </w:pPr>
      <w:r>
        <w:rPr>
          <w:bCs/>
          <w:sz w:val="24"/>
        </w:rPr>
        <w:t>（</w:t>
      </w:r>
      <w:r>
        <w:rPr>
          <w:bCs/>
          <w:sz w:val="24"/>
        </w:rPr>
        <w:t>11</w:t>
      </w:r>
      <w:r>
        <w:rPr>
          <w:bCs/>
          <w:sz w:val="24"/>
        </w:rPr>
        <w:t>）法律法规及中国证监会规定的和《基金合同》约定的其他义务。</w:t>
      </w:r>
    </w:p>
    <w:p w:rsidR="00F70D40" w:rsidRDefault="00F70D40" w:rsidP="00F70D40">
      <w:pPr>
        <w:spacing w:line="360" w:lineRule="auto"/>
        <w:ind w:firstLineChars="200" w:firstLine="482"/>
        <w:rPr>
          <w:b/>
          <w:bCs/>
          <w:sz w:val="24"/>
        </w:rPr>
      </w:pPr>
      <w:r>
        <w:rPr>
          <w:rFonts w:hAnsi="宋体"/>
          <w:b/>
          <w:bCs/>
          <w:sz w:val="24"/>
        </w:rPr>
        <w:t>二、基金份额持有人大会召集、议事及表决的程序和规则</w:t>
      </w:r>
    </w:p>
    <w:p w:rsidR="00F70D40" w:rsidRDefault="00F70D40" w:rsidP="00F70D40">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F70D40" w:rsidRDefault="00F70D40" w:rsidP="00F70D40">
      <w:pPr>
        <w:spacing w:line="360" w:lineRule="auto"/>
        <w:ind w:firstLineChars="200" w:firstLine="480"/>
        <w:rPr>
          <w:bCs/>
          <w:sz w:val="24"/>
        </w:rPr>
      </w:pPr>
      <w:r>
        <w:rPr>
          <w:rFonts w:hint="eastAsia"/>
          <w:bCs/>
          <w:sz w:val="24"/>
        </w:rPr>
        <w:t>本基金份额持有人大会不设日常机构。</w:t>
      </w:r>
    </w:p>
    <w:p w:rsidR="00F70D40" w:rsidRDefault="00F70D40" w:rsidP="00F70D40">
      <w:pPr>
        <w:spacing w:line="360" w:lineRule="auto"/>
        <w:ind w:firstLineChars="200" w:firstLine="480"/>
        <w:rPr>
          <w:bCs/>
          <w:sz w:val="24"/>
        </w:rPr>
      </w:pPr>
      <w:r>
        <w:rPr>
          <w:rFonts w:hAnsi="宋体"/>
          <w:bCs/>
          <w:sz w:val="24"/>
        </w:rPr>
        <w:t>（一）召开事由</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、当出现或需要决定下列事由之一的，应当召开基金份额持有人大会，法律法规、</w:t>
      </w:r>
      <w:r>
        <w:rPr>
          <w:bCs/>
          <w:sz w:val="24"/>
        </w:rPr>
        <w:t>基金合同</w:t>
      </w:r>
      <w:r>
        <w:rPr>
          <w:rFonts w:hint="eastAsia"/>
          <w:bCs/>
          <w:sz w:val="24"/>
        </w:rPr>
        <w:t>和中国证监会另有规定的除外：</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w:t>
      </w:r>
      <w:r w:rsidRPr="00332D90">
        <w:rPr>
          <w:rFonts w:hint="eastAsia"/>
          <w:bCs/>
          <w:sz w:val="24"/>
        </w:rPr>
        <w:t>和提高销售服务费</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rsidR="00F70D40" w:rsidRDefault="00F70D40" w:rsidP="00F70D40">
      <w:pPr>
        <w:spacing w:line="360" w:lineRule="auto"/>
        <w:ind w:firstLineChars="200" w:firstLine="480"/>
        <w:rPr>
          <w:bCs/>
          <w:sz w:val="24"/>
        </w:rPr>
      </w:pPr>
      <w:r>
        <w:rPr>
          <w:rFonts w:hint="eastAsia"/>
          <w:bCs/>
          <w:sz w:val="24"/>
        </w:rPr>
        <w:lastRenderedPageBreak/>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Pr="00332D90">
        <w:rPr>
          <w:rFonts w:hint="eastAsia"/>
          <w:bCs/>
          <w:sz w:val="24"/>
        </w:rPr>
        <w:t>调低基金销售</w:t>
      </w:r>
      <w:r w:rsidRPr="00332D90">
        <w:rPr>
          <w:bCs/>
          <w:sz w:val="24"/>
        </w:rPr>
        <w:t>服务费；</w:t>
      </w:r>
    </w:p>
    <w:p w:rsidR="00F70D40" w:rsidRDefault="00F70D40" w:rsidP="00F70D40">
      <w:pPr>
        <w:spacing w:line="360" w:lineRule="auto"/>
        <w:ind w:firstLineChars="200" w:firstLine="480"/>
        <w:rPr>
          <w:bCs/>
          <w:sz w:val="24"/>
        </w:rPr>
      </w:pPr>
      <w:r>
        <w:rPr>
          <w:bCs/>
          <w:sz w:val="24"/>
        </w:rPr>
        <w:t>（</w:t>
      </w:r>
      <w:r>
        <w:rPr>
          <w:bCs/>
          <w:sz w:val="24"/>
        </w:rPr>
        <w:t>2</w:t>
      </w:r>
      <w:r>
        <w:rPr>
          <w:bCs/>
          <w:sz w:val="24"/>
        </w:rPr>
        <w:t>）</w:t>
      </w:r>
      <w:r>
        <w:rPr>
          <w:rFonts w:hint="eastAsia"/>
          <w:bCs/>
          <w:sz w:val="24"/>
        </w:rPr>
        <w:t>法律法规要求增加的基金费用的收取；</w:t>
      </w:r>
    </w:p>
    <w:p w:rsidR="00F70D40" w:rsidRDefault="00F70D40" w:rsidP="00F70D40">
      <w:pPr>
        <w:spacing w:line="360" w:lineRule="auto"/>
        <w:ind w:firstLineChars="200" w:firstLine="480"/>
        <w:rPr>
          <w:bCs/>
          <w:sz w:val="24"/>
        </w:rPr>
      </w:pPr>
      <w:r>
        <w:rPr>
          <w:rFonts w:hint="eastAsia"/>
          <w:bCs/>
          <w:sz w:val="24"/>
        </w:rPr>
        <w:t>（</w:t>
      </w:r>
      <w:r>
        <w:rPr>
          <w:bCs/>
          <w:sz w:val="24"/>
        </w:rPr>
        <w:t>3</w:t>
      </w:r>
      <w:r>
        <w:rPr>
          <w:rFonts w:hint="eastAsia"/>
          <w:bCs/>
          <w:sz w:val="24"/>
        </w:rPr>
        <w:t>）在法律法规和《基金合同》规定的范围内调整本基金的申购费率、调低赎回费率、在对现有基金份额持有人利益无实质性不利影响的前提下变更收费方式；</w:t>
      </w:r>
    </w:p>
    <w:p w:rsidR="00F70D40" w:rsidRDefault="00F70D40" w:rsidP="00F70D40">
      <w:pPr>
        <w:spacing w:line="360" w:lineRule="auto"/>
        <w:ind w:firstLineChars="200" w:firstLine="480"/>
        <w:rPr>
          <w:bCs/>
          <w:sz w:val="24"/>
        </w:rPr>
      </w:pPr>
      <w:r>
        <w:rPr>
          <w:rFonts w:hint="eastAsia"/>
          <w:bCs/>
          <w:sz w:val="24"/>
        </w:rPr>
        <w:t>（</w:t>
      </w:r>
      <w:r>
        <w:rPr>
          <w:bCs/>
          <w:sz w:val="24"/>
        </w:rPr>
        <w:t>4</w:t>
      </w:r>
      <w:r>
        <w:rPr>
          <w:rFonts w:hint="eastAsia"/>
          <w:bCs/>
          <w:sz w:val="24"/>
        </w:rPr>
        <w:t>）因相应的法律法规、登记机构的相关业务规则发生变动而应当对《基金合同》进行修改；</w:t>
      </w:r>
    </w:p>
    <w:p w:rsidR="00F70D40" w:rsidRDefault="00F70D40" w:rsidP="00F70D40">
      <w:pPr>
        <w:spacing w:line="360" w:lineRule="auto"/>
        <w:ind w:firstLineChars="200" w:firstLine="480"/>
        <w:rPr>
          <w:bCs/>
          <w:sz w:val="24"/>
        </w:rPr>
      </w:pPr>
      <w:r>
        <w:rPr>
          <w:rFonts w:hint="eastAsia"/>
          <w:bCs/>
          <w:sz w:val="24"/>
        </w:rPr>
        <w:t>（</w:t>
      </w:r>
      <w:r>
        <w:rPr>
          <w:bCs/>
          <w:sz w:val="24"/>
        </w:rPr>
        <w:t>5</w:t>
      </w:r>
      <w:r>
        <w:rPr>
          <w:rFonts w:hint="eastAsia"/>
          <w:bCs/>
          <w:sz w:val="24"/>
        </w:rPr>
        <w:t>）对《基金合同》的修改对基金份额持有人利益无实质性不利影响或修改不涉及《基金合同》当事人权利义务关系发生重大变化；</w:t>
      </w:r>
    </w:p>
    <w:p w:rsidR="00F70D40" w:rsidRDefault="00F70D40" w:rsidP="00F70D40">
      <w:pPr>
        <w:spacing w:line="360" w:lineRule="auto"/>
        <w:ind w:firstLineChars="200" w:firstLine="480"/>
        <w:rPr>
          <w:bCs/>
          <w:sz w:val="24"/>
        </w:rPr>
      </w:pPr>
      <w:r>
        <w:rPr>
          <w:rFonts w:hint="eastAsia"/>
          <w:bCs/>
          <w:sz w:val="24"/>
        </w:rPr>
        <w:t>（</w:t>
      </w:r>
      <w:r>
        <w:rPr>
          <w:bCs/>
          <w:sz w:val="24"/>
        </w:rPr>
        <w:t>6</w:t>
      </w:r>
      <w:r>
        <w:rPr>
          <w:rFonts w:hint="eastAsia"/>
          <w:bCs/>
          <w:sz w:val="24"/>
        </w:rPr>
        <w:t>）在法律法规允许的情况下，且在对现有基金份额持有人利益无实质性不利影响的前提下，基金推出新业务或服务；</w:t>
      </w:r>
    </w:p>
    <w:p w:rsidR="00F70D40" w:rsidRDefault="00F70D40" w:rsidP="00F70D40">
      <w:pPr>
        <w:spacing w:line="360" w:lineRule="auto"/>
        <w:ind w:firstLineChars="200" w:firstLine="480"/>
        <w:rPr>
          <w:bCs/>
          <w:sz w:val="24"/>
        </w:rPr>
      </w:pPr>
      <w:r>
        <w:rPr>
          <w:rFonts w:hint="eastAsia"/>
          <w:bCs/>
          <w:sz w:val="24"/>
        </w:rPr>
        <w:t>（</w:t>
      </w:r>
      <w:r>
        <w:rPr>
          <w:bCs/>
          <w:sz w:val="24"/>
        </w:rPr>
        <w:t>7</w:t>
      </w:r>
      <w:r>
        <w:rPr>
          <w:rFonts w:hint="eastAsia"/>
          <w:bCs/>
          <w:sz w:val="24"/>
        </w:rPr>
        <w:t>）在符合法律法规及本基金合同规定、并且对基金份额持有人利益无实质不利影响的前提下，调整本基金份额类别的设置</w:t>
      </w:r>
      <w:r w:rsidRPr="00332D90">
        <w:rPr>
          <w:rFonts w:hint="eastAsia"/>
          <w:bCs/>
          <w:sz w:val="24"/>
        </w:rPr>
        <w:t>、对基金份额分类办法及规则进行调整</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w:t>
      </w:r>
      <w:r>
        <w:rPr>
          <w:bCs/>
          <w:sz w:val="24"/>
        </w:rPr>
        <w:t>8</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rsidR="00F70D40" w:rsidRDefault="00F70D40" w:rsidP="00F70D40">
      <w:pPr>
        <w:spacing w:line="360" w:lineRule="auto"/>
        <w:ind w:firstLineChars="200" w:firstLine="480"/>
        <w:rPr>
          <w:bCs/>
          <w:sz w:val="24"/>
        </w:rPr>
      </w:pPr>
      <w:r>
        <w:rPr>
          <w:rFonts w:hint="eastAsia"/>
          <w:bCs/>
          <w:sz w:val="24"/>
        </w:rPr>
        <w:t>（</w:t>
      </w:r>
      <w:r>
        <w:rPr>
          <w:bCs/>
          <w:sz w:val="24"/>
        </w:rPr>
        <w:t>9</w:t>
      </w:r>
      <w:r>
        <w:rPr>
          <w:rFonts w:hint="eastAsia"/>
          <w:bCs/>
          <w:sz w:val="24"/>
        </w:rPr>
        <w:t>）按照法律法规和《基金合同》规定不需召开基金份额持有人大会的其他情形。</w:t>
      </w:r>
    </w:p>
    <w:p w:rsidR="00F70D40" w:rsidRDefault="00F70D40" w:rsidP="00F70D40">
      <w:pPr>
        <w:spacing w:line="360" w:lineRule="auto"/>
        <w:ind w:firstLineChars="200" w:firstLine="480"/>
        <w:rPr>
          <w:bCs/>
          <w:sz w:val="24"/>
        </w:rPr>
      </w:pPr>
      <w:r>
        <w:rPr>
          <w:rFonts w:hAnsi="宋体"/>
          <w:bCs/>
          <w:sz w:val="24"/>
        </w:rPr>
        <w:t>（二）</w:t>
      </w:r>
      <w:r>
        <w:rPr>
          <w:rFonts w:hAnsi="宋体" w:hint="eastAsia"/>
          <w:bCs/>
          <w:sz w:val="24"/>
        </w:rPr>
        <w:t>会议</w:t>
      </w:r>
      <w:r>
        <w:rPr>
          <w:rFonts w:hAnsi="宋体"/>
          <w:bCs/>
          <w:sz w:val="24"/>
        </w:rPr>
        <w:t>召集人及召集方式</w:t>
      </w:r>
    </w:p>
    <w:p w:rsidR="00F70D40" w:rsidRDefault="00F70D40" w:rsidP="00F70D40">
      <w:pPr>
        <w:spacing w:line="360" w:lineRule="auto"/>
        <w:ind w:firstLineChars="200" w:firstLine="480"/>
        <w:rPr>
          <w:bCs/>
          <w:sz w:val="24"/>
        </w:rPr>
      </w:pPr>
      <w:r>
        <w:rPr>
          <w:rFonts w:hint="eastAsia"/>
          <w:bCs/>
          <w:sz w:val="24"/>
        </w:rPr>
        <w:lastRenderedPageBreak/>
        <w:t>1</w:t>
      </w:r>
      <w:r>
        <w:rPr>
          <w:rFonts w:hint="eastAsia"/>
          <w:bCs/>
          <w:sz w:val="24"/>
        </w:rPr>
        <w:t>、除法律法规规定或《基金合同》另有约定外，基金份额持有人大会由基金管理人召集；</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rsidR="00F70D40" w:rsidRDefault="00F70D40" w:rsidP="00F70D40">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rsidR="00F70D40" w:rsidRDefault="00F70D40" w:rsidP="00F70D40">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rsidR="00F70D40" w:rsidRDefault="00F70D40" w:rsidP="00F70D40">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rsidR="00F70D40" w:rsidRDefault="00F70D40" w:rsidP="00F70D40">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rsidR="00F70D40" w:rsidRDefault="00F70D40" w:rsidP="00F70D40">
      <w:pPr>
        <w:spacing w:line="360" w:lineRule="auto"/>
        <w:ind w:firstLineChars="200" w:firstLine="480"/>
        <w:rPr>
          <w:bCs/>
          <w:sz w:val="24"/>
        </w:rPr>
      </w:pPr>
      <w:r>
        <w:rPr>
          <w:rFonts w:hAnsi="宋体"/>
          <w:bCs/>
          <w:sz w:val="24"/>
        </w:rPr>
        <w:t>（三）召开基金份额持有人大会的通知时间、通知内容、通知方式</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rsidR="00F70D40" w:rsidRDefault="00F70D40" w:rsidP="00F70D40">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）会议拟审议的事项、议事程序和表决方式；</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F70D40" w:rsidRDefault="00F70D40" w:rsidP="00F70D40">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70D40" w:rsidRDefault="00F70D40" w:rsidP="00F70D40">
      <w:pPr>
        <w:spacing w:line="360" w:lineRule="auto"/>
        <w:ind w:firstLineChars="200" w:firstLine="480"/>
        <w:rPr>
          <w:bCs/>
          <w:sz w:val="24"/>
        </w:rPr>
      </w:pPr>
      <w:r>
        <w:rPr>
          <w:rFonts w:hAnsi="宋体"/>
          <w:bCs/>
          <w:sz w:val="24"/>
        </w:rPr>
        <w:t>（四）基金份额持有人出席会议的方式</w:t>
      </w:r>
    </w:p>
    <w:p w:rsidR="00F70D40" w:rsidRDefault="00F70D40" w:rsidP="00F70D40">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w:t>
      </w:r>
      <w:r>
        <w:rPr>
          <w:rFonts w:hint="eastAsia"/>
          <w:bCs/>
          <w:sz w:val="24"/>
        </w:rPr>
        <w:lastRenderedPageBreak/>
        <w:t>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、通讯开会。通讯开会系指基金份额持有人将其对表决事项的投票以会议通知载明的形式或基金合同约定的其他方式在表决截止日以前送达至召集人指定的地址或系统。</w:t>
      </w:r>
    </w:p>
    <w:p w:rsidR="00F70D40" w:rsidRDefault="00F70D40" w:rsidP="00F70D40">
      <w:pPr>
        <w:spacing w:line="360" w:lineRule="auto"/>
        <w:ind w:firstLineChars="200" w:firstLine="480"/>
        <w:rPr>
          <w:bCs/>
          <w:sz w:val="24"/>
        </w:rPr>
      </w:pPr>
      <w:r>
        <w:rPr>
          <w:rFonts w:hint="eastAsia"/>
          <w:bCs/>
          <w:sz w:val="24"/>
        </w:rPr>
        <w:t>在同时符合以下条件时，通讯开会的方式视为有效：</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F70D40" w:rsidRDefault="00F70D40" w:rsidP="00F70D40">
      <w:pPr>
        <w:spacing w:line="360" w:lineRule="auto"/>
        <w:ind w:firstLineChars="200" w:firstLine="480"/>
        <w:rPr>
          <w:bCs/>
          <w:sz w:val="24"/>
        </w:rPr>
      </w:pPr>
      <w:r>
        <w:rPr>
          <w:rFonts w:hint="eastAsia"/>
          <w:bCs/>
          <w:sz w:val="24"/>
        </w:rPr>
        <w:t>3</w:t>
      </w:r>
      <w:r>
        <w:rPr>
          <w:rFonts w:hint="eastAsia"/>
          <w:bCs/>
          <w:sz w:val="24"/>
        </w:rPr>
        <w:t>、在法律法规和监管机关允许的情况下，经会议通知载明，本基金可采用</w:t>
      </w:r>
      <w:r>
        <w:rPr>
          <w:rFonts w:hint="eastAsia"/>
          <w:bCs/>
          <w:sz w:val="24"/>
        </w:rPr>
        <w:lastRenderedPageBreak/>
        <w:t>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F70D40" w:rsidRDefault="00F70D40" w:rsidP="00F70D40">
      <w:pPr>
        <w:spacing w:line="360" w:lineRule="auto"/>
        <w:ind w:firstLineChars="200" w:firstLine="480"/>
        <w:rPr>
          <w:bCs/>
          <w:sz w:val="24"/>
        </w:rPr>
      </w:pPr>
      <w:r>
        <w:rPr>
          <w:rFonts w:hAnsi="宋体" w:hint="eastAsia"/>
          <w:bCs/>
          <w:sz w:val="24"/>
        </w:rPr>
        <w:t>（</w:t>
      </w:r>
      <w:r>
        <w:rPr>
          <w:rFonts w:hAnsi="宋体"/>
          <w:bCs/>
          <w:sz w:val="24"/>
        </w:rPr>
        <w:t>五</w:t>
      </w:r>
      <w:r>
        <w:rPr>
          <w:rFonts w:hAnsi="宋体" w:hint="eastAsia"/>
          <w:bCs/>
          <w:sz w:val="24"/>
        </w:rPr>
        <w:t>）</w:t>
      </w:r>
      <w:r>
        <w:rPr>
          <w:rFonts w:hAnsi="宋体"/>
          <w:bCs/>
          <w:sz w:val="24"/>
        </w:rPr>
        <w:t>议事内容与程序</w:t>
      </w:r>
    </w:p>
    <w:p w:rsidR="00F70D40" w:rsidRDefault="00F70D40" w:rsidP="00F70D40">
      <w:pPr>
        <w:spacing w:line="360" w:lineRule="auto"/>
        <w:ind w:firstLineChars="200" w:firstLine="480"/>
        <w:rPr>
          <w:bCs/>
          <w:sz w:val="24"/>
        </w:rPr>
      </w:pPr>
      <w:r>
        <w:rPr>
          <w:bCs/>
          <w:sz w:val="24"/>
        </w:rPr>
        <w:t>1</w:t>
      </w:r>
      <w:r>
        <w:rPr>
          <w:bCs/>
          <w:sz w:val="24"/>
        </w:rPr>
        <w:t>、议事内容及提案权</w:t>
      </w:r>
    </w:p>
    <w:p w:rsidR="00F70D40" w:rsidRDefault="00F70D40" w:rsidP="00F70D40">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rsidR="00F70D40" w:rsidRDefault="00F70D40" w:rsidP="00F70D40">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F70D40" w:rsidRDefault="00F70D40" w:rsidP="00F70D40">
      <w:pPr>
        <w:spacing w:line="360" w:lineRule="auto"/>
        <w:ind w:firstLineChars="200" w:firstLine="480"/>
        <w:rPr>
          <w:bCs/>
          <w:sz w:val="24"/>
        </w:rPr>
      </w:pPr>
      <w:r>
        <w:rPr>
          <w:bCs/>
          <w:sz w:val="24"/>
        </w:rPr>
        <w:t>基金份额持有人大会不得对未事先公告的议事内容进行表决。</w:t>
      </w:r>
    </w:p>
    <w:p w:rsidR="00F70D40" w:rsidRDefault="00F70D40" w:rsidP="00F70D40">
      <w:pPr>
        <w:spacing w:line="360" w:lineRule="auto"/>
        <w:ind w:firstLineChars="200" w:firstLine="480"/>
        <w:rPr>
          <w:bCs/>
          <w:sz w:val="24"/>
        </w:rPr>
      </w:pPr>
      <w:r>
        <w:rPr>
          <w:bCs/>
          <w:sz w:val="24"/>
        </w:rPr>
        <w:t>2</w:t>
      </w:r>
      <w:r>
        <w:rPr>
          <w:bCs/>
          <w:sz w:val="24"/>
        </w:rPr>
        <w:t>、议事程序</w:t>
      </w:r>
    </w:p>
    <w:p w:rsidR="00F70D40" w:rsidRDefault="00F70D40" w:rsidP="00F70D40">
      <w:pPr>
        <w:spacing w:line="360" w:lineRule="auto"/>
        <w:ind w:firstLineChars="200" w:firstLine="480"/>
        <w:rPr>
          <w:bCs/>
          <w:sz w:val="24"/>
        </w:rPr>
      </w:pPr>
      <w:r>
        <w:rPr>
          <w:bCs/>
          <w:sz w:val="24"/>
        </w:rPr>
        <w:t>（</w:t>
      </w:r>
      <w:r>
        <w:rPr>
          <w:bCs/>
          <w:sz w:val="24"/>
        </w:rPr>
        <w:t>1</w:t>
      </w:r>
      <w:r>
        <w:rPr>
          <w:bCs/>
          <w:sz w:val="24"/>
        </w:rPr>
        <w:t>）现场开会</w:t>
      </w:r>
    </w:p>
    <w:p w:rsidR="00F70D40" w:rsidRDefault="00F70D40" w:rsidP="00F70D40">
      <w:pPr>
        <w:spacing w:line="360" w:lineRule="auto"/>
        <w:ind w:firstLineChars="200" w:firstLine="480"/>
        <w:rPr>
          <w:bCs/>
          <w:sz w:val="24"/>
        </w:rPr>
      </w:pPr>
      <w:r>
        <w:rPr>
          <w:bCs/>
          <w:sz w:val="24"/>
        </w:rPr>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w:t>
      </w:r>
      <w:r>
        <w:rPr>
          <w:rFonts w:hint="eastAsia"/>
          <w:bCs/>
          <w:sz w:val="24"/>
        </w:rPr>
        <w:t>或代理人</w:t>
      </w:r>
      <w:r>
        <w:rPr>
          <w:bCs/>
          <w:sz w:val="24"/>
        </w:rPr>
        <w:t>作为该次基金份额持有人大会的主持人。基金管理人和基金托管人拒不出席或主持基金份额持有人大会，不影响基金份额持有人大会作出的决议的效力。</w:t>
      </w:r>
    </w:p>
    <w:p w:rsidR="00F70D40" w:rsidRDefault="00F70D40" w:rsidP="00F70D40">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F70D40" w:rsidRDefault="00F70D40" w:rsidP="00F70D40">
      <w:pPr>
        <w:spacing w:line="360" w:lineRule="auto"/>
        <w:ind w:firstLineChars="200" w:firstLine="480"/>
        <w:rPr>
          <w:bCs/>
          <w:sz w:val="24"/>
        </w:rPr>
      </w:pPr>
      <w:r>
        <w:rPr>
          <w:bCs/>
          <w:sz w:val="24"/>
        </w:rPr>
        <w:t>（</w:t>
      </w:r>
      <w:r>
        <w:rPr>
          <w:bCs/>
          <w:sz w:val="24"/>
        </w:rPr>
        <w:t>2</w:t>
      </w:r>
      <w:r>
        <w:rPr>
          <w:bCs/>
          <w:sz w:val="24"/>
        </w:rPr>
        <w:t>）通讯开会</w:t>
      </w:r>
    </w:p>
    <w:p w:rsidR="00F70D40" w:rsidRDefault="00F70D40" w:rsidP="00F70D40">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w:t>
      </w:r>
      <w:r>
        <w:rPr>
          <w:bCs/>
          <w:sz w:val="24"/>
        </w:rPr>
        <w:lastRenderedPageBreak/>
        <w:t>截止日期后</w:t>
      </w:r>
      <w:r>
        <w:rPr>
          <w:rFonts w:hint="eastAsia"/>
          <w:bCs/>
          <w:sz w:val="24"/>
        </w:rPr>
        <w:t>2</w:t>
      </w:r>
      <w:r>
        <w:rPr>
          <w:bCs/>
          <w:sz w:val="24"/>
        </w:rPr>
        <w:t>个工作日内在公证机关监督下由召集人统计全部有效表决，在公证机关监督下形成决议。</w:t>
      </w:r>
    </w:p>
    <w:p w:rsidR="00F70D40" w:rsidRDefault="00F70D40" w:rsidP="00F70D40">
      <w:pPr>
        <w:spacing w:line="360" w:lineRule="auto"/>
        <w:ind w:firstLineChars="200" w:firstLine="480"/>
        <w:rPr>
          <w:rFonts w:hAnsi="宋体"/>
          <w:bCs/>
          <w:sz w:val="24"/>
        </w:rPr>
      </w:pPr>
      <w:r>
        <w:rPr>
          <w:rFonts w:hAnsi="宋体"/>
          <w:bCs/>
          <w:sz w:val="24"/>
        </w:rPr>
        <w:t>（六）</w:t>
      </w:r>
      <w:r>
        <w:rPr>
          <w:rFonts w:hAnsi="宋体" w:hint="eastAsia"/>
          <w:bCs/>
          <w:sz w:val="24"/>
        </w:rPr>
        <w:t>表决</w:t>
      </w:r>
    </w:p>
    <w:p w:rsidR="00F70D40" w:rsidRDefault="00F70D40" w:rsidP="00F70D40">
      <w:pPr>
        <w:spacing w:line="360" w:lineRule="auto"/>
        <w:ind w:firstLineChars="200" w:firstLine="480"/>
        <w:rPr>
          <w:bCs/>
          <w:sz w:val="24"/>
        </w:rPr>
      </w:pPr>
      <w:r>
        <w:rPr>
          <w:bCs/>
          <w:sz w:val="24"/>
        </w:rPr>
        <w:t>基金份额持有人所持每份基金份额有一票表决权。</w:t>
      </w:r>
    </w:p>
    <w:p w:rsidR="00F70D40" w:rsidRDefault="00F70D40" w:rsidP="00F70D40">
      <w:pPr>
        <w:spacing w:line="360" w:lineRule="auto"/>
        <w:ind w:firstLineChars="200" w:firstLine="480"/>
        <w:rPr>
          <w:bCs/>
          <w:sz w:val="24"/>
        </w:rPr>
      </w:pPr>
      <w:r>
        <w:rPr>
          <w:bCs/>
          <w:sz w:val="24"/>
        </w:rPr>
        <w:t>基金份额持有人大会决议分为一般决议和特别决议：</w:t>
      </w:r>
    </w:p>
    <w:p w:rsidR="00F70D40" w:rsidRDefault="00F70D40" w:rsidP="00F70D40">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rsidR="00F70D40" w:rsidRDefault="00F70D40" w:rsidP="00F70D40">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）通过方可做出。转换基金运作方式、更换基金管理人或者基金托管人、终止《基金合同》、本基金与其他基金合并</w:t>
      </w:r>
      <w:r>
        <w:rPr>
          <w:rFonts w:hint="eastAsia"/>
          <w:bCs/>
          <w:sz w:val="24"/>
        </w:rPr>
        <w:t>（法律法规、《基金合同》和中国证监会另有规定的除外）</w:t>
      </w:r>
      <w:r>
        <w:rPr>
          <w:bCs/>
          <w:sz w:val="24"/>
        </w:rPr>
        <w:t>以特别决议通过方为有效。</w:t>
      </w:r>
    </w:p>
    <w:p w:rsidR="00F70D40" w:rsidRDefault="00F70D40" w:rsidP="00F70D40">
      <w:pPr>
        <w:spacing w:line="360" w:lineRule="auto"/>
        <w:ind w:firstLineChars="200" w:firstLine="480"/>
        <w:rPr>
          <w:bCs/>
          <w:sz w:val="24"/>
        </w:rPr>
      </w:pPr>
      <w:r>
        <w:rPr>
          <w:bCs/>
          <w:sz w:val="24"/>
        </w:rPr>
        <w:t>基金份额持有人大会采取记名方式进行投票表决。</w:t>
      </w:r>
    </w:p>
    <w:p w:rsidR="00F70D40" w:rsidRDefault="00F70D40" w:rsidP="00F70D40">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F70D40" w:rsidRDefault="00F70D40" w:rsidP="00F70D40">
      <w:pPr>
        <w:spacing w:line="360" w:lineRule="auto"/>
        <w:ind w:firstLineChars="200" w:firstLine="480"/>
        <w:rPr>
          <w:bCs/>
          <w:sz w:val="24"/>
        </w:rPr>
      </w:pPr>
      <w:r>
        <w:rPr>
          <w:bCs/>
          <w:sz w:val="24"/>
        </w:rPr>
        <w:t>基金份额持有人大会的各项提案或同一项提案内并列的各项议题应当分开审议、逐项表决。</w:t>
      </w:r>
    </w:p>
    <w:p w:rsidR="00F70D40" w:rsidRDefault="00F70D40" w:rsidP="00F70D40">
      <w:pPr>
        <w:spacing w:line="360" w:lineRule="auto"/>
        <w:ind w:firstLineChars="200" w:firstLine="480"/>
        <w:rPr>
          <w:bCs/>
          <w:sz w:val="24"/>
        </w:rPr>
      </w:pPr>
      <w:r>
        <w:rPr>
          <w:rFonts w:hAnsi="宋体" w:hint="eastAsia"/>
          <w:bCs/>
          <w:sz w:val="24"/>
        </w:rPr>
        <w:t>（</w:t>
      </w:r>
      <w:r>
        <w:rPr>
          <w:rFonts w:hAnsi="宋体"/>
          <w:bCs/>
          <w:sz w:val="24"/>
        </w:rPr>
        <w:t>七</w:t>
      </w:r>
      <w:r>
        <w:rPr>
          <w:rFonts w:hAnsi="宋体" w:hint="eastAsia"/>
          <w:bCs/>
          <w:sz w:val="24"/>
        </w:rPr>
        <w:t>）</w:t>
      </w:r>
      <w:r>
        <w:rPr>
          <w:rFonts w:hAnsi="宋体"/>
          <w:bCs/>
          <w:sz w:val="24"/>
        </w:rPr>
        <w:t>计票</w:t>
      </w:r>
    </w:p>
    <w:p w:rsidR="00F70D40" w:rsidRDefault="00F70D40" w:rsidP="00F70D40">
      <w:pPr>
        <w:spacing w:line="360" w:lineRule="auto"/>
        <w:ind w:firstLineChars="200" w:firstLine="480"/>
        <w:rPr>
          <w:bCs/>
          <w:sz w:val="24"/>
        </w:rPr>
      </w:pPr>
      <w:r>
        <w:rPr>
          <w:bCs/>
          <w:sz w:val="24"/>
        </w:rPr>
        <w:t>1</w:t>
      </w:r>
      <w:r>
        <w:rPr>
          <w:bCs/>
          <w:sz w:val="24"/>
        </w:rPr>
        <w:t>、现场开会</w:t>
      </w:r>
    </w:p>
    <w:p w:rsidR="00F70D40" w:rsidRDefault="00F70D40" w:rsidP="00F70D40">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rsidR="00F70D40" w:rsidRDefault="00F70D40" w:rsidP="00F70D40">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w:t>
      </w:r>
      <w:r>
        <w:rPr>
          <w:bCs/>
          <w:sz w:val="24"/>
        </w:rPr>
        <w:lastRenderedPageBreak/>
        <w:t>场公布计票结果。</w:t>
      </w:r>
    </w:p>
    <w:p w:rsidR="00F70D40" w:rsidRDefault="00F70D40" w:rsidP="00F70D40">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70D40" w:rsidRDefault="00F70D40" w:rsidP="00F70D40">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F70D40" w:rsidRDefault="00F70D40" w:rsidP="00F70D40">
      <w:pPr>
        <w:spacing w:line="360" w:lineRule="auto"/>
        <w:ind w:firstLineChars="200" w:firstLine="480"/>
        <w:rPr>
          <w:bCs/>
          <w:sz w:val="24"/>
        </w:rPr>
      </w:pPr>
      <w:r>
        <w:rPr>
          <w:bCs/>
          <w:sz w:val="24"/>
        </w:rPr>
        <w:t>2</w:t>
      </w:r>
      <w:r>
        <w:rPr>
          <w:bCs/>
          <w:sz w:val="24"/>
        </w:rPr>
        <w:t>、通讯开会</w:t>
      </w:r>
    </w:p>
    <w:p w:rsidR="00F70D40" w:rsidRDefault="00F70D40" w:rsidP="00F70D40">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F70D40" w:rsidRDefault="00F70D40" w:rsidP="00F70D40">
      <w:pPr>
        <w:spacing w:line="360" w:lineRule="auto"/>
        <w:ind w:firstLineChars="200" w:firstLine="480"/>
        <w:rPr>
          <w:bCs/>
          <w:sz w:val="24"/>
        </w:rPr>
      </w:pPr>
      <w:r>
        <w:rPr>
          <w:rFonts w:hint="eastAsia"/>
          <w:bCs/>
          <w:sz w:val="24"/>
        </w:rPr>
        <w:t>（八）生效与公告</w:t>
      </w:r>
    </w:p>
    <w:p w:rsidR="00F70D40" w:rsidRDefault="00F70D40" w:rsidP="00F70D40">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F70D40" w:rsidRDefault="00F70D40" w:rsidP="00F70D40">
      <w:pPr>
        <w:spacing w:line="360" w:lineRule="auto"/>
        <w:ind w:firstLineChars="200" w:firstLine="480"/>
        <w:rPr>
          <w:bCs/>
          <w:sz w:val="24"/>
        </w:rPr>
      </w:pPr>
      <w:r>
        <w:rPr>
          <w:bCs/>
          <w:sz w:val="24"/>
        </w:rPr>
        <w:t>基金份额持有人大会的决议自表决通过之日起生效。</w:t>
      </w:r>
      <w:r>
        <w:rPr>
          <w:rFonts w:hint="eastAsia"/>
          <w:bCs/>
          <w:sz w:val="24"/>
        </w:rPr>
        <w:t>法律法规另有规定的，从其规定。</w:t>
      </w:r>
    </w:p>
    <w:p w:rsidR="00F70D40" w:rsidRDefault="00F70D40" w:rsidP="00F70D40">
      <w:pPr>
        <w:spacing w:line="360" w:lineRule="auto"/>
        <w:ind w:firstLineChars="200" w:firstLine="48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rsidR="00F70D40" w:rsidRDefault="00F70D40" w:rsidP="00F70D40">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F70D40" w:rsidRPr="00921DA5" w:rsidRDefault="00F70D40" w:rsidP="00F70D40">
      <w:pPr>
        <w:spacing w:line="360" w:lineRule="auto"/>
        <w:ind w:firstLineChars="200" w:firstLine="480"/>
        <w:rPr>
          <w:bCs/>
          <w:sz w:val="24"/>
        </w:rPr>
      </w:pPr>
      <w:r>
        <w:rPr>
          <w:rFonts w:hint="eastAsia"/>
          <w:bCs/>
          <w:sz w:val="24"/>
        </w:rPr>
        <w:t>（九）</w:t>
      </w:r>
      <w:r w:rsidRPr="00921DA5">
        <w:rPr>
          <w:rFonts w:hint="eastAsia"/>
          <w:bCs/>
          <w:sz w:val="24"/>
        </w:rPr>
        <w:t>实施侧袋机制期间基金份额持有人大会的特殊约定</w:t>
      </w:r>
    </w:p>
    <w:p w:rsidR="00F70D40" w:rsidRPr="00921DA5" w:rsidRDefault="00F70D40" w:rsidP="00F70D40">
      <w:pPr>
        <w:spacing w:line="360" w:lineRule="auto"/>
        <w:ind w:firstLineChars="200" w:firstLine="480"/>
        <w:rPr>
          <w:bCs/>
          <w:sz w:val="24"/>
        </w:rPr>
      </w:pPr>
      <w:r w:rsidRPr="00921DA5">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F70D40" w:rsidRPr="00921DA5" w:rsidRDefault="00F70D40" w:rsidP="00F70D40">
      <w:pPr>
        <w:spacing w:line="360" w:lineRule="auto"/>
        <w:ind w:firstLineChars="200" w:firstLine="480"/>
        <w:rPr>
          <w:bCs/>
          <w:sz w:val="24"/>
        </w:rPr>
      </w:pPr>
      <w:r w:rsidRPr="00921DA5">
        <w:rPr>
          <w:rFonts w:hint="eastAsia"/>
          <w:bCs/>
          <w:sz w:val="24"/>
        </w:rPr>
        <w:t>1</w:t>
      </w:r>
      <w:r w:rsidRPr="00921DA5">
        <w:rPr>
          <w:rFonts w:hint="eastAsia"/>
          <w:bCs/>
          <w:sz w:val="24"/>
        </w:rPr>
        <w:t>、基金份额持有人行使提议权、召集权、提名权所需单独或合计代表相关</w:t>
      </w:r>
      <w:r w:rsidRPr="00921DA5">
        <w:rPr>
          <w:rFonts w:hint="eastAsia"/>
          <w:bCs/>
          <w:sz w:val="24"/>
        </w:rPr>
        <w:lastRenderedPageBreak/>
        <w:t>基金份额</w:t>
      </w:r>
      <w:r w:rsidRPr="00921DA5">
        <w:rPr>
          <w:rFonts w:hint="eastAsia"/>
          <w:bCs/>
          <w:sz w:val="24"/>
        </w:rPr>
        <w:t>10%</w:t>
      </w:r>
      <w:r w:rsidRPr="00921DA5">
        <w:rPr>
          <w:rFonts w:hint="eastAsia"/>
          <w:bCs/>
          <w:sz w:val="24"/>
        </w:rPr>
        <w:t>以上（含</w:t>
      </w:r>
      <w:r w:rsidRPr="00921DA5">
        <w:rPr>
          <w:rFonts w:hint="eastAsia"/>
          <w:bCs/>
          <w:sz w:val="24"/>
        </w:rPr>
        <w:t>10%</w:t>
      </w:r>
      <w:r w:rsidRPr="00921DA5">
        <w:rPr>
          <w:rFonts w:hint="eastAsia"/>
          <w:bCs/>
          <w:sz w:val="24"/>
        </w:rPr>
        <w:t>）；</w:t>
      </w:r>
    </w:p>
    <w:p w:rsidR="00F70D40" w:rsidRPr="00921DA5" w:rsidRDefault="00F70D40" w:rsidP="00F70D40">
      <w:pPr>
        <w:spacing w:line="360" w:lineRule="auto"/>
        <w:ind w:firstLineChars="200" w:firstLine="480"/>
        <w:rPr>
          <w:bCs/>
          <w:sz w:val="24"/>
        </w:rPr>
      </w:pPr>
      <w:r w:rsidRPr="00921DA5">
        <w:rPr>
          <w:rFonts w:hint="eastAsia"/>
          <w:bCs/>
          <w:sz w:val="24"/>
        </w:rPr>
        <w:t>2</w:t>
      </w:r>
      <w:r w:rsidRPr="00921DA5">
        <w:rPr>
          <w:rFonts w:hint="eastAsia"/>
          <w:bCs/>
          <w:sz w:val="24"/>
        </w:rPr>
        <w:t>、现场开会的到会者在权益登记日代表的基金份额不少于本基金在权益登记日相关基金份额的二分之一（含二分之一）；</w:t>
      </w:r>
    </w:p>
    <w:p w:rsidR="00F70D40" w:rsidRPr="00921DA5" w:rsidRDefault="00F70D40" w:rsidP="00F70D40">
      <w:pPr>
        <w:spacing w:line="360" w:lineRule="auto"/>
        <w:ind w:firstLineChars="200" w:firstLine="480"/>
        <w:rPr>
          <w:bCs/>
          <w:sz w:val="24"/>
        </w:rPr>
      </w:pPr>
      <w:r w:rsidRPr="00921DA5">
        <w:rPr>
          <w:rFonts w:hint="eastAsia"/>
          <w:bCs/>
          <w:sz w:val="24"/>
        </w:rPr>
        <w:t>3</w:t>
      </w:r>
      <w:r w:rsidRPr="00921DA5">
        <w:rPr>
          <w:rFonts w:hint="eastAsia"/>
          <w:bCs/>
          <w:sz w:val="24"/>
        </w:rPr>
        <w:t>、通讯开会的直接出具表决意见或授权他人代表出具表决意见的基金份额持有人所持有的基金份额不小于在权益登记日相关基金份额的二分之一（含二分之一）；</w:t>
      </w:r>
    </w:p>
    <w:p w:rsidR="00F70D40" w:rsidRPr="00921DA5" w:rsidRDefault="00F70D40" w:rsidP="00F70D40">
      <w:pPr>
        <w:spacing w:line="360" w:lineRule="auto"/>
        <w:ind w:firstLineChars="200" w:firstLine="480"/>
        <w:rPr>
          <w:bCs/>
          <w:sz w:val="24"/>
        </w:rPr>
      </w:pPr>
      <w:r w:rsidRPr="00921DA5">
        <w:rPr>
          <w:rFonts w:hint="eastAsia"/>
          <w:bCs/>
          <w:sz w:val="24"/>
        </w:rPr>
        <w:t>4</w:t>
      </w:r>
      <w:r w:rsidRPr="00921DA5">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921DA5">
        <w:rPr>
          <w:rFonts w:hint="eastAsia"/>
          <w:bCs/>
          <w:sz w:val="24"/>
        </w:rPr>
        <w:t>3</w:t>
      </w:r>
      <w:r w:rsidRPr="00921DA5">
        <w:rPr>
          <w:rFonts w:hint="eastAsia"/>
          <w:bCs/>
          <w:sz w:val="24"/>
        </w:rPr>
        <w:t>个月以后、</w:t>
      </w:r>
      <w:r w:rsidRPr="00921DA5">
        <w:rPr>
          <w:rFonts w:hint="eastAsia"/>
          <w:bCs/>
          <w:sz w:val="24"/>
        </w:rPr>
        <w:t>6</w:t>
      </w:r>
      <w:r w:rsidRPr="00921DA5">
        <w:rPr>
          <w:rFonts w:hint="eastAsia"/>
          <w:bCs/>
          <w:sz w:val="24"/>
        </w:rPr>
        <w:t>个月以内就原定审议事项重新召集的基金份额持有人大会应当有代表三分之一以上（含三分之一）相关基金份额的持有人参与或授权他人参与基金份额持有人大会投票；</w:t>
      </w:r>
    </w:p>
    <w:p w:rsidR="00F70D40" w:rsidRPr="00921DA5" w:rsidRDefault="00F70D40" w:rsidP="00F70D40">
      <w:pPr>
        <w:spacing w:line="360" w:lineRule="auto"/>
        <w:ind w:firstLineChars="200" w:firstLine="480"/>
        <w:rPr>
          <w:bCs/>
          <w:sz w:val="24"/>
        </w:rPr>
      </w:pPr>
      <w:r w:rsidRPr="00921DA5">
        <w:rPr>
          <w:rFonts w:hint="eastAsia"/>
          <w:bCs/>
          <w:sz w:val="24"/>
        </w:rPr>
        <w:t>5</w:t>
      </w:r>
      <w:r w:rsidRPr="00921DA5">
        <w:rPr>
          <w:rFonts w:hint="eastAsia"/>
          <w:bCs/>
          <w:sz w:val="24"/>
        </w:rPr>
        <w:t>、现场开会由出席大会的基金份额持有人和代理人所持表决权的</w:t>
      </w:r>
      <w:r w:rsidRPr="00921DA5">
        <w:rPr>
          <w:rFonts w:hint="eastAsia"/>
          <w:bCs/>
          <w:sz w:val="24"/>
        </w:rPr>
        <w:t>50%</w:t>
      </w:r>
      <w:r w:rsidRPr="00921DA5">
        <w:rPr>
          <w:rFonts w:hint="eastAsia"/>
          <w:bCs/>
          <w:sz w:val="24"/>
        </w:rPr>
        <w:t>以上（含</w:t>
      </w:r>
      <w:r w:rsidRPr="00921DA5">
        <w:rPr>
          <w:rFonts w:hint="eastAsia"/>
          <w:bCs/>
          <w:sz w:val="24"/>
        </w:rPr>
        <w:t>50%</w:t>
      </w:r>
      <w:r w:rsidRPr="00921DA5">
        <w:rPr>
          <w:rFonts w:hint="eastAsia"/>
          <w:bCs/>
          <w:sz w:val="24"/>
        </w:rPr>
        <w:t>）选举产生一名基金份额持有人或代理人作为该次基金份额持有人大会的主持人；</w:t>
      </w:r>
    </w:p>
    <w:p w:rsidR="00F70D40" w:rsidRPr="00921DA5" w:rsidRDefault="00F70D40" w:rsidP="00F70D40">
      <w:pPr>
        <w:spacing w:line="360" w:lineRule="auto"/>
        <w:ind w:firstLineChars="200" w:firstLine="480"/>
        <w:rPr>
          <w:bCs/>
          <w:sz w:val="24"/>
        </w:rPr>
      </w:pPr>
      <w:r w:rsidRPr="00921DA5">
        <w:rPr>
          <w:rFonts w:hint="eastAsia"/>
          <w:bCs/>
          <w:sz w:val="24"/>
        </w:rPr>
        <w:t>6</w:t>
      </w:r>
      <w:r w:rsidRPr="00921DA5">
        <w:rPr>
          <w:rFonts w:hint="eastAsia"/>
          <w:bCs/>
          <w:sz w:val="24"/>
        </w:rPr>
        <w:t>、一般决议须经参加大会的基金份额持有人或其代理人所持表决权的二分之一以上（含二分之一）通过；</w:t>
      </w:r>
    </w:p>
    <w:p w:rsidR="00F70D40" w:rsidRPr="00921DA5" w:rsidRDefault="00F70D40" w:rsidP="00F70D40">
      <w:pPr>
        <w:spacing w:line="360" w:lineRule="auto"/>
        <w:ind w:firstLineChars="200" w:firstLine="480"/>
        <w:rPr>
          <w:bCs/>
          <w:sz w:val="24"/>
        </w:rPr>
      </w:pPr>
      <w:r w:rsidRPr="00921DA5">
        <w:rPr>
          <w:rFonts w:hint="eastAsia"/>
          <w:bCs/>
          <w:sz w:val="24"/>
        </w:rPr>
        <w:t>7</w:t>
      </w:r>
      <w:r w:rsidRPr="00921DA5">
        <w:rPr>
          <w:rFonts w:hint="eastAsia"/>
          <w:bCs/>
          <w:sz w:val="24"/>
        </w:rPr>
        <w:t>、特别决议应当经参加大会的基金份额持有人或其代理人所持表决权的三分之二以上（含三分之二）通过。</w:t>
      </w:r>
    </w:p>
    <w:p w:rsidR="00F70D40" w:rsidRPr="00921DA5" w:rsidRDefault="00F70D40" w:rsidP="00F70D40">
      <w:pPr>
        <w:spacing w:line="360" w:lineRule="auto"/>
        <w:ind w:firstLineChars="200" w:firstLine="480"/>
        <w:rPr>
          <w:bCs/>
          <w:sz w:val="24"/>
        </w:rPr>
      </w:pPr>
      <w:r w:rsidRPr="00921DA5">
        <w:rPr>
          <w:rFonts w:hint="eastAsia"/>
          <w:bCs/>
          <w:sz w:val="24"/>
        </w:rPr>
        <w:t>同一主侧袋账户内的每份基金份额具有平等的表决权。</w:t>
      </w:r>
    </w:p>
    <w:p w:rsidR="00F70D40" w:rsidRDefault="00F70D40" w:rsidP="00F70D40">
      <w:pPr>
        <w:spacing w:line="360" w:lineRule="auto"/>
        <w:ind w:firstLineChars="200" w:firstLine="480"/>
        <w:rPr>
          <w:bCs/>
          <w:sz w:val="24"/>
        </w:rPr>
      </w:pPr>
      <w:r>
        <w:rPr>
          <w:rFonts w:hint="eastAsia"/>
          <w:bCs/>
          <w:sz w:val="24"/>
        </w:rPr>
        <w:t>（十）本部分对基金份额持有人大会召开事由、召开条件、议事程序、表决条件等规定，凡是直接引用法律法规的部分，如将来法律法规修改导致相关内容被取消或变更的，基金管理人经与基金托管人协商一致并提前公告后，可直接对本部分内容进行修改和调整，无需召开基金份额持有人大会审议。</w:t>
      </w:r>
    </w:p>
    <w:p w:rsidR="00F70D40" w:rsidRDefault="00F70D40" w:rsidP="00F70D40">
      <w:pPr>
        <w:spacing w:line="360" w:lineRule="auto"/>
        <w:ind w:firstLineChars="200" w:firstLine="482"/>
        <w:rPr>
          <w:rFonts w:ascii="宋体" w:hAnsi="宋体"/>
          <w:b/>
          <w:sz w:val="24"/>
          <w:szCs w:val="24"/>
        </w:rPr>
      </w:pPr>
      <w:r>
        <w:rPr>
          <w:rFonts w:ascii="宋体" w:hAnsi="宋体"/>
          <w:b/>
          <w:sz w:val="24"/>
          <w:szCs w:val="24"/>
        </w:rPr>
        <w:t>三、基金收益分配原则、执行方式</w:t>
      </w:r>
    </w:p>
    <w:p w:rsidR="00F70D40" w:rsidRDefault="00F70D40" w:rsidP="00F70D40">
      <w:pPr>
        <w:spacing w:line="360" w:lineRule="auto"/>
        <w:ind w:firstLineChars="200" w:firstLine="480"/>
        <w:rPr>
          <w:rFonts w:ascii="宋体" w:hAnsi="宋体"/>
          <w:sz w:val="24"/>
          <w:szCs w:val="24"/>
        </w:rPr>
      </w:pPr>
      <w:r>
        <w:rPr>
          <w:rFonts w:ascii="宋体" w:hAnsi="宋体"/>
          <w:sz w:val="24"/>
          <w:szCs w:val="24"/>
        </w:rPr>
        <w:t>（一）基金收益分配原则</w:t>
      </w:r>
    </w:p>
    <w:p w:rsidR="00F70D40" w:rsidRPr="00EC05B6" w:rsidRDefault="00F70D40" w:rsidP="00F70D40">
      <w:pPr>
        <w:spacing w:line="360" w:lineRule="auto"/>
        <w:ind w:firstLineChars="200" w:firstLine="480"/>
        <w:rPr>
          <w:bCs/>
          <w:sz w:val="24"/>
        </w:rPr>
      </w:pPr>
      <w:r w:rsidRPr="00EC05B6">
        <w:rPr>
          <w:rFonts w:hint="eastAsia"/>
          <w:bCs/>
          <w:sz w:val="24"/>
        </w:rPr>
        <w:t>1</w:t>
      </w:r>
      <w:r w:rsidRPr="00EC05B6">
        <w:rPr>
          <w:rFonts w:hint="eastAsia"/>
          <w:bCs/>
          <w:sz w:val="24"/>
        </w:rPr>
        <w:t>、由于本基金</w:t>
      </w:r>
      <w:r w:rsidRPr="00EC05B6">
        <w:rPr>
          <w:rFonts w:hint="eastAsia"/>
          <w:bCs/>
          <w:sz w:val="24"/>
        </w:rPr>
        <w:t>A</w:t>
      </w:r>
      <w:r w:rsidRPr="00EC05B6">
        <w:rPr>
          <w:rFonts w:hint="eastAsia"/>
          <w:bCs/>
          <w:sz w:val="24"/>
        </w:rPr>
        <w:t>类基金份额不收取销售服务费，</w:t>
      </w:r>
      <w:r w:rsidRPr="00EC05B6">
        <w:rPr>
          <w:rFonts w:hint="eastAsia"/>
          <w:bCs/>
          <w:sz w:val="24"/>
        </w:rPr>
        <w:t>C</w:t>
      </w:r>
      <w:r w:rsidRPr="00EC05B6">
        <w:rPr>
          <w:rFonts w:hint="eastAsia"/>
          <w:bCs/>
          <w:sz w:val="24"/>
        </w:rPr>
        <w:t>类基金份额收取销售服务费，各基金份额类别对应的可供分配利润将有所不同；</w:t>
      </w:r>
    </w:p>
    <w:p w:rsidR="00F70D40" w:rsidRPr="00EC05B6" w:rsidRDefault="00F70D40" w:rsidP="00F70D40">
      <w:pPr>
        <w:spacing w:line="360" w:lineRule="auto"/>
        <w:ind w:firstLineChars="200" w:firstLine="480"/>
        <w:rPr>
          <w:bCs/>
          <w:sz w:val="24"/>
        </w:rPr>
      </w:pPr>
      <w:r w:rsidRPr="00EC05B6">
        <w:rPr>
          <w:rFonts w:hint="eastAsia"/>
          <w:bCs/>
          <w:sz w:val="24"/>
        </w:rPr>
        <w:t>2</w:t>
      </w:r>
      <w:r w:rsidRPr="00EC05B6">
        <w:rPr>
          <w:rFonts w:hint="eastAsia"/>
          <w:bCs/>
          <w:sz w:val="24"/>
        </w:rPr>
        <w:t>、在符合有关基金分红条件的前提下，本基金管理人可以根据实际情况进行收益分配，具体分配方案以公告为准，若《基金合同》生效不满</w:t>
      </w:r>
      <w:r w:rsidRPr="00EC05B6">
        <w:rPr>
          <w:rFonts w:hint="eastAsia"/>
          <w:bCs/>
          <w:sz w:val="24"/>
        </w:rPr>
        <w:t>3</w:t>
      </w:r>
      <w:r w:rsidRPr="00EC05B6">
        <w:rPr>
          <w:rFonts w:hint="eastAsia"/>
          <w:bCs/>
          <w:sz w:val="24"/>
        </w:rPr>
        <w:t>个月可不进</w:t>
      </w:r>
      <w:r w:rsidRPr="00EC05B6">
        <w:rPr>
          <w:rFonts w:hint="eastAsia"/>
          <w:bCs/>
          <w:sz w:val="24"/>
        </w:rPr>
        <w:lastRenderedPageBreak/>
        <w:t>行收益分配；</w:t>
      </w:r>
    </w:p>
    <w:p w:rsidR="00F70D40" w:rsidRPr="00EC05B6" w:rsidRDefault="00F70D40" w:rsidP="00F70D40">
      <w:pPr>
        <w:spacing w:line="360" w:lineRule="auto"/>
        <w:ind w:firstLineChars="200" w:firstLine="480"/>
        <w:rPr>
          <w:bCs/>
          <w:sz w:val="24"/>
        </w:rPr>
      </w:pPr>
      <w:r w:rsidRPr="00EC05B6">
        <w:rPr>
          <w:rFonts w:hint="eastAsia"/>
          <w:bCs/>
          <w:sz w:val="24"/>
        </w:rPr>
        <w:t>3</w:t>
      </w:r>
      <w:r w:rsidRPr="00EC05B6">
        <w:rPr>
          <w:rFonts w:hint="eastAsia"/>
          <w:bCs/>
          <w:sz w:val="24"/>
        </w:rPr>
        <w:t>、本基金收益分配方式分两种：现金分红与红利再投资，投资者可选择现金红利或将现金红利自动转为相应类别的基金份额进行再投资；投资者红利再投资所得基金份额不受最短持有期限制；若投资者不选择，本基金默认的收益分配方式是现金分红；基金份额持有人可对其持有的</w:t>
      </w:r>
      <w:r w:rsidRPr="00EC05B6">
        <w:rPr>
          <w:rFonts w:hint="eastAsia"/>
          <w:bCs/>
          <w:sz w:val="24"/>
        </w:rPr>
        <w:t>A</w:t>
      </w:r>
      <w:r w:rsidRPr="00EC05B6">
        <w:rPr>
          <w:rFonts w:hint="eastAsia"/>
          <w:bCs/>
          <w:sz w:val="24"/>
        </w:rPr>
        <w:t>类基金份额和</w:t>
      </w:r>
      <w:r w:rsidRPr="00EC05B6">
        <w:rPr>
          <w:rFonts w:hint="eastAsia"/>
          <w:bCs/>
          <w:sz w:val="24"/>
        </w:rPr>
        <w:t>C</w:t>
      </w:r>
      <w:r w:rsidRPr="00EC05B6">
        <w:rPr>
          <w:rFonts w:hint="eastAsia"/>
          <w:bCs/>
          <w:sz w:val="24"/>
        </w:rPr>
        <w:t>类基金份额分别选择不同的收益分配方式；</w:t>
      </w:r>
    </w:p>
    <w:p w:rsidR="00F70D40" w:rsidRPr="00EC05B6" w:rsidRDefault="00F70D40" w:rsidP="00F70D40">
      <w:pPr>
        <w:spacing w:line="360" w:lineRule="auto"/>
        <w:ind w:firstLineChars="200" w:firstLine="480"/>
        <w:rPr>
          <w:bCs/>
          <w:sz w:val="24"/>
        </w:rPr>
      </w:pPr>
      <w:r w:rsidRPr="00EC05B6">
        <w:rPr>
          <w:rFonts w:hint="eastAsia"/>
          <w:bCs/>
          <w:sz w:val="24"/>
        </w:rPr>
        <w:t>4</w:t>
      </w:r>
      <w:r w:rsidRPr="00EC05B6">
        <w:rPr>
          <w:rFonts w:hint="eastAsia"/>
          <w:bCs/>
          <w:sz w:val="24"/>
        </w:rPr>
        <w:t>、基金收益分配后任一类基金份额净值不能低于面值；即基金收益分配基准日的任一类基金份额净值减去该类每单位基金份额收益分配金额后不能低于面值；</w:t>
      </w:r>
    </w:p>
    <w:p w:rsidR="00F70D40" w:rsidRPr="00EC05B6" w:rsidRDefault="00F70D40" w:rsidP="00F70D40">
      <w:pPr>
        <w:spacing w:line="360" w:lineRule="auto"/>
        <w:ind w:firstLineChars="200" w:firstLine="480"/>
        <w:rPr>
          <w:bCs/>
          <w:sz w:val="24"/>
        </w:rPr>
      </w:pPr>
      <w:r w:rsidRPr="00EC05B6">
        <w:rPr>
          <w:rFonts w:hint="eastAsia"/>
          <w:bCs/>
          <w:sz w:val="24"/>
        </w:rPr>
        <w:t>5</w:t>
      </w:r>
      <w:r w:rsidRPr="00EC05B6">
        <w:rPr>
          <w:rFonts w:hint="eastAsia"/>
          <w:bCs/>
          <w:sz w:val="24"/>
        </w:rPr>
        <w:t>、本基金同一基金份额类别的每一基金份额享有同等分配权；</w:t>
      </w:r>
    </w:p>
    <w:p w:rsidR="00F70D40" w:rsidRDefault="00F70D40" w:rsidP="00F70D40">
      <w:pPr>
        <w:spacing w:line="360" w:lineRule="auto"/>
        <w:ind w:firstLineChars="200" w:firstLine="480"/>
        <w:rPr>
          <w:bCs/>
          <w:sz w:val="24"/>
        </w:rPr>
      </w:pPr>
      <w:r w:rsidRPr="00EC05B6">
        <w:rPr>
          <w:rFonts w:hint="eastAsia"/>
          <w:bCs/>
          <w:sz w:val="24"/>
        </w:rPr>
        <w:t>6</w:t>
      </w:r>
      <w:r w:rsidRPr="00EC05B6">
        <w:rPr>
          <w:rFonts w:hint="eastAsia"/>
          <w:bCs/>
          <w:sz w:val="24"/>
        </w:rPr>
        <w:t>、法律法规或监管机关另有规定的，从其规定。</w:t>
      </w:r>
    </w:p>
    <w:p w:rsidR="00F70D40" w:rsidRDefault="00F70D40" w:rsidP="00F70D40">
      <w:pPr>
        <w:spacing w:line="360" w:lineRule="auto"/>
        <w:ind w:firstLineChars="225" w:firstLine="540"/>
        <w:rPr>
          <w:bCs/>
          <w:sz w:val="24"/>
        </w:rPr>
      </w:pPr>
      <w:r>
        <w:rPr>
          <w:bCs/>
          <w:sz w:val="24"/>
        </w:rPr>
        <w:t>（二）收益分配方案</w:t>
      </w:r>
    </w:p>
    <w:p w:rsidR="00F70D40" w:rsidRDefault="00F70D40" w:rsidP="00F70D40">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F70D40" w:rsidRDefault="00F70D40" w:rsidP="00F70D40">
      <w:pPr>
        <w:spacing w:line="360" w:lineRule="auto"/>
        <w:ind w:firstLineChars="225" w:firstLine="540"/>
        <w:rPr>
          <w:bCs/>
          <w:sz w:val="24"/>
        </w:rPr>
      </w:pPr>
      <w:r>
        <w:rPr>
          <w:bCs/>
          <w:sz w:val="24"/>
        </w:rPr>
        <w:t>（三）收益分配方案的确定、公告与实施</w:t>
      </w:r>
    </w:p>
    <w:p w:rsidR="00F70D40" w:rsidRDefault="00F70D40" w:rsidP="00F70D40">
      <w:pPr>
        <w:spacing w:line="360" w:lineRule="auto"/>
        <w:ind w:firstLineChars="225" w:firstLine="540"/>
        <w:rPr>
          <w:bCs/>
          <w:sz w:val="24"/>
        </w:rPr>
      </w:pPr>
      <w:r>
        <w:rPr>
          <w:rFonts w:hint="eastAsia"/>
          <w:bCs/>
          <w:sz w:val="24"/>
        </w:rPr>
        <w:t>本基金收益分配方案由基金管理人拟定，并由基金托管人复核，依照《信息披露办法》的规定在规定媒介公告。</w:t>
      </w:r>
    </w:p>
    <w:p w:rsidR="00F70D40" w:rsidRDefault="00F70D40" w:rsidP="00F70D40">
      <w:pPr>
        <w:spacing w:line="360" w:lineRule="auto"/>
        <w:ind w:firstLineChars="200" w:firstLine="480"/>
        <w:rPr>
          <w:bCs/>
          <w:sz w:val="24"/>
        </w:rPr>
      </w:pPr>
      <w:r>
        <w:rPr>
          <w:rFonts w:hint="eastAsia"/>
          <w:bCs/>
          <w:sz w:val="24"/>
        </w:rPr>
        <w:t>法律法规或监管机关另有规定的，从其规定。</w:t>
      </w:r>
    </w:p>
    <w:p w:rsidR="00F70D40" w:rsidRPr="00921DA5" w:rsidRDefault="00F70D40" w:rsidP="00F70D40">
      <w:pPr>
        <w:spacing w:line="360" w:lineRule="auto"/>
        <w:ind w:firstLineChars="200" w:firstLine="480"/>
        <w:rPr>
          <w:bCs/>
          <w:sz w:val="24"/>
        </w:rPr>
      </w:pPr>
      <w:r>
        <w:rPr>
          <w:rFonts w:hint="eastAsia"/>
          <w:bCs/>
          <w:sz w:val="24"/>
        </w:rPr>
        <w:t>（四）</w:t>
      </w:r>
      <w:r w:rsidRPr="00921DA5">
        <w:rPr>
          <w:rFonts w:hint="eastAsia"/>
          <w:bCs/>
          <w:sz w:val="24"/>
        </w:rPr>
        <w:t>实施侧袋机制期间的收益分配</w:t>
      </w:r>
    </w:p>
    <w:p w:rsidR="00F70D40" w:rsidRDefault="00F70D40" w:rsidP="00F70D40">
      <w:pPr>
        <w:spacing w:line="360" w:lineRule="auto"/>
        <w:ind w:firstLineChars="200" w:firstLine="480"/>
        <w:rPr>
          <w:bCs/>
          <w:sz w:val="24"/>
        </w:rPr>
      </w:pPr>
      <w:r w:rsidRPr="00921DA5">
        <w:rPr>
          <w:rFonts w:hint="eastAsia"/>
          <w:bCs/>
          <w:sz w:val="24"/>
        </w:rPr>
        <w:t>本基金实施侧袋机制的，侧袋账户不进行收益分配，详见招募说明书的规定。</w:t>
      </w:r>
    </w:p>
    <w:p w:rsidR="00F70D40" w:rsidRDefault="00F70D40" w:rsidP="00F70D40">
      <w:pPr>
        <w:spacing w:line="360" w:lineRule="auto"/>
        <w:ind w:firstLineChars="200" w:firstLine="482"/>
        <w:rPr>
          <w:b/>
          <w:bCs/>
          <w:sz w:val="24"/>
        </w:rPr>
      </w:pPr>
      <w:r>
        <w:rPr>
          <w:b/>
          <w:bCs/>
          <w:sz w:val="24"/>
        </w:rPr>
        <w:t>四、与基金财产管理、运用有关费用的提取、支付方式与比例</w:t>
      </w:r>
    </w:p>
    <w:p w:rsidR="00F70D40" w:rsidRDefault="00F70D40" w:rsidP="00F70D40">
      <w:pPr>
        <w:spacing w:line="360" w:lineRule="auto"/>
        <w:ind w:firstLineChars="200" w:firstLine="480"/>
        <w:rPr>
          <w:bCs/>
          <w:sz w:val="24"/>
        </w:rPr>
      </w:pPr>
      <w:r>
        <w:rPr>
          <w:rFonts w:hint="eastAsia"/>
          <w:bCs/>
          <w:sz w:val="24"/>
        </w:rPr>
        <w:t>（一）基金费用的种类</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、基金管理人的管理费；</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、基金托管人的托管费；</w:t>
      </w:r>
    </w:p>
    <w:p w:rsidR="00F70D40" w:rsidRDefault="00F70D40" w:rsidP="00F70D40">
      <w:pPr>
        <w:spacing w:line="360" w:lineRule="auto"/>
        <w:ind w:firstLineChars="200" w:firstLine="480"/>
        <w:rPr>
          <w:bCs/>
          <w:sz w:val="24"/>
        </w:rPr>
      </w:pPr>
      <w:r>
        <w:rPr>
          <w:rFonts w:hint="eastAsia"/>
          <w:bCs/>
          <w:sz w:val="24"/>
        </w:rPr>
        <w:t>3</w:t>
      </w:r>
      <w:r>
        <w:rPr>
          <w:rFonts w:hint="eastAsia"/>
          <w:bCs/>
          <w:sz w:val="24"/>
        </w:rPr>
        <w:t>、《基金合同》生效后与基金相关的信息披露费用；</w:t>
      </w:r>
    </w:p>
    <w:p w:rsidR="00F70D40" w:rsidRDefault="00F70D40" w:rsidP="00F70D40">
      <w:pPr>
        <w:spacing w:line="360" w:lineRule="auto"/>
        <w:ind w:firstLineChars="200" w:firstLine="480"/>
        <w:rPr>
          <w:bCs/>
          <w:sz w:val="24"/>
        </w:rPr>
      </w:pPr>
      <w:r>
        <w:rPr>
          <w:rFonts w:hint="eastAsia"/>
          <w:bCs/>
          <w:sz w:val="24"/>
        </w:rPr>
        <w:t>4</w:t>
      </w:r>
      <w:r>
        <w:rPr>
          <w:rFonts w:hint="eastAsia"/>
          <w:bCs/>
          <w:sz w:val="24"/>
        </w:rPr>
        <w:t>、《基金合同》生效后与基金相关的会计师费、律师费、仲裁费和诉讼费；</w:t>
      </w:r>
    </w:p>
    <w:p w:rsidR="00F70D40" w:rsidRDefault="00F70D40" w:rsidP="00F70D40">
      <w:pPr>
        <w:spacing w:line="360" w:lineRule="auto"/>
        <w:ind w:firstLineChars="200" w:firstLine="480"/>
        <w:rPr>
          <w:bCs/>
          <w:sz w:val="24"/>
        </w:rPr>
      </w:pPr>
      <w:r>
        <w:rPr>
          <w:rFonts w:hint="eastAsia"/>
          <w:bCs/>
          <w:sz w:val="24"/>
        </w:rPr>
        <w:t>5</w:t>
      </w:r>
      <w:r>
        <w:rPr>
          <w:rFonts w:hint="eastAsia"/>
          <w:bCs/>
          <w:sz w:val="24"/>
        </w:rPr>
        <w:t>、基金份额持有人大会费用；</w:t>
      </w:r>
    </w:p>
    <w:p w:rsidR="00F70D40" w:rsidRDefault="00F70D40" w:rsidP="00F70D40">
      <w:pPr>
        <w:spacing w:line="360" w:lineRule="auto"/>
        <w:ind w:firstLineChars="200" w:firstLine="480"/>
        <w:rPr>
          <w:bCs/>
          <w:sz w:val="24"/>
        </w:rPr>
      </w:pPr>
      <w:r>
        <w:rPr>
          <w:rFonts w:hint="eastAsia"/>
          <w:bCs/>
          <w:sz w:val="24"/>
        </w:rPr>
        <w:t>6</w:t>
      </w:r>
      <w:r>
        <w:rPr>
          <w:rFonts w:hint="eastAsia"/>
          <w:bCs/>
          <w:sz w:val="24"/>
        </w:rPr>
        <w:t>、基金的证券、期货交易费用；</w:t>
      </w:r>
    </w:p>
    <w:p w:rsidR="00F70D40" w:rsidRDefault="00F70D40" w:rsidP="00F70D40">
      <w:pPr>
        <w:spacing w:line="360" w:lineRule="auto"/>
        <w:ind w:firstLineChars="200" w:firstLine="480"/>
        <w:rPr>
          <w:bCs/>
          <w:sz w:val="24"/>
        </w:rPr>
      </w:pPr>
      <w:r>
        <w:rPr>
          <w:rFonts w:hint="eastAsia"/>
          <w:bCs/>
          <w:sz w:val="24"/>
        </w:rPr>
        <w:t>7</w:t>
      </w:r>
      <w:r>
        <w:rPr>
          <w:rFonts w:hint="eastAsia"/>
          <w:bCs/>
          <w:sz w:val="24"/>
        </w:rPr>
        <w:t>、基金的银行汇划费用；</w:t>
      </w:r>
    </w:p>
    <w:p w:rsidR="00F70D40" w:rsidRDefault="00F70D40" w:rsidP="00F70D40">
      <w:pPr>
        <w:spacing w:line="360" w:lineRule="auto"/>
        <w:ind w:firstLineChars="200" w:firstLine="480"/>
        <w:rPr>
          <w:bCs/>
          <w:sz w:val="24"/>
        </w:rPr>
      </w:pPr>
      <w:r>
        <w:rPr>
          <w:rFonts w:hint="eastAsia"/>
          <w:bCs/>
          <w:sz w:val="24"/>
        </w:rPr>
        <w:lastRenderedPageBreak/>
        <w:t>8</w:t>
      </w:r>
      <w:r>
        <w:rPr>
          <w:rFonts w:hint="eastAsia"/>
          <w:bCs/>
          <w:sz w:val="24"/>
        </w:rPr>
        <w:t>、基金的开户费用、账户维护费用；</w:t>
      </w:r>
    </w:p>
    <w:p w:rsidR="00F70D40" w:rsidRDefault="00F70D40" w:rsidP="00F70D40">
      <w:pPr>
        <w:spacing w:line="360" w:lineRule="auto"/>
        <w:ind w:firstLineChars="200" w:firstLine="480"/>
        <w:rPr>
          <w:bCs/>
          <w:sz w:val="24"/>
        </w:rPr>
      </w:pPr>
      <w:r>
        <w:rPr>
          <w:rFonts w:hint="eastAsia"/>
          <w:bCs/>
          <w:sz w:val="24"/>
        </w:rPr>
        <w:t>9</w:t>
      </w:r>
      <w:r>
        <w:rPr>
          <w:rFonts w:hint="eastAsia"/>
          <w:bCs/>
          <w:sz w:val="24"/>
        </w:rPr>
        <w:t>、因投资港股通标的股票而产生的各项合理费用；</w:t>
      </w:r>
    </w:p>
    <w:p w:rsidR="00F70D40" w:rsidRDefault="00F70D40" w:rsidP="00F70D40">
      <w:pPr>
        <w:spacing w:line="360" w:lineRule="auto"/>
        <w:ind w:firstLineChars="200" w:firstLine="480"/>
        <w:rPr>
          <w:bCs/>
          <w:sz w:val="24"/>
        </w:rPr>
      </w:pPr>
      <w:r w:rsidRPr="00DF1EDD">
        <w:rPr>
          <w:rFonts w:hint="eastAsia"/>
          <w:bCs/>
          <w:sz w:val="24"/>
        </w:rPr>
        <w:t>10</w:t>
      </w:r>
      <w:r w:rsidRPr="00DF1EDD">
        <w:rPr>
          <w:rFonts w:hint="eastAsia"/>
          <w:bCs/>
          <w:sz w:val="24"/>
        </w:rPr>
        <w:t>、本基金从</w:t>
      </w:r>
      <w:r w:rsidRPr="00DF1EDD">
        <w:rPr>
          <w:rFonts w:hint="eastAsia"/>
          <w:bCs/>
          <w:sz w:val="24"/>
        </w:rPr>
        <w:t>C</w:t>
      </w:r>
      <w:r w:rsidRPr="00DF1EDD">
        <w:rPr>
          <w:rFonts w:hint="eastAsia"/>
          <w:bCs/>
          <w:sz w:val="24"/>
        </w:rPr>
        <w:t>类基金份额的基金财产中计提的销售服务费；</w:t>
      </w:r>
    </w:p>
    <w:p w:rsidR="00F70D40" w:rsidRDefault="00F70D40" w:rsidP="00F70D40">
      <w:pPr>
        <w:spacing w:line="360" w:lineRule="auto"/>
        <w:ind w:firstLineChars="200" w:firstLine="480"/>
        <w:rPr>
          <w:bCs/>
          <w:sz w:val="24"/>
        </w:rPr>
      </w:pPr>
      <w:r>
        <w:rPr>
          <w:bCs/>
          <w:sz w:val="24"/>
        </w:rPr>
        <w:t>11</w:t>
      </w:r>
      <w:r>
        <w:rPr>
          <w:rFonts w:hint="eastAsia"/>
          <w:bCs/>
          <w:sz w:val="24"/>
        </w:rPr>
        <w:t>、按照国家有关规定和《基金合同》约定，可以在基金财产中列支的其他费用。</w:t>
      </w:r>
    </w:p>
    <w:p w:rsidR="00F70D40" w:rsidRDefault="00F70D40" w:rsidP="00F70D40">
      <w:pPr>
        <w:spacing w:line="360" w:lineRule="auto"/>
        <w:ind w:firstLineChars="200" w:firstLine="480"/>
        <w:rPr>
          <w:bCs/>
          <w:sz w:val="24"/>
        </w:rPr>
      </w:pPr>
      <w:r>
        <w:rPr>
          <w:rFonts w:hint="eastAsia"/>
          <w:bCs/>
          <w:sz w:val="24"/>
        </w:rPr>
        <w:t>（二）基金费用计提方法、计提标准和支付方式</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、基金管理人的管理费</w:t>
      </w:r>
    </w:p>
    <w:p w:rsidR="00F70D40" w:rsidRDefault="00F70D40" w:rsidP="00F70D40">
      <w:pPr>
        <w:spacing w:line="360" w:lineRule="auto"/>
        <w:ind w:firstLineChars="200" w:firstLine="480"/>
        <w:rPr>
          <w:bCs/>
          <w:sz w:val="24"/>
        </w:rPr>
      </w:pPr>
      <w:r>
        <w:rPr>
          <w:rFonts w:hint="eastAsia"/>
          <w:bCs/>
          <w:sz w:val="24"/>
        </w:rPr>
        <w:t>本基金的管理费按前一日基金资产净值的</w:t>
      </w:r>
      <w:r>
        <w:rPr>
          <w:bCs/>
          <w:sz w:val="24"/>
        </w:rPr>
        <w:t>0.8</w:t>
      </w:r>
      <w:r>
        <w:rPr>
          <w:rFonts w:hint="eastAsia"/>
          <w:bCs/>
          <w:sz w:val="24"/>
        </w:rPr>
        <w:t>%</w:t>
      </w:r>
      <w:r>
        <w:rPr>
          <w:rFonts w:hint="eastAsia"/>
          <w:bCs/>
          <w:sz w:val="24"/>
        </w:rPr>
        <w:t>年费率计提。管理费的计算方法如下：</w:t>
      </w:r>
    </w:p>
    <w:p w:rsidR="00F70D40" w:rsidRDefault="00F70D40" w:rsidP="00F70D40">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×年管理费率÷当年天数</w:t>
      </w:r>
    </w:p>
    <w:p w:rsidR="00F70D40" w:rsidRDefault="00F70D40" w:rsidP="00F70D40">
      <w:pPr>
        <w:spacing w:line="360" w:lineRule="auto"/>
        <w:ind w:firstLineChars="200" w:firstLine="480"/>
        <w:rPr>
          <w:bCs/>
          <w:sz w:val="24"/>
        </w:rPr>
      </w:pPr>
      <w:r>
        <w:rPr>
          <w:rFonts w:hint="eastAsia"/>
          <w:bCs/>
          <w:sz w:val="24"/>
        </w:rPr>
        <w:t>H</w:t>
      </w:r>
      <w:r>
        <w:rPr>
          <w:rFonts w:hint="eastAsia"/>
          <w:bCs/>
          <w:sz w:val="24"/>
        </w:rPr>
        <w:t>为每日应计提的基金管理费</w:t>
      </w:r>
    </w:p>
    <w:p w:rsidR="00F70D40" w:rsidRDefault="00F70D40" w:rsidP="00F70D40">
      <w:pPr>
        <w:spacing w:line="360" w:lineRule="auto"/>
        <w:ind w:firstLineChars="200" w:firstLine="480"/>
        <w:rPr>
          <w:bCs/>
          <w:sz w:val="24"/>
        </w:rPr>
      </w:pPr>
      <w:r>
        <w:rPr>
          <w:rFonts w:hint="eastAsia"/>
          <w:bCs/>
          <w:sz w:val="24"/>
        </w:rPr>
        <w:t>E</w:t>
      </w:r>
      <w:r>
        <w:rPr>
          <w:rFonts w:hint="eastAsia"/>
          <w:bCs/>
          <w:sz w:val="24"/>
        </w:rPr>
        <w:t>为前一日的基金资产净值</w:t>
      </w:r>
    </w:p>
    <w:p w:rsidR="00F70D40" w:rsidRDefault="00F70D40" w:rsidP="00F70D40">
      <w:pPr>
        <w:spacing w:line="360" w:lineRule="auto"/>
        <w:ind w:firstLineChars="200" w:firstLine="480"/>
        <w:rPr>
          <w:bCs/>
          <w:sz w:val="24"/>
        </w:rPr>
      </w:pPr>
      <w:r>
        <w:rPr>
          <w:rFonts w:hint="eastAsia"/>
          <w:bCs/>
          <w:sz w:val="24"/>
        </w:rPr>
        <w:t>自基金合同生效日起，基金管理费每日计提，按月支付。由基金托管人根据与基金管理人核对一致的财务数据，自动在月初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、基金托管人的托管费</w:t>
      </w:r>
    </w:p>
    <w:p w:rsidR="00F70D40" w:rsidRDefault="00F70D40" w:rsidP="00F70D40">
      <w:pPr>
        <w:spacing w:line="360" w:lineRule="auto"/>
        <w:ind w:firstLineChars="200" w:firstLine="480"/>
        <w:rPr>
          <w:bCs/>
          <w:sz w:val="24"/>
        </w:rPr>
      </w:pPr>
      <w:r>
        <w:rPr>
          <w:rFonts w:hint="eastAsia"/>
          <w:bCs/>
          <w:sz w:val="24"/>
        </w:rPr>
        <w:t>本基金的托管费按前一日基金资产净值的</w:t>
      </w:r>
      <w:r>
        <w:rPr>
          <w:rFonts w:hint="eastAsia"/>
          <w:bCs/>
          <w:sz w:val="24"/>
        </w:rPr>
        <w:t>0.2%</w:t>
      </w:r>
      <w:r>
        <w:rPr>
          <w:rFonts w:hint="eastAsia"/>
          <w:bCs/>
          <w:sz w:val="24"/>
        </w:rPr>
        <w:t>年费率计提。托管费的计算方法如下：</w:t>
      </w:r>
    </w:p>
    <w:p w:rsidR="00F70D40" w:rsidRDefault="00F70D40" w:rsidP="00F70D40">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×年托管费率÷当年天数</w:t>
      </w:r>
    </w:p>
    <w:p w:rsidR="00F70D40" w:rsidRDefault="00F70D40" w:rsidP="00F70D40">
      <w:pPr>
        <w:spacing w:line="360" w:lineRule="auto"/>
        <w:ind w:firstLineChars="200" w:firstLine="480"/>
        <w:rPr>
          <w:bCs/>
          <w:sz w:val="24"/>
        </w:rPr>
      </w:pPr>
      <w:r>
        <w:rPr>
          <w:rFonts w:hint="eastAsia"/>
          <w:bCs/>
          <w:sz w:val="24"/>
        </w:rPr>
        <w:t>H</w:t>
      </w:r>
      <w:r>
        <w:rPr>
          <w:rFonts w:hint="eastAsia"/>
          <w:bCs/>
          <w:sz w:val="24"/>
        </w:rPr>
        <w:t>为每日应计提的基金托管费</w:t>
      </w:r>
    </w:p>
    <w:p w:rsidR="00F70D40" w:rsidRDefault="00F70D40" w:rsidP="00F70D40">
      <w:pPr>
        <w:spacing w:line="360" w:lineRule="auto"/>
        <w:ind w:firstLineChars="200" w:firstLine="480"/>
        <w:rPr>
          <w:bCs/>
          <w:sz w:val="24"/>
        </w:rPr>
      </w:pPr>
      <w:r>
        <w:rPr>
          <w:rFonts w:hint="eastAsia"/>
          <w:bCs/>
          <w:sz w:val="24"/>
        </w:rPr>
        <w:t>E</w:t>
      </w:r>
      <w:r>
        <w:rPr>
          <w:rFonts w:hint="eastAsia"/>
          <w:bCs/>
          <w:sz w:val="24"/>
        </w:rPr>
        <w:t>为前一日的基金资产净值</w:t>
      </w:r>
    </w:p>
    <w:p w:rsidR="00F70D40" w:rsidRDefault="00F70D40" w:rsidP="00F70D40">
      <w:pPr>
        <w:spacing w:line="360" w:lineRule="auto"/>
        <w:ind w:firstLineChars="200" w:firstLine="480"/>
        <w:rPr>
          <w:bCs/>
          <w:sz w:val="24"/>
        </w:rPr>
      </w:pPr>
      <w:r>
        <w:rPr>
          <w:rFonts w:hint="eastAsia"/>
          <w:bCs/>
          <w:sz w:val="24"/>
        </w:rPr>
        <w:t>自基金合同生效日起，基金托管费每日计提，按月支付。由基金托管人根据与基金管理人核对一致的财务数据，自动在月初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F70D40" w:rsidRPr="0054367A" w:rsidRDefault="00F70D40" w:rsidP="00F70D40">
      <w:pPr>
        <w:spacing w:line="360" w:lineRule="auto"/>
        <w:ind w:firstLineChars="200" w:firstLine="480"/>
        <w:rPr>
          <w:bCs/>
          <w:sz w:val="24"/>
        </w:rPr>
      </w:pPr>
      <w:r w:rsidRPr="0054367A">
        <w:rPr>
          <w:rFonts w:hint="eastAsia"/>
          <w:bCs/>
          <w:sz w:val="24"/>
        </w:rPr>
        <w:t>3</w:t>
      </w:r>
      <w:r w:rsidRPr="0054367A">
        <w:rPr>
          <w:rFonts w:hint="eastAsia"/>
          <w:bCs/>
          <w:sz w:val="24"/>
        </w:rPr>
        <w:t>、</w:t>
      </w:r>
      <w:r w:rsidRPr="0054367A">
        <w:rPr>
          <w:rFonts w:hint="eastAsia"/>
          <w:bCs/>
          <w:sz w:val="24"/>
        </w:rPr>
        <w:t>C</w:t>
      </w:r>
      <w:r w:rsidRPr="0054367A">
        <w:rPr>
          <w:rFonts w:hint="eastAsia"/>
          <w:bCs/>
          <w:sz w:val="24"/>
        </w:rPr>
        <w:t>类基金份额的销售服务费</w:t>
      </w:r>
    </w:p>
    <w:p w:rsidR="00F70D40" w:rsidRPr="0054367A" w:rsidRDefault="00F70D40" w:rsidP="00F70D40">
      <w:pPr>
        <w:spacing w:line="360" w:lineRule="auto"/>
        <w:ind w:firstLineChars="200" w:firstLine="480"/>
        <w:rPr>
          <w:bCs/>
          <w:sz w:val="24"/>
        </w:rPr>
      </w:pPr>
      <w:r w:rsidRPr="0054367A">
        <w:rPr>
          <w:rFonts w:hint="eastAsia"/>
          <w:bCs/>
          <w:sz w:val="24"/>
        </w:rPr>
        <w:lastRenderedPageBreak/>
        <w:t>本基金</w:t>
      </w:r>
      <w:r w:rsidRPr="0054367A">
        <w:rPr>
          <w:rFonts w:hint="eastAsia"/>
          <w:bCs/>
          <w:sz w:val="24"/>
        </w:rPr>
        <w:t>A</w:t>
      </w:r>
      <w:r w:rsidRPr="0054367A">
        <w:rPr>
          <w:rFonts w:hint="eastAsia"/>
          <w:bCs/>
          <w:sz w:val="24"/>
        </w:rPr>
        <w:t>类基金份额不收取销售服务费，</w:t>
      </w:r>
      <w:r w:rsidRPr="0054367A">
        <w:rPr>
          <w:rFonts w:hint="eastAsia"/>
          <w:bCs/>
          <w:sz w:val="24"/>
        </w:rPr>
        <w:t>C</w:t>
      </w:r>
      <w:r w:rsidRPr="0054367A">
        <w:rPr>
          <w:rFonts w:hint="eastAsia"/>
          <w:bCs/>
          <w:sz w:val="24"/>
        </w:rPr>
        <w:t>类基金份额的销售服务费按前一日</w:t>
      </w:r>
      <w:r w:rsidRPr="0054367A">
        <w:rPr>
          <w:rFonts w:hint="eastAsia"/>
          <w:bCs/>
          <w:sz w:val="24"/>
        </w:rPr>
        <w:t>C</w:t>
      </w:r>
      <w:r w:rsidRPr="0054367A">
        <w:rPr>
          <w:rFonts w:hint="eastAsia"/>
          <w:bCs/>
          <w:sz w:val="24"/>
        </w:rPr>
        <w:t>类基金资产净值的</w:t>
      </w:r>
      <w:r w:rsidRPr="0054367A">
        <w:rPr>
          <w:rFonts w:hint="eastAsia"/>
          <w:bCs/>
          <w:sz w:val="24"/>
        </w:rPr>
        <w:t>0.</w:t>
      </w:r>
      <w:r>
        <w:rPr>
          <w:bCs/>
          <w:sz w:val="24"/>
        </w:rPr>
        <w:t>6</w:t>
      </w:r>
      <w:r w:rsidRPr="0054367A">
        <w:rPr>
          <w:rFonts w:hint="eastAsia"/>
          <w:bCs/>
          <w:sz w:val="24"/>
        </w:rPr>
        <w:t>%</w:t>
      </w:r>
      <w:r w:rsidRPr="0054367A">
        <w:rPr>
          <w:rFonts w:hint="eastAsia"/>
          <w:bCs/>
          <w:sz w:val="24"/>
        </w:rPr>
        <w:t>年费率计提。计算方法如下：</w:t>
      </w:r>
    </w:p>
    <w:p w:rsidR="00F70D40" w:rsidRPr="0054367A" w:rsidRDefault="00F70D40" w:rsidP="00F70D40">
      <w:pPr>
        <w:spacing w:line="360" w:lineRule="auto"/>
        <w:ind w:firstLineChars="200" w:firstLine="480"/>
        <w:rPr>
          <w:bCs/>
          <w:sz w:val="24"/>
        </w:rPr>
      </w:pPr>
      <w:r w:rsidRPr="0054367A">
        <w:rPr>
          <w:rFonts w:hint="eastAsia"/>
          <w:bCs/>
          <w:sz w:val="24"/>
        </w:rPr>
        <w:t>H</w:t>
      </w:r>
      <w:r w:rsidRPr="0054367A">
        <w:rPr>
          <w:rFonts w:hint="eastAsia"/>
          <w:bCs/>
          <w:sz w:val="24"/>
        </w:rPr>
        <w:t>＝</w:t>
      </w:r>
      <w:r w:rsidRPr="0054367A">
        <w:rPr>
          <w:rFonts w:hint="eastAsia"/>
          <w:bCs/>
          <w:sz w:val="24"/>
        </w:rPr>
        <w:t>E</w:t>
      </w:r>
      <w:r w:rsidRPr="0054367A">
        <w:rPr>
          <w:rFonts w:hint="eastAsia"/>
          <w:bCs/>
          <w:sz w:val="24"/>
        </w:rPr>
        <w:t>×</w:t>
      </w:r>
      <w:r w:rsidRPr="0054367A">
        <w:rPr>
          <w:rFonts w:hint="eastAsia"/>
          <w:bCs/>
          <w:sz w:val="24"/>
        </w:rPr>
        <w:t>0.</w:t>
      </w:r>
      <w:r>
        <w:rPr>
          <w:bCs/>
          <w:sz w:val="24"/>
        </w:rPr>
        <w:t>6</w:t>
      </w:r>
      <w:r w:rsidRPr="0054367A">
        <w:rPr>
          <w:rFonts w:hint="eastAsia"/>
          <w:bCs/>
          <w:sz w:val="24"/>
        </w:rPr>
        <w:t>%</w:t>
      </w:r>
      <w:r w:rsidRPr="0054367A">
        <w:rPr>
          <w:rFonts w:hint="eastAsia"/>
          <w:bCs/>
          <w:sz w:val="24"/>
        </w:rPr>
        <w:t>÷当年天数</w:t>
      </w:r>
    </w:p>
    <w:p w:rsidR="00F70D40" w:rsidRPr="0054367A" w:rsidRDefault="00F70D40" w:rsidP="00F70D40">
      <w:pPr>
        <w:spacing w:line="360" w:lineRule="auto"/>
        <w:ind w:firstLineChars="200" w:firstLine="480"/>
        <w:rPr>
          <w:bCs/>
          <w:sz w:val="24"/>
        </w:rPr>
      </w:pPr>
      <w:r w:rsidRPr="0054367A">
        <w:rPr>
          <w:rFonts w:hint="eastAsia"/>
          <w:bCs/>
          <w:sz w:val="24"/>
        </w:rPr>
        <w:t>H</w:t>
      </w:r>
      <w:r w:rsidRPr="0054367A">
        <w:rPr>
          <w:rFonts w:hint="eastAsia"/>
          <w:bCs/>
          <w:sz w:val="24"/>
        </w:rPr>
        <w:t>为</w:t>
      </w:r>
      <w:r w:rsidRPr="0054367A">
        <w:rPr>
          <w:rFonts w:hint="eastAsia"/>
          <w:bCs/>
          <w:sz w:val="24"/>
        </w:rPr>
        <w:t>C</w:t>
      </w:r>
      <w:r w:rsidRPr="0054367A">
        <w:rPr>
          <w:rFonts w:hint="eastAsia"/>
          <w:bCs/>
          <w:sz w:val="24"/>
        </w:rPr>
        <w:t>类基金份额每日应计提的销售服务费</w:t>
      </w:r>
    </w:p>
    <w:p w:rsidR="00F70D40" w:rsidRPr="0054367A" w:rsidRDefault="00F70D40" w:rsidP="00F70D40">
      <w:pPr>
        <w:spacing w:line="360" w:lineRule="auto"/>
        <w:ind w:firstLineChars="200" w:firstLine="480"/>
        <w:rPr>
          <w:bCs/>
          <w:sz w:val="24"/>
        </w:rPr>
      </w:pPr>
      <w:r w:rsidRPr="0054367A">
        <w:rPr>
          <w:rFonts w:hint="eastAsia"/>
          <w:bCs/>
          <w:sz w:val="24"/>
        </w:rPr>
        <w:t>E</w:t>
      </w:r>
      <w:r w:rsidRPr="0054367A">
        <w:rPr>
          <w:rFonts w:hint="eastAsia"/>
          <w:bCs/>
          <w:sz w:val="24"/>
        </w:rPr>
        <w:t>为</w:t>
      </w:r>
      <w:r w:rsidRPr="0054367A">
        <w:rPr>
          <w:rFonts w:hint="eastAsia"/>
          <w:bCs/>
          <w:sz w:val="24"/>
        </w:rPr>
        <w:t>C</w:t>
      </w:r>
      <w:r w:rsidRPr="0054367A">
        <w:rPr>
          <w:rFonts w:hint="eastAsia"/>
          <w:bCs/>
          <w:sz w:val="24"/>
        </w:rPr>
        <w:t>类基金份额前一日基金资产净值</w:t>
      </w:r>
    </w:p>
    <w:p w:rsidR="00F70D40" w:rsidRPr="0054367A" w:rsidRDefault="00F70D40" w:rsidP="00F70D40">
      <w:pPr>
        <w:spacing w:line="360" w:lineRule="auto"/>
        <w:ind w:firstLineChars="200" w:firstLine="480"/>
        <w:rPr>
          <w:bCs/>
          <w:sz w:val="24"/>
        </w:rPr>
      </w:pPr>
      <w:r w:rsidRPr="0054367A">
        <w:rPr>
          <w:rFonts w:hint="eastAsia"/>
          <w:bCs/>
          <w:sz w:val="24"/>
        </w:rPr>
        <w:t>自基金合同生效日起，</w:t>
      </w:r>
      <w:r w:rsidRPr="0054367A">
        <w:rPr>
          <w:rFonts w:hint="eastAsia"/>
          <w:bCs/>
          <w:sz w:val="24"/>
        </w:rPr>
        <w:t>C</w:t>
      </w:r>
      <w:r w:rsidRPr="0054367A">
        <w:rPr>
          <w:rFonts w:hint="eastAsia"/>
          <w:bCs/>
          <w:sz w:val="24"/>
        </w:rPr>
        <w:t>类基金份额的销售服务费每日计提，按月支付。由基金托管人根据与基金管理人核对一致的财务数据，自动在月初</w:t>
      </w:r>
      <w:r w:rsidRPr="0054367A">
        <w:rPr>
          <w:rFonts w:hint="eastAsia"/>
          <w:bCs/>
          <w:sz w:val="24"/>
        </w:rPr>
        <w:t>5</w:t>
      </w:r>
      <w:r w:rsidRPr="0054367A">
        <w:rPr>
          <w:rFonts w:hint="eastAsia"/>
          <w:bCs/>
          <w:sz w:val="24"/>
        </w:rPr>
        <w:t>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rsidR="00F70D40" w:rsidRDefault="00F70D40" w:rsidP="00F70D40">
      <w:pPr>
        <w:spacing w:line="360" w:lineRule="auto"/>
        <w:ind w:firstLineChars="200" w:firstLine="480"/>
        <w:rPr>
          <w:bCs/>
          <w:sz w:val="24"/>
        </w:rPr>
      </w:pPr>
      <w:r>
        <w:rPr>
          <w:bCs/>
          <w:sz w:val="24"/>
        </w:rPr>
        <w:t>4</w:t>
      </w:r>
      <w:r>
        <w:rPr>
          <w:rFonts w:hint="eastAsia"/>
          <w:bCs/>
          <w:sz w:val="24"/>
        </w:rPr>
        <w:t>、上述“（一）基金费用的种类”中第</w:t>
      </w:r>
      <w:r w:rsidRPr="0054367A">
        <w:rPr>
          <w:rFonts w:hint="eastAsia"/>
          <w:bCs/>
          <w:sz w:val="24"/>
        </w:rPr>
        <w:t>3</w:t>
      </w:r>
      <w:r w:rsidRPr="0054367A">
        <w:rPr>
          <w:rFonts w:hint="eastAsia"/>
          <w:bCs/>
          <w:sz w:val="24"/>
        </w:rPr>
        <w:t>－</w:t>
      </w:r>
      <w:r w:rsidRPr="0054367A">
        <w:rPr>
          <w:rFonts w:hint="eastAsia"/>
          <w:bCs/>
          <w:sz w:val="24"/>
        </w:rPr>
        <w:t>9</w:t>
      </w:r>
      <w:r w:rsidRPr="0054367A">
        <w:rPr>
          <w:rFonts w:hint="eastAsia"/>
          <w:bCs/>
          <w:sz w:val="24"/>
        </w:rPr>
        <w:t>项、第</w:t>
      </w:r>
      <w:r w:rsidRPr="0054367A">
        <w:rPr>
          <w:rFonts w:hint="eastAsia"/>
          <w:bCs/>
          <w:sz w:val="24"/>
        </w:rPr>
        <w:t>11</w:t>
      </w:r>
      <w:r w:rsidRPr="0054367A">
        <w:rPr>
          <w:rFonts w:hint="eastAsia"/>
          <w:bCs/>
          <w:sz w:val="24"/>
        </w:rPr>
        <w:t>项费用</w:t>
      </w:r>
      <w:r>
        <w:rPr>
          <w:rFonts w:hint="eastAsia"/>
          <w:bCs/>
          <w:sz w:val="24"/>
        </w:rPr>
        <w:t>，根据有关法规及相应协议规定，按费用实际支出金额列入当期费用，由基金托管人从基金财产中支付。</w:t>
      </w:r>
    </w:p>
    <w:p w:rsidR="00F70D40" w:rsidRDefault="00F70D40" w:rsidP="00F70D40">
      <w:pPr>
        <w:spacing w:line="360" w:lineRule="auto"/>
        <w:ind w:firstLineChars="200" w:firstLine="480"/>
        <w:rPr>
          <w:bCs/>
          <w:sz w:val="24"/>
        </w:rPr>
      </w:pPr>
      <w:r>
        <w:rPr>
          <w:rFonts w:hint="eastAsia"/>
          <w:bCs/>
          <w:sz w:val="24"/>
        </w:rPr>
        <w:t>（三）不列入基金费用的项目</w:t>
      </w:r>
    </w:p>
    <w:p w:rsidR="00F70D40" w:rsidRDefault="00F70D40" w:rsidP="00F70D40">
      <w:pPr>
        <w:spacing w:line="360" w:lineRule="auto"/>
        <w:ind w:firstLineChars="200" w:firstLine="480"/>
        <w:rPr>
          <w:bCs/>
          <w:sz w:val="24"/>
        </w:rPr>
      </w:pPr>
      <w:r>
        <w:rPr>
          <w:bCs/>
          <w:sz w:val="24"/>
        </w:rPr>
        <w:t>下列费用不列入基金费用：</w:t>
      </w:r>
    </w:p>
    <w:p w:rsidR="00F70D40" w:rsidRDefault="00F70D40" w:rsidP="00F70D40">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F70D40" w:rsidRDefault="00F70D40" w:rsidP="00F70D40">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F70D40" w:rsidRDefault="00F70D40" w:rsidP="00F70D40">
      <w:pPr>
        <w:spacing w:line="360" w:lineRule="auto"/>
        <w:ind w:firstLineChars="200" w:firstLine="480"/>
        <w:rPr>
          <w:bCs/>
          <w:sz w:val="24"/>
        </w:rPr>
      </w:pPr>
      <w:r>
        <w:rPr>
          <w:bCs/>
          <w:sz w:val="24"/>
        </w:rPr>
        <w:t>3</w:t>
      </w:r>
      <w:r>
        <w:rPr>
          <w:bCs/>
          <w:sz w:val="24"/>
        </w:rPr>
        <w:t>、《基金合同》生效前的相关费用；</w:t>
      </w:r>
    </w:p>
    <w:p w:rsidR="00F70D40" w:rsidRDefault="00F70D40" w:rsidP="00F70D40">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F70D40" w:rsidRPr="00921DA5" w:rsidRDefault="00F70D40" w:rsidP="00F70D40">
      <w:pPr>
        <w:spacing w:line="360" w:lineRule="auto"/>
        <w:ind w:firstLineChars="200" w:firstLine="480"/>
        <w:rPr>
          <w:bCs/>
          <w:sz w:val="24"/>
        </w:rPr>
      </w:pPr>
      <w:r>
        <w:rPr>
          <w:rFonts w:hint="eastAsia"/>
          <w:bCs/>
          <w:sz w:val="24"/>
        </w:rPr>
        <w:t>（四）</w:t>
      </w:r>
      <w:r w:rsidRPr="00921DA5">
        <w:rPr>
          <w:rFonts w:hint="eastAsia"/>
          <w:bCs/>
          <w:sz w:val="24"/>
        </w:rPr>
        <w:t>实施侧袋机制期间的基金费用</w:t>
      </w:r>
    </w:p>
    <w:p w:rsidR="00F70D40" w:rsidRDefault="00F70D40" w:rsidP="00F70D40">
      <w:pPr>
        <w:spacing w:line="360" w:lineRule="auto"/>
        <w:ind w:firstLineChars="200" w:firstLine="480"/>
        <w:rPr>
          <w:bCs/>
          <w:sz w:val="24"/>
        </w:rPr>
      </w:pPr>
      <w:r w:rsidRPr="00921DA5">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rsidR="00F70D40" w:rsidRDefault="00F70D40" w:rsidP="00F70D40">
      <w:pPr>
        <w:spacing w:line="360" w:lineRule="auto"/>
        <w:ind w:firstLineChars="200" w:firstLine="480"/>
        <w:rPr>
          <w:bCs/>
          <w:sz w:val="24"/>
        </w:rPr>
      </w:pPr>
      <w:r>
        <w:rPr>
          <w:rFonts w:hint="eastAsia"/>
          <w:bCs/>
          <w:sz w:val="24"/>
        </w:rPr>
        <w:t>（五）基金税收</w:t>
      </w:r>
    </w:p>
    <w:p w:rsidR="00F70D40" w:rsidRDefault="00F70D40" w:rsidP="00F70D40">
      <w:pPr>
        <w:spacing w:line="360" w:lineRule="auto"/>
        <w:ind w:firstLineChars="200" w:firstLine="480"/>
        <w:rPr>
          <w:bCs/>
          <w:sz w:val="24"/>
          <w:highlight w:val="yellow"/>
        </w:rPr>
      </w:pPr>
      <w:r>
        <w:rPr>
          <w:bCs/>
          <w:sz w:val="24"/>
        </w:rPr>
        <w:t>本基金运作过程中涉及的各纳税主体，其纳税义务按国家税收法律、法规执行。基金财产投资的相关税收，由基金份额持有人承担，基金管理人或者其他扣</w:t>
      </w:r>
      <w:r>
        <w:rPr>
          <w:bCs/>
          <w:sz w:val="24"/>
        </w:rPr>
        <w:lastRenderedPageBreak/>
        <w:t>缴义务人按照国家有关税收征收的规定代扣代缴。</w:t>
      </w:r>
    </w:p>
    <w:p w:rsidR="00F70D40" w:rsidRDefault="00F70D40" w:rsidP="00F70D40">
      <w:pPr>
        <w:spacing w:line="360" w:lineRule="auto"/>
        <w:ind w:firstLineChars="200" w:firstLine="482"/>
        <w:rPr>
          <w:rFonts w:ascii="宋体" w:hAnsi="宋体"/>
          <w:b/>
          <w:sz w:val="24"/>
          <w:szCs w:val="24"/>
        </w:rPr>
      </w:pPr>
      <w:r>
        <w:rPr>
          <w:rFonts w:ascii="宋体" w:hAnsi="宋体"/>
          <w:b/>
          <w:sz w:val="24"/>
          <w:szCs w:val="24"/>
        </w:rPr>
        <w:t>五、基金财产的投资方向和投资限制</w:t>
      </w:r>
    </w:p>
    <w:p w:rsidR="00F70D40" w:rsidRDefault="00F70D40" w:rsidP="00F70D40">
      <w:pPr>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一</w:t>
      </w:r>
      <w:r>
        <w:rPr>
          <w:rFonts w:ascii="宋体" w:hAnsi="宋体"/>
          <w:sz w:val="24"/>
          <w:szCs w:val="24"/>
        </w:rPr>
        <w:t>）</w:t>
      </w:r>
      <w:r>
        <w:rPr>
          <w:rFonts w:ascii="宋体" w:hAnsi="宋体" w:hint="eastAsia"/>
          <w:sz w:val="24"/>
          <w:szCs w:val="24"/>
        </w:rPr>
        <w:t>投资目标</w:t>
      </w:r>
    </w:p>
    <w:p w:rsidR="00F70D40" w:rsidRDefault="00F70D40" w:rsidP="00F70D40">
      <w:pPr>
        <w:spacing w:line="360" w:lineRule="auto"/>
        <w:ind w:firstLineChars="200" w:firstLine="480"/>
        <w:rPr>
          <w:bCs/>
          <w:sz w:val="24"/>
        </w:rPr>
      </w:pPr>
      <w:r w:rsidRPr="00D473F8">
        <w:rPr>
          <w:rFonts w:hint="eastAsia"/>
          <w:bCs/>
          <w:sz w:val="24"/>
        </w:rPr>
        <w:t>在合理控制风险并保持基金资产良好流动性的前提下，追求超越业绩比较基准的投资回报，</w:t>
      </w:r>
      <w:r w:rsidRPr="00EC3479">
        <w:rPr>
          <w:rFonts w:hint="eastAsia"/>
          <w:bCs/>
          <w:sz w:val="24"/>
        </w:rPr>
        <w:t>控制波动率，</w:t>
      </w:r>
      <w:r w:rsidRPr="00D473F8">
        <w:rPr>
          <w:rFonts w:hint="eastAsia"/>
          <w:bCs/>
          <w:sz w:val="24"/>
        </w:rPr>
        <w:t>力争实现基金资产的长期稳健增值</w:t>
      </w:r>
      <w:r>
        <w:rPr>
          <w:rFonts w:hint="eastAsia"/>
          <w:bCs/>
          <w:sz w:val="24"/>
        </w:rPr>
        <w:t>。</w:t>
      </w:r>
    </w:p>
    <w:p w:rsidR="00F70D40" w:rsidRDefault="00F70D40" w:rsidP="00F70D40">
      <w:pPr>
        <w:spacing w:line="360" w:lineRule="auto"/>
        <w:ind w:firstLineChars="200" w:firstLine="480"/>
        <w:rPr>
          <w:rFonts w:ascii="宋体" w:hAnsi="宋体"/>
          <w:sz w:val="24"/>
          <w:szCs w:val="24"/>
        </w:rPr>
      </w:pPr>
      <w:r>
        <w:rPr>
          <w:rFonts w:ascii="宋体" w:hAnsi="宋体" w:hint="eastAsia"/>
          <w:sz w:val="24"/>
          <w:szCs w:val="24"/>
        </w:rPr>
        <w:t>（二）投资范围</w:t>
      </w:r>
    </w:p>
    <w:p w:rsidR="00F70D40" w:rsidRDefault="00F70D40" w:rsidP="00F70D40">
      <w:pPr>
        <w:spacing w:line="360" w:lineRule="auto"/>
        <w:ind w:firstLine="480"/>
        <w:rPr>
          <w:bCs/>
          <w:sz w:val="24"/>
        </w:rPr>
      </w:pPr>
      <w:r>
        <w:rPr>
          <w:rFonts w:hint="eastAsia"/>
          <w:bCs/>
          <w:sz w:val="24"/>
        </w:rPr>
        <w:t>本基金的投资范围为具有良好流动性的金融工具，包括国内依法发行上市的股票（含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rsidR="00F70D40" w:rsidRDefault="00F70D40" w:rsidP="00F70D40">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rsidR="00F70D40" w:rsidRDefault="00F70D40" w:rsidP="00F70D40">
      <w:pPr>
        <w:spacing w:line="360" w:lineRule="auto"/>
        <w:ind w:firstLine="480"/>
        <w:rPr>
          <w:bCs/>
          <w:sz w:val="24"/>
        </w:rPr>
      </w:pPr>
      <w:r>
        <w:rPr>
          <w:bCs/>
          <w:sz w:val="24"/>
        </w:rPr>
        <w:t>基金的投资组合比例为：</w:t>
      </w:r>
      <w:r>
        <w:rPr>
          <w:rFonts w:hint="eastAsia"/>
          <w:bCs/>
          <w:sz w:val="24"/>
        </w:rPr>
        <w:t>股票投资（</w:t>
      </w:r>
      <w:r>
        <w:rPr>
          <w:bCs/>
          <w:sz w:val="24"/>
        </w:rPr>
        <w:t>含</w:t>
      </w:r>
      <w:r w:rsidRPr="005E1D32">
        <w:rPr>
          <w:bCs/>
          <w:sz w:val="24"/>
        </w:rPr>
        <w:t>存托凭证</w:t>
      </w:r>
      <w:r>
        <w:rPr>
          <w:rFonts w:hint="eastAsia"/>
          <w:bCs/>
          <w:sz w:val="24"/>
        </w:rPr>
        <w:t>）</w:t>
      </w:r>
      <w:r w:rsidRPr="00505DC1">
        <w:rPr>
          <w:rFonts w:hint="eastAsia"/>
          <w:bCs/>
          <w:sz w:val="24"/>
        </w:rPr>
        <w:t>、可转换债券、可交换公司债券</w:t>
      </w:r>
      <w:r>
        <w:rPr>
          <w:rFonts w:hint="eastAsia"/>
          <w:bCs/>
          <w:sz w:val="24"/>
        </w:rPr>
        <w:t>占基金资产的比例合计为</w:t>
      </w:r>
      <w:r>
        <w:rPr>
          <w:bCs/>
          <w:sz w:val="24"/>
        </w:rPr>
        <w:t>10</w:t>
      </w:r>
      <w:r>
        <w:rPr>
          <w:rFonts w:hint="eastAsia"/>
          <w:bCs/>
          <w:sz w:val="24"/>
        </w:rPr>
        <w:t>%-</w:t>
      </w:r>
      <w:r>
        <w:rPr>
          <w:bCs/>
          <w:sz w:val="24"/>
        </w:rPr>
        <w:t>30</w:t>
      </w:r>
      <w:r>
        <w:rPr>
          <w:rFonts w:hint="eastAsia"/>
          <w:bCs/>
          <w:sz w:val="24"/>
        </w:rPr>
        <w:t>%</w:t>
      </w:r>
      <w:r>
        <w:rPr>
          <w:rFonts w:hint="eastAsia"/>
          <w:bCs/>
          <w:sz w:val="24"/>
        </w:rPr>
        <w:t>（其中投资于港股通标的股票的比例占股票资产的</w:t>
      </w:r>
      <w:r>
        <w:rPr>
          <w:rFonts w:hint="eastAsia"/>
          <w:bCs/>
          <w:sz w:val="24"/>
        </w:rPr>
        <w:t>0%-50%</w:t>
      </w:r>
      <w:r>
        <w:rPr>
          <w:rFonts w:hint="eastAsia"/>
          <w:bCs/>
          <w:sz w:val="24"/>
        </w:rPr>
        <w:t>），</w:t>
      </w:r>
      <w:r w:rsidRPr="006076E0">
        <w:rPr>
          <w:rFonts w:hint="eastAsia"/>
          <w:bCs/>
          <w:sz w:val="24"/>
        </w:rPr>
        <w:t>同业存单投资占基金资产的比例不超过</w:t>
      </w:r>
      <w:r w:rsidRPr="006076E0">
        <w:rPr>
          <w:rFonts w:hint="eastAsia"/>
          <w:bCs/>
          <w:sz w:val="24"/>
        </w:rPr>
        <w:t>20%</w:t>
      </w:r>
      <w:r>
        <w:rPr>
          <w:rFonts w:hint="eastAsia"/>
          <w:bCs/>
          <w:sz w:val="24"/>
        </w:rPr>
        <w:t>；每个交易日日终在扣除股指期货合约需缴纳的交易保证金后，本基金</w:t>
      </w:r>
      <w:r w:rsidRPr="00534FC1">
        <w:rPr>
          <w:rFonts w:hint="eastAsia"/>
          <w:bCs/>
          <w:sz w:val="24"/>
        </w:rPr>
        <w:t>持有</w:t>
      </w:r>
      <w:r>
        <w:rPr>
          <w:rFonts w:hint="eastAsia"/>
          <w:bCs/>
          <w:sz w:val="24"/>
        </w:rPr>
        <w:t>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rsidR="00F70D40" w:rsidRDefault="00F70D40" w:rsidP="00F70D40">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rsidR="00F70D40" w:rsidRDefault="00F70D40" w:rsidP="00F70D40">
      <w:pPr>
        <w:spacing w:line="360" w:lineRule="auto"/>
        <w:ind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w:t>
      </w:r>
      <w:r>
        <w:rPr>
          <w:rFonts w:ascii="宋体" w:hAnsi="宋体" w:hint="eastAsia"/>
          <w:sz w:val="24"/>
          <w:szCs w:val="24"/>
        </w:rPr>
        <w:t>投资策略</w:t>
      </w:r>
    </w:p>
    <w:p w:rsidR="00F70D40" w:rsidRDefault="00F70D40" w:rsidP="00F70D40">
      <w:pPr>
        <w:spacing w:line="360" w:lineRule="auto"/>
        <w:ind w:firstLineChars="200" w:firstLine="480"/>
        <w:rPr>
          <w:bCs/>
          <w:sz w:val="24"/>
        </w:rPr>
      </w:pPr>
      <w:r>
        <w:rPr>
          <w:rFonts w:hint="eastAsia"/>
          <w:bCs/>
          <w:sz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股和个券；在保持总体风险水平相对稳定的基础上，</w:t>
      </w:r>
      <w:r>
        <w:rPr>
          <w:rFonts w:hint="eastAsia"/>
          <w:bCs/>
          <w:sz w:val="24"/>
        </w:rPr>
        <w:lastRenderedPageBreak/>
        <w:t>力争获取投资组合的较高回报。</w:t>
      </w:r>
    </w:p>
    <w:p w:rsidR="00F70D40" w:rsidRPr="004C2F05" w:rsidRDefault="00F70D40" w:rsidP="00F70D40">
      <w:pPr>
        <w:spacing w:line="360" w:lineRule="auto"/>
        <w:ind w:firstLineChars="200" w:firstLine="480"/>
        <w:rPr>
          <w:bCs/>
          <w:sz w:val="24"/>
        </w:rPr>
      </w:pPr>
      <w:r w:rsidRPr="004C2F05">
        <w:rPr>
          <w:rFonts w:hint="eastAsia"/>
          <w:bCs/>
          <w:sz w:val="24"/>
        </w:rPr>
        <w:t>1</w:t>
      </w:r>
      <w:r w:rsidRPr="004C2F05">
        <w:rPr>
          <w:rFonts w:hint="eastAsia"/>
          <w:bCs/>
          <w:sz w:val="24"/>
        </w:rPr>
        <w:t>、大类资产配置</w:t>
      </w:r>
    </w:p>
    <w:p w:rsidR="00F70D40" w:rsidRPr="004C2F05" w:rsidRDefault="00F70D40" w:rsidP="00F70D40">
      <w:pPr>
        <w:spacing w:line="360" w:lineRule="auto"/>
        <w:ind w:firstLineChars="200" w:firstLine="480"/>
        <w:rPr>
          <w:bCs/>
          <w:sz w:val="24"/>
        </w:rPr>
      </w:pPr>
      <w:r w:rsidRPr="004C2F05">
        <w:rPr>
          <w:rFonts w:hint="eastAsia"/>
          <w:bCs/>
          <w:sz w:val="24"/>
        </w:rPr>
        <w:t>本基金利用经交银施罗德研究团队修正后的投资时钟分析框架，通过“自上而下”的定性分析和定量分析相结合形成对不同资产市场表现的预测和判断，确定基金资产在沪深</w:t>
      </w:r>
      <w:r w:rsidRPr="004C2F05">
        <w:rPr>
          <w:rFonts w:hint="eastAsia"/>
          <w:bCs/>
          <w:sz w:val="24"/>
        </w:rPr>
        <w:t>A</w:t>
      </w:r>
      <w:r w:rsidRPr="004C2F05">
        <w:rPr>
          <w:rFonts w:hint="eastAsia"/>
          <w:bCs/>
          <w:sz w:val="24"/>
        </w:rPr>
        <w:t>股、港股、债券及货币市场工具等各类别资产间的分配比例，并随着各类证券风险收益特征的相对变化，在基金合同约定的范围内动态调整组合中各类资产的比例，以规避或控制市场风险，提高基金收益率。</w:t>
      </w:r>
    </w:p>
    <w:p w:rsidR="00F70D40" w:rsidRPr="004C2F05" w:rsidRDefault="00F70D40" w:rsidP="00F70D40">
      <w:pPr>
        <w:spacing w:line="360" w:lineRule="auto"/>
        <w:ind w:firstLineChars="200" w:firstLine="480"/>
        <w:rPr>
          <w:bCs/>
          <w:sz w:val="24"/>
        </w:rPr>
      </w:pPr>
      <w:r w:rsidRPr="004C2F05">
        <w:rPr>
          <w:rFonts w:hint="eastAsia"/>
          <w:bCs/>
          <w:sz w:val="24"/>
        </w:rPr>
        <w:t>2</w:t>
      </w:r>
      <w:r w:rsidRPr="004C2F05">
        <w:rPr>
          <w:rFonts w:hint="eastAsia"/>
          <w:bCs/>
          <w:sz w:val="24"/>
        </w:rPr>
        <w:t>、股票投资策略</w:t>
      </w:r>
    </w:p>
    <w:p w:rsidR="00F70D40" w:rsidRPr="004C2F05" w:rsidRDefault="00F70D40" w:rsidP="00F70D40">
      <w:pPr>
        <w:spacing w:line="360" w:lineRule="auto"/>
        <w:ind w:firstLineChars="200" w:firstLine="480"/>
        <w:rPr>
          <w:bCs/>
          <w:sz w:val="24"/>
        </w:rPr>
      </w:pPr>
      <w:r w:rsidRPr="004C2F05">
        <w:rPr>
          <w:rFonts w:hint="eastAsia"/>
          <w:bCs/>
          <w:sz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rsidR="00F70D40" w:rsidRPr="004C2F05" w:rsidRDefault="00F70D40" w:rsidP="00F70D40">
      <w:pPr>
        <w:spacing w:line="360" w:lineRule="auto"/>
        <w:ind w:firstLineChars="200" w:firstLine="480"/>
        <w:rPr>
          <w:bCs/>
          <w:sz w:val="24"/>
        </w:rPr>
      </w:pPr>
      <w:r w:rsidRPr="004C2F05">
        <w:rPr>
          <w:rFonts w:hint="eastAsia"/>
          <w:bCs/>
          <w:sz w:val="24"/>
        </w:rPr>
        <w:t>（</w:t>
      </w:r>
      <w:r w:rsidRPr="004C2F05">
        <w:rPr>
          <w:rFonts w:hint="eastAsia"/>
          <w:bCs/>
          <w:sz w:val="24"/>
        </w:rPr>
        <w:t>1</w:t>
      </w:r>
      <w:r w:rsidRPr="004C2F05">
        <w:rPr>
          <w:rFonts w:hint="eastAsia"/>
          <w:bCs/>
          <w:sz w:val="24"/>
        </w:rPr>
        <w:t>）品质筛选</w:t>
      </w:r>
    </w:p>
    <w:p w:rsidR="00F70D40" w:rsidRPr="00332D90" w:rsidRDefault="00F70D40" w:rsidP="00F70D40">
      <w:pPr>
        <w:spacing w:line="360" w:lineRule="auto"/>
        <w:ind w:firstLineChars="200" w:firstLine="480"/>
        <w:rPr>
          <w:bCs/>
          <w:sz w:val="24"/>
        </w:rPr>
      </w:pPr>
      <w:r w:rsidRPr="00332D90">
        <w:rPr>
          <w:rFonts w:hint="eastAsia"/>
          <w:bCs/>
          <w:sz w:val="24"/>
        </w:rPr>
        <w:t>筛选出在公司治理、财务及管理品质上符合基本品质要求的公司，构建备选股票池。主要筛选指标包括：</w:t>
      </w:r>
    </w:p>
    <w:p w:rsidR="00F70D40" w:rsidRPr="00332D90" w:rsidRDefault="00F70D40" w:rsidP="00F70D40">
      <w:pPr>
        <w:numPr>
          <w:ilvl w:val="0"/>
          <w:numId w:val="2"/>
        </w:numPr>
        <w:spacing w:line="360" w:lineRule="auto"/>
        <w:rPr>
          <w:rFonts w:ascii="宋体" w:hAnsi="宋体"/>
          <w:sz w:val="24"/>
        </w:rPr>
      </w:pPr>
      <w:r w:rsidRPr="00332D90">
        <w:rPr>
          <w:rFonts w:ascii="宋体" w:hAnsi="宋体" w:hint="eastAsia"/>
          <w:sz w:val="24"/>
        </w:rPr>
        <w:t>盈利能力指标：如市盈率</w:t>
      </w:r>
      <w:r w:rsidRPr="00332D90">
        <w:rPr>
          <w:rFonts w:ascii="宋体" w:hAnsi="宋体"/>
          <w:sz w:val="24"/>
        </w:rPr>
        <w:t>（</w:t>
      </w:r>
      <w:r w:rsidRPr="00332D90">
        <w:rPr>
          <w:rFonts w:ascii="宋体" w:hAnsi="宋体" w:hint="eastAsia"/>
          <w:sz w:val="24"/>
        </w:rPr>
        <w:t>P/E）、市现</w:t>
      </w:r>
      <w:r w:rsidRPr="00332D90">
        <w:rPr>
          <w:rFonts w:ascii="宋体" w:hAnsi="宋体"/>
          <w:sz w:val="24"/>
        </w:rPr>
        <w:t>率（</w:t>
      </w:r>
      <w:r w:rsidRPr="00332D90">
        <w:rPr>
          <w:rFonts w:ascii="宋体" w:hAnsi="宋体" w:hint="eastAsia"/>
          <w:sz w:val="24"/>
        </w:rPr>
        <w:t>P/Cash Flow）、股价与</w:t>
      </w:r>
      <w:r w:rsidRPr="00332D90">
        <w:rPr>
          <w:rFonts w:ascii="宋体" w:hAnsi="宋体"/>
          <w:sz w:val="24"/>
        </w:rPr>
        <w:t>每股自由现金流比率（</w:t>
      </w:r>
      <w:r w:rsidRPr="00332D90">
        <w:rPr>
          <w:rFonts w:ascii="宋体" w:hAnsi="宋体" w:hint="eastAsia"/>
          <w:sz w:val="24"/>
        </w:rPr>
        <w:t>P/FCF）、市销率</w:t>
      </w:r>
      <w:r w:rsidRPr="00332D90">
        <w:rPr>
          <w:rFonts w:ascii="宋体" w:hAnsi="宋体"/>
          <w:sz w:val="24"/>
        </w:rPr>
        <w:t>（</w:t>
      </w:r>
      <w:r w:rsidRPr="00332D90">
        <w:rPr>
          <w:rFonts w:ascii="宋体" w:hAnsi="宋体" w:hint="eastAsia"/>
          <w:sz w:val="24"/>
        </w:rPr>
        <w:t>P/S）、股价与</w:t>
      </w:r>
      <w:r w:rsidRPr="00332D90">
        <w:rPr>
          <w:rFonts w:ascii="宋体" w:hAnsi="宋体"/>
          <w:sz w:val="24"/>
        </w:rPr>
        <w:t>每股息税前利润比率</w:t>
      </w:r>
      <w:r w:rsidRPr="00332D90">
        <w:rPr>
          <w:rFonts w:ascii="宋体" w:hAnsi="宋体" w:hint="eastAsia"/>
          <w:sz w:val="24"/>
        </w:rPr>
        <w:t>（P/EBIT）等；</w:t>
      </w:r>
    </w:p>
    <w:p w:rsidR="00F70D40" w:rsidRPr="00332D90" w:rsidRDefault="00F70D40" w:rsidP="00F70D40">
      <w:pPr>
        <w:numPr>
          <w:ilvl w:val="0"/>
          <w:numId w:val="2"/>
        </w:numPr>
        <w:spacing w:line="360" w:lineRule="auto"/>
        <w:rPr>
          <w:rFonts w:ascii="宋体" w:hAnsi="宋体"/>
          <w:sz w:val="24"/>
        </w:rPr>
      </w:pPr>
      <w:r w:rsidRPr="00332D90">
        <w:rPr>
          <w:rFonts w:ascii="宋体" w:hAnsi="宋体" w:hint="eastAsia"/>
          <w:sz w:val="24"/>
        </w:rPr>
        <w:t>经营效率指标：如净资产</w:t>
      </w:r>
      <w:r w:rsidRPr="00332D90">
        <w:rPr>
          <w:rFonts w:ascii="宋体" w:hAnsi="宋体"/>
          <w:sz w:val="24"/>
        </w:rPr>
        <w:t>收益率（</w:t>
      </w:r>
      <w:r w:rsidRPr="00332D90">
        <w:rPr>
          <w:rFonts w:ascii="宋体" w:hAnsi="宋体" w:hint="eastAsia"/>
          <w:sz w:val="24"/>
        </w:rPr>
        <w:t>ROE）、资产</w:t>
      </w:r>
      <w:r w:rsidRPr="00332D90">
        <w:rPr>
          <w:rFonts w:ascii="宋体" w:hAnsi="宋体"/>
          <w:sz w:val="24"/>
        </w:rPr>
        <w:t>收益率（</w:t>
      </w:r>
      <w:r w:rsidRPr="00332D90">
        <w:rPr>
          <w:rFonts w:ascii="宋体" w:hAnsi="宋体" w:hint="eastAsia"/>
          <w:sz w:val="24"/>
        </w:rPr>
        <w:t>ROA）、经营</w:t>
      </w:r>
      <w:r w:rsidRPr="00332D90">
        <w:rPr>
          <w:rFonts w:ascii="宋体" w:hAnsi="宋体"/>
          <w:sz w:val="24"/>
        </w:rPr>
        <w:t>资产</w:t>
      </w:r>
      <w:r w:rsidRPr="00332D90">
        <w:rPr>
          <w:rFonts w:ascii="宋体" w:hAnsi="宋体" w:hint="eastAsia"/>
          <w:sz w:val="24"/>
        </w:rPr>
        <w:t>回报</w:t>
      </w:r>
      <w:r w:rsidRPr="00332D90">
        <w:rPr>
          <w:rFonts w:ascii="宋体" w:hAnsi="宋体"/>
          <w:sz w:val="24"/>
        </w:rPr>
        <w:t>率（</w:t>
      </w:r>
      <w:r w:rsidRPr="00332D90">
        <w:rPr>
          <w:rFonts w:ascii="宋体" w:hAnsi="宋体" w:hint="eastAsia"/>
          <w:sz w:val="24"/>
        </w:rPr>
        <w:t>Return on operating assets）等；</w:t>
      </w:r>
    </w:p>
    <w:p w:rsidR="00F70D40" w:rsidRPr="00332D90" w:rsidRDefault="00F70D40" w:rsidP="00F70D40">
      <w:pPr>
        <w:numPr>
          <w:ilvl w:val="0"/>
          <w:numId w:val="2"/>
        </w:numPr>
        <w:spacing w:line="360" w:lineRule="auto"/>
        <w:rPr>
          <w:rFonts w:ascii="宋体" w:hAnsi="宋体"/>
          <w:sz w:val="24"/>
        </w:rPr>
      </w:pPr>
      <w:r w:rsidRPr="00332D90">
        <w:rPr>
          <w:rFonts w:ascii="宋体" w:hAnsi="宋体" w:hint="eastAsia"/>
          <w:sz w:val="24"/>
        </w:rPr>
        <w:t>财务状况指标：如资产</w:t>
      </w:r>
      <w:r w:rsidRPr="00332D90">
        <w:rPr>
          <w:rFonts w:ascii="宋体" w:hAnsi="宋体"/>
          <w:sz w:val="24"/>
        </w:rPr>
        <w:t>负债率（</w:t>
      </w:r>
      <w:r w:rsidRPr="00332D90">
        <w:rPr>
          <w:rFonts w:ascii="宋体" w:hAnsi="宋体" w:hint="eastAsia"/>
          <w:sz w:val="24"/>
        </w:rPr>
        <w:t>D/A）、流动比率等；</w:t>
      </w:r>
    </w:p>
    <w:p w:rsidR="00F70D40" w:rsidRPr="004C2F05" w:rsidRDefault="00F70D40" w:rsidP="00F70D40">
      <w:pPr>
        <w:spacing w:line="360" w:lineRule="auto"/>
        <w:ind w:firstLineChars="200" w:firstLine="480"/>
        <w:rPr>
          <w:bCs/>
          <w:sz w:val="24"/>
        </w:rPr>
      </w:pPr>
      <w:r w:rsidRPr="00332D90">
        <w:rPr>
          <w:rFonts w:ascii="宋体" w:hAnsi="宋体" w:hint="eastAsia"/>
          <w:sz w:val="24"/>
        </w:rPr>
        <w:t>研发</w:t>
      </w:r>
      <w:r w:rsidRPr="00332D90">
        <w:rPr>
          <w:rFonts w:ascii="宋体" w:hAnsi="宋体"/>
          <w:sz w:val="24"/>
        </w:rPr>
        <w:t>投入指标：如</w:t>
      </w:r>
      <w:r w:rsidRPr="00332D90">
        <w:rPr>
          <w:rFonts w:ascii="宋体" w:hAnsi="宋体" w:hint="eastAsia"/>
          <w:sz w:val="24"/>
        </w:rPr>
        <w:t>研发</w:t>
      </w:r>
      <w:r w:rsidRPr="00332D90">
        <w:rPr>
          <w:rFonts w:ascii="宋体" w:hAnsi="宋体"/>
          <w:sz w:val="24"/>
        </w:rPr>
        <w:t>投入与营业</w:t>
      </w:r>
      <w:r w:rsidRPr="00332D90">
        <w:rPr>
          <w:rFonts w:ascii="宋体" w:hAnsi="宋体" w:hint="eastAsia"/>
          <w:sz w:val="24"/>
        </w:rPr>
        <w:t>收入</w:t>
      </w:r>
      <w:r w:rsidRPr="00332D90">
        <w:rPr>
          <w:rFonts w:ascii="宋体" w:hAnsi="宋体"/>
          <w:sz w:val="24"/>
        </w:rPr>
        <w:t>比率、科研人员数量及占比、专利数量及在同行业的占比等。</w:t>
      </w:r>
    </w:p>
    <w:p w:rsidR="00F70D40" w:rsidRPr="004C2F05" w:rsidRDefault="00F70D40" w:rsidP="00F70D40">
      <w:pPr>
        <w:spacing w:line="360" w:lineRule="auto"/>
        <w:ind w:firstLineChars="200" w:firstLine="480"/>
        <w:rPr>
          <w:bCs/>
          <w:sz w:val="24"/>
        </w:rPr>
      </w:pPr>
      <w:r w:rsidRPr="004C2F05">
        <w:rPr>
          <w:rFonts w:hint="eastAsia"/>
          <w:bCs/>
          <w:sz w:val="24"/>
        </w:rPr>
        <w:t>（</w:t>
      </w:r>
      <w:r w:rsidRPr="004C2F05">
        <w:rPr>
          <w:rFonts w:hint="eastAsia"/>
          <w:bCs/>
          <w:sz w:val="24"/>
        </w:rPr>
        <w:t>2</w:t>
      </w:r>
      <w:r w:rsidRPr="004C2F05">
        <w:rPr>
          <w:rFonts w:hint="eastAsia"/>
          <w:bCs/>
          <w:sz w:val="24"/>
        </w:rPr>
        <w:t>）价值评估</w:t>
      </w:r>
    </w:p>
    <w:p w:rsidR="00F70D40" w:rsidRPr="004C2F05" w:rsidRDefault="00F70D40" w:rsidP="00F70D40">
      <w:pPr>
        <w:spacing w:line="360" w:lineRule="auto"/>
        <w:ind w:firstLineChars="200" w:firstLine="480"/>
        <w:rPr>
          <w:bCs/>
          <w:sz w:val="24"/>
        </w:rPr>
      </w:pPr>
      <w:r w:rsidRPr="004C2F05">
        <w:rPr>
          <w:rFonts w:hint="eastAsia"/>
          <w:bCs/>
          <w:sz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rsidR="00F70D40" w:rsidRPr="004C2F05" w:rsidRDefault="00F70D40" w:rsidP="00F70D40">
      <w:pPr>
        <w:spacing w:line="360" w:lineRule="auto"/>
        <w:ind w:firstLineChars="200" w:firstLine="480"/>
        <w:rPr>
          <w:bCs/>
          <w:sz w:val="24"/>
        </w:rPr>
      </w:pPr>
      <w:r w:rsidRPr="004C2F05">
        <w:rPr>
          <w:rFonts w:hint="eastAsia"/>
          <w:bCs/>
          <w:sz w:val="24"/>
        </w:rPr>
        <w:t>（</w:t>
      </w:r>
      <w:r w:rsidRPr="004C2F05">
        <w:rPr>
          <w:rFonts w:hint="eastAsia"/>
          <w:bCs/>
          <w:sz w:val="24"/>
        </w:rPr>
        <w:t>3</w:t>
      </w:r>
      <w:r w:rsidRPr="004C2F05">
        <w:rPr>
          <w:rFonts w:hint="eastAsia"/>
          <w:bCs/>
          <w:sz w:val="24"/>
        </w:rPr>
        <w:t>）港股通标的股票投资策略</w:t>
      </w:r>
    </w:p>
    <w:p w:rsidR="00F70D40" w:rsidRPr="004C2F05" w:rsidRDefault="00F70D40" w:rsidP="00F70D40">
      <w:pPr>
        <w:spacing w:line="360" w:lineRule="auto"/>
        <w:ind w:firstLineChars="200" w:firstLine="480"/>
        <w:rPr>
          <w:bCs/>
          <w:sz w:val="24"/>
        </w:rPr>
      </w:pPr>
      <w:r w:rsidRPr="004C2F05">
        <w:rPr>
          <w:rFonts w:hint="eastAsia"/>
          <w:bCs/>
          <w:sz w:val="24"/>
        </w:rPr>
        <w:lastRenderedPageBreak/>
        <w:t>本基金可通过内地与香港股票市场交易互联互通机制投资于香港股票市场。本基金优先将基本面健康、业绩向上弹性较大、具有估值优势的港股纳入本基金的股票投资组合。</w:t>
      </w:r>
    </w:p>
    <w:p w:rsidR="00F70D40" w:rsidRPr="004C2F05" w:rsidRDefault="00F70D40" w:rsidP="00F70D40">
      <w:pPr>
        <w:spacing w:line="360" w:lineRule="auto"/>
        <w:ind w:firstLineChars="200" w:firstLine="480"/>
        <w:rPr>
          <w:bCs/>
          <w:sz w:val="24"/>
        </w:rPr>
      </w:pPr>
      <w:r w:rsidRPr="004C2F05">
        <w:rPr>
          <w:rFonts w:hint="eastAsia"/>
          <w:bCs/>
          <w:sz w:val="24"/>
        </w:rPr>
        <w:t>本基金可根据投资策略需要或不同配置地市场环境的变化，选择将部分基金资产投资于港股或选择不将基金资产投资于港股，基金资产并非必然投资港股。</w:t>
      </w:r>
    </w:p>
    <w:p w:rsidR="00F70D40" w:rsidRPr="004C2F05" w:rsidRDefault="00F70D40" w:rsidP="00F70D40">
      <w:pPr>
        <w:spacing w:line="360" w:lineRule="auto"/>
        <w:ind w:firstLineChars="200" w:firstLine="480"/>
        <w:rPr>
          <w:bCs/>
          <w:sz w:val="24"/>
        </w:rPr>
      </w:pPr>
      <w:r w:rsidRPr="004C2F05">
        <w:rPr>
          <w:rFonts w:hint="eastAsia"/>
          <w:bCs/>
          <w:sz w:val="24"/>
        </w:rPr>
        <w:t>（</w:t>
      </w:r>
      <w:r w:rsidRPr="004C2F05">
        <w:rPr>
          <w:rFonts w:hint="eastAsia"/>
          <w:bCs/>
          <w:sz w:val="24"/>
        </w:rPr>
        <w:t>4</w:t>
      </w:r>
      <w:r w:rsidRPr="004C2F05">
        <w:rPr>
          <w:rFonts w:hint="eastAsia"/>
          <w:bCs/>
          <w:sz w:val="24"/>
        </w:rPr>
        <w:t>）存托凭证的投资策略</w:t>
      </w:r>
    </w:p>
    <w:p w:rsidR="00F70D40" w:rsidRPr="004C2F05" w:rsidRDefault="00F70D40" w:rsidP="00F70D40">
      <w:pPr>
        <w:spacing w:line="360" w:lineRule="auto"/>
        <w:ind w:firstLineChars="200" w:firstLine="480"/>
        <w:rPr>
          <w:bCs/>
          <w:sz w:val="24"/>
        </w:rPr>
      </w:pPr>
      <w:r w:rsidRPr="004C2F05">
        <w:rPr>
          <w:rFonts w:hint="eastAsia"/>
          <w:bCs/>
          <w:sz w:val="24"/>
        </w:rPr>
        <w:t>本基金投资存托凭证的策略依照境内上市交易的股票投资策略执行。</w:t>
      </w:r>
    </w:p>
    <w:p w:rsidR="00F70D40" w:rsidRPr="004C2F05" w:rsidRDefault="00F70D40" w:rsidP="00F70D40">
      <w:pPr>
        <w:spacing w:line="360" w:lineRule="auto"/>
        <w:ind w:firstLineChars="200" w:firstLine="480"/>
        <w:rPr>
          <w:bCs/>
          <w:sz w:val="24"/>
        </w:rPr>
      </w:pPr>
      <w:r w:rsidRPr="004C2F05">
        <w:rPr>
          <w:rFonts w:hint="eastAsia"/>
          <w:bCs/>
          <w:sz w:val="24"/>
        </w:rPr>
        <w:t>3</w:t>
      </w:r>
      <w:r w:rsidRPr="004C2F05">
        <w:rPr>
          <w:rFonts w:hint="eastAsia"/>
          <w:bCs/>
          <w:sz w:val="24"/>
        </w:rPr>
        <w:t>、债券投资策略</w:t>
      </w:r>
    </w:p>
    <w:p w:rsidR="00F70D40" w:rsidRPr="004C2F05" w:rsidRDefault="00F70D40" w:rsidP="00F70D40">
      <w:pPr>
        <w:spacing w:line="360" w:lineRule="auto"/>
        <w:ind w:firstLineChars="200" w:firstLine="480"/>
        <w:rPr>
          <w:bCs/>
          <w:sz w:val="24"/>
        </w:rPr>
      </w:pPr>
      <w:r w:rsidRPr="004C2F05">
        <w:rPr>
          <w:rFonts w:hint="eastAsia"/>
          <w:bCs/>
          <w:sz w:val="24"/>
        </w:rPr>
        <w:t>本基金的债券投资采取主动的投资管理方式，获得与风险相匹配的投资收益，以实现在一定程度上规避股票市场的系统性风险和保证基金资产的流动性。</w:t>
      </w:r>
    </w:p>
    <w:p w:rsidR="00F70D40" w:rsidRPr="004C2F05" w:rsidRDefault="00F70D40" w:rsidP="00F70D40">
      <w:pPr>
        <w:spacing w:line="360" w:lineRule="auto"/>
        <w:ind w:firstLineChars="200" w:firstLine="480"/>
        <w:rPr>
          <w:bCs/>
          <w:sz w:val="24"/>
        </w:rPr>
      </w:pPr>
      <w:r w:rsidRPr="004C2F05">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w:t>
      </w:r>
      <w:r w:rsidRPr="00EC3479">
        <w:rPr>
          <w:rFonts w:hint="eastAsia"/>
          <w:bCs/>
          <w:sz w:val="24"/>
        </w:rPr>
        <w:t>与可交换公司债券</w:t>
      </w:r>
      <w:r w:rsidRPr="004C2F05">
        <w:rPr>
          <w:rFonts w:hint="eastAsia"/>
          <w:bCs/>
          <w:sz w:val="24"/>
        </w:rPr>
        <w:t>投资策略等多种策略，以期获取债券市场的长期稳定收益。</w:t>
      </w:r>
    </w:p>
    <w:p w:rsidR="00F70D40" w:rsidRPr="004C2F05" w:rsidRDefault="00F70D40" w:rsidP="00F70D40">
      <w:pPr>
        <w:spacing w:line="360" w:lineRule="auto"/>
        <w:ind w:firstLineChars="200" w:firstLine="480"/>
        <w:rPr>
          <w:bCs/>
          <w:sz w:val="24"/>
        </w:rPr>
      </w:pPr>
      <w:r w:rsidRPr="004C2F05">
        <w:rPr>
          <w:rFonts w:hint="eastAsia"/>
          <w:bCs/>
          <w:sz w:val="24"/>
        </w:rPr>
        <w:t>（</w:t>
      </w:r>
      <w:r w:rsidRPr="004C2F05">
        <w:rPr>
          <w:rFonts w:hint="eastAsia"/>
          <w:bCs/>
          <w:sz w:val="24"/>
        </w:rPr>
        <w:t>1</w:t>
      </w:r>
      <w:r w:rsidRPr="004C2F05">
        <w:rPr>
          <w:rFonts w:hint="eastAsia"/>
          <w:bCs/>
          <w:sz w:val="24"/>
        </w:rPr>
        <w:t>）久期调整策略</w:t>
      </w:r>
    </w:p>
    <w:p w:rsidR="00F70D40" w:rsidRPr="004C2F05" w:rsidRDefault="00F70D40" w:rsidP="00F70D40">
      <w:pPr>
        <w:spacing w:line="360" w:lineRule="auto"/>
        <w:ind w:firstLineChars="200" w:firstLine="480"/>
        <w:rPr>
          <w:bCs/>
          <w:sz w:val="24"/>
        </w:rPr>
      </w:pPr>
      <w:r w:rsidRPr="004C2F05">
        <w:rPr>
          <w:rFonts w:hint="eastAsia"/>
          <w:bCs/>
          <w:sz w:val="24"/>
        </w:rPr>
        <w:t>本基金根据中长期宏观经济走势和经济周期波动趋势，判断债券市场未来的走势，并形成对未来市场利率变动方向的预期，动态调整组合久期。</w:t>
      </w:r>
    </w:p>
    <w:p w:rsidR="00F70D40" w:rsidRPr="004C2F05" w:rsidRDefault="00F70D40" w:rsidP="00F70D40">
      <w:pPr>
        <w:spacing w:line="360" w:lineRule="auto"/>
        <w:ind w:firstLineChars="200" w:firstLine="480"/>
        <w:rPr>
          <w:bCs/>
          <w:sz w:val="24"/>
        </w:rPr>
      </w:pPr>
      <w:r w:rsidRPr="004C2F05">
        <w:rPr>
          <w:rFonts w:hint="eastAsia"/>
          <w:bCs/>
          <w:sz w:val="24"/>
        </w:rPr>
        <w:t>（</w:t>
      </w:r>
      <w:r w:rsidRPr="004C2F05">
        <w:rPr>
          <w:rFonts w:hint="eastAsia"/>
          <w:bCs/>
          <w:sz w:val="24"/>
        </w:rPr>
        <w:t>2</w:t>
      </w:r>
      <w:r w:rsidRPr="004C2F05">
        <w:rPr>
          <w:rFonts w:hint="eastAsia"/>
          <w:bCs/>
          <w:sz w:val="24"/>
        </w:rPr>
        <w:t>）债券的类属配置策略</w:t>
      </w:r>
    </w:p>
    <w:p w:rsidR="00F70D40" w:rsidRPr="004C2F05" w:rsidRDefault="00F70D40" w:rsidP="00F70D40">
      <w:pPr>
        <w:spacing w:line="360" w:lineRule="auto"/>
        <w:ind w:firstLineChars="200" w:firstLine="480"/>
        <w:rPr>
          <w:bCs/>
          <w:sz w:val="24"/>
        </w:rPr>
      </w:pPr>
      <w:r w:rsidRPr="004C2F05">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rsidR="00F70D40" w:rsidRPr="004C2F05" w:rsidRDefault="00F70D40" w:rsidP="00F70D40">
      <w:pPr>
        <w:spacing w:line="360" w:lineRule="auto"/>
        <w:ind w:firstLineChars="200" w:firstLine="480"/>
        <w:rPr>
          <w:bCs/>
          <w:sz w:val="24"/>
        </w:rPr>
      </w:pPr>
      <w:r w:rsidRPr="004C2F05">
        <w:rPr>
          <w:rFonts w:hint="eastAsia"/>
          <w:bCs/>
          <w:sz w:val="24"/>
        </w:rPr>
        <w:t>（</w:t>
      </w:r>
      <w:r w:rsidRPr="004C2F05">
        <w:rPr>
          <w:rFonts w:hint="eastAsia"/>
          <w:bCs/>
          <w:sz w:val="24"/>
        </w:rPr>
        <w:t>3</w:t>
      </w:r>
      <w:r w:rsidRPr="004C2F05">
        <w:rPr>
          <w:rFonts w:hint="eastAsia"/>
          <w:bCs/>
          <w:sz w:val="24"/>
        </w:rPr>
        <w:t>）期限结构配置策略</w:t>
      </w:r>
    </w:p>
    <w:p w:rsidR="00F70D40" w:rsidRPr="004C2F05" w:rsidRDefault="00F70D40" w:rsidP="00F70D40">
      <w:pPr>
        <w:spacing w:line="360" w:lineRule="auto"/>
        <w:ind w:firstLineChars="200" w:firstLine="480"/>
        <w:rPr>
          <w:bCs/>
          <w:sz w:val="24"/>
        </w:rPr>
      </w:pPr>
      <w:r w:rsidRPr="004C2F05">
        <w:rPr>
          <w:rFonts w:hint="eastAsia"/>
          <w:bCs/>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rsidR="00F70D40" w:rsidRPr="004C2F05" w:rsidRDefault="00F70D40" w:rsidP="00F70D40">
      <w:pPr>
        <w:spacing w:line="360" w:lineRule="auto"/>
        <w:ind w:firstLineChars="200" w:firstLine="480"/>
        <w:rPr>
          <w:bCs/>
          <w:sz w:val="24"/>
        </w:rPr>
      </w:pPr>
      <w:r w:rsidRPr="004C2F05">
        <w:rPr>
          <w:rFonts w:hint="eastAsia"/>
          <w:bCs/>
          <w:sz w:val="24"/>
        </w:rPr>
        <w:lastRenderedPageBreak/>
        <w:t>（</w:t>
      </w:r>
      <w:r w:rsidRPr="004C2F05">
        <w:rPr>
          <w:rFonts w:hint="eastAsia"/>
          <w:bCs/>
          <w:sz w:val="24"/>
        </w:rPr>
        <w:t>4</w:t>
      </w:r>
      <w:r w:rsidRPr="004C2F05">
        <w:rPr>
          <w:rFonts w:hint="eastAsia"/>
          <w:bCs/>
          <w:sz w:val="24"/>
        </w:rPr>
        <w:t>）回购策略</w:t>
      </w:r>
    </w:p>
    <w:p w:rsidR="00F70D40" w:rsidRPr="004C2F05" w:rsidRDefault="00F70D40" w:rsidP="00F70D40">
      <w:pPr>
        <w:spacing w:line="360" w:lineRule="auto"/>
        <w:ind w:firstLineChars="200" w:firstLine="480"/>
        <w:rPr>
          <w:bCs/>
          <w:sz w:val="24"/>
        </w:rPr>
      </w:pPr>
      <w:r w:rsidRPr="004C2F05">
        <w:rPr>
          <w:rFonts w:hint="eastAsia"/>
          <w:bCs/>
          <w:sz w:val="24"/>
        </w:rPr>
        <w:t>当回购利率低于债券收益率时，本基金将实施正回购融入资金并投资于信用债券等可投资标的，从而获取收益率超出回购资金成本（即回购利率）的套利价值。</w:t>
      </w:r>
    </w:p>
    <w:p w:rsidR="00F70D40" w:rsidRPr="004C2F05" w:rsidRDefault="00F70D40" w:rsidP="00F70D40">
      <w:pPr>
        <w:spacing w:line="360" w:lineRule="auto"/>
        <w:ind w:firstLineChars="200" w:firstLine="480"/>
        <w:rPr>
          <w:bCs/>
          <w:sz w:val="24"/>
        </w:rPr>
      </w:pPr>
      <w:r w:rsidRPr="004C2F05">
        <w:rPr>
          <w:rFonts w:hint="eastAsia"/>
          <w:bCs/>
          <w:sz w:val="24"/>
        </w:rPr>
        <w:t>（</w:t>
      </w:r>
      <w:r w:rsidRPr="004C2F05">
        <w:rPr>
          <w:rFonts w:hint="eastAsia"/>
          <w:bCs/>
          <w:sz w:val="24"/>
        </w:rPr>
        <w:t>5</w:t>
      </w:r>
      <w:r w:rsidRPr="004C2F05">
        <w:rPr>
          <w:rFonts w:hint="eastAsia"/>
          <w:bCs/>
          <w:sz w:val="24"/>
        </w:rPr>
        <w:t>）信用债券</w:t>
      </w:r>
      <w:r>
        <w:rPr>
          <w:rFonts w:hint="eastAsia"/>
          <w:bCs/>
          <w:sz w:val="24"/>
        </w:rPr>
        <w:t>（含</w:t>
      </w:r>
      <w:r w:rsidRPr="000B42F7">
        <w:rPr>
          <w:rFonts w:hint="eastAsia"/>
          <w:bCs/>
          <w:sz w:val="24"/>
        </w:rPr>
        <w:t>资产支持证券</w:t>
      </w:r>
      <w:r>
        <w:rPr>
          <w:rFonts w:hint="eastAsia"/>
          <w:bCs/>
          <w:sz w:val="24"/>
        </w:rPr>
        <w:t>，下同）</w:t>
      </w:r>
      <w:r w:rsidRPr="004C2F05">
        <w:rPr>
          <w:rFonts w:hint="eastAsia"/>
          <w:bCs/>
          <w:sz w:val="24"/>
        </w:rPr>
        <w:t>投资策略</w:t>
      </w:r>
    </w:p>
    <w:p w:rsidR="00F70D40" w:rsidRPr="004C2F05" w:rsidRDefault="00F70D40" w:rsidP="00F70D40">
      <w:pPr>
        <w:spacing w:line="360" w:lineRule="auto"/>
        <w:ind w:firstLineChars="200" w:firstLine="480"/>
        <w:rPr>
          <w:bCs/>
          <w:sz w:val="24"/>
        </w:rPr>
      </w:pPr>
      <w:r w:rsidRPr="004C2F05">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rsidR="00F70D40" w:rsidRPr="004C2F05" w:rsidRDefault="00F70D40" w:rsidP="00F70D40">
      <w:pPr>
        <w:spacing w:line="360" w:lineRule="auto"/>
        <w:ind w:firstLineChars="200" w:firstLine="480"/>
        <w:rPr>
          <w:bCs/>
          <w:sz w:val="24"/>
        </w:rPr>
      </w:pPr>
      <w:r w:rsidRPr="00AD7B4D">
        <w:rPr>
          <w:rFonts w:hint="eastAsia"/>
          <w:bCs/>
          <w:sz w:val="24"/>
        </w:rPr>
        <w:t>本基金主动投资的信用债为信用评级在</w:t>
      </w:r>
      <w:r w:rsidRPr="00AD7B4D">
        <w:rPr>
          <w:rFonts w:hint="eastAsia"/>
          <w:bCs/>
          <w:sz w:val="24"/>
        </w:rPr>
        <w:t>AA</w:t>
      </w:r>
      <w:r w:rsidRPr="00EC3479">
        <w:rPr>
          <w:bCs/>
          <w:sz w:val="24"/>
        </w:rPr>
        <w:t>+</w:t>
      </w:r>
      <w:r w:rsidRPr="00AD7B4D">
        <w:rPr>
          <w:rFonts w:hint="eastAsia"/>
          <w:bCs/>
          <w:sz w:val="24"/>
        </w:rPr>
        <w:t>级（含）以上的信用债，对信用评级的认定参照基金管理人选定的评级机构出具的信用评级，</w:t>
      </w:r>
      <w:r w:rsidRPr="00900F54">
        <w:rPr>
          <w:rFonts w:hint="eastAsia"/>
          <w:bCs/>
          <w:sz w:val="24"/>
        </w:rPr>
        <w:t>其中，信用债的信用评级依照评级机构出具的债项信用评级，若无债项信用评级的或债项信用评级为</w:t>
      </w:r>
      <w:r w:rsidRPr="00900F54">
        <w:rPr>
          <w:rFonts w:hint="eastAsia"/>
          <w:bCs/>
          <w:sz w:val="24"/>
        </w:rPr>
        <w:t>A-1</w:t>
      </w:r>
      <w:r w:rsidRPr="00900F54">
        <w:rPr>
          <w:rFonts w:hint="eastAsia"/>
          <w:bCs/>
          <w:sz w:val="24"/>
        </w:rPr>
        <w:t>的，依照其主体信用评级。</w:t>
      </w:r>
      <w:r w:rsidRPr="00EC3479">
        <w:rPr>
          <w:rFonts w:hint="eastAsia"/>
          <w:bCs/>
          <w:sz w:val="24"/>
        </w:rPr>
        <w:t>本基金投资于评级</w:t>
      </w:r>
      <w:r w:rsidRPr="00EC3479">
        <w:rPr>
          <w:rFonts w:hint="eastAsia"/>
          <w:bCs/>
          <w:sz w:val="24"/>
        </w:rPr>
        <w:t>AA+</w:t>
      </w:r>
      <w:r w:rsidRPr="00EC3479">
        <w:rPr>
          <w:rFonts w:hint="eastAsia"/>
          <w:bCs/>
          <w:sz w:val="24"/>
        </w:rPr>
        <w:t>的信用债比例不高于信用债资产的</w:t>
      </w:r>
      <w:r w:rsidRPr="00EC3479">
        <w:rPr>
          <w:rFonts w:hint="eastAsia"/>
          <w:bCs/>
          <w:sz w:val="24"/>
        </w:rPr>
        <w:t>50%</w:t>
      </w:r>
      <w:r w:rsidRPr="00EC3479">
        <w:rPr>
          <w:rFonts w:hint="eastAsia"/>
          <w:bCs/>
          <w:sz w:val="24"/>
        </w:rPr>
        <w:t>，投资于评级</w:t>
      </w:r>
      <w:r w:rsidRPr="00EC3479">
        <w:rPr>
          <w:rFonts w:hint="eastAsia"/>
          <w:bCs/>
          <w:sz w:val="24"/>
        </w:rPr>
        <w:t>AAA</w:t>
      </w:r>
      <w:r w:rsidRPr="00EC3479">
        <w:rPr>
          <w:rFonts w:hint="eastAsia"/>
          <w:bCs/>
          <w:sz w:val="24"/>
        </w:rPr>
        <w:t>的信用债比例不低于信用债资产的</w:t>
      </w:r>
      <w:r w:rsidRPr="00EC3479">
        <w:rPr>
          <w:rFonts w:hint="eastAsia"/>
          <w:bCs/>
          <w:sz w:val="24"/>
        </w:rPr>
        <w:t>50%</w:t>
      </w:r>
      <w:r w:rsidRPr="00EC3479">
        <w:rPr>
          <w:rFonts w:hint="eastAsia"/>
          <w:bCs/>
          <w:sz w:val="24"/>
        </w:rPr>
        <w:t>。因信用评级下降、证券市场波动、基金规模变动等基金管理人之外的因素致使基金投资比例不符合上述规定的，基金管理人应当在评级报告发布之日或不符合上述规定之日起</w:t>
      </w:r>
      <w:r w:rsidRPr="00EC3479">
        <w:rPr>
          <w:rFonts w:hint="eastAsia"/>
          <w:bCs/>
          <w:sz w:val="24"/>
        </w:rPr>
        <w:t>3</w:t>
      </w:r>
      <w:r w:rsidRPr="00EC3479">
        <w:rPr>
          <w:rFonts w:hint="eastAsia"/>
          <w:bCs/>
          <w:sz w:val="24"/>
        </w:rPr>
        <w:t>个月内调整至符合比例。</w:t>
      </w:r>
      <w:r w:rsidRPr="00C206BA">
        <w:rPr>
          <w:rFonts w:hint="eastAsia"/>
          <w:bCs/>
          <w:sz w:val="24"/>
        </w:rPr>
        <w:t>上述信用债不包括可转换债券、可交换公司债券</w:t>
      </w:r>
      <w:r w:rsidRPr="004C2F05">
        <w:rPr>
          <w:rFonts w:hint="eastAsia"/>
          <w:bCs/>
          <w:sz w:val="24"/>
        </w:rPr>
        <w:t>。</w:t>
      </w:r>
      <w:r w:rsidRPr="004C2F05">
        <w:rPr>
          <w:rFonts w:hint="eastAsia"/>
          <w:bCs/>
          <w:sz w:val="24"/>
        </w:rPr>
        <w:t xml:space="preserve"> </w:t>
      </w:r>
    </w:p>
    <w:p w:rsidR="00F70D40" w:rsidRPr="004C2F05" w:rsidRDefault="00F70D40" w:rsidP="00F70D40">
      <w:pPr>
        <w:spacing w:line="360" w:lineRule="auto"/>
        <w:ind w:firstLineChars="200" w:firstLine="480"/>
        <w:rPr>
          <w:bCs/>
          <w:sz w:val="24"/>
        </w:rPr>
      </w:pPr>
      <w:r w:rsidRPr="004C2F05">
        <w:rPr>
          <w:rFonts w:hint="eastAsia"/>
          <w:bCs/>
          <w:sz w:val="24"/>
        </w:rPr>
        <w:t>（</w:t>
      </w:r>
      <w:r w:rsidRPr="004C2F05">
        <w:rPr>
          <w:rFonts w:hint="eastAsia"/>
          <w:bCs/>
          <w:sz w:val="24"/>
        </w:rPr>
        <w:t>6</w:t>
      </w:r>
      <w:r w:rsidRPr="004C2F05">
        <w:rPr>
          <w:rFonts w:hint="eastAsia"/>
          <w:bCs/>
          <w:sz w:val="24"/>
        </w:rPr>
        <w:t>）可转换债券与可交换公司债券投资策略</w:t>
      </w:r>
    </w:p>
    <w:p w:rsidR="00F70D40" w:rsidRPr="004C2F05" w:rsidRDefault="00F70D40" w:rsidP="00F70D40">
      <w:pPr>
        <w:spacing w:line="360" w:lineRule="auto"/>
        <w:ind w:firstLineChars="200" w:firstLine="480"/>
        <w:rPr>
          <w:bCs/>
          <w:sz w:val="24"/>
        </w:rPr>
      </w:pPr>
      <w:r w:rsidRPr="003741F7">
        <w:rPr>
          <w:rFonts w:hint="eastAsia"/>
          <w:bCs/>
          <w:sz w:val="24"/>
        </w:rPr>
        <w:t>本基金投资股票（含存托凭证）、可转换债券、可交换公司债券占基金资产的比例合计为</w:t>
      </w:r>
      <w:r w:rsidRPr="003741F7">
        <w:rPr>
          <w:rFonts w:hint="eastAsia"/>
          <w:bCs/>
          <w:sz w:val="24"/>
        </w:rPr>
        <w:t>10%-30%</w:t>
      </w:r>
      <w:r w:rsidRPr="003741F7">
        <w:rPr>
          <w:rFonts w:hint="eastAsia"/>
          <w:bCs/>
          <w:sz w:val="24"/>
        </w:rPr>
        <w:t>，可转换债券、可交换公司债券占基金资产的比例合计不超过</w:t>
      </w:r>
      <w:r w:rsidRPr="003741F7">
        <w:rPr>
          <w:rFonts w:hint="eastAsia"/>
          <w:bCs/>
          <w:sz w:val="24"/>
        </w:rPr>
        <w:t>20%</w:t>
      </w:r>
      <w:r w:rsidRPr="003741F7">
        <w:rPr>
          <w:rFonts w:hint="eastAsia"/>
          <w:bCs/>
          <w:sz w:val="24"/>
        </w:rPr>
        <w:t>，因证券市场波动、基金规模变动等基金管理人之外的因素致使基金投资比例不符合上述规定的，基金管理人应当在不符合上述规定之日起</w:t>
      </w:r>
      <w:r w:rsidRPr="003741F7">
        <w:rPr>
          <w:rFonts w:hint="eastAsia"/>
          <w:bCs/>
          <w:sz w:val="24"/>
        </w:rPr>
        <w:t>3</w:t>
      </w:r>
      <w:r w:rsidRPr="003741F7">
        <w:rPr>
          <w:rFonts w:hint="eastAsia"/>
          <w:bCs/>
          <w:sz w:val="24"/>
        </w:rPr>
        <w:t>个月内进行调整。本基金对于可转换债券与可交换公司债券股性的研究将完全依托于公司投研团队对标的股票的研究，在此基础上利用可转换债券与可交换公司债券定价模型，充分考虑转债发行后目标转债标的股票股价波动率可能出现的变化，对目标转债的股性进行合理定价。通过对标的转债股性与债性的合理定价，力求寻找出被市场低估的品种，构建本基金可转换债券与可交换公司债券的投资组合。</w:t>
      </w:r>
    </w:p>
    <w:p w:rsidR="00F70D40" w:rsidRPr="004C2F05" w:rsidRDefault="00F70D40" w:rsidP="00F70D40">
      <w:pPr>
        <w:spacing w:line="360" w:lineRule="auto"/>
        <w:ind w:firstLineChars="200" w:firstLine="480"/>
        <w:rPr>
          <w:bCs/>
          <w:sz w:val="24"/>
        </w:rPr>
      </w:pPr>
      <w:r w:rsidRPr="004C2F05">
        <w:rPr>
          <w:rFonts w:hint="eastAsia"/>
          <w:bCs/>
          <w:sz w:val="24"/>
        </w:rPr>
        <w:t>1</w:t>
      </w:r>
      <w:r w:rsidRPr="004C2F05">
        <w:rPr>
          <w:rFonts w:hint="eastAsia"/>
          <w:bCs/>
          <w:sz w:val="24"/>
        </w:rPr>
        <w:t>）行业配置策略</w:t>
      </w:r>
    </w:p>
    <w:p w:rsidR="00F70D40" w:rsidRPr="004C2F05" w:rsidRDefault="00F70D40" w:rsidP="00F70D40">
      <w:pPr>
        <w:spacing w:line="360" w:lineRule="auto"/>
        <w:ind w:firstLineChars="200" w:firstLine="480"/>
        <w:rPr>
          <w:bCs/>
          <w:sz w:val="24"/>
        </w:rPr>
      </w:pPr>
      <w:r w:rsidRPr="004C2F05">
        <w:rPr>
          <w:rFonts w:hint="eastAsia"/>
          <w:bCs/>
          <w:sz w:val="24"/>
        </w:rPr>
        <w:t>本基金将综合考虑各种宏观因素，以宏观经济走势、经济周期特征和阶段性</w:t>
      </w:r>
      <w:r w:rsidRPr="004C2F05">
        <w:rPr>
          <w:rFonts w:hint="eastAsia"/>
          <w:bCs/>
          <w:sz w:val="24"/>
        </w:rPr>
        <w:lastRenderedPageBreak/>
        <w:t>市场投资主题的研究为基础，综合考量可转债市场的供给和需求情况，追求最优行业配置。同时，结合经济和市场阶段性特征，动态调整不同行业的可转换债券与可交换公司债券进行投资。</w:t>
      </w:r>
    </w:p>
    <w:p w:rsidR="00F70D40" w:rsidRPr="004C2F05" w:rsidRDefault="00F70D40" w:rsidP="00F70D40">
      <w:pPr>
        <w:spacing w:line="360" w:lineRule="auto"/>
        <w:ind w:firstLineChars="200" w:firstLine="480"/>
        <w:rPr>
          <w:bCs/>
          <w:sz w:val="24"/>
        </w:rPr>
      </w:pPr>
      <w:r w:rsidRPr="004C2F05">
        <w:rPr>
          <w:rFonts w:hint="eastAsia"/>
          <w:bCs/>
          <w:sz w:val="24"/>
        </w:rPr>
        <w:t>2</w:t>
      </w:r>
      <w:r w:rsidRPr="004C2F05">
        <w:rPr>
          <w:rFonts w:hint="eastAsia"/>
          <w:bCs/>
          <w:sz w:val="24"/>
        </w:rPr>
        <w:t>）个券精选策略</w:t>
      </w:r>
    </w:p>
    <w:p w:rsidR="00F70D40" w:rsidRDefault="00F70D40" w:rsidP="00F70D40">
      <w:pPr>
        <w:spacing w:line="360" w:lineRule="auto"/>
        <w:ind w:firstLineChars="200" w:firstLine="480"/>
        <w:rPr>
          <w:bCs/>
          <w:sz w:val="24"/>
        </w:rPr>
      </w:pPr>
      <w:r w:rsidRPr="004C2F05">
        <w:rPr>
          <w:rFonts w:hint="eastAsia"/>
          <w:bCs/>
          <w:sz w:val="24"/>
        </w:rPr>
        <w:t>本基金将借鉴信用债的基本面研究，从行业基本面、公司的信用资质、行业地位、财务状况等方面进行定性分析，精选财务稳健、信用违约风险小的个券；对于可转换为正股的转股价值，将通过盈利能力指标（如市盈率、市现率、股价与每股息税前利润比率等）、经营效率指标（如净资产收益率、资产收益率、经营资产回报率等）、财务状况指标（如资产负债率、流动比率等）等进行定量分析，选择基本面优质且估值合理的正股。综上所述，本基金将结合可转换债券与可交换公司债券自身的信用评估和其正股的价值分析来进行个券的筛选。</w:t>
      </w:r>
    </w:p>
    <w:p w:rsidR="00F70D40" w:rsidRDefault="00F70D40" w:rsidP="00F70D40">
      <w:pPr>
        <w:spacing w:line="360" w:lineRule="auto"/>
        <w:ind w:firstLineChars="200" w:firstLine="480"/>
        <w:rPr>
          <w:bCs/>
          <w:sz w:val="24"/>
        </w:rPr>
      </w:pPr>
      <w:r>
        <w:rPr>
          <w:bCs/>
          <w:sz w:val="24"/>
        </w:rPr>
        <w:t>4</w:t>
      </w:r>
      <w:r>
        <w:rPr>
          <w:rFonts w:hint="eastAsia"/>
          <w:bCs/>
          <w:sz w:val="24"/>
        </w:rPr>
        <w:t>、股指期货投资策略</w:t>
      </w:r>
    </w:p>
    <w:p w:rsidR="00F70D40" w:rsidRDefault="00F70D40" w:rsidP="00F70D40">
      <w:pPr>
        <w:spacing w:line="360" w:lineRule="auto"/>
        <w:ind w:firstLineChars="200" w:firstLine="480"/>
        <w:rPr>
          <w:bCs/>
          <w:sz w:val="24"/>
        </w:rPr>
      </w:pPr>
      <w:r>
        <w:rPr>
          <w:rFonts w:hint="eastAsia"/>
          <w:bCs/>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F70D40" w:rsidRDefault="00F70D40" w:rsidP="00F70D40">
      <w:pPr>
        <w:spacing w:line="360" w:lineRule="auto"/>
        <w:ind w:firstLineChars="200" w:firstLine="480"/>
        <w:rPr>
          <w:bCs/>
          <w:sz w:val="24"/>
        </w:rPr>
      </w:pPr>
      <w:r>
        <w:rPr>
          <w:rFonts w:hint="eastAsia"/>
          <w:bCs/>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F70D40" w:rsidRDefault="00F70D40" w:rsidP="00F70D40">
      <w:pPr>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四</w:t>
      </w:r>
      <w:r>
        <w:rPr>
          <w:rFonts w:ascii="宋体" w:hAnsi="宋体"/>
          <w:bCs/>
          <w:sz w:val="24"/>
          <w:szCs w:val="24"/>
        </w:rPr>
        <w:t>）投资限制</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、组合限制</w:t>
      </w:r>
    </w:p>
    <w:p w:rsidR="00F70D40" w:rsidRDefault="00F70D40" w:rsidP="00F70D40">
      <w:pPr>
        <w:spacing w:line="360" w:lineRule="auto"/>
        <w:ind w:firstLineChars="200" w:firstLine="480"/>
        <w:rPr>
          <w:bCs/>
          <w:sz w:val="24"/>
        </w:rPr>
      </w:pPr>
      <w:r>
        <w:rPr>
          <w:rFonts w:hint="eastAsia"/>
          <w:bCs/>
          <w:sz w:val="24"/>
        </w:rPr>
        <w:t>基金的投资组合应遵循以下限制：</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Pr="00FF079C">
        <w:rPr>
          <w:rFonts w:hint="eastAsia"/>
          <w:bCs/>
          <w:sz w:val="24"/>
        </w:rPr>
        <w:t>股票投资（含存托凭证）、可转换债券、可交换公司债券占基金资产的比例合计为</w:t>
      </w:r>
      <w:r w:rsidRPr="00FF079C">
        <w:rPr>
          <w:rFonts w:hint="eastAsia"/>
          <w:bCs/>
          <w:sz w:val="24"/>
        </w:rPr>
        <w:t>10%-30%</w:t>
      </w:r>
      <w:r w:rsidRPr="00AB7C9D">
        <w:rPr>
          <w:rFonts w:hint="eastAsia"/>
          <w:bCs/>
          <w:sz w:val="24"/>
        </w:rPr>
        <w:t>（其中投资于港股通标的股票的比例占股票资产的</w:t>
      </w:r>
      <w:r w:rsidRPr="00AB7C9D">
        <w:rPr>
          <w:rFonts w:hint="eastAsia"/>
          <w:bCs/>
          <w:sz w:val="24"/>
        </w:rPr>
        <w:t>0%-50%</w:t>
      </w:r>
      <w:r w:rsidRPr="00AB7C9D">
        <w:rPr>
          <w:rFonts w:hint="eastAsia"/>
          <w:bCs/>
          <w:sz w:val="24"/>
        </w:rPr>
        <w:t>）</w:t>
      </w:r>
      <w:r w:rsidRPr="00332D90">
        <w:rPr>
          <w:rFonts w:hint="eastAsia"/>
          <w:bCs/>
          <w:sz w:val="24"/>
        </w:rPr>
        <w:t>，同业存单投资占基金资产的比例不超过</w:t>
      </w:r>
      <w:r w:rsidRPr="00332D90">
        <w:rPr>
          <w:rFonts w:hint="eastAsia"/>
          <w:bCs/>
          <w:sz w:val="24"/>
        </w:rPr>
        <w:t>20%</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）每个交易日日终在扣除股指期货合约需缴纳的交易保证金后，本基金持有</w:t>
      </w:r>
      <w:r>
        <w:rPr>
          <w:bCs/>
          <w:sz w:val="24"/>
        </w:rPr>
        <w:t>的现金或者到期日在一年以内的政府债券</w:t>
      </w:r>
      <w:r>
        <w:rPr>
          <w:rFonts w:hint="eastAsia"/>
          <w:bCs/>
          <w:sz w:val="24"/>
        </w:rPr>
        <w:t>的比例合计不低于基金资产净值</w:t>
      </w:r>
      <w:r>
        <w:rPr>
          <w:rFonts w:hint="eastAsia"/>
          <w:bCs/>
          <w:sz w:val="24"/>
        </w:rPr>
        <w:lastRenderedPageBreak/>
        <w:t>的</w:t>
      </w:r>
      <w:r>
        <w:rPr>
          <w:rFonts w:hint="eastAsia"/>
          <w:bCs/>
          <w:sz w:val="24"/>
        </w:rPr>
        <w:t>5%</w:t>
      </w:r>
      <w:r>
        <w:rPr>
          <w:rFonts w:hint="eastAsia"/>
          <w:bCs/>
          <w:sz w:val="24"/>
        </w:rPr>
        <w:t>，</w:t>
      </w:r>
      <w:r>
        <w:rPr>
          <w:bCs/>
          <w:sz w:val="24"/>
        </w:rPr>
        <w:t>其中现金不包括结算备付金、存出保证金</w:t>
      </w:r>
      <w:r>
        <w:rPr>
          <w:rFonts w:hint="eastAsia"/>
          <w:bCs/>
          <w:sz w:val="24"/>
        </w:rPr>
        <w:t>、</w:t>
      </w:r>
      <w:r>
        <w:rPr>
          <w:bCs/>
          <w:sz w:val="24"/>
        </w:rPr>
        <w:t>应收申购款等</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）本基金持有一家公司发行的证券（同一家公司在内地和香港同时上市的</w:t>
      </w:r>
      <w:r>
        <w:rPr>
          <w:rFonts w:hint="eastAsia"/>
          <w:bCs/>
          <w:sz w:val="24"/>
        </w:rPr>
        <w:t xml:space="preserve">A+H </w:t>
      </w:r>
      <w:r>
        <w:rPr>
          <w:rFonts w:hint="eastAsia"/>
          <w:bCs/>
          <w:sz w:val="24"/>
        </w:rPr>
        <w:t>股合计计算），其市值不超过基金资产净值的</w:t>
      </w:r>
      <w:r>
        <w:rPr>
          <w:rFonts w:hint="eastAsia"/>
          <w:bCs/>
          <w:sz w:val="24"/>
        </w:rPr>
        <w:t>10</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 xml:space="preserve">A+H </w:t>
      </w:r>
      <w:r>
        <w:rPr>
          <w:rFonts w:hint="eastAsia"/>
          <w:bCs/>
          <w:sz w:val="24"/>
        </w:rPr>
        <w:t>股合计计算），不超过该证券的</w:t>
      </w:r>
      <w:r>
        <w:rPr>
          <w:rFonts w:hint="eastAsia"/>
          <w:bCs/>
          <w:sz w:val="24"/>
        </w:rPr>
        <w:t>10</w:t>
      </w:r>
      <w:r>
        <w:rPr>
          <w:rFonts w:hint="eastAsia"/>
          <w:bCs/>
          <w:sz w:val="24"/>
        </w:rPr>
        <w:t>％，完全按照有关指数的构成比例进行证券投资的基金品种可以不受此条款规定的比例限制；</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w:t>
      </w:r>
      <w:r>
        <w:rPr>
          <w:rFonts w:hint="eastAsia"/>
          <w:bCs/>
          <w:sz w:val="24"/>
        </w:rPr>
        <w:lastRenderedPageBreak/>
        <w:t>的因素致使基金不符合该比例限制的，基金管理人不得主动新增流动性受限资产的投资；</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）本基金与私募类证券资管产品及中国证监会认定的其他主体为交易对手开展逆回购交易的，可接受质押品的资质要求应当与本基金合同约定的投资范围保持一致；</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）本基金参与股指期货交易，则：</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rsidR="00F70D40" w:rsidRDefault="00F70D40" w:rsidP="00F70D40">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rsidR="00F70D40" w:rsidRDefault="00F70D40" w:rsidP="00F70D40">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）本基金资产总值不超过基金资产净值的</w:t>
      </w:r>
      <w:r>
        <w:rPr>
          <w:rFonts w:hint="eastAsia"/>
          <w:bCs/>
          <w:sz w:val="24"/>
        </w:rPr>
        <w:t>140%</w:t>
      </w:r>
      <w:r>
        <w:rPr>
          <w:rFonts w:hint="eastAsia"/>
          <w:bCs/>
          <w:sz w:val="24"/>
        </w:rPr>
        <w:t>；</w:t>
      </w:r>
    </w:p>
    <w:p w:rsidR="00F70D40" w:rsidRPr="00035652" w:rsidRDefault="00F70D40" w:rsidP="00F70D40">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）本基金投资存托凭证的比例限制依照境内</w:t>
      </w:r>
      <w:r w:rsidRPr="005E1D32">
        <w:rPr>
          <w:rFonts w:hint="eastAsia"/>
          <w:bCs/>
          <w:sz w:val="24"/>
        </w:rPr>
        <w:t>上市交易的股票执行</w:t>
      </w:r>
      <w:r>
        <w:rPr>
          <w:rFonts w:hint="eastAsia"/>
          <w:bCs/>
          <w:sz w:val="24"/>
        </w:rPr>
        <w:t>；</w:t>
      </w:r>
    </w:p>
    <w:p w:rsidR="00F70D40" w:rsidRDefault="00F70D40" w:rsidP="00F70D40">
      <w:pPr>
        <w:spacing w:line="360" w:lineRule="auto"/>
        <w:ind w:firstLineChars="200" w:firstLine="480"/>
        <w:rPr>
          <w:bCs/>
          <w:sz w:val="24"/>
        </w:rPr>
      </w:pPr>
      <w:r w:rsidRPr="00A35F3B">
        <w:rPr>
          <w:bCs/>
          <w:sz w:val="24"/>
        </w:rPr>
        <w:t>（</w:t>
      </w:r>
      <w:r>
        <w:rPr>
          <w:bCs/>
          <w:sz w:val="24"/>
        </w:rPr>
        <w:t>18</w:t>
      </w:r>
      <w:r w:rsidRPr="00A35F3B">
        <w:rPr>
          <w:bCs/>
          <w:sz w:val="24"/>
        </w:rPr>
        <w:t>）</w:t>
      </w:r>
      <w:r>
        <w:rPr>
          <w:rFonts w:hint="eastAsia"/>
          <w:bCs/>
          <w:sz w:val="24"/>
        </w:rPr>
        <w:t>法律法规及中国证监会规定的和《基金合同》约定的其他投资限制。</w:t>
      </w:r>
    </w:p>
    <w:p w:rsidR="00F70D40" w:rsidRDefault="00F70D40" w:rsidP="00F70D40">
      <w:pPr>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13</w:t>
      </w:r>
      <w:r>
        <w:rPr>
          <w:rFonts w:hint="eastAsia"/>
          <w:bCs/>
          <w:sz w:val="24"/>
        </w:rPr>
        <w:t>）、（</w:t>
      </w:r>
      <w:r>
        <w:rPr>
          <w:rFonts w:hint="eastAsia"/>
          <w:bCs/>
          <w:sz w:val="24"/>
        </w:rPr>
        <w:t>14</w:t>
      </w:r>
      <w:r>
        <w:rPr>
          <w:rFonts w:hint="eastAsia"/>
          <w:bCs/>
          <w:sz w:val="24"/>
        </w:rPr>
        <w:t>）情形之外，因证券、期货市场波动、证券发行人合并、基金规模变动等基金管理人之外的因素致使基金投资比例不符合上述规定投资比例的，基金管理人应当在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rsidR="00F70D40" w:rsidRDefault="00F70D40" w:rsidP="00F70D40">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F70D40" w:rsidRDefault="00F70D40" w:rsidP="00F70D40">
      <w:pPr>
        <w:spacing w:line="360" w:lineRule="auto"/>
        <w:ind w:firstLineChars="200" w:firstLine="480"/>
        <w:rPr>
          <w:bCs/>
          <w:sz w:val="24"/>
        </w:rPr>
      </w:pPr>
      <w:r>
        <w:rPr>
          <w:rFonts w:hint="eastAsia"/>
          <w:bCs/>
          <w:sz w:val="24"/>
        </w:rPr>
        <w:lastRenderedPageBreak/>
        <w:t>法律法规对上述投资组合比例限制进行变更的，以变更后的规定为准。法律法规或监管部门取消上述限制，如适用于本基金，基金管理人在履行适当程序后，则本基金投资不再受相关限制。</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、禁止行为</w:t>
      </w:r>
    </w:p>
    <w:p w:rsidR="00F70D40" w:rsidRDefault="00F70D40" w:rsidP="00F70D40">
      <w:pPr>
        <w:spacing w:line="360" w:lineRule="auto"/>
        <w:ind w:firstLineChars="200" w:firstLine="480"/>
        <w:rPr>
          <w:bCs/>
          <w:sz w:val="24"/>
        </w:rPr>
      </w:pPr>
      <w:r>
        <w:rPr>
          <w:rFonts w:hint="eastAsia"/>
          <w:bCs/>
          <w:sz w:val="24"/>
        </w:rPr>
        <w:t>为维护基金份额持有人的合法权益，基金财产不得用于下列投资或者活动：</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rsidR="00F70D40" w:rsidRDefault="00F70D40" w:rsidP="00F70D40">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70D40" w:rsidRDefault="00F70D40" w:rsidP="00F70D40">
      <w:pPr>
        <w:spacing w:line="360" w:lineRule="auto"/>
        <w:ind w:firstLineChars="200" w:firstLine="480"/>
        <w:rPr>
          <w:bCs/>
          <w:sz w:val="24"/>
        </w:rPr>
      </w:pPr>
      <w:r>
        <w:rPr>
          <w:rFonts w:hint="eastAsia"/>
          <w:bCs/>
          <w:sz w:val="24"/>
        </w:rPr>
        <w:t>如法律、行政法规或监管部门取消或变更上述规定，如适用于本基金，基金管理人在履行适当程序后，本基金可不受上述规定的限制。</w:t>
      </w:r>
    </w:p>
    <w:p w:rsidR="00F70D40" w:rsidRDefault="00F70D40" w:rsidP="00F70D40">
      <w:pPr>
        <w:spacing w:line="360" w:lineRule="auto"/>
        <w:ind w:firstLineChars="200" w:firstLine="480"/>
        <w:rPr>
          <w:bCs/>
          <w:sz w:val="24"/>
        </w:rPr>
      </w:pPr>
      <w:r>
        <w:rPr>
          <w:rFonts w:hint="eastAsia"/>
          <w:bCs/>
          <w:sz w:val="24"/>
        </w:rPr>
        <w:t>（五）业绩比较基准</w:t>
      </w:r>
    </w:p>
    <w:p w:rsidR="00F70D40" w:rsidRDefault="00F70D40" w:rsidP="00F70D40">
      <w:pPr>
        <w:spacing w:line="360" w:lineRule="auto"/>
        <w:ind w:firstLineChars="200" w:firstLine="480"/>
        <w:rPr>
          <w:bCs/>
          <w:sz w:val="24"/>
        </w:rPr>
      </w:pPr>
      <w:r>
        <w:rPr>
          <w:rFonts w:hint="eastAsia"/>
          <w:bCs/>
          <w:sz w:val="24"/>
        </w:rPr>
        <w:t>沪深</w:t>
      </w:r>
      <w:r>
        <w:rPr>
          <w:rFonts w:hint="eastAsia"/>
          <w:bCs/>
          <w:sz w:val="24"/>
        </w:rPr>
        <w:t>300</w:t>
      </w:r>
      <w:r>
        <w:rPr>
          <w:rFonts w:hint="eastAsia"/>
          <w:bCs/>
          <w:sz w:val="24"/>
        </w:rPr>
        <w:t>指数收益率×</w:t>
      </w:r>
      <w:r>
        <w:rPr>
          <w:bCs/>
          <w:sz w:val="24"/>
        </w:rPr>
        <w:t>15</w:t>
      </w:r>
      <w:r>
        <w:rPr>
          <w:rFonts w:hint="eastAsia"/>
          <w:bCs/>
          <w:sz w:val="24"/>
        </w:rPr>
        <w:t>%+</w:t>
      </w:r>
      <w:r>
        <w:rPr>
          <w:rFonts w:hint="eastAsia"/>
          <w:bCs/>
          <w:sz w:val="24"/>
        </w:rPr>
        <w:t>恒生指数收益率×</w:t>
      </w:r>
      <w:r>
        <w:rPr>
          <w:rFonts w:hint="eastAsia"/>
          <w:bCs/>
          <w:sz w:val="24"/>
        </w:rPr>
        <w:t>5%+</w:t>
      </w:r>
      <w:r>
        <w:rPr>
          <w:rFonts w:hint="eastAsia"/>
          <w:bCs/>
          <w:sz w:val="24"/>
        </w:rPr>
        <w:t>中证综合债券指数收益率×</w:t>
      </w:r>
      <w:r>
        <w:rPr>
          <w:bCs/>
          <w:sz w:val="24"/>
        </w:rPr>
        <w:t>80</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沪深</w:t>
      </w:r>
      <w:r>
        <w:rPr>
          <w:rFonts w:hint="eastAsia"/>
          <w:bCs/>
          <w:sz w:val="24"/>
        </w:rPr>
        <w:t>300</w:t>
      </w:r>
      <w:r>
        <w:rPr>
          <w:rFonts w:hint="eastAsia"/>
          <w:bCs/>
          <w:sz w:val="24"/>
        </w:rPr>
        <w:t>指数是沪深证券交易所第一次联合发布的反映</w:t>
      </w:r>
      <w:r>
        <w:rPr>
          <w:rFonts w:hint="eastAsia"/>
          <w:bCs/>
          <w:sz w:val="24"/>
        </w:rPr>
        <w:t>A</w:t>
      </w:r>
      <w:r>
        <w:rPr>
          <w:rFonts w:hint="eastAsia"/>
          <w:bCs/>
          <w:sz w:val="24"/>
        </w:rPr>
        <w:t>股市场整体走势的指数，由中证指数有限公司编制和维护，是在上海和深圳证券市场中选取</w:t>
      </w:r>
      <w:r>
        <w:rPr>
          <w:rFonts w:hint="eastAsia"/>
          <w:bCs/>
          <w:sz w:val="24"/>
        </w:rPr>
        <w:t>300</w:t>
      </w:r>
      <w:r>
        <w:rPr>
          <w:rFonts w:hint="eastAsia"/>
          <w:bCs/>
          <w:sz w:val="24"/>
        </w:rPr>
        <w:t>只</w:t>
      </w:r>
      <w:r>
        <w:rPr>
          <w:rFonts w:hint="eastAsia"/>
          <w:bCs/>
          <w:sz w:val="24"/>
        </w:rPr>
        <w:t>A</w:t>
      </w:r>
      <w:r>
        <w:rPr>
          <w:rFonts w:hint="eastAsia"/>
          <w:bCs/>
          <w:sz w:val="24"/>
        </w:rPr>
        <w:t>股作为样本编制而成。该指数样本对沪深市场的覆盖度高，具有良好的市场代表性，投资者可以方便地从报纸、互联网等财经媒体中获取。沪深</w:t>
      </w:r>
      <w:r>
        <w:rPr>
          <w:rFonts w:hint="eastAsia"/>
          <w:bCs/>
          <w:sz w:val="24"/>
        </w:rPr>
        <w:t>300</w:t>
      </w:r>
      <w:r>
        <w:rPr>
          <w:rFonts w:hint="eastAsia"/>
          <w:bCs/>
          <w:sz w:val="24"/>
        </w:rPr>
        <w:t>指数引进国际指数编制和管理的经验，编制方法清晰透明，具有独立性和良好的市场</w:t>
      </w:r>
      <w:r>
        <w:rPr>
          <w:rFonts w:hint="eastAsia"/>
          <w:bCs/>
          <w:sz w:val="24"/>
        </w:rPr>
        <w:lastRenderedPageBreak/>
        <w:t>流动性；与市场整体表现具有较高的相关度，且指数历史表现强于市场平均收益水平，适合作为本基金</w:t>
      </w:r>
      <w:r>
        <w:rPr>
          <w:rFonts w:hint="eastAsia"/>
          <w:bCs/>
          <w:sz w:val="24"/>
        </w:rPr>
        <w:t>A</w:t>
      </w:r>
      <w:r>
        <w:rPr>
          <w:rFonts w:hint="eastAsia"/>
          <w:bCs/>
          <w:sz w:val="24"/>
        </w:rPr>
        <w:t>股资产投资的业绩比较基准。</w:t>
      </w:r>
    </w:p>
    <w:p w:rsidR="00F70D40" w:rsidRDefault="00F70D40" w:rsidP="00F70D40">
      <w:pPr>
        <w:spacing w:line="360" w:lineRule="auto"/>
        <w:ind w:firstLineChars="200" w:firstLine="480"/>
        <w:rPr>
          <w:bCs/>
          <w:sz w:val="24"/>
        </w:rPr>
      </w:pPr>
      <w:r>
        <w:rPr>
          <w:rFonts w:hint="eastAsia"/>
          <w:bCs/>
          <w:sz w:val="24"/>
        </w:rPr>
        <w:t>恒生指数是由恒生指数服务有限公司编制，以香港股票市场中的</w:t>
      </w:r>
      <w:r>
        <w:rPr>
          <w:rFonts w:hint="eastAsia"/>
          <w:bCs/>
          <w:sz w:val="24"/>
        </w:rPr>
        <w:t xml:space="preserve">50 </w:t>
      </w:r>
      <w:r>
        <w:rPr>
          <w:rFonts w:hint="eastAsia"/>
          <w:bCs/>
          <w:sz w:val="24"/>
        </w:rPr>
        <w:t>家上市股票为成份股样本，以其发行量为权数的加权平均股价指数，是反映香港股市价幅趋势最有影响的一种股价指数。</w:t>
      </w:r>
    </w:p>
    <w:p w:rsidR="00F70D40" w:rsidRDefault="00F70D40" w:rsidP="00F70D40">
      <w:pPr>
        <w:spacing w:line="360" w:lineRule="auto"/>
        <w:ind w:firstLineChars="200" w:firstLine="480"/>
        <w:rPr>
          <w:bCs/>
          <w:sz w:val="24"/>
        </w:rPr>
      </w:pPr>
      <w:r>
        <w:rPr>
          <w:rFonts w:hint="eastAsia"/>
          <w:bCs/>
          <w:sz w:val="24"/>
        </w:rPr>
        <w:t>中证综合债券指数是综合反映银行间债券市场和沪深交易所债券市场国债、金融债、企业债、央行票据及短期融资券整体走势的跨市场债券指数，该指数旨在更全面地反映我国债券市场的整体价格变动趋势，具有较强的市场代表性，适合作为本基金债券资产投资的业绩比较基准。</w:t>
      </w:r>
    </w:p>
    <w:p w:rsidR="00F70D40" w:rsidRDefault="00F70D40" w:rsidP="00F70D40">
      <w:pPr>
        <w:spacing w:line="360" w:lineRule="auto"/>
        <w:ind w:firstLineChars="200" w:firstLine="480"/>
        <w:rPr>
          <w:bCs/>
          <w:sz w:val="24"/>
        </w:rPr>
      </w:pPr>
      <w:r>
        <w:rPr>
          <w:rFonts w:hint="eastAsia"/>
          <w:bCs/>
          <w:sz w:val="24"/>
        </w:rPr>
        <w:t>根据本基金的投资范围和投资比例，选用上述业绩比较基准能够客观、合理地反映本基金的风险收益特征。</w:t>
      </w:r>
    </w:p>
    <w:p w:rsidR="00F70D40" w:rsidRDefault="00F70D40" w:rsidP="00F70D40">
      <w:pPr>
        <w:spacing w:line="360" w:lineRule="auto"/>
        <w:ind w:firstLineChars="200" w:firstLine="480"/>
        <w:rPr>
          <w:bCs/>
          <w:sz w:val="24"/>
        </w:rPr>
      </w:pPr>
      <w:r>
        <w:rPr>
          <w:rFonts w:hint="eastAsia"/>
          <w:bCs/>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rsidR="00F70D40" w:rsidRPr="00921DA5" w:rsidRDefault="00F70D40" w:rsidP="00F70D40">
      <w:pPr>
        <w:spacing w:line="360" w:lineRule="auto"/>
        <w:ind w:firstLineChars="200" w:firstLine="480"/>
        <w:rPr>
          <w:bCs/>
          <w:sz w:val="24"/>
        </w:rPr>
      </w:pPr>
      <w:r>
        <w:rPr>
          <w:rFonts w:hint="eastAsia"/>
          <w:bCs/>
          <w:sz w:val="24"/>
        </w:rPr>
        <w:t>（六）</w:t>
      </w:r>
      <w:r w:rsidRPr="00921DA5">
        <w:rPr>
          <w:rFonts w:hint="eastAsia"/>
          <w:bCs/>
          <w:sz w:val="24"/>
        </w:rPr>
        <w:t>侧袋机制的实施和投资运作安排</w:t>
      </w:r>
    </w:p>
    <w:p w:rsidR="00F70D40" w:rsidRPr="00921DA5" w:rsidRDefault="00F70D40" w:rsidP="00F70D40">
      <w:pPr>
        <w:spacing w:line="360" w:lineRule="auto"/>
        <w:ind w:firstLineChars="200" w:firstLine="480"/>
        <w:rPr>
          <w:bCs/>
          <w:sz w:val="24"/>
        </w:rPr>
      </w:pPr>
      <w:r w:rsidRPr="00921DA5">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F70D40" w:rsidRPr="00921DA5" w:rsidRDefault="00F70D40" w:rsidP="00F70D40">
      <w:pPr>
        <w:spacing w:line="360" w:lineRule="auto"/>
        <w:ind w:firstLineChars="200" w:firstLine="480"/>
        <w:rPr>
          <w:bCs/>
          <w:sz w:val="24"/>
        </w:rPr>
      </w:pPr>
      <w:r w:rsidRPr="00921DA5">
        <w:rPr>
          <w:rFonts w:hint="eastAsia"/>
          <w:bCs/>
          <w:sz w:val="24"/>
        </w:rPr>
        <w:t>侧袋机制实施期间，本部分约定的投资组合比例、投资策略、组合限制、业绩比较基准、风险收益特征等约定仅适用于主袋账户。</w:t>
      </w:r>
    </w:p>
    <w:p w:rsidR="00F70D40" w:rsidRDefault="00F70D40" w:rsidP="00F70D40">
      <w:pPr>
        <w:spacing w:line="360" w:lineRule="auto"/>
        <w:ind w:firstLineChars="200" w:firstLine="480"/>
        <w:rPr>
          <w:bCs/>
          <w:sz w:val="24"/>
        </w:rPr>
      </w:pPr>
      <w:r w:rsidRPr="00921DA5">
        <w:rPr>
          <w:rFonts w:hint="eastAsia"/>
          <w:bCs/>
          <w:sz w:val="24"/>
        </w:rPr>
        <w:t>侧袋账户的实施条件、实施程序、运作安排、投资安排、特定资产的处置变现和支付等对投资者权益有重大影响的事项详见招募说明书的规定。</w:t>
      </w:r>
    </w:p>
    <w:p w:rsidR="00F70D40" w:rsidRDefault="00F70D40" w:rsidP="00F70D40">
      <w:pPr>
        <w:spacing w:line="360" w:lineRule="auto"/>
        <w:ind w:firstLineChars="200" w:firstLine="482"/>
        <w:rPr>
          <w:b/>
          <w:bCs/>
          <w:sz w:val="24"/>
        </w:rPr>
      </w:pPr>
      <w:r>
        <w:rPr>
          <w:b/>
          <w:bCs/>
          <w:sz w:val="24"/>
        </w:rPr>
        <w:t>六、基金资产净值的计算方法和公告方式</w:t>
      </w:r>
    </w:p>
    <w:p w:rsidR="00F70D40" w:rsidRDefault="00F70D40" w:rsidP="00F70D40">
      <w:pPr>
        <w:spacing w:line="360" w:lineRule="auto"/>
        <w:ind w:firstLineChars="200" w:firstLine="480"/>
        <w:rPr>
          <w:bCs/>
          <w:sz w:val="24"/>
        </w:rPr>
      </w:pPr>
      <w:r>
        <w:rPr>
          <w:bCs/>
          <w:sz w:val="24"/>
        </w:rPr>
        <w:t>（一）估值方法</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、证券交易所上市的有价证券的估值</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w:t>
      </w:r>
      <w:r>
        <w:rPr>
          <w:rFonts w:hint="eastAsia"/>
          <w:bCs/>
          <w:sz w:val="24"/>
        </w:rPr>
        <w:lastRenderedPageBreak/>
        <w:t>如最近交易日后经济环境发生了重大变化或证券发行机构发生影响证券价格的重大事件的，可参考类似投资品种的现行市价及重大变化因素，调整最近交易市价，确定公允价格；</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）交易所上市交易或挂牌转让的固定收益品种（另有规定的除外），选取估值日第三方估值机构提供的相应品种当日的估值净价进行估值；</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）交易所上市实行全价交易的债券（可转债除外），选取第三方估值机构提供的估值全价减去估值全价中所含的债券（税后）应收利息得到的净价进行估值；</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）交易所上市不存在活跃市场的有价证券，采用估值技术确定公允价值。交易所市场挂牌转让的资产支持证券，采用估值技术确定公允价值；</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）首次公开发行未上市的股票和债券，采用估值技术确定公允价值，在估值技术难以可靠计量公允价值的情况下，按成本估值；</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w:t>
      </w:r>
      <w:r>
        <w:rPr>
          <w:rFonts w:hint="eastAsia"/>
          <w:bCs/>
          <w:sz w:val="24"/>
        </w:rPr>
        <w:lastRenderedPageBreak/>
        <w:t>管机构或行业协会有关规定确定公允价值。</w:t>
      </w:r>
    </w:p>
    <w:p w:rsidR="00F70D40" w:rsidRDefault="00F70D40" w:rsidP="00F70D40">
      <w:pPr>
        <w:spacing w:line="360" w:lineRule="auto"/>
        <w:ind w:firstLineChars="200" w:firstLine="480"/>
        <w:rPr>
          <w:bCs/>
          <w:sz w:val="24"/>
        </w:rPr>
      </w:pPr>
      <w:r>
        <w:rPr>
          <w:rFonts w:hint="eastAsia"/>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70D40" w:rsidRDefault="00F70D40" w:rsidP="00F70D40">
      <w:pPr>
        <w:spacing w:line="360" w:lineRule="auto"/>
        <w:rPr>
          <w:bCs/>
          <w:sz w:val="24"/>
        </w:rPr>
      </w:pPr>
      <w:r>
        <w:rPr>
          <w:bCs/>
          <w:sz w:val="24"/>
        </w:rPr>
        <w:t xml:space="preserve">    </w:t>
      </w:r>
      <w:r>
        <w:rPr>
          <w:rFonts w:hint="eastAsia"/>
          <w:bCs/>
          <w:sz w:val="24"/>
        </w:rPr>
        <w:t>4</w:t>
      </w:r>
      <w:r>
        <w:rPr>
          <w:rFonts w:hint="eastAsia"/>
          <w:bCs/>
          <w:sz w:val="24"/>
        </w:rPr>
        <w:t>、本基金投资股指期货合约，一般以估值当日结算价进行估值，估值当日无结算价的，且最近交易日后经济环境未发生重大变化的，采用最近交易日结算价估值。</w:t>
      </w:r>
    </w:p>
    <w:p w:rsidR="00F70D40" w:rsidRDefault="00F70D40" w:rsidP="00F70D40">
      <w:pPr>
        <w:spacing w:line="360" w:lineRule="auto"/>
        <w:ind w:firstLineChars="200" w:firstLine="480"/>
        <w:rPr>
          <w:bCs/>
          <w:sz w:val="24"/>
        </w:rPr>
      </w:pPr>
      <w:r>
        <w:rPr>
          <w:rFonts w:hint="eastAsia"/>
          <w:bCs/>
          <w:sz w:val="24"/>
        </w:rPr>
        <w:t>5</w:t>
      </w:r>
      <w:r>
        <w:rPr>
          <w:rFonts w:hint="eastAsia"/>
          <w:bCs/>
          <w:sz w:val="24"/>
        </w:rPr>
        <w:t>、同一股票同时在两个或两个以上市场交易的，按股票所处的市场分别估值。</w:t>
      </w:r>
    </w:p>
    <w:p w:rsidR="00F70D40" w:rsidRDefault="00F70D40" w:rsidP="00F70D40">
      <w:pPr>
        <w:spacing w:line="360" w:lineRule="auto"/>
        <w:ind w:firstLineChars="200" w:firstLine="480"/>
        <w:rPr>
          <w:bCs/>
          <w:sz w:val="24"/>
        </w:rPr>
      </w:pPr>
      <w:r>
        <w:rPr>
          <w:rFonts w:hint="eastAsia"/>
          <w:bCs/>
          <w:sz w:val="24"/>
        </w:rPr>
        <w:t>估值计算中涉及港币对人民币汇率的，将依据下列信息提供机构所提供的汇率为基准：</w:t>
      </w:r>
      <w:r w:rsidRPr="00FF079C">
        <w:rPr>
          <w:rFonts w:hint="eastAsia"/>
          <w:bCs/>
          <w:sz w:val="24"/>
        </w:rPr>
        <w:t>当日中国人民银行或其授权机构当日公布的人民币与港币的中间价</w:t>
      </w:r>
      <w:r>
        <w:rPr>
          <w:rFonts w:hint="eastAsia"/>
          <w:bCs/>
          <w:sz w:val="24"/>
        </w:rPr>
        <w:t>。</w:t>
      </w:r>
    </w:p>
    <w:p w:rsidR="00F70D40" w:rsidRDefault="00F70D40" w:rsidP="00F70D40">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F70D40" w:rsidRDefault="00F70D40" w:rsidP="00F70D40">
      <w:pPr>
        <w:spacing w:line="360" w:lineRule="auto"/>
        <w:ind w:firstLineChars="200" w:firstLine="480"/>
        <w:rPr>
          <w:bCs/>
          <w:sz w:val="24"/>
        </w:rPr>
      </w:pPr>
      <w:r>
        <w:rPr>
          <w:bCs/>
          <w:sz w:val="24"/>
        </w:rPr>
        <w:t>6</w:t>
      </w:r>
      <w:r>
        <w:rPr>
          <w:bCs/>
          <w:sz w:val="24"/>
        </w:rPr>
        <w:t>、</w:t>
      </w:r>
      <w:r w:rsidRPr="00B96531">
        <w:rPr>
          <w:rFonts w:hint="eastAsia"/>
          <w:bCs/>
          <w:sz w:val="24"/>
        </w:rPr>
        <w:t>本基金投资存托凭证的估值核算依照境内上市交易的股票执行。</w:t>
      </w:r>
    </w:p>
    <w:p w:rsidR="00F70D40" w:rsidRDefault="00F70D40" w:rsidP="00F70D40">
      <w:pPr>
        <w:spacing w:line="360" w:lineRule="auto"/>
        <w:ind w:firstLineChars="200" w:firstLine="480"/>
        <w:rPr>
          <w:bCs/>
          <w:sz w:val="24"/>
        </w:rPr>
      </w:pPr>
      <w:r>
        <w:rPr>
          <w:bCs/>
          <w:sz w:val="24"/>
        </w:rPr>
        <w:t>7</w:t>
      </w:r>
      <w:r>
        <w:rPr>
          <w:rFonts w:hint="eastAsia"/>
          <w:bCs/>
          <w:sz w:val="24"/>
        </w:rPr>
        <w:t>、如有确凿证据表明按上述方法进行估值不能客观反映其公允价值的，基金管理人可根据具体情况与基金托管人商定后，按最能反映公允价值的价格估值。</w:t>
      </w:r>
    </w:p>
    <w:p w:rsidR="00F70D40" w:rsidRDefault="00F70D40" w:rsidP="00F70D40">
      <w:pPr>
        <w:spacing w:line="360" w:lineRule="auto"/>
        <w:ind w:firstLineChars="200" w:firstLine="480"/>
        <w:rPr>
          <w:bCs/>
          <w:sz w:val="24"/>
        </w:rPr>
      </w:pPr>
      <w:r>
        <w:rPr>
          <w:bCs/>
          <w:sz w:val="24"/>
        </w:rPr>
        <w:t>8</w:t>
      </w:r>
      <w:r>
        <w:rPr>
          <w:rFonts w:hint="eastAsia"/>
          <w:bCs/>
          <w:sz w:val="24"/>
        </w:rPr>
        <w:t>、当发生大额申购或赎回情形时，基金管理人可以采用摆动定价机制，以确保基金估值的公平性。</w:t>
      </w:r>
    </w:p>
    <w:p w:rsidR="00F70D40" w:rsidRDefault="00F70D40" w:rsidP="00F70D40">
      <w:pPr>
        <w:spacing w:line="360" w:lineRule="auto"/>
        <w:ind w:firstLineChars="200" w:firstLine="480"/>
        <w:rPr>
          <w:bCs/>
          <w:sz w:val="24"/>
        </w:rPr>
      </w:pPr>
      <w:r>
        <w:rPr>
          <w:bCs/>
          <w:sz w:val="24"/>
        </w:rPr>
        <w:t>9</w:t>
      </w:r>
      <w:r>
        <w:rPr>
          <w:rFonts w:hint="eastAsia"/>
          <w:bCs/>
          <w:sz w:val="24"/>
        </w:rPr>
        <w:t>、相关法律法规以及监管部门有强制规定的，从其规定。如有新增事项，按国家最新规定估值。</w:t>
      </w:r>
    </w:p>
    <w:p w:rsidR="00F70D40" w:rsidRDefault="00F70D40" w:rsidP="00F70D40">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w:t>
      </w:r>
      <w:r>
        <w:rPr>
          <w:rFonts w:hint="eastAsia"/>
          <w:bCs/>
          <w:sz w:val="24"/>
        </w:rPr>
        <w:lastRenderedPageBreak/>
        <w:t>对方，共同查明原因，双方协商解决。</w:t>
      </w:r>
    </w:p>
    <w:p w:rsidR="00F70D40" w:rsidRDefault="00F70D40" w:rsidP="00F70D40">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bCs/>
          <w:sz w:val="24"/>
        </w:rPr>
        <w:t>信息</w:t>
      </w:r>
      <w:r>
        <w:rPr>
          <w:rFonts w:hint="eastAsia"/>
          <w:bCs/>
          <w:sz w:val="24"/>
        </w:rPr>
        <w:t>的计算结果对外予以公布。</w:t>
      </w:r>
    </w:p>
    <w:p w:rsidR="00F70D40" w:rsidRDefault="00F70D40" w:rsidP="00F70D40">
      <w:pPr>
        <w:spacing w:line="360" w:lineRule="auto"/>
        <w:ind w:firstLineChars="200" w:firstLine="480"/>
        <w:rPr>
          <w:bCs/>
          <w:sz w:val="24"/>
        </w:rPr>
      </w:pPr>
      <w:r>
        <w:rPr>
          <w:bCs/>
          <w:sz w:val="24"/>
        </w:rPr>
        <w:t>（二）估值程序</w:t>
      </w:r>
    </w:p>
    <w:p w:rsidR="00F70D40" w:rsidRPr="00684A7A" w:rsidRDefault="00F70D40" w:rsidP="00F70D40">
      <w:pPr>
        <w:spacing w:line="360" w:lineRule="auto"/>
        <w:ind w:firstLineChars="200" w:firstLine="480"/>
        <w:rPr>
          <w:bCs/>
          <w:sz w:val="24"/>
        </w:rPr>
      </w:pPr>
      <w:r w:rsidRPr="00684A7A">
        <w:rPr>
          <w:rFonts w:hint="eastAsia"/>
          <w:bCs/>
          <w:sz w:val="24"/>
        </w:rPr>
        <w:t>1</w:t>
      </w:r>
      <w:r w:rsidRPr="00684A7A">
        <w:rPr>
          <w:rFonts w:hint="eastAsia"/>
          <w:bCs/>
          <w:sz w:val="24"/>
        </w:rPr>
        <w:t>、各类基金份额的基金份额净值是按照每个工作日闭市后，该类基金份额的基金资产净值除以当日该类基金份额的余额数量计算，精确到</w:t>
      </w:r>
      <w:r w:rsidRPr="00684A7A">
        <w:rPr>
          <w:rFonts w:hint="eastAsia"/>
          <w:bCs/>
          <w:sz w:val="24"/>
        </w:rPr>
        <w:t>0.0001</w:t>
      </w:r>
      <w:r w:rsidRPr="00684A7A">
        <w:rPr>
          <w:rFonts w:hint="eastAsia"/>
          <w:bCs/>
          <w:sz w:val="24"/>
        </w:rPr>
        <w:t>元，小数点后第</w:t>
      </w:r>
      <w:r w:rsidRPr="00684A7A">
        <w:rPr>
          <w:rFonts w:hint="eastAsia"/>
          <w:bCs/>
          <w:sz w:val="24"/>
        </w:rPr>
        <w:t>5</w:t>
      </w:r>
      <w:r w:rsidRPr="00684A7A">
        <w:rPr>
          <w:rFonts w:hint="eastAsia"/>
          <w:bCs/>
          <w:sz w:val="24"/>
        </w:rPr>
        <w:t>位四舍五入。基金管理人可以设立大额赎回情形下的净值精度应急调整机制，具体可参见相关公告。国家另有规定的，从其规定。</w:t>
      </w:r>
    </w:p>
    <w:p w:rsidR="00F70D40" w:rsidRPr="00684A7A" w:rsidRDefault="00F70D40" w:rsidP="00F70D40">
      <w:pPr>
        <w:spacing w:line="360" w:lineRule="auto"/>
        <w:ind w:firstLineChars="200" w:firstLine="480"/>
        <w:rPr>
          <w:bCs/>
          <w:sz w:val="24"/>
        </w:rPr>
      </w:pPr>
      <w:r w:rsidRPr="00684A7A">
        <w:rPr>
          <w:rFonts w:hint="eastAsia"/>
          <w:bCs/>
          <w:sz w:val="24"/>
        </w:rPr>
        <w:t>基金管理人于每个工作日计算各类基金份额的基金资产净值及基金份额净值，并按规定公告。如遇特殊情况，经履行适当程序，可以适当延迟计算或公告。</w:t>
      </w:r>
    </w:p>
    <w:p w:rsidR="00F70D40" w:rsidRDefault="00F70D40" w:rsidP="00F70D40">
      <w:pPr>
        <w:spacing w:line="360" w:lineRule="auto"/>
        <w:ind w:firstLineChars="200" w:firstLine="480"/>
        <w:rPr>
          <w:bCs/>
          <w:sz w:val="24"/>
        </w:rPr>
      </w:pPr>
      <w:r w:rsidRPr="00684A7A">
        <w:rPr>
          <w:rFonts w:hint="eastAsia"/>
          <w:bCs/>
          <w:sz w:val="24"/>
        </w:rPr>
        <w:t>2</w:t>
      </w:r>
      <w:r w:rsidRPr="00684A7A">
        <w:rPr>
          <w:rFonts w:hint="eastAsia"/>
          <w:bCs/>
          <w:sz w:val="24"/>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依据基金合同和相关法律法规的规定对外公布。</w:t>
      </w:r>
    </w:p>
    <w:p w:rsidR="00F70D40" w:rsidRDefault="00F70D40" w:rsidP="00F70D40">
      <w:pPr>
        <w:spacing w:line="360" w:lineRule="auto"/>
        <w:ind w:firstLineChars="200" w:firstLine="480"/>
        <w:rPr>
          <w:bCs/>
          <w:sz w:val="24"/>
        </w:rPr>
      </w:pPr>
      <w:r>
        <w:rPr>
          <w:bCs/>
          <w:sz w:val="24"/>
        </w:rPr>
        <w:t>（三）暂停估值的情形</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、基金投资所涉及的证券、期货交易市场遇法定节假日或因其他原因暂停营业时；</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、因不可抗力致使基金管理人、基金托管人无法准确评估基金资产价值时；</w:t>
      </w:r>
    </w:p>
    <w:p w:rsidR="00F70D40" w:rsidRDefault="00F70D40" w:rsidP="00F70D40">
      <w:pPr>
        <w:spacing w:line="360" w:lineRule="auto"/>
        <w:ind w:firstLineChars="200" w:firstLine="480"/>
        <w:rPr>
          <w:bCs/>
          <w:sz w:val="24"/>
        </w:rPr>
      </w:pPr>
      <w:r>
        <w:rPr>
          <w:rFonts w:hint="eastAsia"/>
          <w:bCs/>
          <w:sz w:val="24"/>
        </w:rPr>
        <w:t>3</w:t>
      </w:r>
      <w:r>
        <w:rPr>
          <w:rFonts w:hint="eastAsia"/>
          <w:bCs/>
          <w:sz w:val="24"/>
        </w:rPr>
        <w:t>、</w:t>
      </w:r>
      <w:r w:rsidRPr="00837D92">
        <w:rPr>
          <w:rFonts w:hint="eastAsia"/>
          <w:bCs/>
          <w:sz w:val="24"/>
        </w:rPr>
        <w:t>当特定资产占前一估值日基金资产净值</w:t>
      </w:r>
      <w:r w:rsidRPr="00837D92">
        <w:rPr>
          <w:rFonts w:hint="eastAsia"/>
          <w:bCs/>
          <w:sz w:val="24"/>
        </w:rPr>
        <w:t>50%</w:t>
      </w:r>
      <w:r w:rsidRPr="00837D92">
        <w:rPr>
          <w:rFonts w:hint="eastAsia"/>
          <w:bCs/>
          <w:sz w:val="24"/>
        </w:rPr>
        <w:t>以上的</w:t>
      </w:r>
      <w:r>
        <w:rPr>
          <w:rFonts w:hint="eastAsia"/>
          <w:bCs/>
          <w:sz w:val="24"/>
        </w:rPr>
        <w:t>，经与基金托管人协商确认后，基金管理人应当暂停估值；</w:t>
      </w:r>
    </w:p>
    <w:p w:rsidR="00F70D40" w:rsidRDefault="00F70D40" w:rsidP="00F70D40">
      <w:pPr>
        <w:spacing w:line="360" w:lineRule="auto"/>
        <w:ind w:firstLineChars="200" w:firstLine="480"/>
        <w:rPr>
          <w:bCs/>
          <w:sz w:val="24"/>
        </w:rPr>
      </w:pPr>
      <w:r>
        <w:rPr>
          <w:rFonts w:hint="eastAsia"/>
          <w:bCs/>
          <w:sz w:val="24"/>
        </w:rPr>
        <w:t>4</w:t>
      </w:r>
      <w:r>
        <w:rPr>
          <w:rFonts w:hint="eastAsia"/>
          <w:bCs/>
          <w:sz w:val="24"/>
        </w:rPr>
        <w:t>、法律法规、中国证监会和基金合同认定的其它情形。</w:t>
      </w:r>
    </w:p>
    <w:p w:rsidR="00F70D40" w:rsidRDefault="00F70D40" w:rsidP="00F70D40">
      <w:pPr>
        <w:spacing w:line="360" w:lineRule="auto"/>
        <w:ind w:firstLineChars="200" w:firstLine="480"/>
        <w:rPr>
          <w:bCs/>
          <w:sz w:val="24"/>
        </w:rPr>
      </w:pPr>
      <w:r>
        <w:rPr>
          <w:bCs/>
          <w:sz w:val="24"/>
        </w:rPr>
        <w:t>（四）基金资产净值、基金份额净值</w:t>
      </w:r>
      <w:r>
        <w:rPr>
          <w:rFonts w:hint="eastAsia"/>
          <w:bCs/>
          <w:sz w:val="24"/>
        </w:rPr>
        <w:t>的</w:t>
      </w:r>
      <w:r>
        <w:rPr>
          <w:bCs/>
          <w:sz w:val="24"/>
        </w:rPr>
        <w:t>公告方式</w:t>
      </w:r>
    </w:p>
    <w:p w:rsidR="00F70D40" w:rsidRDefault="00F70D40" w:rsidP="00F70D40">
      <w:pPr>
        <w:spacing w:line="360" w:lineRule="auto"/>
        <w:ind w:firstLineChars="200" w:firstLine="480"/>
        <w:rPr>
          <w:bCs/>
          <w:sz w:val="24"/>
        </w:rPr>
      </w:pPr>
      <w:r>
        <w:rPr>
          <w:rFonts w:hint="eastAsia"/>
          <w:bCs/>
          <w:sz w:val="24"/>
        </w:rPr>
        <w:t>《基金合同》生效后，在开始办理基金份额申购或者赎回前，基金管理人应当至少每周在规定网站</w:t>
      </w:r>
      <w:r w:rsidRPr="00332D90">
        <w:rPr>
          <w:rFonts w:hint="eastAsia"/>
          <w:bCs/>
          <w:sz w:val="24"/>
        </w:rPr>
        <w:t>分别</w:t>
      </w:r>
      <w:r>
        <w:rPr>
          <w:rFonts w:hint="eastAsia"/>
          <w:bCs/>
          <w:sz w:val="24"/>
        </w:rPr>
        <w:t>披露一次</w:t>
      </w:r>
      <w:r w:rsidRPr="00332D90">
        <w:rPr>
          <w:rFonts w:hint="eastAsia"/>
          <w:bCs/>
          <w:sz w:val="24"/>
        </w:rPr>
        <w:t>A</w:t>
      </w:r>
      <w:r w:rsidRPr="00332D90">
        <w:rPr>
          <w:rFonts w:hint="eastAsia"/>
          <w:bCs/>
          <w:sz w:val="24"/>
        </w:rPr>
        <w:t>类基金份额和</w:t>
      </w:r>
      <w:r w:rsidRPr="00332D90">
        <w:rPr>
          <w:rFonts w:hint="eastAsia"/>
          <w:bCs/>
          <w:sz w:val="24"/>
        </w:rPr>
        <w:t>C</w:t>
      </w:r>
      <w:r w:rsidRPr="00332D90">
        <w:rPr>
          <w:rFonts w:hint="eastAsia"/>
          <w:bCs/>
          <w:sz w:val="24"/>
        </w:rPr>
        <w:t>类基金份额所对应的</w:t>
      </w:r>
      <w:r>
        <w:rPr>
          <w:rFonts w:hint="eastAsia"/>
          <w:bCs/>
          <w:sz w:val="24"/>
        </w:rPr>
        <w:t>基金份额净值和基金份额累计净值。</w:t>
      </w:r>
    </w:p>
    <w:p w:rsidR="00F70D40" w:rsidRDefault="00F70D40" w:rsidP="00F70D40">
      <w:pPr>
        <w:spacing w:line="360" w:lineRule="auto"/>
        <w:ind w:firstLineChars="200" w:firstLine="480"/>
        <w:rPr>
          <w:bCs/>
          <w:sz w:val="24"/>
        </w:rPr>
      </w:pPr>
      <w:r>
        <w:rPr>
          <w:rFonts w:hint="eastAsia"/>
          <w:bCs/>
          <w:sz w:val="24"/>
        </w:rPr>
        <w:t>在开始办理基金份额申购或者赎回后，基金管理人应当在不晚于每个开放日的次日，通过规定网站、基金销售机构网站或者营业网点</w:t>
      </w:r>
      <w:r w:rsidRPr="00332D90">
        <w:rPr>
          <w:rFonts w:hint="eastAsia"/>
          <w:bCs/>
          <w:sz w:val="24"/>
        </w:rPr>
        <w:t>分别</w:t>
      </w:r>
      <w:r>
        <w:rPr>
          <w:rFonts w:hint="eastAsia"/>
          <w:bCs/>
          <w:sz w:val="24"/>
        </w:rPr>
        <w:t>披露开放日</w:t>
      </w:r>
      <w:r w:rsidRPr="00332D90">
        <w:rPr>
          <w:rFonts w:hint="eastAsia"/>
          <w:bCs/>
          <w:sz w:val="24"/>
        </w:rPr>
        <w:t>A</w:t>
      </w:r>
      <w:r w:rsidRPr="00332D90">
        <w:rPr>
          <w:rFonts w:hint="eastAsia"/>
          <w:bCs/>
          <w:sz w:val="24"/>
        </w:rPr>
        <w:t>类</w:t>
      </w:r>
      <w:r w:rsidRPr="00332D90">
        <w:rPr>
          <w:rFonts w:hint="eastAsia"/>
          <w:bCs/>
          <w:sz w:val="24"/>
        </w:rPr>
        <w:lastRenderedPageBreak/>
        <w:t>基金份额和</w:t>
      </w:r>
      <w:r w:rsidRPr="00332D90">
        <w:rPr>
          <w:rFonts w:hint="eastAsia"/>
          <w:bCs/>
          <w:sz w:val="24"/>
        </w:rPr>
        <w:t>C</w:t>
      </w:r>
      <w:r w:rsidRPr="00332D90">
        <w:rPr>
          <w:rFonts w:hint="eastAsia"/>
          <w:bCs/>
          <w:sz w:val="24"/>
        </w:rPr>
        <w:t>类基金份额所对应</w:t>
      </w:r>
      <w:r>
        <w:rPr>
          <w:rFonts w:hint="eastAsia"/>
          <w:bCs/>
          <w:sz w:val="24"/>
        </w:rPr>
        <w:t>的基金份额净值和基金份额累计净值。</w:t>
      </w:r>
    </w:p>
    <w:p w:rsidR="00F70D40" w:rsidRDefault="00F70D40" w:rsidP="00F70D40">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w:t>
      </w:r>
      <w:r w:rsidRPr="00332D90">
        <w:rPr>
          <w:rFonts w:hint="eastAsia"/>
          <w:bCs/>
          <w:sz w:val="24"/>
        </w:rPr>
        <w:t>A</w:t>
      </w:r>
      <w:r w:rsidRPr="00332D90">
        <w:rPr>
          <w:rFonts w:hint="eastAsia"/>
          <w:bCs/>
          <w:sz w:val="24"/>
        </w:rPr>
        <w:t>类基金份额和</w:t>
      </w:r>
      <w:r w:rsidRPr="00332D90">
        <w:rPr>
          <w:rFonts w:hint="eastAsia"/>
          <w:bCs/>
          <w:sz w:val="24"/>
        </w:rPr>
        <w:t>C</w:t>
      </w:r>
      <w:r w:rsidRPr="00332D90">
        <w:rPr>
          <w:rFonts w:hint="eastAsia"/>
          <w:bCs/>
          <w:sz w:val="24"/>
        </w:rPr>
        <w:t>类基金份额所对应</w:t>
      </w:r>
      <w:r>
        <w:rPr>
          <w:rFonts w:hint="eastAsia"/>
          <w:bCs/>
          <w:sz w:val="24"/>
        </w:rPr>
        <w:t>的基金份额净值和基金份额累计净值。</w:t>
      </w:r>
    </w:p>
    <w:p w:rsidR="00F70D40" w:rsidRPr="00921DA5" w:rsidRDefault="00F70D40" w:rsidP="00F70D40">
      <w:pPr>
        <w:spacing w:line="360" w:lineRule="auto"/>
        <w:ind w:firstLineChars="200" w:firstLine="480"/>
        <w:rPr>
          <w:bCs/>
          <w:sz w:val="24"/>
        </w:rPr>
      </w:pPr>
      <w:r>
        <w:rPr>
          <w:rFonts w:hint="eastAsia"/>
          <w:bCs/>
          <w:sz w:val="24"/>
        </w:rPr>
        <w:t>（五）</w:t>
      </w:r>
      <w:r w:rsidRPr="00921DA5">
        <w:rPr>
          <w:rFonts w:hint="eastAsia"/>
          <w:bCs/>
          <w:sz w:val="24"/>
        </w:rPr>
        <w:t>实施侧袋机制期间的基金资产估值</w:t>
      </w:r>
    </w:p>
    <w:p w:rsidR="00F70D40" w:rsidRDefault="00F70D40" w:rsidP="00F70D40">
      <w:pPr>
        <w:spacing w:line="360" w:lineRule="auto"/>
        <w:ind w:firstLineChars="200" w:firstLine="480"/>
        <w:rPr>
          <w:bCs/>
          <w:sz w:val="24"/>
        </w:rPr>
      </w:pPr>
      <w:r w:rsidRPr="00921DA5">
        <w:rPr>
          <w:rFonts w:hint="eastAsia"/>
          <w:bCs/>
          <w:sz w:val="24"/>
        </w:rPr>
        <w:t>本基金实施侧袋机制的，应根据</w:t>
      </w:r>
      <w:r w:rsidRPr="00ED23EE">
        <w:rPr>
          <w:rFonts w:hint="eastAsia"/>
          <w:bCs/>
          <w:sz w:val="24"/>
        </w:rPr>
        <w:t>本部</w:t>
      </w:r>
      <w:r w:rsidRPr="00921DA5">
        <w:rPr>
          <w:rFonts w:hint="eastAsia"/>
          <w:bCs/>
          <w:sz w:val="24"/>
        </w:rPr>
        <w:t>分的约定对主袋账户资产进行估值并披露主袋账户的基金净值信息，暂停披露侧袋账户份额净值。</w:t>
      </w:r>
    </w:p>
    <w:p w:rsidR="00F70D40" w:rsidRDefault="00F70D40" w:rsidP="00F70D40">
      <w:pPr>
        <w:spacing w:line="360" w:lineRule="auto"/>
        <w:ind w:firstLineChars="200" w:firstLine="482"/>
        <w:rPr>
          <w:rFonts w:ascii="宋体" w:hAnsi="宋体"/>
          <w:b/>
          <w:sz w:val="24"/>
          <w:szCs w:val="24"/>
        </w:rPr>
      </w:pPr>
      <w:r>
        <w:rPr>
          <w:rFonts w:ascii="宋体" w:hAnsi="宋体"/>
          <w:b/>
          <w:sz w:val="24"/>
          <w:szCs w:val="24"/>
        </w:rPr>
        <w:t>七、基金合同</w:t>
      </w:r>
      <w:r>
        <w:rPr>
          <w:rFonts w:ascii="宋体" w:hAnsi="宋体" w:hint="eastAsia"/>
          <w:b/>
          <w:sz w:val="24"/>
          <w:szCs w:val="24"/>
        </w:rPr>
        <w:t>变更、</w:t>
      </w:r>
      <w:r>
        <w:rPr>
          <w:rFonts w:ascii="宋体" w:hAnsi="宋体"/>
          <w:b/>
          <w:sz w:val="24"/>
          <w:szCs w:val="24"/>
        </w:rPr>
        <w:t>解除和终止的事由、程序以及基金财产清算方式</w:t>
      </w:r>
    </w:p>
    <w:p w:rsidR="00F70D40" w:rsidRDefault="00F70D40" w:rsidP="00F70D40">
      <w:pPr>
        <w:spacing w:line="360" w:lineRule="auto"/>
        <w:ind w:firstLineChars="200" w:firstLine="480"/>
        <w:rPr>
          <w:bCs/>
          <w:sz w:val="24"/>
        </w:rPr>
      </w:pPr>
      <w:r>
        <w:rPr>
          <w:bCs/>
          <w:sz w:val="24"/>
        </w:rPr>
        <w:t>（一）</w:t>
      </w:r>
      <w:r>
        <w:rPr>
          <w:rFonts w:hint="eastAsia"/>
          <w:bCs/>
          <w:sz w:val="24"/>
        </w:rPr>
        <w:t>《基金合同》的变更</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、关于《基金合同》变更的基金份额持有人大会决议自生效后方可执行，自决议生效后依照《信息披露办法》的规定在规定媒介公告。</w:t>
      </w:r>
    </w:p>
    <w:p w:rsidR="00F70D40" w:rsidRDefault="00F70D40" w:rsidP="00F70D40">
      <w:pPr>
        <w:spacing w:line="360" w:lineRule="auto"/>
        <w:ind w:firstLineChars="200" w:firstLine="480"/>
        <w:rPr>
          <w:bCs/>
          <w:sz w:val="24"/>
        </w:rPr>
      </w:pPr>
      <w:r>
        <w:rPr>
          <w:rFonts w:hint="eastAsia"/>
          <w:bCs/>
          <w:sz w:val="24"/>
        </w:rPr>
        <w:t>（二）《</w:t>
      </w:r>
      <w:r>
        <w:rPr>
          <w:bCs/>
          <w:sz w:val="24"/>
        </w:rPr>
        <w:t>基金合同</w:t>
      </w:r>
      <w:r>
        <w:rPr>
          <w:rFonts w:hint="eastAsia"/>
          <w:bCs/>
          <w:sz w:val="24"/>
        </w:rPr>
        <w:t>》</w:t>
      </w:r>
      <w:r>
        <w:rPr>
          <w:bCs/>
          <w:sz w:val="24"/>
        </w:rPr>
        <w:t>的终止事由</w:t>
      </w:r>
    </w:p>
    <w:p w:rsidR="00F70D40" w:rsidRDefault="00F70D40" w:rsidP="00F70D40">
      <w:pPr>
        <w:spacing w:line="360" w:lineRule="auto"/>
        <w:ind w:firstLineChars="200" w:firstLine="480"/>
        <w:rPr>
          <w:bCs/>
          <w:sz w:val="24"/>
        </w:rPr>
      </w:pPr>
      <w:r>
        <w:rPr>
          <w:rFonts w:hint="eastAsia"/>
          <w:bCs/>
          <w:sz w:val="24"/>
        </w:rPr>
        <w:t>有下列情形之一的，经履行相关程序后，《基金合同》应当终止：</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、基金份额持有人大会决定终止的；</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rsidR="00F70D40" w:rsidRDefault="00F70D40" w:rsidP="00F70D40">
      <w:pPr>
        <w:spacing w:line="360" w:lineRule="auto"/>
        <w:ind w:firstLineChars="200" w:firstLine="480"/>
        <w:rPr>
          <w:bCs/>
          <w:sz w:val="24"/>
        </w:rPr>
      </w:pPr>
      <w:r>
        <w:rPr>
          <w:rFonts w:hint="eastAsia"/>
          <w:bCs/>
          <w:sz w:val="24"/>
        </w:rPr>
        <w:t>3</w:t>
      </w:r>
      <w:r>
        <w:rPr>
          <w:rFonts w:hint="eastAsia"/>
          <w:bCs/>
          <w:sz w:val="24"/>
        </w:rPr>
        <w:t>、连续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w:t>
      </w:r>
      <w:r w:rsidRPr="00D83809">
        <w:rPr>
          <w:rFonts w:hint="eastAsia"/>
          <w:bCs/>
          <w:sz w:val="24"/>
        </w:rPr>
        <w:t>基金合同终止</w:t>
      </w:r>
      <w:r>
        <w:rPr>
          <w:rFonts w:hint="eastAsia"/>
          <w:bCs/>
          <w:sz w:val="24"/>
        </w:rPr>
        <w:t>，不需召开基金份额持有人大会；</w:t>
      </w:r>
    </w:p>
    <w:p w:rsidR="00F70D40" w:rsidRDefault="00F70D40" w:rsidP="00F70D40">
      <w:pPr>
        <w:spacing w:line="360" w:lineRule="auto"/>
        <w:ind w:firstLineChars="200" w:firstLine="480"/>
        <w:rPr>
          <w:bCs/>
          <w:sz w:val="24"/>
        </w:rPr>
      </w:pPr>
      <w:r>
        <w:rPr>
          <w:rFonts w:hint="eastAsia"/>
          <w:bCs/>
          <w:sz w:val="24"/>
        </w:rPr>
        <w:t>4</w:t>
      </w:r>
      <w:r>
        <w:rPr>
          <w:rFonts w:hint="eastAsia"/>
          <w:bCs/>
          <w:sz w:val="24"/>
        </w:rPr>
        <w:t>、《基金合同》约定的其他情形；</w:t>
      </w:r>
    </w:p>
    <w:p w:rsidR="00F70D40" w:rsidRDefault="00F70D40" w:rsidP="00F70D40">
      <w:pPr>
        <w:spacing w:line="360" w:lineRule="auto"/>
        <w:ind w:firstLineChars="200" w:firstLine="480"/>
        <w:rPr>
          <w:bCs/>
          <w:sz w:val="24"/>
        </w:rPr>
      </w:pPr>
      <w:r>
        <w:rPr>
          <w:rFonts w:hint="eastAsia"/>
          <w:bCs/>
          <w:sz w:val="24"/>
        </w:rPr>
        <w:t>5</w:t>
      </w:r>
      <w:r>
        <w:rPr>
          <w:rFonts w:hint="eastAsia"/>
          <w:bCs/>
          <w:sz w:val="24"/>
        </w:rPr>
        <w:t>、相关法律法规和中国证监会规定的其他情况。</w:t>
      </w:r>
    </w:p>
    <w:p w:rsidR="00F70D40" w:rsidRDefault="00F70D40" w:rsidP="00F70D40">
      <w:pPr>
        <w:spacing w:line="360" w:lineRule="auto"/>
        <w:ind w:firstLineChars="200" w:firstLine="480"/>
        <w:rPr>
          <w:bCs/>
          <w:sz w:val="24"/>
        </w:rPr>
      </w:pPr>
      <w:r>
        <w:rPr>
          <w:bCs/>
          <w:sz w:val="24"/>
        </w:rPr>
        <w:t>（</w:t>
      </w:r>
      <w:r>
        <w:rPr>
          <w:rFonts w:hint="eastAsia"/>
          <w:bCs/>
          <w:sz w:val="24"/>
        </w:rPr>
        <w:t>三</w:t>
      </w:r>
      <w:r>
        <w:rPr>
          <w:bCs/>
          <w:sz w:val="24"/>
        </w:rPr>
        <w:t>）基金财产的清算</w:t>
      </w:r>
    </w:p>
    <w:p w:rsidR="00F70D40" w:rsidRDefault="00F70D40" w:rsidP="00F70D40">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rsidR="00F70D40" w:rsidRDefault="00F70D40" w:rsidP="00F70D40">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w:t>
      </w:r>
      <w:r>
        <w:rPr>
          <w:rFonts w:hint="eastAsia"/>
          <w:bCs/>
          <w:sz w:val="24"/>
        </w:rPr>
        <w:lastRenderedPageBreak/>
        <w:t>管人、</w:t>
      </w:r>
      <w:r w:rsidRPr="00A361F2">
        <w:rPr>
          <w:bCs/>
          <w:sz w:val="24"/>
        </w:rPr>
        <w:t>符合</w:t>
      </w:r>
      <w:r w:rsidRPr="00A361F2">
        <w:rPr>
          <w:rFonts w:hint="eastAsia"/>
          <w:bCs/>
          <w:sz w:val="24"/>
        </w:rPr>
        <w:t>《中华人民共和国证券法》规定</w:t>
      </w:r>
      <w:r>
        <w:rPr>
          <w:rFonts w:hint="eastAsia"/>
          <w:bCs/>
          <w:sz w:val="24"/>
        </w:rPr>
        <w:t>的注册会计师、律师以及中国证监会指定的人员组成。基金财产清算小组可以聘用必要的工作人员。</w:t>
      </w:r>
    </w:p>
    <w:p w:rsidR="00F70D40" w:rsidRDefault="00F70D40" w:rsidP="00F70D40">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rsidR="00F70D40" w:rsidRDefault="00F70D40" w:rsidP="00F70D40">
      <w:pPr>
        <w:spacing w:line="360" w:lineRule="auto"/>
        <w:ind w:firstLineChars="200" w:firstLine="480"/>
        <w:rPr>
          <w:bCs/>
          <w:sz w:val="24"/>
        </w:rPr>
      </w:pPr>
      <w:r>
        <w:rPr>
          <w:rFonts w:hint="eastAsia"/>
          <w:bCs/>
          <w:sz w:val="24"/>
        </w:rPr>
        <w:t>4</w:t>
      </w:r>
      <w:r>
        <w:rPr>
          <w:rFonts w:hint="eastAsia"/>
          <w:bCs/>
          <w:sz w:val="24"/>
        </w:rPr>
        <w:t>、基金财产清算程序：</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rsidR="00F70D40" w:rsidRDefault="00F70D40" w:rsidP="00F70D40">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rsidR="00F70D40" w:rsidRDefault="00F70D40" w:rsidP="00F70D40">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rsidR="00F70D40" w:rsidRDefault="00F70D40" w:rsidP="00F70D40">
      <w:pPr>
        <w:pStyle w:val="afc"/>
        <w:spacing w:afterLines="0"/>
        <w:ind w:firstLine="482"/>
        <w:rPr>
          <w:rFonts w:ascii="宋体" w:hAnsi="宋体"/>
          <w:b/>
          <w:szCs w:val="24"/>
        </w:rPr>
      </w:pPr>
      <w:r>
        <w:rPr>
          <w:rFonts w:ascii="宋体" w:hAnsi="宋体"/>
          <w:b/>
          <w:szCs w:val="24"/>
        </w:rPr>
        <w:t>八、</w:t>
      </w:r>
      <w:r>
        <w:rPr>
          <w:rFonts w:ascii="宋体" w:hAnsi="宋体" w:hint="eastAsia"/>
          <w:b/>
          <w:szCs w:val="24"/>
        </w:rPr>
        <w:t>争议解决方式</w:t>
      </w:r>
    </w:p>
    <w:p w:rsidR="00F70D40" w:rsidRDefault="00F70D40" w:rsidP="00F70D40">
      <w:pPr>
        <w:pStyle w:val="afc"/>
        <w:spacing w:after="78"/>
        <w:ind w:firstLine="480"/>
        <w:rPr>
          <w:rFonts w:ascii="宋体" w:hAnsi="宋体"/>
          <w:bCs/>
          <w:szCs w:val="24"/>
        </w:rPr>
      </w:pPr>
      <w:r>
        <w:rPr>
          <w:rFonts w:ascii="宋体" w:hAnsi="宋体" w:hint="eastAsia"/>
          <w:bCs/>
          <w:szCs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rsidR="00F70D40" w:rsidRDefault="00F70D40" w:rsidP="00F70D40">
      <w:pPr>
        <w:pStyle w:val="afc"/>
        <w:spacing w:after="78"/>
        <w:ind w:firstLine="480"/>
        <w:rPr>
          <w:rFonts w:ascii="宋体" w:hAnsi="宋体"/>
          <w:bCs/>
          <w:szCs w:val="24"/>
        </w:rPr>
      </w:pPr>
      <w:r>
        <w:rPr>
          <w:rFonts w:ascii="宋体" w:hAnsi="宋体" w:hint="eastAsia"/>
          <w:bCs/>
          <w:szCs w:val="24"/>
        </w:rPr>
        <w:t>争议处理期间，基金合同当事人应恪守各自的职责，继续忠实、勤勉、尽责地履行基金合同规定的义务，维护基金份额持有人的合法权益。</w:t>
      </w:r>
    </w:p>
    <w:p w:rsidR="00F70D40" w:rsidRDefault="00F70D40" w:rsidP="00F70D40">
      <w:pPr>
        <w:pStyle w:val="afc"/>
        <w:spacing w:afterLines="0"/>
        <w:ind w:firstLine="480"/>
        <w:rPr>
          <w:rFonts w:ascii="宋体" w:hAnsi="宋体"/>
          <w:bCs/>
          <w:szCs w:val="24"/>
        </w:rPr>
      </w:pPr>
      <w:r>
        <w:rPr>
          <w:rFonts w:ascii="宋体" w:hAnsi="宋体" w:hint="eastAsia"/>
          <w:bCs/>
          <w:szCs w:val="24"/>
        </w:rPr>
        <w:t>《基金合同》受中国法律（不含港澳台地区法律）管辖。</w:t>
      </w:r>
    </w:p>
    <w:p w:rsidR="00F70D40" w:rsidRDefault="00F70D40" w:rsidP="00F70D40">
      <w:pPr>
        <w:pStyle w:val="afc"/>
        <w:spacing w:afterLines="0"/>
        <w:ind w:firstLine="482"/>
        <w:rPr>
          <w:rFonts w:ascii="宋体" w:hAnsi="宋体"/>
          <w:szCs w:val="24"/>
        </w:rPr>
      </w:pPr>
      <w:r>
        <w:rPr>
          <w:rFonts w:ascii="宋体" w:hAnsi="宋体"/>
          <w:b/>
          <w:szCs w:val="24"/>
        </w:rPr>
        <w:t>九、基金合同存放地和投资者取得基金合同的方式</w:t>
      </w:r>
    </w:p>
    <w:p w:rsidR="00F70D40" w:rsidRDefault="00F70D40" w:rsidP="00F70D40">
      <w:pPr>
        <w:spacing w:line="360" w:lineRule="auto"/>
        <w:ind w:firstLineChars="200" w:firstLine="480"/>
        <w:rPr>
          <w:bCs/>
          <w:sz w:val="24"/>
        </w:rPr>
      </w:pPr>
      <w:r>
        <w:rPr>
          <w:bCs/>
          <w:sz w:val="24"/>
        </w:rPr>
        <w:t>《基金合同》正本一式六份，除上报有关监管机构一式二份外，基金管理人、基金托管人各持有二份，每份具有同等的法律效力。</w:t>
      </w:r>
    </w:p>
    <w:p w:rsidR="00E84C56" w:rsidRPr="0016119C" w:rsidRDefault="00F70D40" w:rsidP="00F70D40">
      <w:pPr>
        <w:spacing w:line="360" w:lineRule="auto"/>
        <w:ind w:firstLineChars="200" w:firstLine="480"/>
        <w:rPr>
          <w:bCs/>
        </w:rPr>
      </w:pPr>
      <w:r>
        <w:rPr>
          <w:bCs/>
          <w:sz w:val="24"/>
        </w:rPr>
        <w:t>《基金合同》可印制成册，供投资者在基金管理人、基金托管人、销售机构的办公场所和营业场所查阅</w:t>
      </w:r>
      <w:r>
        <w:rPr>
          <w:rFonts w:hint="eastAsia"/>
          <w:bCs/>
          <w:sz w:val="24"/>
        </w:rPr>
        <w:t>，但应以《基金合同》正本为准</w:t>
      </w:r>
      <w:r w:rsidR="000A32E6">
        <w:rPr>
          <w:rFonts w:hint="eastAsia"/>
          <w:bCs/>
          <w:sz w:val="24"/>
        </w:rPr>
        <w:t>。</w:t>
      </w:r>
    </w:p>
    <w:sectPr w:rsidR="00E84C56" w:rsidRPr="0016119C">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AD0" w:rsidRDefault="009E4AD0">
      <w:r>
        <w:separator/>
      </w:r>
    </w:p>
  </w:endnote>
  <w:endnote w:type="continuationSeparator" w:id="0">
    <w:p w:rsidR="009E4AD0" w:rsidRDefault="009E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70" w:rsidRDefault="0065287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001407"/>
    </w:sdtPr>
    <w:sdtEndPr/>
    <w:sdtContent>
      <w:p w:rsidR="00E84C56" w:rsidRDefault="004D636D">
        <w:pPr>
          <w:pStyle w:val="ac"/>
          <w:jc w:val="center"/>
        </w:pPr>
        <w:r>
          <w:fldChar w:fldCharType="begin"/>
        </w:r>
        <w:r>
          <w:instrText>PAGE   \* MERGEFORMAT</w:instrText>
        </w:r>
        <w:r>
          <w:fldChar w:fldCharType="separate"/>
        </w:r>
        <w:r w:rsidR="00652870" w:rsidRPr="00652870">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70" w:rsidRDefault="0065287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AD0" w:rsidRDefault="009E4AD0">
      <w:r>
        <w:separator/>
      </w:r>
    </w:p>
  </w:footnote>
  <w:footnote w:type="continuationSeparator" w:id="0">
    <w:p w:rsidR="009E4AD0" w:rsidRDefault="009E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70" w:rsidRDefault="00652870">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C56" w:rsidRDefault="003451F1">
    <w:pPr>
      <w:pStyle w:val="ae"/>
      <w:pBdr>
        <w:bottom w:val="thickThinLargeGap" w:sz="24" w:space="2" w:color="auto"/>
      </w:pBdr>
      <w:tabs>
        <w:tab w:val="right" w:pos="8280"/>
      </w:tabs>
      <w:wordWrap w:val="0"/>
      <w:adjustRightInd w:val="0"/>
      <w:jc w:val="right"/>
    </w:pPr>
    <w:r>
      <w:rPr>
        <w:rFonts w:hint="eastAsia"/>
        <w:noProof/>
        <w:color w:val="000000"/>
      </w:rPr>
      <w:drawing>
        <wp:anchor distT="0" distB="0" distL="114300" distR="114300" simplePos="0" relativeHeight="251658240" behindDoc="0" locked="0" layoutInCell="1" allowOverlap="1" wp14:anchorId="7443E67E" wp14:editId="6BEE6F00">
          <wp:simplePos x="0" y="0"/>
          <wp:positionH relativeFrom="column">
            <wp:posOffset>0</wp:posOffset>
          </wp:positionH>
          <wp:positionV relativeFrom="paragraph">
            <wp:posOffset>-127221</wp:posOffset>
          </wp:positionV>
          <wp:extent cx="1717040" cy="243205"/>
          <wp:effectExtent l="0" t="0" r="0" b="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3B0">
      <w:rPr>
        <w:rFonts w:hint="eastAsia"/>
        <w:color w:val="000000"/>
      </w:rPr>
      <w:t>交银施罗德</w:t>
    </w:r>
    <w:r w:rsidR="00652870">
      <w:rPr>
        <w:rFonts w:hint="eastAsia"/>
        <w:color w:val="000000"/>
      </w:rPr>
      <w:t>稳进丰利六个月</w:t>
    </w:r>
    <w:bookmarkStart w:id="17" w:name="_GoBack"/>
    <w:bookmarkEnd w:id="17"/>
    <w:r w:rsidRPr="00AB53B0">
      <w:rPr>
        <w:rFonts w:hint="eastAsia"/>
        <w:color w:val="000000"/>
      </w:rPr>
      <w:t>持有期混合型证券投资基金</w:t>
    </w:r>
    <w:r>
      <w:rPr>
        <w:rFonts w:hint="eastAsia"/>
      </w:rPr>
      <w:t>基金合同摘要</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70" w:rsidRDefault="0065287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97E38E1"/>
    <w:multiLevelType w:val="multilevel"/>
    <w:tmpl w:val="497E38E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58127EAD"/>
    <w:multiLevelType w:val="multilevel"/>
    <w:tmpl w:val="58127EA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651D5C61"/>
    <w:multiLevelType w:val="multilevel"/>
    <w:tmpl w:val="651D5C6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32E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C2C"/>
    <w:rsid w:val="00147DFE"/>
    <w:rsid w:val="001522E3"/>
    <w:rsid w:val="001526E2"/>
    <w:rsid w:val="00152BD9"/>
    <w:rsid w:val="00152CD8"/>
    <w:rsid w:val="00154239"/>
    <w:rsid w:val="00155DD1"/>
    <w:rsid w:val="00156198"/>
    <w:rsid w:val="001568BC"/>
    <w:rsid w:val="00156A4C"/>
    <w:rsid w:val="00157FD8"/>
    <w:rsid w:val="0016119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96F"/>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0AD"/>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51A4"/>
    <w:rsid w:val="00335A2C"/>
    <w:rsid w:val="0033616F"/>
    <w:rsid w:val="00341BC2"/>
    <w:rsid w:val="00342251"/>
    <w:rsid w:val="00342AE3"/>
    <w:rsid w:val="003447B5"/>
    <w:rsid w:val="003448F2"/>
    <w:rsid w:val="00344B64"/>
    <w:rsid w:val="003451F1"/>
    <w:rsid w:val="00346D71"/>
    <w:rsid w:val="003478ED"/>
    <w:rsid w:val="00350F26"/>
    <w:rsid w:val="0035242B"/>
    <w:rsid w:val="0035388E"/>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6FC4"/>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5048"/>
    <w:rsid w:val="004D50FF"/>
    <w:rsid w:val="004D636D"/>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6E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670"/>
    <w:rsid w:val="00623DDB"/>
    <w:rsid w:val="0062429F"/>
    <w:rsid w:val="006253DB"/>
    <w:rsid w:val="006255DD"/>
    <w:rsid w:val="0062580D"/>
    <w:rsid w:val="00625E20"/>
    <w:rsid w:val="00627810"/>
    <w:rsid w:val="00630659"/>
    <w:rsid w:val="00630E12"/>
    <w:rsid w:val="00633141"/>
    <w:rsid w:val="00633297"/>
    <w:rsid w:val="006337F0"/>
    <w:rsid w:val="0063395A"/>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870"/>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941"/>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6E21"/>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31"/>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4AD0"/>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3B0"/>
    <w:rsid w:val="00AB5982"/>
    <w:rsid w:val="00AB5A97"/>
    <w:rsid w:val="00AB6051"/>
    <w:rsid w:val="00AB6944"/>
    <w:rsid w:val="00AC1147"/>
    <w:rsid w:val="00AC1CBE"/>
    <w:rsid w:val="00AC38BD"/>
    <w:rsid w:val="00AC3CC7"/>
    <w:rsid w:val="00AC3ED1"/>
    <w:rsid w:val="00AC3EEE"/>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2E90"/>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4F0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4C56"/>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0D40"/>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1AB5552D"/>
    <w:rsid w:val="4CDC7AE6"/>
    <w:rsid w:val="54952386"/>
    <w:rsid w:val="61430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57BE3"/>
  <w15:docId w15:val="{81DF2611-93BE-484F-B57B-04221122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pPr>
      <w:ind w:leftChars="400" w:left="840"/>
    </w:pPr>
  </w:style>
  <w:style w:type="paragraph" w:styleId="a9">
    <w:name w:val="Plain Text"/>
    <w:basedOn w:val="a"/>
    <w:link w:val="aa"/>
    <w:uiPriority w:val="99"/>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1">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link w:val="af5"/>
    <w:uiPriority w:val="99"/>
    <w:qFormat/>
    <w:rPr>
      <w:b/>
    </w:rPr>
  </w:style>
  <w:style w:type="paragraph" w:styleId="af6">
    <w:name w:val="Body Text First Indent"/>
    <w:basedOn w:val="a7"/>
    <w:link w:val="af7"/>
    <w:uiPriority w:val="99"/>
    <w:semiHidden/>
    <w:unhideWhenUsed/>
    <w:qFormat/>
    <w:pPr>
      <w:autoSpaceDE/>
      <w:autoSpaceDN/>
      <w:adjustRightInd/>
      <w:spacing w:after="120" w:line="240" w:lineRule="auto"/>
      <w:ind w:firstLineChars="100" w:firstLine="420"/>
      <w:jc w:val="both"/>
    </w:pPr>
    <w:rPr>
      <w:kern w:val="2"/>
      <w:sz w:val="21"/>
    </w:rPr>
  </w:style>
  <w:style w:type="character" w:styleId="af8">
    <w:name w:val="page number"/>
    <w:basedOn w:val="a0"/>
  </w:style>
  <w:style w:type="character" w:styleId="af9">
    <w:name w:val="Hyperlink"/>
    <w:qFormat/>
    <w:rPr>
      <w:color w:val="0000FF"/>
      <w:u w:val="single"/>
    </w:rPr>
  </w:style>
  <w:style w:type="character" w:styleId="afa">
    <w:name w:val="annotation reference"/>
    <w:uiPriority w:val="99"/>
    <w:rPr>
      <w:sz w:val="21"/>
    </w:rPr>
  </w:style>
  <w:style w:type="character" w:styleId="afb">
    <w:name w:val="footnote reference"/>
    <w:qFormat/>
    <w:rPr>
      <w:vertAlign w:val="superscript"/>
    </w:rPr>
  </w:style>
  <w:style w:type="character" w:customStyle="1" w:styleId="a8">
    <w:name w:val="正文文本 字符"/>
    <w:link w:val="a7"/>
    <w:qFormat/>
    <w:rPr>
      <w:rFonts w:ascii="宋体"/>
      <w:kern w:val="0"/>
    </w:rPr>
  </w:style>
  <w:style w:type="character" w:customStyle="1" w:styleId="unnamed11">
    <w:name w:val="unnamed11"/>
    <w:qFormat/>
    <w:rPr>
      <w:rFonts w:ascii="宋体" w:eastAsia="宋体" w:hAnsi="宋体" w:hint="eastAsia"/>
      <w:sz w:val="18"/>
    </w:rPr>
  </w:style>
  <w:style w:type="character" w:customStyle="1" w:styleId="af3">
    <w:name w:val="标题 字符"/>
    <w:link w:val="af2"/>
    <w:qFormat/>
    <w:rPr>
      <w:rFonts w:ascii="Cambria" w:hAnsi="Cambria"/>
      <w:b/>
      <w:kern w:val="2"/>
      <w:sz w:val="32"/>
    </w:rPr>
  </w:style>
  <w:style w:type="character" w:customStyle="1" w:styleId="af">
    <w:name w:val="页眉 字符"/>
    <w:link w:val="ae"/>
    <w:qFormat/>
    <w:rPr>
      <w:rFonts w:eastAsia="宋体"/>
      <w:kern w:val="2"/>
      <w:sz w:val="18"/>
      <w:lang w:val="en-US" w:eastAsia="zh-CN"/>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c">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d">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ad">
    <w:name w:val="页脚 字符"/>
    <w:link w:val="ac"/>
    <w:uiPriority w:val="99"/>
    <w:qFormat/>
    <w:rPr>
      <w:kern w:val="2"/>
      <w:sz w:val="18"/>
    </w:rPr>
  </w:style>
  <w:style w:type="character" w:customStyle="1" w:styleId="af7">
    <w:name w:val="正文首行缩进 字符"/>
    <w:link w:val="af6"/>
    <w:qFormat/>
    <w:rPr>
      <w:rFonts w:ascii="宋体"/>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6">
    <w:name w:val="批注文字 字符"/>
    <w:link w:val="a5"/>
    <w:qFormat/>
    <w:rPr>
      <w:kern w:val="2"/>
      <w:sz w:val="21"/>
    </w:rPr>
  </w:style>
  <w:style w:type="character" w:customStyle="1" w:styleId="aa">
    <w:name w:val="纯文本 字符"/>
    <w:basedOn w:val="a0"/>
    <w:link w:val="a9"/>
    <w:uiPriority w:val="99"/>
    <w:qFormat/>
    <w:rPr>
      <w:rFonts w:ascii="宋体" w:hAnsi="Courier New"/>
      <w:sz w:val="21"/>
    </w:rPr>
  </w:style>
  <w:style w:type="paragraph" w:customStyle="1" w:styleId="12">
    <w:name w:val="列出段落1"/>
    <w:basedOn w:val="a"/>
    <w:qFormat/>
    <w:pPr>
      <w:ind w:firstLineChars="200" w:firstLine="420"/>
    </w:pPr>
  </w:style>
  <w:style w:type="paragraph" w:styleId="afe">
    <w:name w:val="List Paragraph"/>
    <w:basedOn w:val="a"/>
    <w:uiPriority w:val="34"/>
    <w:qFormat/>
    <w:pPr>
      <w:ind w:firstLineChars="200" w:firstLine="420"/>
    </w:p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3">
    <w:name w:val="普通(网站)1"/>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110">
    <w:name w:val="修订11"/>
    <w:qFormat/>
    <w:rPr>
      <w:kern w:val="2"/>
      <w:sz w:val="21"/>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22">
    <w:name w:val="修订2"/>
    <w:qFormat/>
    <w:rPr>
      <w:kern w:val="2"/>
      <w:sz w:val="21"/>
    </w:rPr>
  </w:style>
  <w:style w:type="paragraph" w:customStyle="1" w:styleId="14">
    <w:name w:val="纯文本1"/>
    <w:basedOn w:val="a"/>
    <w:qFormat/>
    <w:pPr>
      <w:adjustRightInd w:val="0"/>
      <w:spacing w:line="312" w:lineRule="atLeast"/>
      <w:textAlignment w:val="baseline"/>
    </w:pPr>
    <w:rPr>
      <w:rFonts w:ascii="宋体" w:hAnsi="Courier New"/>
      <w:kern w:val="0"/>
    </w:rPr>
  </w:style>
  <w:style w:type="paragraph" w:customStyle="1" w:styleId="15">
    <w:name w:val="批注主题1"/>
    <w:basedOn w:val="a5"/>
    <w:next w:val="a5"/>
    <w:qFormat/>
    <w:rPr>
      <w:b/>
    </w:rPr>
  </w:style>
  <w:style w:type="paragraph" w:customStyle="1" w:styleId="Char2">
    <w:name w:val="Char2"/>
    <w:basedOn w:val="a"/>
    <w:qFormat/>
  </w:style>
  <w:style w:type="paragraph" w:customStyle="1" w:styleId="16">
    <w:name w:val="正文首行缩进1"/>
    <w:basedOn w:val="a7"/>
    <w:qFormat/>
    <w:pPr>
      <w:adjustRightInd/>
      <w:spacing w:after="120" w:line="240" w:lineRule="auto"/>
      <w:ind w:firstLineChars="100" w:firstLine="420"/>
      <w:jc w:val="both"/>
    </w:pPr>
    <w:rPr>
      <w:kern w:val="2"/>
      <w:sz w:val="21"/>
    </w:rPr>
  </w:style>
  <w:style w:type="paragraph" w:customStyle="1" w:styleId="17">
    <w:name w:val="文档结构图1"/>
    <w:basedOn w:val="a"/>
    <w:link w:val="Char0"/>
    <w:qFormat/>
    <w:rPr>
      <w:rFonts w:ascii="宋体"/>
      <w:sz w:val="18"/>
      <w:szCs w:val="18"/>
    </w:rPr>
  </w:style>
  <w:style w:type="paragraph" w:customStyle="1" w:styleId="23">
    <w:name w:val="批注主题2"/>
    <w:basedOn w:val="a5"/>
    <w:next w:val="a5"/>
    <w:link w:val="Char3"/>
    <w:qFormat/>
    <w:rPr>
      <w:b/>
      <w:bCs/>
    </w:rPr>
  </w:style>
  <w:style w:type="paragraph" w:customStyle="1" w:styleId="111">
    <w:name w:val="文档结构图11"/>
    <w:basedOn w:val="a"/>
    <w:qFormat/>
    <w:pPr>
      <w:shd w:val="clear" w:color="auto" w:fill="000080"/>
    </w:pPr>
  </w:style>
  <w:style w:type="paragraph" w:customStyle="1" w:styleId="32">
    <w:name w:val="修订3"/>
    <w:hidden/>
    <w:uiPriority w:val="99"/>
    <w:semiHidden/>
    <w:qFormat/>
    <w:rPr>
      <w:kern w:val="2"/>
      <w:sz w:val="21"/>
    </w:rPr>
  </w:style>
  <w:style w:type="character" w:customStyle="1" w:styleId="Char0">
    <w:name w:val="文档结构图 Char"/>
    <w:link w:val="17"/>
    <w:qFormat/>
    <w:rPr>
      <w:rFonts w:ascii="宋体"/>
      <w:kern w:val="2"/>
      <w:sz w:val="18"/>
      <w:szCs w:val="18"/>
    </w:rPr>
  </w:style>
  <w:style w:type="character" w:customStyle="1" w:styleId="Char3">
    <w:name w:val="批注主题 Char"/>
    <w:link w:val="23"/>
    <w:qFormat/>
    <w:rPr>
      <w:b/>
      <w:bCs/>
      <w:kern w:val="2"/>
      <w:sz w:val="21"/>
    </w:rPr>
  </w:style>
  <w:style w:type="character" w:customStyle="1" w:styleId="HTMLChar">
    <w:name w:val="HTML 预设格式 Char"/>
    <w:link w:val="HTML1"/>
    <w:qFormat/>
    <w:rPr>
      <w:rFonts w:ascii="宋体" w:hAnsi="宋体"/>
      <w:sz w:val="24"/>
      <w:szCs w:val="24"/>
    </w:rPr>
  </w:style>
  <w:style w:type="character" w:customStyle="1" w:styleId="18">
    <w:name w:val="批注引用1"/>
    <w:qFormat/>
    <w:rPr>
      <w:sz w:val="21"/>
    </w:rPr>
  </w:style>
  <w:style w:type="character" w:customStyle="1" w:styleId="24">
    <w:name w:val="批注引用2"/>
    <w:qFormat/>
    <w:rPr>
      <w:sz w:val="21"/>
      <w:szCs w:val="21"/>
    </w:rPr>
  </w:style>
  <w:style w:type="character" w:customStyle="1" w:styleId="19">
    <w:name w:val="页码1"/>
    <w:basedOn w:val="a0"/>
    <w:qFormat/>
  </w:style>
  <w:style w:type="character" w:customStyle="1" w:styleId="af5">
    <w:name w:val="批注主题 字符"/>
    <w:basedOn w:val="a6"/>
    <w:link w:val="af4"/>
    <w:uiPriority w:val="99"/>
    <w:qFormat/>
    <w:rPr>
      <w:b/>
      <w:kern w:val="2"/>
      <w:sz w:val="21"/>
    </w:rPr>
  </w:style>
  <w:style w:type="paragraph" w:customStyle="1" w:styleId="4">
    <w:name w:val="修订4"/>
    <w:hidden/>
    <w:uiPriority w:val="99"/>
    <w:semiHidden/>
    <w:rPr>
      <w:kern w:val="2"/>
      <w:sz w:val="21"/>
    </w:rPr>
  </w:style>
  <w:style w:type="character" w:customStyle="1" w:styleId="Char4">
    <w:name w:val="页眉 Char"/>
    <w:qFormat/>
    <w:rPr>
      <w:rFonts w:eastAsia="宋体"/>
      <w:kern w:val="2"/>
      <w:sz w:val="18"/>
      <w:lang w:val="en-US" w:eastAsia="zh-CN"/>
    </w:rPr>
  </w:style>
  <w:style w:type="character" w:customStyle="1" w:styleId="Char5">
    <w:name w:val="页脚 Char"/>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34620-B84E-43A1-86CB-96BB7D0B5686}">
  <ds:schemaRefs>
    <ds:schemaRef ds:uri="http://schemas.openxmlformats.org/officeDocument/2006/bibliography"/>
  </ds:schemaRefs>
</ds:datastoreItem>
</file>

<file path=customXml/itemProps3.xml><?xml version="1.0" encoding="utf-8"?>
<ds:datastoreItem xmlns:ds="http://schemas.openxmlformats.org/officeDocument/2006/customXml" ds:itemID="{4187B73E-DA69-4E68-A703-708CA9C9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3723</Words>
  <Characters>21223</Characters>
  <Application>Microsoft Office Word</Application>
  <DocSecurity>0</DocSecurity>
  <Lines>176</Lines>
  <Paragraphs>49</Paragraphs>
  <ScaleCrop>false</ScaleCrop>
  <Company>Sky123.Org</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zhangminjun</dc:creator>
  <cp:lastModifiedBy>许帆</cp:lastModifiedBy>
  <cp:revision>64</cp:revision>
  <dcterms:created xsi:type="dcterms:W3CDTF">2016-10-24T01:15:00Z</dcterms:created>
  <dcterms:modified xsi:type="dcterms:W3CDTF">2023-04-26T05:45:00Z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