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40597" w14:textId="77777777" w:rsidR="00DD1FD4" w:rsidRPr="00EB07BC" w:rsidRDefault="00DD1FD4">
      <w:pPr>
        <w:rPr>
          <w:sz w:val="32"/>
        </w:rPr>
      </w:pPr>
    </w:p>
    <w:p w14:paraId="42577761" w14:textId="77777777" w:rsidR="00DD1FD4" w:rsidRPr="00EB07BC" w:rsidRDefault="00DD1FD4">
      <w:pPr>
        <w:rPr>
          <w:sz w:val="32"/>
        </w:rPr>
      </w:pPr>
    </w:p>
    <w:p w14:paraId="308B9217" w14:textId="77777777" w:rsidR="00DD1FD4" w:rsidRPr="00EB07BC" w:rsidRDefault="00DD1FD4">
      <w:pPr>
        <w:rPr>
          <w:sz w:val="32"/>
        </w:rPr>
      </w:pPr>
    </w:p>
    <w:p w14:paraId="75704BA0" w14:textId="1BB8B59E" w:rsidR="00DD1FD4" w:rsidRPr="00EB07BC" w:rsidRDefault="00FF5D04">
      <w:pPr>
        <w:jc w:val="center"/>
        <w:rPr>
          <w:sz w:val="32"/>
        </w:rPr>
      </w:pPr>
      <w:r>
        <w:rPr>
          <w:noProof/>
        </w:rPr>
        <w:drawing>
          <wp:inline distT="0" distB="0" distL="0" distR="0" wp14:anchorId="49E09F48" wp14:editId="7C09B6DA">
            <wp:extent cx="4345305" cy="57785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5305" cy="577850"/>
                    </a:xfrm>
                    <a:prstGeom prst="rect">
                      <a:avLst/>
                    </a:prstGeom>
                    <a:noFill/>
                    <a:ln>
                      <a:noFill/>
                    </a:ln>
                  </pic:spPr>
                </pic:pic>
              </a:graphicData>
            </a:graphic>
          </wp:inline>
        </w:drawing>
      </w:r>
    </w:p>
    <w:p w14:paraId="70124011" w14:textId="77777777" w:rsidR="008C6E14" w:rsidRDefault="008C6E14">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0730D1A0" w14:textId="77777777" w:rsidR="008C6E14" w:rsidRDefault="008C6E14">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6E6ADEE" w14:textId="77777777" w:rsidR="008C6E14" w:rsidRDefault="00A26DF9">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proofErr w:type="gramStart"/>
      <w:r>
        <w:rPr>
          <w:rFonts w:ascii="Times New Roman" w:hAnsi="Times New Roman"/>
          <w:b/>
          <w:spacing w:val="2"/>
          <w:w w:val="99"/>
          <w:kern w:val="0"/>
          <w:position w:val="-4"/>
          <w:sz w:val="44"/>
          <w:szCs w:val="44"/>
        </w:rPr>
        <w:t>交银施罗</w:t>
      </w:r>
      <w:proofErr w:type="gramEnd"/>
      <w:r>
        <w:rPr>
          <w:rFonts w:ascii="Times New Roman" w:hAnsi="Times New Roman"/>
          <w:b/>
          <w:spacing w:val="2"/>
          <w:w w:val="99"/>
          <w:kern w:val="0"/>
          <w:position w:val="-4"/>
          <w:sz w:val="44"/>
          <w:szCs w:val="44"/>
        </w:rPr>
        <w:t>德稳固收益债券型证券投资基金</w:t>
      </w:r>
    </w:p>
    <w:p w14:paraId="0AAB7641" w14:textId="77777777" w:rsidR="008C6E14" w:rsidRDefault="00A26DF9">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6EE45994" w14:textId="1B180BBF" w:rsidR="008C6E14" w:rsidRDefault="00A26DF9">
      <w:pPr>
        <w:snapToGrid w:val="0"/>
        <w:spacing w:line="360" w:lineRule="auto"/>
        <w:jc w:val="center"/>
        <w:rPr>
          <w:rFonts w:ascii="宋体" w:hAnsi="宋体"/>
          <w:b/>
          <w:sz w:val="30"/>
          <w:szCs w:val="30"/>
        </w:rPr>
      </w:pPr>
      <w:r>
        <w:rPr>
          <w:rFonts w:ascii="Times New Roman" w:hAnsi="Times New Roman"/>
          <w:b/>
          <w:color w:val="000000"/>
          <w:sz w:val="32"/>
          <w:szCs w:val="32"/>
        </w:rPr>
        <w:t>(</w:t>
      </w:r>
      <w:r w:rsidR="00527656">
        <w:rPr>
          <w:rFonts w:ascii="Times New Roman" w:hAnsi="Times New Roman"/>
          <w:b/>
          <w:color w:val="000000"/>
          <w:sz w:val="32"/>
          <w:szCs w:val="32"/>
        </w:rPr>
        <w:t>2023</w:t>
      </w:r>
      <w:r>
        <w:rPr>
          <w:rFonts w:ascii="Times New Roman" w:hAnsi="Times New Roman"/>
          <w:b/>
          <w:color w:val="000000"/>
          <w:sz w:val="32"/>
          <w:szCs w:val="32"/>
        </w:rPr>
        <w:t>年</w:t>
      </w:r>
      <w:r w:rsidR="00CF169B">
        <w:rPr>
          <w:rFonts w:ascii="Times New Roman" w:hAnsi="Times New Roman"/>
          <w:b/>
          <w:color w:val="000000"/>
          <w:sz w:val="32"/>
          <w:szCs w:val="32"/>
        </w:rPr>
        <w:t>第</w:t>
      </w:r>
      <w:r w:rsidR="00527656">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494D64EC" w14:textId="77777777" w:rsidR="008C6E14" w:rsidRDefault="008C6E1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92589C7" w14:textId="77777777" w:rsidR="008C6E14" w:rsidRDefault="008C6E1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0235B2D" w14:textId="77777777" w:rsidR="008C6E14" w:rsidRDefault="008C6E1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76DBCEB" w14:textId="77777777" w:rsidR="008C6E14" w:rsidRDefault="008C6E1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7F548AD" w14:textId="77777777" w:rsidR="008C6E14" w:rsidRDefault="008C6E1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7F215B9" w14:textId="77777777" w:rsidR="008C6E14" w:rsidRDefault="008C6E1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D38443B" w14:textId="77777777" w:rsidR="008C6E14" w:rsidRDefault="00A26DF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629E6618" w14:textId="77777777" w:rsidR="008C6E14" w:rsidRDefault="00A26DF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14:paraId="71BF9EAD" w14:textId="77777777" w:rsidR="008C6E14" w:rsidRDefault="008C6E1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F374BA1" w14:textId="77777777" w:rsidR="008C6E14" w:rsidRDefault="008C6E1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75D5832" w14:textId="5814292B" w:rsidR="008C6E14" w:rsidRDefault="003C2453">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522954">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年</w:t>
      </w:r>
      <w:r w:rsidR="00522954">
        <w:rPr>
          <w:rFonts w:ascii="Times New Roman" w:hAnsi="Times New Roman" w:hint="eastAsia"/>
          <w:b/>
          <w:spacing w:val="2"/>
          <w:w w:val="99"/>
          <w:kern w:val="0"/>
          <w:sz w:val="28"/>
          <w:szCs w:val="32"/>
        </w:rPr>
        <w:t>四</w:t>
      </w:r>
      <w:r>
        <w:rPr>
          <w:rFonts w:ascii="Times New Roman" w:hAnsi="Times New Roman"/>
          <w:b/>
          <w:spacing w:val="2"/>
          <w:w w:val="99"/>
          <w:kern w:val="0"/>
          <w:sz w:val="28"/>
          <w:szCs w:val="32"/>
        </w:rPr>
        <w:t>月</w:t>
      </w:r>
    </w:p>
    <w:p w14:paraId="030D67E9" w14:textId="77777777" w:rsidR="008C6E14" w:rsidRDefault="008C6E14">
      <w:pPr>
        <w:autoSpaceDE w:val="0"/>
        <w:autoSpaceDN w:val="0"/>
        <w:adjustRightInd w:val="0"/>
        <w:snapToGrid w:val="0"/>
        <w:spacing w:line="360" w:lineRule="auto"/>
        <w:ind w:left="1347" w:rightChars="6" w:right="13"/>
        <w:rPr>
          <w:rFonts w:ascii="宋体" w:hAnsi="宋体"/>
          <w:kern w:val="0"/>
          <w:sz w:val="32"/>
          <w:szCs w:val="32"/>
        </w:rPr>
        <w:sectPr w:rsidR="008C6E14">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3457FEC8" w14:textId="77777777" w:rsidR="008C6E14" w:rsidRDefault="00A26DF9">
      <w:pPr>
        <w:pStyle w:val="1"/>
        <w:snapToGrid w:val="0"/>
        <w:spacing w:beforeLines="0" w:before="240" w:after="240"/>
        <w:rPr>
          <w:rFonts w:ascii="宋体" w:hAnsi="宋体"/>
          <w:kern w:val="0"/>
        </w:rPr>
      </w:pPr>
      <w:bookmarkStart w:id="0" w:name="_Toc324920538"/>
      <w:bookmarkStart w:id="1" w:name="_Toc496884613"/>
      <w:bookmarkStart w:id="2" w:name="_Toc110929052"/>
      <w:r>
        <w:rPr>
          <w:rFonts w:ascii="Times New Roman" w:hAnsi="Times New Roman"/>
          <w:kern w:val="0"/>
        </w:rPr>
        <w:lastRenderedPageBreak/>
        <w:t>重要提示</w:t>
      </w:r>
      <w:bookmarkEnd w:id="0"/>
      <w:bookmarkEnd w:id="1"/>
      <w:bookmarkEnd w:id="2"/>
    </w:p>
    <w:p w14:paraId="2ED60DC9" w14:textId="77777777" w:rsidR="008C6E14" w:rsidRDefault="00A26DF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交银施罗德稳固收益债券型证券投资基金（以下简称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）为根据《交银施罗德荣祥保本混合型证券投资基金基金合同》的约定，由交银施罗德荣祥保本混合型证券投资基金第二个保本周期到期后转型而来。</w:t>
      </w:r>
    </w:p>
    <w:p w14:paraId="64DB9B4E" w14:textId="77777777" w:rsidR="008C6E14" w:rsidRDefault="00A26DF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交银施罗德荣祥保本混合型证券投资基金经</w:t>
      </w:r>
      <w:r>
        <w:rPr>
          <w:rFonts w:ascii="Times New Roman" w:hAnsi="Times New Roman"/>
          <w:kern w:val="0"/>
          <w:sz w:val="24"/>
        </w:rPr>
        <w:t>2013</w:t>
      </w:r>
      <w:r>
        <w:rPr>
          <w:rFonts w:ascii="Times New Roman" w:hAnsi="Times New Roman"/>
          <w:kern w:val="0"/>
          <w:sz w:val="24"/>
        </w:rPr>
        <w:t>年</w:t>
      </w:r>
      <w:r>
        <w:rPr>
          <w:rFonts w:ascii="Times New Roman" w:hAnsi="Times New Roman"/>
          <w:kern w:val="0"/>
          <w:sz w:val="24"/>
        </w:rPr>
        <w:t>2</w:t>
      </w:r>
      <w:r>
        <w:rPr>
          <w:rFonts w:ascii="Times New Roman" w:hAnsi="Times New Roman"/>
          <w:kern w:val="0"/>
          <w:sz w:val="24"/>
        </w:rPr>
        <w:t>月</w:t>
      </w:r>
      <w:r>
        <w:rPr>
          <w:rFonts w:ascii="Times New Roman" w:hAnsi="Times New Roman"/>
          <w:kern w:val="0"/>
          <w:sz w:val="24"/>
        </w:rPr>
        <w:t>16</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2013</w:t>
      </w:r>
      <w:r>
        <w:rPr>
          <w:rFonts w:ascii="Times New Roman" w:hAnsi="Times New Roman"/>
          <w:kern w:val="0"/>
          <w:sz w:val="24"/>
        </w:rPr>
        <w:t>】</w:t>
      </w:r>
      <w:r>
        <w:rPr>
          <w:rFonts w:ascii="Times New Roman" w:hAnsi="Times New Roman"/>
          <w:kern w:val="0"/>
          <w:sz w:val="24"/>
        </w:rPr>
        <w:t>151</w:t>
      </w:r>
      <w:r>
        <w:rPr>
          <w:rFonts w:ascii="Times New Roman" w:hAnsi="Times New Roman"/>
          <w:kern w:val="0"/>
          <w:sz w:val="24"/>
        </w:rPr>
        <w:t>号文核准募集，自</w:t>
      </w:r>
      <w:r>
        <w:rPr>
          <w:rFonts w:ascii="Times New Roman" w:hAnsi="Times New Roman"/>
          <w:kern w:val="0"/>
          <w:sz w:val="24"/>
        </w:rPr>
        <w:t>2013</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25</w:t>
      </w:r>
      <w:r>
        <w:rPr>
          <w:rFonts w:ascii="Times New Roman" w:hAnsi="Times New Roman"/>
          <w:kern w:val="0"/>
          <w:sz w:val="24"/>
        </w:rPr>
        <w:t>日至</w:t>
      </w:r>
      <w:r>
        <w:rPr>
          <w:rFonts w:ascii="Times New Roman" w:hAnsi="Times New Roman"/>
          <w:kern w:val="0"/>
          <w:sz w:val="24"/>
        </w:rPr>
        <w:t>2013</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19</w:t>
      </w:r>
      <w:r>
        <w:rPr>
          <w:rFonts w:ascii="Times New Roman" w:hAnsi="Times New Roman"/>
          <w:kern w:val="0"/>
          <w:sz w:val="24"/>
        </w:rPr>
        <w:t>日进行公开募集，募集结束后基金管理人向中国证监会办理基金备案手续。经中国证监会书面确认，《交银施罗德荣祥保本混合型证券投资基金基金合同》于</w:t>
      </w:r>
      <w:r>
        <w:rPr>
          <w:rFonts w:ascii="Times New Roman" w:hAnsi="Times New Roman"/>
          <w:kern w:val="0"/>
          <w:sz w:val="24"/>
        </w:rPr>
        <w:t>2013</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24</w:t>
      </w:r>
      <w:r>
        <w:rPr>
          <w:rFonts w:ascii="Times New Roman" w:hAnsi="Times New Roman"/>
          <w:kern w:val="0"/>
          <w:sz w:val="24"/>
        </w:rPr>
        <w:t>日正式生效。</w:t>
      </w:r>
    </w:p>
    <w:p w14:paraId="57E1DD85" w14:textId="77777777" w:rsidR="008C6E14" w:rsidRDefault="00A26DF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交银施罗德荣祥保本混合型证券投资基金第二个保本周期于</w:t>
      </w:r>
      <w:r>
        <w:rPr>
          <w:rFonts w:ascii="Times New Roman" w:hAnsi="Times New Roman"/>
          <w:kern w:val="0"/>
          <w:sz w:val="24"/>
        </w:rPr>
        <w:t>2019</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27</w:t>
      </w:r>
      <w:r>
        <w:rPr>
          <w:rFonts w:ascii="Times New Roman" w:hAnsi="Times New Roman"/>
          <w:kern w:val="0"/>
          <w:sz w:val="24"/>
        </w:rPr>
        <w:t>日到期。由于不符合保本基金存续条件，按照《交银施罗德荣祥保本混合型证券投资基金基金合同》的约定，该基金保本周期到期后转型为非保本的债券型基金，名称相应变更为</w:t>
      </w:r>
      <w:r>
        <w:rPr>
          <w:rFonts w:ascii="Times New Roman" w:hAnsi="Times New Roman"/>
          <w:kern w:val="0"/>
          <w:sz w:val="24"/>
        </w:rPr>
        <w:t>“</w:t>
      </w:r>
      <w:r>
        <w:rPr>
          <w:rFonts w:ascii="Times New Roman" w:hAnsi="Times New Roman"/>
          <w:kern w:val="0"/>
          <w:sz w:val="24"/>
        </w:rPr>
        <w:t>交银施罗德稳固收益债券型证券投资基金</w:t>
      </w:r>
      <w:r>
        <w:rPr>
          <w:rFonts w:ascii="Times New Roman" w:hAnsi="Times New Roman"/>
          <w:kern w:val="0"/>
          <w:sz w:val="24"/>
        </w:rPr>
        <w:t>”</w:t>
      </w:r>
      <w:r>
        <w:rPr>
          <w:rFonts w:ascii="Times New Roman" w:hAnsi="Times New Roman"/>
          <w:kern w:val="0"/>
          <w:sz w:val="24"/>
        </w:rPr>
        <w:t>。</w:t>
      </w:r>
    </w:p>
    <w:p w14:paraId="02850086" w14:textId="4456C792" w:rsidR="006C5EE9" w:rsidRPr="006C5EE9" w:rsidRDefault="006C5EE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6C5EE9">
        <w:rPr>
          <w:rFonts w:ascii="Times New Roman" w:hAnsi="Times New Roman" w:hint="eastAsia"/>
          <w:kern w:val="0"/>
          <w:sz w:val="24"/>
        </w:rPr>
        <w:t>本基金经</w:t>
      </w:r>
      <w:r w:rsidR="0041763E" w:rsidRPr="006C5EE9">
        <w:rPr>
          <w:rFonts w:ascii="Times New Roman" w:hAnsi="Times New Roman" w:hint="eastAsia"/>
          <w:kern w:val="0"/>
          <w:sz w:val="24"/>
        </w:rPr>
        <w:t>202</w:t>
      </w:r>
      <w:r w:rsidR="0041763E">
        <w:rPr>
          <w:rFonts w:ascii="Times New Roman" w:hAnsi="Times New Roman"/>
          <w:kern w:val="0"/>
          <w:sz w:val="24"/>
        </w:rPr>
        <w:t>3</w:t>
      </w:r>
      <w:r w:rsidRPr="006C5EE9">
        <w:rPr>
          <w:rFonts w:ascii="Times New Roman" w:hAnsi="Times New Roman" w:hint="eastAsia"/>
          <w:kern w:val="0"/>
          <w:sz w:val="24"/>
        </w:rPr>
        <w:t>年</w:t>
      </w:r>
      <w:r w:rsidR="0041763E">
        <w:rPr>
          <w:rFonts w:ascii="Times New Roman" w:hAnsi="Times New Roman"/>
          <w:kern w:val="0"/>
          <w:sz w:val="24"/>
        </w:rPr>
        <w:t>2</w:t>
      </w:r>
      <w:r w:rsidRPr="006C5EE9">
        <w:rPr>
          <w:rFonts w:ascii="Times New Roman" w:hAnsi="Times New Roman" w:hint="eastAsia"/>
          <w:kern w:val="0"/>
          <w:sz w:val="24"/>
        </w:rPr>
        <w:t>月</w:t>
      </w:r>
      <w:r w:rsidR="0041763E">
        <w:rPr>
          <w:rFonts w:ascii="Times New Roman" w:hAnsi="Times New Roman"/>
          <w:kern w:val="0"/>
          <w:sz w:val="24"/>
        </w:rPr>
        <w:t>24</w:t>
      </w:r>
      <w:r w:rsidRPr="006C5EE9">
        <w:rPr>
          <w:rFonts w:ascii="Times New Roman" w:hAnsi="Times New Roman" w:hint="eastAsia"/>
          <w:kern w:val="0"/>
          <w:sz w:val="24"/>
        </w:rPr>
        <w:t>日中国证监会证监许可【</w:t>
      </w:r>
      <w:r w:rsidR="00B66DAC" w:rsidRPr="006C5EE9">
        <w:rPr>
          <w:rFonts w:ascii="Times New Roman" w:hAnsi="Times New Roman" w:hint="eastAsia"/>
          <w:kern w:val="0"/>
          <w:sz w:val="24"/>
        </w:rPr>
        <w:t>202</w:t>
      </w:r>
      <w:r w:rsidR="00B66DAC">
        <w:rPr>
          <w:rFonts w:ascii="Times New Roman" w:hAnsi="Times New Roman"/>
          <w:kern w:val="0"/>
          <w:sz w:val="24"/>
        </w:rPr>
        <w:t>3</w:t>
      </w:r>
      <w:r w:rsidRPr="006C5EE9">
        <w:rPr>
          <w:rFonts w:ascii="Times New Roman" w:hAnsi="Times New Roman" w:hint="eastAsia"/>
          <w:kern w:val="0"/>
          <w:sz w:val="24"/>
        </w:rPr>
        <w:t>】</w:t>
      </w:r>
      <w:r w:rsidR="00B66DAC">
        <w:rPr>
          <w:rFonts w:ascii="Times New Roman" w:hAnsi="Times New Roman"/>
          <w:kern w:val="0"/>
          <w:sz w:val="24"/>
        </w:rPr>
        <w:t>401</w:t>
      </w:r>
      <w:r w:rsidRPr="006C5EE9">
        <w:rPr>
          <w:rFonts w:ascii="Times New Roman" w:hAnsi="Times New Roman" w:hint="eastAsia"/>
          <w:kern w:val="0"/>
          <w:sz w:val="24"/>
        </w:rPr>
        <w:t>号文准予变更注册。交银施罗德稳固收益债券型证券投资基金以通讯方式召开基金份额持有人大会，大会于</w:t>
      </w:r>
      <w:r w:rsidR="00DF3CE7" w:rsidRPr="006C5EE9">
        <w:rPr>
          <w:rFonts w:ascii="Times New Roman" w:hAnsi="Times New Roman" w:hint="eastAsia"/>
          <w:kern w:val="0"/>
          <w:sz w:val="24"/>
        </w:rPr>
        <w:t>202</w:t>
      </w:r>
      <w:r w:rsidR="004E67C9">
        <w:rPr>
          <w:rFonts w:ascii="Times New Roman" w:hAnsi="Times New Roman"/>
          <w:kern w:val="0"/>
          <w:sz w:val="24"/>
        </w:rPr>
        <w:t>3</w:t>
      </w:r>
      <w:r w:rsidRPr="006C5EE9">
        <w:rPr>
          <w:rFonts w:ascii="Times New Roman" w:hAnsi="Times New Roman" w:hint="eastAsia"/>
          <w:kern w:val="0"/>
          <w:sz w:val="24"/>
        </w:rPr>
        <w:t>年</w:t>
      </w:r>
      <w:r w:rsidR="00DF3CE7">
        <w:rPr>
          <w:rFonts w:ascii="Times New Roman" w:hAnsi="Times New Roman"/>
          <w:kern w:val="0"/>
          <w:sz w:val="24"/>
        </w:rPr>
        <w:t>4</w:t>
      </w:r>
      <w:r w:rsidRPr="006C5EE9">
        <w:rPr>
          <w:rFonts w:ascii="Times New Roman" w:hAnsi="Times New Roman" w:hint="eastAsia"/>
          <w:kern w:val="0"/>
          <w:sz w:val="24"/>
        </w:rPr>
        <w:t>月</w:t>
      </w:r>
      <w:r w:rsidR="00DF3CE7">
        <w:rPr>
          <w:rFonts w:ascii="Times New Roman" w:hAnsi="Times New Roman"/>
          <w:kern w:val="0"/>
          <w:sz w:val="24"/>
        </w:rPr>
        <w:t>25</w:t>
      </w:r>
      <w:r w:rsidRPr="006C5EE9">
        <w:rPr>
          <w:rFonts w:ascii="Times New Roman" w:hAnsi="Times New Roman" w:hint="eastAsia"/>
          <w:kern w:val="0"/>
          <w:sz w:val="24"/>
        </w:rPr>
        <w:t>日审议通过了《关于交银施罗德稳固收益债券型证券</w:t>
      </w:r>
      <w:r>
        <w:rPr>
          <w:rFonts w:ascii="Times New Roman" w:hAnsi="Times New Roman" w:hint="eastAsia"/>
          <w:kern w:val="0"/>
          <w:sz w:val="24"/>
        </w:rPr>
        <w:t>投资基金修改基金合同有关事项的议案》，同意</w:t>
      </w:r>
      <w:r w:rsidRPr="006C5EE9">
        <w:rPr>
          <w:rFonts w:ascii="Times New Roman" w:hAnsi="Times New Roman" w:hint="eastAsia"/>
          <w:kern w:val="0"/>
          <w:sz w:val="24"/>
        </w:rPr>
        <w:t>调整交银施罗德稳固收益债券型证券投资基金的投资目标，在投资范围中增加港股通标的股票、存托凭证及相应调整</w:t>
      </w:r>
      <w:r w:rsidR="000F04F8">
        <w:rPr>
          <w:rFonts w:hint="eastAsia"/>
          <w:bCs/>
          <w:sz w:val="24"/>
        </w:rPr>
        <w:t>投资范围、</w:t>
      </w:r>
      <w:r w:rsidRPr="006C5EE9">
        <w:rPr>
          <w:rFonts w:ascii="Times New Roman" w:hAnsi="Times New Roman" w:hint="eastAsia"/>
          <w:kern w:val="0"/>
          <w:sz w:val="24"/>
        </w:rPr>
        <w:t>投资策略、投资限制、业绩比较基准、风险收益特征、估值对象、估值方法、收益分配原则等内容，并增加基金合同自动终止条款</w:t>
      </w:r>
      <w:r w:rsidR="000F04F8">
        <w:rPr>
          <w:rFonts w:hint="eastAsia"/>
          <w:bCs/>
          <w:sz w:val="24"/>
        </w:rPr>
        <w:t>、增加摆动定价机制</w:t>
      </w:r>
      <w:r w:rsidRPr="006C5EE9">
        <w:rPr>
          <w:rFonts w:ascii="Times New Roman" w:hAnsi="Times New Roman" w:hint="eastAsia"/>
          <w:kern w:val="0"/>
          <w:sz w:val="24"/>
        </w:rPr>
        <w:t>及修改基金合同其他部分条款等事项，上述基金份额持有人大会决议事项自表决通过之日起生效。</w:t>
      </w:r>
    </w:p>
    <w:p w14:paraId="0EFC1D86" w14:textId="45BE468A" w:rsidR="008C6E14" w:rsidRDefault="00A26DF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基金管理人保证招募说明书的内容真实、准确、完整。本招募说明书根据本基金的基金合同编写，本基金的基金合同经中国证监会备案，但中国证监会对交银施罗德荣祥保本混合型证券投资基金</w:t>
      </w:r>
      <w:proofErr w:type="gramStart"/>
      <w:r>
        <w:rPr>
          <w:rFonts w:ascii="Times New Roman" w:hAnsi="Times New Roman"/>
          <w:kern w:val="0"/>
          <w:sz w:val="24"/>
        </w:rPr>
        <w:t>募</w:t>
      </w:r>
      <w:proofErr w:type="gramEnd"/>
      <w:r>
        <w:rPr>
          <w:rFonts w:ascii="Times New Roman" w:hAnsi="Times New Roman"/>
          <w:kern w:val="0"/>
          <w:sz w:val="24"/>
        </w:rPr>
        <w:t>集的核准以及其保本周期到期转型为本基金的备案，并不表明其对本基金的价值和收益</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w:t>
      </w:r>
    </w:p>
    <w:p w14:paraId="790547DC" w14:textId="77777777" w:rsidR="008C6E14" w:rsidRDefault="00A26DF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w:t>
      </w:r>
      <w:r>
        <w:rPr>
          <w:rFonts w:ascii="Times New Roman" w:hAnsi="Times New Roman"/>
          <w:kern w:val="0"/>
          <w:sz w:val="24"/>
        </w:rPr>
        <w:lastRenderedPageBreak/>
        <w:t>格可升可跌，亦不保证基金份额持有人能全数取回其原本投资。</w:t>
      </w:r>
    </w:p>
    <w:p w14:paraId="124A58AF" w14:textId="0563082F" w:rsidR="00B46EDB" w:rsidRDefault="00A26DF9">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ascii="Times New Roman" w:hAnsi="Times New Roman"/>
          <w:kern w:val="0"/>
          <w:sz w:val="24"/>
        </w:rPr>
        <w:t>作出</w:t>
      </w:r>
      <w:proofErr w:type="gramEnd"/>
      <w:r>
        <w:rPr>
          <w:rFonts w:ascii="Times New Roman" w:hAnsi="Times New Roman"/>
          <w:kern w:val="0"/>
          <w:sz w:val="24"/>
        </w:rPr>
        <w:t>独立决策。投资人根据所持有份额享受基金的收益，但同时也需承担相应的投资风险。投资本基金可能遇到的风险包括：市场风险、管理风险、流动性风险（包括实施</w:t>
      </w:r>
      <w:proofErr w:type="gramStart"/>
      <w:r>
        <w:rPr>
          <w:rFonts w:ascii="Times New Roman" w:hAnsi="Times New Roman"/>
          <w:kern w:val="0"/>
          <w:sz w:val="24"/>
        </w:rPr>
        <w:t>侧袋机制</w:t>
      </w:r>
      <w:proofErr w:type="gramEnd"/>
      <w:r>
        <w:rPr>
          <w:rFonts w:ascii="Times New Roman" w:hAnsi="Times New Roman"/>
          <w:kern w:val="0"/>
          <w:sz w:val="24"/>
        </w:rPr>
        <w:t>时的特定风险）、交易对手违约风险；本基金投资策略所特有的风险；投资资产支持证券的特定风险；</w:t>
      </w:r>
      <w:r w:rsidR="004843B9" w:rsidRPr="004843B9">
        <w:rPr>
          <w:rFonts w:ascii="Times New Roman" w:hAnsi="Times New Roman" w:hint="eastAsia"/>
          <w:kern w:val="0"/>
          <w:sz w:val="24"/>
        </w:rPr>
        <w:t>投资流通受限证券的特定风险</w:t>
      </w:r>
      <w:r w:rsidR="004843B9">
        <w:rPr>
          <w:rFonts w:ascii="Times New Roman" w:hAnsi="Times New Roman" w:hint="eastAsia"/>
          <w:kern w:val="0"/>
          <w:sz w:val="24"/>
        </w:rPr>
        <w:t>；</w:t>
      </w:r>
      <w:r w:rsidR="002E365C" w:rsidRPr="002E365C">
        <w:rPr>
          <w:rFonts w:ascii="Times New Roman" w:hAnsi="Times New Roman" w:hint="eastAsia"/>
          <w:kern w:val="0"/>
          <w:sz w:val="24"/>
        </w:rPr>
        <w:t>投资存托凭证的特定风险；</w:t>
      </w:r>
      <w:r w:rsidR="00BA6886" w:rsidRPr="00BA6886">
        <w:rPr>
          <w:rFonts w:ascii="Times New Roman" w:hAnsi="Times New Roman" w:hint="eastAsia"/>
          <w:kern w:val="0"/>
          <w:sz w:val="24"/>
        </w:rPr>
        <w:t>连续</w:t>
      </w:r>
      <w:r w:rsidR="00BA6886" w:rsidRPr="00BA6886">
        <w:rPr>
          <w:rFonts w:ascii="Times New Roman" w:hAnsi="Times New Roman" w:hint="eastAsia"/>
          <w:kern w:val="0"/>
          <w:sz w:val="24"/>
        </w:rPr>
        <w:t>50</w:t>
      </w:r>
      <w:r w:rsidR="00BA6886" w:rsidRPr="00BA6886">
        <w:rPr>
          <w:rFonts w:ascii="Times New Roman" w:hAnsi="Times New Roman" w:hint="eastAsia"/>
          <w:kern w:val="0"/>
          <w:sz w:val="24"/>
        </w:rPr>
        <w:t>个工作日出现基金份额持有人数量不满</w:t>
      </w:r>
      <w:r w:rsidR="00BA6886" w:rsidRPr="00BA6886">
        <w:rPr>
          <w:rFonts w:ascii="Times New Roman" w:hAnsi="Times New Roman" w:hint="eastAsia"/>
          <w:kern w:val="0"/>
          <w:sz w:val="24"/>
        </w:rPr>
        <w:t>200</w:t>
      </w:r>
      <w:r w:rsidR="00BA6886" w:rsidRPr="00BA6886">
        <w:rPr>
          <w:rFonts w:ascii="Times New Roman" w:hAnsi="Times New Roman" w:hint="eastAsia"/>
          <w:kern w:val="0"/>
          <w:sz w:val="24"/>
        </w:rPr>
        <w:t>人或基金资产净值低于</w:t>
      </w:r>
      <w:r w:rsidR="00BA6886" w:rsidRPr="00BA6886">
        <w:rPr>
          <w:rFonts w:ascii="Times New Roman" w:hAnsi="Times New Roman" w:hint="eastAsia"/>
          <w:kern w:val="0"/>
          <w:sz w:val="24"/>
        </w:rPr>
        <w:t>5000</w:t>
      </w:r>
      <w:r w:rsidR="00BA6886" w:rsidRPr="00BA6886">
        <w:rPr>
          <w:rFonts w:ascii="Times New Roman" w:hAnsi="Times New Roman" w:hint="eastAsia"/>
          <w:kern w:val="0"/>
          <w:sz w:val="24"/>
        </w:rPr>
        <w:t>万元情形时基金合同终止的风险；</w:t>
      </w:r>
      <w:r>
        <w:rPr>
          <w:rFonts w:ascii="Times New Roman" w:hAnsi="Times New Roman"/>
          <w:kern w:val="0"/>
          <w:sz w:val="24"/>
        </w:rPr>
        <w:t>投资</w:t>
      </w:r>
      <w:proofErr w:type="gramStart"/>
      <w:r>
        <w:rPr>
          <w:rFonts w:ascii="Times New Roman" w:hAnsi="Times New Roman"/>
          <w:kern w:val="0"/>
          <w:sz w:val="24"/>
        </w:rPr>
        <w:t>科创板股票</w:t>
      </w:r>
      <w:proofErr w:type="gramEnd"/>
      <w:r>
        <w:rPr>
          <w:rFonts w:ascii="Times New Roman" w:hAnsi="Times New Roman"/>
          <w:kern w:val="0"/>
          <w:sz w:val="24"/>
        </w:rPr>
        <w:t>的特定风险；投资本基金的其他风险等等。</w:t>
      </w:r>
    </w:p>
    <w:p w14:paraId="5DE7A68A" w14:textId="100146FB" w:rsidR="00B46EDB" w:rsidRDefault="00B46EDB">
      <w:pPr>
        <w:autoSpaceDE w:val="0"/>
        <w:autoSpaceDN w:val="0"/>
        <w:adjustRightInd w:val="0"/>
        <w:snapToGrid w:val="0"/>
        <w:spacing w:line="360" w:lineRule="auto"/>
        <w:ind w:leftChars="50" w:left="105" w:firstLineChars="200" w:firstLine="480"/>
        <w:rPr>
          <w:rFonts w:ascii="Times New Roman" w:hAnsi="Times New Roman"/>
          <w:kern w:val="0"/>
          <w:sz w:val="24"/>
        </w:rPr>
      </w:pPr>
      <w:r w:rsidRPr="00B46EDB">
        <w:rPr>
          <w:rFonts w:ascii="Times New Roman" w:hAnsi="Times New Roman" w:hint="eastAsia"/>
          <w:kern w:val="0"/>
          <w:sz w:val="24"/>
        </w:rPr>
        <w:t>本基金是一只债券型基金，其</w:t>
      </w:r>
      <w:r w:rsidR="00577DBA">
        <w:rPr>
          <w:rFonts w:ascii="Times New Roman" w:hAnsi="Times New Roman" w:hint="eastAsia"/>
          <w:kern w:val="0"/>
          <w:sz w:val="24"/>
        </w:rPr>
        <w:t>预期</w:t>
      </w:r>
      <w:r w:rsidRPr="00B46EDB">
        <w:rPr>
          <w:rFonts w:ascii="Times New Roman" w:hAnsi="Times New Roman" w:hint="eastAsia"/>
          <w:kern w:val="0"/>
          <w:sz w:val="24"/>
        </w:rPr>
        <w:t>风险与预期收益理论上高于货币市场基金，低于混合型基金和股票型基金。</w:t>
      </w:r>
    </w:p>
    <w:p w14:paraId="5ABFE12D" w14:textId="588CF583" w:rsidR="005C2AC0" w:rsidRPr="005C2AC0" w:rsidRDefault="005C2AC0" w:rsidP="005C2AC0">
      <w:pPr>
        <w:autoSpaceDE w:val="0"/>
        <w:autoSpaceDN w:val="0"/>
        <w:adjustRightInd w:val="0"/>
        <w:snapToGrid w:val="0"/>
        <w:spacing w:line="360" w:lineRule="auto"/>
        <w:ind w:leftChars="50" w:left="105" w:firstLineChars="200" w:firstLine="480"/>
        <w:rPr>
          <w:rFonts w:ascii="Times New Roman" w:hAnsi="Times New Roman"/>
          <w:kern w:val="0"/>
          <w:sz w:val="24"/>
        </w:rPr>
      </w:pPr>
      <w:r w:rsidRPr="005C2AC0">
        <w:rPr>
          <w:rFonts w:ascii="Times New Roman" w:hAnsi="Times New Roman" w:hint="eastAsia"/>
          <w:kern w:val="0"/>
          <w:sz w:val="24"/>
        </w:rPr>
        <w:t>本基金可投资资产支持证券，资产支持证券具有一定的价格波动风险、流动性风险、信用风险等风险，</w:t>
      </w:r>
      <w:r w:rsidR="003E138B">
        <w:rPr>
          <w:rFonts w:ascii="Times New Roman" w:hAnsi="Times New Roman" w:hint="eastAsia"/>
          <w:kern w:val="0"/>
          <w:sz w:val="24"/>
        </w:rPr>
        <w:t>基金</w:t>
      </w:r>
      <w:r w:rsidR="003E138B">
        <w:rPr>
          <w:rFonts w:ascii="Times New Roman" w:hAnsi="Times New Roman"/>
          <w:kern w:val="0"/>
          <w:sz w:val="24"/>
        </w:rPr>
        <w:t>管理人</w:t>
      </w:r>
      <w:r w:rsidRPr="005C2AC0">
        <w:rPr>
          <w:rFonts w:ascii="Times New Roman" w:hAnsi="Times New Roman" w:hint="eastAsia"/>
          <w:kern w:val="0"/>
          <w:sz w:val="24"/>
        </w:rPr>
        <w:t>将本着谨慎和控制风险的原则进行资产支持证券投资，</w:t>
      </w:r>
      <w:proofErr w:type="gramStart"/>
      <w:r w:rsidRPr="005C2AC0">
        <w:rPr>
          <w:rFonts w:ascii="Times New Roman" w:hAnsi="Times New Roman" w:hint="eastAsia"/>
          <w:kern w:val="0"/>
          <w:sz w:val="24"/>
        </w:rPr>
        <w:t>请基金</w:t>
      </w:r>
      <w:proofErr w:type="gramEnd"/>
      <w:r w:rsidRPr="005C2AC0">
        <w:rPr>
          <w:rFonts w:ascii="Times New Roman" w:hAnsi="Times New Roman" w:hint="eastAsia"/>
          <w:kern w:val="0"/>
          <w:sz w:val="24"/>
        </w:rPr>
        <w:t>份额持有人关注包括投资资产支持证券可能导致的基金净值波动在内的各项风险。</w:t>
      </w:r>
    </w:p>
    <w:p w14:paraId="3B3F275B" w14:textId="77777777" w:rsidR="005C2AC0" w:rsidRDefault="005C2AC0" w:rsidP="005C2AC0">
      <w:pPr>
        <w:autoSpaceDE w:val="0"/>
        <w:autoSpaceDN w:val="0"/>
        <w:adjustRightInd w:val="0"/>
        <w:snapToGrid w:val="0"/>
        <w:spacing w:line="360" w:lineRule="auto"/>
        <w:ind w:leftChars="50" w:left="105" w:firstLineChars="200" w:firstLine="480"/>
        <w:rPr>
          <w:rFonts w:ascii="Times New Roman" w:hAnsi="Times New Roman"/>
          <w:kern w:val="0"/>
          <w:sz w:val="24"/>
        </w:rPr>
      </w:pPr>
      <w:r w:rsidRPr="005C2AC0">
        <w:rPr>
          <w:rFonts w:ascii="Times New Roman" w:hAnsi="Times New Roman"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5C2AC0">
        <w:rPr>
          <w:rFonts w:ascii="Times New Roman" w:hAnsi="Times New Roman" w:hint="eastAsia"/>
          <w:kern w:val="0"/>
          <w:sz w:val="24"/>
        </w:rPr>
        <w:t>券</w:t>
      </w:r>
      <w:proofErr w:type="gramEnd"/>
      <w:r w:rsidRPr="005C2AC0">
        <w:rPr>
          <w:rFonts w:ascii="Times New Roman" w:hAnsi="Times New Roman" w:hint="eastAsia"/>
          <w:kern w:val="0"/>
          <w:sz w:val="24"/>
        </w:rPr>
        <w:t>和个股的流动性风险等。</w:t>
      </w:r>
    </w:p>
    <w:p w14:paraId="056F12C7" w14:textId="09B68CAB" w:rsidR="00B46EDB" w:rsidRPr="00B46EDB" w:rsidRDefault="00B46EDB" w:rsidP="005C2AC0">
      <w:pPr>
        <w:autoSpaceDE w:val="0"/>
        <w:autoSpaceDN w:val="0"/>
        <w:adjustRightInd w:val="0"/>
        <w:snapToGrid w:val="0"/>
        <w:spacing w:line="360" w:lineRule="auto"/>
        <w:ind w:leftChars="50" w:left="105" w:firstLineChars="200" w:firstLine="480"/>
        <w:rPr>
          <w:rFonts w:ascii="Times New Roman" w:hAnsi="Times New Roman"/>
          <w:kern w:val="0"/>
          <w:sz w:val="24"/>
        </w:rPr>
      </w:pPr>
      <w:r w:rsidRPr="00B46EDB">
        <w:rPr>
          <w:rFonts w:ascii="Times New Roman" w:hAnsi="Times New Roman"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1130123F" w14:textId="77777777" w:rsidR="00B46EDB" w:rsidRPr="00B46EDB" w:rsidRDefault="00B46EDB" w:rsidP="00B46EDB">
      <w:pPr>
        <w:autoSpaceDE w:val="0"/>
        <w:autoSpaceDN w:val="0"/>
        <w:adjustRightInd w:val="0"/>
        <w:snapToGrid w:val="0"/>
        <w:spacing w:line="360" w:lineRule="auto"/>
        <w:ind w:leftChars="50" w:left="105" w:firstLineChars="200" w:firstLine="480"/>
        <w:rPr>
          <w:rFonts w:ascii="Times New Roman" w:hAnsi="Times New Roman"/>
          <w:kern w:val="0"/>
          <w:sz w:val="24"/>
        </w:rPr>
      </w:pPr>
      <w:r w:rsidRPr="00B46EDB">
        <w:rPr>
          <w:rFonts w:ascii="Times New Roman" w:hAnsi="Times New Roman" w:hint="eastAsia"/>
          <w:kern w:val="0"/>
          <w:sz w:val="24"/>
        </w:rPr>
        <w:t>本基金可根据投资策略需要或市场环境的变化，选择将部分基金资产投资于存托凭证或选择不将基金资产投资于存托凭证，基金资产并非必然投资存托凭证。</w:t>
      </w:r>
    </w:p>
    <w:p w14:paraId="7C38A5F8" w14:textId="32B37C94" w:rsidR="00B46EDB" w:rsidRPr="00B46EDB" w:rsidRDefault="00B46EDB" w:rsidP="00B46EDB">
      <w:pPr>
        <w:autoSpaceDE w:val="0"/>
        <w:autoSpaceDN w:val="0"/>
        <w:adjustRightInd w:val="0"/>
        <w:snapToGrid w:val="0"/>
        <w:spacing w:line="360" w:lineRule="auto"/>
        <w:ind w:leftChars="50" w:left="105" w:firstLineChars="200" w:firstLine="480"/>
        <w:rPr>
          <w:rFonts w:ascii="Times New Roman" w:hAnsi="Times New Roman"/>
          <w:kern w:val="0"/>
          <w:sz w:val="24"/>
        </w:rPr>
      </w:pPr>
      <w:r w:rsidRPr="00B46EDB">
        <w:rPr>
          <w:rFonts w:ascii="Times New Roman" w:hAnsi="Times New Roman" w:hint="eastAsia"/>
          <w:kern w:val="0"/>
          <w:sz w:val="24"/>
        </w:rPr>
        <w:t>本基金投资内地与香港股票市场交易互联互通机制允许买卖的规定范围内的香港联合交易所有限公司（以下简称“香港联合交易所”）上市的股票（简称“港股通标的股票”）的，会面临港股</w:t>
      </w:r>
      <w:proofErr w:type="gramStart"/>
      <w:r w:rsidRPr="00B46EDB">
        <w:rPr>
          <w:rFonts w:ascii="Times New Roman" w:hAnsi="Times New Roman" w:hint="eastAsia"/>
          <w:kern w:val="0"/>
          <w:sz w:val="24"/>
        </w:rPr>
        <w:t>通机制</w:t>
      </w:r>
      <w:proofErr w:type="gramEnd"/>
      <w:r w:rsidRPr="00B46EDB">
        <w:rPr>
          <w:rFonts w:ascii="Times New Roman" w:hAnsi="Times New Roman" w:hint="eastAsia"/>
          <w:kern w:val="0"/>
          <w:sz w:val="24"/>
        </w:rPr>
        <w:t>下因投资环境、投资标的、市场制</w:t>
      </w:r>
      <w:r w:rsidRPr="00B46EDB">
        <w:rPr>
          <w:rFonts w:ascii="Times New Roman" w:hAnsi="Times New Roman" w:hint="eastAsia"/>
          <w:kern w:val="0"/>
          <w:sz w:val="24"/>
        </w:rPr>
        <w:lastRenderedPageBreak/>
        <w:t>度以及交易规则等差异带来的特有风险，包括港股市场股价波动较大的风险（港股市</w:t>
      </w:r>
      <w:proofErr w:type="gramStart"/>
      <w:r w:rsidRPr="00B46EDB">
        <w:rPr>
          <w:rFonts w:ascii="Times New Roman" w:hAnsi="Times New Roman" w:hint="eastAsia"/>
          <w:kern w:val="0"/>
          <w:sz w:val="24"/>
        </w:rPr>
        <w:t>场实行</w:t>
      </w:r>
      <w:proofErr w:type="gramEnd"/>
      <w:r w:rsidRPr="00B46EDB">
        <w:rPr>
          <w:rFonts w:ascii="Times New Roman" w:hAnsi="Times New Roman" w:hint="eastAsia"/>
          <w:kern w:val="0"/>
          <w:sz w:val="24"/>
        </w:rPr>
        <w:t>T+0</w:t>
      </w:r>
      <w:r w:rsidRPr="00B46EDB">
        <w:rPr>
          <w:rFonts w:ascii="Times New Roman" w:hAnsi="Times New Roman" w:hint="eastAsia"/>
          <w:kern w:val="0"/>
          <w:sz w:val="24"/>
        </w:rPr>
        <w:t>回转交易，且对个股不设涨跌幅限制，港股股价可能表现出比</w:t>
      </w:r>
      <w:r w:rsidRPr="00B46EDB">
        <w:rPr>
          <w:rFonts w:ascii="Times New Roman" w:hAnsi="Times New Roman" w:hint="eastAsia"/>
          <w:kern w:val="0"/>
          <w:sz w:val="24"/>
        </w:rPr>
        <w:t>A</w:t>
      </w:r>
      <w:r w:rsidRPr="00B46EDB">
        <w:rPr>
          <w:rFonts w:ascii="Times New Roman" w:hAnsi="Times New Roman" w:hint="eastAsia"/>
          <w:kern w:val="0"/>
          <w:sz w:val="24"/>
        </w:rPr>
        <w:t>股更为剧烈的股价波动）、汇率风险（汇率波动可能对基金的投资收益造成损失）、港股</w:t>
      </w:r>
      <w:proofErr w:type="gramStart"/>
      <w:r w:rsidRPr="00B46EDB">
        <w:rPr>
          <w:rFonts w:ascii="Times New Roman" w:hAnsi="Times New Roman" w:hint="eastAsia"/>
          <w:kern w:val="0"/>
          <w:sz w:val="24"/>
        </w:rPr>
        <w:t>通机制</w:t>
      </w:r>
      <w:proofErr w:type="gramEnd"/>
      <w:r w:rsidRPr="00B46EDB">
        <w:rPr>
          <w:rFonts w:ascii="Times New Roman" w:hAnsi="Times New Roman" w:hint="eastAsia"/>
          <w:kern w:val="0"/>
          <w:sz w:val="24"/>
        </w:rPr>
        <w:t>下交易日不连贯可能带来的风险（在内地开市香港休市的情形下，港股</w:t>
      </w:r>
      <w:proofErr w:type="gramStart"/>
      <w:r w:rsidRPr="00B46EDB">
        <w:rPr>
          <w:rFonts w:ascii="Times New Roman" w:hAnsi="Times New Roman" w:hint="eastAsia"/>
          <w:kern w:val="0"/>
          <w:sz w:val="24"/>
        </w:rPr>
        <w:t>通不能</w:t>
      </w:r>
      <w:proofErr w:type="gramEnd"/>
      <w:r w:rsidRPr="00B46EDB">
        <w:rPr>
          <w:rFonts w:ascii="Times New Roman" w:hAnsi="Times New Roman" w:hint="eastAsia"/>
          <w:kern w:val="0"/>
          <w:sz w:val="24"/>
        </w:rPr>
        <w:t>正常交易，港股不能及时卖出，可能带来一定的流动性风险）等。具体风险请查阅本基金招募说明书“风险揭示”章节的具体内容。</w:t>
      </w:r>
    </w:p>
    <w:p w14:paraId="04758518" w14:textId="244405F2" w:rsidR="00B46EDB" w:rsidRPr="00B46EDB" w:rsidRDefault="00B46EDB" w:rsidP="00B46EDB">
      <w:pPr>
        <w:autoSpaceDE w:val="0"/>
        <w:autoSpaceDN w:val="0"/>
        <w:adjustRightInd w:val="0"/>
        <w:snapToGrid w:val="0"/>
        <w:spacing w:line="360" w:lineRule="auto"/>
        <w:ind w:leftChars="50" w:left="105" w:firstLineChars="200" w:firstLine="480"/>
        <w:rPr>
          <w:rFonts w:ascii="Times New Roman" w:hAnsi="Times New Roman"/>
          <w:kern w:val="0"/>
          <w:sz w:val="24"/>
        </w:rPr>
      </w:pPr>
      <w:r w:rsidRPr="00B46EDB">
        <w:rPr>
          <w:rFonts w:ascii="Times New Roman" w:hAnsi="Times New Roman" w:hint="eastAsia"/>
          <w:kern w:val="0"/>
          <w:sz w:val="24"/>
        </w:rPr>
        <w:t>基金可根据投资策略需要或不同配置地市场环境的变化，选择将部分基金资产投资于港股或选择不将基金资产投资于港股，基金资产并非必然投资港股。</w:t>
      </w:r>
    </w:p>
    <w:p w14:paraId="32A882FD" w14:textId="77777777" w:rsidR="008C6E14" w:rsidRDefault="00A26DF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w:t>
      </w:r>
      <w:proofErr w:type="gramStart"/>
      <w:r>
        <w:rPr>
          <w:rFonts w:ascii="Times New Roman" w:hAnsi="Times New Roman"/>
          <w:kern w:val="0"/>
          <w:sz w:val="24"/>
        </w:rPr>
        <w:t>作出</w:t>
      </w:r>
      <w:proofErr w:type="gramEnd"/>
      <w:r>
        <w:rPr>
          <w:rFonts w:ascii="Times New Roman" w:hAnsi="Times New Roman"/>
          <w:kern w:val="0"/>
          <w:sz w:val="24"/>
        </w:rPr>
        <w:t>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w:t>
      </w:r>
      <w:proofErr w:type="gramStart"/>
      <w:r>
        <w:rPr>
          <w:rFonts w:ascii="Times New Roman" w:hAnsi="Times New Roman"/>
          <w:kern w:val="0"/>
          <w:sz w:val="24"/>
        </w:rPr>
        <w:t>作出</w:t>
      </w:r>
      <w:proofErr w:type="gramEnd"/>
      <w:r>
        <w:rPr>
          <w:rFonts w:ascii="Times New Roman" w:hAnsi="Times New Roman"/>
          <w:kern w:val="0"/>
          <w:sz w:val="24"/>
        </w:rPr>
        <w:t>投资决策后，基金运营状况与基金净值变化引致的投资风险，由投资者自行负责。本基金单一投资者持有基金份额数不得超过基金份额总数的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30F72A62" w14:textId="1622B395" w:rsidR="008C6E14" w:rsidRDefault="00582B33" w:rsidP="00DB1FB3">
      <w:pPr>
        <w:autoSpaceDE w:val="0"/>
        <w:autoSpaceDN w:val="0"/>
        <w:adjustRightInd w:val="0"/>
        <w:snapToGrid w:val="0"/>
        <w:spacing w:line="360" w:lineRule="auto"/>
        <w:ind w:leftChars="50" w:left="105" w:firstLineChars="200" w:firstLine="480"/>
        <w:rPr>
          <w:rFonts w:ascii="宋体" w:hAnsi="宋体"/>
          <w:kern w:val="0"/>
          <w:szCs w:val="24"/>
        </w:rPr>
        <w:sectPr w:rsidR="008C6E14">
          <w:headerReference w:type="default" r:id="rId13"/>
          <w:pgSz w:w="11920" w:h="16840"/>
          <w:pgMar w:top="1440" w:right="1680" w:bottom="280" w:left="1680" w:header="0" w:footer="1073" w:gutter="0"/>
          <w:pgNumType w:start="1"/>
          <w:cols w:space="720"/>
        </w:sectPr>
      </w:pPr>
      <w:r w:rsidRPr="00582B33">
        <w:rPr>
          <w:rFonts w:ascii="Times New Roman" w:hAnsi="Times New Roman" w:hint="eastAsia"/>
          <w:kern w:val="0"/>
          <w:sz w:val="24"/>
        </w:rPr>
        <w:t>本次更新招募说明书主要对</w:t>
      </w:r>
      <w:r w:rsidR="003A1BA4" w:rsidRPr="003A1BA4">
        <w:rPr>
          <w:rFonts w:ascii="Times New Roman" w:hAnsi="Times New Roman" w:hint="eastAsia"/>
          <w:kern w:val="0"/>
          <w:sz w:val="24"/>
        </w:rPr>
        <w:t>基金合同变更的</w:t>
      </w:r>
      <w:r w:rsidRPr="00582B33">
        <w:rPr>
          <w:rFonts w:ascii="Times New Roman" w:hAnsi="Times New Roman" w:hint="eastAsia"/>
          <w:kern w:val="0"/>
          <w:sz w:val="24"/>
        </w:rPr>
        <w:t>相关信息进行更新，前述内容更新截止日为</w:t>
      </w:r>
      <w:r w:rsidR="007A4827" w:rsidRPr="00582B33">
        <w:rPr>
          <w:rFonts w:ascii="Times New Roman" w:hAnsi="Times New Roman" w:hint="eastAsia"/>
          <w:kern w:val="0"/>
          <w:sz w:val="24"/>
        </w:rPr>
        <w:t>202</w:t>
      </w:r>
      <w:r w:rsidR="007A4827">
        <w:rPr>
          <w:rFonts w:ascii="Times New Roman" w:hAnsi="Times New Roman"/>
          <w:kern w:val="0"/>
          <w:sz w:val="24"/>
        </w:rPr>
        <w:t>3</w:t>
      </w:r>
      <w:r w:rsidRPr="00582B33">
        <w:rPr>
          <w:rFonts w:ascii="Times New Roman" w:hAnsi="Times New Roman" w:hint="eastAsia"/>
          <w:kern w:val="0"/>
          <w:sz w:val="24"/>
        </w:rPr>
        <w:t>年</w:t>
      </w:r>
      <w:r w:rsidR="007A4827">
        <w:rPr>
          <w:rFonts w:ascii="Times New Roman" w:hAnsi="Times New Roman"/>
          <w:kern w:val="0"/>
          <w:sz w:val="24"/>
        </w:rPr>
        <w:t>4</w:t>
      </w:r>
      <w:r w:rsidRPr="00582B33">
        <w:rPr>
          <w:rFonts w:ascii="Times New Roman" w:hAnsi="Times New Roman" w:hint="eastAsia"/>
          <w:kern w:val="0"/>
          <w:sz w:val="24"/>
        </w:rPr>
        <w:t>月</w:t>
      </w:r>
      <w:r w:rsidR="007A4827">
        <w:rPr>
          <w:rFonts w:ascii="Times New Roman" w:hAnsi="Times New Roman"/>
          <w:kern w:val="0"/>
          <w:sz w:val="24"/>
        </w:rPr>
        <w:t>26</w:t>
      </w:r>
      <w:r w:rsidRPr="00582B33">
        <w:rPr>
          <w:rFonts w:ascii="Times New Roman" w:hAnsi="Times New Roman" w:hint="eastAsia"/>
          <w:kern w:val="0"/>
          <w:sz w:val="24"/>
        </w:rPr>
        <w:t>日</w:t>
      </w:r>
      <w:r w:rsidR="003436E0">
        <w:rPr>
          <w:rFonts w:ascii="Times New Roman" w:hAnsi="Times New Roman" w:hint="eastAsia"/>
          <w:kern w:val="0"/>
          <w:sz w:val="24"/>
        </w:rPr>
        <w:t>，</w:t>
      </w:r>
      <w:r w:rsidR="00096259" w:rsidRPr="00582B33">
        <w:rPr>
          <w:rFonts w:ascii="Times New Roman" w:hAnsi="Times New Roman" w:hint="eastAsia"/>
          <w:kern w:val="0"/>
          <w:sz w:val="24"/>
        </w:rPr>
        <w:t>本基金增设</w:t>
      </w:r>
      <w:r w:rsidR="00096259" w:rsidRPr="00582B33">
        <w:rPr>
          <w:rFonts w:ascii="Times New Roman" w:hAnsi="Times New Roman" w:hint="eastAsia"/>
          <w:kern w:val="0"/>
          <w:sz w:val="24"/>
        </w:rPr>
        <w:t>C</w:t>
      </w:r>
      <w:r w:rsidR="00096259" w:rsidRPr="00582B33">
        <w:rPr>
          <w:rFonts w:ascii="Times New Roman" w:hAnsi="Times New Roman" w:hint="eastAsia"/>
          <w:kern w:val="0"/>
          <w:sz w:val="24"/>
        </w:rPr>
        <w:t>类基金份额</w:t>
      </w:r>
      <w:r w:rsidR="00096259">
        <w:rPr>
          <w:rFonts w:ascii="Times New Roman" w:hAnsi="Times New Roman" w:hint="eastAsia"/>
          <w:kern w:val="0"/>
          <w:sz w:val="24"/>
        </w:rPr>
        <w:t>的相关信息更新</w:t>
      </w:r>
      <w:r w:rsidR="00096259" w:rsidRPr="00582B33">
        <w:rPr>
          <w:rFonts w:ascii="Times New Roman" w:hAnsi="Times New Roman" w:hint="eastAsia"/>
          <w:kern w:val="0"/>
          <w:sz w:val="24"/>
        </w:rPr>
        <w:t>截止日为</w:t>
      </w:r>
      <w:r w:rsidR="00096259" w:rsidRPr="00582B33">
        <w:rPr>
          <w:rFonts w:ascii="Times New Roman" w:hAnsi="Times New Roman" w:hint="eastAsia"/>
          <w:kern w:val="0"/>
          <w:sz w:val="24"/>
        </w:rPr>
        <w:t>2022</w:t>
      </w:r>
      <w:r w:rsidR="00096259" w:rsidRPr="00582B33">
        <w:rPr>
          <w:rFonts w:ascii="Times New Roman" w:hAnsi="Times New Roman" w:hint="eastAsia"/>
          <w:kern w:val="0"/>
          <w:sz w:val="24"/>
        </w:rPr>
        <w:t>年</w:t>
      </w:r>
      <w:r w:rsidR="00096259">
        <w:rPr>
          <w:rFonts w:ascii="Times New Roman" w:hAnsi="Times New Roman"/>
          <w:kern w:val="0"/>
          <w:sz w:val="24"/>
        </w:rPr>
        <w:t>8</w:t>
      </w:r>
      <w:r w:rsidR="00096259" w:rsidRPr="00582B33">
        <w:rPr>
          <w:rFonts w:ascii="Times New Roman" w:hAnsi="Times New Roman" w:hint="eastAsia"/>
          <w:kern w:val="0"/>
          <w:sz w:val="24"/>
        </w:rPr>
        <w:t>月</w:t>
      </w:r>
      <w:r w:rsidR="00096259">
        <w:rPr>
          <w:rFonts w:ascii="Times New Roman" w:hAnsi="Times New Roman"/>
          <w:kern w:val="0"/>
          <w:sz w:val="24"/>
        </w:rPr>
        <w:t>12</w:t>
      </w:r>
      <w:r w:rsidR="00096259" w:rsidRPr="00582B33">
        <w:rPr>
          <w:rFonts w:ascii="Times New Roman" w:hAnsi="Times New Roman" w:hint="eastAsia"/>
          <w:kern w:val="0"/>
          <w:sz w:val="24"/>
        </w:rPr>
        <w:t>日</w:t>
      </w:r>
      <w:r w:rsidR="00096259">
        <w:rPr>
          <w:rFonts w:ascii="Times New Roman" w:hAnsi="Times New Roman" w:hint="eastAsia"/>
          <w:kern w:val="0"/>
          <w:sz w:val="24"/>
        </w:rPr>
        <w:t>，</w:t>
      </w:r>
      <w:r w:rsidR="00EF10EA" w:rsidRPr="00582B33">
        <w:rPr>
          <w:rFonts w:ascii="Times New Roman" w:hAnsi="Times New Roman" w:hint="eastAsia"/>
          <w:kern w:val="0"/>
          <w:sz w:val="24"/>
        </w:rPr>
        <w:t>除非另有说明，</w:t>
      </w:r>
      <w:r w:rsidR="00A26DF9">
        <w:rPr>
          <w:rFonts w:ascii="Times New Roman" w:hAnsi="Times New Roman"/>
          <w:kern w:val="0"/>
          <w:sz w:val="24"/>
        </w:rPr>
        <w:t>本招募说明书</w:t>
      </w:r>
      <w:r w:rsidR="00051EE6" w:rsidRPr="004D4EC9">
        <w:rPr>
          <w:rFonts w:ascii="Times New Roman" w:hAnsi="Times New Roman" w:hint="eastAsia"/>
          <w:kern w:val="0"/>
          <w:sz w:val="24"/>
        </w:rPr>
        <w:t>其他</w:t>
      </w:r>
      <w:r w:rsidR="00A26DF9">
        <w:rPr>
          <w:rFonts w:ascii="Times New Roman" w:hAnsi="Times New Roman"/>
          <w:kern w:val="0"/>
          <w:sz w:val="24"/>
        </w:rPr>
        <w:t>所载内容截止日为</w:t>
      </w:r>
      <w:r w:rsidR="00A26DF9">
        <w:rPr>
          <w:rFonts w:ascii="Times New Roman" w:hAnsi="Times New Roman"/>
          <w:kern w:val="0"/>
          <w:sz w:val="24"/>
        </w:rPr>
        <w:t>2022</w:t>
      </w:r>
      <w:r w:rsidR="00A26DF9">
        <w:rPr>
          <w:rFonts w:ascii="Times New Roman" w:hAnsi="Times New Roman"/>
          <w:kern w:val="0"/>
          <w:sz w:val="24"/>
        </w:rPr>
        <w:t>年</w:t>
      </w:r>
      <w:r w:rsidR="00A26DF9">
        <w:rPr>
          <w:rFonts w:ascii="Times New Roman" w:hAnsi="Times New Roman"/>
          <w:kern w:val="0"/>
          <w:sz w:val="24"/>
        </w:rPr>
        <w:t>04</w:t>
      </w:r>
      <w:r w:rsidR="00A26DF9">
        <w:rPr>
          <w:rFonts w:ascii="Times New Roman" w:hAnsi="Times New Roman"/>
          <w:kern w:val="0"/>
          <w:sz w:val="24"/>
        </w:rPr>
        <w:t>月</w:t>
      </w:r>
      <w:r w:rsidR="00A26DF9">
        <w:rPr>
          <w:rFonts w:ascii="Times New Roman" w:hAnsi="Times New Roman"/>
          <w:kern w:val="0"/>
          <w:sz w:val="24"/>
        </w:rPr>
        <w:t>28</w:t>
      </w:r>
      <w:r w:rsidR="00A26DF9">
        <w:rPr>
          <w:rFonts w:ascii="Times New Roman" w:hAnsi="Times New Roman"/>
          <w:kern w:val="0"/>
          <w:sz w:val="24"/>
        </w:rPr>
        <w:t>日，有关财务和</w:t>
      </w:r>
      <w:r w:rsidR="00051EE6">
        <w:rPr>
          <w:rFonts w:ascii="Times New Roman" w:hAnsi="Times New Roman" w:hint="eastAsia"/>
          <w:kern w:val="0"/>
          <w:sz w:val="24"/>
        </w:rPr>
        <w:t>业绩</w:t>
      </w:r>
      <w:r w:rsidR="00A26DF9">
        <w:rPr>
          <w:rFonts w:ascii="Times New Roman" w:hAnsi="Times New Roman"/>
          <w:kern w:val="0"/>
          <w:sz w:val="24"/>
        </w:rPr>
        <w:t>表现</w:t>
      </w:r>
      <w:r w:rsidR="00051EE6">
        <w:rPr>
          <w:rFonts w:ascii="Times New Roman" w:hAnsi="Times New Roman" w:hint="eastAsia"/>
          <w:kern w:val="0"/>
          <w:sz w:val="24"/>
        </w:rPr>
        <w:t>数据</w:t>
      </w:r>
      <w:r w:rsidR="00A26DF9">
        <w:rPr>
          <w:rFonts w:ascii="Times New Roman" w:hAnsi="Times New Roman"/>
          <w:kern w:val="0"/>
          <w:sz w:val="24"/>
        </w:rPr>
        <w:t>截止日为</w:t>
      </w:r>
      <w:r w:rsidR="00A26DF9">
        <w:rPr>
          <w:rFonts w:ascii="Times New Roman" w:hAnsi="Times New Roman"/>
          <w:kern w:val="0"/>
          <w:sz w:val="24"/>
        </w:rPr>
        <w:t>2022</w:t>
      </w:r>
      <w:r w:rsidR="00A26DF9">
        <w:rPr>
          <w:rFonts w:ascii="Times New Roman" w:hAnsi="Times New Roman"/>
          <w:kern w:val="0"/>
          <w:sz w:val="24"/>
        </w:rPr>
        <w:t>年</w:t>
      </w:r>
      <w:r w:rsidR="00A26DF9">
        <w:rPr>
          <w:rFonts w:ascii="Times New Roman" w:hAnsi="Times New Roman"/>
          <w:kern w:val="0"/>
          <w:sz w:val="24"/>
        </w:rPr>
        <w:t>03</w:t>
      </w:r>
      <w:r w:rsidR="00A26DF9">
        <w:rPr>
          <w:rFonts w:ascii="Times New Roman" w:hAnsi="Times New Roman"/>
          <w:kern w:val="0"/>
          <w:sz w:val="24"/>
        </w:rPr>
        <w:t>月</w:t>
      </w:r>
      <w:r w:rsidR="00A26DF9">
        <w:rPr>
          <w:rFonts w:ascii="Times New Roman" w:hAnsi="Times New Roman"/>
          <w:kern w:val="0"/>
          <w:sz w:val="24"/>
        </w:rPr>
        <w:t>31</w:t>
      </w:r>
      <w:r w:rsidR="00A26DF9">
        <w:rPr>
          <w:rFonts w:ascii="Times New Roman" w:hAnsi="Times New Roman"/>
          <w:kern w:val="0"/>
          <w:sz w:val="24"/>
        </w:rPr>
        <w:t>日</w:t>
      </w:r>
      <w:r w:rsidR="00DB1FB3">
        <w:rPr>
          <w:rFonts w:ascii="Times New Roman" w:hAnsi="Times New Roman"/>
          <w:kern w:val="0"/>
          <w:sz w:val="24"/>
        </w:rPr>
        <w:t>，财务和业绩表现数据未经审计</w:t>
      </w:r>
      <w:r w:rsidR="004D12D9">
        <w:rPr>
          <w:rFonts w:ascii="Times New Roman" w:hAnsi="Times New Roman" w:hint="eastAsia"/>
          <w:kern w:val="0"/>
          <w:sz w:val="24"/>
        </w:rPr>
        <w:t>。</w:t>
      </w:r>
    </w:p>
    <w:p w14:paraId="6D23FD90" w14:textId="77777777" w:rsidR="001F45F3" w:rsidRPr="00CC4302" w:rsidRDefault="00A26DF9" w:rsidP="00CC4302">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CC4302">
        <w:rPr>
          <w:rFonts w:ascii="宋体" w:hAnsi="宋体"/>
          <w:b/>
          <w:bCs/>
          <w:color w:val="000000"/>
          <w:kern w:val="0"/>
          <w:position w:val="-4"/>
          <w:sz w:val="24"/>
          <w:szCs w:val="30"/>
        </w:rPr>
        <w:lastRenderedPageBreak/>
        <w:t>目</w:t>
      </w:r>
      <w:r w:rsidRPr="00CC4302">
        <w:rPr>
          <w:rFonts w:ascii="宋体" w:hAnsi="宋体"/>
          <w:b/>
          <w:bCs/>
          <w:color w:val="000000"/>
          <w:kern w:val="0"/>
          <w:position w:val="-4"/>
          <w:sz w:val="24"/>
          <w:szCs w:val="30"/>
        </w:rPr>
        <w:tab/>
        <w:t>录</w:t>
      </w:r>
    </w:p>
    <w:p w14:paraId="17E7F8EF" w14:textId="4F634495" w:rsidR="001F45F3" w:rsidRPr="00CC4302" w:rsidRDefault="0063707E" w:rsidP="00CC4302">
      <w:pPr>
        <w:pStyle w:val="10"/>
        <w:tabs>
          <w:tab w:val="right" w:leader="dot" w:pos="8550"/>
        </w:tabs>
        <w:spacing w:line="360" w:lineRule="auto"/>
        <w:rPr>
          <w:rStyle w:val="aa"/>
          <w:rFonts w:ascii="宋体" w:hAnsi="宋体"/>
          <w:noProof/>
          <w:kern w:val="0"/>
          <w:sz w:val="24"/>
        </w:rPr>
      </w:pPr>
      <w:r w:rsidRPr="00CC4302">
        <w:rPr>
          <w:rStyle w:val="aa"/>
          <w:noProof/>
          <w:kern w:val="0"/>
        </w:rPr>
        <w:fldChar w:fldCharType="begin"/>
      </w:r>
      <w:r w:rsidRPr="00CC4302">
        <w:rPr>
          <w:rStyle w:val="aa"/>
          <w:noProof/>
          <w:kern w:val="0"/>
        </w:rPr>
        <w:instrText xml:space="preserve"> TOC \o "1-3" \f - \h \t "-1" </w:instrText>
      </w:r>
      <w:r w:rsidRPr="00CC4302">
        <w:rPr>
          <w:rStyle w:val="aa"/>
          <w:noProof/>
        </w:rPr>
        <w:fldChar w:fldCharType="separate"/>
      </w:r>
      <w:hyperlink w:anchor="_Toc110929052" w:history="1">
        <w:r w:rsidR="001F45F3" w:rsidRPr="00CC4302">
          <w:rPr>
            <w:rStyle w:val="aa"/>
            <w:rFonts w:ascii="宋体" w:hAnsi="宋体" w:hint="eastAsia"/>
            <w:noProof/>
            <w:kern w:val="0"/>
            <w:sz w:val="24"/>
          </w:rPr>
          <w:t>重要提示</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_Toc110929052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w:t>
        </w:r>
        <w:r w:rsidR="001F45F3" w:rsidRPr="00CC4302">
          <w:rPr>
            <w:rStyle w:val="aa"/>
            <w:rFonts w:ascii="宋体" w:hAnsi="宋体"/>
            <w:noProof/>
            <w:kern w:val="0"/>
            <w:sz w:val="24"/>
          </w:rPr>
          <w:fldChar w:fldCharType="end"/>
        </w:r>
      </w:hyperlink>
    </w:p>
    <w:p w14:paraId="39459D5A" w14:textId="65D366BE"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53" w:history="1">
        <w:r w:rsidR="001F45F3" w:rsidRPr="00CC4302">
          <w:rPr>
            <w:rStyle w:val="aa"/>
            <w:rFonts w:ascii="宋体" w:hAnsi="宋体" w:hint="eastAsia"/>
            <w:noProof/>
            <w:kern w:val="0"/>
            <w:sz w:val="24"/>
          </w:rPr>
          <w:t>一、绪言</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_Toc110929053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5</w:t>
        </w:r>
        <w:r w:rsidR="001F45F3" w:rsidRPr="00CC4302">
          <w:rPr>
            <w:rStyle w:val="aa"/>
            <w:rFonts w:ascii="宋体" w:hAnsi="宋体"/>
            <w:noProof/>
            <w:kern w:val="0"/>
            <w:sz w:val="24"/>
          </w:rPr>
          <w:fldChar w:fldCharType="end"/>
        </w:r>
      </w:hyperlink>
    </w:p>
    <w:p w14:paraId="3EB245D6" w14:textId="52E1E534"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54" w:history="1">
        <w:r w:rsidR="001F45F3" w:rsidRPr="00CC4302">
          <w:rPr>
            <w:rStyle w:val="aa"/>
            <w:rFonts w:ascii="宋体" w:hAnsi="宋体" w:hint="eastAsia"/>
            <w:noProof/>
            <w:kern w:val="0"/>
            <w:sz w:val="24"/>
          </w:rPr>
          <w:t>二、释义</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_Toc110929054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6</w:t>
        </w:r>
        <w:r w:rsidR="001F45F3" w:rsidRPr="00CC4302">
          <w:rPr>
            <w:rStyle w:val="aa"/>
            <w:rFonts w:ascii="宋体" w:hAnsi="宋体"/>
            <w:noProof/>
            <w:kern w:val="0"/>
            <w:sz w:val="24"/>
          </w:rPr>
          <w:fldChar w:fldCharType="end"/>
        </w:r>
      </w:hyperlink>
    </w:p>
    <w:p w14:paraId="582DE8CD" w14:textId="08136F29"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55" w:history="1">
        <w:r w:rsidR="001F45F3" w:rsidRPr="00CC4302">
          <w:rPr>
            <w:rStyle w:val="aa"/>
            <w:rFonts w:ascii="宋体" w:hAnsi="宋体" w:hint="eastAsia"/>
            <w:noProof/>
            <w:kern w:val="0"/>
            <w:sz w:val="24"/>
          </w:rPr>
          <w:t>三、基金管理人</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_Toc110929055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11</w:t>
        </w:r>
        <w:r w:rsidR="001F45F3" w:rsidRPr="00CC4302">
          <w:rPr>
            <w:rStyle w:val="aa"/>
            <w:rFonts w:ascii="宋体" w:hAnsi="宋体"/>
            <w:noProof/>
            <w:kern w:val="0"/>
            <w:sz w:val="24"/>
          </w:rPr>
          <w:fldChar w:fldCharType="end"/>
        </w:r>
      </w:hyperlink>
    </w:p>
    <w:p w14:paraId="7448D3F1" w14:textId="42CBE9AF"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56" w:history="1">
        <w:r w:rsidR="001F45F3" w:rsidRPr="00CC4302">
          <w:rPr>
            <w:rStyle w:val="aa"/>
            <w:rFonts w:ascii="宋体" w:hAnsi="宋体" w:hint="eastAsia"/>
            <w:noProof/>
            <w:kern w:val="0"/>
            <w:sz w:val="24"/>
          </w:rPr>
          <w:t>四、基金托管人</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_Toc110929056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19</w:t>
        </w:r>
        <w:r w:rsidR="001F45F3" w:rsidRPr="00CC4302">
          <w:rPr>
            <w:rStyle w:val="aa"/>
            <w:rFonts w:ascii="宋体" w:hAnsi="宋体"/>
            <w:noProof/>
            <w:kern w:val="0"/>
            <w:sz w:val="24"/>
          </w:rPr>
          <w:fldChar w:fldCharType="end"/>
        </w:r>
      </w:hyperlink>
    </w:p>
    <w:p w14:paraId="28F7ABBB" w14:textId="228F5A25"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57" w:history="1">
        <w:r w:rsidR="001F45F3" w:rsidRPr="00CC4302">
          <w:rPr>
            <w:rStyle w:val="aa"/>
            <w:rFonts w:ascii="宋体" w:hAnsi="宋体" w:hint="eastAsia"/>
            <w:noProof/>
            <w:kern w:val="0"/>
            <w:sz w:val="24"/>
          </w:rPr>
          <w:t>五、相关服务机构</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_Toc110929057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22</w:t>
        </w:r>
        <w:r w:rsidR="001F45F3" w:rsidRPr="00CC4302">
          <w:rPr>
            <w:rStyle w:val="aa"/>
            <w:rFonts w:ascii="宋体" w:hAnsi="宋体"/>
            <w:noProof/>
            <w:kern w:val="0"/>
            <w:sz w:val="24"/>
          </w:rPr>
          <w:fldChar w:fldCharType="end"/>
        </w:r>
      </w:hyperlink>
    </w:p>
    <w:p w14:paraId="4083DD0E" w14:textId="652767B9"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58" w:history="1">
        <w:r w:rsidR="001F45F3" w:rsidRPr="00CC4302">
          <w:rPr>
            <w:rStyle w:val="aa"/>
            <w:rFonts w:ascii="宋体" w:hAnsi="宋体" w:hint="eastAsia"/>
            <w:noProof/>
            <w:kern w:val="0"/>
            <w:sz w:val="24"/>
          </w:rPr>
          <w:t>六、基金的历史沿革</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_Toc110929058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64</w:t>
        </w:r>
        <w:r w:rsidR="001F45F3" w:rsidRPr="00CC4302">
          <w:rPr>
            <w:rStyle w:val="aa"/>
            <w:rFonts w:ascii="宋体" w:hAnsi="宋体"/>
            <w:noProof/>
            <w:kern w:val="0"/>
            <w:sz w:val="24"/>
          </w:rPr>
          <w:fldChar w:fldCharType="end"/>
        </w:r>
      </w:hyperlink>
    </w:p>
    <w:p w14:paraId="1DC43DCD" w14:textId="557AB2DA"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59" w:history="1">
        <w:r w:rsidR="001F45F3" w:rsidRPr="00CC4302">
          <w:rPr>
            <w:rStyle w:val="aa"/>
            <w:rFonts w:ascii="宋体" w:hAnsi="宋体" w:hint="eastAsia"/>
            <w:noProof/>
            <w:kern w:val="0"/>
            <w:sz w:val="24"/>
          </w:rPr>
          <w:t>七、基金合同的存续</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_Toc110929059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65</w:t>
        </w:r>
        <w:r w:rsidR="001F45F3" w:rsidRPr="00CC4302">
          <w:rPr>
            <w:rStyle w:val="aa"/>
            <w:rFonts w:ascii="宋体" w:hAnsi="宋体"/>
            <w:noProof/>
            <w:kern w:val="0"/>
            <w:sz w:val="24"/>
          </w:rPr>
          <w:fldChar w:fldCharType="end"/>
        </w:r>
      </w:hyperlink>
    </w:p>
    <w:p w14:paraId="0C83A18A" w14:textId="2FDD8FA2"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60" w:history="1">
        <w:r w:rsidR="001F45F3" w:rsidRPr="00CC4302">
          <w:rPr>
            <w:rStyle w:val="aa"/>
            <w:rFonts w:ascii="宋体" w:hAnsi="宋体" w:hint="eastAsia"/>
            <w:noProof/>
            <w:kern w:val="0"/>
            <w:sz w:val="24"/>
          </w:rPr>
          <w:t>八、基金份额的申购与赎回</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_Toc110929060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66</w:t>
        </w:r>
        <w:r w:rsidR="001F45F3" w:rsidRPr="00CC4302">
          <w:rPr>
            <w:rStyle w:val="aa"/>
            <w:rFonts w:ascii="宋体" w:hAnsi="宋体"/>
            <w:noProof/>
            <w:kern w:val="0"/>
            <w:sz w:val="24"/>
          </w:rPr>
          <w:fldChar w:fldCharType="end"/>
        </w:r>
      </w:hyperlink>
    </w:p>
    <w:p w14:paraId="30D8EA39" w14:textId="2B47F93A"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61" w:history="1">
        <w:r w:rsidR="001F45F3" w:rsidRPr="00CC4302">
          <w:rPr>
            <w:rStyle w:val="aa"/>
            <w:rFonts w:ascii="宋体" w:hAnsi="宋体" w:hint="eastAsia"/>
            <w:noProof/>
            <w:kern w:val="0"/>
            <w:sz w:val="24"/>
          </w:rPr>
          <w:t>九、基金的转换</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_Toc110929061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79</w:t>
        </w:r>
        <w:r w:rsidR="001F45F3" w:rsidRPr="00CC4302">
          <w:rPr>
            <w:rStyle w:val="aa"/>
            <w:rFonts w:ascii="宋体" w:hAnsi="宋体"/>
            <w:noProof/>
            <w:kern w:val="0"/>
            <w:sz w:val="24"/>
          </w:rPr>
          <w:fldChar w:fldCharType="end"/>
        </w:r>
      </w:hyperlink>
    </w:p>
    <w:p w14:paraId="0C9E644D" w14:textId="3D3929B9"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62" w:history="1">
        <w:r w:rsidR="001F45F3" w:rsidRPr="00CC4302">
          <w:rPr>
            <w:rStyle w:val="aa"/>
            <w:rFonts w:ascii="宋体" w:hAnsi="宋体"/>
            <w:noProof/>
            <w:kern w:val="0"/>
            <w:sz w:val="24"/>
          </w:rPr>
          <w:t>十</w:t>
        </w:r>
        <w:r w:rsidR="001F45F3" w:rsidRPr="00CC4302">
          <w:rPr>
            <w:rStyle w:val="aa"/>
            <w:rFonts w:ascii="宋体" w:hAnsi="宋体" w:hint="eastAsia"/>
            <w:noProof/>
            <w:kern w:val="0"/>
            <w:sz w:val="24"/>
          </w:rPr>
          <w:t>、基金的投资</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_Toc110929062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86</w:t>
        </w:r>
        <w:r w:rsidR="001F45F3" w:rsidRPr="00CC4302">
          <w:rPr>
            <w:rStyle w:val="aa"/>
            <w:rFonts w:ascii="宋体" w:hAnsi="宋体"/>
            <w:noProof/>
            <w:kern w:val="0"/>
            <w:sz w:val="24"/>
          </w:rPr>
          <w:fldChar w:fldCharType="end"/>
        </w:r>
      </w:hyperlink>
    </w:p>
    <w:p w14:paraId="337A9E69" w14:textId="521AFA02"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63" w:history="1">
        <w:r w:rsidR="001F45F3" w:rsidRPr="00CC4302">
          <w:rPr>
            <w:rStyle w:val="aa"/>
            <w:rFonts w:ascii="宋体" w:hAnsi="宋体" w:hint="eastAsia"/>
            <w:noProof/>
            <w:kern w:val="0"/>
            <w:sz w:val="24"/>
          </w:rPr>
          <w:t>十一、基金的业绩</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_Toc110929063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100</w:t>
        </w:r>
        <w:r w:rsidR="001F45F3" w:rsidRPr="00CC4302">
          <w:rPr>
            <w:rStyle w:val="aa"/>
            <w:rFonts w:ascii="宋体" w:hAnsi="宋体"/>
            <w:noProof/>
            <w:kern w:val="0"/>
            <w:sz w:val="24"/>
          </w:rPr>
          <w:fldChar w:fldCharType="end"/>
        </w:r>
      </w:hyperlink>
    </w:p>
    <w:p w14:paraId="021C0414" w14:textId="5A49F81A"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64" w:history="1">
        <w:r w:rsidR="001F45F3" w:rsidRPr="00CC4302">
          <w:rPr>
            <w:rStyle w:val="aa"/>
            <w:rFonts w:ascii="宋体" w:hAnsi="宋体" w:hint="eastAsia"/>
            <w:noProof/>
            <w:kern w:val="0"/>
            <w:sz w:val="24"/>
          </w:rPr>
          <w:t>十二、基金的财产</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_Toc110929064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104</w:t>
        </w:r>
        <w:r w:rsidR="001F45F3" w:rsidRPr="00CC4302">
          <w:rPr>
            <w:rStyle w:val="aa"/>
            <w:rFonts w:ascii="宋体" w:hAnsi="宋体"/>
            <w:noProof/>
            <w:kern w:val="0"/>
            <w:sz w:val="24"/>
          </w:rPr>
          <w:fldChar w:fldCharType="end"/>
        </w:r>
      </w:hyperlink>
    </w:p>
    <w:p w14:paraId="07D53641" w14:textId="63574A75"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65" w:history="1">
        <w:r w:rsidR="001F45F3" w:rsidRPr="00CC4302">
          <w:rPr>
            <w:rStyle w:val="aa"/>
            <w:rFonts w:ascii="宋体" w:hAnsi="宋体" w:hint="eastAsia"/>
            <w:noProof/>
            <w:kern w:val="0"/>
            <w:sz w:val="24"/>
          </w:rPr>
          <w:t>十三、基金资产的估值</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_Toc110929065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105</w:t>
        </w:r>
        <w:r w:rsidR="001F45F3" w:rsidRPr="00CC4302">
          <w:rPr>
            <w:rStyle w:val="aa"/>
            <w:rFonts w:ascii="宋体" w:hAnsi="宋体"/>
            <w:noProof/>
            <w:kern w:val="0"/>
            <w:sz w:val="24"/>
          </w:rPr>
          <w:fldChar w:fldCharType="end"/>
        </w:r>
      </w:hyperlink>
    </w:p>
    <w:p w14:paraId="198F1DEE" w14:textId="0FC7F60B"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66" w:history="1">
        <w:r w:rsidR="001F45F3" w:rsidRPr="00CC4302">
          <w:rPr>
            <w:rStyle w:val="aa"/>
            <w:rFonts w:ascii="宋体" w:hAnsi="宋体" w:hint="eastAsia"/>
            <w:noProof/>
            <w:kern w:val="0"/>
            <w:sz w:val="24"/>
          </w:rPr>
          <w:t>十四、基金收益与分配</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_Toc110929066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111</w:t>
        </w:r>
        <w:r w:rsidR="001F45F3" w:rsidRPr="00CC4302">
          <w:rPr>
            <w:rStyle w:val="aa"/>
            <w:rFonts w:ascii="宋体" w:hAnsi="宋体"/>
            <w:noProof/>
            <w:kern w:val="0"/>
            <w:sz w:val="24"/>
          </w:rPr>
          <w:fldChar w:fldCharType="end"/>
        </w:r>
      </w:hyperlink>
    </w:p>
    <w:p w14:paraId="227BF46B" w14:textId="1ED02B28"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67" w:history="1">
        <w:r w:rsidR="001F45F3" w:rsidRPr="00CC4302">
          <w:rPr>
            <w:rStyle w:val="aa"/>
            <w:rFonts w:ascii="宋体" w:hAnsi="宋体" w:hint="eastAsia"/>
            <w:noProof/>
            <w:kern w:val="0"/>
            <w:sz w:val="24"/>
          </w:rPr>
          <w:t>十五、基金的费用与税收</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_Toc110929067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113</w:t>
        </w:r>
        <w:r w:rsidR="001F45F3" w:rsidRPr="00CC4302">
          <w:rPr>
            <w:rStyle w:val="aa"/>
            <w:rFonts w:ascii="宋体" w:hAnsi="宋体"/>
            <w:noProof/>
            <w:kern w:val="0"/>
            <w:sz w:val="24"/>
          </w:rPr>
          <w:fldChar w:fldCharType="end"/>
        </w:r>
      </w:hyperlink>
    </w:p>
    <w:p w14:paraId="085C639C" w14:textId="453E1CBC"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68" w:history="1">
        <w:r w:rsidR="001F45F3" w:rsidRPr="00CC4302">
          <w:rPr>
            <w:rStyle w:val="aa"/>
            <w:rFonts w:ascii="宋体" w:hAnsi="宋体" w:hint="eastAsia"/>
            <w:noProof/>
            <w:kern w:val="0"/>
            <w:sz w:val="24"/>
          </w:rPr>
          <w:t>十六、基金的会计与审计</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_Toc110929068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116</w:t>
        </w:r>
        <w:r w:rsidR="001F45F3" w:rsidRPr="00CC4302">
          <w:rPr>
            <w:rStyle w:val="aa"/>
            <w:rFonts w:ascii="宋体" w:hAnsi="宋体"/>
            <w:noProof/>
            <w:kern w:val="0"/>
            <w:sz w:val="24"/>
          </w:rPr>
          <w:fldChar w:fldCharType="end"/>
        </w:r>
      </w:hyperlink>
    </w:p>
    <w:p w14:paraId="5B661260" w14:textId="0E4B7CCA"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69" w:history="1">
        <w:r w:rsidR="001F45F3" w:rsidRPr="00CC4302">
          <w:rPr>
            <w:rStyle w:val="aa"/>
            <w:rFonts w:ascii="宋体" w:hAnsi="宋体" w:hint="eastAsia"/>
            <w:noProof/>
            <w:kern w:val="0"/>
            <w:sz w:val="24"/>
          </w:rPr>
          <w:t>十七、基金的信息披露</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_Toc110929069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117</w:t>
        </w:r>
        <w:r w:rsidR="001F45F3" w:rsidRPr="00CC4302">
          <w:rPr>
            <w:rStyle w:val="aa"/>
            <w:rFonts w:ascii="宋体" w:hAnsi="宋体"/>
            <w:noProof/>
            <w:kern w:val="0"/>
            <w:sz w:val="24"/>
          </w:rPr>
          <w:fldChar w:fldCharType="end"/>
        </w:r>
      </w:hyperlink>
    </w:p>
    <w:p w14:paraId="75DBE5FE" w14:textId="1F2C9533"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70" w:history="1">
        <w:r w:rsidR="001F45F3" w:rsidRPr="00CC4302">
          <w:rPr>
            <w:rStyle w:val="aa"/>
            <w:rFonts w:ascii="宋体" w:hAnsi="宋体" w:hint="eastAsia"/>
            <w:noProof/>
            <w:kern w:val="0"/>
            <w:sz w:val="24"/>
          </w:rPr>
          <w:t>十八、侧袋机制</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_Toc110929070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124</w:t>
        </w:r>
        <w:r w:rsidR="001F45F3" w:rsidRPr="00CC4302">
          <w:rPr>
            <w:rStyle w:val="aa"/>
            <w:rFonts w:ascii="宋体" w:hAnsi="宋体"/>
            <w:noProof/>
            <w:kern w:val="0"/>
            <w:sz w:val="24"/>
          </w:rPr>
          <w:fldChar w:fldCharType="end"/>
        </w:r>
      </w:hyperlink>
    </w:p>
    <w:p w14:paraId="10134633" w14:textId="1C85E1C5"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71" w:history="1">
        <w:r w:rsidR="001F45F3" w:rsidRPr="00CC4302">
          <w:rPr>
            <w:rStyle w:val="aa"/>
            <w:rFonts w:ascii="宋体" w:hAnsi="宋体" w:hint="eastAsia"/>
            <w:noProof/>
            <w:kern w:val="0"/>
            <w:sz w:val="24"/>
          </w:rPr>
          <w:t>十九、风险揭示</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_Toc110929071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126</w:t>
        </w:r>
        <w:r w:rsidR="001F45F3" w:rsidRPr="00CC4302">
          <w:rPr>
            <w:rStyle w:val="aa"/>
            <w:rFonts w:ascii="宋体" w:hAnsi="宋体"/>
            <w:noProof/>
            <w:kern w:val="0"/>
            <w:sz w:val="24"/>
          </w:rPr>
          <w:fldChar w:fldCharType="end"/>
        </w:r>
      </w:hyperlink>
    </w:p>
    <w:p w14:paraId="4E78CEFE" w14:textId="56847406"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72" w:history="1">
        <w:r w:rsidR="001F45F3" w:rsidRPr="00CC4302">
          <w:rPr>
            <w:rStyle w:val="aa"/>
            <w:rFonts w:ascii="宋体" w:hAnsi="宋体"/>
            <w:noProof/>
            <w:kern w:val="0"/>
            <w:sz w:val="24"/>
          </w:rPr>
          <w:t>二十</w:t>
        </w:r>
        <w:r w:rsidR="001F45F3" w:rsidRPr="00CC4302">
          <w:rPr>
            <w:rStyle w:val="aa"/>
            <w:rFonts w:ascii="宋体" w:hAnsi="宋体" w:hint="eastAsia"/>
            <w:noProof/>
            <w:kern w:val="0"/>
            <w:sz w:val="24"/>
          </w:rPr>
          <w:t>、基金合同的变更、终止与基金财产的清算</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_Toc110929072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136</w:t>
        </w:r>
        <w:r w:rsidR="001F45F3" w:rsidRPr="00CC4302">
          <w:rPr>
            <w:rStyle w:val="aa"/>
            <w:rFonts w:ascii="宋体" w:hAnsi="宋体"/>
            <w:noProof/>
            <w:kern w:val="0"/>
            <w:sz w:val="24"/>
          </w:rPr>
          <w:fldChar w:fldCharType="end"/>
        </w:r>
      </w:hyperlink>
    </w:p>
    <w:p w14:paraId="0BA9D685" w14:textId="174FD042"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73" w:history="1">
        <w:r w:rsidR="001F45F3" w:rsidRPr="00CC4302">
          <w:rPr>
            <w:rStyle w:val="aa"/>
            <w:rFonts w:ascii="宋体" w:hAnsi="宋体" w:hint="eastAsia"/>
            <w:noProof/>
            <w:kern w:val="0"/>
            <w:sz w:val="24"/>
          </w:rPr>
          <w:t>二十一、基金合同内容摘要</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_Toc110929073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138</w:t>
        </w:r>
        <w:r w:rsidR="001F45F3" w:rsidRPr="00CC4302">
          <w:rPr>
            <w:rStyle w:val="aa"/>
            <w:rFonts w:ascii="宋体" w:hAnsi="宋体"/>
            <w:noProof/>
            <w:kern w:val="0"/>
            <w:sz w:val="24"/>
          </w:rPr>
          <w:fldChar w:fldCharType="end"/>
        </w:r>
      </w:hyperlink>
    </w:p>
    <w:p w14:paraId="0D97638B" w14:textId="233FC22E"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74" w:history="1">
        <w:r w:rsidR="001F45F3" w:rsidRPr="00CC4302">
          <w:rPr>
            <w:rStyle w:val="aa"/>
            <w:rFonts w:ascii="宋体" w:hAnsi="宋体" w:hint="eastAsia"/>
            <w:noProof/>
            <w:kern w:val="0"/>
            <w:sz w:val="24"/>
          </w:rPr>
          <w:t>二十二、托管协议的内容摘要</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_Toc110929074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153</w:t>
        </w:r>
        <w:r w:rsidR="001F45F3" w:rsidRPr="00CC4302">
          <w:rPr>
            <w:rStyle w:val="aa"/>
            <w:rFonts w:ascii="宋体" w:hAnsi="宋体"/>
            <w:noProof/>
            <w:kern w:val="0"/>
            <w:sz w:val="24"/>
          </w:rPr>
          <w:fldChar w:fldCharType="end"/>
        </w:r>
      </w:hyperlink>
    </w:p>
    <w:p w14:paraId="03D279F5" w14:textId="5908539E"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75" w:history="1">
        <w:r w:rsidR="001F45F3" w:rsidRPr="00CC4302">
          <w:rPr>
            <w:rStyle w:val="aa"/>
            <w:rFonts w:ascii="宋体" w:hAnsi="宋体" w:hint="eastAsia"/>
            <w:noProof/>
            <w:kern w:val="0"/>
            <w:sz w:val="24"/>
          </w:rPr>
          <w:t>二十三、对基金份额持有人的服务</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_Toc110929075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171</w:t>
        </w:r>
        <w:r w:rsidR="001F45F3" w:rsidRPr="00CC4302">
          <w:rPr>
            <w:rStyle w:val="aa"/>
            <w:rFonts w:ascii="宋体" w:hAnsi="宋体"/>
            <w:noProof/>
            <w:kern w:val="0"/>
            <w:sz w:val="24"/>
          </w:rPr>
          <w:fldChar w:fldCharType="end"/>
        </w:r>
      </w:hyperlink>
    </w:p>
    <w:p w14:paraId="3C9D50CB" w14:textId="04C901F8"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76" w:history="1">
        <w:r w:rsidR="001F45F3" w:rsidRPr="00CC4302">
          <w:rPr>
            <w:rStyle w:val="aa"/>
            <w:rFonts w:ascii="宋体" w:hAnsi="宋体" w:hint="eastAsia"/>
            <w:noProof/>
            <w:kern w:val="0"/>
            <w:sz w:val="24"/>
          </w:rPr>
          <w:t>二十四、其他应披露事项</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_Toc110929076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173</w:t>
        </w:r>
        <w:r w:rsidR="001F45F3" w:rsidRPr="00CC4302">
          <w:rPr>
            <w:rStyle w:val="aa"/>
            <w:rFonts w:ascii="宋体" w:hAnsi="宋体"/>
            <w:noProof/>
            <w:kern w:val="0"/>
            <w:sz w:val="24"/>
          </w:rPr>
          <w:fldChar w:fldCharType="end"/>
        </w:r>
      </w:hyperlink>
    </w:p>
    <w:p w14:paraId="7A315CB3" w14:textId="0C79BD67"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77" w:history="1">
        <w:r w:rsidR="001F45F3" w:rsidRPr="00CC4302">
          <w:rPr>
            <w:rStyle w:val="aa"/>
            <w:rFonts w:ascii="宋体" w:hAnsi="宋体" w:hint="eastAsia"/>
            <w:noProof/>
            <w:kern w:val="0"/>
            <w:sz w:val="24"/>
          </w:rPr>
          <w:t>二十五、招募说明书的存放及查阅方式</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_Toc110929077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175</w:t>
        </w:r>
        <w:r w:rsidR="001F45F3" w:rsidRPr="00CC4302">
          <w:rPr>
            <w:rStyle w:val="aa"/>
            <w:rFonts w:ascii="宋体" w:hAnsi="宋体"/>
            <w:noProof/>
            <w:kern w:val="0"/>
            <w:sz w:val="24"/>
          </w:rPr>
          <w:fldChar w:fldCharType="end"/>
        </w:r>
      </w:hyperlink>
    </w:p>
    <w:p w14:paraId="52BE40E1" w14:textId="6A50A913" w:rsidR="001F45F3" w:rsidRPr="00CC4302" w:rsidRDefault="00F2757E" w:rsidP="00CC4302">
      <w:pPr>
        <w:pStyle w:val="10"/>
        <w:tabs>
          <w:tab w:val="right" w:leader="dot" w:pos="8550"/>
        </w:tabs>
        <w:spacing w:line="360" w:lineRule="auto"/>
        <w:rPr>
          <w:rStyle w:val="aa"/>
          <w:rFonts w:ascii="宋体" w:hAnsi="宋体"/>
          <w:noProof/>
          <w:kern w:val="0"/>
          <w:sz w:val="24"/>
        </w:rPr>
      </w:pPr>
      <w:hyperlink w:anchor="_Toc110929078" w:history="1">
        <w:r w:rsidR="001F45F3" w:rsidRPr="00CC4302">
          <w:rPr>
            <w:rStyle w:val="aa"/>
            <w:rFonts w:ascii="宋体" w:hAnsi="宋体" w:hint="eastAsia"/>
            <w:noProof/>
            <w:kern w:val="0"/>
            <w:sz w:val="24"/>
          </w:rPr>
          <w:t>二十六、备查文件</w:t>
        </w:r>
        <w:r w:rsidR="001F45F3" w:rsidRPr="00CC4302">
          <w:rPr>
            <w:rStyle w:val="aa"/>
            <w:rFonts w:ascii="宋体" w:hAnsi="宋体"/>
            <w:noProof/>
            <w:kern w:val="0"/>
            <w:sz w:val="24"/>
          </w:rPr>
          <w:tab/>
        </w:r>
        <w:r w:rsidR="001F45F3" w:rsidRPr="00CC4302">
          <w:rPr>
            <w:rStyle w:val="aa"/>
            <w:rFonts w:ascii="宋体" w:hAnsi="宋体"/>
            <w:noProof/>
            <w:kern w:val="0"/>
            <w:sz w:val="24"/>
          </w:rPr>
          <w:fldChar w:fldCharType="begin"/>
        </w:r>
        <w:r w:rsidR="001F45F3" w:rsidRPr="00CC4302">
          <w:rPr>
            <w:rStyle w:val="aa"/>
            <w:rFonts w:ascii="宋体" w:hAnsi="宋体"/>
            <w:noProof/>
            <w:kern w:val="0"/>
            <w:sz w:val="24"/>
          </w:rPr>
          <w:instrText xml:space="preserve"> PAGEREF _Toc110929078 \h </w:instrText>
        </w:r>
        <w:r w:rsidR="001F45F3" w:rsidRPr="00CC4302">
          <w:rPr>
            <w:rStyle w:val="aa"/>
            <w:rFonts w:ascii="宋体" w:hAnsi="宋体"/>
            <w:noProof/>
            <w:kern w:val="0"/>
            <w:sz w:val="24"/>
          </w:rPr>
        </w:r>
        <w:r w:rsidR="001F45F3" w:rsidRPr="00CC4302">
          <w:rPr>
            <w:rStyle w:val="aa"/>
            <w:rFonts w:ascii="宋体" w:hAnsi="宋体"/>
            <w:noProof/>
            <w:kern w:val="0"/>
            <w:sz w:val="24"/>
          </w:rPr>
          <w:fldChar w:fldCharType="separate"/>
        </w:r>
        <w:r w:rsidR="004E27B1">
          <w:rPr>
            <w:rStyle w:val="aa"/>
            <w:rFonts w:ascii="宋体" w:hAnsi="宋体"/>
            <w:noProof/>
            <w:kern w:val="0"/>
            <w:sz w:val="24"/>
          </w:rPr>
          <w:t>176</w:t>
        </w:r>
        <w:r w:rsidR="001F45F3" w:rsidRPr="00CC4302">
          <w:rPr>
            <w:rStyle w:val="aa"/>
            <w:rFonts w:ascii="宋体" w:hAnsi="宋体"/>
            <w:noProof/>
            <w:kern w:val="0"/>
            <w:sz w:val="24"/>
          </w:rPr>
          <w:fldChar w:fldCharType="end"/>
        </w:r>
      </w:hyperlink>
    </w:p>
    <w:p w14:paraId="445E6F04" w14:textId="0F3725D6" w:rsidR="008C6E14" w:rsidRDefault="0063707E" w:rsidP="00CC4302">
      <w:pPr>
        <w:pStyle w:val="ad"/>
        <w:snapToGrid w:val="0"/>
        <w:spacing w:after="240" w:line="360" w:lineRule="auto"/>
        <w:jc w:val="center"/>
        <w:rPr>
          <w:b w:val="0"/>
          <w:bCs w:val="0"/>
        </w:rPr>
        <w:sectPr w:rsidR="008C6E14">
          <w:pgSz w:w="11920" w:h="16840"/>
          <w:pgMar w:top="1480" w:right="1680" w:bottom="280" w:left="1680" w:header="0" w:footer="1073" w:gutter="0"/>
          <w:cols w:space="720"/>
        </w:sectPr>
      </w:pPr>
      <w:r w:rsidRPr="00CC4302">
        <w:rPr>
          <w:rStyle w:val="aa"/>
          <w:rFonts w:ascii="Calibri" w:hAnsi="Calibri"/>
          <w:b w:val="0"/>
          <w:bCs w:val="0"/>
          <w:noProof/>
          <w:kern w:val="2"/>
          <w:sz w:val="21"/>
          <w:szCs w:val="22"/>
        </w:rPr>
        <w:lastRenderedPageBreak/>
        <w:fldChar w:fldCharType="end"/>
      </w:r>
    </w:p>
    <w:p w14:paraId="75D5B79A" w14:textId="77777777" w:rsidR="008C6E14" w:rsidRDefault="00A26DF9">
      <w:pPr>
        <w:pStyle w:val="1"/>
        <w:snapToGrid w:val="0"/>
        <w:spacing w:beforeLines="0" w:before="240" w:after="240"/>
        <w:rPr>
          <w:rFonts w:ascii="宋体" w:hAnsi="宋体"/>
          <w:szCs w:val="30"/>
        </w:rPr>
      </w:pPr>
      <w:bookmarkStart w:id="3" w:name="_Toc110929053"/>
      <w:r>
        <w:rPr>
          <w:rFonts w:ascii="Times New Roman" w:hAnsi="Times New Roman"/>
          <w:sz w:val="30"/>
        </w:rPr>
        <w:lastRenderedPageBreak/>
        <w:t>一、绪言</w:t>
      </w:r>
      <w:bookmarkEnd w:id="3"/>
    </w:p>
    <w:p w14:paraId="22F19645" w14:textId="370B3406"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《交银施罗德稳固收益债券型证券投资基金招募说明书》（以下简称“本招募说明书”）依据《中华人民共和国证券投资基金法》、《公开募集证券投资基金运作管理办法》、《</w:t>
      </w:r>
      <w:r w:rsidR="00D107C9" w:rsidRPr="00D107C9">
        <w:rPr>
          <w:rFonts w:ascii="宋体" w:hAnsi="宋体" w:hint="eastAsia"/>
          <w:sz w:val="24"/>
        </w:rPr>
        <w:t>公开募集证券投资基金销售机构监督管理办法</w:t>
      </w:r>
      <w:r>
        <w:rPr>
          <w:rFonts w:ascii="宋体" w:hAnsi="宋体"/>
          <w:sz w:val="24"/>
        </w:rPr>
        <w:t>》、《公开募集证券投资基金信息披露管理办法》、《公开募集开放式证券投资基金流动性风险管理规定》(以下简称“《流动性规定》”)和其他相关法律法规的规定以及《交银施罗德稳固收益债券型证券投资基金基金合同》（以下简称“基金合同”或“本基金合同”）编写。</w:t>
      </w:r>
    </w:p>
    <w:p w14:paraId="291E8A5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3AE0B1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本招募说明书根据本基金的基金合同编写，并经中国证监会备案。基金合同是约定基金合同当事人之间权利、义务的法律文件。基金</w:t>
      </w:r>
      <w:proofErr w:type="gramStart"/>
      <w:r>
        <w:rPr>
          <w:rFonts w:ascii="宋体" w:hAnsi="宋体"/>
          <w:sz w:val="24"/>
        </w:rPr>
        <w:t>投资人自依基金</w:t>
      </w:r>
      <w:proofErr w:type="gramEnd"/>
      <w:r>
        <w:rPr>
          <w:rFonts w:ascii="宋体" w:hAnsi="宋体"/>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4BC5D3E"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5C2B032E" w14:textId="290B5628" w:rsidR="008C6E14" w:rsidRDefault="00A26DF9">
      <w:pPr>
        <w:pStyle w:val="1"/>
        <w:snapToGrid w:val="0"/>
        <w:spacing w:beforeLines="0" w:before="240" w:after="240"/>
        <w:rPr>
          <w:rFonts w:ascii="宋体" w:hAnsi="宋体"/>
          <w:szCs w:val="30"/>
        </w:rPr>
      </w:pPr>
      <w:r>
        <w:rPr>
          <w:rFonts w:ascii="宋体" w:hAnsi="宋体"/>
          <w:sz w:val="24"/>
        </w:rPr>
        <w:br w:type="page"/>
      </w:r>
      <w:bookmarkStart w:id="4" w:name="_Toc110929054"/>
      <w:r>
        <w:rPr>
          <w:rFonts w:ascii="Times New Roman" w:hAnsi="Times New Roman"/>
          <w:sz w:val="30"/>
        </w:rPr>
        <w:lastRenderedPageBreak/>
        <w:t>二、释义</w:t>
      </w:r>
      <w:bookmarkEnd w:id="4"/>
    </w:p>
    <w:p w14:paraId="7925E60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3DF6B77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1、基金或本基金：指交银施罗德稳固收益债券型证券投资基金，由交银施罗德荣祥保本混合型证券投资基金保本周期到期转型而来</w:t>
      </w:r>
    </w:p>
    <w:p w14:paraId="3CE851A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37923BB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3、基金托管人或本基金托管人：指中国农业银行股份有限公司</w:t>
      </w:r>
    </w:p>
    <w:p w14:paraId="00094AC7" w14:textId="0A71853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4、基金合同或本基金合同：指《交银施罗德稳固收益债券型证券投资基金基金合同》及对本基金合同的任何有效修订和补充</w:t>
      </w:r>
    </w:p>
    <w:p w14:paraId="7F86545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5、托管协议：指基金管理人与基金托管人就本基金签订之《交银施罗德稳固收益债券型证券投资基金托管协议》及对该托管协议的任何有效修订和补充</w:t>
      </w:r>
    </w:p>
    <w:p w14:paraId="5F5F43B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6、招募说明书或本招募说明书：指《交银施罗德稳固收益债券型证券投资基金招募说明书》及其更新</w:t>
      </w:r>
    </w:p>
    <w:p w14:paraId="64B6639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7、基金产品资料概要：指《交银施罗德稳固收益债券型证券投资基金基金产品资料概要》及其更新</w:t>
      </w:r>
    </w:p>
    <w:p w14:paraId="44170E4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8、法律法规：指中国现行有效并公布实施的法律、行政法规、规范性文件、司法解释、行政规章以及其他对基金合同当事人有约束力的决定、决议、通知等</w:t>
      </w:r>
    </w:p>
    <w:p w14:paraId="438B16F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9、中国：指中华人民共和国（仅为基金合同之目的，不包括香港特别行政区、澳门特别行政区及台湾地区）</w:t>
      </w:r>
    </w:p>
    <w:p w14:paraId="49FC56B9" w14:textId="09B63442"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69F5C253" w14:textId="77777777" w:rsidR="00D107C9" w:rsidRDefault="00A26D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11、《销售办法》：指</w:t>
      </w:r>
      <w:r w:rsidR="00D107C9" w:rsidRPr="00D107C9">
        <w:rPr>
          <w:rFonts w:ascii="宋体" w:hAnsi="宋体" w:hint="eastAsia"/>
          <w:sz w:val="24"/>
        </w:rPr>
        <w:t>《公开募集证券投资基金销售机构监督管理办法》及颁布机关对其不时做出的修订</w:t>
      </w:r>
    </w:p>
    <w:p w14:paraId="09BA5C5D" w14:textId="1F748098"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12、《信息披露办法》：指中国证监会2019年7月26日颁布、同年9月1日实施的《公开募集证券投资基金信息披露管理办法》及颁布机关对其不时做出的修订</w:t>
      </w:r>
    </w:p>
    <w:p w14:paraId="4D761DF2" w14:textId="0CFA691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w:t>
      </w:r>
      <w:r>
        <w:rPr>
          <w:rFonts w:ascii="宋体" w:hAnsi="宋体" w:hint="eastAsia"/>
          <w:sz w:val="24"/>
        </w:rPr>
        <w:t>中国证监会2014年7月7日颁布、同年8月8日实施的</w:t>
      </w:r>
      <w:r>
        <w:rPr>
          <w:rFonts w:ascii="宋体" w:hAnsi="宋体"/>
          <w:sz w:val="24"/>
        </w:rPr>
        <w:t>《公开</w:t>
      </w:r>
      <w:r>
        <w:rPr>
          <w:rFonts w:ascii="宋体" w:hAnsi="宋体"/>
          <w:sz w:val="24"/>
        </w:rPr>
        <w:lastRenderedPageBreak/>
        <w:t>募集证券投资基金运作管理办法》及颁布机关对其不时做出的修订</w:t>
      </w:r>
    </w:p>
    <w:p w14:paraId="4767B5AA" w14:textId="23ED3C16"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14、《流动性规定》：指中国证监会2017年8月31日颁布、同年10月1日实施的《公开募集开放式证券投资基金流动性风险管理规定》及颁布机关对其不时做出的修订</w:t>
      </w:r>
    </w:p>
    <w:p w14:paraId="70B1120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14:paraId="540E47A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16、银行业监督管理机构：指中国人民银行和/或中国银行保险监督管理委员会</w:t>
      </w:r>
    </w:p>
    <w:p w14:paraId="42DF9DB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17B283B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14:paraId="3673141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19、机构投资者：指依法可以投资证券投资基金的、在中国境内合法登记并存续或经有关政府部门批准设立并存续的企业法人、事业法人、社会团体或其他组织</w:t>
      </w:r>
    </w:p>
    <w:p w14:paraId="129C0F95" w14:textId="265F5C69" w:rsidR="00F2783C" w:rsidRDefault="00A26D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20、合格境外投资者：指</w:t>
      </w:r>
      <w:r w:rsidR="00F2783C" w:rsidRPr="00F2783C">
        <w:rPr>
          <w:rFonts w:ascii="宋体" w:hAnsi="宋体" w:hint="eastAsia"/>
          <w:sz w:val="24"/>
        </w:rPr>
        <w:t>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495D5EF" w14:textId="598D2B1F"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21、投资人：指个人投资者、机构投资者和合格境外投资者以及法律法规或中国证监会允许购买证券投资基金的其他投资人的合称（以下或称“基金投资者”、“投资者”）</w:t>
      </w:r>
    </w:p>
    <w:p w14:paraId="133D1DA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22、基金份额持有人：指依基金合同和招募说明书合法取得基金份额的投资人</w:t>
      </w:r>
    </w:p>
    <w:p w14:paraId="2AA72B6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23、基金销售业务：指基金管理人或销售机构宣传推介基金，销售基金份额，办理基金份额的申购、赎回、转换、转托管及定期定额投资等业务</w:t>
      </w:r>
    </w:p>
    <w:p w14:paraId="6A387D1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24、直销机构：指交银施罗德基金管理有限公司</w:t>
      </w:r>
    </w:p>
    <w:p w14:paraId="1424769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25、代销机构：指符合《销售办法》和中国证监会规定的其他条件，取得基金销售业务资格并与基金管理人签订了基金销售服务代理协议，代为办理基金销售业务的机构</w:t>
      </w:r>
    </w:p>
    <w:p w14:paraId="55E6230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26、销售机构：直销机构和代销机构</w:t>
      </w:r>
    </w:p>
    <w:p w14:paraId="78DB52E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sz w:val="24"/>
        </w:rPr>
        <w:t>非交易</w:t>
      </w:r>
      <w:proofErr w:type="gramEnd"/>
      <w:r>
        <w:rPr>
          <w:rFonts w:ascii="宋体" w:hAnsi="宋体"/>
          <w:sz w:val="24"/>
        </w:rPr>
        <w:t>过户等</w:t>
      </w:r>
    </w:p>
    <w:p w14:paraId="110970E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28、登记机构：</w:t>
      </w:r>
      <w:proofErr w:type="gramStart"/>
      <w:r>
        <w:rPr>
          <w:rFonts w:ascii="宋体" w:hAnsi="宋体"/>
          <w:sz w:val="24"/>
        </w:rPr>
        <w:t>指办理</w:t>
      </w:r>
      <w:proofErr w:type="gramEnd"/>
      <w:r>
        <w:rPr>
          <w:rFonts w:ascii="宋体" w:hAnsi="宋体"/>
          <w:sz w:val="24"/>
        </w:rPr>
        <w:t>登记业务的机构。基金的登记机构为交银施罗德基金管理有限公司或接受交银施罗德基金管理有限公司委托代为办理登记业务的机构</w:t>
      </w:r>
    </w:p>
    <w:p w14:paraId="323DB5F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29、基金账户：指登记机构为投资人开立的、记录其持有的、基金管理人所管理的基金份额余额及其变动情况的账户</w:t>
      </w:r>
    </w:p>
    <w:p w14:paraId="047AD9B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30、基金交易账户：指销售机构为投资人开立的、记录投资人通过该销售机构办理认购、申购、赎回、转换及转托管等业务而引起的基金份额变动及结余情况的账户</w:t>
      </w:r>
    </w:p>
    <w:p w14:paraId="14612A10" w14:textId="1DAD5FAB" w:rsidR="00BA26DB" w:rsidRDefault="00A26D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31、基金合同生效日：</w:t>
      </w:r>
      <w:r w:rsidR="00046104" w:rsidRPr="00046104">
        <w:rPr>
          <w:rFonts w:ascii="宋体" w:hAnsi="宋体" w:hint="eastAsia"/>
          <w:sz w:val="24"/>
        </w:rPr>
        <w:t>指根据</w:t>
      </w:r>
      <w:r w:rsidR="005216CB" w:rsidRPr="00046104">
        <w:rPr>
          <w:rFonts w:ascii="宋体" w:hAnsi="宋体" w:hint="eastAsia"/>
          <w:sz w:val="24"/>
        </w:rPr>
        <w:t>202</w:t>
      </w:r>
      <w:r w:rsidR="005216CB">
        <w:rPr>
          <w:rFonts w:ascii="宋体" w:hAnsi="宋体"/>
          <w:sz w:val="24"/>
        </w:rPr>
        <w:t>3</w:t>
      </w:r>
      <w:r w:rsidR="00046104" w:rsidRPr="00046104">
        <w:rPr>
          <w:rFonts w:ascii="宋体" w:hAnsi="宋体" w:hint="eastAsia"/>
          <w:sz w:val="24"/>
        </w:rPr>
        <w:t>年</w:t>
      </w:r>
      <w:r w:rsidR="005216CB">
        <w:rPr>
          <w:rFonts w:ascii="宋体" w:hAnsi="宋体"/>
          <w:sz w:val="24"/>
        </w:rPr>
        <w:t>3</w:t>
      </w:r>
      <w:r w:rsidR="00046104" w:rsidRPr="00046104">
        <w:rPr>
          <w:rFonts w:ascii="宋体" w:hAnsi="宋体" w:hint="eastAsia"/>
          <w:sz w:val="24"/>
        </w:rPr>
        <w:t>月</w:t>
      </w:r>
      <w:r w:rsidR="005216CB">
        <w:rPr>
          <w:rFonts w:ascii="宋体" w:hAnsi="宋体"/>
          <w:sz w:val="24"/>
        </w:rPr>
        <w:t>22</w:t>
      </w:r>
      <w:r w:rsidR="00046104" w:rsidRPr="00046104">
        <w:rPr>
          <w:rFonts w:ascii="宋体" w:hAnsi="宋体" w:hint="eastAsia"/>
          <w:sz w:val="24"/>
        </w:rPr>
        <w:t>日至</w:t>
      </w:r>
      <w:r w:rsidR="005216CB" w:rsidRPr="00046104">
        <w:rPr>
          <w:rFonts w:ascii="宋体" w:hAnsi="宋体" w:hint="eastAsia"/>
          <w:sz w:val="24"/>
        </w:rPr>
        <w:t>202</w:t>
      </w:r>
      <w:r w:rsidR="005216CB">
        <w:rPr>
          <w:rFonts w:ascii="宋体" w:hAnsi="宋体"/>
          <w:sz w:val="24"/>
        </w:rPr>
        <w:t>3</w:t>
      </w:r>
      <w:r w:rsidR="00046104" w:rsidRPr="00046104">
        <w:rPr>
          <w:rFonts w:ascii="宋体" w:hAnsi="宋体" w:hint="eastAsia"/>
          <w:sz w:val="24"/>
        </w:rPr>
        <w:t>年</w:t>
      </w:r>
      <w:r w:rsidR="005216CB">
        <w:rPr>
          <w:rFonts w:ascii="宋体" w:hAnsi="宋体"/>
          <w:sz w:val="24"/>
        </w:rPr>
        <w:t>4</w:t>
      </w:r>
      <w:r w:rsidR="00046104" w:rsidRPr="00046104">
        <w:rPr>
          <w:rFonts w:ascii="宋体" w:hAnsi="宋体" w:hint="eastAsia"/>
          <w:sz w:val="24"/>
        </w:rPr>
        <w:t>月</w:t>
      </w:r>
      <w:r w:rsidR="005216CB">
        <w:rPr>
          <w:rFonts w:ascii="宋体" w:hAnsi="宋体"/>
          <w:sz w:val="24"/>
        </w:rPr>
        <w:t>24</w:t>
      </w:r>
      <w:r w:rsidR="00046104" w:rsidRPr="00046104">
        <w:rPr>
          <w:rFonts w:ascii="宋体" w:hAnsi="宋体" w:hint="eastAsia"/>
          <w:sz w:val="24"/>
        </w:rPr>
        <w:t>日基金份额持有人大会审议通过的《关于交银施罗德稳固收益债券型证券投资基金修改基金合同有关事项的议案》所修订的《交银施罗德稳固收益债券型证券投资基金基金合同》生效日</w:t>
      </w:r>
    </w:p>
    <w:p w14:paraId="691F333D" w14:textId="591BA3A1"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32、基金合同终止日：指基金合同规定的基金合同终止事由出现后，基金财产清算完毕，清算结果报中国证监会备案并予以公告的日期</w:t>
      </w:r>
    </w:p>
    <w:p w14:paraId="6CFD949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33、存续期：指基金合同生效至终止之间的不定期期限</w:t>
      </w:r>
    </w:p>
    <w:p w14:paraId="573A07C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34、工作日：指上海证券交易所、深圳证券交易所的正常交易日</w:t>
      </w:r>
    </w:p>
    <w:p w14:paraId="6849034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35、T日：指销售机构在规定时间受理投资人申购、赎回或其他业务申请的开放日</w:t>
      </w:r>
    </w:p>
    <w:p w14:paraId="540FBE8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36、T+n日：指自T日起第n</w:t>
      </w:r>
      <w:proofErr w:type="gramStart"/>
      <w:r>
        <w:rPr>
          <w:rFonts w:ascii="宋体" w:hAnsi="宋体"/>
          <w:sz w:val="24"/>
        </w:rPr>
        <w:t>个</w:t>
      </w:r>
      <w:proofErr w:type="gramEnd"/>
      <w:r>
        <w:rPr>
          <w:rFonts w:ascii="宋体" w:hAnsi="宋体"/>
          <w:sz w:val="24"/>
        </w:rPr>
        <w:t>工作日(不包含T日)</w:t>
      </w:r>
    </w:p>
    <w:p w14:paraId="7B0CB43A" w14:textId="37290BFB"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37、开放日：指为投资人办理基金份额申购、赎回或其他业务的工作日</w:t>
      </w:r>
      <w:r w:rsidR="001829F3" w:rsidRPr="001829F3">
        <w:rPr>
          <w:rFonts w:ascii="宋体" w:hAnsi="宋体" w:hint="eastAsia"/>
          <w:sz w:val="24"/>
        </w:rPr>
        <w:t>（若该工作日为非港股</w:t>
      </w:r>
      <w:proofErr w:type="gramStart"/>
      <w:r w:rsidR="001829F3" w:rsidRPr="001829F3">
        <w:rPr>
          <w:rFonts w:ascii="宋体" w:hAnsi="宋体" w:hint="eastAsia"/>
          <w:sz w:val="24"/>
        </w:rPr>
        <w:t>通交易</w:t>
      </w:r>
      <w:proofErr w:type="gramEnd"/>
      <w:r w:rsidR="001829F3" w:rsidRPr="001829F3">
        <w:rPr>
          <w:rFonts w:ascii="宋体" w:hAnsi="宋体" w:hint="eastAsia"/>
          <w:sz w:val="24"/>
        </w:rPr>
        <w:t>日，则本基金可不开放）</w:t>
      </w:r>
    </w:p>
    <w:p w14:paraId="316B12F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38、开放时间：指开放日基金接受申购、赎回或其他交易的时间段</w:t>
      </w:r>
    </w:p>
    <w:p w14:paraId="73C2D41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39、《业务规则》：指《交银施罗德基金管理有限公司开放式基金业务规则》，是规范基金管理人所管理的开放式证券投资基金登记方面的业务规则，由基金管理人和投资人共同遵守</w:t>
      </w:r>
    </w:p>
    <w:p w14:paraId="14501C3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40、申购：指基金合同生效后，投资人根据基金合同和招募说明书的规定申请购买基金份额的行为</w:t>
      </w:r>
    </w:p>
    <w:p w14:paraId="60579FD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41、赎回：指基金合同生效后，基金份额持有人按基金合同和招募说明书规定的条件要求将基金份额兑换为现金的行为</w:t>
      </w:r>
    </w:p>
    <w:p w14:paraId="1C9B822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42、基金转换：指基金份额持有人按照基金合同和基金管理人届时有效公告规定的条件，申请将其持有基金管理人管理的、某一基金的基金份额转换为基金管理</w:t>
      </w:r>
      <w:r>
        <w:rPr>
          <w:rFonts w:ascii="宋体" w:hAnsi="宋体"/>
          <w:sz w:val="24"/>
        </w:rPr>
        <w:lastRenderedPageBreak/>
        <w:t>人管理的其他</w:t>
      </w:r>
      <w:proofErr w:type="gramStart"/>
      <w:r>
        <w:rPr>
          <w:rFonts w:ascii="宋体" w:hAnsi="宋体"/>
          <w:sz w:val="24"/>
        </w:rPr>
        <w:t>基金基金</w:t>
      </w:r>
      <w:proofErr w:type="gramEnd"/>
      <w:r>
        <w:rPr>
          <w:rFonts w:ascii="宋体" w:hAnsi="宋体"/>
          <w:sz w:val="24"/>
        </w:rPr>
        <w:t>份额的行为</w:t>
      </w:r>
    </w:p>
    <w:p w14:paraId="14DCC87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43、转托管：指基金份额持有人在本基金的不同销售机构之间实施的变更所持基金份额销售机构的操作</w:t>
      </w:r>
    </w:p>
    <w:p w14:paraId="750457B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44、定期定额投资计划：指投资人通过有关销售机构提出申请，约定每期申购日、扣款金额及扣款方式，由销售机构在投资人指定银行账户内自动完成扣款并于每期约定的申购日提交基金申购申请的一种投资方式</w:t>
      </w:r>
    </w:p>
    <w:p w14:paraId="42A5444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5938E79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46、元：指人民币元</w:t>
      </w:r>
    </w:p>
    <w:p w14:paraId="7719E54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47、基金收益：指基金投资所得红利、股息、债券利息、买卖证券价差、银行存款利息、已实现的其他合法收入及因运用基金财产带来的成本和费用的节约</w:t>
      </w:r>
    </w:p>
    <w:p w14:paraId="377E7318" w14:textId="4F47C73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48、基金资产总值：指基金拥有的各类有价证券、银行存款本息、基金应收款</w:t>
      </w:r>
      <w:r w:rsidR="001829F3">
        <w:rPr>
          <w:rFonts w:ascii="宋体" w:hAnsi="宋体" w:hint="eastAsia"/>
          <w:sz w:val="24"/>
        </w:rPr>
        <w:t>项</w:t>
      </w:r>
      <w:r>
        <w:rPr>
          <w:rFonts w:ascii="宋体" w:hAnsi="宋体"/>
          <w:sz w:val="24"/>
        </w:rPr>
        <w:t>及其他资产的价值总和</w:t>
      </w:r>
    </w:p>
    <w:p w14:paraId="09123B8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49、基金资产净值：指基金资产总值减去基金负债后的价值</w:t>
      </w:r>
    </w:p>
    <w:p w14:paraId="1B81B14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50、基金份额净值：指计算日基金资产净值除以计算日基金份额总数的数值</w:t>
      </w:r>
    </w:p>
    <w:p w14:paraId="597A124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51、基金资产估值：指计算评估基金资产和负债的价值，以确定基金资产净值和基金份额净值的过程</w:t>
      </w:r>
    </w:p>
    <w:p w14:paraId="5D8E363B" w14:textId="77777777" w:rsidR="00007DBD" w:rsidRPr="00007DBD" w:rsidRDefault="00A26DF9" w:rsidP="00007DB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52、</w:t>
      </w:r>
      <w:r w:rsidR="00007DBD" w:rsidRPr="00007DBD">
        <w:rPr>
          <w:rFonts w:ascii="宋体" w:hAnsi="宋体" w:hint="eastAsia"/>
          <w:sz w:val="24"/>
        </w:rPr>
        <w:t>港股通：指内地投资者委托内地证券公司，经由内地证券交易所在香港设立的证券交易服务公司，向香港联合交易所进行申报，买卖规定范围内的香港联合交易所上市的股票</w:t>
      </w:r>
    </w:p>
    <w:p w14:paraId="52E2276F" w14:textId="33C356B1" w:rsidR="00ED274F" w:rsidRPr="00ED274F" w:rsidRDefault="00007DBD" w:rsidP="00007DBD">
      <w:pPr>
        <w:autoSpaceDE w:val="0"/>
        <w:autoSpaceDN w:val="0"/>
        <w:adjustRightInd w:val="0"/>
        <w:snapToGrid w:val="0"/>
        <w:spacing w:line="360" w:lineRule="auto"/>
        <w:ind w:firstLineChars="200" w:firstLine="480"/>
        <w:jc w:val="left"/>
        <w:rPr>
          <w:rFonts w:ascii="宋体" w:hAnsi="宋体"/>
          <w:sz w:val="24"/>
        </w:rPr>
      </w:pPr>
      <w:r w:rsidRPr="00007DBD">
        <w:rPr>
          <w:rFonts w:ascii="宋体" w:hAnsi="宋体" w:hint="eastAsia"/>
          <w:sz w:val="24"/>
        </w:rPr>
        <w:t>53、</w:t>
      </w:r>
      <w:r w:rsidR="00ED274F" w:rsidRPr="00ED274F">
        <w:rPr>
          <w:rFonts w:ascii="宋体" w:hAnsi="宋体" w:hint="eastAsia"/>
          <w:sz w:val="24"/>
        </w:rPr>
        <w:t>销售服务费：指从基金财产中计提的，用于本基金市场推广、销售以及基金份额持有人服务的费用</w:t>
      </w:r>
    </w:p>
    <w:p w14:paraId="490FBA45" w14:textId="3BB0834A" w:rsidR="00ED274F" w:rsidRPr="00ED274F" w:rsidRDefault="00ED274F" w:rsidP="00ED274F">
      <w:pPr>
        <w:autoSpaceDE w:val="0"/>
        <w:autoSpaceDN w:val="0"/>
        <w:adjustRightInd w:val="0"/>
        <w:snapToGrid w:val="0"/>
        <w:spacing w:line="360" w:lineRule="auto"/>
        <w:ind w:firstLineChars="200" w:firstLine="480"/>
        <w:jc w:val="left"/>
        <w:rPr>
          <w:rFonts w:ascii="宋体" w:hAnsi="宋体"/>
          <w:sz w:val="24"/>
        </w:rPr>
      </w:pPr>
      <w:r w:rsidRPr="00ED274F">
        <w:rPr>
          <w:rFonts w:ascii="宋体" w:hAnsi="宋体" w:hint="eastAsia"/>
          <w:sz w:val="24"/>
        </w:rPr>
        <w:t>5</w:t>
      </w:r>
      <w:r w:rsidR="00207388">
        <w:rPr>
          <w:rFonts w:ascii="宋体" w:hAnsi="宋体"/>
          <w:sz w:val="24"/>
        </w:rPr>
        <w:t>4</w:t>
      </w:r>
      <w:r w:rsidRPr="00ED274F">
        <w:rPr>
          <w:rFonts w:ascii="宋体" w:hAnsi="宋体" w:hint="eastAsia"/>
          <w:sz w:val="24"/>
        </w:rPr>
        <w:t>、A类基金份额：指在投资人申购时收取申购费用且不从本类别基金资产中计</w:t>
      </w:r>
      <w:proofErr w:type="gramStart"/>
      <w:r w:rsidRPr="00ED274F">
        <w:rPr>
          <w:rFonts w:ascii="宋体" w:hAnsi="宋体" w:hint="eastAsia"/>
          <w:sz w:val="24"/>
        </w:rPr>
        <w:t>提销售</w:t>
      </w:r>
      <w:proofErr w:type="gramEnd"/>
      <w:r w:rsidRPr="00ED274F">
        <w:rPr>
          <w:rFonts w:ascii="宋体" w:hAnsi="宋体" w:hint="eastAsia"/>
          <w:sz w:val="24"/>
        </w:rPr>
        <w:t>服务费的基金份额</w:t>
      </w:r>
    </w:p>
    <w:p w14:paraId="7B69C6F3" w14:textId="6DB13FE4" w:rsidR="00ED274F" w:rsidRPr="00ED274F" w:rsidRDefault="00ED274F" w:rsidP="00ED274F">
      <w:pPr>
        <w:autoSpaceDE w:val="0"/>
        <w:autoSpaceDN w:val="0"/>
        <w:adjustRightInd w:val="0"/>
        <w:snapToGrid w:val="0"/>
        <w:spacing w:line="360" w:lineRule="auto"/>
        <w:ind w:firstLineChars="200" w:firstLine="480"/>
        <w:jc w:val="left"/>
        <w:rPr>
          <w:rFonts w:ascii="宋体" w:hAnsi="宋体"/>
          <w:sz w:val="24"/>
        </w:rPr>
      </w:pPr>
      <w:r w:rsidRPr="00ED274F">
        <w:rPr>
          <w:rFonts w:ascii="宋体" w:hAnsi="宋体" w:hint="eastAsia"/>
          <w:sz w:val="24"/>
        </w:rPr>
        <w:t>5</w:t>
      </w:r>
      <w:r w:rsidR="00207388">
        <w:rPr>
          <w:rFonts w:ascii="宋体" w:hAnsi="宋体"/>
          <w:sz w:val="24"/>
        </w:rPr>
        <w:t>5</w:t>
      </w:r>
      <w:r w:rsidRPr="00ED274F">
        <w:rPr>
          <w:rFonts w:ascii="宋体" w:hAnsi="宋体" w:hint="eastAsia"/>
          <w:sz w:val="24"/>
        </w:rPr>
        <w:t>、C类基金份额：指在投资人申购时不收取申购费用，并从本类别基金资产中计</w:t>
      </w:r>
      <w:proofErr w:type="gramStart"/>
      <w:r w:rsidRPr="00ED274F">
        <w:rPr>
          <w:rFonts w:ascii="宋体" w:hAnsi="宋体" w:hint="eastAsia"/>
          <w:sz w:val="24"/>
        </w:rPr>
        <w:t>提销售</w:t>
      </w:r>
      <w:proofErr w:type="gramEnd"/>
      <w:r w:rsidRPr="00ED274F">
        <w:rPr>
          <w:rFonts w:ascii="宋体" w:hAnsi="宋体" w:hint="eastAsia"/>
          <w:sz w:val="24"/>
        </w:rPr>
        <w:t>服务费的基金份额</w:t>
      </w:r>
    </w:p>
    <w:p w14:paraId="3B1D38AA" w14:textId="43ED038A" w:rsidR="008C6E14" w:rsidRDefault="00ED274F" w:rsidP="00ED274F">
      <w:pPr>
        <w:autoSpaceDE w:val="0"/>
        <w:autoSpaceDN w:val="0"/>
        <w:adjustRightInd w:val="0"/>
        <w:snapToGrid w:val="0"/>
        <w:spacing w:line="360" w:lineRule="auto"/>
        <w:ind w:firstLineChars="200" w:firstLine="480"/>
        <w:jc w:val="left"/>
        <w:rPr>
          <w:rFonts w:ascii="宋体" w:hAnsi="宋体"/>
          <w:szCs w:val="24"/>
        </w:rPr>
      </w:pPr>
      <w:r w:rsidRPr="00ED274F">
        <w:rPr>
          <w:rFonts w:ascii="宋体" w:hAnsi="宋体" w:hint="eastAsia"/>
          <w:sz w:val="24"/>
        </w:rPr>
        <w:t>5</w:t>
      </w:r>
      <w:r w:rsidR="00007DBD">
        <w:rPr>
          <w:rFonts w:ascii="宋体" w:hAnsi="宋体"/>
          <w:sz w:val="24"/>
        </w:rPr>
        <w:t>6</w:t>
      </w:r>
      <w:r w:rsidRPr="00ED274F">
        <w:rPr>
          <w:rFonts w:ascii="宋体" w:hAnsi="宋体" w:hint="eastAsia"/>
          <w:sz w:val="24"/>
        </w:rPr>
        <w:t>、</w:t>
      </w:r>
      <w:r w:rsidR="00A26DF9">
        <w:rPr>
          <w:rFonts w:ascii="宋体" w:hAnsi="宋体"/>
          <w:sz w:val="24"/>
        </w:rPr>
        <w:t>流动性受限资产：指由于法律法规、监管、合同或操作障碍等原因无法以合理价格予以变现的资产，包括但不限于到期日在10个交易日以上的逆回购与银行定期存款（</w:t>
      </w:r>
      <w:proofErr w:type="gramStart"/>
      <w:r w:rsidR="00A26DF9">
        <w:rPr>
          <w:rFonts w:ascii="宋体" w:hAnsi="宋体"/>
          <w:sz w:val="24"/>
        </w:rPr>
        <w:t>含协议</w:t>
      </w:r>
      <w:proofErr w:type="gramEnd"/>
      <w:r w:rsidR="00A26DF9">
        <w:rPr>
          <w:rFonts w:ascii="宋体" w:hAnsi="宋体"/>
          <w:sz w:val="24"/>
        </w:rPr>
        <w:t>约定有条件提前支取的银行存款）、停牌股票、流通受限的新股</w:t>
      </w:r>
      <w:r w:rsidR="00A26DF9">
        <w:rPr>
          <w:rFonts w:ascii="宋体" w:hAnsi="宋体"/>
          <w:sz w:val="24"/>
        </w:rPr>
        <w:lastRenderedPageBreak/>
        <w:t>及非公开发行股票、资产支持证券、因发行人债务违约无法进行转让或交易的债券等</w:t>
      </w:r>
    </w:p>
    <w:p w14:paraId="6B13B509" w14:textId="6DE74F68"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007DBD">
        <w:rPr>
          <w:rFonts w:ascii="宋体" w:hAnsi="宋体"/>
          <w:sz w:val="24"/>
        </w:rPr>
        <w:t>7</w:t>
      </w:r>
      <w:r>
        <w:rPr>
          <w:rFonts w:ascii="宋体" w:hAnsi="宋体"/>
          <w:sz w:val="24"/>
        </w:rPr>
        <w:t>、</w:t>
      </w:r>
      <w:r w:rsidR="00007DBD">
        <w:rPr>
          <w:rFonts w:ascii="宋体" w:hAnsi="宋体" w:hint="eastAsia"/>
          <w:sz w:val="24"/>
        </w:rPr>
        <w:t>规定</w:t>
      </w:r>
      <w:r>
        <w:rPr>
          <w:rFonts w:ascii="宋体" w:hAnsi="宋体"/>
          <w:sz w:val="24"/>
        </w:rPr>
        <w:t>媒介：指</w:t>
      </w:r>
      <w:r w:rsidR="00007DBD" w:rsidRPr="00007DBD">
        <w:rPr>
          <w:rFonts w:ascii="宋体" w:hAnsi="宋体" w:hint="eastAsia"/>
          <w:sz w:val="24"/>
        </w:rPr>
        <w:t>符合中国证监会规定条件的用以进行信息披露的全国性报刊及《信息披露办法》规定的互联网网站（包括基金管理人网站、基金托管人网站、中国证监会基金电子披露网站）等媒介</w:t>
      </w:r>
    </w:p>
    <w:p w14:paraId="5B1A3FB5" w14:textId="5DDE4396" w:rsidR="00007DBD" w:rsidRPr="00007DBD" w:rsidRDefault="00A26DF9" w:rsidP="00007DB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w:t>
      </w:r>
      <w:r w:rsidR="00007DBD">
        <w:rPr>
          <w:rFonts w:ascii="宋体" w:hAnsi="宋体"/>
          <w:sz w:val="24"/>
        </w:rPr>
        <w:t>8</w:t>
      </w:r>
      <w:r>
        <w:rPr>
          <w:rFonts w:ascii="宋体" w:hAnsi="宋体"/>
          <w:sz w:val="24"/>
        </w:rPr>
        <w:t>、</w:t>
      </w:r>
      <w:r w:rsidR="00007DBD" w:rsidRPr="00007DBD">
        <w:rPr>
          <w:rFonts w:ascii="宋体" w:hAnsi="宋体"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E150DF5" w14:textId="190AF88B" w:rsidR="008C6E14" w:rsidRDefault="00007DBD" w:rsidP="00007DBD">
      <w:pPr>
        <w:autoSpaceDE w:val="0"/>
        <w:autoSpaceDN w:val="0"/>
        <w:adjustRightInd w:val="0"/>
        <w:snapToGrid w:val="0"/>
        <w:spacing w:line="360" w:lineRule="auto"/>
        <w:ind w:firstLineChars="200" w:firstLine="480"/>
        <w:jc w:val="left"/>
        <w:rPr>
          <w:rFonts w:ascii="宋体" w:hAnsi="宋体"/>
          <w:szCs w:val="24"/>
        </w:rPr>
      </w:pPr>
      <w:r w:rsidRPr="00007DBD">
        <w:rPr>
          <w:rFonts w:ascii="宋体" w:hAnsi="宋体" w:hint="eastAsia"/>
          <w:sz w:val="24"/>
        </w:rPr>
        <w:t>59、</w:t>
      </w:r>
      <w:proofErr w:type="gramStart"/>
      <w:r w:rsidR="00A26DF9">
        <w:rPr>
          <w:rFonts w:ascii="宋体" w:hAnsi="宋体"/>
          <w:sz w:val="24"/>
        </w:rPr>
        <w:t>侧袋机制</w:t>
      </w:r>
      <w:proofErr w:type="gramEnd"/>
      <w:r w:rsidR="00A26DF9">
        <w:rPr>
          <w:rFonts w:ascii="宋体" w:hAnsi="宋体"/>
          <w:sz w:val="24"/>
        </w:rPr>
        <w:t>：指将基金投资组合中的特定资产从原有账户分离至一个专门账户进行处置清算，目的在于有效隔离并化解风险，确保投资者得到公平对待，属于流动性风险管理工具。</w:t>
      </w:r>
      <w:proofErr w:type="gramStart"/>
      <w:r w:rsidR="00A26DF9">
        <w:rPr>
          <w:rFonts w:ascii="宋体" w:hAnsi="宋体"/>
          <w:sz w:val="24"/>
        </w:rPr>
        <w:t>侧袋机制</w:t>
      </w:r>
      <w:proofErr w:type="gramEnd"/>
      <w:r w:rsidR="00A26DF9">
        <w:rPr>
          <w:rFonts w:ascii="宋体" w:hAnsi="宋体"/>
          <w:sz w:val="24"/>
        </w:rPr>
        <w:t>实施期间，原有账户称为主袋账户，专门账户</w:t>
      </w:r>
      <w:proofErr w:type="gramStart"/>
      <w:r w:rsidR="00A26DF9">
        <w:rPr>
          <w:rFonts w:ascii="宋体" w:hAnsi="宋体"/>
          <w:sz w:val="24"/>
        </w:rPr>
        <w:t>称为侧袋账户</w:t>
      </w:r>
      <w:proofErr w:type="gramEnd"/>
    </w:p>
    <w:p w14:paraId="38C55B3A" w14:textId="0176FE7B" w:rsidR="008C6E14" w:rsidRDefault="00145D6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w:t>
      </w:r>
      <w:r w:rsidR="00A26DF9">
        <w:rPr>
          <w:rFonts w:ascii="宋体" w:hAnsi="宋体"/>
          <w:sz w:val="24"/>
        </w:rPr>
        <w:t>、特定资产：包括：（一）无可参考的活跃市场价格且采用估值技术</w:t>
      </w:r>
      <w:proofErr w:type="gramStart"/>
      <w:r w:rsidR="00A26DF9">
        <w:rPr>
          <w:rFonts w:ascii="宋体" w:hAnsi="宋体"/>
          <w:sz w:val="24"/>
        </w:rPr>
        <w:t>仍导致</w:t>
      </w:r>
      <w:proofErr w:type="gramEnd"/>
      <w:r w:rsidR="00A26DF9">
        <w:rPr>
          <w:rFonts w:ascii="宋体" w:hAnsi="宋体"/>
          <w:sz w:val="24"/>
        </w:rPr>
        <w:t>公允价值存在重大不确定性的资产；（二）</w:t>
      </w:r>
      <w:proofErr w:type="gramStart"/>
      <w:r w:rsidR="00A26DF9">
        <w:rPr>
          <w:rFonts w:ascii="宋体" w:hAnsi="宋体"/>
          <w:sz w:val="24"/>
        </w:rPr>
        <w:t>按摊余成本</w:t>
      </w:r>
      <w:proofErr w:type="gramEnd"/>
      <w:r w:rsidR="00A26DF9">
        <w:rPr>
          <w:rFonts w:ascii="宋体" w:hAnsi="宋体"/>
          <w:sz w:val="24"/>
        </w:rPr>
        <w:t>计量且计提资产减值</w:t>
      </w:r>
      <w:proofErr w:type="gramStart"/>
      <w:r w:rsidR="00A26DF9">
        <w:rPr>
          <w:rFonts w:ascii="宋体" w:hAnsi="宋体"/>
          <w:sz w:val="24"/>
        </w:rPr>
        <w:t>准备仍导致</w:t>
      </w:r>
      <w:proofErr w:type="gramEnd"/>
      <w:r w:rsidR="00A26DF9">
        <w:rPr>
          <w:rFonts w:ascii="宋体" w:hAnsi="宋体"/>
          <w:sz w:val="24"/>
        </w:rPr>
        <w:t>资产价值存在重大不确定性的资产；（三）其他资产价值存在重大不确定性的资产</w:t>
      </w:r>
    </w:p>
    <w:p w14:paraId="06499737" w14:textId="15BB0612" w:rsidR="008C6E14" w:rsidRDefault="00145D6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w:t>
      </w:r>
      <w:r w:rsidR="00A26DF9">
        <w:rPr>
          <w:rFonts w:ascii="宋体" w:hAnsi="宋体"/>
          <w:sz w:val="24"/>
        </w:rPr>
        <w:t>、不可抗力：指本</w:t>
      </w:r>
      <w:proofErr w:type="gramStart"/>
      <w:r w:rsidR="00A26DF9">
        <w:rPr>
          <w:rFonts w:ascii="宋体" w:hAnsi="宋体"/>
          <w:sz w:val="24"/>
        </w:rPr>
        <w:t>基金基金</w:t>
      </w:r>
      <w:proofErr w:type="gramEnd"/>
      <w:r w:rsidR="00A26DF9">
        <w:rPr>
          <w:rFonts w:ascii="宋体" w:hAnsi="宋体"/>
          <w:sz w:val="24"/>
        </w:rPr>
        <w:t>合同当事人不能预见、不能避免且不能克服的客观事件</w:t>
      </w:r>
    </w:p>
    <w:p w14:paraId="0CD2B8DF"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7C2F85BF" w14:textId="1CBD89D8" w:rsidR="008C6E14" w:rsidRDefault="00A26DF9">
      <w:pPr>
        <w:pStyle w:val="1"/>
        <w:snapToGrid w:val="0"/>
        <w:spacing w:beforeLines="0" w:before="240" w:after="240"/>
        <w:rPr>
          <w:rFonts w:ascii="宋体" w:hAnsi="宋体"/>
          <w:szCs w:val="30"/>
        </w:rPr>
      </w:pPr>
      <w:r>
        <w:rPr>
          <w:rFonts w:ascii="宋体" w:hAnsi="宋体"/>
          <w:sz w:val="24"/>
        </w:rPr>
        <w:br w:type="page"/>
      </w:r>
      <w:bookmarkStart w:id="5" w:name="_Toc110929055"/>
      <w:r>
        <w:rPr>
          <w:rFonts w:ascii="Times New Roman" w:hAnsi="Times New Roman"/>
          <w:sz w:val="30"/>
        </w:rPr>
        <w:lastRenderedPageBreak/>
        <w:t>三、基金管理人</w:t>
      </w:r>
      <w:bookmarkEnd w:id="5"/>
    </w:p>
    <w:p w14:paraId="462AFDD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7A596BA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5383251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9325A9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4BCA230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24AEAB0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BE3B2B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494CC0E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2091E36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17CE56D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61E731B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7D6AA2E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7EF9447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w:t>
      </w:r>
      <w:proofErr w:type="gramStart"/>
      <w:r>
        <w:rPr>
          <w:rFonts w:ascii="宋体" w:hAnsi="宋体"/>
          <w:sz w:val="24"/>
        </w:rPr>
        <w:t>监基金字</w:t>
      </w:r>
      <w:proofErr w:type="gramEnd"/>
      <w:r>
        <w:rPr>
          <w:rFonts w:ascii="宋体" w:hAnsi="宋体"/>
          <w:sz w:val="24"/>
        </w:rPr>
        <w:t>[2005]128号文批准设立。公司股权结构如下：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8C6E14" w14:paraId="62E6D8C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BC3CE6A"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61D27BDE"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8C6E14" w14:paraId="414335A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D18128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F8CA283"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8C6E14" w14:paraId="528100C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A6E6577"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837749B"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8C6E14" w14:paraId="70977E7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A079B0D"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50D40382"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5EE7B1E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79A0344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7FBBB9E0" w14:textId="77777777" w:rsidR="00057D93" w:rsidRPr="00057D93" w:rsidRDefault="00057D93" w:rsidP="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5FD6CDFE" w14:textId="77777777" w:rsidR="00057D93" w:rsidRPr="00057D93" w:rsidRDefault="00057D93" w:rsidP="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童洁萍女士，董事，硕士。现任交通银行个人金融业务部副总经理。历任交通银行南京分行个人金融业务部副高级经理，江苏省分行个人金融业务部副总经理、总经理，江苏省分行玄武支行行长。</w:t>
      </w:r>
    </w:p>
    <w:p w14:paraId="4EA980C9" w14:textId="77777777" w:rsidR="00057D93" w:rsidRPr="00057D93" w:rsidRDefault="00057D93" w:rsidP="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王贤家先生，董事，学士。现任交通银行风险管理部/</w:t>
      </w:r>
      <w:proofErr w:type="gramStart"/>
      <w:r w:rsidRPr="00057D93">
        <w:rPr>
          <w:rFonts w:ascii="宋体" w:hAnsi="宋体" w:hint="eastAsia"/>
          <w:sz w:val="24"/>
        </w:rPr>
        <w:t>内控案防</w:t>
      </w:r>
      <w:proofErr w:type="gramEnd"/>
      <w:r w:rsidRPr="00057D93">
        <w:rPr>
          <w:rFonts w:ascii="宋体" w:hAnsi="宋体" w:hint="eastAsia"/>
          <w:sz w:val="24"/>
        </w:rPr>
        <w:t>办 副总经理。历任交通银行国际业务部外汇资金处交易员，澳门分行资金部主管，总行金融市场</w:t>
      </w:r>
      <w:r w:rsidRPr="00057D93">
        <w:rPr>
          <w:rFonts w:ascii="宋体" w:hAnsi="宋体" w:hint="eastAsia"/>
          <w:sz w:val="24"/>
        </w:rPr>
        <w:lastRenderedPageBreak/>
        <w:t>部债券投资部副高级经理、外汇交易部高级经理。</w:t>
      </w:r>
    </w:p>
    <w:p w14:paraId="57BE6DFE" w14:textId="77777777" w:rsidR="00057D93" w:rsidRPr="00057D93" w:rsidRDefault="00057D93" w:rsidP="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谢卫先生，董事，总经理，代任首席信息官，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F8E9459" w14:textId="753F9041" w:rsidR="00057D93" w:rsidRPr="00057D93" w:rsidRDefault="00F2757E" w:rsidP="00057D93">
      <w:pPr>
        <w:autoSpaceDE w:val="0"/>
        <w:autoSpaceDN w:val="0"/>
        <w:adjustRightInd w:val="0"/>
        <w:snapToGrid w:val="0"/>
        <w:spacing w:line="360" w:lineRule="auto"/>
        <w:ind w:firstLineChars="200" w:firstLine="480"/>
        <w:jc w:val="left"/>
        <w:rPr>
          <w:rFonts w:ascii="宋体" w:hAnsi="宋体"/>
          <w:sz w:val="24"/>
        </w:rPr>
      </w:pPr>
      <w:r w:rsidRPr="00F2757E">
        <w:rPr>
          <w:rFonts w:ascii="宋体" w:hAnsi="宋体" w:cs="宋体" w:hint="eastAsia"/>
          <w:kern w:val="0"/>
          <w:sz w:val="24"/>
        </w:rPr>
        <w:t>杜伟麒（Chris Durack）先生，董事，硕士。现任施罗德投资亚太区行政总裁。历任施罗德投资澳大利亚董事兼产品及分销主管、香港行政总裁兼亚太区机构业务主管、澳大利亚行政总裁兼亚太区联席主管等职。</w:t>
      </w:r>
      <w:bookmarkStart w:id="6" w:name="_GoBack"/>
      <w:bookmarkEnd w:id="6"/>
    </w:p>
    <w:p w14:paraId="5BDDE376" w14:textId="77777777" w:rsidR="00057D93" w:rsidRPr="00057D93" w:rsidRDefault="00057D93" w:rsidP="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6A6C0A7E" w14:textId="77777777" w:rsidR="00057D93" w:rsidRPr="00057D93" w:rsidRDefault="00057D93" w:rsidP="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郝爱群女士，独立董事，学士。历任人民银行稽核司副处长、处长，合作司调研员，</w:t>
      </w:r>
      <w:proofErr w:type="gramStart"/>
      <w:r w:rsidRPr="00057D93">
        <w:rPr>
          <w:rFonts w:ascii="宋体" w:hAnsi="宋体" w:hint="eastAsia"/>
          <w:sz w:val="24"/>
        </w:rPr>
        <w:t>非银司副</w:t>
      </w:r>
      <w:proofErr w:type="gramEnd"/>
      <w:r w:rsidRPr="00057D93">
        <w:rPr>
          <w:rFonts w:ascii="宋体" w:hAnsi="宋体" w:hint="eastAsia"/>
          <w:sz w:val="24"/>
        </w:rPr>
        <w:t>巡视员、副司长，银监会</w:t>
      </w:r>
      <w:proofErr w:type="gramStart"/>
      <w:r w:rsidRPr="00057D93">
        <w:rPr>
          <w:rFonts w:ascii="宋体" w:hAnsi="宋体" w:hint="eastAsia"/>
          <w:sz w:val="24"/>
        </w:rPr>
        <w:t>非银部副</w:t>
      </w:r>
      <w:proofErr w:type="gramEnd"/>
      <w:r w:rsidRPr="00057D93">
        <w:rPr>
          <w:rFonts w:ascii="宋体" w:hAnsi="宋体" w:hint="eastAsia"/>
          <w:sz w:val="24"/>
        </w:rPr>
        <w:t>主任，银行监管一部副主任、巡视员，汇金公司派出董事。</w:t>
      </w:r>
    </w:p>
    <w:p w14:paraId="4DDB81CD" w14:textId="77777777" w:rsidR="00057D93" w:rsidRPr="00057D93" w:rsidRDefault="00057D93" w:rsidP="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张子学先生，独立董事，博士。现任中国政法</w:t>
      </w:r>
      <w:proofErr w:type="gramStart"/>
      <w:r w:rsidRPr="00057D93">
        <w:rPr>
          <w:rFonts w:ascii="宋体" w:hAnsi="宋体" w:hint="eastAsia"/>
          <w:sz w:val="24"/>
        </w:rPr>
        <w:t>大学民商经济</w:t>
      </w:r>
      <w:proofErr w:type="gramEnd"/>
      <w:r w:rsidRPr="00057D93">
        <w:rPr>
          <w:rFonts w:ascii="宋体" w:hAnsi="宋体" w:hint="eastAsia"/>
          <w:sz w:val="24"/>
        </w:rPr>
        <w:t>法学院教授，兼任基金业协会自律监察委员会委员。历任证监会办公厅副处长、上市公司</w:t>
      </w:r>
      <w:proofErr w:type="gramStart"/>
      <w:r w:rsidRPr="00057D93">
        <w:rPr>
          <w:rFonts w:ascii="宋体" w:hAnsi="宋体" w:hint="eastAsia"/>
          <w:sz w:val="24"/>
        </w:rPr>
        <w:t>监管部</w:t>
      </w:r>
      <w:proofErr w:type="gramEnd"/>
      <w:r w:rsidRPr="00057D93">
        <w:rPr>
          <w:rFonts w:ascii="宋体" w:hAnsi="宋体" w:hint="eastAsia"/>
          <w:sz w:val="24"/>
        </w:rPr>
        <w:t>处长、行政处罚委员会专职委员、副主任审理员，兼任证监会上市公司并购重组审核委员会委员、行政复议委员会委员。</w:t>
      </w:r>
    </w:p>
    <w:p w14:paraId="790F833D" w14:textId="77777777" w:rsidR="00057D93" w:rsidRPr="00057D93" w:rsidRDefault="00057D93" w:rsidP="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黎建强先生，独立董事，博士，教育部长</w:t>
      </w:r>
      <w:proofErr w:type="gramStart"/>
      <w:r w:rsidRPr="00057D93">
        <w:rPr>
          <w:rFonts w:ascii="宋体" w:hAnsi="宋体" w:hint="eastAsia"/>
          <w:sz w:val="24"/>
        </w:rPr>
        <w:t>江学者</w:t>
      </w:r>
      <w:proofErr w:type="gramEnd"/>
      <w:r w:rsidRPr="00057D93">
        <w:rPr>
          <w:rFonts w:ascii="宋体" w:hAnsi="宋体" w:hint="eastAsia"/>
          <w:sz w:val="24"/>
        </w:rPr>
        <w:t>讲座教授。现任香港大学工业工程系荣誉教授，亚洲风险</w:t>
      </w:r>
      <w:proofErr w:type="gramStart"/>
      <w:r w:rsidRPr="00057D93">
        <w:rPr>
          <w:rFonts w:ascii="宋体" w:hAnsi="宋体" w:hint="eastAsia"/>
          <w:sz w:val="24"/>
        </w:rPr>
        <w:t>及危机</w:t>
      </w:r>
      <w:proofErr w:type="gramEnd"/>
      <w:r w:rsidRPr="00057D93">
        <w:rPr>
          <w:rFonts w:ascii="宋体" w:hAnsi="宋体" w:hint="eastAsia"/>
          <w:sz w:val="24"/>
        </w:rPr>
        <w:t>管理协会主席，兼任深交所上市的中联重科集团独立非执行董事。历任香港城市大学管理科学讲座教授，湖南省政协委员并兼任湖南大学工商管理学院院长。</w:t>
      </w:r>
    </w:p>
    <w:p w14:paraId="632ABF55" w14:textId="77777777" w:rsidR="00057D93" w:rsidRPr="00057D93" w:rsidRDefault="00057D93" w:rsidP="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2、基金管理人监事会成员</w:t>
      </w:r>
    </w:p>
    <w:p w14:paraId="79FB0999" w14:textId="77777777" w:rsidR="00057D93" w:rsidRPr="00057D93" w:rsidRDefault="00057D93" w:rsidP="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梅津芝女士，监事长，学士。高级经济师、审计师。现任交通银行工会办公室主任。历任交通银行山西省分行个人金融业务部高级经理，交通银行山西省分行副行长，交通银行个人金融业务部副总经理，交通银行私人银行部总经理。</w:t>
      </w:r>
    </w:p>
    <w:p w14:paraId="2EAC3E1A" w14:textId="77777777" w:rsidR="00057D93" w:rsidRPr="00057D93" w:rsidRDefault="00057D93" w:rsidP="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林凯珊女士，监事，硕士。现任施罗德投资管理（香港）有限公司中国内地及</w:t>
      </w:r>
      <w:r w:rsidRPr="00057D93">
        <w:rPr>
          <w:rFonts w:ascii="宋体" w:hAnsi="宋体" w:hint="eastAsia"/>
          <w:sz w:val="24"/>
        </w:rPr>
        <w:lastRenderedPageBreak/>
        <w:t>中国香港法律部主管。历任香港证券及期货事务监察委员会发牌科经理，的</w:t>
      </w:r>
      <w:proofErr w:type="gramStart"/>
      <w:r w:rsidRPr="00057D93">
        <w:rPr>
          <w:rFonts w:ascii="宋体" w:hAnsi="宋体" w:hint="eastAsia"/>
          <w:sz w:val="24"/>
        </w:rPr>
        <w:t>近律师</w:t>
      </w:r>
      <w:proofErr w:type="gramEnd"/>
      <w:r w:rsidRPr="00057D93">
        <w:rPr>
          <w:rFonts w:ascii="宋体" w:hAnsi="宋体" w:hint="eastAsia"/>
          <w:sz w:val="24"/>
        </w:rPr>
        <w:t>行律师。</w:t>
      </w:r>
    </w:p>
    <w:p w14:paraId="20D72751" w14:textId="77777777" w:rsidR="00057D93" w:rsidRPr="00057D93" w:rsidRDefault="00057D93" w:rsidP="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刘峥先生，监事，硕士。现任交银施罗德基金管理有限公司综合管理部总经理。历任交通银行上海市分行管理培训生，交通银行战略投资部高级投资并购经理，交银施罗德基金管理有限公司总裁办公室高级综合管理经理、副总经理。</w:t>
      </w:r>
    </w:p>
    <w:p w14:paraId="790C06EB" w14:textId="77777777" w:rsidR="00057D93" w:rsidRPr="00057D93" w:rsidRDefault="00057D93" w:rsidP="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w:t>
      </w:r>
      <w:proofErr w:type="gramStart"/>
      <w:r w:rsidRPr="00057D93">
        <w:rPr>
          <w:rFonts w:ascii="宋体" w:hAnsi="宋体" w:hint="eastAsia"/>
          <w:sz w:val="24"/>
        </w:rPr>
        <w:t>兼产品</w:t>
      </w:r>
      <w:proofErr w:type="gramEnd"/>
      <w:r w:rsidRPr="00057D93">
        <w:rPr>
          <w:rFonts w:ascii="宋体" w:hAnsi="宋体" w:hint="eastAsia"/>
          <w:sz w:val="24"/>
        </w:rPr>
        <w:t>开发部总经理。</w:t>
      </w:r>
    </w:p>
    <w:p w14:paraId="5D7263EC" w14:textId="77777777" w:rsidR="00057D93" w:rsidRPr="00057D93" w:rsidRDefault="00057D93" w:rsidP="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3、基金管理人高级管理人员</w:t>
      </w:r>
    </w:p>
    <w:p w14:paraId="08704CFF" w14:textId="77777777" w:rsidR="00057D93" w:rsidRPr="00057D93" w:rsidRDefault="00057D93" w:rsidP="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谢卫先生，总经理、代任首席信息官。简历同上。</w:t>
      </w:r>
    </w:p>
    <w:p w14:paraId="57469A91" w14:textId="77777777" w:rsidR="00057D93" w:rsidRPr="00057D93" w:rsidRDefault="00057D93" w:rsidP="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AA494E7" w14:textId="77777777" w:rsidR="00057D93" w:rsidRPr="00057D93" w:rsidRDefault="00057D93" w:rsidP="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sidRPr="00057D93">
        <w:rPr>
          <w:rFonts w:ascii="宋体" w:hAnsi="宋体" w:hint="eastAsia"/>
          <w:sz w:val="24"/>
        </w:rPr>
        <w:t>风控副</w:t>
      </w:r>
      <w:proofErr w:type="gramEnd"/>
      <w:r w:rsidRPr="00057D93">
        <w:rPr>
          <w:rFonts w:ascii="宋体" w:hAnsi="宋体" w:hint="eastAsia"/>
          <w:sz w:val="24"/>
        </w:rPr>
        <w:t>总监、投资运营总监。</w:t>
      </w:r>
    </w:p>
    <w:p w14:paraId="6C85BF16" w14:textId="77777777" w:rsidR="00057D93" w:rsidRDefault="00057D93">
      <w:pPr>
        <w:autoSpaceDE w:val="0"/>
        <w:autoSpaceDN w:val="0"/>
        <w:adjustRightInd w:val="0"/>
        <w:snapToGrid w:val="0"/>
        <w:spacing w:line="360" w:lineRule="auto"/>
        <w:ind w:firstLineChars="200" w:firstLine="480"/>
        <w:jc w:val="left"/>
        <w:rPr>
          <w:rFonts w:ascii="宋体" w:hAnsi="宋体"/>
          <w:sz w:val="24"/>
        </w:rPr>
      </w:pPr>
      <w:r w:rsidRPr="00057D93">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1DF850B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w:t>
      </w:r>
      <w:proofErr w:type="gramStart"/>
      <w:r>
        <w:rPr>
          <w:rFonts w:ascii="宋体" w:hAnsi="宋体"/>
          <w:sz w:val="24"/>
        </w:rPr>
        <w:t>基金基金</w:t>
      </w:r>
      <w:proofErr w:type="gramEnd"/>
      <w:r>
        <w:rPr>
          <w:rFonts w:ascii="宋体" w:hAnsi="宋体"/>
          <w:sz w:val="24"/>
        </w:rPr>
        <w:t>经理</w:t>
      </w:r>
    </w:p>
    <w:p w14:paraId="1E7BE501" w14:textId="25EAD149"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周珊珊女士:基金经理。北京大学软件工程硕士、厦门大学经济学学士。</w:t>
      </w:r>
      <w:r w:rsidR="00057D93">
        <w:rPr>
          <w:rFonts w:ascii="宋体" w:hAnsi="宋体"/>
          <w:sz w:val="24"/>
        </w:rPr>
        <w:t>15</w:t>
      </w:r>
      <w:r>
        <w:rPr>
          <w:rFonts w:ascii="宋体" w:hAnsi="宋体"/>
          <w:sz w:val="24"/>
        </w:rPr>
        <w:t>年证券投资行业从业经验。2008年至2012年任华安基金管理有限公司交易员，2012年至2016年任银河基金管理有限公司基金经理，2016年任国</w:t>
      </w:r>
      <w:proofErr w:type="gramStart"/>
      <w:r>
        <w:rPr>
          <w:rFonts w:ascii="宋体" w:hAnsi="宋体"/>
          <w:sz w:val="24"/>
        </w:rPr>
        <w:t>金基金</w:t>
      </w:r>
      <w:proofErr w:type="gramEnd"/>
      <w:r>
        <w:rPr>
          <w:rFonts w:ascii="宋体" w:hAnsi="宋体"/>
          <w:sz w:val="24"/>
        </w:rPr>
        <w:t>管理有限公司投资经理。2016年加入交银施罗德基金管理有限公司，</w:t>
      </w:r>
      <w:proofErr w:type="gramStart"/>
      <w:r>
        <w:rPr>
          <w:rFonts w:ascii="宋体" w:hAnsi="宋体"/>
          <w:sz w:val="24"/>
        </w:rPr>
        <w:t>曾任专户</w:t>
      </w:r>
      <w:proofErr w:type="gramEnd"/>
      <w:r>
        <w:rPr>
          <w:rFonts w:ascii="宋体" w:hAnsi="宋体"/>
          <w:sz w:val="24"/>
        </w:rPr>
        <w:t>投资部投资经理，现任</w:t>
      </w:r>
      <w:r w:rsidR="00540D94" w:rsidRPr="00540D94">
        <w:rPr>
          <w:rFonts w:ascii="宋体" w:hAnsi="宋体" w:hint="eastAsia"/>
          <w:sz w:val="24"/>
        </w:rPr>
        <w:t>混合资产投资助理总监</w:t>
      </w:r>
      <w:r w:rsidR="00540D94">
        <w:rPr>
          <w:rFonts w:ascii="宋体" w:hAnsi="宋体" w:hint="eastAsia"/>
          <w:sz w:val="24"/>
        </w:rPr>
        <w:t>、</w:t>
      </w:r>
      <w:r>
        <w:rPr>
          <w:rFonts w:ascii="宋体" w:hAnsi="宋体"/>
          <w:sz w:val="24"/>
        </w:rPr>
        <w:t>基金经理。现任交银施罗德稳固收益债券型证券投资基金(2022年04月21日至今)的基金经理。</w:t>
      </w:r>
    </w:p>
    <w:p w14:paraId="120D225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1CEC432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项廷锋先生(2013年04月24日至2015年10月06日)；</w:t>
      </w:r>
    </w:p>
    <w:p w14:paraId="2ED9AC5A" w14:textId="724AE755"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孙超先生(2015年11月07日至2017年06月2</w:t>
      </w:r>
      <w:r w:rsidR="00696182">
        <w:rPr>
          <w:rFonts w:ascii="宋体" w:hAnsi="宋体"/>
          <w:sz w:val="24"/>
        </w:rPr>
        <w:t>1</w:t>
      </w:r>
      <w:r>
        <w:rPr>
          <w:rFonts w:ascii="宋体" w:hAnsi="宋体"/>
          <w:sz w:val="24"/>
        </w:rPr>
        <w:t>日)；</w:t>
      </w:r>
    </w:p>
    <w:p w14:paraId="6FB5C97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章妍女士(2016年06月20日至2017年03月30日)；</w:t>
      </w:r>
    </w:p>
    <w:p w14:paraId="2BFED31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于海颖女士(2017年06月10日至2019年03月14日)；</w:t>
      </w:r>
    </w:p>
    <w:p w14:paraId="69F4F2BE" w14:textId="3E99920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凌超先生(2019年02月28日至2020年07月22日)</w:t>
      </w:r>
      <w:r w:rsidR="00696182">
        <w:rPr>
          <w:rFonts w:ascii="宋体" w:hAnsi="宋体" w:hint="eastAsia"/>
          <w:sz w:val="24"/>
        </w:rPr>
        <w:t>；</w:t>
      </w:r>
    </w:p>
    <w:p w14:paraId="7511579C" w14:textId="5B510A91" w:rsidR="008C6E14" w:rsidRPr="00696182" w:rsidRDefault="00696182" w:rsidP="0069618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唐赟先生(2020年07月14日至2022年07月08日)。</w:t>
      </w:r>
    </w:p>
    <w:p w14:paraId="355AEDC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7C612A6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36A5CC2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1196AAE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5C26F72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5DE42C1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157D6766" w14:textId="7494784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w:t>
      </w:r>
      <w:r w:rsidR="00CA30D9">
        <w:rPr>
          <w:rFonts w:ascii="宋体" w:hAnsi="宋体"/>
          <w:sz w:val="24"/>
        </w:rPr>
        <w:t>2023</w:t>
      </w:r>
      <w:r w:rsidR="001905F1">
        <w:rPr>
          <w:rFonts w:ascii="宋体" w:hAnsi="宋体"/>
          <w:sz w:val="24"/>
        </w:rPr>
        <w:t>年</w:t>
      </w:r>
      <w:r w:rsidR="00CA30D9">
        <w:rPr>
          <w:rFonts w:ascii="宋体" w:hAnsi="宋体"/>
          <w:sz w:val="24"/>
        </w:rPr>
        <w:t>4</w:t>
      </w:r>
      <w:r>
        <w:rPr>
          <w:rFonts w:ascii="宋体" w:hAnsi="宋体"/>
          <w:sz w:val="24"/>
        </w:rPr>
        <w:t>月</w:t>
      </w:r>
      <w:r w:rsidR="00CA30D9">
        <w:rPr>
          <w:rFonts w:ascii="宋体" w:hAnsi="宋体"/>
          <w:sz w:val="24"/>
        </w:rPr>
        <w:t>26</w:t>
      </w:r>
      <w:r>
        <w:rPr>
          <w:rFonts w:ascii="宋体" w:hAnsi="宋体"/>
          <w:sz w:val="24"/>
        </w:rPr>
        <w:t>日，期后变动（如有）敬请关注基金管理人发布的相关公告。</w:t>
      </w:r>
    </w:p>
    <w:p w14:paraId="06F4682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694B9D0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1、依法募集基金，办理或者委托经中国证监会认定的其他机构代为办理基金份额的销售、申购、赎回和登记事宜；</w:t>
      </w:r>
    </w:p>
    <w:p w14:paraId="14D48DC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395002E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4D8B47A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7349C52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701DA5C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3C6D0B0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3E4CAF4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1EED4FA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14:paraId="11155BC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7B6E141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4906994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1D33965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（四）基金管理人的承诺</w:t>
      </w:r>
    </w:p>
    <w:p w14:paraId="5F1BFF2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14:paraId="5018F3D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684FED3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5D4CADA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61AEA28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039D099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3A86318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（5）依照法律法规有关规定，由中国证监会规定禁止的其他行为。</w:t>
      </w:r>
    </w:p>
    <w:p w14:paraId="49263CE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5AFAC98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6212EE1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0B44568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57B823A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4E3D8B4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2A13E33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14:paraId="58000A4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1496E4B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7BD2012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4283DF0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580F2A7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58DCEFC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2EE8336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1D0915D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（3）相互制约原则</w:t>
      </w:r>
    </w:p>
    <w:p w14:paraId="0098AD8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7C450F1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0061E94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473E7BF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4327922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601E799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0C2C9CF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268F295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5D30E3F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37A7396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w:t>
      </w:r>
      <w:proofErr w:type="gramStart"/>
      <w:r>
        <w:rPr>
          <w:rFonts w:ascii="宋体" w:hAnsi="宋体"/>
          <w:sz w:val="24"/>
        </w:rPr>
        <w:t>规</w:t>
      </w:r>
      <w:proofErr w:type="gramEnd"/>
      <w:r>
        <w:rPr>
          <w:rFonts w:ascii="宋体" w:hAnsi="宋体"/>
          <w:sz w:val="24"/>
        </w:rPr>
        <w:t>审核及风险管理委员会</w:t>
      </w:r>
    </w:p>
    <w:p w14:paraId="2551EBC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sz w:val="24"/>
        </w:rPr>
        <w:t>规</w:t>
      </w:r>
      <w:proofErr w:type="gramEnd"/>
      <w:r>
        <w:rPr>
          <w:rFonts w:ascii="宋体" w:hAnsi="宋体"/>
          <w:sz w:val="24"/>
        </w:rPr>
        <w:t>性审议；对公司资产与基金资产的经营进行评估。</w:t>
      </w:r>
    </w:p>
    <w:p w14:paraId="52CDFB9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4339BDB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192F60C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49A1A47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592E423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5EAF168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w:t>
      </w:r>
      <w:r>
        <w:rPr>
          <w:rFonts w:ascii="宋体" w:hAnsi="宋体"/>
          <w:sz w:val="24"/>
        </w:rPr>
        <w:lastRenderedPageBreak/>
        <w:t>现业务目标。</w:t>
      </w:r>
    </w:p>
    <w:p w14:paraId="7E008EC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7673A3D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宋体" w:hAnsi="宋体"/>
          <w:sz w:val="24"/>
        </w:rPr>
        <w:t>规</w:t>
      </w:r>
      <w:proofErr w:type="gramEnd"/>
      <w:r>
        <w:rPr>
          <w:rFonts w:ascii="宋体" w:hAnsi="宋体"/>
          <w:sz w:val="24"/>
        </w:rPr>
        <w:t>经营目标。</w:t>
      </w:r>
    </w:p>
    <w:p w14:paraId="4D62617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w:t>
      </w:r>
      <w:proofErr w:type="gramStart"/>
      <w:r>
        <w:rPr>
          <w:rFonts w:ascii="宋体" w:hAnsi="宋体"/>
          <w:sz w:val="24"/>
        </w:rPr>
        <w:t>规</w:t>
      </w:r>
      <w:proofErr w:type="gramEnd"/>
      <w:r>
        <w:rPr>
          <w:rFonts w:ascii="宋体" w:hAnsi="宋体"/>
          <w:sz w:val="24"/>
        </w:rPr>
        <w:t>部</w:t>
      </w:r>
    </w:p>
    <w:p w14:paraId="5242597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w:t>
      </w:r>
      <w:proofErr w:type="gramStart"/>
      <w:r>
        <w:rPr>
          <w:rFonts w:ascii="宋体" w:hAnsi="宋体"/>
          <w:sz w:val="24"/>
        </w:rPr>
        <w:t>规</w:t>
      </w:r>
      <w:proofErr w:type="gramEnd"/>
      <w:r>
        <w:rPr>
          <w:rFonts w:ascii="宋体" w:hAnsi="宋体"/>
          <w:sz w:val="24"/>
        </w:rPr>
        <w:t>部负责公司的法律、合</w:t>
      </w:r>
      <w:proofErr w:type="gramStart"/>
      <w:r>
        <w:rPr>
          <w:rFonts w:ascii="宋体" w:hAnsi="宋体"/>
          <w:sz w:val="24"/>
        </w:rPr>
        <w:t>规</w:t>
      </w:r>
      <w:proofErr w:type="gramEnd"/>
      <w:r>
        <w:rPr>
          <w:rFonts w:ascii="宋体" w:hAnsi="宋体"/>
          <w:sz w:val="24"/>
        </w:rPr>
        <w:t>事务及协调实施信息披露事务，依法维护公司合法权益，评估并处理公司运营中发生的法律、合</w:t>
      </w:r>
      <w:proofErr w:type="gramStart"/>
      <w:r>
        <w:rPr>
          <w:rFonts w:ascii="宋体" w:hAnsi="宋体"/>
          <w:sz w:val="24"/>
        </w:rPr>
        <w:t>规</w:t>
      </w:r>
      <w:proofErr w:type="gramEnd"/>
      <w:r>
        <w:rPr>
          <w:rFonts w:ascii="宋体" w:hAnsi="宋体"/>
          <w:sz w:val="24"/>
        </w:rPr>
        <w:t>及信息披露相关问题，及时向公司管理层及全体员工传达法规及监管要求。</w:t>
      </w:r>
    </w:p>
    <w:p w14:paraId="566F036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7BE2195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2BF44FF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56AD8E2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5B324D1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33C3978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71984C9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7ABFFC9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32496FA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464CB12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073434E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sz w:val="24"/>
        </w:rPr>
        <w:t>作出</w:t>
      </w:r>
      <w:proofErr w:type="gramEnd"/>
      <w:r>
        <w:rPr>
          <w:rFonts w:ascii="宋体" w:hAnsi="宋体"/>
          <w:sz w:val="24"/>
        </w:rPr>
        <w:t>决策。</w:t>
      </w:r>
    </w:p>
    <w:p w14:paraId="78DF3E3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2761AC5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w:t>
      </w:r>
      <w:r>
        <w:rPr>
          <w:rFonts w:ascii="宋体" w:hAnsi="宋体"/>
          <w:sz w:val="24"/>
        </w:rPr>
        <w:lastRenderedPageBreak/>
        <w:t>出现的各种风险进行全面和实时的监控。</w:t>
      </w:r>
    </w:p>
    <w:p w14:paraId="691CD3C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11F55B2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0CB6A33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559F2ED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3F8FEA6C"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6889DFF0" w14:textId="446F3A4A" w:rsidR="008C6E14" w:rsidRDefault="00A26DF9">
      <w:pPr>
        <w:pStyle w:val="1"/>
        <w:snapToGrid w:val="0"/>
        <w:spacing w:beforeLines="0" w:before="240" w:after="240"/>
        <w:rPr>
          <w:rFonts w:ascii="宋体" w:hAnsi="宋体"/>
          <w:szCs w:val="30"/>
        </w:rPr>
      </w:pPr>
      <w:r>
        <w:rPr>
          <w:rFonts w:ascii="宋体" w:hAnsi="宋体"/>
          <w:sz w:val="24"/>
        </w:rPr>
        <w:br w:type="page"/>
      </w:r>
      <w:bookmarkStart w:id="7" w:name="_Toc110929056"/>
      <w:r>
        <w:rPr>
          <w:rFonts w:ascii="Times New Roman" w:hAnsi="Times New Roman"/>
          <w:sz w:val="30"/>
        </w:rPr>
        <w:lastRenderedPageBreak/>
        <w:t>四、基金托管人</w:t>
      </w:r>
      <w:bookmarkEnd w:id="7"/>
    </w:p>
    <w:p w14:paraId="0C60DA7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（一）基金托管人情况</w:t>
      </w:r>
    </w:p>
    <w:p w14:paraId="7AAA171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6A44C3F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14:paraId="6B1EC93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171B730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w:t>
      </w:r>
      <w:proofErr w:type="gramStart"/>
      <w:r>
        <w:rPr>
          <w:rFonts w:ascii="宋体" w:hAnsi="宋体"/>
          <w:sz w:val="24"/>
        </w:rPr>
        <w:t>凯</w:t>
      </w:r>
      <w:proofErr w:type="gramEnd"/>
      <w:r>
        <w:rPr>
          <w:rFonts w:ascii="宋体" w:hAnsi="宋体"/>
          <w:sz w:val="24"/>
        </w:rPr>
        <w:t>晨世贸中心东座</w:t>
      </w:r>
    </w:p>
    <w:p w14:paraId="1318477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14:paraId="257B0A2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14:paraId="7C417D8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w:t>
      </w:r>
      <w:proofErr w:type="gramStart"/>
      <w:r>
        <w:rPr>
          <w:rFonts w:ascii="宋体" w:hAnsi="宋体"/>
          <w:sz w:val="24"/>
        </w:rPr>
        <w:t>会银监复</w:t>
      </w:r>
      <w:proofErr w:type="gramEnd"/>
      <w:r>
        <w:rPr>
          <w:rFonts w:ascii="宋体" w:hAnsi="宋体"/>
          <w:sz w:val="24"/>
        </w:rPr>
        <w:t>[2009]13号</w:t>
      </w:r>
    </w:p>
    <w:p w14:paraId="77791AC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w:t>
      </w:r>
      <w:proofErr w:type="gramStart"/>
      <w:r>
        <w:rPr>
          <w:rFonts w:ascii="宋体" w:hAnsi="宋体"/>
          <w:sz w:val="24"/>
        </w:rPr>
        <w:t>证监基字</w:t>
      </w:r>
      <w:proofErr w:type="gramEnd"/>
      <w:r>
        <w:rPr>
          <w:rFonts w:ascii="宋体" w:hAnsi="宋体"/>
          <w:sz w:val="24"/>
        </w:rPr>
        <w:t>[1998]23号</w:t>
      </w:r>
    </w:p>
    <w:p w14:paraId="7C0423D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14:paraId="45E1000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63CBA4B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14:paraId="167A46C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14:paraId="6BFA6C1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联系人：秦</w:t>
      </w:r>
      <w:proofErr w:type="gramStart"/>
      <w:r>
        <w:rPr>
          <w:rFonts w:ascii="宋体" w:hAnsi="宋体"/>
          <w:sz w:val="24"/>
        </w:rPr>
        <w:t>一</w:t>
      </w:r>
      <w:proofErr w:type="gramEnd"/>
      <w:r>
        <w:rPr>
          <w:rFonts w:ascii="宋体" w:hAnsi="宋体"/>
          <w:sz w:val="24"/>
        </w:rPr>
        <w:t>楠</w:t>
      </w:r>
    </w:p>
    <w:p w14:paraId="01120E8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CC4AFF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w:t>
      </w:r>
      <w:r>
        <w:rPr>
          <w:rFonts w:ascii="宋体" w:hAnsi="宋体"/>
          <w:sz w:val="24"/>
        </w:rPr>
        <w:lastRenderedPageBreak/>
        <w:t>中国农业银行通过了美国SAS70内部控制审计，并获得无保留意见的SAS70审计报告。自2010年起中国农业银行连续通过托管业务国际内控标准（ISAE3402）认证，表明了独立</w:t>
      </w:r>
      <w:proofErr w:type="gramStart"/>
      <w:r>
        <w:rPr>
          <w:rFonts w:ascii="宋体" w:hAnsi="宋体"/>
          <w:sz w:val="24"/>
        </w:rPr>
        <w:t>公正第三</w:t>
      </w:r>
      <w:proofErr w:type="gramEnd"/>
      <w:r>
        <w:rPr>
          <w:rFonts w:ascii="宋体" w:hAnsi="宋体"/>
          <w:sz w:val="24"/>
        </w:rPr>
        <w:t>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w:t>
      </w:r>
      <w:proofErr w:type="gramStart"/>
      <w:r>
        <w:rPr>
          <w:rFonts w:ascii="宋体" w:hAnsi="宋体"/>
          <w:sz w:val="24"/>
        </w:rPr>
        <w:t>募基金</w:t>
      </w:r>
      <w:proofErr w:type="gramEnd"/>
      <w:r>
        <w:rPr>
          <w:rFonts w:ascii="宋体" w:hAnsi="宋体"/>
          <w:sz w:val="24"/>
        </w:rPr>
        <w:t>20年“最佳基金托管银行”奖；2019年荣获证券时报授予的“2019年度资产托管银行天玑奖”称号；2020年被美国《环球金融》评为中国“最佳托管银行”。</w:t>
      </w:r>
    </w:p>
    <w:p w14:paraId="109F0C1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中国农业银行证券投资基金托管部于1998年5月经中国证监会和中国人民银行批准成立，目前内设综合管理部、业务管理部、客户一部、客户二部、客户三部、客户四部、风险合</w:t>
      </w:r>
      <w:proofErr w:type="gramStart"/>
      <w:r>
        <w:rPr>
          <w:rFonts w:ascii="宋体" w:hAnsi="宋体"/>
          <w:sz w:val="24"/>
        </w:rPr>
        <w:t>规</w:t>
      </w:r>
      <w:proofErr w:type="gramEnd"/>
      <w:r>
        <w:rPr>
          <w:rFonts w:ascii="宋体" w:hAnsi="宋体"/>
          <w:sz w:val="24"/>
        </w:rPr>
        <w:t>部、产品研发与信息技术部、营运一部、营运二部，拥有先进的安全防范设施和基金托管业务系统。</w:t>
      </w:r>
    </w:p>
    <w:p w14:paraId="409FBBA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14:paraId="4AEE464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14:paraId="320ADCB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14:paraId="65C2714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截止到2021年3月31日，中国农业银行托管的封闭式证券投资基金和开放式证券投资基金共606只。</w:t>
      </w:r>
    </w:p>
    <w:p w14:paraId="6F7FD8D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（二）基金托管人的内部风险控制制度说明</w:t>
      </w:r>
    </w:p>
    <w:p w14:paraId="16AE0D6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2E45719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w:t>
      </w:r>
      <w:proofErr w:type="gramStart"/>
      <w:r>
        <w:rPr>
          <w:rFonts w:ascii="宋体" w:hAnsi="宋体"/>
          <w:sz w:val="24"/>
        </w:rPr>
        <w:t>完整,</w:t>
      </w:r>
      <w:proofErr w:type="gramEnd"/>
      <w:r>
        <w:rPr>
          <w:rFonts w:ascii="宋体" w:hAnsi="宋体"/>
          <w:sz w:val="24"/>
        </w:rPr>
        <w:t>确保有关信息的真实、准确、完整、及时,保护基金份额持有人的合法权益。</w:t>
      </w:r>
    </w:p>
    <w:p w14:paraId="3923EF7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14:paraId="32A6B63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风险管理委员会总体负责中国农业银行的风险管理与内部控制工作,对托管业</w:t>
      </w:r>
      <w:r>
        <w:rPr>
          <w:rFonts w:ascii="宋体" w:hAnsi="宋体"/>
          <w:sz w:val="24"/>
        </w:rPr>
        <w:lastRenderedPageBreak/>
        <w:t>务风险管理和内部控制工作进行监督和评价。托管业务部专门设置了风险管理处,配备了专职内控监督人员负责托管业务的内控监督工作,独立行使监督稽核职权。</w:t>
      </w:r>
    </w:p>
    <w:p w14:paraId="40A9643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14:paraId="3D75DAE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Pr>
          <w:rFonts w:ascii="宋体" w:hAnsi="宋体"/>
          <w:sz w:val="24"/>
        </w:rPr>
        <w:t>操作区</w:t>
      </w:r>
      <w:proofErr w:type="gramEnd"/>
      <w:r>
        <w:rPr>
          <w:rFonts w:ascii="宋体" w:hAnsi="宋体"/>
          <w:sz w:val="24"/>
        </w:rPr>
        <w:t>专门设置，封闭管理，实施音像监控；业务信息由专职信息披露人负责，防止泄密；业务实现自动化操作，防止人为事故的发生，技术系统完整、独立。</w:t>
      </w:r>
    </w:p>
    <w:p w14:paraId="6D5BE31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（三）基金托管人对基金管理人运作基金进行监督的方法和程序</w:t>
      </w:r>
    </w:p>
    <w:p w14:paraId="7923463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59497EA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当基金出现异常交易行为时，基金托管人应当针对不同情况进行以下方式的处理：</w:t>
      </w:r>
    </w:p>
    <w:p w14:paraId="738BA77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1、电话提示。对媒体和舆论反映集中的问题，电话提示基金管理人；</w:t>
      </w:r>
    </w:p>
    <w:p w14:paraId="4FA3D31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2、书面警示。对本基金投资比例接近超标、资金头寸不足等问题，以书面方式对基金管理人进行提示；</w:t>
      </w:r>
    </w:p>
    <w:p w14:paraId="5AE73F4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14:paraId="18F35E97"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0843A48E" w14:textId="5E671605" w:rsidR="008C6E14" w:rsidRDefault="00A26DF9">
      <w:pPr>
        <w:pStyle w:val="1"/>
        <w:snapToGrid w:val="0"/>
        <w:spacing w:beforeLines="0" w:before="240" w:after="240"/>
        <w:rPr>
          <w:rFonts w:ascii="宋体" w:hAnsi="宋体"/>
          <w:szCs w:val="30"/>
        </w:rPr>
      </w:pPr>
      <w:r>
        <w:rPr>
          <w:rFonts w:ascii="宋体" w:hAnsi="宋体"/>
          <w:sz w:val="24"/>
        </w:rPr>
        <w:br w:type="page"/>
      </w:r>
      <w:bookmarkStart w:id="8" w:name="_Toc110929057"/>
      <w:r>
        <w:rPr>
          <w:rFonts w:ascii="Times New Roman" w:hAnsi="Times New Roman"/>
          <w:sz w:val="30"/>
        </w:rPr>
        <w:lastRenderedPageBreak/>
        <w:t>五、相关服务机构</w:t>
      </w:r>
      <w:bookmarkEnd w:id="8"/>
    </w:p>
    <w:p w14:paraId="260C8E5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4ABC6BC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397F8D8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6D6564E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5DC211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48ED89D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5BCD5F2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70C7826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30E193B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58EC8A4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0580B0F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3512976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25480F4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588013F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个人投资者可以通过本公司网上直销交易平台办理开户、本基金的申购、赎回、定期定额投资等业务，具体交易细则请参阅本公司网站。</w:t>
      </w:r>
    </w:p>
    <w:p w14:paraId="448A51B4" w14:textId="3BC91645"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096D4CF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238F192E" w14:textId="77777777" w:rsidR="00E544AA" w:rsidRDefault="00E544AA">
      <w:pPr>
        <w:autoSpaceDE w:val="0"/>
        <w:autoSpaceDN w:val="0"/>
        <w:adjustRightInd w:val="0"/>
        <w:snapToGrid w:val="0"/>
        <w:spacing w:line="360" w:lineRule="auto"/>
        <w:ind w:firstLineChars="200" w:firstLine="480"/>
        <w:jc w:val="left"/>
        <w:rPr>
          <w:rFonts w:ascii="宋体" w:hAnsi="宋体"/>
          <w:sz w:val="24"/>
        </w:rPr>
      </w:pPr>
      <w:r w:rsidRPr="00E544AA">
        <w:rPr>
          <w:rFonts w:ascii="宋体" w:hAnsi="宋体" w:hint="eastAsia"/>
          <w:sz w:val="24"/>
        </w:rPr>
        <w:t>本基金A类基金份额除直销机构外的其他销售机构：</w:t>
      </w:r>
    </w:p>
    <w:p w14:paraId="412E931F" w14:textId="1610F4E1"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32CEDB9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新区银</w:t>
      </w:r>
      <w:proofErr w:type="gramEnd"/>
      <w:r>
        <w:rPr>
          <w:rFonts w:ascii="宋体" w:hAnsi="宋体"/>
          <w:sz w:val="24"/>
        </w:rPr>
        <w:t>城中路188号</w:t>
      </w:r>
    </w:p>
    <w:p w14:paraId="44CBD73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新区银</w:t>
      </w:r>
      <w:proofErr w:type="gramEnd"/>
      <w:r>
        <w:rPr>
          <w:rFonts w:ascii="宋体" w:hAnsi="宋体"/>
          <w:sz w:val="24"/>
        </w:rPr>
        <w:t>城中路188号</w:t>
      </w:r>
    </w:p>
    <w:p w14:paraId="5B0C809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09AE2DB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7A1CD84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3FA17C2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31258B5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085E420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231892D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（2）名称：杭州银行股份有限公司</w:t>
      </w:r>
    </w:p>
    <w:p w14:paraId="00C6ED3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住所：杭州市庆春路46号杭州银行大厦</w:t>
      </w:r>
    </w:p>
    <w:p w14:paraId="6A875B6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办公地址：杭州市庆春路46号杭州银行大厦</w:t>
      </w:r>
    </w:p>
    <w:p w14:paraId="65C9708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法定代表人：陈震山</w:t>
      </w:r>
    </w:p>
    <w:p w14:paraId="7BEDE91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电话：（0571）85108195、85120696</w:t>
      </w:r>
    </w:p>
    <w:p w14:paraId="7114FF1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传真：（0571）86475527</w:t>
      </w:r>
    </w:p>
    <w:p w14:paraId="4D8ACB1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联系人：严峻、夏帆</w:t>
      </w:r>
    </w:p>
    <w:p w14:paraId="609DA13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客户服务电话:96523</w:t>
      </w:r>
    </w:p>
    <w:p w14:paraId="1A3FC5B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网址：www.hzbank.com.cn</w:t>
      </w:r>
    </w:p>
    <w:p w14:paraId="1B905FB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（3）名称：宁波银行股份有限公司</w:t>
      </w:r>
    </w:p>
    <w:p w14:paraId="0CB584D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2AB6FCC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490B7C9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58B765B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0EC6653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胡技勋</w:t>
      </w:r>
      <w:proofErr w:type="gramEnd"/>
    </w:p>
    <w:p w14:paraId="6C26B8B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248A13D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6028B9A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（4）名称：中国农业银行股份有限公司</w:t>
      </w:r>
    </w:p>
    <w:p w14:paraId="156760F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39FF8BA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w:t>
      </w:r>
      <w:proofErr w:type="gramStart"/>
      <w:r>
        <w:rPr>
          <w:rFonts w:ascii="宋体" w:hAnsi="宋体"/>
          <w:sz w:val="24"/>
        </w:rPr>
        <w:t>凯</w:t>
      </w:r>
      <w:proofErr w:type="gramEnd"/>
      <w:r>
        <w:rPr>
          <w:rFonts w:ascii="宋体" w:hAnsi="宋体"/>
          <w:sz w:val="24"/>
        </w:rPr>
        <w:t>晨世贸中心东座</w:t>
      </w:r>
    </w:p>
    <w:p w14:paraId="1B9DF1D8" w14:textId="383F2EEA"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655BB4" w:rsidRPr="00655BB4">
        <w:rPr>
          <w:rFonts w:ascii="宋体" w:hAnsi="宋体"/>
          <w:sz w:val="24"/>
        </w:rPr>
        <w:t>谷澍</w:t>
      </w:r>
    </w:p>
    <w:p w14:paraId="1553B35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14:paraId="4713586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14:paraId="4C33852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14:paraId="6F879D7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14:paraId="40B144A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14:paraId="6BA2E9A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（5）名称：东莞农村商业银行股份有限公司</w:t>
      </w:r>
    </w:p>
    <w:p w14:paraId="63EB37C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14:paraId="51C70A6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14:paraId="5BE6239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14:paraId="26EF8D4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电话：（0769）22866254</w:t>
      </w:r>
    </w:p>
    <w:p w14:paraId="4F0CA71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14:paraId="3372778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14:paraId="495FE73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14:paraId="7F35B77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14:paraId="4ACB461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（6）名称：招商银行股份有限公司</w:t>
      </w:r>
    </w:p>
    <w:p w14:paraId="734BAFB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39A22DB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1DC0C51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07559D4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7A7FA72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0E3C4E6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3A98609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02BF64C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0389851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（7）名称：江苏常熟农村商业银行股份有限公司</w:t>
      </w:r>
    </w:p>
    <w:p w14:paraId="4DC3FE6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14:paraId="7302A81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办公地址：江苏省常熟市新世纪大道58号</w:t>
      </w:r>
    </w:p>
    <w:p w14:paraId="47F77B9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14:paraId="7C4DCFE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14:paraId="502D047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传真：（0512）52909122</w:t>
      </w:r>
    </w:p>
    <w:p w14:paraId="6A12251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14:paraId="5526FDD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14:paraId="53E3EF7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14:paraId="6A65F54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（8）名称：江苏江南农村商业银行股份有限公司</w:t>
      </w:r>
    </w:p>
    <w:p w14:paraId="647F913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14:paraId="0CF2BE7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14:paraId="578128F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14:paraId="110CF70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14:paraId="396E827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14:paraId="5F8FF9C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14:paraId="316E2C5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客户服务电话：96005</w:t>
      </w:r>
    </w:p>
    <w:p w14:paraId="6AA9139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14:paraId="7362B62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（9）名称：平安银行股份有限公司</w:t>
      </w:r>
    </w:p>
    <w:p w14:paraId="2CF36FA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12103AF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13B28D3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14:paraId="43DF4F8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68FA561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66C49F3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201D076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14B1CF0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045F82B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（10）名称：光大证券股份有限公司</w:t>
      </w:r>
    </w:p>
    <w:p w14:paraId="5F25FA5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14:paraId="4F0202B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14:paraId="1B2E42C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58C3A2A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14:paraId="6443D7E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14:paraId="19BDAC3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14:paraId="1C841C1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14:paraId="13363FA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14:paraId="2333A97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（11）名称：中信证券股份有限公司</w:t>
      </w:r>
    </w:p>
    <w:p w14:paraId="0FF98AA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14:paraId="734A1B7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14:paraId="7D0D61E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14:paraId="0572A0E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14:paraId="1994B09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14:paraId="78475A6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14:paraId="64653C6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（12）名称：中国中金财富证券有限公司</w:t>
      </w:r>
    </w:p>
    <w:p w14:paraId="1ACAFA6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14:paraId="77F644F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办公地址：深圳市福田区益田路6003号荣超商务中心A栋第04、18层至21层</w:t>
      </w:r>
    </w:p>
    <w:p w14:paraId="3DBFE2D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14:paraId="056E0D6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14:paraId="6A03E95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14:paraId="331BF47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14:paraId="527F549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14:paraId="79DD4EB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（13）名称：德</w:t>
      </w:r>
      <w:proofErr w:type="gramStart"/>
      <w:r>
        <w:rPr>
          <w:rFonts w:ascii="宋体" w:hAnsi="宋体"/>
          <w:sz w:val="24"/>
        </w:rPr>
        <w:t>邦</w:t>
      </w:r>
      <w:proofErr w:type="gramEnd"/>
      <w:r>
        <w:rPr>
          <w:rFonts w:ascii="宋体" w:hAnsi="宋体"/>
          <w:sz w:val="24"/>
        </w:rPr>
        <w:t>证券有限责任公司</w:t>
      </w:r>
    </w:p>
    <w:p w14:paraId="3A21BA3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14:paraId="3AF1B40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14:paraId="65939D5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14:paraId="6B092DE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14:paraId="5A32384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14:paraId="53A5DB5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14:paraId="1CDBEFB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14:paraId="3C8752C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（14）名称：中航证券有限公司</w:t>
      </w:r>
    </w:p>
    <w:p w14:paraId="2E7EC72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w:t>
      </w:r>
      <w:proofErr w:type="gramStart"/>
      <w:r>
        <w:rPr>
          <w:rFonts w:ascii="宋体" w:hAnsi="宋体"/>
          <w:sz w:val="24"/>
        </w:rPr>
        <w:t>红谷滩</w:t>
      </w:r>
      <w:proofErr w:type="gramEnd"/>
      <w:r>
        <w:rPr>
          <w:rFonts w:ascii="宋体" w:hAnsi="宋体"/>
          <w:sz w:val="24"/>
        </w:rPr>
        <w:t>新区红谷中大道1619号国际金融大厦41楼</w:t>
      </w:r>
    </w:p>
    <w:p w14:paraId="50ABD60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w:t>
      </w:r>
      <w:proofErr w:type="gramStart"/>
      <w:r>
        <w:rPr>
          <w:rFonts w:ascii="宋体" w:hAnsi="宋体"/>
          <w:sz w:val="24"/>
        </w:rPr>
        <w:t>红谷滩</w:t>
      </w:r>
      <w:proofErr w:type="gramEnd"/>
      <w:r>
        <w:rPr>
          <w:rFonts w:ascii="宋体" w:hAnsi="宋体"/>
          <w:sz w:val="24"/>
        </w:rPr>
        <w:t>新区红谷中大道1619号国际金融大厦41楼</w:t>
      </w:r>
    </w:p>
    <w:p w14:paraId="6B3D90D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14:paraId="33EB90C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14:paraId="6F1F07E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14:paraId="147FE7D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14:paraId="09ECF2C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客户服务电话：400-8866-567</w:t>
      </w:r>
    </w:p>
    <w:p w14:paraId="622B6CF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14:paraId="36FF953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（15）名称：中</w:t>
      </w:r>
      <w:proofErr w:type="gramStart"/>
      <w:r>
        <w:rPr>
          <w:rFonts w:ascii="宋体" w:hAnsi="宋体"/>
          <w:sz w:val="24"/>
        </w:rPr>
        <w:t>信建投证券</w:t>
      </w:r>
      <w:proofErr w:type="gramEnd"/>
      <w:r>
        <w:rPr>
          <w:rFonts w:ascii="宋体" w:hAnsi="宋体"/>
          <w:sz w:val="24"/>
        </w:rPr>
        <w:t>股份有限公司</w:t>
      </w:r>
    </w:p>
    <w:p w14:paraId="060D6C1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4BF8EF9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280C855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0365374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5D054C6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2F5096B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41B36E2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客户服务电话：95587</w:t>
      </w:r>
    </w:p>
    <w:p w14:paraId="1B96CA4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02DAF16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w:t>
      </w:r>
      <w:proofErr w:type="gramStart"/>
      <w:r>
        <w:rPr>
          <w:rFonts w:ascii="宋体" w:hAnsi="宋体"/>
          <w:sz w:val="24"/>
        </w:rPr>
        <w:t>长城国瑞证券</w:t>
      </w:r>
      <w:proofErr w:type="gramEnd"/>
      <w:r>
        <w:rPr>
          <w:rFonts w:ascii="宋体" w:hAnsi="宋体"/>
          <w:sz w:val="24"/>
        </w:rPr>
        <w:t>有限公司</w:t>
      </w:r>
    </w:p>
    <w:p w14:paraId="246B5CE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14:paraId="45D6C52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14:paraId="5B5680D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14:paraId="2098EAB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14:paraId="2570E33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14:paraId="76CA91E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14:paraId="544CE0C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14:paraId="245713A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14:paraId="3B9A72D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（17）名称：招商证券股份有限公司</w:t>
      </w:r>
    </w:p>
    <w:p w14:paraId="2F35902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14:paraId="34E727E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14:paraId="22F230D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14:paraId="404982B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14:paraId="5F28D76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14:paraId="3CDBC52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14:paraId="56287C3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14:paraId="6A31D8D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14:paraId="1557A26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（18）名称：国泰君安证券股份有限公司</w:t>
      </w:r>
    </w:p>
    <w:p w14:paraId="5DFEAA3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14:paraId="0DD463B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14:paraId="2802EAC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14:paraId="12F5B91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14:paraId="77C9CD2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14:paraId="13CFC39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14:paraId="248FEFF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14:paraId="40F4DA3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14:paraId="0C63B4B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w:t>
      </w:r>
      <w:proofErr w:type="gramStart"/>
      <w:r>
        <w:rPr>
          <w:rFonts w:ascii="宋体" w:hAnsi="宋体"/>
          <w:sz w:val="24"/>
        </w:rPr>
        <w:t>华融证券</w:t>
      </w:r>
      <w:proofErr w:type="gramEnd"/>
      <w:r>
        <w:rPr>
          <w:rFonts w:ascii="宋体" w:hAnsi="宋体"/>
          <w:sz w:val="24"/>
        </w:rPr>
        <w:t>股份有限公司</w:t>
      </w:r>
    </w:p>
    <w:p w14:paraId="6818905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住所：北京市西城区金融大街8号</w:t>
      </w:r>
    </w:p>
    <w:p w14:paraId="11656A5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14:paraId="7AAD493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14:paraId="64DDE8D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14:paraId="303A6CA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14:paraId="4C680A4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14:paraId="4E5E3E8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14:paraId="1092600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网址：www.hrsec.com.cn</w:t>
      </w:r>
    </w:p>
    <w:p w14:paraId="5A7A6D8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（20）名称：西南证券股份有限公司</w:t>
      </w:r>
    </w:p>
    <w:p w14:paraId="25C848A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14:paraId="0F98177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14:paraId="58CA1B0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w:t>
      </w:r>
      <w:proofErr w:type="gramStart"/>
      <w:r>
        <w:rPr>
          <w:rFonts w:ascii="宋体" w:hAnsi="宋体"/>
          <w:sz w:val="24"/>
        </w:rPr>
        <w:t>坚</w:t>
      </w:r>
      <w:proofErr w:type="gramEnd"/>
    </w:p>
    <w:p w14:paraId="5C7BEF1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14:paraId="198F9EB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14:paraId="35C7D0A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14:paraId="4D9B92A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14:paraId="64559BD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14:paraId="434816B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（21）名称：信</w:t>
      </w:r>
      <w:proofErr w:type="gramStart"/>
      <w:r>
        <w:rPr>
          <w:rFonts w:ascii="宋体" w:hAnsi="宋体"/>
          <w:sz w:val="24"/>
        </w:rPr>
        <w:t>达证券</w:t>
      </w:r>
      <w:proofErr w:type="gramEnd"/>
      <w:r>
        <w:rPr>
          <w:rFonts w:ascii="宋体" w:hAnsi="宋体"/>
          <w:sz w:val="24"/>
        </w:rPr>
        <w:t>股份有限公司</w:t>
      </w:r>
    </w:p>
    <w:p w14:paraId="3F9B55C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14:paraId="45356B3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14:paraId="2D5FB76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14:paraId="4C0B1B9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14:paraId="612E6CC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14:paraId="4D0F46D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14:paraId="5E1C687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14:paraId="02E05AF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14:paraId="740ECFB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（22）名称：中国银河证券股份有限公司</w:t>
      </w:r>
    </w:p>
    <w:p w14:paraId="7743370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14:paraId="68A239F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14:paraId="32979F4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陈共炎</w:t>
      </w:r>
      <w:proofErr w:type="gramEnd"/>
    </w:p>
    <w:p w14:paraId="7DC5ACF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电话：010-83574507</w:t>
      </w:r>
    </w:p>
    <w:p w14:paraId="2388B76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14:paraId="4EF19FA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14:paraId="26866EF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14:paraId="0E5C7E8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（23）名称：国都证券股份有限公司</w:t>
      </w:r>
    </w:p>
    <w:p w14:paraId="0D6FF29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14:paraId="1ABA5F0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14:paraId="7ADB5C2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14:paraId="4C6B96F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14:paraId="568A73B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14:paraId="188711D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（24）名称：平安证券股份有限公司</w:t>
      </w:r>
    </w:p>
    <w:p w14:paraId="10C472C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14:paraId="5B74C21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14:paraId="2946DF3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14:paraId="1EEE52A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14:paraId="37E53B9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14:paraId="702CCE4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郑舒丽</w:t>
      </w:r>
      <w:proofErr w:type="gramEnd"/>
    </w:p>
    <w:p w14:paraId="01F338C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14:paraId="6AD5741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14:paraId="19D4969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（25）名称：中信证券（山东）有限责任公司</w:t>
      </w:r>
    </w:p>
    <w:p w14:paraId="0BA1FAC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14:paraId="601F12B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w:t>
      </w:r>
      <w:proofErr w:type="gramStart"/>
      <w:r>
        <w:rPr>
          <w:rFonts w:ascii="宋体" w:hAnsi="宋体"/>
          <w:sz w:val="24"/>
        </w:rPr>
        <w:t>翔广场东</w:t>
      </w:r>
      <w:proofErr w:type="gramEnd"/>
      <w:r>
        <w:rPr>
          <w:rFonts w:ascii="宋体" w:hAnsi="宋体"/>
          <w:sz w:val="24"/>
        </w:rPr>
        <w:t>座5层</w:t>
      </w:r>
    </w:p>
    <w:p w14:paraId="231DCF9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14:paraId="49B0ECC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14:paraId="2377845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14:paraId="3B1D3B2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14:paraId="6B73F5F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14:paraId="5AAF6BD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14:paraId="16C97EB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w:t>
      </w:r>
      <w:proofErr w:type="gramStart"/>
      <w:r>
        <w:rPr>
          <w:rFonts w:ascii="宋体" w:hAnsi="宋体"/>
          <w:sz w:val="24"/>
        </w:rPr>
        <w:t>申万宏</w:t>
      </w:r>
      <w:proofErr w:type="gramEnd"/>
      <w:r>
        <w:rPr>
          <w:rFonts w:ascii="宋体" w:hAnsi="宋体"/>
          <w:sz w:val="24"/>
        </w:rPr>
        <w:t>源西部证券有限公司</w:t>
      </w:r>
    </w:p>
    <w:p w14:paraId="4B0ED0E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14:paraId="1270FE0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办公地址：北京市西城区太平桥大街19号宏源证券</w:t>
      </w:r>
    </w:p>
    <w:p w14:paraId="13CDBFF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14:paraId="574A186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14:paraId="5097380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14:paraId="544D541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14:paraId="35A0A1C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14:paraId="6E6AD61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14:paraId="13A4DE5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（27）名称：中泰证券股份有限公司</w:t>
      </w:r>
    </w:p>
    <w:p w14:paraId="36F1A3D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14:paraId="6F28385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14:paraId="7506406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14:paraId="0BE10DA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14:paraId="53D4901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14:paraId="1CA96BF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14:paraId="2A9FF53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14:paraId="558F1CF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14:paraId="6E561AD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（28）名称：江海证券有限公司</w:t>
      </w:r>
    </w:p>
    <w:p w14:paraId="7850D3B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w:t>
      </w:r>
      <w:proofErr w:type="gramStart"/>
      <w:r>
        <w:rPr>
          <w:rFonts w:ascii="宋体" w:hAnsi="宋体"/>
          <w:sz w:val="24"/>
        </w:rPr>
        <w:t>坊区赣水路</w:t>
      </w:r>
      <w:proofErr w:type="gramEnd"/>
      <w:r>
        <w:rPr>
          <w:rFonts w:ascii="宋体" w:hAnsi="宋体"/>
          <w:sz w:val="24"/>
        </w:rPr>
        <w:t>56号</w:t>
      </w:r>
    </w:p>
    <w:p w14:paraId="4FD802D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14:paraId="2CF2558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14:paraId="67C7672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14:paraId="67CCC72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14:paraId="36007B9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14:paraId="4B92C6B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14:paraId="58DF544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（29）名称：中国国际金融股份有限公司</w:t>
      </w:r>
    </w:p>
    <w:p w14:paraId="0AB0AE7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14:paraId="3721C51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14:paraId="25924C6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毕明建</w:t>
      </w:r>
      <w:proofErr w:type="gramEnd"/>
    </w:p>
    <w:p w14:paraId="788B12B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14:paraId="0A58FE6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14:paraId="132355E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联系人：杨涵宇</w:t>
      </w:r>
    </w:p>
    <w:p w14:paraId="4DA3857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14:paraId="1544EEF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（30）名称：瑞银证券有限责任公司</w:t>
      </w:r>
    </w:p>
    <w:p w14:paraId="108F67E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w:t>
      </w:r>
      <w:proofErr w:type="gramStart"/>
      <w:r>
        <w:rPr>
          <w:rFonts w:ascii="宋体" w:hAnsi="宋体"/>
          <w:sz w:val="24"/>
        </w:rPr>
        <w:t>英蓝国际</w:t>
      </w:r>
      <w:proofErr w:type="gramEnd"/>
      <w:r>
        <w:rPr>
          <w:rFonts w:ascii="宋体" w:hAnsi="宋体"/>
          <w:sz w:val="24"/>
        </w:rPr>
        <w:t>金融中心12层、15层</w:t>
      </w:r>
    </w:p>
    <w:p w14:paraId="6892907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w:t>
      </w:r>
      <w:proofErr w:type="gramStart"/>
      <w:r>
        <w:rPr>
          <w:rFonts w:ascii="宋体" w:hAnsi="宋体"/>
          <w:sz w:val="24"/>
        </w:rPr>
        <w:t>英蓝国际</w:t>
      </w:r>
      <w:proofErr w:type="gramEnd"/>
      <w:r>
        <w:rPr>
          <w:rFonts w:ascii="宋体" w:hAnsi="宋体"/>
          <w:sz w:val="24"/>
        </w:rPr>
        <w:t>金融中心12层、15层</w:t>
      </w:r>
    </w:p>
    <w:p w14:paraId="59BC125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14:paraId="1F199FC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14:paraId="35126F6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14:paraId="1F48966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14:paraId="3EBF2BB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14:paraId="46FDB33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14:paraId="0DD1691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（31）名称：国金证券股份有限公司</w:t>
      </w:r>
    </w:p>
    <w:p w14:paraId="35B8CFC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0E08B36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7ED75EA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2756ACD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4330B5D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3EBD439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7DD5BD3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0BC8888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272B4B1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（32）名称：渤海证券股份有限公司</w:t>
      </w:r>
    </w:p>
    <w:p w14:paraId="42EC57D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14:paraId="7FF3C76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w:t>
      </w:r>
      <w:proofErr w:type="gramStart"/>
      <w:r>
        <w:rPr>
          <w:rFonts w:ascii="宋体" w:hAnsi="宋体"/>
          <w:sz w:val="24"/>
        </w:rPr>
        <w:t>南开区宾水</w:t>
      </w:r>
      <w:proofErr w:type="gramEnd"/>
      <w:r>
        <w:rPr>
          <w:rFonts w:ascii="宋体" w:hAnsi="宋体"/>
          <w:sz w:val="24"/>
        </w:rPr>
        <w:t>西道8号</w:t>
      </w:r>
    </w:p>
    <w:p w14:paraId="46366A0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法定代表人：王春峰</w:t>
      </w:r>
    </w:p>
    <w:p w14:paraId="308E68A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14:paraId="6252C8C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14:paraId="1CEC836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14:paraId="3879165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400-651-5988</w:t>
      </w:r>
    </w:p>
    <w:p w14:paraId="185A522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网址：www.bhzq.com</w:t>
      </w:r>
    </w:p>
    <w:p w14:paraId="5C0F9B5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（33）名称：中银国际证券有限责任公司</w:t>
      </w:r>
    </w:p>
    <w:p w14:paraId="5DC7DA6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住所：上海市银城中路200号39层</w:t>
      </w:r>
    </w:p>
    <w:p w14:paraId="5713AF2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办公地址：中国上海浦东银城中路200号中银大厦39-40层</w:t>
      </w:r>
    </w:p>
    <w:p w14:paraId="2932B14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法定代表人：许刚</w:t>
      </w:r>
    </w:p>
    <w:p w14:paraId="18C6AE6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191E850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客户服务电话：400-620-8888</w:t>
      </w:r>
    </w:p>
    <w:p w14:paraId="42E354C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网址：www.bocichina.com</w:t>
      </w:r>
    </w:p>
    <w:p w14:paraId="26386FA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（34）名称：华</w:t>
      </w:r>
      <w:proofErr w:type="gramStart"/>
      <w:r>
        <w:rPr>
          <w:rFonts w:ascii="宋体" w:hAnsi="宋体"/>
          <w:sz w:val="24"/>
        </w:rPr>
        <w:t>福证券</w:t>
      </w:r>
      <w:proofErr w:type="gramEnd"/>
      <w:r>
        <w:rPr>
          <w:rFonts w:ascii="宋体" w:hAnsi="宋体"/>
          <w:sz w:val="24"/>
        </w:rPr>
        <w:t>有限责任公司</w:t>
      </w:r>
    </w:p>
    <w:p w14:paraId="5E20EC5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w:t>
      </w:r>
      <w:proofErr w:type="gramStart"/>
      <w:r>
        <w:rPr>
          <w:rFonts w:ascii="宋体" w:hAnsi="宋体"/>
          <w:sz w:val="24"/>
        </w:rPr>
        <w:t>五四</w:t>
      </w:r>
      <w:proofErr w:type="gramEnd"/>
      <w:r>
        <w:rPr>
          <w:rFonts w:ascii="宋体" w:hAnsi="宋体"/>
          <w:sz w:val="24"/>
        </w:rPr>
        <w:t>路157号新天地大厦7、8层</w:t>
      </w:r>
    </w:p>
    <w:p w14:paraId="301834D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w:t>
      </w:r>
      <w:proofErr w:type="gramStart"/>
      <w:r>
        <w:rPr>
          <w:rFonts w:ascii="宋体" w:hAnsi="宋体"/>
          <w:sz w:val="24"/>
        </w:rPr>
        <w:t>五四</w:t>
      </w:r>
      <w:proofErr w:type="gramEnd"/>
      <w:r>
        <w:rPr>
          <w:rFonts w:ascii="宋体" w:hAnsi="宋体"/>
          <w:sz w:val="24"/>
        </w:rPr>
        <w:t>路新天地大厦7至10层</w:t>
      </w:r>
    </w:p>
    <w:p w14:paraId="2BB0683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w:t>
      </w:r>
      <w:proofErr w:type="gramStart"/>
      <w:r>
        <w:rPr>
          <w:rFonts w:ascii="宋体" w:hAnsi="宋体"/>
          <w:sz w:val="24"/>
        </w:rPr>
        <w:t>琳</w:t>
      </w:r>
      <w:proofErr w:type="gramEnd"/>
    </w:p>
    <w:p w14:paraId="299AB15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14:paraId="2E931D2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14:paraId="5CD1DE8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14:paraId="7A536CF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14:paraId="6D88EE5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（35）名称：东兴证券股份有限公司</w:t>
      </w:r>
    </w:p>
    <w:p w14:paraId="392D588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14:paraId="1BA903F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法定代表人：徐勇力</w:t>
      </w:r>
    </w:p>
    <w:p w14:paraId="3E08D51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电话：（010）66555316</w:t>
      </w:r>
    </w:p>
    <w:p w14:paraId="73E2E6E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传真：（010）66555246</w:t>
      </w:r>
    </w:p>
    <w:p w14:paraId="62C23F0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汤漫川</w:t>
      </w:r>
      <w:proofErr w:type="gramEnd"/>
    </w:p>
    <w:p w14:paraId="50F8F87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400-8888-993</w:t>
      </w:r>
    </w:p>
    <w:p w14:paraId="7A5FB50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14:paraId="44B1C82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（36）名称：海通证券股份有限公司</w:t>
      </w:r>
    </w:p>
    <w:p w14:paraId="735879E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244A594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5350E7D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61DC040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5092FB8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31C8170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6427343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4F0BEED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网址：www.htsec.com"</w:t>
      </w:r>
    </w:p>
    <w:p w14:paraId="17D5758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（37）名称：联</w:t>
      </w:r>
      <w:proofErr w:type="gramStart"/>
      <w:r>
        <w:rPr>
          <w:rFonts w:ascii="宋体" w:hAnsi="宋体"/>
          <w:sz w:val="24"/>
        </w:rPr>
        <w:t>讯证券</w:t>
      </w:r>
      <w:proofErr w:type="gramEnd"/>
      <w:r>
        <w:rPr>
          <w:rFonts w:ascii="宋体" w:hAnsi="宋体"/>
          <w:sz w:val="24"/>
        </w:rPr>
        <w:t>股份有限公司</w:t>
      </w:r>
    </w:p>
    <w:p w14:paraId="730BBA2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14:paraId="23F2384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14:paraId="1E65ACE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14:paraId="3DA5BFE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14:paraId="1ABEDE8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14:paraId="276C897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14:paraId="09E23D3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14:paraId="475386E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14:paraId="6A6A310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（38）名称：华西证券股份有限公司</w:t>
      </w:r>
    </w:p>
    <w:p w14:paraId="06E83B8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16407D4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4313522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14:paraId="57438CF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14:paraId="5582CD2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1605DFB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14:paraId="7A65057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108F7BB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14:paraId="6B8A4BC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（39）名称：中信证券华南股份有限公司</w:t>
      </w:r>
    </w:p>
    <w:p w14:paraId="338A473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14:paraId="5ADB0A1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14:paraId="201EA03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胡伏云</w:t>
      </w:r>
      <w:proofErr w:type="gramEnd"/>
    </w:p>
    <w:p w14:paraId="51F46C7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14:paraId="28F1E3F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14:paraId="62C2CF7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14:paraId="669F1C6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14:paraId="01111FB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14:paraId="08F98A5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（40）名称：北京钱景财富投资管理有限公司</w:t>
      </w:r>
    </w:p>
    <w:p w14:paraId="683CF88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住所：北京市海淀区丹棱街6幢1号9层1008-1012</w:t>
      </w:r>
    </w:p>
    <w:p w14:paraId="061859D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14:paraId="6F3B144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14:paraId="4886923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14:paraId="6DA4CD8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14:paraId="666E9E8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14:paraId="3CC5324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14:paraId="7427C52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14:paraId="34C476A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（41）名称：上海大智慧基金销售有限公司</w:t>
      </w:r>
    </w:p>
    <w:p w14:paraId="7009227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新区杨</w:t>
      </w:r>
      <w:proofErr w:type="gramEnd"/>
      <w:r>
        <w:rPr>
          <w:rFonts w:ascii="宋体" w:hAnsi="宋体"/>
          <w:sz w:val="24"/>
        </w:rPr>
        <w:t>高南路428号1号楼10-11层</w:t>
      </w:r>
    </w:p>
    <w:p w14:paraId="297BE66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新区杨</w:t>
      </w:r>
      <w:proofErr w:type="gramEnd"/>
      <w:r>
        <w:rPr>
          <w:rFonts w:ascii="宋体" w:hAnsi="宋体"/>
          <w:sz w:val="24"/>
        </w:rPr>
        <w:t>高南路428号1号楼10-11层</w:t>
      </w:r>
    </w:p>
    <w:p w14:paraId="1141E51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27FE72A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67806B1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14:paraId="4498708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w:t>
      </w:r>
      <w:proofErr w:type="gramStart"/>
      <w:r>
        <w:rPr>
          <w:rFonts w:ascii="宋体" w:hAnsi="宋体"/>
          <w:sz w:val="24"/>
        </w:rPr>
        <w:t>蜓</w:t>
      </w:r>
      <w:proofErr w:type="gramEnd"/>
    </w:p>
    <w:p w14:paraId="272290F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14:paraId="7421037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318FBA7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（42）名称：上海利得基金销售有限公司</w:t>
      </w:r>
    </w:p>
    <w:p w14:paraId="71F20C6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w:t>
      </w:r>
      <w:proofErr w:type="gramStart"/>
      <w:r>
        <w:rPr>
          <w:rFonts w:ascii="宋体" w:hAnsi="宋体"/>
          <w:sz w:val="24"/>
        </w:rPr>
        <w:t>峨</w:t>
      </w:r>
      <w:proofErr w:type="gramEnd"/>
      <w:r>
        <w:rPr>
          <w:rFonts w:ascii="宋体" w:hAnsi="宋体"/>
          <w:sz w:val="24"/>
        </w:rPr>
        <w:t>山路91弄61号陆家</w:t>
      </w:r>
      <w:proofErr w:type="gramStart"/>
      <w:r>
        <w:rPr>
          <w:rFonts w:ascii="宋体" w:hAnsi="宋体"/>
          <w:sz w:val="24"/>
        </w:rPr>
        <w:t>嘴软件园10号</w:t>
      </w:r>
      <w:proofErr w:type="gramEnd"/>
      <w:r>
        <w:rPr>
          <w:rFonts w:ascii="宋体" w:hAnsi="宋体"/>
          <w:sz w:val="24"/>
        </w:rPr>
        <w:t>楼12楼</w:t>
      </w:r>
    </w:p>
    <w:p w14:paraId="6DD3823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w:t>
      </w:r>
      <w:proofErr w:type="gramStart"/>
      <w:r>
        <w:rPr>
          <w:rFonts w:ascii="宋体" w:hAnsi="宋体"/>
          <w:sz w:val="24"/>
        </w:rPr>
        <w:t>峨</w:t>
      </w:r>
      <w:proofErr w:type="gramEnd"/>
      <w:r>
        <w:rPr>
          <w:rFonts w:ascii="宋体" w:hAnsi="宋体"/>
          <w:sz w:val="24"/>
        </w:rPr>
        <w:t>山路91弄61号陆家</w:t>
      </w:r>
      <w:proofErr w:type="gramStart"/>
      <w:r>
        <w:rPr>
          <w:rFonts w:ascii="宋体" w:hAnsi="宋体"/>
          <w:sz w:val="24"/>
        </w:rPr>
        <w:t>嘴软件园10号</w:t>
      </w:r>
      <w:proofErr w:type="gramEnd"/>
      <w:r>
        <w:rPr>
          <w:rFonts w:ascii="宋体" w:hAnsi="宋体"/>
          <w:sz w:val="24"/>
        </w:rPr>
        <w:t>楼12楼</w:t>
      </w:r>
    </w:p>
    <w:p w14:paraId="6637894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7B99D75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57E6CBB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4C2224C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54EA362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382BFE5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0AC8FB5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（43）名称：上海</w:t>
      </w:r>
      <w:proofErr w:type="gramStart"/>
      <w:r>
        <w:rPr>
          <w:rFonts w:ascii="宋体" w:hAnsi="宋体"/>
          <w:sz w:val="24"/>
        </w:rPr>
        <w:t>凯</w:t>
      </w:r>
      <w:proofErr w:type="gramEnd"/>
      <w:r>
        <w:rPr>
          <w:rFonts w:ascii="宋体" w:hAnsi="宋体"/>
          <w:sz w:val="24"/>
        </w:rPr>
        <w:t>石财富基金销售有限公司</w:t>
      </w:r>
    </w:p>
    <w:p w14:paraId="5B5FFB9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14:paraId="0C44DEA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w:t>
      </w:r>
      <w:proofErr w:type="gramStart"/>
      <w:r>
        <w:rPr>
          <w:rFonts w:ascii="宋体" w:hAnsi="宋体"/>
          <w:sz w:val="24"/>
        </w:rPr>
        <w:t>凯石大厦</w:t>
      </w:r>
      <w:proofErr w:type="gramEnd"/>
      <w:r>
        <w:rPr>
          <w:rFonts w:ascii="宋体" w:hAnsi="宋体"/>
          <w:sz w:val="24"/>
        </w:rPr>
        <w:t>4楼</w:t>
      </w:r>
    </w:p>
    <w:p w14:paraId="491D6E2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14:paraId="09169ED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电话：021-63333319</w:t>
      </w:r>
    </w:p>
    <w:p w14:paraId="43D8501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14:paraId="5C85156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14:paraId="7892560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14:paraId="20FBF77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14:paraId="7D5108F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（44）名称：北京虹点基金销售有限公司</w:t>
      </w:r>
    </w:p>
    <w:p w14:paraId="28D1ADD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0F060CD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762816E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7B03AAF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56C2496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7686CA8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14:paraId="2C13D21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0F708A2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14:paraId="6B7128C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（45）名称：诺亚正行(上海)基金销售投资顾问有限公司</w:t>
      </w:r>
    </w:p>
    <w:p w14:paraId="6F35302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66844ED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7CD224E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24DEFA6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193A042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61BD72B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3BE641E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0B7A0A1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63E1D46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（46）名称：上海好买基金销售有限公司</w:t>
      </w:r>
    </w:p>
    <w:p w14:paraId="699EF25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11C331B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08582CD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39BC7C9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0F04497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3283B5F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01E9C7F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网址：www.ehowbuy.com</w:t>
      </w:r>
    </w:p>
    <w:p w14:paraId="00A8F76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（47）名称：上海长</w:t>
      </w:r>
      <w:proofErr w:type="gramStart"/>
      <w:r>
        <w:rPr>
          <w:rFonts w:ascii="宋体" w:hAnsi="宋体"/>
          <w:sz w:val="24"/>
        </w:rPr>
        <w:t>量基金</w:t>
      </w:r>
      <w:proofErr w:type="gramEnd"/>
      <w:r>
        <w:rPr>
          <w:rFonts w:ascii="宋体" w:hAnsi="宋体"/>
          <w:sz w:val="24"/>
        </w:rPr>
        <w:t>销售投资顾问有限公司</w:t>
      </w:r>
    </w:p>
    <w:p w14:paraId="6D288F8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4817F03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w:t>
      </w:r>
      <w:proofErr w:type="gramStart"/>
      <w:r>
        <w:rPr>
          <w:rFonts w:ascii="宋体" w:hAnsi="宋体"/>
          <w:sz w:val="24"/>
        </w:rPr>
        <w:t>景国际</w:t>
      </w:r>
      <w:proofErr w:type="gramEnd"/>
      <w:r>
        <w:rPr>
          <w:rFonts w:ascii="宋体" w:hAnsi="宋体"/>
          <w:sz w:val="24"/>
        </w:rPr>
        <w:t>B座16层</w:t>
      </w:r>
    </w:p>
    <w:p w14:paraId="5967D05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7EB0695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50C59F8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4886843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6B8B215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538A43D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7A59957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（48）名称：深圳</w:t>
      </w:r>
      <w:proofErr w:type="gramStart"/>
      <w:r>
        <w:rPr>
          <w:rFonts w:ascii="宋体" w:hAnsi="宋体"/>
          <w:sz w:val="24"/>
        </w:rPr>
        <w:t>众禄基金</w:t>
      </w:r>
      <w:proofErr w:type="gramEnd"/>
      <w:r>
        <w:rPr>
          <w:rFonts w:ascii="宋体" w:hAnsi="宋体"/>
          <w:sz w:val="24"/>
        </w:rPr>
        <w:t>销售有限公司</w:t>
      </w:r>
    </w:p>
    <w:p w14:paraId="59C750C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14:paraId="4E724FE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127170C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2500137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0EF7137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37B2C3A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14:paraId="6007B39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2281288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4FFCB53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（49）名称：蚂蚁（杭州）基金销售有限公司</w:t>
      </w:r>
    </w:p>
    <w:p w14:paraId="2CC191B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w:t>
      </w:r>
      <w:proofErr w:type="gramStart"/>
      <w:r>
        <w:rPr>
          <w:rFonts w:ascii="宋体" w:hAnsi="宋体"/>
          <w:sz w:val="24"/>
        </w:rPr>
        <w:t>一</w:t>
      </w:r>
      <w:proofErr w:type="gramEnd"/>
      <w:r>
        <w:rPr>
          <w:rFonts w:ascii="宋体" w:hAnsi="宋体"/>
          <w:sz w:val="24"/>
        </w:rPr>
        <w:t>西路969号3幢5层599室</w:t>
      </w:r>
    </w:p>
    <w:p w14:paraId="190102C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56D4ADE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3820BC2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5ADE1AD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15B7EC8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4BF951F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（50）名称：天</w:t>
      </w:r>
      <w:proofErr w:type="gramStart"/>
      <w:r>
        <w:rPr>
          <w:rFonts w:ascii="宋体" w:hAnsi="宋体"/>
          <w:sz w:val="24"/>
        </w:rPr>
        <w:t>相投资</w:t>
      </w:r>
      <w:proofErr w:type="gramEnd"/>
      <w:r>
        <w:rPr>
          <w:rFonts w:ascii="宋体" w:hAnsi="宋体"/>
          <w:sz w:val="24"/>
        </w:rPr>
        <w:t>顾问有限公司</w:t>
      </w:r>
    </w:p>
    <w:p w14:paraId="36C9DAD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14:paraId="78DDB58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14:paraId="6C8A288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14:paraId="0B41A24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电话：（010）66045529</w:t>
      </w:r>
    </w:p>
    <w:p w14:paraId="6FFB528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14:paraId="179A3C5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14:paraId="1308D4A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14:paraId="54D2F3B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14:paraId="3BDCA6A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（51）名称：深圳市新兰德证券投资咨询有限公司</w:t>
      </w:r>
    </w:p>
    <w:p w14:paraId="1AF1E8C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14:paraId="4D7ADB4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14:paraId="7D3BF2B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14:paraId="7FDC075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14:paraId="3713585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14:paraId="7C32096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14:paraId="269FACE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14:paraId="56B8F6C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14:paraId="10DF25F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（52）名称：北京</w:t>
      </w:r>
      <w:proofErr w:type="gramStart"/>
      <w:r>
        <w:rPr>
          <w:rFonts w:ascii="宋体" w:hAnsi="宋体"/>
          <w:sz w:val="24"/>
        </w:rPr>
        <w:t>展恒基金</w:t>
      </w:r>
      <w:proofErr w:type="gramEnd"/>
      <w:r>
        <w:rPr>
          <w:rFonts w:ascii="宋体" w:hAnsi="宋体"/>
          <w:sz w:val="24"/>
        </w:rPr>
        <w:t>销售股份有限公司</w:t>
      </w:r>
    </w:p>
    <w:p w14:paraId="5BC0B5D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14:paraId="0B0C168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14:paraId="69C804D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14:paraId="396E8BD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14:paraId="60F87C5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14:paraId="37C80F3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14:paraId="10FDA95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14:paraId="6E567D6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14:paraId="071653A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（53）名称：一路财富（北京）信息科技有限公司</w:t>
      </w:r>
    </w:p>
    <w:p w14:paraId="7E94092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14:paraId="1030150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14:paraId="1FA4858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14:paraId="05A3D59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14:paraId="79463FF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14:paraId="1710204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14:paraId="60B3E75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客户服务电话：400-001-1566</w:t>
      </w:r>
    </w:p>
    <w:p w14:paraId="70BEC56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14:paraId="61A6ECB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（54）名称：和讯信息科技有限公司</w:t>
      </w:r>
    </w:p>
    <w:p w14:paraId="5BD4C1A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w:t>
      </w:r>
      <w:proofErr w:type="gramStart"/>
      <w:r>
        <w:rPr>
          <w:rFonts w:ascii="宋体" w:hAnsi="宋体"/>
          <w:sz w:val="24"/>
        </w:rPr>
        <w:t>22号泛利大厦</w:t>
      </w:r>
      <w:proofErr w:type="gramEnd"/>
      <w:r>
        <w:rPr>
          <w:rFonts w:ascii="宋体" w:hAnsi="宋体"/>
          <w:sz w:val="24"/>
        </w:rPr>
        <w:t>10层</w:t>
      </w:r>
    </w:p>
    <w:p w14:paraId="0C174B2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w:t>
      </w:r>
      <w:proofErr w:type="gramStart"/>
      <w:r>
        <w:rPr>
          <w:rFonts w:ascii="宋体" w:hAnsi="宋体"/>
          <w:sz w:val="24"/>
        </w:rPr>
        <w:t>22号泛利大厦</w:t>
      </w:r>
      <w:proofErr w:type="gramEnd"/>
      <w:r>
        <w:rPr>
          <w:rFonts w:ascii="宋体" w:hAnsi="宋体"/>
          <w:sz w:val="24"/>
        </w:rPr>
        <w:t>10层</w:t>
      </w:r>
    </w:p>
    <w:p w14:paraId="74AB560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14:paraId="6C0F7D1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14:paraId="293DD63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14:paraId="444F91C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14:paraId="3B98A06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14:paraId="694DE40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14:paraId="6C32009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（55）名称：上海天天基金销售有限公司</w:t>
      </w:r>
    </w:p>
    <w:p w14:paraId="554D7A1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1851D17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15DCDD6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5525995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1E78AD4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169C03E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7A4EE54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3FBF84C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31559CF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（56）名称：上海联泰基金销售有限公司</w:t>
      </w:r>
    </w:p>
    <w:p w14:paraId="3C744F7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5519022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3B74C3C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098662F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038F326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278DC51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凌秋艳</w:t>
      </w:r>
      <w:proofErr w:type="gramEnd"/>
    </w:p>
    <w:p w14:paraId="04CE6F6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7E95764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46E8294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（57）名称：珠海盈米财富管理有限公司</w:t>
      </w:r>
    </w:p>
    <w:p w14:paraId="5385A48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住所：珠海市横琴新区宝华路6号105室-3491</w:t>
      </w:r>
    </w:p>
    <w:p w14:paraId="490586F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w:t>
      </w:r>
      <w:proofErr w:type="gramStart"/>
      <w:r>
        <w:rPr>
          <w:rFonts w:ascii="宋体" w:hAnsi="宋体"/>
          <w:sz w:val="24"/>
        </w:rPr>
        <w:t>琶</w:t>
      </w:r>
      <w:proofErr w:type="gramEnd"/>
      <w:r>
        <w:rPr>
          <w:rFonts w:ascii="宋体" w:hAnsi="宋体"/>
          <w:sz w:val="24"/>
        </w:rPr>
        <w:t>洲大道东1号保利国际广场南塔12楼B1201-1203</w:t>
      </w:r>
    </w:p>
    <w:p w14:paraId="7416925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20F99FD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23762C2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0789030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w:t>
      </w:r>
      <w:proofErr w:type="gramStart"/>
      <w:r>
        <w:rPr>
          <w:rFonts w:ascii="宋体" w:hAnsi="宋体"/>
          <w:sz w:val="24"/>
        </w:rPr>
        <w:t>嫦</w:t>
      </w:r>
      <w:proofErr w:type="gramEnd"/>
    </w:p>
    <w:p w14:paraId="2E46E19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704A205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66C7C7C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（58）名称：上海基</w:t>
      </w:r>
      <w:proofErr w:type="gramStart"/>
      <w:r>
        <w:rPr>
          <w:rFonts w:ascii="宋体" w:hAnsi="宋体"/>
          <w:sz w:val="24"/>
        </w:rPr>
        <w:t>煜</w:t>
      </w:r>
      <w:proofErr w:type="gramEnd"/>
      <w:r>
        <w:rPr>
          <w:rFonts w:ascii="宋体" w:hAnsi="宋体"/>
          <w:sz w:val="24"/>
        </w:rPr>
        <w:t>基金销售有限公司</w:t>
      </w:r>
    </w:p>
    <w:p w14:paraId="1948083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7B70078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13DDFFA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46A50D9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45066F7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22EEB80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3B173DF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05B1CB0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10C6CD9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w:t>
      </w:r>
      <w:proofErr w:type="gramStart"/>
      <w:r>
        <w:rPr>
          <w:rFonts w:ascii="宋体" w:hAnsi="宋体"/>
          <w:sz w:val="24"/>
        </w:rPr>
        <w:t>宜信普泽</w:t>
      </w:r>
      <w:proofErr w:type="gramEnd"/>
      <w:r>
        <w:rPr>
          <w:rFonts w:ascii="宋体" w:hAnsi="宋体"/>
          <w:sz w:val="24"/>
        </w:rPr>
        <w:t>投资顾问（北京）有限公司</w:t>
      </w:r>
    </w:p>
    <w:p w14:paraId="35CB0CD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14:paraId="49B7E01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14:paraId="2E1D436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14:paraId="33AF86D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14:paraId="6FD5617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14:paraId="6809E1C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14:paraId="5E26B84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14:paraId="0E79403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14:paraId="5CA2049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（60）名称：浙江同花</w:t>
      </w:r>
      <w:proofErr w:type="gramStart"/>
      <w:r>
        <w:rPr>
          <w:rFonts w:ascii="宋体" w:hAnsi="宋体"/>
          <w:sz w:val="24"/>
        </w:rPr>
        <w:t>顺基金</w:t>
      </w:r>
      <w:proofErr w:type="gramEnd"/>
      <w:r>
        <w:rPr>
          <w:rFonts w:ascii="宋体" w:hAnsi="宋体"/>
          <w:sz w:val="24"/>
        </w:rPr>
        <w:t>销售有限公司</w:t>
      </w:r>
    </w:p>
    <w:p w14:paraId="4E977AB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244C62A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w:t>
      </w:r>
      <w:proofErr w:type="gramStart"/>
      <w:r>
        <w:rPr>
          <w:rFonts w:ascii="宋体" w:hAnsi="宋体"/>
          <w:sz w:val="24"/>
        </w:rPr>
        <w:t>翠柏路</w:t>
      </w:r>
      <w:proofErr w:type="gramEnd"/>
      <w:r>
        <w:rPr>
          <w:rFonts w:ascii="宋体" w:hAnsi="宋体"/>
          <w:sz w:val="24"/>
        </w:rPr>
        <w:t>7号电子商务产业园2号楼 2楼</w:t>
      </w:r>
    </w:p>
    <w:p w14:paraId="2170764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w:t>
      </w:r>
      <w:proofErr w:type="gramStart"/>
      <w:r>
        <w:rPr>
          <w:rFonts w:ascii="宋体" w:hAnsi="宋体"/>
          <w:sz w:val="24"/>
        </w:rPr>
        <w:t>凌</w:t>
      </w:r>
      <w:proofErr w:type="gramEnd"/>
      <w:r>
        <w:rPr>
          <w:rFonts w:ascii="宋体" w:hAnsi="宋体"/>
          <w:sz w:val="24"/>
        </w:rPr>
        <w:t>顺平</w:t>
      </w:r>
    </w:p>
    <w:p w14:paraId="7276800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471B28A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77F41FE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6B79D84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3C6C297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1C7E865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（61）名称：中信期货有限公司</w:t>
      </w:r>
    </w:p>
    <w:p w14:paraId="3CF419C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14:paraId="7B8E029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14:paraId="120755F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3E7ACF0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0864627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14:paraId="0E22F1F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w:t>
      </w:r>
      <w:proofErr w:type="gramStart"/>
      <w:r>
        <w:rPr>
          <w:rFonts w:ascii="宋体" w:hAnsi="宋体"/>
          <w:sz w:val="24"/>
        </w:rPr>
        <w:t>莹</w:t>
      </w:r>
      <w:proofErr w:type="gramEnd"/>
    </w:p>
    <w:p w14:paraId="6DA925B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14:paraId="0D188B9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14:paraId="01AEE21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（62）名称：上海陆金</w:t>
      </w:r>
      <w:proofErr w:type="gramStart"/>
      <w:r>
        <w:rPr>
          <w:rFonts w:ascii="宋体" w:hAnsi="宋体"/>
          <w:sz w:val="24"/>
        </w:rPr>
        <w:t>所资产</w:t>
      </w:r>
      <w:proofErr w:type="gramEnd"/>
      <w:r>
        <w:rPr>
          <w:rFonts w:ascii="宋体" w:hAnsi="宋体"/>
          <w:sz w:val="24"/>
        </w:rPr>
        <w:t>管理有限公司</w:t>
      </w:r>
    </w:p>
    <w:p w14:paraId="2D2355F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3FA653A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6AE50E5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7064923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5D4A748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0C65B84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宁博宇</w:t>
      </w:r>
      <w:proofErr w:type="gramEnd"/>
    </w:p>
    <w:p w14:paraId="355AABE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72823E7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09A280B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（63）名称：北京中</w:t>
      </w:r>
      <w:proofErr w:type="gramStart"/>
      <w:r>
        <w:rPr>
          <w:rFonts w:ascii="宋体" w:hAnsi="宋体"/>
          <w:sz w:val="24"/>
        </w:rPr>
        <w:t>植基金</w:t>
      </w:r>
      <w:proofErr w:type="gramEnd"/>
      <w:r>
        <w:rPr>
          <w:rFonts w:ascii="宋体" w:hAnsi="宋体"/>
          <w:sz w:val="24"/>
        </w:rPr>
        <w:t>销售有限公司</w:t>
      </w:r>
    </w:p>
    <w:p w14:paraId="3A30DC8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7F87E32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w:t>
      </w:r>
      <w:proofErr w:type="gramStart"/>
      <w:r>
        <w:rPr>
          <w:rFonts w:ascii="宋体" w:hAnsi="宋体"/>
          <w:sz w:val="24"/>
        </w:rPr>
        <w:t>嘉盛中心</w:t>
      </w:r>
      <w:proofErr w:type="gramEnd"/>
      <w:r>
        <w:rPr>
          <w:rFonts w:ascii="宋体" w:hAnsi="宋体"/>
          <w:sz w:val="24"/>
        </w:rPr>
        <w:t>30层3001室</w:t>
      </w:r>
    </w:p>
    <w:p w14:paraId="1B233CE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31E3E74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电话：（010）56642600</w:t>
      </w:r>
    </w:p>
    <w:p w14:paraId="0F2D1AB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50678D1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2F9D842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48E488B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网址：www.chtfund.com</w:t>
      </w:r>
    </w:p>
    <w:p w14:paraId="025EA51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（64）名称：北京汇成基金销售有限公司</w:t>
      </w:r>
    </w:p>
    <w:p w14:paraId="03EF079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住所：北京市海淀区中关村大街11号11层1108</w:t>
      </w:r>
    </w:p>
    <w:p w14:paraId="04030F3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办公地址：北京市海淀区中关村大街11号11层1108</w:t>
      </w:r>
    </w:p>
    <w:p w14:paraId="046B75E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2997141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23E9610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4B3C0F1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丁向坤</w:t>
      </w:r>
      <w:proofErr w:type="gramEnd"/>
    </w:p>
    <w:p w14:paraId="5A1CAB4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18E2CB5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网址：www.fundzone.cn、www.51jijinhui.com</w:t>
      </w:r>
    </w:p>
    <w:p w14:paraId="4FA04DB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（65）名称：奕丰基金销售有限公司</w:t>
      </w:r>
    </w:p>
    <w:p w14:paraId="53D2D97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5AECD47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4A9EA75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4386F94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2C1684A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76EC667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6623D4F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07AE241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3EABFCD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（66）名称：北京</w:t>
      </w:r>
      <w:proofErr w:type="gramStart"/>
      <w:r>
        <w:rPr>
          <w:rFonts w:ascii="宋体" w:hAnsi="宋体"/>
          <w:sz w:val="24"/>
        </w:rPr>
        <w:t>创金启富基金</w:t>
      </w:r>
      <w:proofErr w:type="gramEnd"/>
      <w:r>
        <w:rPr>
          <w:rFonts w:ascii="宋体" w:hAnsi="宋体"/>
          <w:sz w:val="24"/>
        </w:rPr>
        <w:t>销售有限公司</w:t>
      </w:r>
    </w:p>
    <w:p w14:paraId="6710C16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w:t>
      </w:r>
      <w:proofErr w:type="gramStart"/>
      <w:r>
        <w:rPr>
          <w:rFonts w:ascii="宋体" w:hAnsi="宋体"/>
          <w:sz w:val="24"/>
        </w:rPr>
        <w:t>水大厦</w:t>
      </w:r>
      <w:proofErr w:type="gramEnd"/>
      <w:r>
        <w:rPr>
          <w:rFonts w:ascii="宋体" w:hAnsi="宋体"/>
          <w:sz w:val="24"/>
        </w:rPr>
        <w:t>215A</w:t>
      </w:r>
    </w:p>
    <w:p w14:paraId="08D8E78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0436449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30F1161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2BE938A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2D2F901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联系人：李婷婷</w:t>
      </w:r>
    </w:p>
    <w:p w14:paraId="14B7EDB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6F276F2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56DF232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（67）名称：上海云湾投资管理有限公司</w:t>
      </w:r>
    </w:p>
    <w:p w14:paraId="4955354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14:paraId="64E922D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14:paraId="5EEB0B6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14:paraId="7A20E16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14:paraId="5A732F3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0FE716E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14:paraId="2F65EE5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14:paraId="74762ED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74EFCBC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（68）名称：中证金牛（北京）投资咨询有限公司</w:t>
      </w:r>
    </w:p>
    <w:p w14:paraId="2E68FA2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14:paraId="0C510C2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w:t>
      </w:r>
      <w:proofErr w:type="gramStart"/>
      <w:r>
        <w:rPr>
          <w:rFonts w:ascii="宋体" w:hAnsi="宋体"/>
          <w:sz w:val="24"/>
        </w:rPr>
        <w:t>环球财讯中心</w:t>
      </w:r>
      <w:proofErr w:type="gramEnd"/>
      <w:r>
        <w:rPr>
          <w:rFonts w:ascii="宋体" w:hAnsi="宋体"/>
          <w:sz w:val="24"/>
        </w:rPr>
        <w:t>A座5层</w:t>
      </w:r>
    </w:p>
    <w:p w14:paraId="1C4AE15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7FB2DB6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0B971B3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3EFBD3F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联系人： </w:t>
      </w:r>
      <w:proofErr w:type="gramStart"/>
      <w:r>
        <w:rPr>
          <w:rFonts w:ascii="宋体" w:hAnsi="宋体"/>
          <w:sz w:val="24"/>
        </w:rPr>
        <w:t>孟汉霄</w:t>
      </w:r>
      <w:proofErr w:type="gramEnd"/>
    </w:p>
    <w:p w14:paraId="5DFE788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0663955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3563DA9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（69）名称：北京新</w:t>
      </w:r>
      <w:proofErr w:type="gramStart"/>
      <w:r>
        <w:rPr>
          <w:rFonts w:ascii="宋体" w:hAnsi="宋体"/>
          <w:sz w:val="24"/>
        </w:rPr>
        <w:t>浪仓石基金</w:t>
      </w:r>
      <w:proofErr w:type="gramEnd"/>
      <w:r>
        <w:rPr>
          <w:rFonts w:ascii="宋体" w:hAnsi="宋体"/>
          <w:sz w:val="24"/>
        </w:rPr>
        <w:t>销售有限公司</w:t>
      </w:r>
    </w:p>
    <w:p w14:paraId="52C63D2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1A25010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18A40BD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14:paraId="6866B20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46C7E97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7E53716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6232AF6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客户服务电话：（010）62675369</w:t>
      </w:r>
    </w:p>
    <w:p w14:paraId="4D8099D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599A1A7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（70）名称：北京肯特瑞基金销售有限公司</w:t>
      </w:r>
    </w:p>
    <w:p w14:paraId="07F5B613" w14:textId="77777777" w:rsidR="008C6E14" w:rsidRDefault="00A26DF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住所： 北京市海淀区西三旗建材城中路12号17号平房157</w:t>
      </w:r>
    </w:p>
    <w:p w14:paraId="7856B9E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w:t>
      </w:r>
      <w:proofErr w:type="gramStart"/>
      <w:r>
        <w:rPr>
          <w:rFonts w:ascii="宋体" w:hAnsi="宋体"/>
          <w:sz w:val="24"/>
        </w:rPr>
        <w:t>经济技术开发区科创十一</w:t>
      </w:r>
      <w:proofErr w:type="gramEnd"/>
      <w:r>
        <w:rPr>
          <w:rFonts w:ascii="宋体" w:hAnsi="宋体"/>
          <w:sz w:val="24"/>
        </w:rPr>
        <w:t>街18号院京东集团总部A座15层</w:t>
      </w:r>
    </w:p>
    <w:p w14:paraId="3226222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7BF88F7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09A5115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1C96FE2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67A156A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3385B31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2B332C5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（71）名称：北京蛋卷基金销售有限公司</w:t>
      </w:r>
    </w:p>
    <w:p w14:paraId="653953B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634E215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办公地址：北京市朝阳区创远路 34 </w:t>
      </w:r>
      <w:proofErr w:type="gramStart"/>
      <w:r>
        <w:rPr>
          <w:rFonts w:ascii="宋体" w:hAnsi="宋体"/>
          <w:sz w:val="24"/>
        </w:rPr>
        <w:t>号院融新</w:t>
      </w:r>
      <w:proofErr w:type="gramEnd"/>
      <w:r>
        <w:rPr>
          <w:rFonts w:ascii="宋体" w:hAnsi="宋体"/>
          <w:sz w:val="24"/>
        </w:rPr>
        <w:t>科技中心 C 座 17 层</w:t>
      </w:r>
    </w:p>
    <w:p w14:paraId="47631DB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4076E38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2C03457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148C285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w:t>
      </w:r>
      <w:proofErr w:type="gramStart"/>
      <w:r>
        <w:rPr>
          <w:rFonts w:ascii="宋体" w:hAnsi="宋体"/>
          <w:sz w:val="24"/>
        </w:rPr>
        <w:t>芳</w:t>
      </w:r>
      <w:proofErr w:type="gramEnd"/>
    </w:p>
    <w:p w14:paraId="5FF46A1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3E97086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432AA15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w:t>
      </w:r>
      <w:proofErr w:type="gramStart"/>
      <w:r>
        <w:rPr>
          <w:rFonts w:ascii="宋体" w:hAnsi="宋体"/>
          <w:sz w:val="24"/>
        </w:rPr>
        <w:t>凤凰金</w:t>
      </w:r>
      <w:proofErr w:type="gramEnd"/>
      <w:r>
        <w:rPr>
          <w:rFonts w:ascii="宋体" w:hAnsi="宋体"/>
          <w:sz w:val="24"/>
        </w:rPr>
        <w:t>信（银川）投资管理有限公司</w:t>
      </w:r>
    </w:p>
    <w:p w14:paraId="557CC12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w:t>
      </w:r>
      <w:proofErr w:type="gramStart"/>
      <w:r>
        <w:rPr>
          <w:rFonts w:ascii="宋体" w:hAnsi="宋体"/>
          <w:sz w:val="24"/>
        </w:rPr>
        <w:t>凤区阅</w:t>
      </w:r>
      <w:proofErr w:type="gramEnd"/>
      <w:r>
        <w:rPr>
          <w:rFonts w:ascii="宋体" w:hAnsi="宋体"/>
          <w:sz w:val="24"/>
        </w:rPr>
        <w:t>海湾中央商务区万寿路142号14层1402(750000)</w:t>
      </w:r>
    </w:p>
    <w:p w14:paraId="2E0BC02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w:t>
      </w:r>
      <w:proofErr w:type="gramStart"/>
      <w:r>
        <w:rPr>
          <w:rFonts w:ascii="宋体" w:hAnsi="宋体"/>
          <w:sz w:val="24"/>
        </w:rPr>
        <w:t>朝阳区紫月</w:t>
      </w:r>
      <w:proofErr w:type="gramEnd"/>
      <w:r>
        <w:rPr>
          <w:rFonts w:ascii="宋体" w:hAnsi="宋体"/>
          <w:sz w:val="24"/>
        </w:rPr>
        <w:t>路</w:t>
      </w:r>
      <w:proofErr w:type="gramStart"/>
      <w:r>
        <w:rPr>
          <w:rFonts w:ascii="宋体" w:hAnsi="宋体"/>
          <w:sz w:val="24"/>
        </w:rPr>
        <w:t>18号院朝来</w:t>
      </w:r>
      <w:proofErr w:type="gramEnd"/>
      <w:r>
        <w:rPr>
          <w:rFonts w:ascii="宋体" w:hAnsi="宋体"/>
          <w:sz w:val="24"/>
        </w:rPr>
        <w:t>高科技产业园18号楼 (100000)</w:t>
      </w:r>
    </w:p>
    <w:p w14:paraId="13D6713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14:paraId="24C2A39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14:paraId="5A0B032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14:paraId="73845EC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14:paraId="38341AC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14:paraId="41F4507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网址：www.fengfd.com</w:t>
      </w:r>
    </w:p>
    <w:p w14:paraId="54C0791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（73）名称：深圳市金斧子基金销售有限公司</w:t>
      </w:r>
    </w:p>
    <w:p w14:paraId="76F3461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6DD4EA8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1C35EE6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赖任军</w:t>
      </w:r>
      <w:proofErr w:type="gramEnd"/>
    </w:p>
    <w:p w14:paraId="5C0873A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4B4AE13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14:paraId="12AF7A6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70F7F02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72C4D21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14:paraId="03BDD3E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（74）名称：格</w:t>
      </w:r>
      <w:proofErr w:type="gramStart"/>
      <w:r>
        <w:rPr>
          <w:rFonts w:ascii="宋体" w:hAnsi="宋体"/>
          <w:sz w:val="24"/>
        </w:rPr>
        <w:t>上富信投资</w:t>
      </w:r>
      <w:proofErr w:type="gramEnd"/>
      <w:r>
        <w:rPr>
          <w:rFonts w:ascii="宋体" w:hAnsi="宋体"/>
          <w:sz w:val="24"/>
        </w:rPr>
        <w:t>顾问有限公司</w:t>
      </w:r>
    </w:p>
    <w:p w14:paraId="2476A99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14:paraId="7754146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14:paraId="6FA0003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14:paraId="6834685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14:paraId="3D9393E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14:paraId="619E6EB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160971B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14:paraId="035C452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14:paraId="05D5FAE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（75）名称：上海万得基金销售有限公司</w:t>
      </w:r>
    </w:p>
    <w:p w14:paraId="7D0754E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1D51B5E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62BB51F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4744CA7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351857F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01F2F6D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60F58A9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46D200C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01746E7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（76）名称：天津万家财富资产管理有限公司</w:t>
      </w:r>
    </w:p>
    <w:p w14:paraId="6ABEB07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w:t>
      </w:r>
      <w:proofErr w:type="gramStart"/>
      <w:r>
        <w:rPr>
          <w:rFonts w:ascii="宋体" w:hAnsi="宋体"/>
          <w:sz w:val="24"/>
        </w:rPr>
        <w:t>滨海浙商大厦</w:t>
      </w:r>
      <w:proofErr w:type="gramEnd"/>
      <w:r>
        <w:rPr>
          <w:rFonts w:ascii="宋体" w:hAnsi="宋体"/>
          <w:sz w:val="24"/>
        </w:rPr>
        <w:t>公寓2-2413室</w:t>
      </w:r>
    </w:p>
    <w:p w14:paraId="3084618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办公地址：北京市西城区丰盛胡同28号太平洋保险大厦5层</w:t>
      </w:r>
    </w:p>
    <w:p w14:paraId="619F5CD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14:paraId="39B9EFF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14:paraId="2D3879C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14:paraId="6AA3A77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w:t>
      </w:r>
      <w:proofErr w:type="gramStart"/>
      <w:r>
        <w:rPr>
          <w:rFonts w:ascii="宋体" w:hAnsi="宋体"/>
          <w:sz w:val="24"/>
        </w:rPr>
        <w:t>芳</w:t>
      </w:r>
      <w:proofErr w:type="gramEnd"/>
    </w:p>
    <w:p w14:paraId="235C95F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14:paraId="31F0EEE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14:paraId="03090DA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（77）名称：上海挖财金融信息服务有限公司</w:t>
      </w:r>
    </w:p>
    <w:p w14:paraId="0D5D5FF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5237453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2D6778E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7596A7B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2FACD0E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13D6009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13E2355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68252E2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7569AA4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（78）名称：嘉实财富管理有限公司</w:t>
      </w:r>
    </w:p>
    <w:p w14:paraId="71B61A2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新区世纪</w:t>
      </w:r>
      <w:proofErr w:type="gramEnd"/>
      <w:r>
        <w:rPr>
          <w:rFonts w:ascii="宋体" w:hAnsi="宋体"/>
          <w:sz w:val="24"/>
        </w:rPr>
        <w:t>大道8号上海国金中心办公楼二期53层5312-15单元</w:t>
      </w:r>
    </w:p>
    <w:p w14:paraId="7216BC4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6D412BA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7835AE3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3E69657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6C679A2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5D92461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4F973AD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77B83DB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（79）名称：南京苏宁基金销售有限公司</w:t>
      </w:r>
    </w:p>
    <w:p w14:paraId="72237A0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560C55F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324A202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60C10A1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68AD8AA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传真：025-66996699</w:t>
      </w:r>
    </w:p>
    <w:p w14:paraId="64ACB7C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511427D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0D4919F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48757DF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（80）名称：北京百度</w:t>
      </w:r>
      <w:proofErr w:type="gramStart"/>
      <w:r>
        <w:rPr>
          <w:rFonts w:ascii="宋体" w:hAnsi="宋体"/>
          <w:sz w:val="24"/>
        </w:rPr>
        <w:t>百盈基金</w:t>
      </w:r>
      <w:proofErr w:type="gramEnd"/>
      <w:r>
        <w:rPr>
          <w:rFonts w:ascii="宋体" w:hAnsi="宋体"/>
          <w:sz w:val="24"/>
        </w:rPr>
        <w:t>销售有限公司</w:t>
      </w:r>
    </w:p>
    <w:p w14:paraId="5E6EE5F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w:t>
      </w:r>
      <w:proofErr w:type="gramStart"/>
      <w:r>
        <w:rPr>
          <w:rFonts w:ascii="宋体" w:hAnsi="宋体"/>
          <w:sz w:val="24"/>
        </w:rPr>
        <w:t>地十街</w:t>
      </w:r>
      <w:proofErr w:type="gramEnd"/>
      <w:r>
        <w:rPr>
          <w:rFonts w:ascii="宋体" w:hAnsi="宋体"/>
          <w:sz w:val="24"/>
        </w:rPr>
        <w:t>10号1幢1层101</w:t>
      </w:r>
    </w:p>
    <w:p w14:paraId="5F782DA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w:t>
      </w:r>
      <w:proofErr w:type="gramStart"/>
      <w:r>
        <w:rPr>
          <w:rFonts w:ascii="宋体" w:hAnsi="宋体"/>
          <w:sz w:val="24"/>
        </w:rPr>
        <w:t>奎</w:t>
      </w:r>
      <w:proofErr w:type="gramEnd"/>
      <w:r>
        <w:rPr>
          <w:rFonts w:ascii="宋体" w:hAnsi="宋体"/>
          <w:sz w:val="24"/>
        </w:rPr>
        <w:t>科大厦</w:t>
      </w:r>
    </w:p>
    <w:p w14:paraId="207B8CF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3EDB0BB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745E13B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5828682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霍博华</w:t>
      </w:r>
      <w:proofErr w:type="gramEnd"/>
    </w:p>
    <w:p w14:paraId="2131151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7303A4B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www.baiyingfund.com</w:t>
      </w:r>
    </w:p>
    <w:p w14:paraId="6DD20C1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（81）名称：北京唐鼎耀华投资咨询有限公司</w:t>
      </w:r>
    </w:p>
    <w:p w14:paraId="2E27B17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w:t>
      </w:r>
      <w:proofErr w:type="gramStart"/>
      <w:r>
        <w:rPr>
          <w:rFonts w:ascii="宋体" w:hAnsi="宋体"/>
          <w:sz w:val="24"/>
        </w:rPr>
        <w:t>百泉街10号</w:t>
      </w:r>
      <w:proofErr w:type="gramEnd"/>
      <w:r>
        <w:rPr>
          <w:rFonts w:ascii="宋体" w:hAnsi="宋体"/>
          <w:sz w:val="24"/>
        </w:rPr>
        <w:t>2栋236室</w:t>
      </w:r>
    </w:p>
    <w:p w14:paraId="43CF0E1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14:paraId="795CAAF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14:paraId="73170C4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14:paraId="563E340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14:paraId="2B5F4B6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14:paraId="01DCC49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14:paraId="0D6E158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14:paraId="533D3CA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（82）名称：上海华夏财富投资管理有限公司</w:t>
      </w:r>
    </w:p>
    <w:p w14:paraId="6F4DBF1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14:paraId="14A9CEE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14:paraId="5173F24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法定代表人： </w:t>
      </w:r>
      <w:proofErr w:type="gramStart"/>
      <w:r>
        <w:rPr>
          <w:rFonts w:ascii="宋体" w:hAnsi="宋体"/>
          <w:sz w:val="24"/>
        </w:rPr>
        <w:t>毛淮平</w:t>
      </w:r>
      <w:proofErr w:type="gramEnd"/>
    </w:p>
    <w:p w14:paraId="6823412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14:paraId="2B872C1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14:paraId="7BB34DA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14:paraId="28B74E6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14:paraId="1B47583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 www.amcfortune.com</w:t>
      </w:r>
    </w:p>
    <w:p w14:paraId="1B10734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（83）名称：江苏汇林保大基金销售有限公司</w:t>
      </w:r>
    </w:p>
    <w:p w14:paraId="6122315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14:paraId="77CBE7A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14:paraId="648357C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14:paraId="1DCB19E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14:paraId="13AC832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14:paraId="5C2FAA9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14:paraId="2BB0F4C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14:paraId="3EABEC9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14:paraId="649FEBF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w:t>
      </w:r>
      <w:proofErr w:type="gramStart"/>
      <w:r>
        <w:rPr>
          <w:rFonts w:ascii="宋体" w:hAnsi="宋体"/>
          <w:sz w:val="24"/>
        </w:rPr>
        <w:t>玄元保险</w:t>
      </w:r>
      <w:proofErr w:type="gramEnd"/>
      <w:r>
        <w:rPr>
          <w:rFonts w:ascii="宋体" w:hAnsi="宋体"/>
          <w:sz w:val="24"/>
        </w:rPr>
        <w:t>代理有限公司</w:t>
      </w:r>
    </w:p>
    <w:p w14:paraId="662D3D4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14:paraId="709483A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14:paraId="0C8B02E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14:paraId="4BFBD13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14:paraId="16959DF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14:paraId="04D90F8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14:paraId="163573E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14:paraId="1BAB3D4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（85）名称：阳光人寿保险股份有限公司</w:t>
      </w:r>
    </w:p>
    <w:p w14:paraId="135BA68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14:paraId="3E0FCCE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14:paraId="7F338CA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14:paraId="77A8F13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14:paraId="273A842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14:paraId="0AEC966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14:paraId="3153874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14:paraId="6C7A552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14:paraId="2C22DF7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（86）名称：大连</w:t>
      </w:r>
      <w:proofErr w:type="gramStart"/>
      <w:r>
        <w:rPr>
          <w:rFonts w:ascii="宋体" w:hAnsi="宋体"/>
          <w:sz w:val="24"/>
        </w:rPr>
        <w:t>网金基金</w:t>
      </w:r>
      <w:proofErr w:type="gramEnd"/>
      <w:r>
        <w:rPr>
          <w:rFonts w:ascii="宋体" w:hAnsi="宋体"/>
          <w:sz w:val="24"/>
        </w:rPr>
        <w:t>销售有限公司</w:t>
      </w:r>
    </w:p>
    <w:p w14:paraId="50E3A79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48A0C05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59FEBE5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 樊怀东</w:t>
      </w:r>
    </w:p>
    <w:p w14:paraId="1CD7E99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222825B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793C70C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1EBEF66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1EFEC5B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2EF425E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（87）名称：泛华</w:t>
      </w:r>
      <w:proofErr w:type="gramStart"/>
      <w:r>
        <w:rPr>
          <w:rFonts w:ascii="宋体" w:hAnsi="宋体"/>
          <w:sz w:val="24"/>
        </w:rPr>
        <w:t>普益基金</w:t>
      </w:r>
      <w:proofErr w:type="gramEnd"/>
      <w:r>
        <w:rPr>
          <w:rFonts w:ascii="宋体" w:hAnsi="宋体"/>
          <w:sz w:val="24"/>
        </w:rPr>
        <w:t>销售有限公司</w:t>
      </w:r>
    </w:p>
    <w:p w14:paraId="675F8EC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57F60D9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w:t>
      </w:r>
      <w:proofErr w:type="gramStart"/>
      <w:r>
        <w:rPr>
          <w:rFonts w:ascii="宋体" w:hAnsi="宋体"/>
          <w:sz w:val="24"/>
        </w:rPr>
        <w:t>照壁西顺街</w:t>
      </w:r>
      <w:proofErr w:type="gramEnd"/>
      <w:r>
        <w:rPr>
          <w:rFonts w:ascii="宋体" w:hAnsi="宋体"/>
          <w:sz w:val="24"/>
        </w:rPr>
        <w:t>399号1栋1</w:t>
      </w:r>
      <w:proofErr w:type="gramStart"/>
      <w:r>
        <w:rPr>
          <w:rFonts w:ascii="宋体" w:hAnsi="宋体"/>
          <w:sz w:val="24"/>
        </w:rPr>
        <w:t>单元龙</w:t>
      </w:r>
      <w:proofErr w:type="gramEnd"/>
      <w:r>
        <w:rPr>
          <w:rFonts w:ascii="宋体" w:hAnsi="宋体"/>
          <w:sz w:val="24"/>
        </w:rPr>
        <w:t>湖西</w:t>
      </w:r>
      <w:proofErr w:type="gramStart"/>
      <w:r>
        <w:rPr>
          <w:rFonts w:ascii="宋体" w:hAnsi="宋体"/>
          <w:sz w:val="24"/>
        </w:rPr>
        <w:t>宸</w:t>
      </w:r>
      <w:proofErr w:type="gramEnd"/>
      <w:r>
        <w:rPr>
          <w:rFonts w:ascii="宋体" w:hAnsi="宋体"/>
          <w:sz w:val="24"/>
        </w:rPr>
        <w:t>天街B座1201号</w:t>
      </w:r>
    </w:p>
    <w:p w14:paraId="157324E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14:paraId="7D5B98B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3DFEACC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6E37115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隋亚方</w:t>
      </w:r>
      <w:proofErr w:type="gramEnd"/>
    </w:p>
    <w:p w14:paraId="51A1995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3F846AF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5608165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w:t>
      </w:r>
      <w:proofErr w:type="gramStart"/>
      <w:r>
        <w:rPr>
          <w:rFonts w:ascii="宋体" w:hAnsi="宋体"/>
          <w:sz w:val="24"/>
        </w:rPr>
        <w:t>和耕传承</w:t>
      </w:r>
      <w:proofErr w:type="gramEnd"/>
      <w:r>
        <w:rPr>
          <w:rFonts w:ascii="宋体" w:hAnsi="宋体"/>
          <w:sz w:val="24"/>
        </w:rPr>
        <w:t>基金销售有限公司</w:t>
      </w:r>
    </w:p>
    <w:p w14:paraId="0F4ED41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5E2A415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1619135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5B08236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62424F9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24F3A69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14:paraId="324B208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072B0EC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19E2527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w:t>
      </w:r>
      <w:proofErr w:type="gramStart"/>
      <w:r>
        <w:rPr>
          <w:rFonts w:ascii="宋体" w:hAnsi="宋体"/>
          <w:sz w:val="24"/>
        </w:rPr>
        <w:t>北京植信基金</w:t>
      </w:r>
      <w:proofErr w:type="gramEnd"/>
      <w:r>
        <w:rPr>
          <w:rFonts w:ascii="宋体" w:hAnsi="宋体"/>
          <w:sz w:val="24"/>
        </w:rPr>
        <w:t>销售有限公司</w:t>
      </w:r>
    </w:p>
    <w:p w14:paraId="1A8364B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14:paraId="3DBBC27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w:t>
      </w:r>
      <w:proofErr w:type="gramStart"/>
      <w:r>
        <w:rPr>
          <w:rFonts w:ascii="宋体" w:hAnsi="宋体"/>
          <w:sz w:val="24"/>
        </w:rPr>
        <w:t>盛世龙</w:t>
      </w:r>
      <w:proofErr w:type="gramEnd"/>
      <w:r>
        <w:rPr>
          <w:rFonts w:ascii="宋体" w:hAnsi="宋体"/>
          <w:sz w:val="24"/>
        </w:rPr>
        <w:t>源10号</w:t>
      </w:r>
    </w:p>
    <w:p w14:paraId="6720C82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14:paraId="6FAAF6A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14:paraId="0CC53BE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传真：010-67767615</w:t>
      </w:r>
    </w:p>
    <w:p w14:paraId="0597376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w:t>
      </w:r>
      <w:proofErr w:type="gramStart"/>
      <w:r>
        <w:rPr>
          <w:rFonts w:ascii="宋体" w:hAnsi="宋体"/>
          <w:sz w:val="24"/>
        </w:rPr>
        <w:t>喆</w:t>
      </w:r>
      <w:proofErr w:type="gramEnd"/>
    </w:p>
    <w:p w14:paraId="153620C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14:paraId="58940D0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14:paraId="42C532E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（90）名称：上海</w:t>
      </w:r>
      <w:proofErr w:type="gramStart"/>
      <w:r>
        <w:rPr>
          <w:rFonts w:ascii="宋体" w:hAnsi="宋体"/>
          <w:sz w:val="24"/>
        </w:rPr>
        <w:t>钜</w:t>
      </w:r>
      <w:proofErr w:type="gramEnd"/>
      <w:r>
        <w:rPr>
          <w:rFonts w:ascii="宋体" w:hAnsi="宋体"/>
          <w:sz w:val="24"/>
        </w:rPr>
        <w:t>派</w:t>
      </w:r>
      <w:proofErr w:type="gramStart"/>
      <w:r>
        <w:rPr>
          <w:rFonts w:ascii="宋体" w:hAnsi="宋体"/>
          <w:sz w:val="24"/>
        </w:rPr>
        <w:t>钰茂基金</w:t>
      </w:r>
      <w:proofErr w:type="gramEnd"/>
      <w:r>
        <w:rPr>
          <w:rFonts w:ascii="宋体" w:hAnsi="宋体"/>
          <w:sz w:val="24"/>
        </w:rPr>
        <w:t>销售有限公司</w:t>
      </w:r>
    </w:p>
    <w:p w14:paraId="223F25A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14:paraId="6B937D8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w:t>
      </w:r>
      <w:proofErr w:type="gramStart"/>
      <w:r>
        <w:rPr>
          <w:rFonts w:ascii="宋体" w:hAnsi="宋体"/>
          <w:sz w:val="24"/>
        </w:rPr>
        <w:t>弄中庚</w:t>
      </w:r>
      <w:proofErr w:type="gramEnd"/>
      <w:r>
        <w:rPr>
          <w:rFonts w:ascii="宋体" w:hAnsi="宋体"/>
          <w:sz w:val="24"/>
        </w:rPr>
        <w:t>环球创意中心T2栋9层</w:t>
      </w:r>
    </w:p>
    <w:p w14:paraId="1443C7C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洪思夷</w:t>
      </w:r>
      <w:proofErr w:type="gramEnd"/>
    </w:p>
    <w:p w14:paraId="0753595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14:paraId="2396F56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w:t>
      </w:r>
      <w:proofErr w:type="gramStart"/>
      <w:r>
        <w:rPr>
          <w:rFonts w:ascii="宋体" w:hAnsi="宋体"/>
          <w:sz w:val="24"/>
        </w:rPr>
        <w:t>世</w:t>
      </w:r>
      <w:proofErr w:type="gramEnd"/>
      <w:r>
        <w:rPr>
          <w:rFonts w:ascii="宋体" w:hAnsi="宋体"/>
          <w:sz w:val="24"/>
        </w:rPr>
        <w:t>之</w:t>
      </w:r>
    </w:p>
    <w:p w14:paraId="715092D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14:paraId="3B1DD43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14:paraId="1E61759D" w14:textId="77777777" w:rsidR="00E544AA" w:rsidRPr="00E544AA" w:rsidRDefault="00E544AA" w:rsidP="00E544AA">
      <w:pPr>
        <w:autoSpaceDE w:val="0"/>
        <w:autoSpaceDN w:val="0"/>
        <w:adjustRightInd w:val="0"/>
        <w:snapToGrid w:val="0"/>
        <w:spacing w:line="360" w:lineRule="auto"/>
        <w:ind w:firstLineChars="200" w:firstLine="480"/>
        <w:jc w:val="left"/>
        <w:rPr>
          <w:rFonts w:ascii="宋体" w:hAnsi="宋体"/>
          <w:sz w:val="24"/>
        </w:rPr>
      </w:pPr>
      <w:r w:rsidRPr="00E544AA">
        <w:rPr>
          <w:rFonts w:ascii="宋体" w:hAnsi="宋体" w:hint="eastAsia"/>
          <w:sz w:val="24"/>
        </w:rPr>
        <w:t>本基金C类基金份额除直销机构外的其他销售机构：</w:t>
      </w:r>
    </w:p>
    <w:p w14:paraId="4E1DD2B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w:t>
      </w:r>
      <w:r w:rsidRPr="000467B5">
        <w:rPr>
          <w:rFonts w:ascii="宋体" w:hAnsi="宋体" w:hint="eastAsia"/>
          <w:sz w:val="24"/>
        </w:rPr>
        <w:t>蚂蚁（杭州）基金销售有限公司</w:t>
      </w:r>
    </w:p>
    <w:p w14:paraId="6929EEE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住所：浙江省杭州市余杭区五常街道文</w:t>
      </w:r>
      <w:proofErr w:type="gramStart"/>
      <w:r w:rsidRPr="000467B5">
        <w:rPr>
          <w:rFonts w:ascii="宋体" w:hAnsi="宋体" w:hint="eastAsia"/>
          <w:sz w:val="24"/>
        </w:rPr>
        <w:t>一</w:t>
      </w:r>
      <w:proofErr w:type="gramEnd"/>
      <w:r w:rsidRPr="000467B5">
        <w:rPr>
          <w:rFonts w:ascii="宋体" w:hAnsi="宋体" w:hint="eastAsia"/>
          <w:sz w:val="24"/>
        </w:rPr>
        <w:t>西路969号3幢5层599室</w:t>
      </w:r>
    </w:p>
    <w:p w14:paraId="08BE084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办公地址：浙江省杭州市西湖区西溪路556号</w:t>
      </w:r>
    </w:p>
    <w:p w14:paraId="7D4F694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法定代表人：王珺</w:t>
      </w:r>
    </w:p>
    <w:p w14:paraId="6A867D1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电话：（0571）28829790，（021）60897869</w:t>
      </w:r>
    </w:p>
    <w:p w14:paraId="4479D37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传真：（0571）26698533</w:t>
      </w:r>
    </w:p>
    <w:p w14:paraId="10B25C9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联系人：韩爱彬</w:t>
      </w:r>
    </w:p>
    <w:p w14:paraId="2596D6F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客户服务电话：95188-8</w:t>
      </w:r>
    </w:p>
    <w:p w14:paraId="26C1677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网址：www.fund123.cn</w:t>
      </w:r>
    </w:p>
    <w:p w14:paraId="64AC3B9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2</w:t>
      </w:r>
      <w:r>
        <w:rPr>
          <w:rFonts w:ascii="宋体" w:hAnsi="宋体" w:hint="eastAsia"/>
          <w:sz w:val="24"/>
        </w:rPr>
        <w:t>）</w:t>
      </w:r>
      <w:r w:rsidRPr="000467B5">
        <w:rPr>
          <w:rFonts w:ascii="宋体" w:hAnsi="宋体" w:hint="eastAsia"/>
          <w:sz w:val="24"/>
        </w:rPr>
        <w:t>深圳</w:t>
      </w:r>
      <w:proofErr w:type="gramStart"/>
      <w:r w:rsidRPr="000467B5">
        <w:rPr>
          <w:rFonts w:ascii="宋体" w:hAnsi="宋体" w:hint="eastAsia"/>
          <w:sz w:val="24"/>
        </w:rPr>
        <w:t>众禄基金</w:t>
      </w:r>
      <w:proofErr w:type="gramEnd"/>
      <w:r w:rsidRPr="000467B5">
        <w:rPr>
          <w:rFonts w:ascii="宋体" w:hAnsi="宋体" w:hint="eastAsia"/>
          <w:sz w:val="24"/>
        </w:rPr>
        <w:t>销售股份有限公司</w:t>
      </w:r>
    </w:p>
    <w:p w14:paraId="3E77027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住所：深圳市罗湖区梨园路物资控股置地大厦8楼</w:t>
      </w:r>
    </w:p>
    <w:p w14:paraId="76A7988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办公地址：深圳市罗湖区梨园路物资控股置地大厦8楼</w:t>
      </w:r>
    </w:p>
    <w:p w14:paraId="16935D7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法定代表人：薛峰</w:t>
      </w:r>
    </w:p>
    <w:p w14:paraId="2E748F3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电话：（0755）33227953</w:t>
      </w:r>
    </w:p>
    <w:p w14:paraId="48A62E28"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传真：（0755）33227951</w:t>
      </w:r>
    </w:p>
    <w:p w14:paraId="2A4588D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联系人：汤素娅</w:t>
      </w:r>
    </w:p>
    <w:p w14:paraId="489EEDC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客户服务电话：4006-788-887</w:t>
      </w:r>
    </w:p>
    <w:p w14:paraId="1413DC8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lastRenderedPageBreak/>
        <w:t>网址：www.zlfund.cn，www.jjmmw.com</w:t>
      </w:r>
    </w:p>
    <w:p w14:paraId="59010C7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3</w:t>
      </w:r>
      <w:r>
        <w:rPr>
          <w:rFonts w:ascii="宋体" w:hAnsi="宋体" w:hint="eastAsia"/>
          <w:sz w:val="24"/>
        </w:rPr>
        <w:t>）</w:t>
      </w:r>
      <w:r w:rsidRPr="000467B5">
        <w:rPr>
          <w:rFonts w:ascii="宋体" w:hAnsi="宋体" w:hint="eastAsia"/>
          <w:sz w:val="24"/>
        </w:rPr>
        <w:t>上海长</w:t>
      </w:r>
      <w:proofErr w:type="gramStart"/>
      <w:r w:rsidRPr="000467B5">
        <w:rPr>
          <w:rFonts w:ascii="宋体" w:hAnsi="宋体" w:hint="eastAsia"/>
          <w:sz w:val="24"/>
        </w:rPr>
        <w:t>量基金</w:t>
      </w:r>
      <w:proofErr w:type="gramEnd"/>
      <w:r w:rsidRPr="000467B5">
        <w:rPr>
          <w:rFonts w:ascii="宋体" w:hAnsi="宋体" w:hint="eastAsia"/>
          <w:sz w:val="24"/>
        </w:rPr>
        <w:t>销售有限公司</w:t>
      </w:r>
    </w:p>
    <w:p w14:paraId="184781F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住所：上海市浦东新区高翔路526号2幢220室</w:t>
      </w:r>
    </w:p>
    <w:p w14:paraId="0A512FE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办公地址：上海市浦东新区浦东大道555号裕</w:t>
      </w:r>
      <w:proofErr w:type="gramStart"/>
      <w:r w:rsidRPr="000467B5">
        <w:rPr>
          <w:rFonts w:ascii="宋体" w:hAnsi="宋体" w:hint="eastAsia"/>
          <w:sz w:val="24"/>
        </w:rPr>
        <w:t>景国际</w:t>
      </w:r>
      <w:proofErr w:type="gramEnd"/>
      <w:r w:rsidRPr="000467B5">
        <w:rPr>
          <w:rFonts w:ascii="宋体" w:hAnsi="宋体" w:hint="eastAsia"/>
          <w:sz w:val="24"/>
        </w:rPr>
        <w:t>B座16层</w:t>
      </w:r>
    </w:p>
    <w:p w14:paraId="67A6941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法定代表人：张跃伟</w:t>
      </w:r>
    </w:p>
    <w:p w14:paraId="7C8C2FE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电话：（021）20691832</w:t>
      </w:r>
    </w:p>
    <w:p w14:paraId="2916092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传真：（021）20691861 </w:t>
      </w:r>
    </w:p>
    <w:p w14:paraId="4D6925F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联系人：单丙烨</w:t>
      </w:r>
    </w:p>
    <w:p w14:paraId="55E2023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客户服务电话：400-820-2899</w:t>
      </w:r>
    </w:p>
    <w:p w14:paraId="5A7BEC7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网址：www.erichfund.com</w:t>
      </w:r>
    </w:p>
    <w:p w14:paraId="5F2C88E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4</w:t>
      </w:r>
      <w:r>
        <w:rPr>
          <w:rFonts w:ascii="宋体" w:hAnsi="宋体" w:hint="eastAsia"/>
          <w:sz w:val="24"/>
        </w:rPr>
        <w:t>）</w:t>
      </w:r>
      <w:r w:rsidRPr="000467B5">
        <w:rPr>
          <w:rFonts w:ascii="宋体" w:hAnsi="宋体" w:hint="eastAsia"/>
          <w:sz w:val="24"/>
        </w:rPr>
        <w:t xml:space="preserve">上海好买基金销售有限公司 </w:t>
      </w:r>
    </w:p>
    <w:p w14:paraId="4A8D95D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住所：上海市虹口区场中路685弄37号4号楼449室 </w:t>
      </w:r>
    </w:p>
    <w:p w14:paraId="34B9ECE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办公地址：上海市浦东新区浦东南路1118号鄂尔多斯国际大厦903-906室 </w:t>
      </w:r>
    </w:p>
    <w:p w14:paraId="5BC1988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法定代表人：杨文斌 </w:t>
      </w:r>
    </w:p>
    <w:p w14:paraId="2D04771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传真：（021）68596916 </w:t>
      </w:r>
    </w:p>
    <w:p w14:paraId="1F5A5CB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联系人：薛年</w:t>
      </w:r>
    </w:p>
    <w:p w14:paraId="68A4AA4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客户服务电话：400-700-9665 </w:t>
      </w:r>
    </w:p>
    <w:p w14:paraId="1024798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网址：www.howbuy.com</w:t>
      </w:r>
    </w:p>
    <w:p w14:paraId="6256D17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5</w:t>
      </w:r>
      <w:r>
        <w:rPr>
          <w:rFonts w:ascii="宋体" w:hAnsi="宋体" w:hint="eastAsia"/>
          <w:sz w:val="24"/>
        </w:rPr>
        <w:t>）</w:t>
      </w:r>
      <w:r w:rsidRPr="000467B5">
        <w:rPr>
          <w:rFonts w:ascii="宋体" w:hAnsi="宋体" w:hint="eastAsia"/>
          <w:sz w:val="24"/>
        </w:rPr>
        <w:t>诺亚正</w:t>
      </w:r>
      <w:proofErr w:type="gramStart"/>
      <w:r w:rsidRPr="000467B5">
        <w:rPr>
          <w:rFonts w:ascii="宋体" w:hAnsi="宋体" w:hint="eastAsia"/>
          <w:sz w:val="24"/>
        </w:rPr>
        <w:t>行基金</w:t>
      </w:r>
      <w:proofErr w:type="gramEnd"/>
      <w:r w:rsidRPr="000467B5">
        <w:rPr>
          <w:rFonts w:ascii="宋体" w:hAnsi="宋体" w:hint="eastAsia"/>
          <w:sz w:val="24"/>
        </w:rPr>
        <w:t>销售有限公司</w:t>
      </w:r>
    </w:p>
    <w:p w14:paraId="37AE7628"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住所:上海市虹口区飞虹路360弄9号3724室</w:t>
      </w:r>
    </w:p>
    <w:p w14:paraId="3AF7B1A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办公地址:上海市杨浦区长阳路1687号长阳谷2号楼</w:t>
      </w:r>
    </w:p>
    <w:p w14:paraId="4B67145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法定代表：汪静波 </w:t>
      </w:r>
    </w:p>
    <w:p w14:paraId="4C83D15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电话：（021）80358523</w:t>
      </w:r>
    </w:p>
    <w:p w14:paraId="780346A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传真：（021）80358749</w:t>
      </w:r>
    </w:p>
    <w:p w14:paraId="30BB6B0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联系人：李娟</w:t>
      </w:r>
    </w:p>
    <w:p w14:paraId="210517D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客户服务电话：4008215399</w:t>
      </w:r>
    </w:p>
    <w:p w14:paraId="5B70BDC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网址：www.noah-fund.com</w:t>
      </w:r>
    </w:p>
    <w:p w14:paraId="0F2DE60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6</w:t>
      </w:r>
      <w:r>
        <w:rPr>
          <w:rFonts w:ascii="宋体" w:hAnsi="宋体" w:hint="eastAsia"/>
          <w:sz w:val="24"/>
        </w:rPr>
        <w:t>）</w:t>
      </w:r>
      <w:r w:rsidRPr="000467B5">
        <w:rPr>
          <w:rFonts w:ascii="宋体" w:hAnsi="宋体" w:hint="eastAsia"/>
          <w:sz w:val="24"/>
        </w:rPr>
        <w:t xml:space="preserve">和讯信息科技有限公司 </w:t>
      </w:r>
    </w:p>
    <w:p w14:paraId="6EDF10E8"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住所：北京市朝阳区朝外大街</w:t>
      </w:r>
      <w:proofErr w:type="gramStart"/>
      <w:r w:rsidRPr="000467B5">
        <w:rPr>
          <w:rFonts w:ascii="宋体" w:hAnsi="宋体" w:hint="eastAsia"/>
          <w:sz w:val="24"/>
        </w:rPr>
        <w:t>22号泛利大厦</w:t>
      </w:r>
      <w:proofErr w:type="gramEnd"/>
      <w:r w:rsidRPr="000467B5">
        <w:rPr>
          <w:rFonts w:ascii="宋体" w:hAnsi="宋体" w:hint="eastAsia"/>
          <w:sz w:val="24"/>
        </w:rPr>
        <w:t>10层</w:t>
      </w:r>
    </w:p>
    <w:p w14:paraId="7E98771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办公地址：北京市朝阳区朝外大街</w:t>
      </w:r>
      <w:proofErr w:type="gramStart"/>
      <w:r w:rsidRPr="000467B5">
        <w:rPr>
          <w:rFonts w:ascii="宋体" w:hAnsi="宋体" w:hint="eastAsia"/>
          <w:sz w:val="24"/>
        </w:rPr>
        <w:t>22号泛利大厦</w:t>
      </w:r>
      <w:proofErr w:type="gramEnd"/>
      <w:r w:rsidRPr="000467B5">
        <w:rPr>
          <w:rFonts w:ascii="宋体" w:hAnsi="宋体" w:hint="eastAsia"/>
          <w:sz w:val="24"/>
        </w:rPr>
        <w:t>10层</w:t>
      </w:r>
    </w:p>
    <w:p w14:paraId="3A1E5D7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lastRenderedPageBreak/>
        <w:t>法定代表人：王莉</w:t>
      </w:r>
    </w:p>
    <w:p w14:paraId="39F5690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电话：（021）20835789</w:t>
      </w:r>
    </w:p>
    <w:p w14:paraId="16CB7C4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传真：（021）20835879</w:t>
      </w:r>
    </w:p>
    <w:p w14:paraId="176C5D6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联系人：周轶</w:t>
      </w:r>
    </w:p>
    <w:p w14:paraId="3347300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客户服务电话：4009200022</w:t>
      </w:r>
    </w:p>
    <w:p w14:paraId="4D0B261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网址：http://licaike.hexun.com/</w:t>
      </w:r>
    </w:p>
    <w:p w14:paraId="3FC0D8C8"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7</w:t>
      </w:r>
      <w:r>
        <w:rPr>
          <w:rFonts w:ascii="宋体" w:hAnsi="宋体" w:hint="eastAsia"/>
          <w:sz w:val="24"/>
        </w:rPr>
        <w:t>）</w:t>
      </w:r>
      <w:r w:rsidRPr="000467B5">
        <w:rPr>
          <w:rFonts w:ascii="宋体" w:hAnsi="宋体" w:hint="eastAsia"/>
          <w:sz w:val="24"/>
        </w:rPr>
        <w:t xml:space="preserve">上海天天基金销售有限公司 </w:t>
      </w:r>
    </w:p>
    <w:p w14:paraId="644952B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住所：上海市徐汇区龙田路190号2号楼2层 </w:t>
      </w:r>
    </w:p>
    <w:p w14:paraId="6BF7ED9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办公地址：上海市徐汇区宛平南路88号金</w:t>
      </w:r>
      <w:proofErr w:type="gramStart"/>
      <w:r w:rsidRPr="000467B5">
        <w:rPr>
          <w:rFonts w:ascii="宋体" w:hAnsi="宋体" w:hint="eastAsia"/>
          <w:sz w:val="24"/>
        </w:rPr>
        <w:t>座东</w:t>
      </w:r>
      <w:proofErr w:type="gramEnd"/>
      <w:r w:rsidRPr="000467B5">
        <w:rPr>
          <w:rFonts w:ascii="宋体" w:hAnsi="宋体" w:hint="eastAsia"/>
          <w:sz w:val="24"/>
        </w:rPr>
        <w:t>方财富大厦</w:t>
      </w:r>
    </w:p>
    <w:p w14:paraId="21624D9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法定代表人：其实</w:t>
      </w:r>
    </w:p>
    <w:p w14:paraId="53465E7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电话：（021）54509998</w:t>
      </w:r>
    </w:p>
    <w:p w14:paraId="4DA2A3D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传真：（021）64385308</w:t>
      </w:r>
    </w:p>
    <w:p w14:paraId="73745A2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联系人：屠彦洋</w:t>
      </w:r>
    </w:p>
    <w:p w14:paraId="51B45FD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客户服务电话：400-1818-188</w:t>
      </w:r>
    </w:p>
    <w:p w14:paraId="0FCD9FB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网址：www.1234567.com.cn</w:t>
      </w:r>
    </w:p>
    <w:p w14:paraId="5E75C6F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8</w:t>
      </w:r>
      <w:r>
        <w:rPr>
          <w:rFonts w:ascii="宋体" w:hAnsi="宋体" w:hint="eastAsia"/>
          <w:sz w:val="24"/>
        </w:rPr>
        <w:t>）</w:t>
      </w:r>
      <w:r w:rsidRPr="000467B5">
        <w:rPr>
          <w:rFonts w:ascii="宋体" w:hAnsi="宋体" w:hint="eastAsia"/>
          <w:sz w:val="24"/>
        </w:rPr>
        <w:t>深圳市新兰德证券投资咨询有限公司</w:t>
      </w:r>
    </w:p>
    <w:p w14:paraId="675EB92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住所：深圳市福田区华强北路赛格科技园4栋10层1006#</w:t>
      </w:r>
    </w:p>
    <w:p w14:paraId="37F1518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办公地址：北京市西城区金融大街35号国际企业大厦C座9层</w:t>
      </w:r>
    </w:p>
    <w:p w14:paraId="3FD16B6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法定代表人：陈操</w:t>
      </w:r>
    </w:p>
    <w:p w14:paraId="6012339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电话：（010）58325395</w:t>
      </w:r>
    </w:p>
    <w:p w14:paraId="35514A1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传真：（010）58325282</w:t>
      </w:r>
    </w:p>
    <w:p w14:paraId="0A95583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联系人：刘宝文 </w:t>
      </w:r>
    </w:p>
    <w:p w14:paraId="1E64E38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客户服务电话：400-850-7771</w:t>
      </w:r>
    </w:p>
    <w:p w14:paraId="1F78C34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网址：http://8.jrj.com.cn/</w:t>
      </w:r>
    </w:p>
    <w:p w14:paraId="76E928F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9</w:t>
      </w:r>
      <w:r>
        <w:rPr>
          <w:rFonts w:ascii="宋体" w:hAnsi="宋体" w:hint="eastAsia"/>
          <w:sz w:val="24"/>
        </w:rPr>
        <w:t>）</w:t>
      </w:r>
      <w:r w:rsidRPr="000467B5">
        <w:rPr>
          <w:rFonts w:ascii="宋体" w:hAnsi="宋体" w:hint="eastAsia"/>
          <w:sz w:val="24"/>
        </w:rPr>
        <w:t>北京</w:t>
      </w:r>
      <w:proofErr w:type="gramStart"/>
      <w:r w:rsidRPr="000467B5">
        <w:rPr>
          <w:rFonts w:ascii="宋体" w:hAnsi="宋体" w:hint="eastAsia"/>
          <w:sz w:val="24"/>
        </w:rPr>
        <w:t>展恒基金</w:t>
      </w:r>
      <w:proofErr w:type="gramEnd"/>
      <w:r w:rsidRPr="000467B5">
        <w:rPr>
          <w:rFonts w:ascii="宋体" w:hAnsi="宋体" w:hint="eastAsia"/>
          <w:sz w:val="24"/>
        </w:rPr>
        <w:t>销售股份有限公司</w:t>
      </w:r>
    </w:p>
    <w:p w14:paraId="69D5EE0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住所：北京市顺义区后沙峪镇安富街6号</w:t>
      </w:r>
    </w:p>
    <w:p w14:paraId="4F18D83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办公地址：北京市朝阳区安苑路15-1号邮电新闻大厦2层</w:t>
      </w:r>
    </w:p>
    <w:p w14:paraId="072B5168"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法定代表人：闫振杰</w:t>
      </w:r>
    </w:p>
    <w:p w14:paraId="23DEC8B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电话：（010）59601366-7024</w:t>
      </w:r>
    </w:p>
    <w:p w14:paraId="34C5F3D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传真：（010）62020355</w:t>
      </w:r>
    </w:p>
    <w:p w14:paraId="292821C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lastRenderedPageBreak/>
        <w:t>联系人：马林</w:t>
      </w:r>
    </w:p>
    <w:p w14:paraId="03A56CC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客户服务电话：400-888-6661</w:t>
      </w:r>
    </w:p>
    <w:p w14:paraId="7C4A9D5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网址：www.myfund.com </w:t>
      </w:r>
    </w:p>
    <w:p w14:paraId="5583731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10</w:t>
      </w:r>
      <w:r>
        <w:rPr>
          <w:rFonts w:ascii="宋体" w:hAnsi="宋体" w:hint="eastAsia"/>
          <w:sz w:val="24"/>
        </w:rPr>
        <w:t>）</w:t>
      </w:r>
      <w:r w:rsidRPr="000467B5">
        <w:rPr>
          <w:rFonts w:ascii="宋体" w:hAnsi="宋体" w:hint="eastAsia"/>
          <w:sz w:val="24"/>
        </w:rPr>
        <w:t>上海大智慧基金销售有限公司</w:t>
      </w:r>
    </w:p>
    <w:p w14:paraId="2EE31AB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住所：上海市浦东</w:t>
      </w:r>
      <w:proofErr w:type="gramStart"/>
      <w:r w:rsidRPr="000467B5">
        <w:rPr>
          <w:rFonts w:ascii="宋体" w:hAnsi="宋体" w:hint="eastAsia"/>
          <w:sz w:val="24"/>
        </w:rPr>
        <w:t>新区杨</w:t>
      </w:r>
      <w:proofErr w:type="gramEnd"/>
      <w:r w:rsidRPr="000467B5">
        <w:rPr>
          <w:rFonts w:ascii="宋体" w:hAnsi="宋体" w:hint="eastAsia"/>
          <w:sz w:val="24"/>
        </w:rPr>
        <w:t xml:space="preserve">高南路428号1号楼10-11层 </w:t>
      </w:r>
    </w:p>
    <w:p w14:paraId="5983A9E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办公地址：上海市浦东</w:t>
      </w:r>
      <w:proofErr w:type="gramStart"/>
      <w:r w:rsidRPr="000467B5">
        <w:rPr>
          <w:rFonts w:ascii="宋体" w:hAnsi="宋体" w:hint="eastAsia"/>
          <w:sz w:val="24"/>
        </w:rPr>
        <w:t>新区杨</w:t>
      </w:r>
      <w:proofErr w:type="gramEnd"/>
      <w:r w:rsidRPr="000467B5">
        <w:rPr>
          <w:rFonts w:ascii="宋体" w:hAnsi="宋体" w:hint="eastAsia"/>
          <w:sz w:val="24"/>
        </w:rPr>
        <w:t xml:space="preserve">高南路428号1号楼10-11层 </w:t>
      </w:r>
    </w:p>
    <w:p w14:paraId="2B19E63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法定代表人：申健</w:t>
      </w:r>
    </w:p>
    <w:p w14:paraId="1BA0FFD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电话：021-0219988-35374</w:t>
      </w:r>
    </w:p>
    <w:p w14:paraId="0A84396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传真：021-20219923</w:t>
      </w:r>
    </w:p>
    <w:p w14:paraId="0D9B94F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联系人：张</w:t>
      </w:r>
      <w:proofErr w:type="gramStart"/>
      <w:r w:rsidRPr="000467B5">
        <w:rPr>
          <w:rFonts w:ascii="宋体" w:hAnsi="宋体" w:hint="eastAsia"/>
          <w:sz w:val="24"/>
        </w:rPr>
        <w:t>蜓</w:t>
      </w:r>
      <w:proofErr w:type="gramEnd"/>
      <w:r w:rsidRPr="000467B5">
        <w:rPr>
          <w:rFonts w:ascii="宋体" w:hAnsi="宋体" w:hint="eastAsia"/>
          <w:sz w:val="24"/>
        </w:rPr>
        <w:t xml:space="preserve"> </w:t>
      </w:r>
    </w:p>
    <w:p w14:paraId="24AD979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客户服务电话：021-20292031</w:t>
      </w:r>
    </w:p>
    <w:p w14:paraId="329CBAD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网址：https://www.wg.com.cn</w:t>
      </w:r>
    </w:p>
    <w:p w14:paraId="41B7CAA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11</w:t>
      </w:r>
      <w:r>
        <w:rPr>
          <w:rFonts w:ascii="宋体" w:hAnsi="宋体" w:hint="eastAsia"/>
          <w:sz w:val="24"/>
        </w:rPr>
        <w:t>）</w:t>
      </w:r>
      <w:r w:rsidRPr="000467B5">
        <w:rPr>
          <w:rFonts w:ascii="宋体" w:hAnsi="宋体" w:hint="eastAsia"/>
          <w:sz w:val="24"/>
        </w:rPr>
        <w:t>上海联泰基金销售有限公司</w:t>
      </w:r>
    </w:p>
    <w:p w14:paraId="42E643A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住所：中国（上海）自由贸易试验区富特北路277号3层310室</w:t>
      </w:r>
    </w:p>
    <w:p w14:paraId="16BD64F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办公地址：上海市长宁区福泉北路518号8座3层</w:t>
      </w:r>
    </w:p>
    <w:p w14:paraId="7AD6F34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w:t>
      </w:r>
      <w:proofErr w:type="gramStart"/>
      <w:r w:rsidRPr="000467B5">
        <w:rPr>
          <w:rFonts w:ascii="宋体" w:hAnsi="宋体" w:hint="eastAsia"/>
          <w:sz w:val="24"/>
        </w:rPr>
        <w:t>尹</w:t>
      </w:r>
      <w:proofErr w:type="gramEnd"/>
      <w:r w:rsidRPr="000467B5">
        <w:rPr>
          <w:rFonts w:ascii="宋体" w:hAnsi="宋体" w:hint="eastAsia"/>
          <w:sz w:val="24"/>
        </w:rPr>
        <w:t>彬彬</w:t>
      </w:r>
    </w:p>
    <w:p w14:paraId="2340CB2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电话：021-52822063</w:t>
      </w:r>
    </w:p>
    <w:p w14:paraId="07BF877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传真：021-52975270</w:t>
      </w:r>
    </w:p>
    <w:p w14:paraId="59BBCAD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联系人：兰敏</w:t>
      </w:r>
    </w:p>
    <w:p w14:paraId="1460D32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客户服务电话：400-118-1188</w:t>
      </w:r>
    </w:p>
    <w:p w14:paraId="6191321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网址：www.66liantai.com</w:t>
      </w:r>
    </w:p>
    <w:p w14:paraId="1A3C968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12</w:t>
      </w:r>
      <w:r>
        <w:rPr>
          <w:rFonts w:ascii="宋体" w:hAnsi="宋体" w:hint="eastAsia"/>
          <w:sz w:val="24"/>
        </w:rPr>
        <w:t>）</w:t>
      </w:r>
      <w:proofErr w:type="gramStart"/>
      <w:r w:rsidRPr="000467B5">
        <w:rPr>
          <w:rFonts w:ascii="宋体" w:hAnsi="宋体" w:hint="eastAsia"/>
          <w:sz w:val="24"/>
        </w:rPr>
        <w:t>宜信普泽</w:t>
      </w:r>
      <w:proofErr w:type="gramEnd"/>
      <w:r w:rsidRPr="000467B5">
        <w:rPr>
          <w:rFonts w:ascii="宋体" w:hAnsi="宋体" w:hint="eastAsia"/>
          <w:sz w:val="24"/>
        </w:rPr>
        <w:t>投资顾问（北京）有限公司</w:t>
      </w:r>
    </w:p>
    <w:p w14:paraId="21673C3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住所：北京市朝阳区建国路88号9号楼15层1809 </w:t>
      </w:r>
    </w:p>
    <w:p w14:paraId="107CEF68"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办公地址：北京市朝阳区建国路88号SOHO现代城C座1809</w:t>
      </w:r>
    </w:p>
    <w:p w14:paraId="23F926D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法定代表人：沈伟桦</w:t>
      </w:r>
    </w:p>
    <w:p w14:paraId="28532F6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电话：010-52855713</w:t>
      </w:r>
    </w:p>
    <w:p w14:paraId="1A4EC948"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传真：010-85894285</w:t>
      </w:r>
    </w:p>
    <w:p w14:paraId="5B8C857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联系人：程刚</w:t>
      </w:r>
    </w:p>
    <w:p w14:paraId="38E98D9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客户服务电话：400-6099-200</w:t>
      </w:r>
    </w:p>
    <w:p w14:paraId="72EA6FE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网址：www.yixinfund.com</w:t>
      </w:r>
    </w:p>
    <w:p w14:paraId="26D4407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w:t>
      </w:r>
      <w:r w:rsidRPr="000467B5">
        <w:rPr>
          <w:rFonts w:ascii="宋体" w:hAnsi="宋体" w:hint="eastAsia"/>
          <w:sz w:val="24"/>
        </w:rPr>
        <w:t>13</w:t>
      </w:r>
      <w:r>
        <w:rPr>
          <w:rFonts w:ascii="宋体" w:hAnsi="宋体" w:hint="eastAsia"/>
          <w:sz w:val="24"/>
        </w:rPr>
        <w:t>）</w:t>
      </w:r>
      <w:r w:rsidRPr="000467B5">
        <w:rPr>
          <w:rFonts w:ascii="宋体" w:hAnsi="宋体" w:hint="eastAsia"/>
          <w:sz w:val="24"/>
        </w:rPr>
        <w:t>浙江同花</w:t>
      </w:r>
      <w:proofErr w:type="gramStart"/>
      <w:r w:rsidRPr="000467B5">
        <w:rPr>
          <w:rFonts w:ascii="宋体" w:hAnsi="宋体" w:hint="eastAsia"/>
          <w:sz w:val="24"/>
        </w:rPr>
        <w:t>顺基金</w:t>
      </w:r>
      <w:proofErr w:type="gramEnd"/>
      <w:r w:rsidRPr="000467B5">
        <w:rPr>
          <w:rFonts w:ascii="宋体" w:hAnsi="宋体" w:hint="eastAsia"/>
          <w:sz w:val="24"/>
        </w:rPr>
        <w:t>销售有限公司</w:t>
      </w:r>
    </w:p>
    <w:p w14:paraId="37BA1B2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住所：浙江省杭州市文二西路1号元茂大厦903</w:t>
      </w:r>
    </w:p>
    <w:p w14:paraId="79AF8B2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办公地址：浙江杭州余杭区五常街道同顺街18号</w:t>
      </w:r>
    </w:p>
    <w:p w14:paraId="5E7AC3B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法定代表人：吴强</w:t>
      </w:r>
    </w:p>
    <w:p w14:paraId="26B32E4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电话：（0571）88911818</w:t>
      </w:r>
    </w:p>
    <w:p w14:paraId="4302473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传真：（0571）86800423</w:t>
      </w:r>
    </w:p>
    <w:p w14:paraId="4973978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联系人：吴强</w:t>
      </w:r>
    </w:p>
    <w:p w14:paraId="7289AC0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客户服务电话：952555</w:t>
      </w:r>
    </w:p>
    <w:p w14:paraId="26995E0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网址：https://fund.10jqka.com.cn/</w:t>
      </w:r>
    </w:p>
    <w:p w14:paraId="64B962D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14</w:t>
      </w:r>
      <w:r>
        <w:rPr>
          <w:rFonts w:ascii="宋体" w:hAnsi="宋体" w:hint="eastAsia"/>
          <w:sz w:val="24"/>
        </w:rPr>
        <w:t>）</w:t>
      </w:r>
      <w:r w:rsidRPr="000467B5">
        <w:rPr>
          <w:rFonts w:ascii="宋体" w:hAnsi="宋体" w:hint="eastAsia"/>
          <w:sz w:val="24"/>
        </w:rPr>
        <w:t>上海基</w:t>
      </w:r>
      <w:proofErr w:type="gramStart"/>
      <w:r w:rsidRPr="000467B5">
        <w:rPr>
          <w:rFonts w:ascii="宋体" w:hAnsi="宋体" w:hint="eastAsia"/>
          <w:sz w:val="24"/>
        </w:rPr>
        <w:t>煜</w:t>
      </w:r>
      <w:proofErr w:type="gramEnd"/>
      <w:r w:rsidRPr="000467B5">
        <w:rPr>
          <w:rFonts w:ascii="宋体" w:hAnsi="宋体" w:hint="eastAsia"/>
          <w:sz w:val="24"/>
        </w:rPr>
        <w:t>基金销售有限公司</w:t>
      </w:r>
    </w:p>
    <w:p w14:paraId="37120808"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住所：上海市崇明县长兴镇路潘园公路1800号2号楼6153室（上海泰和经济发展区） </w:t>
      </w:r>
    </w:p>
    <w:p w14:paraId="49CAF5A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办公地址：上海市杨浦区昆明路518号A1002室</w:t>
      </w:r>
    </w:p>
    <w:p w14:paraId="0A3E938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法定代表人：王翔</w:t>
      </w:r>
    </w:p>
    <w:p w14:paraId="1DADB08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电话：（021）65370077</w:t>
      </w:r>
    </w:p>
    <w:p w14:paraId="2B59FDC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传真：（021）55085991</w:t>
      </w:r>
    </w:p>
    <w:p w14:paraId="3669100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联系人：俞申莉</w:t>
      </w:r>
    </w:p>
    <w:p w14:paraId="7799F0B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客户服务电话：（021）65370077</w:t>
      </w:r>
    </w:p>
    <w:p w14:paraId="67B420C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网址：www.fofund.com.cn</w:t>
      </w:r>
    </w:p>
    <w:p w14:paraId="04594D3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15</w:t>
      </w:r>
      <w:r>
        <w:rPr>
          <w:rFonts w:ascii="宋体" w:hAnsi="宋体" w:hint="eastAsia"/>
          <w:sz w:val="24"/>
        </w:rPr>
        <w:t>）</w:t>
      </w:r>
      <w:r w:rsidRPr="000467B5">
        <w:rPr>
          <w:rFonts w:ascii="宋体" w:hAnsi="宋体" w:hint="eastAsia"/>
          <w:sz w:val="24"/>
        </w:rPr>
        <w:t>珠海</w:t>
      </w:r>
      <w:proofErr w:type="gramStart"/>
      <w:r w:rsidRPr="000467B5">
        <w:rPr>
          <w:rFonts w:ascii="宋体" w:hAnsi="宋体" w:hint="eastAsia"/>
          <w:sz w:val="24"/>
        </w:rPr>
        <w:t>盈米基金</w:t>
      </w:r>
      <w:proofErr w:type="gramEnd"/>
      <w:r w:rsidRPr="000467B5">
        <w:rPr>
          <w:rFonts w:ascii="宋体" w:hAnsi="宋体" w:hint="eastAsia"/>
          <w:sz w:val="24"/>
        </w:rPr>
        <w:t>销售有限公司</w:t>
      </w:r>
    </w:p>
    <w:p w14:paraId="70F47DF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住所：珠海市横琴新区宝华路6号105室-3491 </w:t>
      </w:r>
    </w:p>
    <w:p w14:paraId="6E923D88"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办公地址：广州市海珠区</w:t>
      </w:r>
      <w:proofErr w:type="gramStart"/>
      <w:r w:rsidRPr="000467B5">
        <w:rPr>
          <w:rFonts w:ascii="宋体" w:hAnsi="宋体" w:hint="eastAsia"/>
          <w:sz w:val="24"/>
        </w:rPr>
        <w:t>琶</w:t>
      </w:r>
      <w:proofErr w:type="gramEnd"/>
      <w:r w:rsidRPr="000467B5">
        <w:rPr>
          <w:rFonts w:ascii="宋体" w:hAnsi="宋体" w:hint="eastAsia"/>
          <w:sz w:val="24"/>
        </w:rPr>
        <w:t xml:space="preserve">洲大道东1号保利国际广场南塔12楼B1201-1203 </w:t>
      </w:r>
    </w:p>
    <w:p w14:paraId="7B4F768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法定代表人：肖雯 </w:t>
      </w:r>
    </w:p>
    <w:p w14:paraId="3282F71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电话：（020）89629099 </w:t>
      </w:r>
    </w:p>
    <w:p w14:paraId="654D929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传真：（020）89629011 </w:t>
      </w:r>
    </w:p>
    <w:p w14:paraId="6BFE241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联系人：黄敏</w:t>
      </w:r>
      <w:proofErr w:type="gramStart"/>
      <w:r w:rsidRPr="000467B5">
        <w:rPr>
          <w:rFonts w:ascii="宋体" w:hAnsi="宋体" w:hint="eastAsia"/>
          <w:sz w:val="24"/>
        </w:rPr>
        <w:t>嫦</w:t>
      </w:r>
      <w:proofErr w:type="gramEnd"/>
      <w:r w:rsidRPr="000467B5">
        <w:rPr>
          <w:rFonts w:ascii="宋体" w:hAnsi="宋体" w:hint="eastAsia"/>
          <w:sz w:val="24"/>
        </w:rPr>
        <w:t xml:space="preserve"> </w:t>
      </w:r>
    </w:p>
    <w:p w14:paraId="0FBA7F4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客户服务电话：（020）89629066</w:t>
      </w:r>
    </w:p>
    <w:p w14:paraId="00B0F42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网址：www.yingmi.cn</w:t>
      </w:r>
    </w:p>
    <w:p w14:paraId="1F93223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16</w:t>
      </w:r>
      <w:r>
        <w:rPr>
          <w:rFonts w:ascii="宋体" w:hAnsi="宋体" w:hint="eastAsia"/>
          <w:sz w:val="24"/>
        </w:rPr>
        <w:t>）</w:t>
      </w:r>
      <w:r w:rsidRPr="000467B5">
        <w:rPr>
          <w:rFonts w:ascii="宋体" w:hAnsi="宋体" w:hint="eastAsia"/>
          <w:sz w:val="24"/>
        </w:rPr>
        <w:t>上海陆金</w:t>
      </w:r>
      <w:proofErr w:type="gramStart"/>
      <w:r w:rsidRPr="000467B5">
        <w:rPr>
          <w:rFonts w:ascii="宋体" w:hAnsi="宋体" w:hint="eastAsia"/>
          <w:sz w:val="24"/>
        </w:rPr>
        <w:t>所基金</w:t>
      </w:r>
      <w:proofErr w:type="gramEnd"/>
      <w:r w:rsidRPr="000467B5">
        <w:rPr>
          <w:rFonts w:ascii="宋体" w:hAnsi="宋体" w:hint="eastAsia"/>
          <w:sz w:val="24"/>
        </w:rPr>
        <w:t>销售有限公司</w:t>
      </w:r>
    </w:p>
    <w:p w14:paraId="6A9515C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住所：上海市浦东新区陆家嘴环路1333号14楼09单元</w:t>
      </w:r>
    </w:p>
    <w:p w14:paraId="7470C77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lastRenderedPageBreak/>
        <w:t>办公地址：上海市浦东新区陆家嘴环路1333号</w:t>
      </w:r>
    </w:p>
    <w:p w14:paraId="25A239A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法定代表人：王之光</w:t>
      </w:r>
    </w:p>
    <w:p w14:paraId="5B8A0EA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电话：（021）20665952</w:t>
      </w:r>
    </w:p>
    <w:p w14:paraId="5A6056A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传真：（021）22066653</w:t>
      </w:r>
    </w:p>
    <w:p w14:paraId="3CEA5EC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w:t>
      </w:r>
      <w:proofErr w:type="gramStart"/>
      <w:r w:rsidRPr="000467B5">
        <w:rPr>
          <w:rFonts w:ascii="宋体" w:hAnsi="宋体" w:hint="eastAsia"/>
          <w:sz w:val="24"/>
        </w:rPr>
        <w:t>宁博宇</w:t>
      </w:r>
      <w:proofErr w:type="gramEnd"/>
    </w:p>
    <w:p w14:paraId="0641CA2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客户服务电话：4008219031</w:t>
      </w:r>
    </w:p>
    <w:p w14:paraId="24F55BA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网址：www.lufunds.com</w:t>
      </w:r>
    </w:p>
    <w:p w14:paraId="73C966C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17</w:t>
      </w:r>
      <w:r>
        <w:rPr>
          <w:rFonts w:ascii="宋体" w:hAnsi="宋体" w:hint="eastAsia"/>
          <w:sz w:val="24"/>
        </w:rPr>
        <w:t>）</w:t>
      </w:r>
      <w:r w:rsidRPr="000467B5">
        <w:rPr>
          <w:rFonts w:ascii="宋体" w:hAnsi="宋体" w:hint="eastAsia"/>
          <w:sz w:val="24"/>
        </w:rPr>
        <w:t>北京虹点基金销售有限公司</w:t>
      </w:r>
    </w:p>
    <w:p w14:paraId="10782BE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住所：北京市朝阳区工人体育场北路甲2号裙房2层222单元</w:t>
      </w:r>
    </w:p>
    <w:p w14:paraId="6D39B18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办公地址：北京市朝阳区工人体育场北路甲2号裙房2层222单元</w:t>
      </w:r>
    </w:p>
    <w:p w14:paraId="595D96F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法定代表人：胡伟</w:t>
      </w:r>
    </w:p>
    <w:p w14:paraId="7675374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电话：（010）65951887</w:t>
      </w:r>
    </w:p>
    <w:p w14:paraId="09D7804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传真：（010）65951887</w:t>
      </w:r>
    </w:p>
    <w:p w14:paraId="2B62099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联系人：姜颖</w:t>
      </w:r>
    </w:p>
    <w:p w14:paraId="6B16330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客户服务电话：400-618-0707</w:t>
      </w:r>
    </w:p>
    <w:p w14:paraId="4DB1741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网址：www.hongdianfund.com/</w:t>
      </w:r>
    </w:p>
    <w:p w14:paraId="2BBF14E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18</w:t>
      </w:r>
      <w:r>
        <w:rPr>
          <w:rFonts w:ascii="宋体" w:hAnsi="宋体" w:hint="eastAsia"/>
          <w:sz w:val="24"/>
        </w:rPr>
        <w:t>）</w:t>
      </w:r>
      <w:r w:rsidRPr="000467B5">
        <w:rPr>
          <w:rFonts w:ascii="宋体" w:hAnsi="宋体" w:hint="eastAsia"/>
          <w:sz w:val="24"/>
        </w:rPr>
        <w:t>上海利得基金销售有限公司</w:t>
      </w:r>
    </w:p>
    <w:p w14:paraId="5C92DD5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 上海浦东新区</w:t>
      </w:r>
      <w:proofErr w:type="gramStart"/>
      <w:r w:rsidRPr="000467B5">
        <w:rPr>
          <w:rFonts w:ascii="宋体" w:hAnsi="宋体" w:hint="eastAsia"/>
          <w:sz w:val="24"/>
        </w:rPr>
        <w:t>峨</w:t>
      </w:r>
      <w:proofErr w:type="gramEnd"/>
      <w:r w:rsidRPr="000467B5">
        <w:rPr>
          <w:rFonts w:ascii="宋体" w:hAnsi="宋体" w:hint="eastAsia"/>
          <w:sz w:val="24"/>
        </w:rPr>
        <w:t>山路91弄61号陆家</w:t>
      </w:r>
      <w:proofErr w:type="gramStart"/>
      <w:r w:rsidRPr="000467B5">
        <w:rPr>
          <w:rFonts w:ascii="宋体" w:hAnsi="宋体" w:hint="eastAsia"/>
          <w:sz w:val="24"/>
        </w:rPr>
        <w:t>嘴软件园10号</w:t>
      </w:r>
      <w:proofErr w:type="gramEnd"/>
      <w:r w:rsidRPr="000467B5">
        <w:rPr>
          <w:rFonts w:ascii="宋体" w:hAnsi="宋体" w:hint="eastAsia"/>
          <w:sz w:val="24"/>
        </w:rPr>
        <w:t>楼12楼</w:t>
      </w:r>
    </w:p>
    <w:p w14:paraId="0942BF4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办公地址：上海市虹口区东大名路1098号浦江国际金融广场53层 </w:t>
      </w:r>
    </w:p>
    <w:p w14:paraId="60B1E59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法定代表人：李兴春</w:t>
      </w:r>
    </w:p>
    <w:p w14:paraId="23C2561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电话：021-50583533</w:t>
      </w:r>
    </w:p>
    <w:p w14:paraId="716D373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传真：021-50583633</w:t>
      </w:r>
    </w:p>
    <w:p w14:paraId="05ED6101" w14:textId="02EC9820"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联系人：伍豪</w:t>
      </w:r>
    </w:p>
    <w:p w14:paraId="7EAF133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客服电话：400-032-5885</w:t>
      </w:r>
    </w:p>
    <w:p w14:paraId="1D820DF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网址：www.leadfund.com.cn</w:t>
      </w:r>
    </w:p>
    <w:p w14:paraId="215F5C1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19</w:t>
      </w:r>
      <w:r>
        <w:rPr>
          <w:rFonts w:ascii="宋体" w:hAnsi="宋体" w:hint="eastAsia"/>
          <w:sz w:val="24"/>
        </w:rPr>
        <w:t>）</w:t>
      </w:r>
      <w:r w:rsidRPr="000467B5">
        <w:rPr>
          <w:rFonts w:ascii="宋体" w:hAnsi="宋体" w:hint="eastAsia"/>
          <w:sz w:val="24"/>
        </w:rPr>
        <w:t>北京汇成基金销售有限公司</w:t>
      </w:r>
    </w:p>
    <w:p w14:paraId="625C5BC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住所：北京市西城区宣武门外大街甲1号4层401-2</w:t>
      </w:r>
    </w:p>
    <w:p w14:paraId="0C3AE74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办公地址：北京市西城区宣武门外大街甲1号</w:t>
      </w:r>
      <w:proofErr w:type="gramStart"/>
      <w:r w:rsidRPr="000467B5">
        <w:rPr>
          <w:rFonts w:ascii="宋体" w:hAnsi="宋体" w:hint="eastAsia"/>
          <w:sz w:val="24"/>
        </w:rPr>
        <w:t>环球财讯中心</w:t>
      </w:r>
      <w:proofErr w:type="gramEnd"/>
      <w:r w:rsidRPr="000467B5">
        <w:rPr>
          <w:rFonts w:ascii="宋体" w:hAnsi="宋体" w:hint="eastAsia"/>
          <w:sz w:val="24"/>
        </w:rPr>
        <w:t>D座4层401-2</w:t>
      </w:r>
    </w:p>
    <w:p w14:paraId="4AC812F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法定代表人：王伟刚</w:t>
      </w:r>
    </w:p>
    <w:p w14:paraId="788B9A9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电话：（010）56282140</w:t>
      </w:r>
    </w:p>
    <w:p w14:paraId="1EB57F8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lastRenderedPageBreak/>
        <w:t>传真：（010）62680827</w:t>
      </w:r>
    </w:p>
    <w:p w14:paraId="33EAF3C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联系人：张林</w:t>
      </w:r>
    </w:p>
    <w:p w14:paraId="5797E66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客户服务电话：400-619-9059</w:t>
      </w:r>
    </w:p>
    <w:p w14:paraId="796FAD1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网址：www.hcfunds.com</w:t>
      </w:r>
    </w:p>
    <w:p w14:paraId="4C509F8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20</w:t>
      </w:r>
      <w:r>
        <w:rPr>
          <w:rFonts w:ascii="宋体" w:hAnsi="宋体" w:hint="eastAsia"/>
          <w:sz w:val="24"/>
        </w:rPr>
        <w:t>）</w:t>
      </w:r>
      <w:r w:rsidRPr="000467B5">
        <w:rPr>
          <w:rFonts w:ascii="宋体" w:hAnsi="宋体" w:hint="eastAsia"/>
          <w:sz w:val="24"/>
        </w:rPr>
        <w:t>奕丰基金销售有限公司</w:t>
      </w:r>
    </w:p>
    <w:p w14:paraId="4C05CDA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住所：深圳市前海深港合作区前湾一路1号A栋201室（入住深圳市前海商务秘书有限公司） </w:t>
      </w:r>
    </w:p>
    <w:p w14:paraId="15AF229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办公地址：深圳市南山区海德三道航天科技广场A座17楼1704室</w:t>
      </w:r>
    </w:p>
    <w:p w14:paraId="7ACEA0B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法定代表人：TEO WEE HOWE</w:t>
      </w:r>
    </w:p>
    <w:p w14:paraId="63F79C1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电话：（0755）89460500</w:t>
      </w:r>
    </w:p>
    <w:p w14:paraId="2D2BE68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传真：（0755）21674453</w:t>
      </w:r>
    </w:p>
    <w:p w14:paraId="0837065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联系人：叶健</w:t>
      </w:r>
    </w:p>
    <w:p w14:paraId="41FBB7E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客户服务电话：400-684-0500</w:t>
      </w:r>
    </w:p>
    <w:p w14:paraId="70CC34B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网址：www.ifastps.com.cn</w:t>
      </w:r>
    </w:p>
    <w:p w14:paraId="650F826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21</w:t>
      </w:r>
      <w:r>
        <w:rPr>
          <w:rFonts w:ascii="宋体" w:hAnsi="宋体" w:hint="eastAsia"/>
          <w:sz w:val="24"/>
        </w:rPr>
        <w:t>）</w:t>
      </w:r>
      <w:r w:rsidRPr="000467B5">
        <w:rPr>
          <w:rFonts w:ascii="宋体" w:hAnsi="宋体" w:hint="eastAsia"/>
          <w:sz w:val="24"/>
        </w:rPr>
        <w:t>北京</w:t>
      </w:r>
      <w:proofErr w:type="gramStart"/>
      <w:r w:rsidRPr="000467B5">
        <w:rPr>
          <w:rFonts w:ascii="宋体" w:hAnsi="宋体" w:hint="eastAsia"/>
          <w:sz w:val="24"/>
        </w:rPr>
        <w:t>创金启富基金</w:t>
      </w:r>
      <w:proofErr w:type="gramEnd"/>
      <w:r w:rsidRPr="000467B5">
        <w:rPr>
          <w:rFonts w:ascii="宋体" w:hAnsi="宋体" w:hint="eastAsia"/>
          <w:sz w:val="24"/>
        </w:rPr>
        <w:t>销售有限公司</w:t>
      </w:r>
    </w:p>
    <w:p w14:paraId="1F0BC573" w14:textId="154AFD51"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住所：北京市西城区白纸坊东街2号院6号楼712室</w:t>
      </w:r>
    </w:p>
    <w:p w14:paraId="21A2A08D" w14:textId="65F9EAF8"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办公地址：北京市西城区白纸坊东街2号院6号楼712室</w:t>
      </w:r>
    </w:p>
    <w:p w14:paraId="76F5F78B" w14:textId="5AC39C0E"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法定代表人：梁蓉</w:t>
      </w:r>
    </w:p>
    <w:p w14:paraId="552683C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电话：010-66154828-8047</w:t>
      </w:r>
    </w:p>
    <w:p w14:paraId="419A8C4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传真：010-63583991</w:t>
      </w:r>
    </w:p>
    <w:p w14:paraId="6103C2CD" w14:textId="2F69796D"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联系人：魏素清</w:t>
      </w:r>
    </w:p>
    <w:p w14:paraId="685511D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客户服务电话：010-66154828</w:t>
      </w:r>
    </w:p>
    <w:p w14:paraId="229AE12B" w14:textId="5B791265"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网址：https://www.5irich.com</w:t>
      </w:r>
    </w:p>
    <w:p w14:paraId="2ABCE39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22</w:t>
      </w:r>
      <w:r>
        <w:rPr>
          <w:rFonts w:ascii="宋体" w:hAnsi="宋体" w:hint="eastAsia"/>
          <w:sz w:val="24"/>
        </w:rPr>
        <w:t>）</w:t>
      </w:r>
      <w:r w:rsidRPr="000467B5">
        <w:rPr>
          <w:rFonts w:ascii="宋体" w:hAnsi="宋体" w:hint="eastAsia"/>
          <w:sz w:val="24"/>
        </w:rPr>
        <w:t>中证金牛（北京）基金销售有限公司</w:t>
      </w:r>
    </w:p>
    <w:p w14:paraId="2B74282B" w14:textId="397470B2"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住所：北京市丰台区东管头1号2号楼2-45室</w:t>
      </w:r>
    </w:p>
    <w:p w14:paraId="2235CD51" w14:textId="56331995"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办公地址：北京市西城区宣武门外大街甲一号</w:t>
      </w:r>
      <w:proofErr w:type="gramStart"/>
      <w:r w:rsidRPr="000467B5">
        <w:rPr>
          <w:rFonts w:ascii="宋体" w:hAnsi="宋体" w:hint="eastAsia"/>
          <w:sz w:val="24"/>
        </w:rPr>
        <w:t>环球财讯中心</w:t>
      </w:r>
      <w:proofErr w:type="gramEnd"/>
      <w:r w:rsidRPr="000467B5">
        <w:rPr>
          <w:rFonts w:ascii="宋体" w:hAnsi="宋体" w:hint="eastAsia"/>
          <w:sz w:val="24"/>
        </w:rPr>
        <w:t>A座5层</w:t>
      </w:r>
    </w:p>
    <w:p w14:paraId="05127226" w14:textId="54DE29AB"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法定代表人：钱昊旻</w:t>
      </w:r>
    </w:p>
    <w:p w14:paraId="2FB1C77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电话：（010）59336512</w:t>
      </w:r>
    </w:p>
    <w:p w14:paraId="523EDC4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传真：（010）59336586</w:t>
      </w:r>
    </w:p>
    <w:p w14:paraId="50956FC7" w14:textId="7702AE4D"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联系人：沈晨</w:t>
      </w:r>
    </w:p>
    <w:p w14:paraId="0FEDF2E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lastRenderedPageBreak/>
        <w:t>客户服务电话：4008-909-998</w:t>
      </w:r>
    </w:p>
    <w:p w14:paraId="368D021B" w14:textId="173B6ADC"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网址：www.jnlc.com</w:t>
      </w:r>
    </w:p>
    <w:p w14:paraId="5A968C6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23</w:t>
      </w:r>
      <w:r>
        <w:rPr>
          <w:rFonts w:ascii="宋体" w:hAnsi="宋体" w:hint="eastAsia"/>
          <w:sz w:val="24"/>
        </w:rPr>
        <w:t>）</w:t>
      </w:r>
      <w:r w:rsidRPr="000467B5">
        <w:rPr>
          <w:rFonts w:ascii="宋体" w:hAnsi="宋体" w:hint="eastAsia"/>
          <w:sz w:val="24"/>
        </w:rPr>
        <w:t>上海云湾基金销售有限公司</w:t>
      </w:r>
    </w:p>
    <w:p w14:paraId="5C94B636" w14:textId="1B34D62A"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住所：中国（上海）自由贸易试验区新金桥路27号1号1层</w:t>
      </w:r>
    </w:p>
    <w:p w14:paraId="501F264F" w14:textId="7FD8BA98"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办公地址：上海市浦东新区新金桥路27号1号楼</w:t>
      </w:r>
    </w:p>
    <w:p w14:paraId="560D85BB" w14:textId="4ACED75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法定代表人：冯轶明</w:t>
      </w:r>
    </w:p>
    <w:p w14:paraId="5FD0396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电话：（021）20530186</w:t>
      </w:r>
    </w:p>
    <w:p w14:paraId="52367EB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传真：（021）20538999</w:t>
      </w:r>
    </w:p>
    <w:p w14:paraId="0FA897C4" w14:textId="6A3BB311"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联系人：范泽杰</w:t>
      </w:r>
    </w:p>
    <w:p w14:paraId="51D2E6C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客户服务电话：400-820-1515</w:t>
      </w:r>
    </w:p>
    <w:p w14:paraId="22EC89C8"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网址：www.zhengtongfunds.com </w:t>
      </w:r>
    </w:p>
    <w:p w14:paraId="676E928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24</w:t>
      </w:r>
      <w:r>
        <w:rPr>
          <w:rFonts w:ascii="宋体" w:hAnsi="宋体" w:hint="eastAsia"/>
          <w:sz w:val="24"/>
        </w:rPr>
        <w:t>）</w:t>
      </w:r>
      <w:r w:rsidRPr="000467B5">
        <w:rPr>
          <w:rFonts w:ascii="宋体" w:hAnsi="宋体" w:hint="eastAsia"/>
          <w:sz w:val="24"/>
        </w:rPr>
        <w:t>北京新</w:t>
      </w:r>
      <w:proofErr w:type="gramStart"/>
      <w:r w:rsidRPr="000467B5">
        <w:rPr>
          <w:rFonts w:ascii="宋体" w:hAnsi="宋体" w:hint="eastAsia"/>
          <w:sz w:val="24"/>
        </w:rPr>
        <w:t>浪仓石基金</w:t>
      </w:r>
      <w:proofErr w:type="gramEnd"/>
      <w:r w:rsidRPr="000467B5">
        <w:rPr>
          <w:rFonts w:ascii="宋体" w:hAnsi="宋体" w:hint="eastAsia"/>
          <w:sz w:val="24"/>
        </w:rPr>
        <w:t>销售有限公司</w:t>
      </w:r>
    </w:p>
    <w:p w14:paraId="17F8FD5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注册地址：北京市海淀区东北旺西路中关村软件园二期（西扩）N-1、N-2地块新浪总部科研楼5层518室</w:t>
      </w:r>
    </w:p>
    <w:p w14:paraId="461BF5C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办公地址：北京市海淀区东北旺西路中关村软件园二期（西扩）N-1、N-2地块新浪总部科研楼5层518室</w:t>
      </w:r>
    </w:p>
    <w:p w14:paraId="39B1BBB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w:t>
      </w:r>
      <w:proofErr w:type="gramStart"/>
      <w:r w:rsidRPr="000467B5">
        <w:rPr>
          <w:rFonts w:ascii="宋体" w:hAnsi="宋体" w:hint="eastAsia"/>
          <w:sz w:val="24"/>
        </w:rPr>
        <w:t>穆飞虎</w:t>
      </w:r>
      <w:proofErr w:type="gramEnd"/>
    </w:p>
    <w:p w14:paraId="727A900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电话：010-58982465</w:t>
      </w:r>
    </w:p>
    <w:p w14:paraId="62F439C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w:t>
      </w:r>
      <w:proofErr w:type="gramStart"/>
      <w:r w:rsidRPr="000467B5">
        <w:rPr>
          <w:rFonts w:ascii="宋体" w:hAnsi="宋体" w:hint="eastAsia"/>
          <w:sz w:val="24"/>
        </w:rPr>
        <w:t>穆飞虎</w:t>
      </w:r>
      <w:proofErr w:type="gramEnd"/>
    </w:p>
    <w:p w14:paraId="4E58797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客服电话：010-6267 5369</w:t>
      </w:r>
    </w:p>
    <w:p w14:paraId="333836E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网址：www.xincai.com </w:t>
      </w:r>
    </w:p>
    <w:p w14:paraId="0E9EF4A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25</w:t>
      </w:r>
      <w:r>
        <w:rPr>
          <w:rFonts w:ascii="宋体" w:hAnsi="宋体" w:hint="eastAsia"/>
          <w:sz w:val="24"/>
        </w:rPr>
        <w:t>）</w:t>
      </w:r>
      <w:r w:rsidRPr="000467B5">
        <w:rPr>
          <w:rFonts w:ascii="宋体" w:hAnsi="宋体" w:hint="eastAsia"/>
          <w:sz w:val="24"/>
        </w:rPr>
        <w:t>京东肯特瑞基金销售有限公司</w:t>
      </w:r>
    </w:p>
    <w:p w14:paraId="031BFE51" w14:textId="41C2E3E6"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住所：北京市海淀区西三旗建材城中路12号17号平房157</w:t>
      </w:r>
    </w:p>
    <w:p w14:paraId="63F8088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办公地址：北京市通州区亦庄</w:t>
      </w:r>
      <w:proofErr w:type="gramStart"/>
      <w:r w:rsidRPr="000467B5">
        <w:rPr>
          <w:rFonts w:ascii="宋体" w:hAnsi="宋体" w:hint="eastAsia"/>
          <w:sz w:val="24"/>
        </w:rPr>
        <w:t>经济技术开发区科创十一</w:t>
      </w:r>
      <w:proofErr w:type="gramEnd"/>
      <w:r w:rsidRPr="000467B5">
        <w:rPr>
          <w:rFonts w:ascii="宋体" w:hAnsi="宋体" w:hint="eastAsia"/>
          <w:sz w:val="24"/>
        </w:rPr>
        <w:t>街18号院京东集团总部A座17层</w:t>
      </w:r>
    </w:p>
    <w:p w14:paraId="3D6BBEC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法定代表人：王苏宁</w:t>
      </w:r>
    </w:p>
    <w:p w14:paraId="69825DF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电话：95118</w:t>
      </w:r>
    </w:p>
    <w:p w14:paraId="495C854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传真：010-89189566</w:t>
      </w:r>
    </w:p>
    <w:p w14:paraId="7D71005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联系人：李丹</w:t>
      </w:r>
    </w:p>
    <w:p w14:paraId="7327728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客服热线：95118</w:t>
      </w:r>
    </w:p>
    <w:p w14:paraId="4B62A72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lastRenderedPageBreak/>
        <w:t>网址：kenterui.jd.com</w:t>
      </w:r>
    </w:p>
    <w:p w14:paraId="22B3367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26</w:t>
      </w:r>
      <w:r>
        <w:rPr>
          <w:rFonts w:ascii="宋体" w:hAnsi="宋体" w:hint="eastAsia"/>
          <w:sz w:val="24"/>
        </w:rPr>
        <w:t>）</w:t>
      </w:r>
      <w:r w:rsidRPr="000467B5">
        <w:rPr>
          <w:rFonts w:ascii="宋体" w:hAnsi="宋体" w:hint="eastAsia"/>
          <w:sz w:val="24"/>
        </w:rPr>
        <w:t>北京蛋卷基金销售有限公司</w:t>
      </w:r>
    </w:p>
    <w:p w14:paraId="503E69D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住所：北京市朝阳区创远路 34 </w:t>
      </w:r>
      <w:proofErr w:type="gramStart"/>
      <w:r w:rsidRPr="000467B5">
        <w:rPr>
          <w:rFonts w:ascii="宋体" w:hAnsi="宋体" w:hint="eastAsia"/>
          <w:sz w:val="24"/>
        </w:rPr>
        <w:t>号院6号</w:t>
      </w:r>
      <w:proofErr w:type="gramEnd"/>
      <w:r w:rsidRPr="000467B5">
        <w:rPr>
          <w:rFonts w:ascii="宋体" w:hAnsi="宋体" w:hint="eastAsia"/>
          <w:sz w:val="24"/>
        </w:rPr>
        <w:t>楼15层1501室</w:t>
      </w:r>
    </w:p>
    <w:p w14:paraId="057071A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办公地址：北京市朝阳区创远路 34 </w:t>
      </w:r>
      <w:proofErr w:type="gramStart"/>
      <w:r w:rsidRPr="000467B5">
        <w:rPr>
          <w:rFonts w:ascii="宋体" w:hAnsi="宋体" w:hint="eastAsia"/>
          <w:sz w:val="24"/>
        </w:rPr>
        <w:t>号院融新</w:t>
      </w:r>
      <w:proofErr w:type="gramEnd"/>
      <w:r w:rsidRPr="000467B5">
        <w:rPr>
          <w:rFonts w:ascii="宋体" w:hAnsi="宋体" w:hint="eastAsia"/>
          <w:sz w:val="24"/>
        </w:rPr>
        <w:t>科技中心 C 座 17 层</w:t>
      </w:r>
    </w:p>
    <w:p w14:paraId="45C4946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法定代表人：李楠</w:t>
      </w:r>
    </w:p>
    <w:p w14:paraId="217E9FA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电话：（010）61840688</w:t>
      </w:r>
    </w:p>
    <w:p w14:paraId="11C031F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传真：（010）84997571</w:t>
      </w:r>
    </w:p>
    <w:p w14:paraId="1548EE0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联系人：武安广</w:t>
      </w:r>
    </w:p>
    <w:p w14:paraId="29E13A1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客户服务电话：400-1599-288</w:t>
      </w:r>
    </w:p>
    <w:p w14:paraId="407E8E9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网址：danjuanfunds.com</w:t>
      </w:r>
    </w:p>
    <w:p w14:paraId="5231624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27</w:t>
      </w:r>
      <w:r>
        <w:rPr>
          <w:rFonts w:ascii="宋体" w:hAnsi="宋体" w:hint="eastAsia"/>
          <w:sz w:val="24"/>
        </w:rPr>
        <w:t>）</w:t>
      </w:r>
      <w:proofErr w:type="gramStart"/>
      <w:r w:rsidRPr="000467B5">
        <w:rPr>
          <w:rFonts w:ascii="宋体" w:hAnsi="宋体" w:hint="eastAsia"/>
          <w:sz w:val="24"/>
        </w:rPr>
        <w:t>凤凰金</w:t>
      </w:r>
      <w:proofErr w:type="gramEnd"/>
      <w:r w:rsidRPr="000467B5">
        <w:rPr>
          <w:rFonts w:ascii="宋体" w:hAnsi="宋体" w:hint="eastAsia"/>
          <w:sz w:val="24"/>
        </w:rPr>
        <w:t>信（海口）基金销售有限公司</w:t>
      </w:r>
    </w:p>
    <w:p w14:paraId="4B94A18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注册地址：海南省海口市滨海大道32号复兴城互联网创新创业园E区4层 </w:t>
      </w:r>
    </w:p>
    <w:p w14:paraId="2004859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办公地址：北京市</w:t>
      </w:r>
      <w:proofErr w:type="gramStart"/>
      <w:r w:rsidRPr="000467B5">
        <w:rPr>
          <w:rFonts w:ascii="宋体" w:hAnsi="宋体" w:hint="eastAsia"/>
          <w:sz w:val="24"/>
        </w:rPr>
        <w:t>朝阳区紫月</w:t>
      </w:r>
      <w:proofErr w:type="gramEnd"/>
      <w:r w:rsidRPr="000467B5">
        <w:rPr>
          <w:rFonts w:ascii="宋体" w:hAnsi="宋体" w:hint="eastAsia"/>
          <w:sz w:val="24"/>
        </w:rPr>
        <w:t>路18号院18号楼</w:t>
      </w:r>
    </w:p>
    <w:p w14:paraId="6884CBE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法定代表人：张旭</w:t>
      </w:r>
    </w:p>
    <w:p w14:paraId="498EB6D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联系人：汪莹</w:t>
      </w:r>
    </w:p>
    <w:p w14:paraId="0309BEE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电话：010-58160084</w:t>
      </w:r>
    </w:p>
    <w:p w14:paraId="27EDB1D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传真：010-58160181</w:t>
      </w:r>
    </w:p>
    <w:p w14:paraId="64CC134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客服电话：400-810-5919</w:t>
      </w:r>
    </w:p>
    <w:p w14:paraId="040C153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公司网址：www.fengfd.com</w:t>
      </w:r>
    </w:p>
    <w:p w14:paraId="5E96759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28</w:t>
      </w:r>
      <w:r>
        <w:rPr>
          <w:rFonts w:ascii="宋体" w:hAnsi="宋体" w:hint="eastAsia"/>
          <w:sz w:val="24"/>
        </w:rPr>
        <w:t>）</w:t>
      </w:r>
      <w:r w:rsidRPr="000467B5">
        <w:rPr>
          <w:rFonts w:ascii="宋体" w:hAnsi="宋体" w:hint="eastAsia"/>
          <w:sz w:val="24"/>
        </w:rPr>
        <w:t>深圳市金斧子基金销售有限公司</w:t>
      </w:r>
    </w:p>
    <w:p w14:paraId="4D2AB5F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住所：深圳市南山区粤海街道科苑路16号东方科技大厦18楼 </w:t>
      </w:r>
    </w:p>
    <w:p w14:paraId="7A93ABD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办公地址：深圳市南山区粤海街道科苑路科兴科学园B3单元7楼</w:t>
      </w:r>
    </w:p>
    <w:p w14:paraId="0E33E1D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w:t>
      </w:r>
      <w:proofErr w:type="gramStart"/>
      <w:r w:rsidRPr="000467B5">
        <w:rPr>
          <w:rFonts w:ascii="宋体" w:hAnsi="宋体" w:hint="eastAsia"/>
          <w:sz w:val="24"/>
        </w:rPr>
        <w:t>赖任军</w:t>
      </w:r>
      <w:proofErr w:type="gramEnd"/>
      <w:r w:rsidRPr="000467B5">
        <w:rPr>
          <w:rFonts w:ascii="宋体" w:hAnsi="宋体" w:hint="eastAsia"/>
          <w:sz w:val="24"/>
        </w:rPr>
        <w:t xml:space="preserve"> </w:t>
      </w:r>
    </w:p>
    <w:p w14:paraId="776B0E3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电话：（0755）66892301</w:t>
      </w:r>
    </w:p>
    <w:p w14:paraId="610DB83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传真：（0755）66892399</w:t>
      </w:r>
    </w:p>
    <w:p w14:paraId="6660D43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联系人：张烨 </w:t>
      </w:r>
    </w:p>
    <w:p w14:paraId="2BBB4C8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客户服务电话：400-9500-888</w:t>
      </w:r>
    </w:p>
    <w:p w14:paraId="4B74AAF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网址：www.jfzinv.com</w:t>
      </w:r>
    </w:p>
    <w:p w14:paraId="55D0B01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29</w:t>
      </w:r>
      <w:r>
        <w:rPr>
          <w:rFonts w:ascii="宋体" w:hAnsi="宋体" w:hint="eastAsia"/>
          <w:sz w:val="24"/>
        </w:rPr>
        <w:t>）</w:t>
      </w:r>
      <w:r w:rsidRPr="000467B5">
        <w:rPr>
          <w:rFonts w:ascii="宋体" w:hAnsi="宋体" w:hint="eastAsia"/>
          <w:sz w:val="24"/>
        </w:rPr>
        <w:t>格</w:t>
      </w:r>
      <w:proofErr w:type="gramStart"/>
      <w:r w:rsidRPr="000467B5">
        <w:rPr>
          <w:rFonts w:ascii="宋体" w:hAnsi="宋体" w:hint="eastAsia"/>
          <w:sz w:val="24"/>
        </w:rPr>
        <w:t>上富信投资</w:t>
      </w:r>
      <w:proofErr w:type="gramEnd"/>
      <w:r w:rsidRPr="000467B5">
        <w:rPr>
          <w:rFonts w:ascii="宋体" w:hAnsi="宋体" w:hint="eastAsia"/>
          <w:sz w:val="24"/>
        </w:rPr>
        <w:t>顾问有限公司</w:t>
      </w:r>
    </w:p>
    <w:p w14:paraId="41FFFF5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住所：北京市朝阳区东三环北路19号楼701内09室 </w:t>
      </w:r>
    </w:p>
    <w:p w14:paraId="14F404D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lastRenderedPageBreak/>
        <w:t>办公地址：北京市朝阳区东三环北路19号楼701内09室</w:t>
      </w:r>
    </w:p>
    <w:p w14:paraId="706ADAE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法定代表人：李悦章</w:t>
      </w:r>
    </w:p>
    <w:p w14:paraId="4E5D13E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电话：（010）85594745</w:t>
      </w:r>
    </w:p>
    <w:p w14:paraId="63D271E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传真：（010）65983333</w:t>
      </w:r>
    </w:p>
    <w:p w14:paraId="1B682F4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联系人：张林</w:t>
      </w:r>
    </w:p>
    <w:p w14:paraId="06EA0BB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客户服务电话：400-066-8586</w:t>
      </w:r>
    </w:p>
    <w:p w14:paraId="5BD00DF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网址：www.igesafe.com </w:t>
      </w:r>
    </w:p>
    <w:p w14:paraId="57B3EC08"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30</w:t>
      </w:r>
      <w:r>
        <w:rPr>
          <w:rFonts w:ascii="宋体" w:hAnsi="宋体" w:hint="eastAsia"/>
          <w:sz w:val="24"/>
        </w:rPr>
        <w:t>）</w:t>
      </w:r>
      <w:r w:rsidRPr="000467B5">
        <w:rPr>
          <w:rFonts w:ascii="宋体" w:hAnsi="宋体" w:hint="eastAsia"/>
          <w:sz w:val="24"/>
        </w:rPr>
        <w:t>上海万得基金销售有限公司</w:t>
      </w:r>
    </w:p>
    <w:p w14:paraId="2C72D70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住所：中国（上海）自由贸易试验区福山路33号11楼B座</w:t>
      </w:r>
    </w:p>
    <w:p w14:paraId="4CB1205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办公地址：上海市浦东新区浦明路1500号万得大厦11楼</w:t>
      </w:r>
    </w:p>
    <w:p w14:paraId="42332EF5" w14:textId="53861F83"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法定代表人：宋晓言</w:t>
      </w:r>
    </w:p>
    <w:p w14:paraId="409D360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电话：021-50712782</w:t>
      </w:r>
    </w:p>
    <w:p w14:paraId="6A2FBB1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传真：021-50710161</w:t>
      </w:r>
    </w:p>
    <w:p w14:paraId="4429FCF6" w14:textId="35C25274"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联系人：马烨莹</w:t>
      </w:r>
    </w:p>
    <w:p w14:paraId="19DA306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客户服务电话：400-799-1888</w:t>
      </w:r>
    </w:p>
    <w:p w14:paraId="627F9A62" w14:textId="7BAF6962"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网址：www.520fund.com.cn</w:t>
      </w:r>
    </w:p>
    <w:p w14:paraId="54529FE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31</w:t>
      </w:r>
      <w:r>
        <w:rPr>
          <w:rFonts w:ascii="宋体" w:hAnsi="宋体" w:hint="eastAsia"/>
          <w:sz w:val="24"/>
        </w:rPr>
        <w:t>）</w:t>
      </w:r>
      <w:r w:rsidRPr="000467B5">
        <w:rPr>
          <w:rFonts w:ascii="宋体" w:hAnsi="宋体" w:hint="eastAsia"/>
          <w:sz w:val="24"/>
        </w:rPr>
        <w:t>万家财富基金销售（天津）有限公司</w:t>
      </w:r>
    </w:p>
    <w:p w14:paraId="00CE50B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住所：天津自贸区（中心商务区）迎宾大道1988号</w:t>
      </w:r>
      <w:proofErr w:type="gramStart"/>
      <w:r w:rsidRPr="000467B5">
        <w:rPr>
          <w:rFonts w:ascii="宋体" w:hAnsi="宋体" w:hint="eastAsia"/>
          <w:sz w:val="24"/>
        </w:rPr>
        <w:t>滨海浙商大厦</w:t>
      </w:r>
      <w:proofErr w:type="gramEnd"/>
      <w:r w:rsidRPr="000467B5">
        <w:rPr>
          <w:rFonts w:ascii="宋体" w:hAnsi="宋体" w:hint="eastAsia"/>
          <w:sz w:val="24"/>
        </w:rPr>
        <w:t>公寓2-2413室</w:t>
      </w:r>
    </w:p>
    <w:p w14:paraId="05FC565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办公地址：北京市西城区丰盛胡同28号太平洋保险大厦A座5层</w:t>
      </w:r>
    </w:p>
    <w:p w14:paraId="3C897F8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法定代表人：张军 </w:t>
      </w:r>
    </w:p>
    <w:p w14:paraId="01EF4D2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电话：（010）59013825</w:t>
      </w:r>
    </w:p>
    <w:p w14:paraId="546F8E3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传真：（010）59013828</w:t>
      </w:r>
    </w:p>
    <w:p w14:paraId="56B06F1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联系人：王茜蕊 </w:t>
      </w:r>
    </w:p>
    <w:p w14:paraId="49A18C6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客户服务电话：010-59013895</w:t>
      </w:r>
    </w:p>
    <w:p w14:paraId="55954D1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网址：http://www.wanjiawealth.com/</w:t>
      </w:r>
    </w:p>
    <w:p w14:paraId="5BBAA81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32</w:t>
      </w:r>
      <w:r>
        <w:rPr>
          <w:rFonts w:ascii="宋体" w:hAnsi="宋体" w:hint="eastAsia"/>
          <w:sz w:val="24"/>
        </w:rPr>
        <w:t>）</w:t>
      </w:r>
      <w:r w:rsidRPr="000467B5">
        <w:rPr>
          <w:rFonts w:ascii="宋体" w:hAnsi="宋体" w:hint="eastAsia"/>
          <w:sz w:val="24"/>
        </w:rPr>
        <w:t>上海挖财基金销售有限公司</w:t>
      </w:r>
    </w:p>
    <w:p w14:paraId="22CE900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注册地址：中国</w:t>
      </w:r>
      <w:r>
        <w:rPr>
          <w:rFonts w:ascii="宋体" w:hAnsi="宋体" w:hint="eastAsia"/>
          <w:sz w:val="24"/>
        </w:rPr>
        <w:t>（</w:t>
      </w:r>
      <w:r w:rsidRPr="000467B5">
        <w:rPr>
          <w:rFonts w:ascii="宋体" w:hAnsi="宋体" w:hint="eastAsia"/>
          <w:sz w:val="24"/>
        </w:rPr>
        <w:t>上海</w:t>
      </w:r>
      <w:r>
        <w:rPr>
          <w:rFonts w:ascii="宋体" w:hAnsi="宋体" w:hint="eastAsia"/>
          <w:sz w:val="24"/>
        </w:rPr>
        <w:t>）</w:t>
      </w:r>
      <w:r w:rsidRPr="000467B5">
        <w:rPr>
          <w:rFonts w:ascii="宋体" w:hAnsi="宋体" w:hint="eastAsia"/>
          <w:sz w:val="24"/>
        </w:rPr>
        <w:t>自由贸易试验区杨高南路759号18层03单元</w:t>
      </w:r>
    </w:p>
    <w:p w14:paraId="6978666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办公地址：中国</w:t>
      </w:r>
      <w:r>
        <w:rPr>
          <w:rFonts w:ascii="宋体" w:hAnsi="宋体" w:hint="eastAsia"/>
          <w:sz w:val="24"/>
        </w:rPr>
        <w:t>（</w:t>
      </w:r>
      <w:r w:rsidRPr="000467B5">
        <w:rPr>
          <w:rFonts w:ascii="宋体" w:hAnsi="宋体" w:hint="eastAsia"/>
          <w:sz w:val="24"/>
        </w:rPr>
        <w:t>上海</w:t>
      </w:r>
      <w:r>
        <w:rPr>
          <w:rFonts w:ascii="宋体" w:hAnsi="宋体" w:hint="eastAsia"/>
          <w:sz w:val="24"/>
        </w:rPr>
        <w:t>）</w:t>
      </w:r>
      <w:r w:rsidRPr="000467B5">
        <w:rPr>
          <w:rFonts w:ascii="宋体" w:hAnsi="宋体" w:hint="eastAsia"/>
          <w:sz w:val="24"/>
        </w:rPr>
        <w:t>自由贸易试验区杨高南路759号18层03单元</w:t>
      </w:r>
    </w:p>
    <w:p w14:paraId="4AFDAC6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法定代表人：吕柳霞</w:t>
      </w:r>
    </w:p>
    <w:p w14:paraId="00CABDB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电话：021-50810673</w:t>
      </w:r>
    </w:p>
    <w:p w14:paraId="7CDDAD7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lastRenderedPageBreak/>
        <w:t>传真：021-50810687</w:t>
      </w:r>
    </w:p>
    <w:p w14:paraId="5F55663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邮编：200120</w:t>
      </w:r>
    </w:p>
    <w:p w14:paraId="6A3FD84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w:t>
      </w:r>
      <w:proofErr w:type="gramStart"/>
      <w:r w:rsidRPr="000467B5">
        <w:rPr>
          <w:rFonts w:ascii="宋体" w:hAnsi="宋体" w:hint="eastAsia"/>
          <w:sz w:val="24"/>
        </w:rPr>
        <w:t>毛善波</w:t>
      </w:r>
      <w:proofErr w:type="gramEnd"/>
    </w:p>
    <w:p w14:paraId="2E59C6E8"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客服电话：400-711-8718 </w:t>
      </w:r>
    </w:p>
    <w:p w14:paraId="4530905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网址：www.wacaijijin.com</w:t>
      </w:r>
    </w:p>
    <w:p w14:paraId="731D4BB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33</w:t>
      </w:r>
      <w:r>
        <w:rPr>
          <w:rFonts w:ascii="宋体" w:hAnsi="宋体" w:hint="eastAsia"/>
          <w:sz w:val="24"/>
        </w:rPr>
        <w:t>）</w:t>
      </w:r>
      <w:r w:rsidRPr="000467B5">
        <w:rPr>
          <w:rFonts w:ascii="宋体" w:hAnsi="宋体" w:hint="eastAsia"/>
          <w:sz w:val="24"/>
        </w:rPr>
        <w:t>嘉实财富管理有限公司</w:t>
      </w:r>
    </w:p>
    <w:p w14:paraId="45ED9E1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住所：海南省三亚市天涯区三亚</w:t>
      </w:r>
      <w:proofErr w:type="gramStart"/>
      <w:r w:rsidRPr="000467B5">
        <w:rPr>
          <w:rFonts w:ascii="宋体" w:hAnsi="宋体" w:hint="eastAsia"/>
          <w:sz w:val="24"/>
        </w:rPr>
        <w:t>湾路</w:t>
      </w:r>
      <w:proofErr w:type="gramEnd"/>
      <w:r w:rsidRPr="000467B5">
        <w:rPr>
          <w:rFonts w:ascii="宋体" w:hAnsi="宋体" w:hint="eastAsia"/>
          <w:sz w:val="24"/>
        </w:rPr>
        <w:t>国际客运港区国际养生度假中心酒店B座</w:t>
      </w:r>
      <w:r>
        <w:rPr>
          <w:rFonts w:ascii="宋体" w:hAnsi="宋体" w:hint="eastAsia"/>
          <w:sz w:val="24"/>
        </w:rPr>
        <w:t>（</w:t>
      </w:r>
      <w:r w:rsidRPr="000467B5">
        <w:rPr>
          <w:rFonts w:ascii="宋体" w:hAnsi="宋体" w:hint="eastAsia"/>
          <w:sz w:val="24"/>
        </w:rPr>
        <w:t>2＃楼</w:t>
      </w:r>
      <w:r>
        <w:rPr>
          <w:rFonts w:ascii="宋体" w:hAnsi="宋体" w:hint="eastAsia"/>
          <w:sz w:val="24"/>
        </w:rPr>
        <w:t>）</w:t>
      </w:r>
      <w:r w:rsidRPr="000467B5">
        <w:rPr>
          <w:rFonts w:ascii="宋体" w:hAnsi="宋体" w:hint="eastAsia"/>
          <w:sz w:val="24"/>
        </w:rPr>
        <w:t>27楼2714室</w:t>
      </w:r>
    </w:p>
    <w:p w14:paraId="47D6BBA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办公地址及其联系方式：北京市朝阳区建国门外大街21号北京国际俱乐部C座</w:t>
      </w:r>
    </w:p>
    <w:p w14:paraId="13E9298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 张峰</w:t>
      </w:r>
    </w:p>
    <w:p w14:paraId="72EB7E5A" w14:textId="474296E4"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电话：010-85097302</w:t>
      </w:r>
    </w:p>
    <w:p w14:paraId="4F5B402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联系人：闫欢</w:t>
      </w:r>
    </w:p>
    <w:p w14:paraId="7AB7E828"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客户服务电话：400-021-8850</w:t>
      </w:r>
    </w:p>
    <w:p w14:paraId="7C52533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公司网址：http://www.harvestwm.cn</w:t>
      </w:r>
    </w:p>
    <w:p w14:paraId="7D50768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34</w:t>
      </w:r>
      <w:r>
        <w:rPr>
          <w:rFonts w:ascii="宋体" w:hAnsi="宋体" w:hint="eastAsia"/>
          <w:sz w:val="24"/>
        </w:rPr>
        <w:t>）</w:t>
      </w:r>
      <w:r w:rsidRPr="000467B5">
        <w:rPr>
          <w:rFonts w:ascii="宋体" w:hAnsi="宋体" w:hint="eastAsia"/>
          <w:sz w:val="24"/>
        </w:rPr>
        <w:t>南京苏宁基金销售有限公司</w:t>
      </w:r>
    </w:p>
    <w:p w14:paraId="12DFB60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住所：南京市玄武区苏宁大道1-5号</w:t>
      </w:r>
    </w:p>
    <w:p w14:paraId="2B5782D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办公地址：南京市玄武区苏宁大道1-5号</w:t>
      </w:r>
    </w:p>
    <w:p w14:paraId="57441AF8"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法定代表人：王锋</w:t>
      </w:r>
    </w:p>
    <w:p w14:paraId="6ACB8F4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电话：025-66996699</w:t>
      </w:r>
    </w:p>
    <w:p w14:paraId="1E43B7C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传真：025-66996699</w:t>
      </w:r>
    </w:p>
    <w:p w14:paraId="26EE6792" w14:textId="3097B754"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联系人：冯鹏鹏</w:t>
      </w:r>
    </w:p>
    <w:p w14:paraId="230825C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客户服务电话：95177</w:t>
      </w:r>
    </w:p>
    <w:p w14:paraId="0A9F1A8B" w14:textId="01690625"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网址：www.snjijin.com</w:t>
      </w:r>
    </w:p>
    <w:p w14:paraId="14C9FDA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35</w:t>
      </w:r>
      <w:r>
        <w:rPr>
          <w:rFonts w:ascii="宋体" w:hAnsi="宋体" w:hint="eastAsia"/>
          <w:sz w:val="24"/>
        </w:rPr>
        <w:t>）</w:t>
      </w:r>
      <w:r w:rsidRPr="000467B5">
        <w:rPr>
          <w:rFonts w:ascii="宋体" w:hAnsi="宋体" w:hint="eastAsia"/>
          <w:sz w:val="24"/>
        </w:rPr>
        <w:t>北京度小满基金销售有限公司</w:t>
      </w:r>
    </w:p>
    <w:p w14:paraId="241470C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注册地址：北京市海淀区西北旺东路10号院西区4号楼1层103室</w:t>
      </w:r>
    </w:p>
    <w:p w14:paraId="3F37EB0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法定代表人：葛新</w:t>
      </w:r>
    </w:p>
    <w:p w14:paraId="5F3FFF6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办公地址：北京市海淀区西北旺东路10号院西区4号楼</w:t>
      </w:r>
    </w:p>
    <w:p w14:paraId="3535CB1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机构联系人：王笑宇</w:t>
      </w:r>
    </w:p>
    <w:p w14:paraId="6BBC0AF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联系人电话：010-59403028</w:t>
      </w:r>
    </w:p>
    <w:p w14:paraId="27FC892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联系人传真：010-59403027</w:t>
      </w:r>
    </w:p>
    <w:p w14:paraId="1E259F3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lastRenderedPageBreak/>
        <w:t>客户服务电话：95055-4</w:t>
      </w:r>
    </w:p>
    <w:p w14:paraId="2459CDD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公司网址：www.baiyingfund.com</w:t>
      </w:r>
    </w:p>
    <w:p w14:paraId="243B325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36</w:t>
      </w:r>
      <w:r>
        <w:rPr>
          <w:rFonts w:ascii="宋体" w:hAnsi="宋体" w:hint="eastAsia"/>
          <w:sz w:val="24"/>
        </w:rPr>
        <w:t>）</w:t>
      </w:r>
      <w:r w:rsidRPr="000467B5">
        <w:rPr>
          <w:rFonts w:ascii="宋体" w:hAnsi="宋体" w:hint="eastAsia"/>
          <w:sz w:val="24"/>
        </w:rPr>
        <w:t>上海华夏财富投资管理有限公司</w:t>
      </w:r>
    </w:p>
    <w:p w14:paraId="0E06D6A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住所：上海市虹口区东大名路687号1幢2楼268室</w:t>
      </w:r>
    </w:p>
    <w:p w14:paraId="37665EA0" w14:textId="2AAADA2D"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办公地址：北京市西城区金融大街33号通泰大厦B座8层</w:t>
      </w:r>
    </w:p>
    <w:p w14:paraId="6D48E74E" w14:textId="2407FDE6"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w:t>
      </w:r>
      <w:proofErr w:type="gramStart"/>
      <w:r w:rsidRPr="000467B5">
        <w:rPr>
          <w:rFonts w:ascii="宋体" w:hAnsi="宋体" w:hint="eastAsia"/>
          <w:sz w:val="24"/>
        </w:rPr>
        <w:t>毛淮平</w:t>
      </w:r>
      <w:proofErr w:type="gramEnd"/>
    </w:p>
    <w:p w14:paraId="20DE8A9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电话：010-88066632</w:t>
      </w:r>
    </w:p>
    <w:p w14:paraId="14782C1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传真：010-63136184</w:t>
      </w:r>
    </w:p>
    <w:p w14:paraId="6140F2CE" w14:textId="4DEB7DC0"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联系人：张静怡</w:t>
      </w:r>
    </w:p>
    <w:p w14:paraId="13AFB15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客户服务电话：400-817-5666</w:t>
      </w:r>
    </w:p>
    <w:p w14:paraId="5633FF2C" w14:textId="18E3050A"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网址：www.amcfortune.com</w:t>
      </w:r>
    </w:p>
    <w:p w14:paraId="23D1124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37</w:t>
      </w:r>
      <w:r>
        <w:rPr>
          <w:rFonts w:ascii="宋体" w:hAnsi="宋体" w:hint="eastAsia"/>
          <w:sz w:val="24"/>
        </w:rPr>
        <w:t>）</w:t>
      </w:r>
      <w:r w:rsidRPr="000467B5">
        <w:rPr>
          <w:rFonts w:ascii="宋体" w:hAnsi="宋体" w:hint="eastAsia"/>
          <w:sz w:val="24"/>
        </w:rPr>
        <w:t>江苏汇林保大基金销售有限公司</w:t>
      </w:r>
    </w:p>
    <w:p w14:paraId="26B6F8B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注册地址：南京市高淳区经济开发区古檀大道47号</w:t>
      </w:r>
    </w:p>
    <w:p w14:paraId="54709D4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办公地址：南京市鼓楼区中山北路2号绿地紫峰大厦2005室</w:t>
      </w:r>
    </w:p>
    <w:p w14:paraId="7F4DD4D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法定代表人：吴言林</w:t>
      </w:r>
    </w:p>
    <w:p w14:paraId="67EA996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联系人：张竞妍</w:t>
      </w:r>
    </w:p>
    <w:p w14:paraId="2E0C4D9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电话：025-66046166</w:t>
      </w:r>
    </w:p>
    <w:p w14:paraId="2909DB7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 025-56878016</w:t>
      </w:r>
    </w:p>
    <w:p w14:paraId="7A35723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网址：www.huilinbd.com</w:t>
      </w:r>
    </w:p>
    <w:p w14:paraId="6F6BB03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客户服务电话：025-66046166</w:t>
      </w:r>
    </w:p>
    <w:p w14:paraId="1153771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38</w:t>
      </w:r>
      <w:r>
        <w:rPr>
          <w:rFonts w:ascii="宋体" w:hAnsi="宋体" w:hint="eastAsia"/>
          <w:sz w:val="24"/>
        </w:rPr>
        <w:t>）</w:t>
      </w:r>
      <w:r w:rsidRPr="000467B5">
        <w:rPr>
          <w:rFonts w:ascii="宋体" w:hAnsi="宋体" w:hint="eastAsia"/>
          <w:sz w:val="24"/>
        </w:rPr>
        <w:t>德</w:t>
      </w:r>
      <w:proofErr w:type="gramStart"/>
      <w:r w:rsidRPr="000467B5">
        <w:rPr>
          <w:rFonts w:ascii="宋体" w:hAnsi="宋体" w:hint="eastAsia"/>
          <w:sz w:val="24"/>
        </w:rPr>
        <w:t>邦</w:t>
      </w:r>
      <w:proofErr w:type="gramEnd"/>
      <w:r w:rsidRPr="000467B5">
        <w:rPr>
          <w:rFonts w:ascii="宋体" w:hAnsi="宋体" w:hint="eastAsia"/>
          <w:sz w:val="24"/>
        </w:rPr>
        <w:t>证券股份有限公司</w:t>
      </w:r>
    </w:p>
    <w:p w14:paraId="4A0B4EE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住所：上海市普陀区曹杨路510号南半幢9楼</w:t>
      </w:r>
    </w:p>
    <w:p w14:paraId="2EDE75D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办公地址：上海市福山路500号城建国际中心29楼</w:t>
      </w:r>
    </w:p>
    <w:p w14:paraId="275C94D9" w14:textId="1FB90B88"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w:t>
      </w:r>
      <w:proofErr w:type="gramStart"/>
      <w:r w:rsidRPr="000467B5">
        <w:rPr>
          <w:rFonts w:ascii="宋体" w:hAnsi="宋体" w:hint="eastAsia"/>
          <w:sz w:val="24"/>
        </w:rPr>
        <w:t>武晓春</w:t>
      </w:r>
      <w:proofErr w:type="gramEnd"/>
    </w:p>
    <w:p w14:paraId="25C7227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电话：021-68761616</w:t>
      </w:r>
    </w:p>
    <w:p w14:paraId="6381528B"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传真：021-68767880</w:t>
      </w:r>
    </w:p>
    <w:p w14:paraId="7348843F" w14:textId="7B0F270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联系人：刘熠</w:t>
      </w:r>
    </w:p>
    <w:p w14:paraId="4006585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客户服务电话：400-8888-128</w:t>
      </w:r>
    </w:p>
    <w:p w14:paraId="4E784B16" w14:textId="6F30D280"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网址：http://www.tebon.com.cn</w:t>
      </w:r>
    </w:p>
    <w:p w14:paraId="77E5756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39</w:t>
      </w:r>
      <w:r>
        <w:rPr>
          <w:rFonts w:ascii="宋体" w:hAnsi="宋体" w:hint="eastAsia"/>
          <w:sz w:val="24"/>
        </w:rPr>
        <w:t>）</w:t>
      </w:r>
      <w:proofErr w:type="gramStart"/>
      <w:r w:rsidRPr="000467B5">
        <w:rPr>
          <w:rFonts w:ascii="宋体" w:hAnsi="宋体" w:hint="eastAsia"/>
          <w:sz w:val="24"/>
        </w:rPr>
        <w:t>玄元保险</w:t>
      </w:r>
      <w:proofErr w:type="gramEnd"/>
      <w:r w:rsidRPr="000467B5">
        <w:rPr>
          <w:rFonts w:ascii="宋体" w:hAnsi="宋体" w:hint="eastAsia"/>
          <w:sz w:val="24"/>
        </w:rPr>
        <w:t>代理有限公司</w:t>
      </w:r>
    </w:p>
    <w:p w14:paraId="38D55478"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lastRenderedPageBreak/>
        <w:t>住所：中国</w:t>
      </w:r>
      <w:r>
        <w:rPr>
          <w:rFonts w:ascii="宋体" w:hAnsi="宋体" w:hint="eastAsia"/>
          <w:sz w:val="24"/>
        </w:rPr>
        <w:t>（</w:t>
      </w:r>
      <w:r w:rsidRPr="000467B5">
        <w:rPr>
          <w:rFonts w:ascii="宋体" w:hAnsi="宋体" w:hint="eastAsia"/>
          <w:sz w:val="24"/>
        </w:rPr>
        <w:t>上海</w:t>
      </w:r>
      <w:r>
        <w:rPr>
          <w:rFonts w:ascii="宋体" w:hAnsi="宋体" w:hint="eastAsia"/>
          <w:sz w:val="24"/>
        </w:rPr>
        <w:t>）</w:t>
      </w:r>
      <w:r w:rsidRPr="000467B5">
        <w:rPr>
          <w:rFonts w:ascii="宋体" w:hAnsi="宋体" w:hint="eastAsia"/>
          <w:sz w:val="24"/>
        </w:rPr>
        <w:t>自由贸易试验区张杨路707号1105室</w:t>
      </w:r>
    </w:p>
    <w:p w14:paraId="6B16630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办公地址：中国</w:t>
      </w:r>
      <w:r>
        <w:rPr>
          <w:rFonts w:ascii="宋体" w:hAnsi="宋体" w:hint="eastAsia"/>
          <w:sz w:val="24"/>
        </w:rPr>
        <w:t>（</w:t>
      </w:r>
      <w:r w:rsidRPr="000467B5">
        <w:rPr>
          <w:rFonts w:ascii="宋体" w:hAnsi="宋体" w:hint="eastAsia"/>
          <w:sz w:val="24"/>
        </w:rPr>
        <w:t>上海</w:t>
      </w:r>
      <w:r>
        <w:rPr>
          <w:rFonts w:ascii="宋体" w:hAnsi="宋体" w:hint="eastAsia"/>
          <w:sz w:val="24"/>
        </w:rPr>
        <w:t>）</w:t>
      </w:r>
      <w:r w:rsidRPr="000467B5">
        <w:rPr>
          <w:rFonts w:ascii="宋体" w:hAnsi="宋体" w:hint="eastAsia"/>
          <w:sz w:val="24"/>
        </w:rPr>
        <w:t>自由贸易试验区张杨路707号1105室</w:t>
      </w:r>
    </w:p>
    <w:p w14:paraId="54E1B87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法定代表人：马永谙</w:t>
      </w:r>
    </w:p>
    <w:p w14:paraId="726DAA2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电话：（021）50701053</w:t>
      </w:r>
    </w:p>
    <w:p w14:paraId="74268C7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传真：（021）50701053</w:t>
      </w:r>
    </w:p>
    <w:p w14:paraId="05E77E7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客户服务电话：400-080-8208</w:t>
      </w:r>
    </w:p>
    <w:p w14:paraId="1CEC190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网址：www.licaimofang.cn</w:t>
      </w:r>
    </w:p>
    <w:p w14:paraId="28886A3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40</w:t>
      </w:r>
      <w:r>
        <w:rPr>
          <w:rFonts w:ascii="宋体" w:hAnsi="宋体" w:hint="eastAsia"/>
          <w:sz w:val="24"/>
        </w:rPr>
        <w:t>）</w:t>
      </w:r>
      <w:r w:rsidRPr="000467B5">
        <w:rPr>
          <w:rFonts w:ascii="宋体" w:hAnsi="宋体" w:hint="eastAsia"/>
          <w:sz w:val="24"/>
        </w:rPr>
        <w:t>阳光人寿保险股份有限公司</w:t>
      </w:r>
    </w:p>
    <w:p w14:paraId="1460CAC8"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住所：海南省三亚市迎宾路360-1号三亚阳光金融广场16层</w:t>
      </w:r>
    </w:p>
    <w:p w14:paraId="6050109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办公地址：北京市朝阳区朝阳门外大街乙12号院1号昆泰国际大厦12层</w:t>
      </w:r>
    </w:p>
    <w:p w14:paraId="7A99DBC1"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法定代表人：李科</w:t>
      </w:r>
    </w:p>
    <w:p w14:paraId="7B9065F5"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电话：（010）85632771</w:t>
      </w:r>
    </w:p>
    <w:p w14:paraId="6DA4691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传真：（010）85632773</w:t>
      </w:r>
    </w:p>
    <w:p w14:paraId="5761097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联系人：王超</w:t>
      </w:r>
    </w:p>
    <w:p w14:paraId="40B4561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客户服务电话：95510</w:t>
      </w:r>
    </w:p>
    <w:p w14:paraId="6158B8D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网址：http://fund.sinosig.com/</w:t>
      </w:r>
    </w:p>
    <w:p w14:paraId="23B7877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41</w:t>
      </w:r>
      <w:r>
        <w:rPr>
          <w:rFonts w:ascii="宋体" w:hAnsi="宋体" w:hint="eastAsia"/>
          <w:sz w:val="24"/>
        </w:rPr>
        <w:t>）</w:t>
      </w:r>
      <w:r w:rsidRPr="000467B5">
        <w:rPr>
          <w:rFonts w:ascii="宋体" w:hAnsi="宋体" w:hint="eastAsia"/>
          <w:sz w:val="24"/>
        </w:rPr>
        <w:t>大连</w:t>
      </w:r>
      <w:proofErr w:type="gramStart"/>
      <w:r w:rsidRPr="000467B5">
        <w:rPr>
          <w:rFonts w:ascii="宋体" w:hAnsi="宋体" w:hint="eastAsia"/>
          <w:sz w:val="24"/>
        </w:rPr>
        <w:t>网金基金</w:t>
      </w:r>
      <w:proofErr w:type="gramEnd"/>
      <w:r w:rsidRPr="000467B5">
        <w:rPr>
          <w:rFonts w:ascii="宋体" w:hAnsi="宋体" w:hint="eastAsia"/>
          <w:sz w:val="24"/>
        </w:rPr>
        <w:t>销售有限公司</w:t>
      </w:r>
    </w:p>
    <w:p w14:paraId="52D5A485" w14:textId="605C635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住所：辽宁省大连市沙河口区体坛路22号诺德大厦2层202室</w:t>
      </w:r>
    </w:p>
    <w:p w14:paraId="6915618C" w14:textId="2DAF02A5"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办公地址：辽宁省大连市沙河口区体坛路22号诺德大厦2层202室</w:t>
      </w:r>
    </w:p>
    <w:p w14:paraId="744C32E4" w14:textId="41116D15"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法定代表人：樊怀东</w:t>
      </w:r>
    </w:p>
    <w:p w14:paraId="2A49386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电话：（0411-39027810）</w:t>
      </w:r>
    </w:p>
    <w:p w14:paraId="5605D70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传真：（0411-39027835）</w:t>
      </w:r>
    </w:p>
    <w:p w14:paraId="391815CB" w14:textId="4193EB18"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联系人：于秀</w:t>
      </w:r>
    </w:p>
    <w:p w14:paraId="6C08E130" w14:textId="5DB18BF0"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客户服务电话：4000-899-100</w:t>
      </w:r>
    </w:p>
    <w:p w14:paraId="2BB3E37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网址：http://www.yibaijin.com/</w:t>
      </w:r>
    </w:p>
    <w:p w14:paraId="2F2A8EA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42</w:t>
      </w:r>
      <w:r>
        <w:rPr>
          <w:rFonts w:ascii="宋体" w:hAnsi="宋体" w:hint="eastAsia"/>
          <w:sz w:val="24"/>
        </w:rPr>
        <w:t>）</w:t>
      </w:r>
      <w:r w:rsidRPr="000467B5">
        <w:rPr>
          <w:rFonts w:ascii="宋体" w:hAnsi="宋体" w:hint="eastAsia"/>
          <w:sz w:val="24"/>
        </w:rPr>
        <w:t>泛华</w:t>
      </w:r>
      <w:proofErr w:type="gramStart"/>
      <w:r w:rsidRPr="000467B5">
        <w:rPr>
          <w:rFonts w:ascii="宋体" w:hAnsi="宋体" w:hint="eastAsia"/>
          <w:sz w:val="24"/>
        </w:rPr>
        <w:t>普益基金</w:t>
      </w:r>
      <w:proofErr w:type="gramEnd"/>
      <w:r w:rsidRPr="000467B5">
        <w:rPr>
          <w:rFonts w:ascii="宋体" w:hAnsi="宋体" w:hint="eastAsia"/>
          <w:sz w:val="24"/>
        </w:rPr>
        <w:t>销售有限公司</w:t>
      </w:r>
    </w:p>
    <w:p w14:paraId="0EB01DAD"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 xml:space="preserve">住所：成都市成华区建设路9号高地中心1101室 </w:t>
      </w:r>
    </w:p>
    <w:p w14:paraId="156F2A60" w14:textId="2E208D6E"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办公地址：成都市金牛区花</w:t>
      </w:r>
      <w:proofErr w:type="gramStart"/>
      <w:r w:rsidRPr="000467B5">
        <w:rPr>
          <w:rFonts w:ascii="宋体" w:hAnsi="宋体" w:hint="eastAsia"/>
          <w:sz w:val="24"/>
        </w:rPr>
        <w:t>照壁西顺街</w:t>
      </w:r>
      <w:proofErr w:type="gramEnd"/>
      <w:r w:rsidRPr="000467B5">
        <w:rPr>
          <w:rFonts w:ascii="宋体" w:hAnsi="宋体" w:hint="eastAsia"/>
          <w:sz w:val="24"/>
        </w:rPr>
        <w:t>399号1栋1</w:t>
      </w:r>
      <w:proofErr w:type="gramStart"/>
      <w:r w:rsidRPr="000467B5">
        <w:rPr>
          <w:rFonts w:ascii="宋体" w:hAnsi="宋体" w:hint="eastAsia"/>
          <w:sz w:val="24"/>
        </w:rPr>
        <w:t>单元龙</w:t>
      </w:r>
      <w:proofErr w:type="gramEnd"/>
      <w:r w:rsidRPr="000467B5">
        <w:rPr>
          <w:rFonts w:ascii="宋体" w:hAnsi="宋体" w:hint="eastAsia"/>
          <w:sz w:val="24"/>
        </w:rPr>
        <w:t>湖西</w:t>
      </w:r>
      <w:proofErr w:type="gramStart"/>
      <w:r w:rsidRPr="000467B5">
        <w:rPr>
          <w:rFonts w:ascii="宋体" w:hAnsi="宋体" w:hint="eastAsia"/>
          <w:sz w:val="24"/>
        </w:rPr>
        <w:t>宸</w:t>
      </w:r>
      <w:proofErr w:type="gramEnd"/>
      <w:r w:rsidRPr="000467B5">
        <w:rPr>
          <w:rFonts w:ascii="宋体" w:hAnsi="宋体" w:hint="eastAsia"/>
          <w:sz w:val="24"/>
        </w:rPr>
        <w:t>天街B座1201号</w:t>
      </w:r>
    </w:p>
    <w:p w14:paraId="64B9650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法定代表人：于海锋</w:t>
      </w:r>
    </w:p>
    <w:p w14:paraId="3765108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电话：028-8661-6229</w:t>
      </w:r>
    </w:p>
    <w:p w14:paraId="3B37451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lastRenderedPageBreak/>
        <w:t>传真：无</w:t>
      </w:r>
    </w:p>
    <w:p w14:paraId="526137A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w:t>
      </w:r>
      <w:proofErr w:type="gramStart"/>
      <w:r w:rsidRPr="000467B5">
        <w:rPr>
          <w:rFonts w:ascii="宋体" w:hAnsi="宋体" w:hint="eastAsia"/>
          <w:sz w:val="24"/>
        </w:rPr>
        <w:t>隋亚方</w:t>
      </w:r>
      <w:proofErr w:type="gramEnd"/>
    </w:p>
    <w:p w14:paraId="769FD388"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客户服务电话：400-080-3388</w:t>
      </w:r>
    </w:p>
    <w:p w14:paraId="6C83038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网址：https://www.puyifund.com/</w:t>
      </w:r>
    </w:p>
    <w:p w14:paraId="792AA33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43</w:t>
      </w:r>
      <w:r>
        <w:rPr>
          <w:rFonts w:ascii="宋体" w:hAnsi="宋体" w:hint="eastAsia"/>
          <w:sz w:val="24"/>
        </w:rPr>
        <w:t>）</w:t>
      </w:r>
      <w:proofErr w:type="gramStart"/>
      <w:r w:rsidRPr="000467B5">
        <w:rPr>
          <w:rFonts w:ascii="宋体" w:hAnsi="宋体" w:hint="eastAsia"/>
          <w:sz w:val="24"/>
        </w:rPr>
        <w:t>和耕传承</w:t>
      </w:r>
      <w:proofErr w:type="gramEnd"/>
      <w:r w:rsidRPr="000467B5">
        <w:rPr>
          <w:rFonts w:ascii="宋体" w:hAnsi="宋体" w:hint="eastAsia"/>
          <w:sz w:val="24"/>
        </w:rPr>
        <w:t>基金销售有限公司</w:t>
      </w:r>
    </w:p>
    <w:p w14:paraId="73C43AB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住所：河南自贸试验区郑州片区（郑东）东风南路东康宁街北6号楼5楼503</w:t>
      </w:r>
    </w:p>
    <w:p w14:paraId="4A0E42B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办公地址：河南自贸试验区郑州片区（郑东）东风南路东康宁街北6号楼5楼503</w:t>
      </w:r>
    </w:p>
    <w:p w14:paraId="20217F02"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法定代表人：温丽燕</w:t>
      </w:r>
    </w:p>
    <w:p w14:paraId="4012291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电话：0371-85518395</w:t>
      </w:r>
    </w:p>
    <w:p w14:paraId="13C0695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传真：0371-85518397</w:t>
      </w:r>
    </w:p>
    <w:p w14:paraId="5796421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联系人：胡静华</w:t>
      </w:r>
    </w:p>
    <w:p w14:paraId="3A714BA3"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客户服务电话：4000555671</w:t>
      </w:r>
    </w:p>
    <w:p w14:paraId="276F6E4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网址：www.hgccpb.com</w:t>
      </w:r>
    </w:p>
    <w:p w14:paraId="78E761C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44</w:t>
      </w:r>
      <w:r>
        <w:rPr>
          <w:rFonts w:ascii="宋体" w:hAnsi="宋体" w:hint="eastAsia"/>
          <w:sz w:val="24"/>
        </w:rPr>
        <w:t>）</w:t>
      </w:r>
      <w:r w:rsidRPr="000467B5">
        <w:rPr>
          <w:rFonts w:ascii="宋体" w:hAnsi="宋体" w:hint="eastAsia"/>
          <w:sz w:val="24"/>
        </w:rPr>
        <w:t>上海</w:t>
      </w:r>
      <w:proofErr w:type="gramStart"/>
      <w:r w:rsidRPr="000467B5">
        <w:rPr>
          <w:rFonts w:ascii="宋体" w:hAnsi="宋体" w:hint="eastAsia"/>
          <w:sz w:val="24"/>
        </w:rPr>
        <w:t>钜</w:t>
      </w:r>
      <w:proofErr w:type="gramEnd"/>
      <w:r w:rsidRPr="000467B5">
        <w:rPr>
          <w:rFonts w:ascii="宋体" w:hAnsi="宋体" w:hint="eastAsia"/>
          <w:sz w:val="24"/>
        </w:rPr>
        <w:t>派</w:t>
      </w:r>
      <w:proofErr w:type="gramStart"/>
      <w:r w:rsidRPr="000467B5">
        <w:rPr>
          <w:rFonts w:ascii="宋体" w:hAnsi="宋体" w:hint="eastAsia"/>
          <w:sz w:val="24"/>
        </w:rPr>
        <w:t>钰茂基金</w:t>
      </w:r>
      <w:proofErr w:type="gramEnd"/>
      <w:r w:rsidRPr="000467B5">
        <w:rPr>
          <w:rFonts w:ascii="宋体" w:hAnsi="宋体" w:hint="eastAsia"/>
          <w:sz w:val="24"/>
        </w:rPr>
        <w:t>销售有限公司</w:t>
      </w:r>
    </w:p>
    <w:p w14:paraId="5F9E048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住所：上海市浦东新区泥城镇新城路2号24幢N3187室</w:t>
      </w:r>
    </w:p>
    <w:p w14:paraId="4C20799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办公地址：上海市闵行区闵虹路166</w:t>
      </w:r>
      <w:proofErr w:type="gramStart"/>
      <w:r w:rsidRPr="000467B5">
        <w:rPr>
          <w:rFonts w:ascii="宋体" w:hAnsi="宋体" w:hint="eastAsia"/>
          <w:sz w:val="24"/>
        </w:rPr>
        <w:t>弄中庚</w:t>
      </w:r>
      <w:proofErr w:type="gramEnd"/>
      <w:r w:rsidRPr="000467B5">
        <w:rPr>
          <w:rFonts w:ascii="宋体" w:hAnsi="宋体" w:hint="eastAsia"/>
          <w:sz w:val="24"/>
        </w:rPr>
        <w:t>环球创意中心T2栋9层</w:t>
      </w:r>
    </w:p>
    <w:p w14:paraId="14E5B229"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w:t>
      </w:r>
      <w:proofErr w:type="gramStart"/>
      <w:r w:rsidRPr="000467B5">
        <w:rPr>
          <w:rFonts w:ascii="宋体" w:hAnsi="宋体" w:hint="eastAsia"/>
          <w:sz w:val="24"/>
        </w:rPr>
        <w:t>洪思夷</w:t>
      </w:r>
      <w:proofErr w:type="gramEnd"/>
    </w:p>
    <w:p w14:paraId="4AF07EA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电话：021-52265962</w:t>
      </w:r>
    </w:p>
    <w:p w14:paraId="07368EA7"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联系人：王</w:t>
      </w:r>
      <w:proofErr w:type="gramStart"/>
      <w:r w:rsidRPr="000467B5">
        <w:rPr>
          <w:rFonts w:ascii="宋体" w:hAnsi="宋体" w:hint="eastAsia"/>
          <w:sz w:val="24"/>
        </w:rPr>
        <w:t>世</w:t>
      </w:r>
      <w:proofErr w:type="gramEnd"/>
      <w:r w:rsidRPr="000467B5">
        <w:rPr>
          <w:rFonts w:ascii="宋体" w:hAnsi="宋体" w:hint="eastAsia"/>
          <w:sz w:val="24"/>
        </w:rPr>
        <w:t>之</w:t>
      </w:r>
    </w:p>
    <w:p w14:paraId="530B5DE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客服电话：400-021-2428</w:t>
      </w:r>
    </w:p>
    <w:p w14:paraId="761F5550"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网址：http://www.jp-fund.com/</w:t>
      </w:r>
    </w:p>
    <w:p w14:paraId="2B18E6C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0467B5">
        <w:rPr>
          <w:rFonts w:ascii="宋体" w:hAnsi="宋体" w:hint="eastAsia"/>
          <w:sz w:val="24"/>
        </w:rPr>
        <w:t>45</w:t>
      </w:r>
      <w:r>
        <w:rPr>
          <w:rFonts w:ascii="宋体" w:hAnsi="宋体" w:hint="eastAsia"/>
          <w:sz w:val="24"/>
        </w:rPr>
        <w:t>）</w:t>
      </w:r>
      <w:r w:rsidRPr="000467B5">
        <w:rPr>
          <w:rFonts w:ascii="宋体" w:hAnsi="宋体" w:hint="eastAsia"/>
          <w:sz w:val="24"/>
        </w:rPr>
        <w:t xml:space="preserve"> 北京中</w:t>
      </w:r>
      <w:proofErr w:type="gramStart"/>
      <w:r w:rsidRPr="000467B5">
        <w:rPr>
          <w:rFonts w:ascii="宋体" w:hAnsi="宋体" w:hint="eastAsia"/>
          <w:sz w:val="24"/>
        </w:rPr>
        <w:t>植基金</w:t>
      </w:r>
      <w:proofErr w:type="gramEnd"/>
      <w:r w:rsidRPr="000467B5">
        <w:rPr>
          <w:rFonts w:ascii="宋体" w:hAnsi="宋体" w:hint="eastAsia"/>
          <w:sz w:val="24"/>
        </w:rPr>
        <w:t xml:space="preserve">销售有限公司 </w:t>
      </w:r>
    </w:p>
    <w:p w14:paraId="755B59B4"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住所：北京市北京经济技术开发区宏达北路10号五层5122室</w:t>
      </w:r>
    </w:p>
    <w:p w14:paraId="4C8D4BA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办公地址：北京朝阳区建国路91号金地中心A座28层</w:t>
      </w:r>
    </w:p>
    <w:p w14:paraId="639CD3EF"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法定代表人：武建华</w:t>
      </w:r>
    </w:p>
    <w:p w14:paraId="127B587C"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电话：010-59313555</w:t>
      </w:r>
    </w:p>
    <w:p w14:paraId="20FE4CAA"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联系人：</w:t>
      </w:r>
      <w:proofErr w:type="gramStart"/>
      <w:r w:rsidRPr="000467B5">
        <w:rPr>
          <w:rFonts w:ascii="宋体" w:hAnsi="宋体" w:hint="eastAsia"/>
          <w:sz w:val="24"/>
        </w:rPr>
        <w:t>丛瑞丰</w:t>
      </w:r>
      <w:proofErr w:type="gramEnd"/>
    </w:p>
    <w:p w14:paraId="56CFD166"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客服电话：400-8180-888</w:t>
      </w:r>
    </w:p>
    <w:p w14:paraId="7DA1265E" w14:textId="77777777" w:rsidR="000467B5" w:rsidRPr="000467B5" w:rsidRDefault="000467B5" w:rsidP="000467B5">
      <w:pPr>
        <w:autoSpaceDE w:val="0"/>
        <w:autoSpaceDN w:val="0"/>
        <w:adjustRightInd w:val="0"/>
        <w:snapToGrid w:val="0"/>
        <w:spacing w:line="360" w:lineRule="auto"/>
        <w:ind w:firstLineChars="200" w:firstLine="480"/>
        <w:jc w:val="left"/>
        <w:rPr>
          <w:rFonts w:ascii="宋体" w:hAnsi="宋体"/>
          <w:sz w:val="24"/>
        </w:rPr>
      </w:pPr>
      <w:r w:rsidRPr="000467B5">
        <w:rPr>
          <w:rFonts w:ascii="宋体" w:hAnsi="宋体" w:hint="eastAsia"/>
          <w:sz w:val="24"/>
        </w:rPr>
        <w:t>网址：http://www.zzfund.com</w:t>
      </w:r>
    </w:p>
    <w:p w14:paraId="2A49EF11" w14:textId="77777777" w:rsidR="000467B5" w:rsidRPr="008919F7" w:rsidRDefault="000467B5" w:rsidP="000467B5"/>
    <w:p w14:paraId="02640081" w14:textId="171D2AAE" w:rsidR="008C6E14" w:rsidRDefault="00A26DF9" w:rsidP="000467B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基金管理人可根据有关法律法规的要求，选择其它符合要求的机构代理销售本基金，并在管理人网站公示。</w:t>
      </w:r>
    </w:p>
    <w:p w14:paraId="51740E4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6C53D90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67BB188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0FA995B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77E0712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7862CF4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01B76B8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53895141" w14:textId="2C682863" w:rsidR="008C6E14" w:rsidRPr="00D43035" w:rsidRDefault="00A26DF9" w:rsidP="00CC4302">
      <w:pPr>
        <w:autoSpaceDE w:val="0"/>
        <w:autoSpaceDN w:val="0"/>
        <w:adjustRightInd w:val="0"/>
        <w:snapToGrid w:val="0"/>
        <w:spacing w:line="360" w:lineRule="auto"/>
        <w:ind w:firstLineChars="236" w:firstLine="566"/>
        <w:jc w:val="left"/>
        <w:rPr>
          <w:rFonts w:ascii="宋体" w:hAnsi="宋体"/>
          <w:szCs w:val="24"/>
        </w:rPr>
      </w:pPr>
      <w:r>
        <w:rPr>
          <w:rFonts w:ascii="宋体" w:hAnsi="宋体"/>
          <w:sz w:val="24"/>
        </w:rPr>
        <w:t>联系人：赵亦清</w:t>
      </w:r>
    </w:p>
    <w:p w14:paraId="55FF196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367F839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4E8815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76B6AAA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58BD2CB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6C69724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2451C2B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6FA6E36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联系人：黎明</w:t>
      </w:r>
    </w:p>
    <w:p w14:paraId="706FD8B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经办律师：吕红、黎明</w:t>
      </w:r>
    </w:p>
    <w:p w14:paraId="0DD9B1B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7384374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3248E77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住所：中国(上海)自由贸易试验区陆家嘴环路1318号</w:t>
      </w:r>
      <w:proofErr w:type="gramStart"/>
      <w:r>
        <w:rPr>
          <w:rFonts w:ascii="宋体" w:hAnsi="宋体"/>
          <w:sz w:val="24"/>
        </w:rPr>
        <w:t>星展银行</w:t>
      </w:r>
      <w:proofErr w:type="gramEnd"/>
      <w:r>
        <w:rPr>
          <w:rFonts w:ascii="宋体" w:hAnsi="宋体"/>
          <w:sz w:val="24"/>
        </w:rPr>
        <w:t>大厦507单元01室</w:t>
      </w:r>
    </w:p>
    <w:p w14:paraId="31E5CB2E" w14:textId="2B3104E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w:t>
      </w:r>
      <w:r w:rsidR="002B13E4" w:rsidRPr="002B13E4">
        <w:rPr>
          <w:rFonts w:ascii="宋体" w:hAnsi="宋体" w:hint="eastAsia"/>
          <w:sz w:val="24"/>
        </w:rPr>
        <w:t>中国上海市浦东</w:t>
      </w:r>
      <w:proofErr w:type="gramStart"/>
      <w:r w:rsidR="002B13E4" w:rsidRPr="002B13E4">
        <w:rPr>
          <w:rFonts w:ascii="宋体" w:hAnsi="宋体" w:hint="eastAsia"/>
          <w:sz w:val="24"/>
        </w:rPr>
        <w:t>新区东育路</w:t>
      </w:r>
      <w:proofErr w:type="gramEnd"/>
      <w:r w:rsidR="002B13E4" w:rsidRPr="002B13E4">
        <w:rPr>
          <w:rFonts w:ascii="宋体" w:hAnsi="宋体" w:hint="eastAsia"/>
          <w:sz w:val="24"/>
        </w:rPr>
        <w:t>588号前</w:t>
      </w:r>
      <w:proofErr w:type="gramStart"/>
      <w:r w:rsidR="002B13E4" w:rsidRPr="002B13E4">
        <w:rPr>
          <w:rFonts w:ascii="宋体" w:hAnsi="宋体" w:hint="eastAsia"/>
          <w:sz w:val="24"/>
        </w:rPr>
        <w:t>滩中心</w:t>
      </w:r>
      <w:proofErr w:type="gramEnd"/>
      <w:r w:rsidR="002B13E4" w:rsidRPr="002B13E4">
        <w:rPr>
          <w:rFonts w:ascii="宋体" w:hAnsi="宋体" w:hint="eastAsia"/>
          <w:sz w:val="24"/>
        </w:rPr>
        <w:t>42楼</w:t>
      </w:r>
    </w:p>
    <w:p w14:paraId="57B0679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258321C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32B4079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3F950BF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金诗涛</w:t>
      </w:r>
      <w:proofErr w:type="gramEnd"/>
    </w:p>
    <w:p w14:paraId="52055A9F" w14:textId="1296E678" w:rsidR="00FF63BE" w:rsidRDefault="00A26DF9" w:rsidP="00CC430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w:t>
      </w:r>
      <w:proofErr w:type="gramStart"/>
      <w:r>
        <w:rPr>
          <w:rFonts w:ascii="宋体" w:hAnsi="宋体"/>
          <w:sz w:val="24"/>
        </w:rPr>
        <w:t>童咏静、金诗涛</w:t>
      </w:r>
      <w:proofErr w:type="gramEnd"/>
    </w:p>
    <w:p w14:paraId="5992EDC2" w14:textId="4214526D" w:rsidR="008C6E14" w:rsidRDefault="00A26DF9">
      <w:pPr>
        <w:pStyle w:val="1"/>
        <w:snapToGrid w:val="0"/>
        <w:spacing w:beforeLines="0" w:before="240" w:after="240"/>
        <w:rPr>
          <w:rFonts w:ascii="宋体" w:hAnsi="宋体"/>
          <w:szCs w:val="30"/>
        </w:rPr>
      </w:pPr>
      <w:r>
        <w:rPr>
          <w:rFonts w:ascii="宋体" w:hAnsi="宋体"/>
          <w:sz w:val="24"/>
        </w:rPr>
        <w:br w:type="page"/>
      </w:r>
      <w:bookmarkStart w:id="9" w:name="_Toc110929058"/>
      <w:r>
        <w:rPr>
          <w:rFonts w:ascii="Times New Roman" w:hAnsi="Times New Roman"/>
          <w:sz w:val="30"/>
        </w:rPr>
        <w:lastRenderedPageBreak/>
        <w:t>六、基金的历史沿革</w:t>
      </w:r>
      <w:bookmarkEnd w:id="9"/>
    </w:p>
    <w:p w14:paraId="74B8128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本基金由交银施罗德荣祥保本混合型证券投资基金保本周期到期转型而来。</w:t>
      </w:r>
    </w:p>
    <w:p w14:paraId="54AAAF5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荣祥保本混合型证券投资基金经中国证监会《关于核准交银施罗德荣祥保本混合型证券投资基金募集的批复》（证监许可[2013]151号）核准，基金管理人为交银施罗德基金管理有限公司，基金托管人为中国农业银行股份有限公司。</w:t>
      </w:r>
    </w:p>
    <w:p w14:paraId="3315536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荣祥保本混合型证券投资基金自2013年3月25日至2013年4月19日进行公开募集，募集结束后基金管理人向中国证监会办理基金备案手续。经中国证监会书面确认，《交银施罗德荣祥保本混合型证券投资基金基金合同》于2013年4月24日生效。</w:t>
      </w:r>
    </w:p>
    <w:p w14:paraId="542C819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荣祥保本混合型证券投资基金于2019年5月27日第二个保本周期到期，由于不符合保本基金存续条件，按照《交银施罗德荣祥保本混合型证券投资基金基金合同》的约定，该基金保本周期到期后转型为非保本的债券型基金，名称相应变更为“交银施罗德稳固收益债券型证券投资基金”。</w:t>
      </w:r>
    </w:p>
    <w:p w14:paraId="4A75218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荣祥保本混合型证券投资基金的第二个保本周期到期期间为保本周期到期日及之后3个工作日（含第3个工作日），即2019年5月27日至2019年5月30日。自2019年5月31日起交银施罗德荣祥保本混合型证券投资基金正式转型为交银施罗德稳固收益债券型证券投资基金，转型后的《交银施罗德稳固收益债券型证券投资基金基金合同》自该日起生效。</w:t>
      </w:r>
    </w:p>
    <w:p w14:paraId="5C3834F3" w14:textId="6B70FEE8" w:rsidR="00FF63BE" w:rsidRPr="009F4A4B" w:rsidRDefault="000E7DC4" w:rsidP="009F4A4B">
      <w:pPr>
        <w:autoSpaceDE w:val="0"/>
        <w:autoSpaceDN w:val="0"/>
        <w:adjustRightInd w:val="0"/>
        <w:snapToGrid w:val="0"/>
        <w:spacing w:line="360" w:lineRule="auto"/>
        <w:ind w:firstLineChars="200" w:firstLine="480"/>
        <w:jc w:val="left"/>
        <w:rPr>
          <w:rFonts w:ascii="宋体" w:hAnsi="宋体"/>
          <w:sz w:val="24"/>
        </w:rPr>
      </w:pPr>
      <w:r w:rsidRPr="009F4A4B">
        <w:rPr>
          <w:rFonts w:ascii="宋体" w:hAnsi="宋体" w:hint="eastAsia"/>
          <w:sz w:val="24"/>
        </w:rPr>
        <w:t>自</w:t>
      </w:r>
      <w:r w:rsidR="00CA30D9" w:rsidRPr="009F4A4B">
        <w:rPr>
          <w:rFonts w:ascii="宋体" w:hAnsi="宋体"/>
          <w:sz w:val="24"/>
        </w:rPr>
        <w:t>202</w:t>
      </w:r>
      <w:r w:rsidR="00CA30D9">
        <w:rPr>
          <w:rFonts w:ascii="宋体" w:hAnsi="宋体"/>
          <w:sz w:val="24"/>
        </w:rPr>
        <w:t>3</w:t>
      </w:r>
      <w:r w:rsidRPr="009F4A4B">
        <w:rPr>
          <w:rFonts w:ascii="宋体" w:hAnsi="宋体"/>
          <w:sz w:val="24"/>
        </w:rPr>
        <w:t>年</w:t>
      </w:r>
      <w:r w:rsidR="00CA30D9">
        <w:rPr>
          <w:rFonts w:ascii="宋体" w:hAnsi="宋体"/>
          <w:sz w:val="24"/>
        </w:rPr>
        <w:t>3</w:t>
      </w:r>
      <w:r w:rsidRPr="009F4A4B">
        <w:rPr>
          <w:rFonts w:ascii="宋体" w:hAnsi="宋体"/>
          <w:sz w:val="24"/>
        </w:rPr>
        <w:t>月</w:t>
      </w:r>
      <w:r w:rsidR="00CA30D9">
        <w:rPr>
          <w:rFonts w:ascii="宋体" w:hAnsi="宋体"/>
          <w:sz w:val="24"/>
        </w:rPr>
        <w:t>22</w:t>
      </w:r>
      <w:r w:rsidRPr="009F4A4B">
        <w:rPr>
          <w:rFonts w:ascii="宋体" w:hAnsi="宋体"/>
          <w:sz w:val="24"/>
        </w:rPr>
        <w:t>日至</w:t>
      </w:r>
      <w:r w:rsidR="00CA30D9" w:rsidRPr="009F4A4B">
        <w:rPr>
          <w:rFonts w:ascii="宋体" w:hAnsi="宋体"/>
          <w:sz w:val="24"/>
        </w:rPr>
        <w:t>202</w:t>
      </w:r>
      <w:r w:rsidR="00CA30D9">
        <w:rPr>
          <w:rFonts w:ascii="宋体" w:hAnsi="宋体"/>
          <w:sz w:val="24"/>
        </w:rPr>
        <w:t>3</w:t>
      </w:r>
      <w:r w:rsidRPr="009F4A4B">
        <w:rPr>
          <w:rFonts w:ascii="宋体" w:hAnsi="宋体"/>
          <w:sz w:val="24"/>
        </w:rPr>
        <w:t>年</w:t>
      </w:r>
      <w:r w:rsidR="00CA30D9">
        <w:rPr>
          <w:rFonts w:ascii="宋体" w:hAnsi="宋体"/>
          <w:sz w:val="24"/>
        </w:rPr>
        <w:t>4</w:t>
      </w:r>
      <w:r w:rsidRPr="009F4A4B">
        <w:rPr>
          <w:rFonts w:ascii="宋体" w:hAnsi="宋体"/>
          <w:sz w:val="24"/>
        </w:rPr>
        <w:t>月</w:t>
      </w:r>
      <w:r w:rsidR="00CA30D9">
        <w:rPr>
          <w:rFonts w:ascii="宋体" w:hAnsi="宋体" w:hint="eastAsia"/>
          <w:sz w:val="24"/>
        </w:rPr>
        <w:t>2</w:t>
      </w:r>
      <w:r w:rsidR="00CA30D9">
        <w:rPr>
          <w:rFonts w:ascii="宋体" w:hAnsi="宋体"/>
          <w:sz w:val="24"/>
        </w:rPr>
        <w:t>4</w:t>
      </w:r>
      <w:r w:rsidRPr="009F4A4B">
        <w:rPr>
          <w:rFonts w:ascii="宋体" w:hAnsi="宋体"/>
          <w:sz w:val="24"/>
        </w:rPr>
        <w:t>日交银施罗德稳固收益债券型证券投资基金以通讯方式召开基金份额持有人大会，大会于202</w:t>
      </w:r>
      <w:r w:rsidR="00DE3A7F">
        <w:rPr>
          <w:rFonts w:ascii="宋体" w:hAnsi="宋体"/>
          <w:sz w:val="24"/>
        </w:rPr>
        <w:t>3</w:t>
      </w:r>
      <w:r w:rsidRPr="009F4A4B">
        <w:rPr>
          <w:rFonts w:ascii="宋体" w:hAnsi="宋体"/>
          <w:sz w:val="24"/>
        </w:rPr>
        <w:t>年</w:t>
      </w:r>
      <w:r w:rsidR="00DE3A7F">
        <w:rPr>
          <w:rFonts w:ascii="宋体" w:hAnsi="宋体" w:hint="eastAsia"/>
          <w:sz w:val="24"/>
        </w:rPr>
        <w:t>4</w:t>
      </w:r>
      <w:r w:rsidRPr="009F4A4B">
        <w:rPr>
          <w:rFonts w:ascii="宋体" w:hAnsi="宋体"/>
          <w:sz w:val="24"/>
        </w:rPr>
        <w:t>月</w:t>
      </w:r>
      <w:r w:rsidR="00DE3A7F">
        <w:rPr>
          <w:rFonts w:ascii="宋体" w:hAnsi="宋体"/>
          <w:sz w:val="24"/>
        </w:rPr>
        <w:t>25</w:t>
      </w:r>
      <w:r w:rsidRPr="009F4A4B">
        <w:rPr>
          <w:rFonts w:ascii="宋体" w:hAnsi="宋体"/>
          <w:sz w:val="24"/>
        </w:rPr>
        <w:t>日审议通过了《关于交银施罗德稳固收益债券型证券投资基金修改基金合同有关事项的议案》，内容包括调整交银施罗德稳固收益债券型证券投资基金的投资目标，在投资范围中增加港股通标的股票、存托凭证及相应调整</w:t>
      </w:r>
      <w:r w:rsidR="00AE4B46">
        <w:rPr>
          <w:rFonts w:hint="eastAsia"/>
          <w:bCs/>
          <w:sz w:val="24"/>
        </w:rPr>
        <w:t>投资范围、</w:t>
      </w:r>
      <w:r w:rsidRPr="009F4A4B">
        <w:rPr>
          <w:rFonts w:ascii="宋体" w:hAnsi="宋体"/>
          <w:sz w:val="24"/>
        </w:rPr>
        <w:t>投资策略、投资限制、业绩比较基准、风险收益特征、估值对象、估值方法、收益分配原则等内容，并增加基金合同自动终止条款</w:t>
      </w:r>
      <w:r w:rsidR="004A2EA3">
        <w:rPr>
          <w:rFonts w:hint="eastAsia"/>
          <w:bCs/>
          <w:sz w:val="24"/>
        </w:rPr>
        <w:t>、增加摆动定价机制</w:t>
      </w:r>
      <w:r w:rsidRPr="009F4A4B">
        <w:rPr>
          <w:rFonts w:ascii="宋体" w:hAnsi="宋体"/>
          <w:sz w:val="24"/>
        </w:rPr>
        <w:t>及修改基金合同其他部分条款等事项，上述基金份额持有人大会决议事项自表决通过之日起生效。自202</w:t>
      </w:r>
      <w:r w:rsidR="001E4D4D">
        <w:rPr>
          <w:rFonts w:ascii="宋体" w:hAnsi="宋体"/>
          <w:sz w:val="24"/>
        </w:rPr>
        <w:t>3</w:t>
      </w:r>
      <w:r w:rsidRPr="009F4A4B">
        <w:rPr>
          <w:rFonts w:ascii="宋体" w:hAnsi="宋体"/>
          <w:sz w:val="24"/>
        </w:rPr>
        <w:t>年</w:t>
      </w:r>
      <w:r w:rsidR="001E4D4D">
        <w:rPr>
          <w:rFonts w:ascii="宋体" w:hAnsi="宋体" w:hint="eastAsia"/>
          <w:sz w:val="24"/>
        </w:rPr>
        <w:t>4</w:t>
      </w:r>
      <w:r w:rsidRPr="009F4A4B">
        <w:rPr>
          <w:rFonts w:ascii="宋体" w:hAnsi="宋体"/>
          <w:sz w:val="24"/>
        </w:rPr>
        <w:t>月</w:t>
      </w:r>
      <w:r w:rsidR="001E4D4D">
        <w:rPr>
          <w:rFonts w:ascii="宋体" w:hAnsi="宋体"/>
          <w:sz w:val="24"/>
        </w:rPr>
        <w:t>26</w:t>
      </w:r>
      <w:r w:rsidRPr="009F4A4B">
        <w:rPr>
          <w:rFonts w:ascii="宋体" w:hAnsi="宋体"/>
          <w:sz w:val="24"/>
        </w:rPr>
        <w:t>日起，根据《关于交银施罗德稳固收益债券型证券投资基金修改基金合同有关事项的议案》修改而成的《交银施罗德稳固收益债券型证券投资基金基金合同》生效。</w:t>
      </w:r>
    </w:p>
    <w:p w14:paraId="10B82715" w14:textId="07409B05" w:rsidR="008C6E14" w:rsidRDefault="00A26DF9">
      <w:pPr>
        <w:pStyle w:val="1"/>
        <w:snapToGrid w:val="0"/>
        <w:spacing w:beforeLines="0" w:before="240" w:after="240"/>
        <w:rPr>
          <w:rFonts w:ascii="宋体" w:hAnsi="宋体"/>
          <w:szCs w:val="30"/>
        </w:rPr>
      </w:pPr>
      <w:r>
        <w:rPr>
          <w:rFonts w:ascii="宋体" w:hAnsi="宋体"/>
          <w:sz w:val="24"/>
        </w:rPr>
        <w:br w:type="page"/>
      </w:r>
      <w:bookmarkStart w:id="10" w:name="_Toc110929059"/>
      <w:r>
        <w:rPr>
          <w:rFonts w:ascii="Times New Roman" w:hAnsi="Times New Roman"/>
          <w:sz w:val="30"/>
        </w:rPr>
        <w:lastRenderedPageBreak/>
        <w:t>七、基金合同的存续</w:t>
      </w:r>
      <w:bookmarkEnd w:id="10"/>
    </w:p>
    <w:p w14:paraId="03C00455" w14:textId="7A989A6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《基金合同》生效后，连续20个工作日出现基金份额持有人数量不满200人或者基金资产净值低于5000万元情形的，基金管理人应当在定期报告中予以披露；</w:t>
      </w:r>
      <w:r w:rsidR="0064240F" w:rsidRPr="0064240F">
        <w:rPr>
          <w:rFonts w:ascii="宋体" w:hAnsi="宋体" w:hint="eastAsia"/>
          <w:sz w:val="24"/>
        </w:rPr>
        <w:t>连续50个工作日出现前述情形的，基金合同终止，不需召开基金份额持有人大会。</w:t>
      </w:r>
    </w:p>
    <w:p w14:paraId="7872F117" w14:textId="72DF8C8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w:t>
      </w:r>
      <w:r w:rsidR="0064240F" w:rsidRPr="0095047B">
        <w:rPr>
          <w:rFonts w:hint="eastAsia"/>
          <w:bCs/>
          <w:sz w:val="24"/>
        </w:rPr>
        <w:t>或中国证监会</w:t>
      </w:r>
      <w:r>
        <w:rPr>
          <w:rFonts w:ascii="宋体" w:hAnsi="宋体"/>
          <w:sz w:val="24"/>
        </w:rPr>
        <w:t>另有规定时，从其规定。</w:t>
      </w:r>
    </w:p>
    <w:p w14:paraId="3A133D0A"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1C4858BD" w14:textId="71A993A5" w:rsidR="008C6E14" w:rsidRDefault="00A26DF9">
      <w:pPr>
        <w:pStyle w:val="1"/>
        <w:snapToGrid w:val="0"/>
        <w:spacing w:beforeLines="0" w:before="240" w:after="240"/>
        <w:rPr>
          <w:rFonts w:ascii="宋体" w:hAnsi="宋体"/>
          <w:szCs w:val="30"/>
        </w:rPr>
      </w:pPr>
      <w:r>
        <w:rPr>
          <w:rFonts w:ascii="宋体" w:hAnsi="宋体"/>
          <w:sz w:val="24"/>
        </w:rPr>
        <w:br w:type="page"/>
      </w:r>
      <w:bookmarkStart w:id="11" w:name="_Toc110929060"/>
      <w:r>
        <w:rPr>
          <w:rFonts w:ascii="Times New Roman" w:hAnsi="Times New Roman"/>
          <w:sz w:val="30"/>
        </w:rPr>
        <w:lastRenderedPageBreak/>
        <w:t>八、基金份额的申购与赎回</w:t>
      </w:r>
      <w:bookmarkEnd w:id="11"/>
    </w:p>
    <w:p w14:paraId="1E810BE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57B33E9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1275093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2EF02F9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本基金直销机构为本公司以及本公司的网上直销交易平台。</w:t>
      </w:r>
    </w:p>
    <w:p w14:paraId="4F5EAA2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7DB3063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801661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48B61D3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0D8B2B1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2F01952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6AC3098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5751412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633D6F73" w14:textId="739E7550"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个人投资者可以通过本公司网上直销交易平台办理开户、本基金的申购、赎回、</w:t>
      </w:r>
      <w:r w:rsidR="007D334A">
        <w:rPr>
          <w:rFonts w:ascii="宋体" w:hAnsi="宋体" w:hint="eastAsia"/>
          <w:sz w:val="24"/>
        </w:rPr>
        <w:t>转换、</w:t>
      </w:r>
      <w:r>
        <w:rPr>
          <w:rFonts w:ascii="宋体" w:hAnsi="宋体"/>
          <w:sz w:val="24"/>
        </w:rPr>
        <w:t>定期定额投资等业务，具体交易细则请参阅本公司网站。网上直销交易平台网址：www.fund001.com</w:t>
      </w:r>
    </w:p>
    <w:p w14:paraId="46E9796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05E32A1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本基金的代销机构参见本招募说明书“五、相关服务机构”章节或拨打本公司客户服务电话进行咨询。</w:t>
      </w:r>
    </w:p>
    <w:p w14:paraId="76D2FE6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投资人可通过上述销售机构办理基金申购、赎回业务的营业场所或按上述销售机构提供的其他方式进行申购或赎回。本基金管理人可根据情况变更或增减基金代销机构，并在管理人网站公示。</w:t>
      </w:r>
    </w:p>
    <w:p w14:paraId="1777E41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管理人或其指定的代销机构开通电话、传真或网上等交易方式，投资人可以通过上述方式进行申购与赎回。</w:t>
      </w:r>
    </w:p>
    <w:p w14:paraId="6D76BC5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7F24625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31DCC26D" w14:textId="152F723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w:t>
      </w:r>
      <w:r w:rsidR="00A72064" w:rsidRPr="00A72064">
        <w:rPr>
          <w:rFonts w:ascii="宋体" w:hAnsi="宋体" w:hint="eastAsia"/>
          <w:sz w:val="24"/>
        </w:rPr>
        <w:t>（若该工作日为非港股</w:t>
      </w:r>
      <w:proofErr w:type="gramStart"/>
      <w:r w:rsidR="00A72064" w:rsidRPr="00A72064">
        <w:rPr>
          <w:rFonts w:ascii="宋体" w:hAnsi="宋体" w:hint="eastAsia"/>
          <w:sz w:val="24"/>
        </w:rPr>
        <w:t>通交易</w:t>
      </w:r>
      <w:proofErr w:type="gramEnd"/>
      <w:r w:rsidR="00A72064" w:rsidRPr="00A72064">
        <w:rPr>
          <w:rFonts w:ascii="宋体" w:hAnsi="宋体" w:hint="eastAsia"/>
          <w:sz w:val="24"/>
        </w:rPr>
        <w:t>日，则本基金可不开放）</w:t>
      </w:r>
      <w:r>
        <w:rPr>
          <w:rFonts w:ascii="宋体" w:hAnsi="宋体"/>
          <w:sz w:val="24"/>
        </w:rPr>
        <w:t>，但基金管理人根据法律法规、中国证监会的要求或本基金合同</w:t>
      </w:r>
      <w:r>
        <w:rPr>
          <w:rFonts w:ascii="宋体" w:hAnsi="宋体"/>
          <w:sz w:val="24"/>
        </w:rPr>
        <w:lastRenderedPageBreak/>
        <w:t>的规定公告暂停申购、赎回时除外。</w:t>
      </w:r>
    </w:p>
    <w:p w14:paraId="7D1B92F4" w14:textId="4B685422"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6942A4">
        <w:rPr>
          <w:rFonts w:ascii="宋体" w:hAnsi="宋体"/>
          <w:sz w:val="24"/>
        </w:rPr>
        <w:t>规定媒介</w:t>
      </w:r>
      <w:r>
        <w:rPr>
          <w:rFonts w:ascii="宋体" w:hAnsi="宋体"/>
          <w:sz w:val="24"/>
        </w:rPr>
        <w:t>上公告。</w:t>
      </w:r>
    </w:p>
    <w:p w14:paraId="25E1A62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5CB02EC3" w14:textId="0FA8DCAB"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1E52E1" w:rsidRPr="001E52E1">
        <w:rPr>
          <w:rFonts w:ascii="宋体" w:hAnsi="宋体" w:hint="eastAsia"/>
          <w:sz w:val="24"/>
        </w:rPr>
        <w:t>A类基金份额</w:t>
      </w:r>
      <w:r>
        <w:rPr>
          <w:rFonts w:ascii="宋体" w:hAnsi="宋体"/>
          <w:sz w:val="24"/>
        </w:rPr>
        <w:t>已于2019年6月4日起开放申购、赎回业务。</w:t>
      </w:r>
    </w:p>
    <w:p w14:paraId="7CC47CFA" w14:textId="6660E1EA" w:rsidR="001E52E1" w:rsidRDefault="001E52E1">
      <w:pPr>
        <w:autoSpaceDE w:val="0"/>
        <w:autoSpaceDN w:val="0"/>
        <w:adjustRightInd w:val="0"/>
        <w:snapToGrid w:val="0"/>
        <w:spacing w:line="360" w:lineRule="auto"/>
        <w:ind w:firstLineChars="200" w:firstLine="480"/>
        <w:jc w:val="left"/>
        <w:rPr>
          <w:rFonts w:ascii="宋体" w:hAnsi="宋体"/>
          <w:sz w:val="24"/>
        </w:rPr>
      </w:pPr>
      <w:r w:rsidRPr="001E52E1">
        <w:rPr>
          <w:rFonts w:ascii="宋体" w:hAnsi="宋体" w:hint="eastAsia"/>
          <w:sz w:val="24"/>
        </w:rPr>
        <w:t>本基金C类基金份额</w:t>
      </w:r>
      <w:r w:rsidR="00A72064">
        <w:rPr>
          <w:rFonts w:ascii="宋体" w:hAnsi="宋体"/>
          <w:sz w:val="24"/>
        </w:rPr>
        <w:t>已</w:t>
      </w:r>
      <w:r w:rsidRPr="001E52E1">
        <w:rPr>
          <w:rFonts w:ascii="宋体" w:hAnsi="宋体" w:hint="eastAsia"/>
          <w:sz w:val="24"/>
        </w:rPr>
        <w:t>于2022年</w:t>
      </w:r>
      <w:r w:rsidR="00554691">
        <w:rPr>
          <w:rFonts w:ascii="宋体" w:hAnsi="宋体"/>
          <w:sz w:val="24"/>
        </w:rPr>
        <w:t>8</w:t>
      </w:r>
      <w:r w:rsidRPr="001E52E1">
        <w:rPr>
          <w:rFonts w:ascii="宋体" w:hAnsi="宋体" w:hint="eastAsia"/>
          <w:sz w:val="24"/>
        </w:rPr>
        <w:t>月</w:t>
      </w:r>
      <w:r w:rsidR="00554691">
        <w:rPr>
          <w:rFonts w:ascii="宋体" w:hAnsi="宋体"/>
          <w:sz w:val="24"/>
        </w:rPr>
        <w:t>17</w:t>
      </w:r>
      <w:r w:rsidRPr="001E52E1">
        <w:rPr>
          <w:rFonts w:ascii="宋体" w:hAnsi="宋体" w:hint="eastAsia"/>
          <w:sz w:val="24"/>
        </w:rPr>
        <w:t>日起开放申购、赎回业务。</w:t>
      </w:r>
    </w:p>
    <w:p w14:paraId="6DFECDB2" w14:textId="6B38CAAF"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w:t>
      </w:r>
      <w:proofErr w:type="gramStart"/>
      <w:r>
        <w:rPr>
          <w:rFonts w:ascii="宋体" w:hAnsi="宋体"/>
          <w:sz w:val="24"/>
        </w:rPr>
        <w:t>且登记</w:t>
      </w:r>
      <w:proofErr w:type="gramEnd"/>
      <w:r>
        <w:rPr>
          <w:rFonts w:ascii="宋体" w:hAnsi="宋体"/>
          <w:sz w:val="24"/>
        </w:rPr>
        <w:t>机构确认接受的，其基金份额申购、赎回价格为下一开放日基金份额申购、赎回的价格。</w:t>
      </w:r>
    </w:p>
    <w:p w14:paraId="6326243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（三）申购和赎回的原则</w:t>
      </w:r>
    </w:p>
    <w:p w14:paraId="49484A3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7554F47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5732EE5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3、当日的申购与赎回申请可以在基金管理人规定的时间以内撤销，但申请经登记机构正式受理的不得撤销；</w:t>
      </w:r>
    </w:p>
    <w:p w14:paraId="57EF591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对于由转型</w:t>
      </w:r>
      <w:proofErr w:type="gramStart"/>
      <w:r>
        <w:rPr>
          <w:rFonts w:ascii="宋体" w:hAnsi="宋体"/>
          <w:sz w:val="24"/>
        </w:rPr>
        <w:t>前基金</w:t>
      </w:r>
      <w:proofErr w:type="gramEnd"/>
      <w:r>
        <w:rPr>
          <w:rFonts w:ascii="宋体" w:hAnsi="宋体"/>
          <w:sz w:val="24"/>
        </w:rPr>
        <w:t>转入变更后基金的基金份额，其持有期将从原份额取得之日起连续计算。</w:t>
      </w:r>
    </w:p>
    <w:p w14:paraId="143A02D4" w14:textId="7C7079C9"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w:t>
      </w:r>
      <w:r w:rsidR="006942A4">
        <w:rPr>
          <w:rFonts w:ascii="宋体" w:hAnsi="宋体"/>
          <w:sz w:val="24"/>
        </w:rPr>
        <w:t>规定媒介</w:t>
      </w:r>
      <w:r>
        <w:rPr>
          <w:rFonts w:ascii="宋体" w:hAnsi="宋体"/>
          <w:sz w:val="24"/>
        </w:rPr>
        <w:t>上公告。</w:t>
      </w:r>
    </w:p>
    <w:p w14:paraId="108B445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49C8FEA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3EDEA9C8" w14:textId="6226613F"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w:t>
      </w:r>
      <w:r w:rsidR="00AF3EF5">
        <w:rPr>
          <w:rFonts w:ascii="宋体" w:hAnsi="宋体" w:hint="eastAsia"/>
          <w:sz w:val="24"/>
        </w:rPr>
        <w:t>万</w:t>
      </w:r>
      <w:r>
        <w:rPr>
          <w:rFonts w:ascii="宋体" w:hAnsi="宋体"/>
          <w:sz w:val="24"/>
        </w:rPr>
        <w:t>元，追加申购的最低金额为单笔10</w:t>
      </w:r>
      <w:r w:rsidR="00AF3EF5">
        <w:rPr>
          <w:rFonts w:ascii="宋体" w:hAnsi="宋体" w:hint="eastAsia"/>
          <w:sz w:val="24"/>
        </w:rPr>
        <w:t>万</w:t>
      </w:r>
      <w:r>
        <w:rPr>
          <w:rFonts w:ascii="宋体" w:hAnsi="宋体"/>
          <w:sz w:val="24"/>
        </w:rPr>
        <w:t>元；已在直销机构有认购或申购过本基金管理人管理的任一基金（包括本基金）记录的投资人不受首次申购最低金额的限制。通过本公司网上直销交易平台办理基金申购业务的不受直销机构单笔申购最低金额的限制，申购最低金额为单笔1元。</w:t>
      </w:r>
      <w:r>
        <w:rPr>
          <w:rFonts w:ascii="宋体" w:hAnsi="宋体"/>
          <w:sz w:val="24"/>
        </w:rPr>
        <w:lastRenderedPageBreak/>
        <w:t>本基金直销中心单笔申购最低金额可由基金管理人酌情调整。各代销机构接受申购申请的最低金额为单笔1元，如果代销机构业务规则规定的最低单笔申购金额高于1元，以代销机构的规定为准。</w:t>
      </w:r>
    </w:p>
    <w:p w14:paraId="7F24385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2B91736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06046F7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7334DB2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每个工作日投资人在单个交易账户保留的本基金份额余额少于1份时，若当日该账户同时有份额减少类业务（如赎回、转换出等）被确认，</w:t>
      </w:r>
      <w:proofErr w:type="gramStart"/>
      <w:r>
        <w:rPr>
          <w:rFonts w:ascii="宋体" w:hAnsi="宋体"/>
          <w:sz w:val="24"/>
        </w:rPr>
        <w:t>则基金</w:t>
      </w:r>
      <w:proofErr w:type="gramEnd"/>
      <w:r>
        <w:rPr>
          <w:rFonts w:ascii="宋体" w:hAnsi="宋体"/>
          <w:sz w:val="24"/>
        </w:rPr>
        <w:t>管理人有权将投资人在该账户保留的本基金份额一次性全部赎回。</w:t>
      </w:r>
    </w:p>
    <w:p w14:paraId="4DC9615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1A7C9D4" w14:textId="0907D03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5、基金管理人可在法律法规允许的情况下，调整上述规定申购金额、赎回份额和最低基金份额保留余额的数量限制。基金管理人必须在调整前依照《信息披露办法》的有关规定在</w:t>
      </w:r>
      <w:r w:rsidR="006942A4">
        <w:rPr>
          <w:rFonts w:ascii="宋体" w:hAnsi="宋体"/>
          <w:sz w:val="24"/>
        </w:rPr>
        <w:t>规定媒介</w:t>
      </w:r>
      <w:r>
        <w:rPr>
          <w:rFonts w:ascii="宋体" w:hAnsi="宋体"/>
          <w:sz w:val="24"/>
        </w:rPr>
        <w:t>上公告。</w:t>
      </w:r>
    </w:p>
    <w:p w14:paraId="5CF69C9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7BE206C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292AC36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提出申购或赎回的申请。投资人在提交申购申请时须按销售机构规定的方式备足申购资金，投资人在提交赎回申请时须持有足够的基金份额余额，否则所提交的申购、赎回申请无效。</w:t>
      </w:r>
    </w:p>
    <w:p w14:paraId="6898233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2、申购和赎回申请的确认</w:t>
      </w:r>
    </w:p>
    <w:p w14:paraId="2F8B96B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以交易时间结束前受理有效申购和赎回申请的当天作为申购或赎回申请日（T日），在正常情况下，本基金登记机构在T+1日内（包括该日）对该交易的有效性进行确认。T日提交的有效申请，投资人可在T+2日后（包括该日）到销售网点柜台或以销售机构规定的其他方式查询申请的确认情况。若申购不成功，则申购款项退还给投资人。</w:t>
      </w:r>
    </w:p>
    <w:p w14:paraId="192120D4" w14:textId="05E2159F"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w:t>
      </w:r>
      <w:r>
        <w:rPr>
          <w:rFonts w:ascii="宋体" w:hAnsi="宋体"/>
          <w:sz w:val="24"/>
        </w:rPr>
        <w:lastRenderedPageBreak/>
        <w:t>间进行调整，并必须在调整实施日前按照《信息披露办法》的有关规定在</w:t>
      </w:r>
      <w:r w:rsidR="006942A4">
        <w:rPr>
          <w:rFonts w:ascii="宋体" w:hAnsi="宋体"/>
          <w:sz w:val="24"/>
        </w:rPr>
        <w:t>规定媒介</w:t>
      </w:r>
      <w:r>
        <w:rPr>
          <w:rFonts w:ascii="宋体" w:hAnsi="宋体"/>
          <w:sz w:val="24"/>
        </w:rPr>
        <w:t>上公告。</w:t>
      </w:r>
    </w:p>
    <w:p w14:paraId="26F529A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64BADD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3、申购和赎回的款项支付</w:t>
      </w:r>
    </w:p>
    <w:p w14:paraId="405886C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投资人申购基金份额时，必须全额交付申购款项，若申购资金在规定时间内未全额到账则申购不成功，若申购不成功或无效，申购款项将退回投资人账户。</w:t>
      </w:r>
    </w:p>
    <w:p w14:paraId="1F36E47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投资人赎回申请成功后，基金管理人将在T＋7日内（包括该日）支付赎回款项。在发生巨额赎回以及基金合同载明的其他暂停赎回或延缓支付赎回款项的情形时，款项的支付办法参照基金合同有关条款处理。</w:t>
      </w:r>
    </w:p>
    <w:p w14:paraId="17E8A71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4、申购和赎回的注册登记</w:t>
      </w:r>
    </w:p>
    <w:p w14:paraId="535E033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（1）投资人T日申购基金成功后，正常情况下，登记机构在T＋1日为投资人增加权益并办理注册登记手续，投资人自T＋2日起（包括该日）有权赎回该部分基金份额。投资人应及时查询有关申请的确认情况。</w:t>
      </w:r>
    </w:p>
    <w:p w14:paraId="58AEAFE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（2）投资人T日赎回基金成功后，正常情况下，登记机构在T＋1日为投资人扣除权益并办理相应的注册登记手续。</w:t>
      </w:r>
    </w:p>
    <w:p w14:paraId="409FC122" w14:textId="14FE4E21"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（3）基金管理人可在法律法规允许的范围内，对上述注册登记办理时间进行调整，并于开始实施前按照《信息披露办法》的有关规定在</w:t>
      </w:r>
      <w:r w:rsidR="006942A4">
        <w:rPr>
          <w:rFonts w:ascii="宋体" w:hAnsi="宋体"/>
          <w:sz w:val="24"/>
        </w:rPr>
        <w:t>规定媒介</w:t>
      </w:r>
      <w:r>
        <w:rPr>
          <w:rFonts w:ascii="宋体" w:hAnsi="宋体"/>
          <w:sz w:val="24"/>
        </w:rPr>
        <w:t>上公告。</w:t>
      </w:r>
    </w:p>
    <w:p w14:paraId="4BC10B5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47DE031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16FEC709" w14:textId="77777777" w:rsidR="00D43832" w:rsidRDefault="00D43832">
      <w:pPr>
        <w:autoSpaceDE w:val="0"/>
        <w:autoSpaceDN w:val="0"/>
        <w:adjustRightInd w:val="0"/>
        <w:snapToGrid w:val="0"/>
        <w:spacing w:line="360" w:lineRule="auto"/>
        <w:ind w:firstLineChars="200" w:firstLine="480"/>
        <w:jc w:val="left"/>
        <w:rPr>
          <w:rFonts w:ascii="宋体" w:hAnsi="宋体"/>
          <w:sz w:val="24"/>
        </w:rPr>
      </w:pPr>
      <w:r w:rsidRPr="00D43832">
        <w:rPr>
          <w:rFonts w:ascii="宋体" w:hAnsi="宋体" w:hint="eastAsia"/>
          <w:sz w:val="24"/>
        </w:rPr>
        <w:t>本</w:t>
      </w:r>
      <w:proofErr w:type="gramStart"/>
      <w:r w:rsidRPr="00D43832">
        <w:rPr>
          <w:rFonts w:ascii="宋体" w:hAnsi="宋体" w:hint="eastAsia"/>
          <w:sz w:val="24"/>
        </w:rPr>
        <w:t>基金基金</w:t>
      </w:r>
      <w:proofErr w:type="gramEnd"/>
      <w:r w:rsidRPr="00D43832">
        <w:rPr>
          <w:rFonts w:ascii="宋体" w:hAnsi="宋体" w:hint="eastAsia"/>
          <w:sz w:val="24"/>
        </w:rPr>
        <w:t>份额分为A类基金份额和C类基金份额。投资人申购A类基金份额在申购时支付申购费用；申购C类基金份额不支付申购费用，并从该类别基金资产中计</w:t>
      </w:r>
      <w:proofErr w:type="gramStart"/>
      <w:r w:rsidRPr="00D43832">
        <w:rPr>
          <w:rFonts w:ascii="宋体" w:hAnsi="宋体" w:hint="eastAsia"/>
          <w:sz w:val="24"/>
        </w:rPr>
        <w:t>提销售</w:t>
      </w:r>
      <w:proofErr w:type="gramEnd"/>
      <w:r w:rsidRPr="00D43832">
        <w:rPr>
          <w:rFonts w:ascii="宋体" w:hAnsi="宋体" w:hint="eastAsia"/>
          <w:sz w:val="24"/>
        </w:rPr>
        <w:t>服务费。</w:t>
      </w:r>
    </w:p>
    <w:p w14:paraId="2B288EED" w14:textId="65A28B9B"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D43832" w:rsidRPr="008B5060">
        <w:rPr>
          <w:rFonts w:ascii="宋体" w:hAnsi="宋体" w:hint="eastAsia"/>
          <w:sz w:val="24"/>
        </w:rPr>
        <w:t>A类基金份额</w:t>
      </w:r>
      <w:r>
        <w:rPr>
          <w:rFonts w:ascii="宋体" w:hAnsi="宋体"/>
          <w:sz w:val="24"/>
        </w:rPr>
        <w:t>的申购费用由</w:t>
      </w:r>
      <w:r w:rsidR="00D43832" w:rsidRPr="00D43832">
        <w:rPr>
          <w:rFonts w:ascii="宋体" w:hAnsi="宋体" w:hint="eastAsia"/>
          <w:sz w:val="24"/>
        </w:rPr>
        <w:t>申购A类基金份额的</w:t>
      </w:r>
      <w:r>
        <w:rPr>
          <w:rFonts w:ascii="宋体" w:hAnsi="宋体"/>
          <w:sz w:val="24"/>
        </w:rPr>
        <w:t>基金份额申购人承担，不列入基金财产，主要用于本基金的市场推广、销售、注册登记等各项费用。</w:t>
      </w:r>
    </w:p>
    <w:p w14:paraId="5DE9C101" w14:textId="77777777" w:rsidR="00D43832" w:rsidRDefault="00A26D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投资人可以多次申购本基金，申购费率按每笔申购申请单独计算</w:t>
      </w:r>
      <w:r w:rsidR="00D43832">
        <w:rPr>
          <w:rFonts w:ascii="宋体" w:hAnsi="宋体" w:hint="eastAsia"/>
          <w:sz w:val="24"/>
        </w:rPr>
        <w:t>。</w:t>
      </w:r>
    </w:p>
    <w:p w14:paraId="4DFFD537" w14:textId="2107761A" w:rsidR="008C6E14" w:rsidRDefault="00D43832">
      <w:pPr>
        <w:autoSpaceDE w:val="0"/>
        <w:autoSpaceDN w:val="0"/>
        <w:adjustRightInd w:val="0"/>
        <w:snapToGrid w:val="0"/>
        <w:spacing w:line="360" w:lineRule="auto"/>
        <w:ind w:firstLineChars="200" w:firstLine="480"/>
        <w:jc w:val="left"/>
        <w:rPr>
          <w:rFonts w:ascii="宋体" w:hAnsi="宋体"/>
          <w:sz w:val="24"/>
        </w:rPr>
      </w:pPr>
      <w:r w:rsidRPr="00D43832">
        <w:rPr>
          <w:rFonts w:ascii="宋体" w:hAnsi="宋体" w:hint="eastAsia"/>
          <w:sz w:val="24"/>
        </w:rPr>
        <w:t>本基金A类基金份额（非养老金客户）</w:t>
      </w:r>
      <w:r w:rsidR="00A26DF9">
        <w:rPr>
          <w:rFonts w:ascii="宋体" w:hAnsi="宋体"/>
          <w:sz w:val="24"/>
        </w:rPr>
        <w:t>申购费率如下：</w:t>
      </w:r>
    </w:p>
    <w:p w14:paraId="291B8183" w14:textId="1C873D6D" w:rsidR="00D43832" w:rsidRDefault="00D43832">
      <w:pPr>
        <w:autoSpaceDE w:val="0"/>
        <w:autoSpaceDN w:val="0"/>
        <w:adjustRightInd w:val="0"/>
        <w:snapToGrid w:val="0"/>
        <w:spacing w:line="360" w:lineRule="auto"/>
        <w:ind w:firstLineChars="200" w:firstLine="420"/>
        <w:jc w:val="left"/>
        <w:rPr>
          <w:rFonts w:ascii="宋体" w:hAnsi="宋体"/>
          <w:szCs w:val="24"/>
        </w:rPr>
      </w:pPr>
    </w:p>
    <w:p w14:paraId="0B4C312E" w14:textId="77777777" w:rsidR="00F30D17" w:rsidRDefault="00F30D17">
      <w:pPr>
        <w:autoSpaceDE w:val="0"/>
        <w:autoSpaceDN w:val="0"/>
        <w:adjustRightInd w:val="0"/>
        <w:snapToGrid w:val="0"/>
        <w:spacing w:line="360" w:lineRule="auto"/>
        <w:ind w:firstLineChars="200" w:firstLine="420"/>
        <w:jc w:val="left"/>
        <w:rPr>
          <w:rFonts w:ascii="宋体" w:hAnsi="宋体"/>
          <w:szCs w:val="24"/>
        </w:rPr>
      </w:pPr>
    </w:p>
    <w:tbl>
      <w:tblPr>
        <w:tblW w:w="4908" w:type="pct"/>
        <w:tblInd w:w="5" w:type="dxa"/>
        <w:tblCellMar>
          <w:left w:w="0" w:type="dxa"/>
          <w:right w:w="0" w:type="dxa"/>
        </w:tblCellMar>
        <w:tblLook w:val="0000" w:firstRow="0" w:lastRow="0" w:firstColumn="0" w:lastColumn="0" w:noHBand="0" w:noVBand="0"/>
      </w:tblPr>
      <w:tblGrid>
        <w:gridCol w:w="2267"/>
        <w:gridCol w:w="3502"/>
        <w:gridCol w:w="2722"/>
      </w:tblGrid>
      <w:tr w:rsidR="00D43832" w14:paraId="59580C27" w14:textId="77777777" w:rsidTr="00CC4302">
        <w:trPr>
          <w:cantSplit/>
          <w:trHeight w:val="375"/>
        </w:trPr>
        <w:tc>
          <w:tcPr>
            <w:tcW w:w="1335" w:type="pct"/>
            <w:vMerge w:val="restart"/>
            <w:tcBorders>
              <w:top w:val="single" w:sz="4" w:space="0" w:color="auto"/>
              <w:left w:val="single" w:sz="4" w:space="0" w:color="auto"/>
              <w:right w:val="single" w:sz="4" w:space="0" w:color="auto"/>
            </w:tcBorders>
            <w:vAlign w:val="center"/>
          </w:tcPr>
          <w:p w14:paraId="2BB51009" w14:textId="1AA8C200" w:rsidR="00D43832" w:rsidRDefault="00D43832" w:rsidP="00D43832">
            <w:pPr>
              <w:widowControl/>
              <w:snapToGrid w:val="0"/>
              <w:jc w:val="center"/>
              <w:rPr>
                <w:rFonts w:ascii="Times New Roman" w:hAnsi="Times New Roman"/>
                <w:color w:val="000000"/>
                <w:kern w:val="0"/>
                <w:sz w:val="25"/>
                <w:szCs w:val="24"/>
              </w:rPr>
            </w:pPr>
            <w:r w:rsidRPr="00D43832">
              <w:rPr>
                <w:rFonts w:ascii="Times New Roman" w:hAnsi="Times New Roman" w:hint="eastAsia"/>
                <w:color w:val="000000"/>
                <w:kern w:val="0"/>
                <w:sz w:val="25"/>
                <w:szCs w:val="24"/>
              </w:rPr>
              <w:lastRenderedPageBreak/>
              <w:t>A</w:t>
            </w:r>
            <w:r w:rsidRPr="00D43832">
              <w:rPr>
                <w:rFonts w:ascii="Times New Roman" w:hAnsi="Times New Roman" w:hint="eastAsia"/>
                <w:color w:val="000000"/>
                <w:kern w:val="0"/>
                <w:sz w:val="25"/>
                <w:szCs w:val="24"/>
              </w:rPr>
              <w:t>类基金份额的申购费率</w:t>
            </w:r>
          </w:p>
        </w:tc>
        <w:tc>
          <w:tcPr>
            <w:tcW w:w="2062" w:type="pct"/>
            <w:tcBorders>
              <w:top w:val="single" w:sz="4" w:space="0" w:color="auto"/>
              <w:left w:val="single" w:sz="4" w:space="0" w:color="auto"/>
              <w:bottom w:val="single" w:sz="4" w:space="0" w:color="auto"/>
              <w:right w:val="single" w:sz="4" w:space="0" w:color="auto"/>
            </w:tcBorders>
            <w:vAlign w:val="center"/>
          </w:tcPr>
          <w:p w14:paraId="6AA384E1" w14:textId="59EE72C0" w:rsidR="00D43832" w:rsidRDefault="00D43832">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1603" w:type="pct"/>
            <w:tcBorders>
              <w:top w:val="single" w:sz="4" w:space="0" w:color="auto"/>
              <w:left w:val="single" w:sz="4" w:space="0" w:color="auto"/>
              <w:bottom w:val="single" w:sz="4" w:space="0" w:color="auto"/>
              <w:right w:val="single" w:sz="4" w:space="0" w:color="auto"/>
            </w:tcBorders>
            <w:vAlign w:val="center"/>
          </w:tcPr>
          <w:p w14:paraId="1E2DAD24" w14:textId="47104DCE" w:rsidR="00D43832" w:rsidRDefault="00D43832">
            <w:pPr>
              <w:widowControl/>
              <w:snapToGrid w:val="0"/>
              <w:jc w:val="center"/>
              <w:rPr>
                <w:rFonts w:ascii="宋体" w:hAnsi="宋体"/>
                <w:color w:val="000000"/>
                <w:kern w:val="0"/>
                <w:sz w:val="25"/>
                <w:szCs w:val="24"/>
              </w:rPr>
            </w:pPr>
            <w:r w:rsidRPr="00D43832">
              <w:rPr>
                <w:rFonts w:ascii="Times New Roman" w:hAnsi="Times New Roman" w:hint="eastAsia"/>
                <w:color w:val="000000"/>
                <w:kern w:val="0"/>
                <w:sz w:val="25"/>
                <w:szCs w:val="24"/>
              </w:rPr>
              <w:t>A</w:t>
            </w:r>
            <w:r w:rsidRPr="00D43832">
              <w:rPr>
                <w:rFonts w:ascii="Times New Roman" w:hAnsi="Times New Roman" w:hint="eastAsia"/>
                <w:color w:val="000000"/>
                <w:kern w:val="0"/>
                <w:sz w:val="25"/>
                <w:szCs w:val="24"/>
              </w:rPr>
              <w:t>类基金份额</w:t>
            </w:r>
            <w:r>
              <w:rPr>
                <w:rFonts w:ascii="Times New Roman" w:hAnsi="Times New Roman"/>
                <w:color w:val="000000"/>
                <w:kern w:val="0"/>
                <w:sz w:val="25"/>
                <w:szCs w:val="24"/>
              </w:rPr>
              <w:t>申购费率</w:t>
            </w:r>
          </w:p>
        </w:tc>
      </w:tr>
      <w:tr w:rsidR="00D43832" w14:paraId="1C791B5C" w14:textId="77777777" w:rsidTr="00CC4302">
        <w:trPr>
          <w:cantSplit/>
          <w:trHeight w:val="375"/>
        </w:trPr>
        <w:tc>
          <w:tcPr>
            <w:tcW w:w="1335" w:type="pct"/>
            <w:vMerge/>
            <w:tcBorders>
              <w:left w:val="single" w:sz="4" w:space="0" w:color="auto"/>
              <w:right w:val="single" w:sz="4" w:space="0" w:color="auto"/>
            </w:tcBorders>
          </w:tcPr>
          <w:p w14:paraId="755E2207" w14:textId="77777777" w:rsidR="00D43832" w:rsidRDefault="00D43832">
            <w:pPr>
              <w:widowControl/>
              <w:snapToGrid w:val="0"/>
              <w:jc w:val="left"/>
              <w:rPr>
                <w:rFonts w:ascii="Times New Roman" w:hAnsi="Times New Roman"/>
                <w:color w:val="000000"/>
                <w:kern w:val="0"/>
                <w:sz w:val="25"/>
                <w:szCs w:val="24"/>
              </w:rPr>
            </w:pPr>
          </w:p>
        </w:tc>
        <w:tc>
          <w:tcPr>
            <w:tcW w:w="2062" w:type="pct"/>
            <w:tcBorders>
              <w:top w:val="single" w:sz="4" w:space="0" w:color="auto"/>
              <w:left w:val="single" w:sz="4" w:space="0" w:color="auto"/>
              <w:bottom w:val="single" w:sz="4" w:space="0" w:color="auto"/>
              <w:right w:val="single" w:sz="4" w:space="0" w:color="auto"/>
            </w:tcBorders>
            <w:vAlign w:val="center"/>
          </w:tcPr>
          <w:p w14:paraId="21D71859" w14:textId="5C34EC67" w:rsidR="00D43832" w:rsidRDefault="00D43832">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1603" w:type="pct"/>
            <w:tcBorders>
              <w:top w:val="single" w:sz="4" w:space="0" w:color="auto"/>
              <w:left w:val="single" w:sz="4" w:space="0" w:color="auto"/>
              <w:bottom w:val="single" w:sz="4" w:space="0" w:color="auto"/>
              <w:right w:val="single" w:sz="4" w:space="0" w:color="auto"/>
            </w:tcBorders>
            <w:vAlign w:val="center"/>
          </w:tcPr>
          <w:p w14:paraId="53CDE28D" w14:textId="77777777" w:rsidR="00D43832" w:rsidRDefault="00D43832">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D43832" w14:paraId="2E397605" w14:textId="77777777" w:rsidTr="00CC4302">
        <w:trPr>
          <w:cantSplit/>
          <w:trHeight w:val="375"/>
        </w:trPr>
        <w:tc>
          <w:tcPr>
            <w:tcW w:w="1335" w:type="pct"/>
            <w:vMerge/>
            <w:tcBorders>
              <w:left w:val="single" w:sz="4" w:space="0" w:color="auto"/>
              <w:right w:val="single" w:sz="4" w:space="0" w:color="auto"/>
            </w:tcBorders>
          </w:tcPr>
          <w:p w14:paraId="06653DDD" w14:textId="77777777" w:rsidR="00D43832" w:rsidRDefault="00D43832">
            <w:pPr>
              <w:widowControl/>
              <w:snapToGrid w:val="0"/>
              <w:jc w:val="left"/>
              <w:rPr>
                <w:rFonts w:ascii="Times New Roman" w:hAnsi="Times New Roman"/>
                <w:color w:val="000000"/>
                <w:kern w:val="0"/>
                <w:sz w:val="25"/>
                <w:szCs w:val="24"/>
              </w:rPr>
            </w:pPr>
          </w:p>
        </w:tc>
        <w:tc>
          <w:tcPr>
            <w:tcW w:w="2062" w:type="pct"/>
            <w:tcBorders>
              <w:top w:val="single" w:sz="4" w:space="0" w:color="auto"/>
              <w:left w:val="single" w:sz="4" w:space="0" w:color="auto"/>
              <w:bottom w:val="single" w:sz="4" w:space="0" w:color="auto"/>
              <w:right w:val="single" w:sz="4" w:space="0" w:color="auto"/>
            </w:tcBorders>
            <w:vAlign w:val="center"/>
          </w:tcPr>
          <w:p w14:paraId="6D1B4D9E" w14:textId="374C54FD" w:rsidR="00D43832" w:rsidRDefault="00D43832">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1603" w:type="pct"/>
            <w:tcBorders>
              <w:top w:val="single" w:sz="4" w:space="0" w:color="auto"/>
              <w:left w:val="single" w:sz="4" w:space="0" w:color="auto"/>
              <w:bottom w:val="single" w:sz="4" w:space="0" w:color="auto"/>
              <w:right w:val="single" w:sz="4" w:space="0" w:color="auto"/>
            </w:tcBorders>
            <w:vAlign w:val="center"/>
          </w:tcPr>
          <w:p w14:paraId="4B7DA540" w14:textId="77777777" w:rsidR="00D43832" w:rsidRDefault="00D43832">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D43832" w14:paraId="6C2E740F" w14:textId="77777777" w:rsidTr="00CC4302">
        <w:trPr>
          <w:cantSplit/>
          <w:trHeight w:val="375"/>
        </w:trPr>
        <w:tc>
          <w:tcPr>
            <w:tcW w:w="1335" w:type="pct"/>
            <w:vMerge/>
            <w:tcBorders>
              <w:left w:val="single" w:sz="4" w:space="0" w:color="auto"/>
              <w:right w:val="single" w:sz="4" w:space="0" w:color="auto"/>
            </w:tcBorders>
          </w:tcPr>
          <w:p w14:paraId="0D44090F" w14:textId="77777777" w:rsidR="00D43832" w:rsidRDefault="00D43832">
            <w:pPr>
              <w:widowControl/>
              <w:snapToGrid w:val="0"/>
              <w:jc w:val="left"/>
              <w:rPr>
                <w:rFonts w:ascii="Times New Roman" w:hAnsi="Times New Roman"/>
                <w:color w:val="000000"/>
                <w:kern w:val="0"/>
                <w:sz w:val="25"/>
                <w:szCs w:val="24"/>
              </w:rPr>
            </w:pPr>
          </w:p>
        </w:tc>
        <w:tc>
          <w:tcPr>
            <w:tcW w:w="2062" w:type="pct"/>
            <w:tcBorders>
              <w:top w:val="single" w:sz="4" w:space="0" w:color="auto"/>
              <w:left w:val="single" w:sz="4" w:space="0" w:color="auto"/>
              <w:bottom w:val="single" w:sz="4" w:space="0" w:color="auto"/>
              <w:right w:val="single" w:sz="4" w:space="0" w:color="auto"/>
            </w:tcBorders>
            <w:vAlign w:val="center"/>
          </w:tcPr>
          <w:p w14:paraId="6D717BA0" w14:textId="7502F37D" w:rsidR="00D43832" w:rsidRDefault="00D43832">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1603" w:type="pct"/>
            <w:tcBorders>
              <w:top w:val="single" w:sz="4" w:space="0" w:color="auto"/>
              <w:left w:val="single" w:sz="4" w:space="0" w:color="auto"/>
              <w:bottom w:val="single" w:sz="4" w:space="0" w:color="auto"/>
              <w:right w:val="single" w:sz="4" w:space="0" w:color="auto"/>
            </w:tcBorders>
            <w:vAlign w:val="center"/>
          </w:tcPr>
          <w:p w14:paraId="35A092DA" w14:textId="77777777" w:rsidR="00D43832" w:rsidRDefault="00D43832">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D43832" w14:paraId="7FF50585" w14:textId="77777777" w:rsidTr="00CC4302">
        <w:trPr>
          <w:cantSplit/>
          <w:trHeight w:val="375"/>
        </w:trPr>
        <w:tc>
          <w:tcPr>
            <w:tcW w:w="1335" w:type="pct"/>
            <w:vMerge/>
            <w:tcBorders>
              <w:left w:val="single" w:sz="4" w:space="0" w:color="auto"/>
              <w:right w:val="single" w:sz="4" w:space="0" w:color="auto"/>
            </w:tcBorders>
          </w:tcPr>
          <w:p w14:paraId="05F5F59D" w14:textId="77777777" w:rsidR="00D43832" w:rsidRDefault="00D43832">
            <w:pPr>
              <w:widowControl/>
              <w:snapToGrid w:val="0"/>
              <w:jc w:val="left"/>
              <w:rPr>
                <w:rFonts w:ascii="Times New Roman" w:hAnsi="Times New Roman"/>
                <w:color w:val="000000"/>
                <w:kern w:val="0"/>
                <w:sz w:val="25"/>
                <w:szCs w:val="24"/>
              </w:rPr>
            </w:pPr>
          </w:p>
        </w:tc>
        <w:tc>
          <w:tcPr>
            <w:tcW w:w="2062" w:type="pct"/>
            <w:tcBorders>
              <w:top w:val="single" w:sz="4" w:space="0" w:color="auto"/>
              <w:left w:val="single" w:sz="4" w:space="0" w:color="auto"/>
              <w:bottom w:val="single" w:sz="4" w:space="0" w:color="auto"/>
              <w:right w:val="single" w:sz="4" w:space="0" w:color="auto"/>
            </w:tcBorders>
            <w:vAlign w:val="center"/>
          </w:tcPr>
          <w:p w14:paraId="4D274C80" w14:textId="061C47AA" w:rsidR="00D43832" w:rsidRDefault="00D43832">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1603" w:type="pct"/>
            <w:tcBorders>
              <w:top w:val="single" w:sz="4" w:space="0" w:color="auto"/>
              <w:left w:val="single" w:sz="4" w:space="0" w:color="auto"/>
              <w:bottom w:val="single" w:sz="4" w:space="0" w:color="auto"/>
              <w:right w:val="single" w:sz="4" w:space="0" w:color="auto"/>
            </w:tcBorders>
            <w:vAlign w:val="center"/>
          </w:tcPr>
          <w:p w14:paraId="77AE9773" w14:textId="77777777" w:rsidR="00D43832" w:rsidRDefault="00D43832">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D43832" w14:paraId="60E67AFC" w14:textId="77777777" w:rsidTr="00CC4302">
        <w:trPr>
          <w:cantSplit/>
          <w:trHeight w:val="375"/>
        </w:trPr>
        <w:tc>
          <w:tcPr>
            <w:tcW w:w="1335" w:type="pct"/>
            <w:vMerge/>
            <w:tcBorders>
              <w:left w:val="single" w:sz="4" w:space="0" w:color="auto"/>
              <w:bottom w:val="single" w:sz="4" w:space="0" w:color="auto"/>
              <w:right w:val="single" w:sz="4" w:space="0" w:color="auto"/>
            </w:tcBorders>
          </w:tcPr>
          <w:p w14:paraId="695C45CF" w14:textId="77777777" w:rsidR="00D43832" w:rsidRDefault="00D43832">
            <w:pPr>
              <w:widowControl/>
              <w:snapToGrid w:val="0"/>
              <w:jc w:val="left"/>
              <w:rPr>
                <w:rFonts w:ascii="Times New Roman" w:hAnsi="Times New Roman"/>
                <w:color w:val="000000"/>
                <w:kern w:val="0"/>
                <w:sz w:val="25"/>
                <w:szCs w:val="24"/>
              </w:rPr>
            </w:pPr>
          </w:p>
        </w:tc>
        <w:tc>
          <w:tcPr>
            <w:tcW w:w="2062" w:type="pct"/>
            <w:tcBorders>
              <w:top w:val="single" w:sz="4" w:space="0" w:color="auto"/>
              <w:left w:val="single" w:sz="4" w:space="0" w:color="auto"/>
              <w:bottom w:val="single" w:sz="4" w:space="0" w:color="auto"/>
              <w:right w:val="single" w:sz="4" w:space="0" w:color="auto"/>
            </w:tcBorders>
            <w:vAlign w:val="center"/>
          </w:tcPr>
          <w:p w14:paraId="75E1AB23" w14:textId="47DC4BFF" w:rsidR="00D43832" w:rsidRDefault="00D43832">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1603" w:type="pct"/>
            <w:tcBorders>
              <w:top w:val="single" w:sz="4" w:space="0" w:color="auto"/>
              <w:left w:val="single" w:sz="4" w:space="0" w:color="auto"/>
              <w:bottom w:val="single" w:sz="4" w:space="0" w:color="auto"/>
              <w:right w:val="single" w:sz="4" w:space="0" w:color="auto"/>
            </w:tcBorders>
            <w:vAlign w:val="center"/>
          </w:tcPr>
          <w:p w14:paraId="6D6F463D" w14:textId="77777777" w:rsidR="00D43832" w:rsidRDefault="00D43832">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0508F3E3" w14:textId="40F6A30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本基金对通过本公司直销柜台申购本基金</w:t>
      </w:r>
      <w:r w:rsidR="00D43832" w:rsidRPr="00D43832">
        <w:rPr>
          <w:rFonts w:ascii="宋体" w:hAnsi="宋体" w:hint="eastAsia"/>
          <w:sz w:val="24"/>
        </w:rPr>
        <w:t>A类基金份额</w:t>
      </w:r>
      <w:r>
        <w:rPr>
          <w:rFonts w:ascii="宋体" w:hAnsi="宋体"/>
          <w:sz w:val="24"/>
        </w:rPr>
        <w:t>的养老金客户实施特定申购费率。</w:t>
      </w:r>
    </w:p>
    <w:p w14:paraId="4380F2E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企业年金理事会委托的特定客户资产管理计划、企业年金养老金产品。如将来出现经养老基金监管部门认可的新的养老基金类型，本公司将发布临时公告将其纳入养老金客户范围，并按规定向中国证监会备案。</w:t>
      </w:r>
    </w:p>
    <w:p w14:paraId="44F26A0B" w14:textId="52A4821C"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通过本公司直销柜台申购本基金</w:t>
      </w:r>
      <w:r w:rsidR="00FB6C03" w:rsidRPr="00FB6C03">
        <w:rPr>
          <w:rFonts w:ascii="宋体" w:hAnsi="宋体" w:hint="eastAsia"/>
          <w:sz w:val="24"/>
        </w:rPr>
        <w:t>A类基金份额</w:t>
      </w:r>
      <w:r>
        <w:rPr>
          <w:rFonts w:ascii="宋体" w:hAnsi="宋体"/>
          <w:sz w:val="24"/>
        </w:rPr>
        <w:t>的养老金客户特定申购费率如下表：</w:t>
      </w:r>
    </w:p>
    <w:tbl>
      <w:tblPr>
        <w:tblW w:w="4908" w:type="pct"/>
        <w:tblCellMar>
          <w:left w:w="0" w:type="dxa"/>
          <w:right w:w="0" w:type="dxa"/>
        </w:tblCellMar>
        <w:tblLook w:val="0000" w:firstRow="0" w:lastRow="0" w:firstColumn="0" w:lastColumn="0" w:noHBand="0" w:noVBand="0"/>
      </w:tblPr>
      <w:tblGrid>
        <w:gridCol w:w="2268"/>
        <w:gridCol w:w="3536"/>
        <w:gridCol w:w="2687"/>
      </w:tblGrid>
      <w:tr w:rsidR="008C6E14" w14:paraId="077EE22F" w14:textId="77777777" w:rsidTr="00CC4302">
        <w:trPr>
          <w:cantSplit/>
          <w:trHeight w:val="375"/>
        </w:trPr>
        <w:tc>
          <w:tcPr>
            <w:tcW w:w="1336" w:type="pct"/>
            <w:vMerge w:val="restart"/>
            <w:tcBorders>
              <w:top w:val="single" w:sz="4" w:space="0" w:color="auto"/>
              <w:left w:val="single" w:sz="4" w:space="0" w:color="auto"/>
              <w:bottom w:val="single" w:sz="4" w:space="0" w:color="auto"/>
              <w:right w:val="single" w:sz="4" w:space="0" w:color="auto"/>
            </w:tcBorders>
            <w:vAlign w:val="center"/>
          </w:tcPr>
          <w:p w14:paraId="22DB0CB4" w14:textId="26D99B86" w:rsidR="008C6E14" w:rsidRDefault="00D562E3" w:rsidP="00CC4302">
            <w:pPr>
              <w:widowControl/>
              <w:snapToGrid w:val="0"/>
              <w:jc w:val="center"/>
              <w:rPr>
                <w:rFonts w:ascii="宋体" w:hAnsi="宋体"/>
                <w:color w:val="000000"/>
                <w:kern w:val="0"/>
                <w:sz w:val="25"/>
                <w:szCs w:val="24"/>
              </w:rPr>
            </w:pPr>
            <w:r w:rsidRPr="00D562E3">
              <w:rPr>
                <w:rFonts w:ascii="Times New Roman" w:hAnsi="Times New Roman" w:hint="eastAsia"/>
                <w:color w:val="000000"/>
                <w:kern w:val="0"/>
                <w:sz w:val="25"/>
                <w:szCs w:val="24"/>
              </w:rPr>
              <w:t>A</w:t>
            </w:r>
            <w:r w:rsidRPr="00D562E3">
              <w:rPr>
                <w:rFonts w:ascii="Times New Roman" w:hAnsi="Times New Roman" w:hint="eastAsia"/>
                <w:color w:val="000000"/>
                <w:kern w:val="0"/>
                <w:sz w:val="25"/>
                <w:szCs w:val="24"/>
              </w:rPr>
              <w:t>类基金份额的</w:t>
            </w:r>
            <w:r w:rsidR="00A26DF9">
              <w:rPr>
                <w:rFonts w:ascii="Times New Roman" w:hAnsi="Times New Roman"/>
                <w:color w:val="000000"/>
                <w:kern w:val="0"/>
                <w:sz w:val="25"/>
                <w:szCs w:val="24"/>
              </w:rPr>
              <w:t>特定申购费率</w:t>
            </w:r>
          </w:p>
        </w:tc>
        <w:tc>
          <w:tcPr>
            <w:tcW w:w="2082" w:type="pct"/>
            <w:tcBorders>
              <w:top w:val="single" w:sz="4" w:space="0" w:color="auto"/>
              <w:left w:val="single" w:sz="4" w:space="0" w:color="auto"/>
              <w:bottom w:val="single" w:sz="4" w:space="0" w:color="auto"/>
              <w:right w:val="single" w:sz="4" w:space="0" w:color="auto"/>
            </w:tcBorders>
            <w:vAlign w:val="center"/>
          </w:tcPr>
          <w:p w14:paraId="48830DA9" w14:textId="77777777" w:rsidR="008C6E14" w:rsidRDefault="00A26DF9" w:rsidP="00CC4302">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1582" w:type="pct"/>
            <w:tcBorders>
              <w:top w:val="single" w:sz="4" w:space="0" w:color="auto"/>
              <w:left w:val="single" w:sz="4" w:space="0" w:color="auto"/>
              <w:bottom w:val="single" w:sz="4" w:space="0" w:color="auto"/>
              <w:right w:val="single" w:sz="4" w:space="0" w:color="auto"/>
            </w:tcBorders>
            <w:vAlign w:val="center"/>
          </w:tcPr>
          <w:p w14:paraId="66AFF60B" w14:textId="5AC4CF29" w:rsidR="008C6E14" w:rsidRDefault="00D562E3">
            <w:pPr>
              <w:widowControl/>
              <w:snapToGrid w:val="0"/>
              <w:jc w:val="center"/>
              <w:rPr>
                <w:rFonts w:ascii="宋体" w:hAnsi="宋体"/>
                <w:color w:val="000000"/>
                <w:kern w:val="0"/>
                <w:sz w:val="25"/>
                <w:szCs w:val="24"/>
              </w:rPr>
            </w:pPr>
            <w:r w:rsidRPr="00D562E3">
              <w:rPr>
                <w:rFonts w:ascii="Times New Roman" w:hAnsi="Times New Roman" w:hint="eastAsia"/>
                <w:color w:val="000000"/>
                <w:kern w:val="0"/>
                <w:sz w:val="25"/>
                <w:szCs w:val="24"/>
              </w:rPr>
              <w:t>A</w:t>
            </w:r>
            <w:r w:rsidRPr="00D562E3">
              <w:rPr>
                <w:rFonts w:ascii="Times New Roman" w:hAnsi="Times New Roman" w:hint="eastAsia"/>
                <w:color w:val="000000"/>
                <w:kern w:val="0"/>
                <w:sz w:val="25"/>
                <w:szCs w:val="24"/>
              </w:rPr>
              <w:t>类基金份额</w:t>
            </w:r>
            <w:r w:rsidR="00A26DF9">
              <w:rPr>
                <w:rFonts w:ascii="Times New Roman" w:hAnsi="Times New Roman"/>
                <w:color w:val="000000"/>
                <w:kern w:val="0"/>
                <w:sz w:val="25"/>
                <w:szCs w:val="24"/>
              </w:rPr>
              <w:t>特定申购费率</w:t>
            </w:r>
          </w:p>
        </w:tc>
      </w:tr>
      <w:tr w:rsidR="008C6E14" w14:paraId="00594FD1" w14:textId="77777777" w:rsidTr="00CC4302">
        <w:trPr>
          <w:cantSplit/>
          <w:trHeight w:val="375"/>
        </w:trPr>
        <w:tc>
          <w:tcPr>
            <w:tcW w:w="1336" w:type="pct"/>
            <w:vMerge/>
            <w:tcBorders>
              <w:top w:val="single" w:sz="4" w:space="0" w:color="auto"/>
              <w:left w:val="single" w:sz="4" w:space="0" w:color="auto"/>
              <w:bottom w:val="single" w:sz="4" w:space="0" w:color="auto"/>
              <w:right w:val="single" w:sz="4" w:space="0" w:color="auto"/>
            </w:tcBorders>
            <w:vAlign w:val="center"/>
          </w:tcPr>
          <w:p w14:paraId="29B7E4EA" w14:textId="77777777" w:rsidR="008C6E14" w:rsidRDefault="008C6E14">
            <w:pPr>
              <w:widowControl/>
              <w:snapToGrid w:val="0"/>
              <w:jc w:val="left"/>
              <w:rPr>
                <w:rFonts w:ascii="宋体" w:hAnsi="宋体"/>
                <w:color w:val="000000"/>
                <w:kern w:val="0"/>
                <w:sz w:val="25"/>
                <w:szCs w:val="24"/>
              </w:rPr>
            </w:pPr>
          </w:p>
        </w:tc>
        <w:tc>
          <w:tcPr>
            <w:tcW w:w="2082" w:type="pct"/>
            <w:tcBorders>
              <w:top w:val="single" w:sz="4" w:space="0" w:color="auto"/>
              <w:left w:val="single" w:sz="4" w:space="0" w:color="auto"/>
              <w:bottom w:val="single" w:sz="4" w:space="0" w:color="auto"/>
              <w:right w:val="single" w:sz="4" w:space="0" w:color="auto"/>
            </w:tcBorders>
            <w:vAlign w:val="center"/>
          </w:tcPr>
          <w:p w14:paraId="0ED5B58F"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1582" w:type="pct"/>
            <w:tcBorders>
              <w:top w:val="single" w:sz="4" w:space="0" w:color="auto"/>
              <w:left w:val="single" w:sz="4" w:space="0" w:color="auto"/>
              <w:bottom w:val="single" w:sz="4" w:space="0" w:color="auto"/>
              <w:right w:val="single" w:sz="4" w:space="0" w:color="auto"/>
            </w:tcBorders>
            <w:vAlign w:val="center"/>
          </w:tcPr>
          <w:p w14:paraId="37A2EC8B"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8C6E14" w14:paraId="409DAF53" w14:textId="77777777" w:rsidTr="00CC4302">
        <w:trPr>
          <w:cantSplit/>
          <w:trHeight w:val="375"/>
        </w:trPr>
        <w:tc>
          <w:tcPr>
            <w:tcW w:w="1336" w:type="pct"/>
            <w:vMerge/>
            <w:tcBorders>
              <w:top w:val="single" w:sz="4" w:space="0" w:color="auto"/>
              <w:left w:val="single" w:sz="4" w:space="0" w:color="auto"/>
              <w:bottom w:val="single" w:sz="4" w:space="0" w:color="auto"/>
              <w:right w:val="single" w:sz="4" w:space="0" w:color="auto"/>
            </w:tcBorders>
            <w:vAlign w:val="center"/>
          </w:tcPr>
          <w:p w14:paraId="7D57A4B1" w14:textId="77777777" w:rsidR="008C6E14" w:rsidRDefault="008C6E14">
            <w:pPr>
              <w:widowControl/>
              <w:snapToGrid w:val="0"/>
              <w:jc w:val="left"/>
              <w:rPr>
                <w:rFonts w:ascii="宋体" w:hAnsi="宋体"/>
                <w:color w:val="000000"/>
                <w:kern w:val="0"/>
                <w:sz w:val="25"/>
                <w:szCs w:val="24"/>
              </w:rPr>
            </w:pPr>
          </w:p>
        </w:tc>
        <w:tc>
          <w:tcPr>
            <w:tcW w:w="2082" w:type="pct"/>
            <w:tcBorders>
              <w:top w:val="single" w:sz="4" w:space="0" w:color="auto"/>
              <w:left w:val="single" w:sz="4" w:space="0" w:color="auto"/>
              <w:bottom w:val="single" w:sz="4" w:space="0" w:color="auto"/>
              <w:right w:val="single" w:sz="4" w:space="0" w:color="auto"/>
            </w:tcBorders>
            <w:vAlign w:val="center"/>
          </w:tcPr>
          <w:p w14:paraId="26561B1B"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1582" w:type="pct"/>
            <w:tcBorders>
              <w:top w:val="single" w:sz="4" w:space="0" w:color="auto"/>
              <w:left w:val="single" w:sz="4" w:space="0" w:color="auto"/>
              <w:bottom w:val="single" w:sz="4" w:space="0" w:color="auto"/>
              <w:right w:val="single" w:sz="4" w:space="0" w:color="auto"/>
            </w:tcBorders>
            <w:vAlign w:val="center"/>
          </w:tcPr>
          <w:p w14:paraId="505AA5F6"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8C6E14" w14:paraId="5E87E118" w14:textId="77777777" w:rsidTr="00CC4302">
        <w:trPr>
          <w:cantSplit/>
          <w:trHeight w:val="375"/>
        </w:trPr>
        <w:tc>
          <w:tcPr>
            <w:tcW w:w="1336" w:type="pct"/>
            <w:vMerge/>
            <w:tcBorders>
              <w:top w:val="single" w:sz="4" w:space="0" w:color="auto"/>
              <w:left w:val="single" w:sz="4" w:space="0" w:color="auto"/>
              <w:bottom w:val="single" w:sz="4" w:space="0" w:color="auto"/>
              <w:right w:val="single" w:sz="4" w:space="0" w:color="auto"/>
            </w:tcBorders>
            <w:vAlign w:val="center"/>
          </w:tcPr>
          <w:p w14:paraId="7C5BDEA3" w14:textId="77777777" w:rsidR="008C6E14" w:rsidRDefault="008C6E14">
            <w:pPr>
              <w:widowControl/>
              <w:snapToGrid w:val="0"/>
              <w:jc w:val="left"/>
              <w:rPr>
                <w:rFonts w:ascii="宋体" w:hAnsi="宋体"/>
                <w:color w:val="000000"/>
                <w:kern w:val="0"/>
                <w:sz w:val="25"/>
                <w:szCs w:val="24"/>
              </w:rPr>
            </w:pPr>
          </w:p>
        </w:tc>
        <w:tc>
          <w:tcPr>
            <w:tcW w:w="2082" w:type="pct"/>
            <w:tcBorders>
              <w:top w:val="single" w:sz="4" w:space="0" w:color="auto"/>
              <w:left w:val="single" w:sz="4" w:space="0" w:color="auto"/>
              <w:bottom w:val="single" w:sz="4" w:space="0" w:color="auto"/>
              <w:right w:val="single" w:sz="4" w:space="0" w:color="auto"/>
            </w:tcBorders>
            <w:vAlign w:val="center"/>
          </w:tcPr>
          <w:p w14:paraId="6B790B19"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1582" w:type="pct"/>
            <w:tcBorders>
              <w:top w:val="single" w:sz="4" w:space="0" w:color="auto"/>
              <w:left w:val="single" w:sz="4" w:space="0" w:color="auto"/>
              <w:bottom w:val="single" w:sz="4" w:space="0" w:color="auto"/>
              <w:right w:val="single" w:sz="4" w:space="0" w:color="auto"/>
            </w:tcBorders>
            <w:vAlign w:val="center"/>
          </w:tcPr>
          <w:p w14:paraId="1DABAFE7"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8C6E14" w14:paraId="0DA563EC" w14:textId="77777777" w:rsidTr="00CC4302">
        <w:trPr>
          <w:cantSplit/>
          <w:trHeight w:val="375"/>
        </w:trPr>
        <w:tc>
          <w:tcPr>
            <w:tcW w:w="1336" w:type="pct"/>
            <w:vMerge/>
            <w:tcBorders>
              <w:top w:val="single" w:sz="4" w:space="0" w:color="auto"/>
              <w:left w:val="single" w:sz="4" w:space="0" w:color="auto"/>
              <w:bottom w:val="single" w:sz="4" w:space="0" w:color="auto"/>
              <w:right w:val="single" w:sz="4" w:space="0" w:color="auto"/>
            </w:tcBorders>
            <w:vAlign w:val="center"/>
          </w:tcPr>
          <w:p w14:paraId="1DD34E0E" w14:textId="77777777" w:rsidR="008C6E14" w:rsidRDefault="008C6E14">
            <w:pPr>
              <w:widowControl/>
              <w:snapToGrid w:val="0"/>
              <w:jc w:val="left"/>
              <w:rPr>
                <w:rFonts w:ascii="宋体" w:hAnsi="宋体"/>
                <w:color w:val="000000"/>
                <w:kern w:val="0"/>
                <w:sz w:val="25"/>
                <w:szCs w:val="24"/>
              </w:rPr>
            </w:pPr>
          </w:p>
        </w:tc>
        <w:tc>
          <w:tcPr>
            <w:tcW w:w="2082" w:type="pct"/>
            <w:tcBorders>
              <w:top w:val="single" w:sz="4" w:space="0" w:color="auto"/>
              <w:left w:val="single" w:sz="4" w:space="0" w:color="auto"/>
              <w:bottom w:val="single" w:sz="4" w:space="0" w:color="auto"/>
              <w:right w:val="single" w:sz="4" w:space="0" w:color="auto"/>
            </w:tcBorders>
            <w:vAlign w:val="center"/>
          </w:tcPr>
          <w:p w14:paraId="4E663DFC"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1582" w:type="pct"/>
            <w:tcBorders>
              <w:top w:val="single" w:sz="4" w:space="0" w:color="auto"/>
              <w:left w:val="single" w:sz="4" w:space="0" w:color="auto"/>
              <w:bottom w:val="single" w:sz="4" w:space="0" w:color="auto"/>
              <w:right w:val="single" w:sz="4" w:space="0" w:color="auto"/>
            </w:tcBorders>
            <w:vAlign w:val="center"/>
          </w:tcPr>
          <w:p w14:paraId="4364D0A7"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8C6E14" w14:paraId="7C5C20D6" w14:textId="77777777" w:rsidTr="00CC4302">
        <w:trPr>
          <w:cantSplit/>
          <w:trHeight w:val="375"/>
        </w:trPr>
        <w:tc>
          <w:tcPr>
            <w:tcW w:w="1336" w:type="pct"/>
            <w:vMerge/>
            <w:tcBorders>
              <w:top w:val="single" w:sz="4" w:space="0" w:color="auto"/>
              <w:left w:val="single" w:sz="4" w:space="0" w:color="auto"/>
              <w:bottom w:val="single" w:sz="4" w:space="0" w:color="auto"/>
              <w:right w:val="single" w:sz="4" w:space="0" w:color="auto"/>
            </w:tcBorders>
            <w:vAlign w:val="center"/>
          </w:tcPr>
          <w:p w14:paraId="1CF712A1" w14:textId="77777777" w:rsidR="008C6E14" w:rsidRDefault="008C6E14">
            <w:pPr>
              <w:widowControl/>
              <w:snapToGrid w:val="0"/>
              <w:jc w:val="left"/>
              <w:rPr>
                <w:rFonts w:ascii="宋体" w:hAnsi="宋体"/>
                <w:color w:val="000000"/>
                <w:kern w:val="0"/>
                <w:sz w:val="25"/>
                <w:szCs w:val="24"/>
              </w:rPr>
            </w:pPr>
          </w:p>
        </w:tc>
        <w:tc>
          <w:tcPr>
            <w:tcW w:w="2082" w:type="pct"/>
            <w:tcBorders>
              <w:top w:val="single" w:sz="4" w:space="0" w:color="auto"/>
              <w:left w:val="single" w:sz="4" w:space="0" w:color="auto"/>
              <w:bottom w:val="single" w:sz="4" w:space="0" w:color="auto"/>
              <w:right w:val="single" w:sz="4" w:space="0" w:color="auto"/>
            </w:tcBorders>
            <w:vAlign w:val="center"/>
          </w:tcPr>
          <w:p w14:paraId="4D925F50"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1582" w:type="pct"/>
            <w:tcBorders>
              <w:top w:val="single" w:sz="4" w:space="0" w:color="auto"/>
              <w:left w:val="single" w:sz="4" w:space="0" w:color="auto"/>
              <w:bottom w:val="single" w:sz="4" w:space="0" w:color="auto"/>
              <w:right w:val="single" w:sz="4" w:space="0" w:color="auto"/>
            </w:tcBorders>
            <w:vAlign w:val="center"/>
          </w:tcPr>
          <w:p w14:paraId="035F5C14"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7564AD1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2508B25" w14:textId="3501A610"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w:t>
      </w:r>
      <w:r w:rsidR="00FB6C03">
        <w:rPr>
          <w:rFonts w:ascii="宋体" w:hAnsi="宋体" w:hint="eastAsia"/>
          <w:sz w:val="24"/>
        </w:rPr>
        <w:t>A类</w:t>
      </w:r>
      <w:r>
        <w:rPr>
          <w:rFonts w:ascii="宋体" w:hAnsi="宋体"/>
          <w:sz w:val="24"/>
        </w:rPr>
        <w:t>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56F6CACE" w14:textId="400BD9DC"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w:t>
      </w:r>
      <w:r w:rsidR="00FB6C03">
        <w:rPr>
          <w:rFonts w:ascii="宋体" w:hAnsi="宋体" w:hint="eastAsia"/>
          <w:sz w:val="24"/>
        </w:rPr>
        <w:t>A类</w:t>
      </w:r>
      <w:r>
        <w:rPr>
          <w:rFonts w:ascii="宋体" w:hAnsi="宋体"/>
          <w:sz w:val="24"/>
        </w:rPr>
        <w:t>基金份额申购及定期定额投资业务的个人投资者享受申购费率及定期定额投资费率优惠，赎回费率标准不</w:t>
      </w:r>
      <w:r>
        <w:rPr>
          <w:rFonts w:ascii="宋体" w:hAnsi="宋体"/>
          <w:sz w:val="24"/>
        </w:rPr>
        <w:lastRenderedPageBreak/>
        <w:t>变。具体优惠费率请参见本基金管理人网站列示的网上直销交易平台申购费率表、定期定额投资费率表或相关公告。</w:t>
      </w:r>
    </w:p>
    <w:p w14:paraId="54CF1BC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286A4E9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14:paraId="11556C1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08EA4D11" w14:textId="54736FCD" w:rsidR="00092E27" w:rsidRDefault="00092E27">
      <w:pPr>
        <w:autoSpaceDE w:val="0"/>
        <w:autoSpaceDN w:val="0"/>
        <w:adjustRightInd w:val="0"/>
        <w:snapToGrid w:val="0"/>
        <w:spacing w:line="360" w:lineRule="auto"/>
        <w:ind w:firstLineChars="200" w:firstLine="480"/>
        <w:jc w:val="left"/>
        <w:rPr>
          <w:rFonts w:ascii="宋体" w:hAnsi="宋体"/>
          <w:sz w:val="24"/>
        </w:rPr>
      </w:pPr>
      <w:r w:rsidRPr="00092E27">
        <w:rPr>
          <w:rFonts w:ascii="宋体" w:hAnsi="宋体" w:hint="eastAsia"/>
          <w:sz w:val="24"/>
        </w:rPr>
        <w:t>（1）本基金A类基金份额的赎回费率</w:t>
      </w:r>
    </w:p>
    <w:p w14:paraId="151F9C06" w14:textId="78EB6E69" w:rsidR="008C6E14" w:rsidRDefault="00AF6458">
      <w:pPr>
        <w:autoSpaceDE w:val="0"/>
        <w:autoSpaceDN w:val="0"/>
        <w:adjustRightInd w:val="0"/>
        <w:snapToGrid w:val="0"/>
        <w:spacing w:line="360" w:lineRule="auto"/>
        <w:ind w:firstLineChars="200" w:firstLine="480"/>
        <w:jc w:val="left"/>
        <w:rPr>
          <w:rFonts w:ascii="宋体" w:hAnsi="宋体"/>
          <w:szCs w:val="24"/>
        </w:rPr>
      </w:pPr>
      <w:r w:rsidRPr="00AF6458">
        <w:rPr>
          <w:rFonts w:ascii="宋体" w:hAnsi="宋体" w:hint="eastAsia"/>
          <w:sz w:val="24"/>
        </w:rPr>
        <w:t>本基金</w:t>
      </w:r>
      <w:r w:rsidR="00092E27">
        <w:rPr>
          <w:rFonts w:ascii="宋体" w:hAnsi="宋体" w:hint="eastAsia"/>
          <w:sz w:val="24"/>
        </w:rPr>
        <w:t>A类</w:t>
      </w:r>
      <w:r w:rsidR="005F77AC">
        <w:rPr>
          <w:rFonts w:ascii="宋体" w:hAnsi="宋体" w:hint="eastAsia"/>
          <w:sz w:val="24"/>
        </w:rPr>
        <w:t>基金份额的</w:t>
      </w:r>
      <w:r w:rsidR="00A26DF9">
        <w:rPr>
          <w:rFonts w:ascii="宋体" w:hAnsi="宋体"/>
          <w:sz w:val="24"/>
        </w:rPr>
        <w:t>赎回费用由赎回</w:t>
      </w:r>
      <w:r w:rsidR="00092E27">
        <w:rPr>
          <w:rFonts w:ascii="宋体" w:hAnsi="宋体" w:hint="eastAsia"/>
          <w:sz w:val="24"/>
        </w:rPr>
        <w:t>A类</w:t>
      </w:r>
      <w:r w:rsidR="00A26DF9">
        <w:rPr>
          <w:rFonts w:ascii="宋体" w:hAnsi="宋体"/>
          <w:sz w:val="24"/>
        </w:rPr>
        <w:t>基金份额的基金份额持有人承担，在基金份额持有人赎回</w:t>
      </w:r>
      <w:r w:rsidR="00092E27">
        <w:rPr>
          <w:rFonts w:ascii="宋体" w:hAnsi="宋体" w:hint="eastAsia"/>
          <w:sz w:val="24"/>
        </w:rPr>
        <w:t>A类</w:t>
      </w:r>
      <w:r w:rsidR="00A26DF9">
        <w:rPr>
          <w:rFonts w:ascii="宋体" w:hAnsi="宋体"/>
          <w:sz w:val="24"/>
        </w:rPr>
        <w:t>基金份额时收取。不低于赎回费总额的25%应</w:t>
      </w:r>
      <w:proofErr w:type="gramStart"/>
      <w:r w:rsidR="00A26DF9">
        <w:rPr>
          <w:rFonts w:ascii="宋体" w:hAnsi="宋体"/>
          <w:sz w:val="24"/>
        </w:rPr>
        <w:t>归基金</w:t>
      </w:r>
      <w:proofErr w:type="gramEnd"/>
      <w:r w:rsidR="00A26DF9">
        <w:rPr>
          <w:rFonts w:ascii="宋体" w:hAnsi="宋体"/>
          <w:sz w:val="24"/>
        </w:rPr>
        <w:t>财产，其余用于支付登记费和其他必要的手续费。其中，对持续持有期少于7日的基金份额持有人收取的赎回费全额计入基金财产。</w:t>
      </w:r>
    </w:p>
    <w:p w14:paraId="78B14F78" w14:textId="794E5800" w:rsidR="008C6E14" w:rsidRDefault="00AF6458">
      <w:pPr>
        <w:autoSpaceDE w:val="0"/>
        <w:autoSpaceDN w:val="0"/>
        <w:adjustRightInd w:val="0"/>
        <w:snapToGrid w:val="0"/>
        <w:spacing w:line="360" w:lineRule="auto"/>
        <w:ind w:firstLineChars="200" w:firstLine="480"/>
        <w:jc w:val="left"/>
        <w:rPr>
          <w:rFonts w:ascii="宋体" w:hAnsi="宋体"/>
          <w:szCs w:val="24"/>
        </w:rPr>
      </w:pPr>
      <w:r w:rsidRPr="00AF6458">
        <w:rPr>
          <w:rFonts w:ascii="宋体" w:hAnsi="宋体" w:hint="eastAsia"/>
          <w:sz w:val="24"/>
        </w:rPr>
        <w:t>本基金A类基金份额的</w:t>
      </w:r>
      <w:r w:rsidR="00A26DF9">
        <w:rPr>
          <w:rFonts w:ascii="宋体" w:hAnsi="宋体"/>
          <w:sz w:val="24"/>
        </w:rPr>
        <w:t>赎回费率如下：</w:t>
      </w:r>
    </w:p>
    <w:tbl>
      <w:tblPr>
        <w:tblW w:w="4908" w:type="pct"/>
        <w:tblInd w:w="5" w:type="dxa"/>
        <w:tblCellMar>
          <w:left w:w="0" w:type="dxa"/>
          <w:right w:w="0" w:type="dxa"/>
        </w:tblCellMar>
        <w:tblLook w:val="0000" w:firstRow="0" w:lastRow="0" w:firstColumn="0" w:lastColumn="0" w:noHBand="0" w:noVBand="0"/>
      </w:tblPr>
      <w:tblGrid>
        <w:gridCol w:w="2268"/>
        <w:gridCol w:w="3536"/>
        <w:gridCol w:w="2687"/>
      </w:tblGrid>
      <w:tr w:rsidR="008C6E14" w14:paraId="17A96416" w14:textId="77777777" w:rsidTr="00CC4302">
        <w:trPr>
          <w:cantSplit/>
          <w:trHeight w:val="375"/>
        </w:trPr>
        <w:tc>
          <w:tcPr>
            <w:tcW w:w="1335" w:type="pct"/>
            <w:vMerge w:val="restart"/>
            <w:tcBorders>
              <w:top w:val="single" w:sz="4" w:space="0" w:color="auto"/>
              <w:left w:val="single" w:sz="4" w:space="0" w:color="auto"/>
              <w:bottom w:val="single" w:sz="4" w:space="0" w:color="auto"/>
              <w:right w:val="single" w:sz="4" w:space="0" w:color="auto"/>
            </w:tcBorders>
            <w:vAlign w:val="center"/>
          </w:tcPr>
          <w:p w14:paraId="45429EC3" w14:textId="321D7B66" w:rsidR="008C6E14" w:rsidRDefault="00AF6458">
            <w:pPr>
              <w:widowControl/>
              <w:snapToGrid w:val="0"/>
              <w:jc w:val="center"/>
              <w:rPr>
                <w:rFonts w:ascii="宋体" w:hAnsi="宋体"/>
                <w:color w:val="000000"/>
                <w:kern w:val="0"/>
                <w:sz w:val="25"/>
                <w:szCs w:val="24"/>
              </w:rPr>
            </w:pPr>
            <w:r w:rsidRPr="00AF6458">
              <w:rPr>
                <w:rFonts w:ascii="Times New Roman" w:hAnsi="Times New Roman" w:hint="eastAsia"/>
                <w:color w:val="000000"/>
                <w:kern w:val="0"/>
                <w:sz w:val="25"/>
                <w:szCs w:val="24"/>
              </w:rPr>
              <w:t>A</w:t>
            </w:r>
            <w:r w:rsidRPr="00AF6458">
              <w:rPr>
                <w:rFonts w:ascii="Times New Roman" w:hAnsi="Times New Roman" w:hint="eastAsia"/>
                <w:color w:val="000000"/>
                <w:kern w:val="0"/>
                <w:sz w:val="25"/>
                <w:szCs w:val="24"/>
              </w:rPr>
              <w:t>类基金份额的</w:t>
            </w:r>
            <w:r w:rsidR="00A26DF9">
              <w:rPr>
                <w:rFonts w:ascii="Times New Roman" w:hAnsi="Times New Roman"/>
                <w:color w:val="000000"/>
                <w:kern w:val="0"/>
                <w:sz w:val="25"/>
                <w:szCs w:val="24"/>
              </w:rPr>
              <w:t>赎回费率</w:t>
            </w:r>
          </w:p>
        </w:tc>
        <w:tc>
          <w:tcPr>
            <w:tcW w:w="2082" w:type="pct"/>
            <w:tcBorders>
              <w:top w:val="single" w:sz="4" w:space="0" w:color="auto"/>
              <w:left w:val="single" w:sz="4" w:space="0" w:color="auto"/>
              <w:bottom w:val="single" w:sz="4" w:space="0" w:color="auto"/>
              <w:right w:val="single" w:sz="4" w:space="0" w:color="auto"/>
            </w:tcBorders>
            <w:vAlign w:val="center"/>
          </w:tcPr>
          <w:p w14:paraId="27D17589"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1582" w:type="pct"/>
            <w:tcBorders>
              <w:top w:val="single" w:sz="4" w:space="0" w:color="auto"/>
              <w:left w:val="single" w:sz="4" w:space="0" w:color="auto"/>
              <w:bottom w:val="single" w:sz="4" w:space="0" w:color="auto"/>
              <w:right w:val="single" w:sz="4" w:space="0" w:color="auto"/>
            </w:tcBorders>
            <w:vAlign w:val="center"/>
          </w:tcPr>
          <w:p w14:paraId="2996C251" w14:textId="0F30C27C" w:rsidR="008C6E14" w:rsidRDefault="00AF6458">
            <w:pPr>
              <w:widowControl/>
              <w:snapToGrid w:val="0"/>
              <w:jc w:val="center"/>
              <w:rPr>
                <w:rFonts w:ascii="宋体" w:hAnsi="宋体"/>
                <w:color w:val="000000"/>
                <w:kern w:val="0"/>
                <w:sz w:val="25"/>
                <w:szCs w:val="24"/>
              </w:rPr>
            </w:pPr>
            <w:r w:rsidRPr="0086502A">
              <w:rPr>
                <w:rFonts w:ascii="Times New Roman" w:hAnsi="Times New Roman" w:hint="eastAsia"/>
                <w:color w:val="000000"/>
                <w:kern w:val="0"/>
                <w:sz w:val="25"/>
                <w:szCs w:val="24"/>
              </w:rPr>
              <w:t>A</w:t>
            </w:r>
            <w:r w:rsidRPr="0086502A">
              <w:rPr>
                <w:rFonts w:ascii="Times New Roman" w:hAnsi="Times New Roman" w:hint="eastAsia"/>
                <w:color w:val="000000"/>
                <w:kern w:val="0"/>
                <w:sz w:val="25"/>
                <w:szCs w:val="24"/>
              </w:rPr>
              <w:t>类基金份额</w:t>
            </w:r>
            <w:r w:rsidR="00A26DF9">
              <w:rPr>
                <w:rFonts w:ascii="Times New Roman" w:hAnsi="Times New Roman"/>
                <w:color w:val="000000"/>
                <w:kern w:val="0"/>
                <w:sz w:val="25"/>
                <w:szCs w:val="24"/>
              </w:rPr>
              <w:t>赎回费率</w:t>
            </w:r>
          </w:p>
        </w:tc>
      </w:tr>
      <w:tr w:rsidR="008C6E14" w14:paraId="6A53AAC0" w14:textId="77777777" w:rsidTr="00CC4302">
        <w:trPr>
          <w:cantSplit/>
          <w:trHeight w:val="375"/>
        </w:trPr>
        <w:tc>
          <w:tcPr>
            <w:tcW w:w="1335" w:type="pct"/>
            <w:vMerge/>
            <w:tcBorders>
              <w:top w:val="single" w:sz="4" w:space="0" w:color="auto"/>
              <w:left w:val="single" w:sz="4" w:space="0" w:color="auto"/>
              <w:bottom w:val="single" w:sz="4" w:space="0" w:color="auto"/>
              <w:right w:val="single" w:sz="4" w:space="0" w:color="auto"/>
            </w:tcBorders>
            <w:vAlign w:val="center"/>
          </w:tcPr>
          <w:p w14:paraId="58715E7B" w14:textId="77777777" w:rsidR="008C6E14" w:rsidRDefault="008C6E14">
            <w:pPr>
              <w:widowControl/>
              <w:snapToGrid w:val="0"/>
              <w:jc w:val="center"/>
              <w:rPr>
                <w:rFonts w:ascii="宋体" w:hAnsi="宋体"/>
                <w:color w:val="000000"/>
                <w:kern w:val="0"/>
                <w:sz w:val="25"/>
                <w:szCs w:val="24"/>
              </w:rPr>
            </w:pPr>
          </w:p>
        </w:tc>
        <w:tc>
          <w:tcPr>
            <w:tcW w:w="2082" w:type="pct"/>
            <w:tcBorders>
              <w:top w:val="single" w:sz="4" w:space="0" w:color="auto"/>
              <w:left w:val="single" w:sz="4" w:space="0" w:color="auto"/>
              <w:bottom w:val="single" w:sz="4" w:space="0" w:color="auto"/>
              <w:right w:val="single" w:sz="4" w:space="0" w:color="auto"/>
            </w:tcBorders>
            <w:vAlign w:val="center"/>
          </w:tcPr>
          <w:p w14:paraId="10428142"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1582" w:type="pct"/>
            <w:tcBorders>
              <w:top w:val="single" w:sz="4" w:space="0" w:color="auto"/>
              <w:left w:val="single" w:sz="4" w:space="0" w:color="auto"/>
              <w:bottom w:val="single" w:sz="4" w:space="0" w:color="auto"/>
              <w:right w:val="single" w:sz="4" w:space="0" w:color="auto"/>
            </w:tcBorders>
            <w:vAlign w:val="center"/>
          </w:tcPr>
          <w:p w14:paraId="62657C05"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8C6E14" w14:paraId="21FE59F3" w14:textId="77777777" w:rsidTr="00CC4302">
        <w:trPr>
          <w:cantSplit/>
          <w:trHeight w:val="375"/>
        </w:trPr>
        <w:tc>
          <w:tcPr>
            <w:tcW w:w="1335" w:type="pct"/>
            <w:vMerge/>
            <w:tcBorders>
              <w:top w:val="single" w:sz="4" w:space="0" w:color="auto"/>
              <w:left w:val="single" w:sz="4" w:space="0" w:color="auto"/>
              <w:bottom w:val="single" w:sz="4" w:space="0" w:color="auto"/>
              <w:right w:val="single" w:sz="4" w:space="0" w:color="auto"/>
            </w:tcBorders>
            <w:vAlign w:val="center"/>
          </w:tcPr>
          <w:p w14:paraId="26CA66E9" w14:textId="77777777" w:rsidR="008C6E14" w:rsidRDefault="008C6E14">
            <w:pPr>
              <w:widowControl/>
              <w:snapToGrid w:val="0"/>
              <w:jc w:val="center"/>
              <w:rPr>
                <w:rFonts w:ascii="宋体" w:hAnsi="宋体"/>
                <w:color w:val="000000"/>
                <w:kern w:val="0"/>
                <w:sz w:val="25"/>
                <w:szCs w:val="24"/>
              </w:rPr>
            </w:pPr>
          </w:p>
        </w:tc>
        <w:tc>
          <w:tcPr>
            <w:tcW w:w="2082" w:type="pct"/>
            <w:tcBorders>
              <w:top w:val="single" w:sz="4" w:space="0" w:color="auto"/>
              <w:left w:val="single" w:sz="4" w:space="0" w:color="auto"/>
              <w:bottom w:val="single" w:sz="4" w:space="0" w:color="auto"/>
              <w:right w:val="single" w:sz="4" w:space="0" w:color="auto"/>
            </w:tcBorders>
            <w:vAlign w:val="center"/>
          </w:tcPr>
          <w:p w14:paraId="3DDAC658"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1582" w:type="pct"/>
            <w:tcBorders>
              <w:top w:val="single" w:sz="4" w:space="0" w:color="auto"/>
              <w:left w:val="single" w:sz="4" w:space="0" w:color="auto"/>
              <w:bottom w:val="single" w:sz="4" w:space="0" w:color="auto"/>
              <w:right w:val="single" w:sz="4" w:space="0" w:color="auto"/>
            </w:tcBorders>
            <w:vAlign w:val="center"/>
          </w:tcPr>
          <w:p w14:paraId="0CF805AC"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8C6E14" w14:paraId="4880BD55" w14:textId="77777777" w:rsidTr="00CC4302">
        <w:trPr>
          <w:cantSplit/>
          <w:trHeight w:val="375"/>
        </w:trPr>
        <w:tc>
          <w:tcPr>
            <w:tcW w:w="1335" w:type="pct"/>
            <w:vMerge/>
            <w:tcBorders>
              <w:top w:val="single" w:sz="4" w:space="0" w:color="auto"/>
              <w:left w:val="single" w:sz="4" w:space="0" w:color="auto"/>
              <w:bottom w:val="single" w:sz="4" w:space="0" w:color="auto"/>
              <w:right w:val="single" w:sz="4" w:space="0" w:color="auto"/>
            </w:tcBorders>
            <w:vAlign w:val="center"/>
          </w:tcPr>
          <w:p w14:paraId="35CD772D" w14:textId="77777777" w:rsidR="008C6E14" w:rsidRDefault="008C6E14">
            <w:pPr>
              <w:widowControl/>
              <w:snapToGrid w:val="0"/>
              <w:jc w:val="center"/>
              <w:rPr>
                <w:rFonts w:ascii="宋体" w:hAnsi="宋体"/>
                <w:color w:val="000000"/>
                <w:kern w:val="0"/>
                <w:sz w:val="25"/>
                <w:szCs w:val="24"/>
              </w:rPr>
            </w:pPr>
          </w:p>
        </w:tc>
        <w:tc>
          <w:tcPr>
            <w:tcW w:w="2082" w:type="pct"/>
            <w:tcBorders>
              <w:top w:val="single" w:sz="4" w:space="0" w:color="auto"/>
              <w:left w:val="single" w:sz="4" w:space="0" w:color="auto"/>
              <w:bottom w:val="single" w:sz="4" w:space="0" w:color="auto"/>
              <w:right w:val="single" w:sz="4" w:space="0" w:color="auto"/>
            </w:tcBorders>
            <w:vAlign w:val="center"/>
          </w:tcPr>
          <w:p w14:paraId="2661C028"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1582" w:type="pct"/>
            <w:tcBorders>
              <w:top w:val="single" w:sz="4" w:space="0" w:color="auto"/>
              <w:left w:val="single" w:sz="4" w:space="0" w:color="auto"/>
              <w:bottom w:val="single" w:sz="4" w:space="0" w:color="auto"/>
              <w:right w:val="single" w:sz="4" w:space="0" w:color="auto"/>
            </w:tcBorders>
            <w:vAlign w:val="center"/>
          </w:tcPr>
          <w:p w14:paraId="0F158AF6"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r>
      <w:tr w:rsidR="008C6E14" w14:paraId="405100B4" w14:textId="77777777" w:rsidTr="00CC4302">
        <w:trPr>
          <w:cantSplit/>
          <w:trHeight w:val="375"/>
        </w:trPr>
        <w:tc>
          <w:tcPr>
            <w:tcW w:w="1335" w:type="pct"/>
            <w:vMerge/>
            <w:tcBorders>
              <w:top w:val="single" w:sz="4" w:space="0" w:color="auto"/>
              <w:left w:val="single" w:sz="4" w:space="0" w:color="auto"/>
              <w:bottom w:val="single" w:sz="4" w:space="0" w:color="auto"/>
              <w:right w:val="single" w:sz="4" w:space="0" w:color="auto"/>
            </w:tcBorders>
            <w:vAlign w:val="center"/>
          </w:tcPr>
          <w:p w14:paraId="0DEC480A" w14:textId="77777777" w:rsidR="008C6E14" w:rsidRDefault="008C6E14">
            <w:pPr>
              <w:widowControl/>
              <w:snapToGrid w:val="0"/>
              <w:jc w:val="center"/>
              <w:rPr>
                <w:rFonts w:ascii="宋体" w:hAnsi="宋体"/>
                <w:color w:val="000000"/>
                <w:kern w:val="0"/>
                <w:sz w:val="25"/>
                <w:szCs w:val="24"/>
              </w:rPr>
            </w:pPr>
          </w:p>
        </w:tc>
        <w:tc>
          <w:tcPr>
            <w:tcW w:w="2082" w:type="pct"/>
            <w:tcBorders>
              <w:top w:val="single" w:sz="4" w:space="0" w:color="auto"/>
              <w:left w:val="single" w:sz="4" w:space="0" w:color="auto"/>
              <w:bottom w:val="single" w:sz="4" w:space="0" w:color="auto"/>
              <w:right w:val="single" w:sz="4" w:space="0" w:color="auto"/>
            </w:tcBorders>
            <w:vAlign w:val="center"/>
          </w:tcPr>
          <w:p w14:paraId="3C945929"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1582" w:type="pct"/>
            <w:tcBorders>
              <w:top w:val="single" w:sz="4" w:space="0" w:color="auto"/>
              <w:left w:val="single" w:sz="4" w:space="0" w:color="auto"/>
              <w:bottom w:val="single" w:sz="4" w:space="0" w:color="auto"/>
              <w:right w:val="single" w:sz="4" w:space="0" w:color="auto"/>
            </w:tcBorders>
            <w:vAlign w:val="center"/>
          </w:tcPr>
          <w:p w14:paraId="222D5635"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E94BDD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14:paraId="74442DC2" w14:textId="364A769F" w:rsidR="00E9196F" w:rsidRDefault="00092E27" w:rsidP="00E9196F">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005F77AC" w:rsidRPr="00995A43">
        <w:rPr>
          <w:rFonts w:ascii="宋体" w:hAnsi="宋体" w:hint="eastAsia"/>
          <w:sz w:val="24"/>
        </w:rPr>
        <w:t>本基金</w:t>
      </w:r>
      <w:r w:rsidR="005F77AC" w:rsidRPr="00995A43">
        <w:rPr>
          <w:rFonts w:ascii="宋体" w:hAnsi="宋体"/>
          <w:sz w:val="24"/>
        </w:rPr>
        <w:t>C</w:t>
      </w:r>
      <w:r w:rsidR="005F77AC" w:rsidRPr="00995A43">
        <w:rPr>
          <w:rFonts w:ascii="宋体" w:hAnsi="宋体" w:hint="eastAsia"/>
          <w:sz w:val="24"/>
        </w:rPr>
        <w:t>类基金份额的赎回费率</w:t>
      </w:r>
    </w:p>
    <w:p w14:paraId="6624A2F4" w14:textId="7C023E0B" w:rsidR="005F77AC" w:rsidRDefault="00E9196F" w:rsidP="00E9196F">
      <w:pPr>
        <w:autoSpaceDE w:val="0"/>
        <w:autoSpaceDN w:val="0"/>
        <w:adjustRightInd w:val="0"/>
        <w:snapToGrid w:val="0"/>
        <w:spacing w:line="360" w:lineRule="auto"/>
        <w:ind w:firstLineChars="200" w:firstLine="480"/>
        <w:jc w:val="left"/>
        <w:rPr>
          <w:rFonts w:ascii="宋体" w:hAnsi="宋体"/>
          <w:sz w:val="24"/>
        </w:rPr>
      </w:pPr>
      <w:r w:rsidRPr="00092E27">
        <w:rPr>
          <w:rFonts w:ascii="宋体" w:hAnsi="宋体" w:hint="eastAsia"/>
          <w:sz w:val="24"/>
        </w:rPr>
        <w:t>本基金C类基金份额的赎回费用由赎回C类基金份额的基金份额持有人承担，在基金份额持有人赎回C类基金份额时收取，对C类基金份额持有人收取的赎回费全额计入基金财产。</w:t>
      </w:r>
    </w:p>
    <w:p w14:paraId="7D131664" w14:textId="19A54C10" w:rsidR="00DA4900" w:rsidRDefault="00DA4900" w:rsidP="00E9196F">
      <w:pPr>
        <w:autoSpaceDE w:val="0"/>
        <w:autoSpaceDN w:val="0"/>
        <w:adjustRightInd w:val="0"/>
        <w:snapToGrid w:val="0"/>
        <w:spacing w:line="360" w:lineRule="auto"/>
        <w:ind w:firstLineChars="200" w:firstLine="480"/>
        <w:jc w:val="left"/>
        <w:rPr>
          <w:rFonts w:ascii="宋体" w:hAnsi="宋体"/>
          <w:sz w:val="24"/>
        </w:rPr>
      </w:pPr>
      <w:r w:rsidRPr="00995A43">
        <w:rPr>
          <w:rFonts w:ascii="宋体" w:hAnsi="宋体" w:hint="eastAsia"/>
          <w:sz w:val="24"/>
        </w:rPr>
        <w:t>本基金</w:t>
      </w:r>
      <w:r w:rsidRPr="00995A43">
        <w:rPr>
          <w:rFonts w:ascii="宋体" w:hAnsi="宋体"/>
          <w:sz w:val="24"/>
        </w:rPr>
        <w:t>C</w:t>
      </w:r>
      <w:r w:rsidRPr="00995A43">
        <w:rPr>
          <w:rFonts w:ascii="宋体" w:hAnsi="宋体" w:hint="eastAsia"/>
          <w:sz w:val="24"/>
        </w:rPr>
        <w:t>类基金份额的赎回费率如下：</w:t>
      </w:r>
    </w:p>
    <w:tbl>
      <w:tblPr>
        <w:tblW w:w="4908" w:type="pct"/>
        <w:tblInd w:w="5" w:type="dxa"/>
        <w:tblCellMar>
          <w:left w:w="0" w:type="dxa"/>
          <w:right w:w="0" w:type="dxa"/>
        </w:tblCellMar>
        <w:tblLook w:val="0000" w:firstRow="0" w:lastRow="0" w:firstColumn="0" w:lastColumn="0" w:noHBand="0" w:noVBand="0"/>
      </w:tblPr>
      <w:tblGrid>
        <w:gridCol w:w="2268"/>
        <w:gridCol w:w="3536"/>
        <w:gridCol w:w="2687"/>
      </w:tblGrid>
      <w:tr w:rsidR="00A614DF" w14:paraId="41A7A0D9" w14:textId="77777777" w:rsidTr="00DD1FD4">
        <w:trPr>
          <w:cantSplit/>
          <w:trHeight w:val="375"/>
        </w:trPr>
        <w:tc>
          <w:tcPr>
            <w:tcW w:w="1335" w:type="pct"/>
            <w:vMerge w:val="restart"/>
            <w:tcBorders>
              <w:top w:val="single" w:sz="4" w:space="0" w:color="auto"/>
              <w:left w:val="single" w:sz="4" w:space="0" w:color="auto"/>
              <w:bottom w:val="single" w:sz="4" w:space="0" w:color="auto"/>
              <w:right w:val="single" w:sz="4" w:space="0" w:color="auto"/>
            </w:tcBorders>
            <w:vAlign w:val="center"/>
          </w:tcPr>
          <w:p w14:paraId="6BCD6596" w14:textId="29E158C9" w:rsidR="00A614DF" w:rsidRDefault="00A614DF" w:rsidP="00A614DF">
            <w:pPr>
              <w:widowControl/>
              <w:snapToGrid w:val="0"/>
              <w:jc w:val="center"/>
              <w:rPr>
                <w:rFonts w:ascii="宋体" w:hAnsi="宋体"/>
                <w:color w:val="000000"/>
                <w:kern w:val="0"/>
                <w:sz w:val="25"/>
                <w:szCs w:val="24"/>
              </w:rPr>
            </w:pPr>
            <w:r w:rsidRPr="00F51638">
              <w:rPr>
                <w:rFonts w:ascii="Times New Roman" w:hAnsi="Times New Roman"/>
                <w:color w:val="000000"/>
                <w:kern w:val="0"/>
                <w:sz w:val="25"/>
                <w:szCs w:val="24"/>
              </w:rPr>
              <w:t>C</w:t>
            </w:r>
            <w:r w:rsidRPr="00F51638">
              <w:rPr>
                <w:rFonts w:ascii="Times New Roman" w:hAnsi="Times New Roman" w:hint="eastAsia"/>
                <w:color w:val="000000"/>
                <w:kern w:val="0"/>
                <w:sz w:val="25"/>
                <w:szCs w:val="24"/>
              </w:rPr>
              <w:t>类基金份额的</w:t>
            </w:r>
            <w:r w:rsidRPr="00F51638">
              <w:rPr>
                <w:rFonts w:ascii="Times New Roman" w:hAnsi="Times New Roman"/>
                <w:color w:val="000000"/>
                <w:kern w:val="0"/>
                <w:sz w:val="25"/>
                <w:szCs w:val="24"/>
              </w:rPr>
              <w:t>赎回费率</w:t>
            </w:r>
          </w:p>
        </w:tc>
        <w:tc>
          <w:tcPr>
            <w:tcW w:w="2082" w:type="pct"/>
            <w:tcBorders>
              <w:top w:val="single" w:sz="4" w:space="0" w:color="auto"/>
              <w:left w:val="single" w:sz="4" w:space="0" w:color="auto"/>
              <w:bottom w:val="single" w:sz="4" w:space="0" w:color="auto"/>
              <w:right w:val="single" w:sz="4" w:space="0" w:color="auto"/>
            </w:tcBorders>
            <w:vAlign w:val="center"/>
          </w:tcPr>
          <w:p w14:paraId="41BF2C25" w14:textId="77777777" w:rsidR="00A614DF" w:rsidRDefault="00A614DF" w:rsidP="00A614DF">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1582" w:type="pct"/>
            <w:tcBorders>
              <w:top w:val="single" w:sz="4" w:space="0" w:color="auto"/>
              <w:left w:val="single" w:sz="4" w:space="0" w:color="auto"/>
              <w:bottom w:val="single" w:sz="4" w:space="0" w:color="auto"/>
              <w:right w:val="single" w:sz="4" w:space="0" w:color="auto"/>
            </w:tcBorders>
            <w:vAlign w:val="center"/>
          </w:tcPr>
          <w:p w14:paraId="5E0D5CA2" w14:textId="15C9D976" w:rsidR="00A614DF" w:rsidRDefault="00A614DF" w:rsidP="00A614DF">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sidRPr="0086502A">
              <w:rPr>
                <w:rFonts w:ascii="Times New Roman" w:hAnsi="Times New Roman" w:hint="eastAsia"/>
                <w:color w:val="000000"/>
                <w:kern w:val="0"/>
                <w:sz w:val="25"/>
                <w:szCs w:val="24"/>
              </w:rPr>
              <w:t>类基金份额</w:t>
            </w:r>
            <w:r>
              <w:rPr>
                <w:rFonts w:ascii="Times New Roman" w:hAnsi="Times New Roman"/>
                <w:color w:val="000000"/>
                <w:kern w:val="0"/>
                <w:sz w:val="25"/>
                <w:szCs w:val="24"/>
              </w:rPr>
              <w:t>赎回费率</w:t>
            </w:r>
          </w:p>
        </w:tc>
      </w:tr>
      <w:tr w:rsidR="00A614DF" w14:paraId="215BB077" w14:textId="77777777" w:rsidTr="00DD1FD4">
        <w:trPr>
          <w:cantSplit/>
          <w:trHeight w:val="375"/>
        </w:trPr>
        <w:tc>
          <w:tcPr>
            <w:tcW w:w="1335" w:type="pct"/>
            <w:vMerge/>
            <w:tcBorders>
              <w:top w:val="single" w:sz="4" w:space="0" w:color="auto"/>
              <w:left w:val="single" w:sz="4" w:space="0" w:color="auto"/>
              <w:bottom w:val="single" w:sz="4" w:space="0" w:color="auto"/>
              <w:right w:val="single" w:sz="4" w:space="0" w:color="auto"/>
            </w:tcBorders>
            <w:vAlign w:val="center"/>
          </w:tcPr>
          <w:p w14:paraId="56D2712F" w14:textId="77777777" w:rsidR="00A614DF" w:rsidRDefault="00A614DF" w:rsidP="00DD1FD4">
            <w:pPr>
              <w:widowControl/>
              <w:snapToGrid w:val="0"/>
              <w:jc w:val="center"/>
              <w:rPr>
                <w:rFonts w:ascii="宋体" w:hAnsi="宋体"/>
                <w:color w:val="000000"/>
                <w:kern w:val="0"/>
                <w:sz w:val="25"/>
                <w:szCs w:val="24"/>
              </w:rPr>
            </w:pPr>
          </w:p>
        </w:tc>
        <w:tc>
          <w:tcPr>
            <w:tcW w:w="2082" w:type="pct"/>
            <w:tcBorders>
              <w:top w:val="single" w:sz="4" w:space="0" w:color="auto"/>
              <w:left w:val="single" w:sz="4" w:space="0" w:color="auto"/>
              <w:bottom w:val="single" w:sz="4" w:space="0" w:color="auto"/>
              <w:right w:val="single" w:sz="4" w:space="0" w:color="auto"/>
            </w:tcBorders>
            <w:vAlign w:val="center"/>
          </w:tcPr>
          <w:p w14:paraId="624CF56F" w14:textId="77777777" w:rsidR="00A614DF" w:rsidRDefault="00A614DF" w:rsidP="00DD1FD4">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1582" w:type="pct"/>
            <w:tcBorders>
              <w:top w:val="single" w:sz="4" w:space="0" w:color="auto"/>
              <w:left w:val="single" w:sz="4" w:space="0" w:color="auto"/>
              <w:bottom w:val="single" w:sz="4" w:space="0" w:color="auto"/>
              <w:right w:val="single" w:sz="4" w:space="0" w:color="auto"/>
            </w:tcBorders>
            <w:vAlign w:val="center"/>
          </w:tcPr>
          <w:p w14:paraId="3D70899A" w14:textId="77777777" w:rsidR="00A614DF" w:rsidRDefault="00A614DF" w:rsidP="00DD1FD4">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A614DF" w14:paraId="65C84C33" w14:textId="77777777" w:rsidTr="00DD1FD4">
        <w:trPr>
          <w:cantSplit/>
          <w:trHeight w:val="375"/>
        </w:trPr>
        <w:tc>
          <w:tcPr>
            <w:tcW w:w="1335" w:type="pct"/>
            <w:vMerge/>
            <w:tcBorders>
              <w:top w:val="single" w:sz="4" w:space="0" w:color="auto"/>
              <w:left w:val="single" w:sz="4" w:space="0" w:color="auto"/>
              <w:bottom w:val="single" w:sz="4" w:space="0" w:color="auto"/>
              <w:right w:val="single" w:sz="4" w:space="0" w:color="auto"/>
            </w:tcBorders>
            <w:vAlign w:val="center"/>
          </w:tcPr>
          <w:p w14:paraId="1391729A" w14:textId="77777777" w:rsidR="00A614DF" w:rsidRDefault="00A614DF" w:rsidP="00DD1FD4">
            <w:pPr>
              <w:widowControl/>
              <w:snapToGrid w:val="0"/>
              <w:jc w:val="center"/>
              <w:rPr>
                <w:rFonts w:ascii="宋体" w:hAnsi="宋体"/>
                <w:color w:val="000000"/>
                <w:kern w:val="0"/>
                <w:sz w:val="25"/>
                <w:szCs w:val="24"/>
              </w:rPr>
            </w:pPr>
          </w:p>
        </w:tc>
        <w:tc>
          <w:tcPr>
            <w:tcW w:w="2082" w:type="pct"/>
            <w:tcBorders>
              <w:top w:val="single" w:sz="4" w:space="0" w:color="auto"/>
              <w:left w:val="single" w:sz="4" w:space="0" w:color="auto"/>
              <w:bottom w:val="single" w:sz="4" w:space="0" w:color="auto"/>
              <w:right w:val="single" w:sz="4" w:space="0" w:color="auto"/>
            </w:tcBorders>
            <w:vAlign w:val="center"/>
          </w:tcPr>
          <w:p w14:paraId="4DE6305F" w14:textId="61B58DEC" w:rsidR="00A614DF" w:rsidRDefault="00A614DF" w:rsidP="00DD1FD4">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sidR="00D03D51">
              <w:rPr>
                <w:rFonts w:ascii="Times New Roman" w:hAnsi="Times New Roman" w:hint="eastAsia"/>
                <w:color w:val="000000"/>
                <w:kern w:val="0"/>
                <w:sz w:val="25"/>
                <w:szCs w:val="24"/>
              </w:rPr>
              <w:t>日</w:t>
            </w:r>
            <w:r>
              <w:rPr>
                <w:rFonts w:ascii="Times New Roman" w:hAnsi="Times New Roman"/>
                <w:color w:val="000000"/>
                <w:kern w:val="0"/>
                <w:sz w:val="25"/>
                <w:szCs w:val="24"/>
              </w:rPr>
              <w:t>以上</w:t>
            </w:r>
            <w:r w:rsidRPr="00A614DF">
              <w:rPr>
                <w:rFonts w:ascii="Times New Roman" w:hAnsi="Times New Roman" w:hint="eastAsia"/>
                <w:color w:val="000000"/>
                <w:kern w:val="0"/>
                <w:sz w:val="25"/>
                <w:szCs w:val="24"/>
              </w:rPr>
              <w:t>（含）</w:t>
            </w:r>
          </w:p>
        </w:tc>
        <w:tc>
          <w:tcPr>
            <w:tcW w:w="1582" w:type="pct"/>
            <w:tcBorders>
              <w:top w:val="single" w:sz="4" w:space="0" w:color="auto"/>
              <w:left w:val="single" w:sz="4" w:space="0" w:color="auto"/>
              <w:bottom w:val="single" w:sz="4" w:space="0" w:color="auto"/>
              <w:right w:val="single" w:sz="4" w:space="0" w:color="auto"/>
            </w:tcBorders>
            <w:vAlign w:val="center"/>
          </w:tcPr>
          <w:p w14:paraId="12DA8FB8" w14:textId="77777777" w:rsidR="00A614DF" w:rsidRDefault="00A614DF" w:rsidP="00DD1FD4">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2B4514F7" w14:textId="7B080F8B" w:rsidR="008C6E14" w:rsidRDefault="00A26DF9" w:rsidP="00A614D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w:t>
      </w:r>
      <w:r w:rsidR="006942A4">
        <w:rPr>
          <w:rFonts w:ascii="宋体" w:hAnsi="宋体"/>
          <w:sz w:val="24"/>
        </w:rPr>
        <w:t>规定媒介</w:t>
      </w:r>
      <w:r>
        <w:rPr>
          <w:rFonts w:ascii="宋体" w:hAnsi="宋体"/>
          <w:sz w:val="24"/>
        </w:rPr>
        <w:t>上公告。</w:t>
      </w:r>
    </w:p>
    <w:p w14:paraId="14421270" w14:textId="7F49333D" w:rsidR="008C6E14" w:rsidRDefault="00A26D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4、基金管理人可以在不违背法律法规规定及基金合同约定的情况下根据市场</w:t>
      </w:r>
      <w:r>
        <w:rPr>
          <w:rFonts w:ascii="宋体" w:hAnsi="宋体"/>
          <w:sz w:val="24"/>
        </w:rPr>
        <w:lastRenderedPageBreak/>
        <w:t>情况制定基金促销计划，针对投资人定期和不定期地开展基金促销活动。在基金促销活动期间，基金管理人可以按中国证监会要求履行必要手续后，对投资人适当调低基金</w:t>
      </w:r>
      <w:r w:rsidR="00924AB3" w:rsidRPr="00924AB3">
        <w:rPr>
          <w:rFonts w:ascii="宋体" w:hAnsi="宋体" w:hint="eastAsia"/>
          <w:sz w:val="24"/>
        </w:rPr>
        <w:t>销售费用</w:t>
      </w:r>
      <w:r>
        <w:rPr>
          <w:rFonts w:ascii="宋体" w:hAnsi="宋体"/>
          <w:sz w:val="24"/>
        </w:rPr>
        <w:t>。</w:t>
      </w:r>
    </w:p>
    <w:p w14:paraId="0993CA65" w14:textId="77DBD962" w:rsidR="00D85DD7" w:rsidRPr="00931DB4" w:rsidRDefault="00D85DD7">
      <w:pPr>
        <w:autoSpaceDE w:val="0"/>
        <w:autoSpaceDN w:val="0"/>
        <w:adjustRightInd w:val="0"/>
        <w:snapToGrid w:val="0"/>
        <w:spacing w:line="360" w:lineRule="auto"/>
        <w:ind w:firstLineChars="200" w:firstLine="480"/>
        <w:jc w:val="left"/>
        <w:rPr>
          <w:rFonts w:ascii="宋体" w:hAnsi="宋体"/>
          <w:sz w:val="24"/>
        </w:rPr>
      </w:pPr>
      <w:r w:rsidRPr="00931DB4">
        <w:rPr>
          <w:rFonts w:ascii="宋体" w:hAnsi="宋体" w:hint="eastAsia"/>
          <w:sz w:val="24"/>
        </w:rPr>
        <w:t>5、当</w:t>
      </w:r>
      <w:r w:rsidR="00CF6073">
        <w:rPr>
          <w:rFonts w:ascii="宋体" w:hAnsi="宋体" w:hint="eastAsia"/>
          <w:sz w:val="24"/>
        </w:rPr>
        <w:t>本基金</w:t>
      </w:r>
      <w:r w:rsidRPr="00931DB4">
        <w:rPr>
          <w:rFonts w:ascii="宋体" w:hAnsi="宋体" w:hint="eastAsia"/>
          <w:sz w:val="24"/>
        </w:rPr>
        <w:t>发生大额申购或赎回情形时，基金管理人可以采用摆动定价机制</w:t>
      </w:r>
      <w:r w:rsidR="00CF6073">
        <w:rPr>
          <w:rFonts w:ascii="宋体" w:hAnsi="宋体" w:hint="eastAsia"/>
          <w:sz w:val="24"/>
        </w:rPr>
        <w:t>，</w:t>
      </w:r>
      <w:r w:rsidRPr="00931DB4">
        <w:rPr>
          <w:rFonts w:ascii="宋体" w:hAnsi="宋体" w:hint="eastAsia"/>
          <w:sz w:val="24"/>
        </w:rPr>
        <w:t>以确保基金估值的公平性。具体处理原则与操作规范遵循相关法律法规以及监管部门、自律规则的规定。</w:t>
      </w:r>
    </w:p>
    <w:p w14:paraId="45CA09D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72E8249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4ED0AA7E" w14:textId="6C087CD6"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w:t>
      </w:r>
      <w:r w:rsidR="00C73423" w:rsidRPr="00C73423">
        <w:rPr>
          <w:rFonts w:ascii="宋体" w:hAnsi="宋体" w:hint="eastAsia"/>
          <w:sz w:val="24"/>
        </w:rPr>
        <w:t>A类基金份额或C类基金份额</w:t>
      </w:r>
      <w:r>
        <w:rPr>
          <w:rFonts w:ascii="宋体" w:hAnsi="宋体"/>
          <w:sz w:val="24"/>
        </w:rPr>
        <w:t>的有效份额为按实际确认的申购金额在扣除相应的费用</w:t>
      </w:r>
      <w:r w:rsidR="00C73423">
        <w:rPr>
          <w:rFonts w:ascii="宋体" w:hAnsi="宋体" w:hint="eastAsia"/>
          <w:sz w:val="24"/>
        </w:rPr>
        <w:t>（如有）</w:t>
      </w:r>
      <w:r>
        <w:rPr>
          <w:rFonts w:ascii="宋体" w:hAnsi="宋体"/>
          <w:sz w:val="24"/>
        </w:rPr>
        <w:t>后，以当日</w:t>
      </w:r>
      <w:r w:rsidR="00C73423" w:rsidRPr="00C73423">
        <w:rPr>
          <w:rFonts w:ascii="宋体" w:hAnsi="宋体" w:hint="eastAsia"/>
          <w:sz w:val="24"/>
        </w:rPr>
        <w:t>该类基金份额</w:t>
      </w:r>
      <w:r w:rsidR="00EC75EE">
        <w:rPr>
          <w:rFonts w:ascii="宋体" w:hAnsi="宋体" w:hint="eastAsia"/>
          <w:sz w:val="24"/>
        </w:rPr>
        <w:t>的</w:t>
      </w:r>
      <w:r>
        <w:rPr>
          <w:rFonts w:ascii="宋体" w:hAnsi="宋体"/>
          <w:sz w:val="24"/>
        </w:rPr>
        <w:t>基金份额净值为基准计算，申购份额计算结果保留到小数点后2位，小数点后两位以后的部分四舍五入，由此误差产生的收益或损失由基金财产承担。</w:t>
      </w:r>
    </w:p>
    <w:p w14:paraId="36298482" w14:textId="1531B175"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w:t>
      </w:r>
      <w:r w:rsidR="00974818" w:rsidRPr="00104530">
        <w:rPr>
          <w:rFonts w:ascii="宋体" w:hAnsi="宋体" w:hint="eastAsia"/>
          <w:sz w:val="24"/>
        </w:rPr>
        <w:t>A类基金份额或C类基金份额</w:t>
      </w:r>
      <w:r>
        <w:rPr>
          <w:rFonts w:ascii="宋体" w:hAnsi="宋体"/>
          <w:sz w:val="24"/>
        </w:rPr>
        <w:t>有效赎回份额乘以当日</w:t>
      </w:r>
      <w:r w:rsidR="00974818" w:rsidRPr="00974818">
        <w:rPr>
          <w:rFonts w:ascii="宋体" w:hAnsi="宋体" w:hint="eastAsia"/>
          <w:sz w:val="24"/>
        </w:rPr>
        <w:t>该类基金份额的</w:t>
      </w:r>
      <w:r>
        <w:rPr>
          <w:rFonts w:ascii="宋体" w:hAnsi="宋体"/>
          <w:sz w:val="24"/>
        </w:rPr>
        <w:t>基金份额净值并扣除相应的费用</w:t>
      </w:r>
      <w:r w:rsidR="00974818" w:rsidRPr="00974818">
        <w:rPr>
          <w:rFonts w:ascii="宋体" w:hAnsi="宋体" w:hint="eastAsia"/>
          <w:sz w:val="24"/>
        </w:rPr>
        <w:t>（如有）</w:t>
      </w:r>
      <w:r>
        <w:rPr>
          <w:rFonts w:ascii="宋体" w:hAnsi="宋体"/>
          <w:sz w:val="24"/>
        </w:rPr>
        <w:t>，赎回金额计算结果保留到小数点后2位，小数点后两位以后的部分四舍五入，由此误差产生的收益或损失由基金财产承担。</w:t>
      </w:r>
    </w:p>
    <w:p w14:paraId="71CD35C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0222ECE3" w14:textId="77777777" w:rsidR="00974818" w:rsidRDefault="00974818">
      <w:pPr>
        <w:autoSpaceDE w:val="0"/>
        <w:autoSpaceDN w:val="0"/>
        <w:adjustRightInd w:val="0"/>
        <w:snapToGrid w:val="0"/>
        <w:spacing w:line="360" w:lineRule="auto"/>
        <w:ind w:firstLineChars="200" w:firstLine="480"/>
        <w:jc w:val="left"/>
        <w:rPr>
          <w:rFonts w:ascii="宋体" w:hAnsi="宋体"/>
          <w:sz w:val="24"/>
        </w:rPr>
      </w:pPr>
      <w:r w:rsidRPr="00974818">
        <w:rPr>
          <w:rFonts w:ascii="宋体" w:hAnsi="宋体" w:hint="eastAsia"/>
          <w:sz w:val="24"/>
        </w:rPr>
        <w:t>（1）A类基金份额的申购</w:t>
      </w:r>
    </w:p>
    <w:p w14:paraId="68962415" w14:textId="5B3101E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14:paraId="62F32A6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25AE4CB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2AC100A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49423AF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0CDDEA95" w14:textId="10454200"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w:t>
      </w:r>
      <w:r w:rsidR="00974818" w:rsidRPr="00974818">
        <w:rPr>
          <w:rFonts w:ascii="宋体" w:hAnsi="宋体" w:hint="eastAsia"/>
          <w:sz w:val="24"/>
        </w:rPr>
        <w:t>A类</w:t>
      </w:r>
      <w:r>
        <w:rPr>
          <w:rFonts w:ascii="宋体" w:hAnsi="宋体"/>
          <w:sz w:val="24"/>
        </w:rPr>
        <w:t>基金份额净值</w:t>
      </w:r>
    </w:p>
    <w:p w14:paraId="387D1478" w14:textId="024C411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Pr>
          <w:rFonts w:ascii="宋体" w:hAnsi="宋体"/>
          <w:sz w:val="24"/>
        </w:rPr>
        <w:t>一</w:t>
      </w:r>
      <w:proofErr w:type="gramEnd"/>
      <w:r>
        <w:rPr>
          <w:rFonts w:ascii="宋体" w:hAnsi="宋体"/>
          <w:sz w:val="24"/>
        </w:rPr>
        <w:t>：某投资者（非养老金客户）投资100,000元申购本基金</w:t>
      </w:r>
      <w:r w:rsidR="00974818" w:rsidRPr="00974818">
        <w:rPr>
          <w:rFonts w:ascii="宋体" w:hAnsi="宋体" w:hint="eastAsia"/>
          <w:sz w:val="24"/>
        </w:rPr>
        <w:t>A类基金份额</w:t>
      </w:r>
      <w:r>
        <w:rPr>
          <w:rFonts w:ascii="宋体" w:hAnsi="宋体"/>
          <w:sz w:val="24"/>
        </w:rPr>
        <w:t>，假设申购当日</w:t>
      </w:r>
      <w:r w:rsidR="00974818">
        <w:rPr>
          <w:rFonts w:ascii="宋体" w:hAnsi="宋体" w:hint="eastAsia"/>
          <w:sz w:val="24"/>
        </w:rPr>
        <w:t>A类</w:t>
      </w:r>
      <w:r>
        <w:rPr>
          <w:rFonts w:ascii="宋体" w:hAnsi="宋体"/>
          <w:sz w:val="24"/>
        </w:rPr>
        <w:t>基金份额净值为1.0400元，申购费率为0.8%，则其可得到的申购份额为：</w:t>
      </w:r>
    </w:p>
    <w:p w14:paraId="31871E3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279F80B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2D19F10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申购费用=100,000-99,206.35=793.65元</w:t>
      </w:r>
    </w:p>
    <w:p w14:paraId="57407FB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申购份额=（100,000-793.65）/1.0400=95,390.72份</w:t>
      </w:r>
    </w:p>
    <w:p w14:paraId="607192EF" w14:textId="20F57CE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sidR="00974818" w:rsidRPr="001F6CE6">
        <w:rPr>
          <w:rFonts w:ascii="宋体" w:hAnsi="宋体" w:hint="eastAsia"/>
          <w:sz w:val="24"/>
        </w:rPr>
        <w:t>A类基金份额</w:t>
      </w:r>
      <w:r>
        <w:rPr>
          <w:rFonts w:ascii="宋体" w:hAnsi="宋体"/>
          <w:sz w:val="24"/>
        </w:rPr>
        <w:t>，假设申购当日</w:t>
      </w:r>
      <w:r w:rsidR="00974818">
        <w:rPr>
          <w:rFonts w:ascii="宋体" w:hAnsi="宋体" w:hint="eastAsia"/>
          <w:sz w:val="24"/>
        </w:rPr>
        <w:t>A类</w:t>
      </w:r>
      <w:r>
        <w:rPr>
          <w:rFonts w:ascii="宋体" w:hAnsi="宋体"/>
          <w:sz w:val="24"/>
        </w:rPr>
        <w:t>基金份额净值为1.0400元，则其可得到95,390.72份</w:t>
      </w:r>
      <w:r w:rsidR="00974818">
        <w:rPr>
          <w:rFonts w:ascii="宋体" w:hAnsi="宋体" w:hint="eastAsia"/>
          <w:sz w:val="24"/>
        </w:rPr>
        <w:t>A类</w:t>
      </w:r>
      <w:r>
        <w:rPr>
          <w:rFonts w:ascii="宋体" w:hAnsi="宋体"/>
          <w:sz w:val="24"/>
        </w:rPr>
        <w:t>基金份额。</w:t>
      </w:r>
    </w:p>
    <w:p w14:paraId="001EBEC8" w14:textId="24204A8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例二：某养老金客户投资100,000元通过基金管理人的直销柜台申购本基金</w:t>
      </w:r>
      <w:r w:rsidR="00974818" w:rsidRPr="001F6CE6">
        <w:rPr>
          <w:rFonts w:ascii="宋体" w:hAnsi="宋体" w:hint="eastAsia"/>
          <w:sz w:val="24"/>
        </w:rPr>
        <w:t>A类基金份额</w:t>
      </w:r>
      <w:r>
        <w:rPr>
          <w:rFonts w:ascii="宋体" w:hAnsi="宋体"/>
          <w:sz w:val="24"/>
        </w:rPr>
        <w:t>，假设申购当日</w:t>
      </w:r>
      <w:r w:rsidR="00974818" w:rsidRPr="001F6CE6">
        <w:rPr>
          <w:rFonts w:ascii="宋体" w:hAnsi="宋体" w:hint="eastAsia"/>
          <w:sz w:val="24"/>
        </w:rPr>
        <w:t>A类</w:t>
      </w:r>
      <w:r>
        <w:rPr>
          <w:rFonts w:ascii="宋体" w:hAnsi="宋体"/>
          <w:sz w:val="24"/>
        </w:rPr>
        <w:t>基金份额净值为1.0400元，申购费率为0.32%，则其可得到的申购份额为：</w:t>
      </w:r>
    </w:p>
    <w:p w14:paraId="3689BDF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5D49BF9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净申购金额=100,000/（1+0.32%）=99,681.02元</w:t>
      </w:r>
    </w:p>
    <w:p w14:paraId="7147ECA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申购费用=100,000-99,681.02=318.98元</w:t>
      </w:r>
    </w:p>
    <w:p w14:paraId="6F4FAD7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申购份额=（100,000-318.98）/1.0400=95,847.13份</w:t>
      </w:r>
    </w:p>
    <w:p w14:paraId="5EBEC1EA" w14:textId="0E50A57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w:t>
      </w:r>
      <w:r w:rsidR="00974818" w:rsidRPr="001F6CE6">
        <w:rPr>
          <w:rFonts w:ascii="宋体" w:hAnsi="宋体" w:hint="eastAsia"/>
          <w:sz w:val="24"/>
        </w:rPr>
        <w:t>A</w:t>
      </w:r>
      <w:proofErr w:type="gramStart"/>
      <w:r w:rsidR="00974818" w:rsidRPr="001F6CE6">
        <w:rPr>
          <w:rFonts w:ascii="宋体" w:hAnsi="宋体" w:hint="eastAsia"/>
          <w:sz w:val="24"/>
        </w:rPr>
        <w:t>类</w:t>
      </w:r>
      <w:r w:rsidR="00974818">
        <w:rPr>
          <w:rFonts w:ascii="宋体" w:hAnsi="宋体" w:hint="eastAsia"/>
          <w:sz w:val="24"/>
        </w:rPr>
        <w:t>基基金</w:t>
      </w:r>
      <w:proofErr w:type="gramEnd"/>
      <w:r w:rsidR="00974818">
        <w:rPr>
          <w:rFonts w:ascii="宋体" w:hAnsi="宋体" w:hint="eastAsia"/>
          <w:sz w:val="24"/>
        </w:rPr>
        <w:t>份额</w:t>
      </w:r>
      <w:r>
        <w:rPr>
          <w:rFonts w:ascii="宋体" w:hAnsi="宋体"/>
          <w:sz w:val="24"/>
        </w:rPr>
        <w:t>，假设申购当日</w:t>
      </w:r>
      <w:r w:rsidR="00974818" w:rsidRPr="001F6CE6">
        <w:rPr>
          <w:rFonts w:ascii="宋体" w:hAnsi="宋体" w:hint="eastAsia"/>
          <w:sz w:val="24"/>
        </w:rPr>
        <w:t>A类</w:t>
      </w:r>
      <w:r>
        <w:rPr>
          <w:rFonts w:ascii="宋体" w:hAnsi="宋体"/>
          <w:sz w:val="24"/>
        </w:rPr>
        <w:t>基金份额净值为1.0400元，则其可得到95,847.13份</w:t>
      </w:r>
      <w:r w:rsidR="00DD54D7" w:rsidRPr="001F6CE6">
        <w:rPr>
          <w:rFonts w:ascii="宋体" w:hAnsi="宋体" w:hint="eastAsia"/>
          <w:sz w:val="24"/>
        </w:rPr>
        <w:t>A类</w:t>
      </w:r>
      <w:r>
        <w:rPr>
          <w:rFonts w:ascii="宋体" w:hAnsi="宋体"/>
          <w:sz w:val="24"/>
        </w:rPr>
        <w:t>基金份额。</w:t>
      </w:r>
    </w:p>
    <w:p w14:paraId="5E71F451" w14:textId="77777777" w:rsidR="005D22E9" w:rsidRPr="005D22E9" w:rsidRDefault="005D22E9" w:rsidP="005D22E9">
      <w:pPr>
        <w:autoSpaceDE w:val="0"/>
        <w:autoSpaceDN w:val="0"/>
        <w:adjustRightInd w:val="0"/>
        <w:snapToGrid w:val="0"/>
        <w:spacing w:line="360" w:lineRule="auto"/>
        <w:ind w:firstLineChars="200" w:firstLine="480"/>
        <w:jc w:val="left"/>
        <w:rPr>
          <w:rFonts w:ascii="宋体" w:hAnsi="宋体"/>
          <w:sz w:val="24"/>
        </w:rPr>
      </w:pPr>
      <w:r w:rsidRPr="005D22E9">
        <w:rPr>
          <w:rFonts w:ascii="宋体" w:hAnsi="宋体" w:hint="eastAsia"/>
          <w:sz w:val="24"/>
        </w:rPr>
        <w:t>（2）C类基金份额的申购</w:t>
      </w:r>
    </w:p>
    <w:p w14:paraId="54B6C2D5" w14:textId="77777777" w:rsidR="005D22E9" w:rsidRPr="005D22E9" w:rsidRDefault="005D22E9" w:rsidP="005D22E9">
      <w:pPr>
        <w:autoSpaceDE w:val="0"/>
        <w:autoSpaceDN w:val="0"/>
        <w:adjustRightInd w:val="0"/>
        <w:snapToGrid w:val="0"/>
        <w:spacing w:line="360" w:lineRule="auto"/>
        <w:ind w:firstLineChars="200" w:firstLine="480"/>
        <w:jc w:val="left"/>
        <w:rPr>
          <w:rFonts w:ascii="宋体" w:hAnsi="宋体"/>
          <w:sz w:val="24"/>
        </w:rPr>
      </w:pPr>
      <w:r w:rsidRPr="005D22E9">
        <w:rPr>
          <w:rFonts w:ascii="宋体" w:hAnsi="宋体" w:hint="eastAsia"/>
          <w:sz w:val="24"/>
        </w:rPr>
        <w:t>如果投资者选择申购C类基金份额，则申购份额的计算方法如下：</w:t>
      </w:r>
    </w:p>
    <w:p w14:paraId="025D4571" w14:textId="547FB883" w:rsidR="005D22E9" w:rsidRPr="005D22E9" w:rsidRDefault="005D22E9" w:rsidP="005D22E9">
      <w:pPr>
        <w:autoSpaceDE w:val="0"/>
        <w:autoSpaceDN w:val="0"/>
        <w:adjustRightInd w:val="0"/>
        <w:snapToGrid w:val="0"/>
        <w:spacing w:line="360" w:lineRule="auto"/>
        <w:ind w:firstLineChars="200" w:firstLine="480"/>
        <w:jc w:val="left"/>
        <w:rPr>
          <w:rFonts w:ascii="宋体" w:hAnsi="宋体"/>
          <w:sz w:val="24"/>
        </w:rPr>
      </w:pPr>
      <w:r w:rsidRPr="005D22E9">
        <w:rPr>
          <w:rFonts w:ascii="宋体" w:hAnsi="宋体" w:hint="eastAsia"/>
          <w:sz w:val="24"/>
        </w:rPr>
        <w:t>申购总金额=</w:t>
      </w:r>
      <w:proofErr w:type="gramStart"/>
      <w:r w:rsidRPr="005D22E9">
        <w:rPr>
          <w:rFonts w:ascii="宋体" w:hAnsi="宋体" w:hint="eastAsia"/>
          <w:sz w:val="24"/>
        </w:rPr>
        <w:t>申请总</w:t>
      </w:r>
      <w:proofErr w:type="gramEnd"/>
      <w:r w:rsidRPr="005D22E9">
        <w:rPr>
          <w:rFonts w:ascii="宋体" w:hAnsi="宋体" w:hint="eastAsia"/>
          <w:sz w:val="24"/>
        </w:rPr>
        <w:t>金额</w:t>
      </w:r>
    </w:p>
    <w:p w14:paraId="4F3DAE48" w14:textId="77777777" w:rsidR="005D22E9" w:rsidRPr="005D22E9" w:rsidRDefault="005D22E9" w:rsidP="005D22E9">
      <w:pPr>
        <w:autoSpaceDE w:val="0"/>
        <w:autoSpaceDN w:val="0"/>
        <w:adjustRightInd w:val="0"/>
        <w:snapToGrid w:val="0"/>
        <w:spacing w:line="360" w:lineRule="auto"/>
        <w:ind w:firstLineChars="200" w:firstLine="480"/>
        <w:jc w:val="left"/>
        <w:rPr>
          <w:rFonts w:ascii="宋体" w:hAnsi="宋体"/>
          <w:sz w:val="24"/>
        </w:rPr>
      </w:pPr>
      <w:r w:rsidRPr="005D22E9">
        <w:rPr>
          <w:rFonts w:ascii="宋体" w:hAnsi="宋体" w:hint="eastAsia"/>
          <w:sz w:val="24"/>
        </w:rPr>
        <w:t>申购份额=申购总金额/T日C类基金份额净值</w:t>
      </w:r>
    </w:p>
    <w:p w14:paraId="0C53DCC6" w14:textId="77777777" w:rsidR="005D22E9" w:rsidRPr="005D22E9" w:rsidRDefault="005D22E9" w:rsidP="005D22E9">
      <w:pPr>
        <w:autoSpaceDE w:val="0"/>
        <w:autoSpaceDN w:val="0"/>
        <w:adjustRightInd w:val="0"/>
        <w:snapToGrid w:val="0"/>
        <w:spacing w:line="360" w:lineRule="auto"/>
        <w:ind w:firstLineChars="200" w:firstLine="480"/>
        <w:jc w:val="left"/>
        <w:rPr>
          <w:rFonts w:ascii="宋体" w:hAnsi="宋体"/>
          <w:sz w:val="24"/>
        </w:rPr>
      </w:pPr>
      <w:r w:rsidRPr="005D22E9">
        <w:rPr>
          <w:rFonts w:ascii="宋体" w:hAnsi="宋体" w:hint="eastAsia"/>
          <w:sz w:val="24"/>
        </w:rPr>
        <w:t>例三：某投资者投资100,000元申购本基金的C类基金份额，假设申购当日C类基金份额净值为1.0400元，则其可得到的申购份额为：</w:t>
      </w:r>
    </w:p>
    <w:p w14:paraId="08494F88" w14:textId="77777777" w:rsidR="005D22E9" w:rsidRPr="005D22E9" w:rsidRDefault="005D22E9" w:rsidP="005D22E9">
      <w:pPr>
        <w:autoSpaceDE w:val="0"/>
        <w:autoSpaceDN w:val="0"/>
        <w:adjustRightInd w:val="0"/>
        <w:snapToGrid w:val="0"/>
        <w:spacing w:line="360" w:lineRule="auto"/>
        <w:ind w:firstLineChars="200" w:firstLine="480"/>
        <w:jc w:val="left"/>
        <w:rPr>
          <w:rFonts w:ascii="宋体" w:hAnsi="宋体"/>
          <w:sz w:val="24"/>
        </w:rPr>
      </w:pPr>
      <w:r w:rsidRPr="005D22E9">
        <w:rPr>
          <w:rFonts w:ascii="宋体" w:hAnsi="宋体" w:hint="eastAsia"/>
          <w:sz w:val="24"/>
        </w:rPr>
        <w:t>申购份额＝100,000/1.0400＝96,153.85份</w:t>
      </w:r>
    </w:p>
    <w:p w14:paraId="753F1D25" w14:textId="77777777" w:rsidR="005D22E9" w:rsidRDefault="005D22E9" w:rsidP="005D22E9">
      <w:pPr>
        <w:autoSpaceDE w:val="0"/>
        <w:autoSpaceDN w:val="0"/>
        <w:adjustRightInd w:val="0"/>
        <w:snapToGrid w:val="0"/>
        <w:spacing w:line="360" w:lineRule="auto"/>
        <w:ind w:firstLineChars="200" w:firstLine="480"/>
        <w:jc w:val="left"/>
        <w:rPr>
          <w:rFonts w:ascii="宋体" w:hAnsi="宋体"/>
          <w:sz w:val="24"/>
        </w:rPr>
      </w:pPr>
      <w:r w:rsidRPr="005D22E9">
        <w:rPr>
          <w:rFonts w:ascii="宋体" w:hAnsi="宋体" w:hint="eastAsia"/>
          <w:sz w:val="24"/>
        </w:rPr>
        <w:t>即：投资者投资100,000元申购本基金的C类基金份额，假设申购当日C类基金份额净值为1.0400元，则其可得到96,153.85份C类基金份额。</w:t>
      </w:r>
    </w:p>
    <w:p w14:paraId="57220872" w14:textId="5FB671F8" w:rsidR="008C6E14" w:rsidRDefault="00A26DF9" w:rsidP="005D22E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17817B68" w14:textId="77777777" w:rsidR="005103FD" w:rsidRPr="005103FD" w:rsidRDefault="005103FD" w:rsidP="005103FD">
      <w:pPr>
        <w:autoSpaceDE w:val="0"/>
        <w:autoSpaceDN w:val="0"/>
        <w:adjustRightInd w:val="0"/>
        <w:snapToGrid w:val="0"/>
        <w:spacing w:line="360" w:lineRule="auto"/>
        <w:ind w:firstLineChars="200" w:firstLine="480"/>
        <w:jc w:val="left"/>
        <w:rPr>
          <w:rFonts w:ascii="宋体" w:hAnsi="宋体"/>
          <w:sz w:val="24"/>
        </w:rPr>
      </w:pPr>
      <w:r w:rsidRPr="005103FD">
        <w:rPr>
          <w:rFonts w:ascii="宋体" w:hAnsi="宋体" w:hint="eastAsia"/>
          <w:sz w:val="24"/>
        </w:rPr>
        <w:t>（1）A类基金份额的赎回</w:t>
      </w:r>
    </w:p>
    <w:p w14:paraId="5840ECF4" w14:textId="77777777" w:rsidR="005103FD" w:rsidRDefault="005103FD" w:rsidP="005103FD">
      <w:pPr>
        <w:autoSpaceDE w:val="0"/>
        <w:autoSpaceDN w:val="0"/>
        <w:adjustRightInd w:val="0"/>
        <w:snapToGrid w:val="0"/>
        <w:spacing w:line="360" w:lineRule="auto"/>
        <w:ind w:firstLineChars="200" w:firstLine="480"/>
        <w:jc w:val="left"/>
        <w:rPr>
          <w:rFonts w:ascii="宋体" w:hAnsi="宋体"/>
          <w:sz w:val="24"/>
        </w:rPr>
      </w:pPr>
      <w:r w:rsidRPr="005103FD">
        <w:rPr>
          <w:rFonts w:ascii="宋体" w:hAnsi="宋体" w:hint="eastAsia"/>
          <w:sz w:val="24"/>
        </w:rPr>
        <w:t>投资者赎回A类基金份额，赎回金额的计算方法如下：</w:t>
      </w:r>
    </w:p>
    <w:p w14:paraId="4FAAE078" w14:textId="0AB6B16E" w:rsidR="008C6E14" w:rsidRDefault="00A26DF9" w:rsidP="005103F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w:t>
      </w:r>
      <w:r w:rsidR="005103FD" w:rsidRPr="005103FD">
        <w:rPr>
          <w:rFonts w:ascii="宋体" w:hAnsi="宋体" w:hint="eastAsia"/>
          <w:sz w:val="24"/>
        </w:rPr>
        <w:t>A类</w:t>
      </w:r>
      <w:r>
        <w:rPr>
          <w:rFonts w:ascii="宋体" w:hAnsi="宋体"/>
          <w:sz w:val="24"/>
        </w:rPr>
        <w:t>基金份额净值×赎回费率</w:t>
      </w:r>
    </w:p>
    <w:p w14:paraId="69723A60" w14:textId="457FA410"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w:t>
      </w:r>
      <w:r w:rsidR="005103FD" w:rsidRPr="005103FD">
        <w:rPr>
          <w:rFonts w:ascii="宋体" w:hAnsi="宋体" w:hint="eastAsia"/>
          <w:sz w:val="24"/>
        </w:rPr>
        <w:t>A类</w:t>
      </w:r>
      <w:r>
        <w:rPr>
          <w:rFonts w:ascii="宋体" w:hAnsi="宋体"/>
          <w:sz w:val="24"/>
        </w:rPr>
        <w:t>基金份额净值-赎回费用</w:t>
      </w:r>
    </w:p>
    <w:p w14:paraId="5E366C76" w14:textId="0D12809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5103FD">
        <w:rPr>
          <w:rFonts w:ascii="宋体" w:hAnsi="宋体" w:hint="eastAsia"/>
          <w:sz w:val="24"/>
        </w:rPr>
        <w:t>四</w:t>
      </w:r>
      <w:r>
        <w:rPr>
          <w:rFonts w:ascii="宋体" w:hAnsi="宋体"/>
          <w:sz w:val="24"/>
        </w:rPr>
        <w:t>：某投资者赎回100,000份</w:t>
      </w:r>
      <w:r w:rsidR="005103FD" w:rsidRPr="005103FD">
        <w:rPr>
          <w:rFonts w:ascii="宋体" w:hAnsi="宋体" w:hint="eastAsia"/>
          <w:sz w:val="24"/>
        </w:rPr>
        <w:t>A类</w:t>
      </w:r>
      <w:r>
        <w:rPr>
          <w:rFonts w:ascii="宋体" w:hAnsi="宋体"/>
          <w:sz w:val="24"/>
        </w:rPr>
        <w:t>基金份额，持有期限为半年，对应的赎回费率为0.1%，假设赎回当日</w:t>
      </w:r>
      <w:r w:rsidR="005103FD" w:rsidRPr="005103FD">
        <w:rPr>
          <w:rFonts w:ascii="宋体" w:hAnsi="宋体" w:hint="eastAsia"/>
          <w:sz w:val="24"/>
        </w:rPr>
        <w:t>A类</w:t>
      </w:r>
      <w:r>
        <w:rPr>
          <w:rFonts w:ascii="宋体" w:hAnsi="宋体"/>
          <w:sz w:val="24"/>
        </w:rPr>
        <w:t>基金份额净值是1.0160元，则其可得到的赎回金额</w:t>
      </w:r>
      <w:r>
        <w:rPr>
          <w:rFonts w:ascii="宋体" w:hAnsi="宋体"/>
          <w:sz w:val="24"/>
        </w:rPr>
        <w:lastRenderedPageBreak/>
        <w:t>为：</w:t>
      </w:r>
    </w:p>
    <w:p w14:paraId="68EBC0C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3750AC2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2CE91DAD" w14:textId="0D05C92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即：投资者在持有期限为半年时赎回100,000份</w:t>
      </w:r>
      <w:r w:rsidR="005103FD" w:rsidRPr="005103FD">
        <w:rPr>
          <w:rFonts w:ascii="宋体" w:hAnsi="宋体" w:hint="eastAsia"/>
          <w:sz w:val="24"/>
        </w:rPr>
        <w:t>A类</w:t>
      </w:r>
      <w:r>
        <w:rPr>
          <w:rFonts w:ascii="宋体" w:hAnsi="宋体"/>
          <w:sz w:val="24"/>
        </w:rPr>
        <w:t>基金份额，对应的赎回费率为0.1%，假设赎回当日</w:t>
      </w:r>
      <w:r w:rsidR="005103FD" w:rsidRPr="005103FD">
        <w:rPr>
          <w:rFonts w:ascii="宋体" w:hAnsi="宋体" w:hint="eastAsia"/>
          <w:sz w:val="24"/>
        </w:rPr>
        <w:t>A类</w:t>
      </w:r>
      <w:r>
        <w:rPr>
          <w:rFonts w:ascii="宋体" w:hAnsi="宋体"/>
          <w:sz w:val="24"/>
        </w:rPr>
        <w:t>基金份额净值是1.0160元，则其可得到的赎回金额为101,498.40元。</w:t>
      </w:r>
    </w:p>
    <w:p w14:paraId="3DC9E1C3" w14:textId="77777777" w:rsidR="005103FD" w:rsidRPr="005103FD" w:rsidRDefault="005103FD" w:rsidP="005103FD">
      <w:pPr>
        <w:autoSpaceDE w:val="0"/>
        <w:autoSpaceDN w:val="0"/>
        <w:adjustRightInd w:val="0"/>
        <w:snapToGrid w:val="0"/>
        <w:spacing w:line="360" w:lineRule="auto"/>
        <w:ind w:firstLineChars="200" w:firstLine="480"/>
        <w:jc w:val="left"/>
        <w:rPr>
          <w:rFonts w:ascii="宋体" w:hAnsi="宋体"/>
          <w:sz w:val="24"/>
        </w:rPr>
      </w:pPr>
      <w:r w:rsidRPr="005103FD">
        <w:rPr>
          <w:rFonts w:ascii="宋体" w:hAnsi="宋体" w:hint="eastAsia"/>
          <w:sz w:val="24"/>
        </w:rPr>
        <w:t>（2）C类基金份额的赎回</w:t>
      </w:r>
    </w:p>
    <w:p w14:paraId="04E6D8C0" w14:textId="77777777" w:rsidR="005103FD" w:rsidRPr="005103FD" w:rsidRDefault="005103FD" w:rsidP="005103FD">
      <w:pPr>
        <w:autoSpaceDE w:val="0"/>
        <w:autoSpaceDN w:val="0"/>
        <w:adjustRightInd w:val="0"/>
        <w:snapToGrid w:val="0"/>
        <w:spacing w:line="360" w:lineRule="auto"/>
        <w:ind w:firstLineChars="200" w:firstLine="480"/>
        <w:jc w:val="left"/>
        <w:rPr>
          <w:rFonts w:ascii="宋体" w:hAnsi="宋体"/>
          <w:sz w:val="24"/>
        </w:rPr>
      </w:pPr>
      <w:r w:rsidRPr="005103FD">
        <w:rPr>
          <w:rFonts w:ascii="宋体" w:hAnsi="宋体" w:hint="eastAsia"/>
          <w:sz w:val="24"/>
        </w:rPr>
        <w:t>投资者赎回C类基金份额，赎回金额的计算方法如下：</w:t>
      </w:r>
    </w:p>
    <w:p w14:paraId="2715F3B3" w14:textId="77777777" w:rsidR="005103FD" w:rsidRPr="005103FD" w:rsidRDefault="005103FD" w:rsidP="005103FD">
      <w:pPr>
        <w:autoSpaceDE w:val="0"/>
        <w:autoSpaceDN w:val="0"/>
        <w:adjustRightInd w:val="0"/>
        <w:snapToGrid w:val="0"/>
        <w:spacing w:line="360" w:lineRule="auto"/>
        <w:ind w:firstLineChars="200" w:firstLine="480"/>
        <w:jc w:val="left"/>
        <w:rPr>
          <w:rFonts w:ascii="宋体" w:hAnsi="宋体"/>
          <w:sz w:val="24"/>
        </w:rPr>
      </w:pPr>
      <w:r w:rsidRPr="005103FD">
        <w:rPr>
          <w:rFonts w:ascii="宋体" w:hAnsi="宋体" w:hint="eastAsia"/>
          <w:sz w:val="24"/>
        </w:rPr>
        <w:t>赎回费用=赎回份额×T日C类基金份额净值×赎回费率</w:t>
      </w:r>
    </w:p>
    <w:p w14:paraId="1032EB7A" w14:textId="77777777" w:rsidR="005103FD" w:rsidRPr="005103FD" w:rsidRDefault="005103FD" w:rsidP="005103FD">
      <w:pPr>
        <w:autoSpaceDE w:val="0"/>
        <w:autoSpaceDN w:val="0"/>
        <w:adjustRightInd w:val="0"/>
        <w:snapToGrid w:val="0"/>
        <w:spacing w:line="360" w:lineRule="auto"/>
        <w:ind w:firstLineChars="200" w:firstLine="480"/>
        <w:jc w:val="left"/>
        <w:rPr>
          <w:rFonts w:ascii="宋体" w:hAnsi="宋体"/>
          <w:sz w:val="24"/>
        </w:rPr>
      </w:pPr>
      <w:r w:rsidRPr="005103FD">
        <w:rPr>
          <w:rFonts w:ascii="宋体" w:hAnsi="宋体" w:hint="eastAsia"/>
          <w:sz w:val="24"/>
        </w:rPr>
        <w:t>赎回金额=赎回份额×T日C类基金份额净值-赎回费用</w:t>
      </w:r>
    </w:p>
    <w:p w14:paraId="0C806BCF" w14:textId="491B6355" w:rsidR="005103FD" w:rsidRPr="005103FD" w:rsidRDefault="005103FD" w:rsidP="005103FD">
      <w:pPr>
        <w:autoSpaceDE w:val="0"/>
        <w:autoSpaceDN w:val="0"/>
        <w:adjustRightInd w:val="0"/>
        <w:snapToGrid w:val="0"/>
        <w:spacing w:line="360" w:lineRule="auto"/>
        <w:ind w:firstLineChars="200" w:firstLine="480"/>
        <w:jc w:val="left"/>
        <w:rPr>
          <w:rFonts w:ascii="宋体" w:hAnsi="宋体"/>
          <w:sz w:val="24"/>
        </w:rPr>
      </w:pPr>
      <w:r w:rsidRPr="005103FD">
        <w:rPr>
          <w:rFonts w:ascii="宋体" w:hAnsi="宋体" w:hint="eastAsia"/>
          <w:sz w:val="24"/>
        </w:rPr>
        <w:t>例五：某投资者赎回10,000份C类基金份额，持有期限为20日，对应的赎回费率为</w:t>
      </w:r>
      <w:r>
        <w:rPr>
          <w:rFonts w:ascii="宋体" w:hAnsi="宋体" w:hint="eastAsia"/>
          <w:sz w:val="24"/>
        </w:rPr>
        <w:t>0</w:t>
      </w:r>
      <w:r w:rsidRPr="005103FD">
        <w:rPr>
          <w:rFonts w:ascii="宋体" w:hAnsi="宋体" w:hint="eastAsia"/>
          <w:sz w:val="24"/>
        </w:rPr>
        <w:t>%，假设赎回当日C类基金份额净值是</w:t>
      </w:r>
      <w:r w:rsidRPr="005103FD">
        <w:rPr>
          <w:rFonts w:ascii="宋体" w:hAnsi="宋体"/>
          <w:sz w:val="24"/>
        </w:rPr>
        <w:t>1.2500</w:t>
      </w:r>
      <w:r w:rsidRPr="005103FD">
        <w:rPr>
          <w:rFonts w:ascii="宋体" w:hAnsi="宋体" w:hint="eastAsia"/>
          <w:sz w:val="24"/>
        </w:rPr>
        <w:t>元，则其可得到的赎回金额为：</w:t>
      </w:r>
    </w:p>
    <w:p w14:paraId="35B4986D" w14:textId="42B9FBA8" w:rsidR="005103FD" w:rsidRPr="005103FD" w:rsidRDefault="005103FD" w:rsidP="005103FD">
      <w:pPr>
        <w:autoSpaceDE w:val="0"/>
        <w:autoSpaceDN w:val="0"/>
        <w:adjustRightInd w:val="0"/>
        <w:snapToGrid w:val="0"/>
        <w:spacing w:line="360" w:lineRule="auto"/>
        <w:ind w:firstLineChars="200" w:firstLine="480"/>
        <w:jc w:val="left"/>
        <w:rPr>
          <w:rFonts w:ascii="宋体" w:hAnsi="宋体"/>
          <w:sz w:val="24"/>
        </w:rPr>
      </w:pPr>
      <w:r w:rsidRPr="005103FD">
        <w:rPr>
          <w:rFonts w:ascii="宋体" w:hAnsi="宋体" w:hint="eastAsia"/>
          <w:sz w:val="24"/>
        </w:rPr>
        <w:t>赎回费用=10,000×</w:t>
      </w:r>
      <w:r w:rsidRPr="005103FD">
        <w:rPr>
          <w:rFonts w:ascii="宋体" w:hAnsi="宋体"/>
          <w:sz w:val="24"/>
        </w:rPr>
        <w:t>1.2500</w:t>
      </w:r>
      <w:r w:rsidRPr="005103FD">
        <w:rPr>
          <w:rFonts w:ascii="宋体" w:hAnsi="宋体" w:hint="eastAsia"/>
          <w:sz w:val="24"/>
        </w:rPr>
        <w:t>×</w:t>
      </w:r>
      <w:r>
        <w:rPr>
          <w:rFonts w:ascii="宋体" w:hAnsi="宋体" w:hint="eastAsia"/>
          <w:sz w:val="24"/>
        </w:rPr>
        <w:t>0</w:t>
      </w:r>
      <w:r w:rsidRPr="005103FD">
        <w:rPr>
          <w:rFonts w:ascii="宋体" w:hAnsi="宋体" w:hint="eastAsia"/>
          <w:sz w:val="24"/>
        </w:rPr>
        <w:t>%＝0元</w:t>
      </w:r>
    </w:p>
    <w:p w14:paraId="6C485839" w14:textId="091DE6E9" w:rsidR="005103FD" w:rsidRPr="005103FD" w:rsidRDefault="005103FD" w:rsidP="005103FD">
      <w:pPr>
        <w:autoSpaceDE w:val="0"/>
        <w:autoSpaceDN w:val="0"/>
        <w:adjustRightInd w:val="0"/>
        <w:snapToGrid w:val="0"/>
        <w:spacing w:line="360" w:lineRule="auto"/>
        <w:ind w:firstLineChars="200" w:firstLine="480"/>
        <w:jc w:val="left"/>
        <w:rPr>
          <w:rFonts w:ascii="宋体" w:hAnsi="宋体"/>
          <w:sz w:val="24"/>
        </w:rPr>
      </w:pPr>
      <w:r w:rsidRPr="005103FD">
        <w:rPr>
          <w:rFonts w:ascii="宋体" w:hAnsi="宋体" w:hint="eastAsia"/>
          <w:sz w:val="24"/>
        </w:rPr>
        <w:t>赎回金额=10,000×</w:t>
      </w:r>
      <w:r w:rsidRPr="005103FD">
        <w:rPr>
          <w:rFonts w:ascii="宋体" w:hAnsi="宋体"/>
          <w:sz w:val="24"/>
        </w:rPr>
        <w:t>1.2500</w:t>
      </w:r>
      <w:r>
        <w:rPr>
          <w:rFonts w:ascii="宋体" w:hAnsi="宋体" w:hint="eastAsia"/>
          <w:sz w:val="24"/>
        </w:rPr>
        <w:t>-</w:t>
      </w:r>
      <w:r w:rsidRPr="005103FD">
        <w:rPr>
          <w:rFonts w:ascii="宋体" w:hAnsi="宋体" w:hint="eastAsia"/>
          <w:sz w:val="24"/>
        </w:rPr>
        <w:t>0＝</w:t>
      </w:r>
      <w:r w:rsidRPr="005103FD">
        <w:rPr>
          <w:rFonts w:ascii="宋体" w:hAnsi="宋体"/>
          <w:sz w:val="24"/>
        </w:rPr>
        <w:t>12</w:t>
      </w:r>
      <w:r w:rsidR="00EF1AC3" w:rsidRPr="005103FD">
        <w:rPr>
          <w:rFonts w:ascii="宋体" w:hAnsi="宋体"/>
          <w:sz w:val="24"/>
        </w:rPr>
        <w:t>,</w:t>
      </w:r>
      <w:r w:rsidRPr="005103FD">
        <w:rPr>
          <w:rFonts w:ascii="宋体" w:hAnsi="宋体"/>
          <w:sz w:val="24"/>
        </w:rPr>
        <w:t>5</w:t>
      </w:r>
      <w:r w:rsidR="00EF1AC3">
        <w:rPr>
          <w:rFonts w:ascii="宋体" w:hAnsi="宋体"/>
          <w:sz w:val="24"/>
        </w:rPr>
        <w:t>0</w:t>
      </w:r>
      <w:r w:rsidRPr="005103FD">
        <w:rPr>
          <w:rFonts w:ascii="宋体" w:hAnsi="宋体"/>
          <w:sz w:val="24"/>
        </w:rPr>
        <w:t>0.00</w:t>
      </w:r>
      <w:r w:rsidRPr="005103FD">
        <w:rPr>
          <w:rFonts w:ascii="宋体" w:hAnsi="宋体" w:hint="eastAsia"/>
          <w:sz w:val="24"/>
        </w:rPr>
        <w:t>元</w:t>
      </w:r>
    </w:p>
    <w:p w14:paraId="4360D728" w14:textId="24B62668" w:rsidR="005103FD" w:rsidRDefault="005103FD" w:rsidP="005103FD">
      <w:pPr>
        <w:autoSpaceDE w:val="0"/>
        <w:autoSpaceDN w:val="0"/>
        <w:adjustRightInd w:val="0"/>
        <w:snapToGrid w:val="0"/>
        <w:spacing w:line="360" w:lineRule="auto"/>
        <w:ind w:firstLineChars="200" w:firstLine="480"/>
        <w:jc w:val="left"/>
        <w:rPr>
          <w:rFonts w:ascii="宋体" w:hAnsi="宋体"/>
          <w:sz w:val="24"/>
        </w:rPr>
      </w:pPr>
      <w:r w:rsidRPr="005103FD">
        <w:rPr>
          <w:rFonts w:ascii="宋体" w:hAnsi="宋体" w:hint="eastAsia"/>
          <w:sz w:val="24"/>
        </w:rPr>
        <w:t>即：投资者赎回10,000份C类基金份额，持有期限为20日，对应的赎回费率为</w:t>
      </w:r>
      <w:r w:rsidR="00AD69D5">
        <w:rPr>
          <w:rFonts w:ascii="宋体" w:hAnsi="宋体" w:hint="eastAsia"/>
          <w:sz w:val="24"/>
        </w:rPr>
        <w:t>0</w:t>
      </w:r>
      <w:r w:rsidRPr="005103FD">
        <w:rPr>
          <w:rFonts w:ascii="宋体" w:hAnsi="宋体" w:hint="eastAsia"/>
          <w:sz w:val="24"/>
        </w:rPr>
        <w:t>%，假设赎回当日C类基金份额净值是</w:t>
      </w:r>
      <w:r w:rsidR="00AD69D5" w:rsidRPr="00AD69D5">
        <w:rPr>
          <w:rFonts w:ascii="宋体" w:hAnsi="宋体"/>
          <w:sz w:val="24"/>
        </w:rPr>
        <w:t>1.2500</w:t>
      </w:r>
      <w:r w:rsidRPr="005103FD">
        <w:rPr>
          <w:rFonts w:ascii="宋体" w:hAnsi="宋体" w:hint="eastAsia"/>
          <w:sz w:val="24"/>
        </w:rPr>
        <w:t>元，则其可得到的赎回金额为</w:t>
      </w:r>
      <w:r w:rsidR="00AD69D5" w:rsidRPr="005103FD">
        <w:rPr>
          <w:rFonts w:ascii="宋体" w:hAnsi="宋体"/>
          <w:sz w:val="24"/>
        </w:rPr>
        <w:t>12,5</w:t>
      </w:r>
      <w:r w:rsidR="00AD69D5">
        <w:rPr>
          <w:rFonts w:ascii="宋体" w:hAnsi="宋体"/>
          <w:sz w:val="24"/>
        </w:rPr>
        <w:t>0</w:t>
      </w:r>
      <w:r w:rsidR="00AD69D5" w:rsidRPr="005103FD">
        <w:rPr>
          <w:rFonts w:ascii="宋体" w:hAnsi="宋体"/>
          <w:sz w:val="24"/>
        </w:rPr>
        <w:t>0.00</w:t>
      </w:r>
      <w:r w:rsidRPr="005103FD">
        <w:rPr>
          <w:rFonts w:ascii="宋体" w:hAnsi="宋体" w:hint="eastAsia"/>
          <w:sz w:val="24"/>
        </w:rPr>
        <w:t>元。</w:t>
      </w:r>
    </w:p>
    <w:p w14:paraId="06243098" w14:textId="136C78BE" w:rsidR="008C6E14" w:rsidRDefault="00A26DF9" w:rsidP="005103F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3568FA48" w14:textId="40D7F2DD" w:rsidR="008C6E14" w:rsidRDefault="00F73E6B">
      <w:pPr>
        <w:autoSpaceDE w:val="0"/>
        <w:autoSpaceDN w:val="0"/>
        <w:adjustRightInd w:val="0"/>
        <w:snapToGrid w:val="0"/>
        <w:spacing w:line="360" w:lineRule="auto"/>
        <w:ind w:firstLineChars="200" w:firstLine="480"/>
        <w:jc w:val="left"/>
        <w:rPr>
          <w:rFonts w:ascii="宋体" w:hAnsi="宋体"/>
          <w:szCs w:val="24"/>
        </w:rPr>
      </w:pPr>
      <w:r w:rsidRPr="00C41F2A">
        <w:rPr>
          <w:rFonts w:ascii="宋体" w:hAnsi="宋体" w:hint="eastAsia"/>
          <w:sz w:val="24"/>
        </w:rPr>
        <w:t>A类</w:t>
      </w:r>
      <w:r w:rsidR="00A26DF9">
        <w:rPr>
          <w:rFonts w:ascii="宋体" w:hAnsi="宋体"/>
          <w:sz w:val="24"/>
        </w:rPr>
        <w:t>基金份额净值＝</w:t>
      </w:r>
      <w:r w:rsidRPr="00C41F2A">
        <w:rPr>
          <w:rFonts w:ascii="宋体" w:hAnsi="宋体" w:hint="eastAsia"/>
          <w:sz w:val="24"/>
        </w:rPr>
        <w:t>A类基金份额的</w:t>
      </w:r>
      <w:r w:rsidR="00A26DF9">
        <w:rPr>
          <w:rFonts w:ascii="宋体" w:hAnsi="宋体"/>
          <w:sz w:val="24"/>
        </w:rPr>
        <w:t>基金资产净值总额/发行在外的</w:t>
      </w:r>
      <w:r w:rsidRPr="00C41F2A">
        <w:rPr>
          <w:rFonts w:ascii="宋体" w:hAnsi="宋体" w:hint="eastAsia"/>
          <w:sz w:val="24"/>
        </w:rPr>
        <w:t>A类</w:t>
      </w:r>
      <w:r w:rsidR="00A26DF9">
        <w:rPr>
          <w:rFonts w:ascii="宋体" w:hAnsi="宋体"/>
          <w:sz w:val="24"/>
        </w:rPr>
        <w:t>基金份额总数</w:t>
      </w:r>
    </w:p>
    <w:p w14:paraId="2A81C763" w14:textId="77777777" w:rsidR="00F73E6B" w:rsidRDefault="00F73E6B">
      <w:pPr>
        <w:autoSpaceDE w:val="0"/>
        <w:autoSpaceDN w:val="0"/>
        <w:adjustRightInd w:val="0"/>
        <w:snapToGrid w:val="0"/>
        <w:spacing w:line="360" w:lineRule="auto"/>
        <w:ind w:firstLineChars="200" w:firstLine="480"/>
        <w:jc w:val="left"/>
        <w:rPr>
          <w:rFonts w:ascii="宋体" w:hAnsi="宋体"/>
          <w:sz w:val="24"/>
        </w:rPr>
      </w:pPr>
      <w:r w:rsidRPr="00F73E6B">
        <w:rPr>
          <w:rFonts w:ascii="宋体" w:hAnsi="宋体" w:hint="eastAsia"/>
          <w:sz w:val="24"/>
        </w:rPr>
        <w:t>C类基金份额净值＝C类基金份额的基金资产净值总额/发行在外的C类基金份额总数</w:t>
      </w:r>
    </w:p>
    <w:p w14:paraId="17566570" w14:textId="363FB328"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本基金T日的基金份额净值在当天收市后计算，并在T＋1日公告。遇特殊情况，经</w:t>
      </w:r>
      <w:r w:rsidR="00B43D35" w:rsidRPr="00DE18CF">
        <w:rPr>
          <w:rFonts w:hint="eastAsia"/>
          <w:bCs/>
          <w:sz w:val="24"/>
        </w:rPr>
        <w:t>履行适当程序</w:t>
      </w:r>
      <w:r>
        <w:rPr>
          <w:rFonts w:ascii="宋体" w:hAnsi="宋体"/>
          <w:sz w:val="24"/>
        </w:rPr>
        <w:t>，可以适当延迟计算或公告。本基金</w:t>
      </w:r>
      <w:r w:rsidR="00F73E6B" w:rsidRPr="00F73E6B">
        <w:rPr>
          <w:rFonts w:ascii="宋体" w:hAnsi="宋体" w:hint="eastAsia"/>
          <w:sz w:val="24"/>
        </w:rPr>
        <w:t>A类基金份额和C类基金份额的</w:t>
      </w:r>
      <w:r>
        <w:rPr>
          <w:rFonts w:ascii="宋体" w:hAnsi="宋体"/>
          <w:sz w:val="24"/>
        </w:rPr>
        <w:t>基金份额净值的计算，</w:t>
      </w:r>
      <w:r w:rsidR="00F73E6B">
        <w:rPr>
          <w:rFonts w:ascii="宋体" w:hAnsi="宋体" w:hint="eastAsia"/>
          <w:sz w:val="24"/>
        </w:rPr>
        <w:t>均</w:t>
      </w:r>
      <w:r>
        <w:rPr>
          <w:rFonts w:ascii="宋体" w:hAnsi="宋体"/>
          <w:sz w:val="24"/>
        </w:rPr>
        <w:t>保留到小数点后4位，小数点后第5位四舍五入，由此误差产生的收益或损失由基金财产承担。</w:t>
      </w:r>
    </w:p>
    <w:p w14:paraId="687E45E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（八）拒绝或暂停申购的情形及处理方式</w:t>
      </w:r>
    </w:p>
    <w:p w14:paraId="4F4C0B4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335884C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65EA5055" w14:textId="7F764DD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2、证券交易所交易时间</w:t>
      </w:r>
      <w:r w:rsidR="00F9584D" w:rsidRPr="00F9584D">
        <w:rPr>
          <w:rFonts w:ascii="宋体" w:hAnsi="宋体" w:hint="eastAsia"/>
          <w:sz w:val="24"/>
        </w:rPr>
        <w:t>非正常停市或港股</w:t>
      </w:r>
      <w:proofErr w:type="gramStart"/>
      <w:r w:rsidR="00F9584D" w:rsidRPr="00F9584D">
        <w:rPr>
          <w:rFonts w:ascii="宋体" w:hAnsi="宋体" w:hint="eastAsia"/>
          <w:sz w:val="24"/>
        </w:rPr>
        <w:t>通</w:t>
      </w:r>
      <w:r>
        <w:rPr>
          <w:rFonts w:ascii="宋体" w:hAnsi="宋体"/>
          <w:sz w:val="24"/>
        </w:rPr>
        <w:t>临时</w:t>
      </w:r>
      <w:proofErr w:type="gramEnd"/>
      <w:r>
        <w:rPr>
          <w:rFonts w:ascii="宋体" w:hAnsi="宋体"/>
          <w:sz w:val="24"/>
        </w:rPr>
        <w:t>停市，导致基金管理人无法</w:t>
      </w:r>
      <w:r>
        <w:rPr>
          <w:rFonts w:ascii="宋体" w:hAnsi="宋体"/>
          <w:sz w:val="24"/>
        </w:rPr>
        <w:lastRenderedPageBreak/>
        <w:t>计算当日基金资产净值。</w:t>
      </w:r>
    </w:p>
    <w:p w14:paraId="6918B3C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3、发生基金合同规定的暂停基金资产估值情况。</w:t>
      </w:r>
    </w:p>
    <w:p w14:paraId="73B4DC0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4、基金管理人认为接受某笔或某些申购申请可能会影响或损害现有基金份额持有人利益时。</w:t>
      </w:r>
    </w:p>
    <w:p w14:paraId="7C69445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5、基金资产规模过大，使基金管理人无法找到合适的投资品种，或其他可能对基金业绩产生负面影响，从而损害现有基金份额持有人利益的情形。</w:t>
      </w:r>
    </w:p>
    <w:p w14:paraId="6D6EC08C" w14:textId="547EE7F0" w:rsidR="008C6E14" w:rsidRDefault="00A26DF9" w:rsidP="00D76D8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6、当前一估值日基金资产净值50%以上的资产出现无可参考的活跃市场价格且采用估值技术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公允价值存在重大不确定性时，经与基金托管人协商确认后，基金管理人应当暂停接受基金申购申请。</w:t>
      </w:r>
    </w:p>
    <w:p w14:paraId="2394C877" w14:textId="71258CB6" w:rsidR="00D76D86" w:rsidRPr="009F4A4B" w:rsidRDefault="00D76D86" w:rsidP="00D76D8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Pr="00F9584D">
        <w:rPr>
          <w:rFonts w:ascii="宋体" w:hAnsi="宋体" w:hint="eastAsia"/>
          <w:sz w:val="24"/>
        </w:rPr>
        <w:t>港股</w:t>
      </w:r>
      <w:proofErr w:type="gramStart"/>
      <w:r w:rsidRPr="00F9584D">
        <w:rPr>
          <w:rFonts w:ascii="宋体" w:hAnsi="宋体" w:hint="eastAsia"/>
          <w:sz w:val="24"/>
        </w:rPr>
        <w:t>通交易</w:t>
      </w:r>
      <w:proofErr w:type="gramEnd"/>
      <w:r w:rsidRPr="00F9584D">
        <w:rPr>
          <w:rFonts w:ascii="宋体" w:hAnsi="宋体" w:hint="eastAsia"/>
          <w:sz w:val="24"/>
        </w:rPr>
        <w:t>每日额度不足。</w:t>
      </w:r>
    </w:p>
    <w:p w14:paraId="4CDDB511" w14:textId="44C8D315" w:rsidR="008C6E14" w:rsidRDefault="00F9584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A26DF9">
        <w:rPr>
          <w:rFonts w:ascii="宋体" w:hAnsi="宋体"/>
          <w:sz w:val="24"/>
        </w:rPr>
        <w:t>、基金管理人接受某笔或者某些申购申请有可能导致单一投资者持有基金份额的比例超过50%，或者变相规避50%集中度的情形。出现上述情形时，基金管理人有权将上述申购申请全部或部分确认失败。</w:t>
      </w:r>
    </w:p>
    <w:p w14:paraId="707830E7" w14:textId="023A3B66" w:rsidR="008C6E14" w:rsidRPr="009F4A4B" w:rsidRDefault="00F9584D" w:rsidP="0037232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00A26DF9">
        <w:rPr>
          <w:rFonts w:ascii="宋体" w:hAnsi="宋体"/>
          <w:sz w:val="24"/>
        </w:rPr>
        <w:t>、法律法规规定</w:t>
      </w:r>
      <w:r w:rsidR="00372322">
        <w:rPr>
          <w:rFonts w:ascii="宋体" w:hAnsi="宋体" w:hint="eastAsia"/>
          <w:sz w:val="24"/>
        </w:rPr>
        <w:t>、</w:t>
      </w:r>
      <w:r w:rsidR="00A26DF9">
        <w:rPr>
          <w:rFonts w:ascii="宋体" w:hAnsi="宋体"/>
          <w:sz w:val="24"/>
        </w:rPr>
        <w:t>中国证监会认定</w:t>
      </w:r>
      <w:r w:rsidR="00372322" w:rsidRPr="00B00032">
        <w:rPr>
          <w:rFonts w:hAnsi="宋体" w:hint="eastAsia"/>
          <w:sz w:val="24"/>
          <w:szCs w:val="18"/>
        </w:rPr>
        <w:t>或基金合同约定</w:t>
      </w:r>
      <w:r w:rsidR="00A26DF9">
        <w:rPr>
          <w:rFonts w:ascii="宋体" w:hAnsi="宋体"/>
          <w:sz w:val="24"/>
        </w:rPr>
        <w:t>的其他情形。</w:t>
      </w:r>
    </w:p>
    <w:p w14:paraId="4DF9050E" w14:textId="5E87EBB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w:t>
      </w:r>
      <w:r w:rsidR="00F9584D">
        <w:rPr>
          <w:rFonts w:ascii="宋体" w:hAnsi="宋体" w:hint="eastAsia"/>
          <w:sz w:val="24"/>
        </w:rPr>
        <w:t>7、</w:t>
      </w:r>
      <w:r w:rsidR="00F9584D">
        <w:rPr>
          <w:rFonts w:ascii="宋体" w:hAnsi="宋体"/>
          <w:sz w:val="24"/>
        </w:rPr>
        <w:t>9</w:t>
      </w:r>
      <w:r>
        <w:rPr>
          <w:rFonts w:ascii="宋体" w:hAnsi="宋体"/>
          <w:sz w:val="24"/>
        </w:rPr>
        <w:t>项暂停申购情形</w:t>
      </w:r>
      <w:proofErr w:type="gramStart"/>
      <w:r>
        <w:rPr>
          <w:rFonts w:ascii="宋体" w:hAnsi="宋体"/>
          <w:sz w:val="24"/>
        </w:rPr>
        <w:t>且基金</w:t>
      </w:r>
      <w:proofErr w:type="gramEnd"/>
      <w:r>
        <w:rPr>
          <w:rFonts w:ascii="宋体" w:hAnsi="宋体"/>
          <w:sz w:val="24"/>
        </w:rPr>
        <w:t>管理人决定暂停申购时，基金管理人应当根据有关规定在</w:t>
      </w:r>
      <w:r w:rsidR="006942A4">
        <w:rPr>
          <w:rFonts w:ascii="宋体" w:hAnsi="宋体"/>
          <w:sz w:val="24"/>
        </w:rPr>
        <w:t>规定媒介</w:t>
      </w:r>
      <w:r>
        <w:rPr>
          <w:rFonts w:ascii="宋体" w:hAnsi="宋体"/>
          <w:sz w:val="24"/>
        </w:rPr>
        <w:t>上刊登暂停申购公告。如果投资人的申购申请被拒绝，被拒绝的申购款项将退还给投资人。在暂停申购的情况消除时，基金管理人应及时恢复申购业务的办理。</w:t>
      </w:r>
    </w:p>
    <w:p w14:paraId="6543BCB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（九）暂停赎回或者延缓支付赎回款项的情形及处理方式</w:t>
      </w:r>
    </w:p>
    <w:p w14:paraId="72AC392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541AA57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1D4A23D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w:t>
      </w:r>
    </w:p>
    <w:p w14:paraId="404DBAA2" w14:textId="51E55A29"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w:t>
      </w:r>
      <w:r w:rsidR="00C200EA" w:rsidRPr="00C200EA">
        <w:rPr>
          <w:rFonts w:ascii="宋体" w:hAnsi="宋体" w:hint="eastAsia"/>
          <w:sz w:val="24"/>
        </w:rPr>
        <w:t>非正常停市或港股</w:t>
      </w:r>
      <w:proofErr w:type="gramStart"/>
      <w:r w:rsidR="00C200EA" w:rsidRPr="00C200EA">
        <w:rPr>
          <w:rFonts w:ascii="宋体" w:hAnsi="宋体" w:hint="eastAsia"/>
          <w:sz w:val="24"/>
        </w:rPr>
        <w:t>通</w:t>
      </w:r>
      <w:r>
        <w:rPr>
          <w:rFonts w:ascii="宋体" w:hAnsi="宋体"/>
          <w:sz w:val="24"/>
        </w:rPr>
        <w:t>临时</w:t>
      </w:r>
      <w:proofErr w:type="gramEnd"/>
      <w:r>
        <w:rPr>
          <w:rFonts w:ascii="宋体" w:hAnsi="宋体"/>
          <w:sz w:val="24"/>
        </w:rPr>
        <w:t>停市，导致基金管理人无法计算当日基金资产净值。</w:t>
      </w:r>
    </w:p>
    <w:p w14:paraId="00FDB64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2046FBC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公允价值存在重大不确定性时，经与基金托管人协商确认后，基金管理人应当暂停接受基金赎回申请或延缓支付赎回款项。</w:t>
      </w:r>
    </w:p>
    <w:p w14:paraId="5E35619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14:paraId="40EE164B" w14:textId="1F6BBE4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发生上述情形</w:t>
      </w:r>
      <w:proofErr w:type="gramStart"/>
      <w:r>
        <w:rPr>
          <w:rFonts w:ascii="宋体" w:hAnsi="宋体"/>
          <w:sz w:val="24"/>
        </w:rPr>
        <w:t>且基金</w:t>
      </w:r>
      <w:proofErr w:type="gramEnd"/>
      <w:r>
        <w:rPr>
          <w:rFonts w:ascii="宋体" w:hAnsi="宋体"/>
          <w:sz w:val="24"/>
        </w:rPr>
        <w:t>管理人决定暂停接受投资人的赎回申请或延缓支付赎回款项时，基金管理人应</w:t>
      </w:r>
      <w:r w:rsidR="00A05D03">
        <w:rPr>
          <w:rFonts w:ascii="宋体" w:hAnsi="宋体" w:hint="eastAsia"/>
          <w:sz w:val="24"/>
        </w:rPr>
        <w:t>及时</w:t>
      </w:r>
      <w:r>
        <w:rPr>
          <w:rFonts w:ascii="宋体" w:hAnsi="宋体"/>
          <w:sz w:val="24"/>
        </w:rPr>
        <w:t>报中国证监会备案，已确认的赎回申请，基金管理人应足额支付；如暂时不能足额支付，应将可支付部分按单个账户申请量占申请总量的比例分配给赎回申请人，未支付部分可延期支付，并以后续开放日的</w:t>
      </w:r>
      <w:r w:rsidR="00907D5F">
        <w:rPr>
          <w:rFonts w:ascii="宋体" w:hAnsi="宋体" w:hint="eastAsia"/>
          <w:sz w:val="24"/>
        </w:rPr>
        <w:t>该类</w:t>
      </w:r>
      <w:r>
        <w:rPr>
          <w:rFonts w:ascii="宋体" w:hAnsi="宋体"/>
          <w:sz w:val="24"/>
        </w:rPr>
        <w:t>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08DA060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2F25F8A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5EC1351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51FDC4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2252467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49671A2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1364185A" w14:textId="77BCD3AF"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一开放日的</w:t>
      </w:r>
      <w:r w:rsidR="00F73E6B">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0206ECAC" w14:textId="6E7051DC"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w:t>
      </w:r>
      <w:r>
        <w:rPr>
          <w:rFonts w:ascii="宋体" w:hAnsi="宋体"/>
          <w:sz w:val="24"/>
        </w:rPr>
        <w:lastRenderedPageBreak/>
        <w:t>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5EB229E5" w14:textId="0370677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w:t>
      </w:r>
      <w:r w:rsidR="006942A4">
        <w:rPr>
          <w:rFonts w:ascii="宋体" w:hAnsi="宋体"/>
          <w:sz w:val="24"/>
        </w:rPr>
        <w:t>规定媒介</w:t>
      </w:r>
      <w:r>
        <w:rPr>
          <w:rFonts w:ascii="宋体" w:hAnsi="宋体"/>
          <w:sz w:val="24"/>
        </w:rPr>
        <w:t>上进行公告。</w:t>
      </w:r>
    </w:p>
    <w:p w14:paraId="73FE24D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77D907A0" w14:textId="0A3F063F"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当发生上述延期赎回并延期办理时，基金管理人应当通过邮寄、传真、刊登公告或者通知代销机构代为告知等方式在3个交易日内通知基金份额持有人，说明有关处理方法，并在2日内在</w:t>
      </w:r>
      <w:r w:rsidR="006942A4">
        <w:rPr>
          <w:rFonts w:ascii="宋体" w:hAnsi="宋体"/>
          <w:sz w:val="24"/>
        </w:rPr>
        <w:t>规定媒介</w:t>
      </w:r>
      <w:r>
        <w:rPr>
          <w:rFonts w:ascii="宋体" w:hAnsi="宋体"/>
          <w:sz w:val="24"/>
        </w:rPr>
        <w:t>上刊登公告。</w:t>
      </w:r>
    </w:p>
    <w:p w14:paraId="5C06812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0094C082" w14:textId="2EDF5E9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w:t>
      </w:r>
      <w:r w:rsidR="006942A4">
        <w:rPr>
          <w:rFonts w:ascii="宋体" w:hAnsi="宋体"/>
          <w:sz w:val="24"/>
        </w:rPr>
        <w:t>规定媒介</w:t>
      </w:r>
      <w:r>
        <w:rPr>
          <w:rFonts w:ascii="宋体" w:hAnsi="宋体"/>
          <w:sz w:val="24"/>
        </w:rPr>
        <w:t>上刊登暂停公告。</w:t>
      </w:r>
    </w:p>
    <w:p w14:paraId="65A9F5D2" w14:textId="4A3C1660"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2、暂停结束，基金重新开放申购或赎回时，基金管理人应依照《信息披露办法》的有关规定，在</w:t>
      </w:r>
      <w:r w:rsidR="006942A4">
        <w:rPr>
          <w:rFonts w:ascii="宋体" w:hAnsi="宋体"/>
          <w:sz w:val="24"/>
        </w:rPr>
        <w:t>规定媒介</w:t>
      </w:r>
      <w:r>
        <w:rPr>
          <w:rFonts w:ascii="宋体" w:hAnsi="宋体"/>
          <w:sz w:val="24"/>
        </w:rPr>
        <w:t>上刊登基金重新开放申购或赎回公告，并公告最近1个开放日</w:t>
      </w:r>
      <w:r w:rsidR="00F73E6B" w:rsidRPr="00F73E6B">
        <w:rPr>
          <w:rFonts w:ascii="宋体" w:hAnsi="宋体" w:hint="eastAsia"/>
          <w:sz w:val="24"/>
        </w:rPr>
        <w:t>各类基金份额</w:t>
      </w:r>
      <w:r>
        <w:rPr>
          <w:rFonts w:ascii="宋体" w:hAnsi="宋体"/>
          <w:sz w:val="24"/>
        </w:rPr>
        <w:t>的基金份额净值。</w:t>
      </w:r>
    </w:p>
    <w:p w14:paraId="444854C7" w14:textId="11209078"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3、如发生暂停的时间少于2周，基金管理人可根据实际情况在暂停公告中明确重新开放申购或赎回的时间，届时不再另行发布重新开放的公告；或者最迟于重新开放日在</w:t>
      </w:r>
      <w:r w:rsidR="006942A4">
        <w:rPr>
          <w:rFonts w:ascii="宋体" w:hAnsi="宋体"/>
          <w:sz w:val="24"/>
        </w:rPr>
        <w:t>规定媒介</w:t>
      </w:r>
      <w:r>
        <w:rPr>
          <w:rFonts w:ascii="宋体" w:hAnsi="宋体"/>
          <w:sz w:val="24"/>
        </w:rPr>
        <w:t>上刊登重新开放申购或赎回的公告。</w:t>
      </w:r>
    </w:p>
    <w:p w14:paraId="25E93348" w14:textId="73ECFAB8"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4、如发生暂停的时间超过2周，基金管理人最迟于重新开放日在</w:t>
      </w:r>
      <w:r w:rsidR="006942A4">
        <w:rPr>
          <w:rFonts w:ascii="宋体" w:hAnsi="宋体"/>
          <w:sz w:val="24"/>
        </w:rPr>
        <w:t>规定媒介</w:t>
      </w:r>
      <w:r>
        <w:rPr>
          <w:rFonts w:ascii="宋体" w:hAnsi="宋体"/>
          <w:sz w:val="24"/>
        </w:rPr>
        <w:t>上刊登重新开放申购或赎回的公告。</w:t>
      </w:r>
    </w:p>
    <w:p w14:paraId="0FE0E4DC" w14:textId="02E8396F" w:rsidR="008C6E14" w:rsidRDefault="00A26DF9" w:rsidP="006D4A0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（十二）基金的</w:t>
      </w:r>
      <w:proofErr w:type="gramStart"/>
      <w:r>
        <w:rPr>
          <w:rFonts w:ascii="宋体" w:hAnsi="宋体"/>
          <w:sz w:val="24"/>
        </w:rPr>
        <w:t>非交易</w:t>
      </w:r>
      <w:proofErr w:type="gramEnd"/>
      <w:r>
        <w:rPr>
          <w:rFonts w:ascii="宋体" w:hAnsi="宋体"/>
          <w:sz w:val="24"/>
        </w:rPr>
        <w:t>过户</w:t>
      </w:r>
    </w:p>
    <w:p w14:paraId="41B87DE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w:t>
      </w:r>
      <w:proofErr w:type="gramStart"/>
      <w:r>
        <w:rPr>
          <w:rFonts w:ascii="宋体" w:hAnsi="宋体"/>
          <w:sz w:val="24"/>
        </w:rPr>
        <w:t>非交易</w:t>
      </w:r>
      <w:proofErr w:type="gramEnd"/>
      <w:r>
        <w:rPr>
          <w:rFonts w:ascii="宋体" w:hAnsi="宋体"/>
          <w:sz w:val="24"/>
        </w:rPr>
        <w:t>过户是指基金登记机构受理继承、捐赠和司法强制执行等情形而产生的</w:t>
      </w:r>
      <w:proofErr w:type="gramStart"/>
      <w:r>
        <w:rPr>
          <w:rFonts w:ascii="宋体" w:hAnsi="宋体"/>
          <w:sz w:val="24"/>
        </w:rPr>
        <w:t>非交易</w:t>
      </w:r>
      <w:proofErr w:type="gramEnd"/>
      <w:r>
        <w:rPr>
          <w:rFonts w:ascii="宋体" w:hAnsi="宋体"/>
          <w:sz w:val="24"/>
        </w:rPr>
        <w:t>过户以及登记机构认可、符合法律法规的其它</w:t>
      </w:r>
      <w:proofErr w:type="gramStart"/>
      <w:r>
        <w:rPr>
          <w:rFonts w:ascii="宋体" w:hAnsi="宋体"/>
          <w:sz w:val="24"/>
        </w:rPr>
        <w:t>非交易</w:t>
      </w:r>
      <w:proofErr w:type="gramEnd"/>
      <w:r>
        <w:rPr>
          <w:rFonts w:ascii="宋体" w:hAnsi="宋体"/>
          <w:sz w:val="24"/>
        </w:rPr>
        <w:t>过户。无论在上述何种情况下，接受划转的主体必须是依法可以持有本</w:t>
      </w:r>
      <w:proofErr w:type="gramStart"/>
      <w:r>
        <w:rPr>
          <w:rFonts w:ascii="宋体" w:hAnsi="宋体"/>
          <w:sz w:val="24"/>
        </w:rPr>
        <w:t>基金基金</w:t>
      </w:r>
      <w:proofErr w:type="gramEnd"/>
      <w:r>
        <w:rPr>
          <w:rFonts w:ascii="宋体" w:hAnsi="宋体"/>
          <w:sz w:val="24"/>
        </w:rPr>
        <w:t>份额的投资人。</w:t>
      </w:r>
    </w:p>
    <w:p w14:paraId="5DC2C05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w:t>
      </w:r>
      <w:proofErr w:type="gramStart"/>
      <w:r>
        <w:rPr>
          <w:rFonts w:ascii="宋体" w:hAnsi="宋体"/>
          <w:sz w:val="24"/>
        </w:rPr>
        <w:t>捐赠指</w:t>
      </w:r>
      <w:proofErr w:type="gramEnd"/>
      <w:r>
        <w:rPr>
          <w:rFonts w:ascii="宋体" w:hAnsi="宋体"/>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sz w:val="24"/>
        </w:rPr>
        <w:t>非交易</w:t>
      </w:r>
      <w:proofErr w:type="gramEnd"/>
      <w:r>
        <w:rPr>
          <w:rFonts w:ascii="宋体" w:hAnsi="宋体"/>
          <w:sz w:val="24"/>
        </w:rPr>
        <w:t>过户必须提供基金登记机</w:t>
      </w:r>
      <w:r>
        <w:rPr>
          <w:rFonts w:ascii="宋体" w:hAnsi="宋体"/>
          <w:sz w:val="24"/>
        </w:rPr>
        <w:lastRenderedPageBreak/>
        <w:t>构要求提供的相关资料，对于符合条件的</w:t>
      </w:r>
      <w:proofErr w:type="gramStart"/>
      <w:r>
        <w:rPr>
          <w:rFonts w:ascii="宋体" w:hAnsi="宋体"/>
          <w:sz w:val="24"/>
        </w:rPr>
        <w:t>非交易过户申请按</w:t>
      </w:r>
      <w:proofErr w:type="gramEnd"/>
      <w:r>
        <w:rPr>
          <w:rFonts w:ascii="宋体" w:hAnsi="宋体"/>
          <w:sz w:val="24"/>
        </w:rPr>
        <w:t>基金登记机构的规定办理，并按基金登记机构规定的标准收费。</w:t>
      </w:r>
    </w:p>
    <w:p w14:paraId="13589C26" w14:textId="21F0143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6D4A09">
        <w:rPr>
          <w:rFonts w:ascii="宋体" w:hAnsi="宋体" w:hint="eastAsia"/>
          <w:sz w:val="24"/>
        </w:rPr>
        <w:t>三</w:t>
      </w:r>
      <w:r>
        <w:rPr>
          <w:rFonts w:ascii="宋体" w:hAnsi="宋体"/>
          <w:sz w:val="24"/>
        </w:rPr>
        <w:t>）基金的转托管</w:t>
      </w:r>
    </w:p>
    <w:p w14:paraId="496B248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2E65879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如果基金管理人、登记机构、办理转托管的销售机构出现技术系统性能限制或出于其它合理原因，可以暂停该业务或者拒绝基金份额持有人的转托管申请。</w:t>
      </w:r>
    </w:p>
    <w:p w14:paraId="080F944F" w14:textId="12455BDB"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6D4A09">
        <w:rPr>
          <w:rFonts w:ascii="宋体" w:hAnsi="宋体" w:hint="eastAsia"/>
          <w:sz w:val="24"/>
        </w:rPr>
        <w:t>四</w:t>
      </w:r>
      <w:r>
        <w:rPr>
          <w:rFonts w:ascii="宋体" w:hAnsi="宋体"/>
          <w:sz w:val="24"/>
        </w:rPr>
        <w:t>）定期定额投资计划</w:t>
      </w:r>
    </w:p>
    <w:p w14:paraId="58B9561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5929984F" w14:textId="5CF35406"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本基金2019年5月31日刊登公告自2019年6月4日起开通</w:t>
      </w:r>
      <w:r w:rsidR="00F73E6B" w:rsidRPr="00FF0EDE">
        <w:rPr>
          <w:rFonts w:ascii="宋体" w:hAnsi="宋体" w:hint="eastAsia"/>
          <w:sz w:val="24"/>
        </w:rPr>
        <w:t>A类基金份额的</w:t>
      </w:r>
      <w:r>
        <w:rPr>
          <w:rFonts w:ascii="宋体" w:hAnsi="宋体"/>
          <w:sz w:val="24"/>
        </w:rPr>
        <w:t>定期定额投资计划业务，</w:t>
      </w:r>
      <w:r w:rsidR="00F73E6B" w:rsidRPr="00F73E6B">
        <w:rPr>
          <w:rFonts w:ascii="宋体" w:hAnsi="宋体" w:hint="eastAsia"/>
          <w:sz w:val="24"/>
        </w:rPr>
        <w:t>本基金2022年</w:t>
      </w:r>
      <w:r w:rsidR="006D4A09">
        <w:rPr>
          <w:rFonts w:ascii="宋体" w:hAnsi="宋体" w:hint="eastAsia"/>
          <w:sz w:val="24"/>
        </w:rPr>
        <w:t>8</w:t>
      </w:r>
      <w:r w:rsidR="00F73E6B" w:rsidRPr="00F73E6B">
        <w:rPr>
          <w:rFonts w:ascii="宋体" w:hAnsi="宋体" w:hint="eastAsia"/>
          <w:sz w:val="24"/>
        </w:rPr>
        <w:t>月</w:t>
      </w:r>
      <w:r w:rsidR="006D4A09">
        <w:rPr>
          <w:rFonts w:ascii="宋体" w:hAnsi="宋体" w:hint="eastAsia"/>
          <w:sz w:val="24"/>
        </w:rPr>
        <w:t>1</w:t>
      </w:r>
      <w:r w:rsidR="006D4A09">
        <w:rPr>
          <w:rFonts w:ascii="宋体" w:hAnsi="宋体"/>
          <w:sz w:val="24"/>
        </w:rPr>
        <w:t>2</w:t>
      </w:r>
      <w:r w:rsidR="00F73E6B" w:rsidRPr="00F73E6B">
        <w:rPr>
          <w:rFonts w:ascii="宋体" w:hAnsi="宋体" w:hint="eastAsia"/>
          <w:sz w:val="24"/>
        </w:rPr>
        <w:t>日刊登公告自2022年</w:t>
      </w:r>
      <w:r w:rsidR="006D4A09">
        <w:rPr>
          <w:rFonts w:ascii="宋体" w:hAnsi="宋体"/>
          <w:sz w:val="24"/>
        </w:rPr>
        <w:t>8</w:t>
      </w:r>
      <w:r w:rsidR="00F73E6B" w:rsidRPr="00F73E6B">
        <w:rPr>
          <w:rFonts w:ascii="宋体" w:hAnsi="宋体" w:hint="eastAsia"/>
          <w:sz w:val="24"/>
        </w:rPr>
        <w:t>月</w:t>
      </w:r>
      <w:r w:rsidR="006D4A09">
        <w:rPr>
          <w:rFonts w:ascii="宋体" w:hAnsi="宋体"/>
          <w:sz w:val="24"/>
        </w:rPr>
        <w:t>17</w:t>
      </w:r>
      <w:r w:rsidR="00F73E6B" w:rsidRPr="00F73E6B">
        <w:rPr>
          <w:rFonts w:ascii="宋体" w:hAnsi="宋体" w:hint="eastAsia"/>
          <w:sz w:val="24"/>
        </w:rPr>
        <w:t>日起增设C类基金份额并开通C类基金份额的定期定额投资计划业务，</w:t>
      </w:r>
      <w:r>
        <w:rPr>
          <w:rFonts w:ascii="宋体" w:hAnsi="宋体"/>
          <w:sz w:val="24"/>
        </w:rPr>
        <w:t>具体开通销售机构名单和业务规则参见相关公告。</w:t>
      </w:r>
    </w:p>
    <w:p w14:paraId="2BC4FF9E" w14:textId="09E19610"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DB6CE1">
        <w:rPr>
          <w:rFonts w:ascii="宋体" w:hAnsi="宋体" w:hint="eastAsia"/>
          <w:sz w:val="24"/>
        </w:rPr>
        <w:t>五</w:t>
      </w:r>
      <w:r>
        <w:rPr>
          <w:rFonts w:ascii="宋体" w:hAnsi="宋体"/>
          <w:sz w:val="24"/>
        </w:rPr>
        <w:t>）实施</w:t>
      </w:r>
      <w:proofErr w:type="gramStart"/>
      <w:r>
        <w:rPr>
          <w:rFonts w:ascii="宋体" w:hAnsi="宋体"/>
          <w:sz w:val="24"/>
        </w:rPr>
        <w:t>侧袋机制</w:t>
      </w:r>
      <w:proofErr w:type="gramEnd"/>
      <w:r>
        <w:rPr>
          <w:rFonts w:ascii="宋体" w:hAnsi="宋体"/>
          <w:sz w:val="24"/>
        </w:rPr>
        <w:t>期间本基金的申购与赎回</w:t>
      </w:r>
    </w:p>
    <w:p w14:paraId="3F8F1FF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的，本基金的申购和赎回安排详见本招募说明书“侧袋机制”部分的规定或相关公告。</w:t>
      </w:r>
    </w:p>
    <w:p w14:paraId="70CA698C" w14:textId="2E468B73"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DB6CE1">
        <w:rPr>
          <w:rFonts w:ascii="宋体" w:hAnsi="宋体" w:hint="eastAsia"/>
          <w:sz w:val="24"/>
        </w:rPr>
        <w:t>六</w:t>
      </w:r>
      <w:r>
        <w:rPr>
          <w:rFonts w:ascii="宋体" w:hAnsi="宋体"/>
          <w:sz w:val="24"/>
        </w:rPr>
        <w:t>）基金份额的冻结和解冻</w:t>
      </w:r>
    </w:p>
    <w:p w14:paraId="204014C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14:paraId="5568CB0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基金份额被冻结的，被冻结部分所产生的权益按照法律法规、监管规章以及国家有权机关的要求来决定是否冻结。</w:t>
      </w:r>
    </w:p>
    <w:p w14:paraId="304113F3" w14:textId="0FFAB3D7" w:rsidR="009229E4" w:rsidRDefault="00A26D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当基金份额处于冻结状态时，登记机构或其他相关机构有权拒绝该部分基金份额的赎回、转换出、</w:t>
      </w:r>
      <w:proofErr w:type="gramStart"/>
      <w:r>
        <w:rPr>
          <w:rFonts w:ascii="宋体" w:hAnsi="宋体"/>
          <w:sz w:val="24"/>
        </w:rPr>
        <w:t>非交易</w:t>
      </w:r>
      <w:proofErr w:type="gramEnd"/>
      <w:r>
        <w:rPr>
          <w:rFonts w:ascii="宋体" w:hAnsi="宋体"/>
          <w:sz w:val="24"/>
        </w:rPr>
        <w:t>过户以及基金的转托管。</w:t>
      </w:r>
    </w:p>
    <w:p w14:paraId="75A530DB" w14:textId="77777777" w:rsidR="00B54334" w:rsidRPr="003B7438" w:rsidRDefault="009229E4" w:rsidP="00B54334">
      <w:pPr>
        <w:pStyle w:val="1"/>
        <w:snapToGrid w:val="0"/>
        <w:spacing w:beforeLines="0" w:before="240" w:after="240"/>
        <w:rPr>
          <w:rFonts w:ascii="宋体" w:hAnsi="宋体"/>
          <w:szCs w:val="30"/>
        </w:rPr>
      </w:pPr>
      <w:r>
        <w:rPr>
          <w:rFonts w:ascii="宋体" w:hAnsi="宋体"/>
          <w:sz w:val="24"/>
        </w:rPr>
        <w:br w:type="page"/>
      </w:r>
      <w:bookmarkStart w:id="12" w:name="_Toc82165802"/>
      <w:bookmarkStart w:id="13" w:name="_Toc110929061"/>
      <w:r w:rsidR="00B54334" w:rsidRPr="00CC4302">
        <w:rPr>
          <w:rFonts w:ascii="Times New Roman" w:hAnsi="Times New Roman"/>
          <w:sz w:val="30"/>
        </w:rPr>
        <w:lastRenderedPageBreak/>
        <w:t>九、基金的转换</w:t>
      </w:r>
      <w:bookmarkEnd w:id="12"/>
      <w:bookmarkEnd w:id="13"/>
    </w:p>
    <w:p w14:paraId="5D503087" w14:textId="77777777" w:rsidR="00B54334" w:rsidRPr="00CC4302" w:rsidRDefault="00B54334" w:rsidP="00B54334">
      <w:pPr>
        <w:autoSpaceDE w:val="0"/>
        <w:autoSpaceDN w:val="0"/>
        <w:adjustRightInd w:val="0"/>
        <w:snapToGrid w:val="0"/>
        <w:spacing w:line="360" w:lineRule="auto"/>
        <w:ind w:firstLineChars="200" w:firstLine="482"/>
        <w:jc w:val="left"/>
        <w:rPr>
          <w:rFonts w:ascii="Times New Roman" w:hAnsi="Times New Roman"/>
          <w:sz w:val="24"/>
          <w:szCs w:val="24"/>
        </w:rPr>
      </w:pPr>
      <w:r w:rsidRPr="00CC4302">
        <w:rPr>
          <w:rFonts w:ascii="Times New Roman" w:hAnsi="Times New Roman" w:hint="eastAsia"/>
          <w:b/>
          <w:sz w:val="24"/>
          <w:szCs w:val="24"/>
        </w:rPr>
        <w:t>（一）基金转换</w:t>
      </w:r>
    </w:p>
    <w:p w14:paraId="68628554"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26A1E300" w14:textId="77777777" w:rsidR="00B54334" w:rsidRPr="00CC4302" w:rsidRDefault="00B54334" w:rsidP="00B54334">
      <w:pPr>
        <w:autoSpaceDE w:val="0"/>
        <w:autoSpaceDN w:val="0"/>
        <w:adjustRightInd w:val="0"/>
        <w:snapToGrid w:val="0"/>
        <w:spacing w:line="360" w:lineRule="auto"/>
        <w:ind w:firstLineChars="200" w:firstLine="482"/>
        <w:jc w:val="left"/>
        <w:rPr>
          <w:rFonts w:ascii="Times New Roman" w:hAnsi="Times New Roman"/>
          <w:sz w:val="24"/>
          <w:szCs w:val="24"/>
        </w:rPr>
      </w:pPr>
      <w:r w:rsidRPr="00CC4302">
        <w:rPr>
          <w:rFonts w:ascii="Times New Roman" w:hAnsi="Times New Roman" w:hint="eastAsia"/>
          <w:b/>
          <w:sz w:val="24"/>
          <w:szCs w:val="24"/>
        </w:rPr>
        <w:t>（二）转换业务办理时间</w:t>
      </w:r>
    </w:p>
    <w:p w14:paraId="2B8E37AA" w14:textId="0A26A4BF" w:rsidR="00B54334" w:rsidRPr="00CC4302" w:rsidRDefault="00B54334" w:rsidP="00B54334">
      <w:pPr>
        <w:autoSpaceDE w:val="0"/>
        <w:autoSpaceDN w:val="0"/>
        <w:adjustRightInd w:val="0"/>
        <w:snapToGrid w:val="0"/>
        <w:spacing w:line="360" w:lineRule="auto"/>
        <w:ind w:firstLineChars="200" w:firstLine="480"/>
        <w:rPr>
          <w:rFonts w:ascii="Times New Roman" w:hAnsi="Times New Roman"/>
          <w:sz w:val="24"/>
        </w:rPr>
      </w:pPr>
      <w:r w:rsidRPr="00CC4302">
        <w:rPr>
          <w:rFonts w:ascii="Times New Roman" w:hAnsi="Times New Roman" w:hint="eastAsia"/>
          <w:sz w:val="24"/>
        </w:rPr>
        <w:t>本基金</w:t>
      </w:r>
      <w:r w:rsidR="009469A6" w:rsidRPr="009469A6">
        <w:rPr>
          <w:rFonts w:ascii="Times New Roman" w:hAnsi="Times New Roman"/>
          <w:sz w:val="24"/>
        </w:rPr>
        <w:t>202</w:t>
      </w:r>
      <w:r w:rsidR="009469A6">
        <w:rPr>
          <w:rFonts w:ascii="Times New Roman" w:hAnsi="Times New Roman"/>
          <w:sz w:val="24"/>
        </w:rPr>
        <w:t>2</w:t>
      </w:r>
      <w:r w:rsidRPr="00CC4302">
        <w:rPr>
          <w:rFonts w:ascii="Times New Roman" w:hAnsi="Times New Roman" w:hint="eastAsia"/>
          <w:sz w:val="24"/>
        </w:rPr>
        <w:t>年</w:t>
      </w:r>
      <w:r w:rsidR="009469A6">
        <w:rPr>
          <w:rFonts w:ascii="Times New Roman" w:hAnsi="Times New Roman"/>
          <w:sz w:val="24"/>
        </w:rPr>
        <w:t>7</w:t>
      </w:r>
      <w:r w:rsidRPr="00CC4302">
        <w:rPr>
          <w:rFonts w:ascii="Times New Roman" w:hAnsi="Times New Roman" w:hint="eastAsia"/>
          <w:sz w:val="24"/>
        </w:rPr>
        <w:t>月</w:t>
      </w:r>
      <w:r w:rsidR="009469A6">
        <w:rPr>
          <w:rFonts w:ascii="Times New Roman" w:hAnsi="Times New Roman"/>
          <w:sz w:val="24"/>
        </w:rPr>
        <w:t>21</w:t>
      </w:r>
      <w:r w:rsidRPr="00CC4302">
        <w:rPr>
          <w:rFonts w:ascii="Times New Roman" w:hAnsi="Times New Roman" w:hint="eastAsia"/>
          <w:sz w:val="24"/>
        </w:rPr>
        <w:t>日刊登公告自</w:t>
      </w:r>
      <w:r w:rsidR="009469A6" w:rsidRPr="009469A6">
        <w:rPr>
          <w:rFonts w:ascii="Times New Roman" w:hAnsi="Times New Roman"/>
          <w:sz w:val="24"/>
        </w:rPr>
        <w:t>202</w:t>
      </w:r>
      <w:r w:rsidR="009469A6">
        <w:rPr>
          <w:rFonts w:ascii="Times New Roman" w:hAnsi="Times New Roman"/>
          <w:sz w:val="24"/>
        </w:rPr>
        <w:t>2</w:t>
      </w:r>
      <w:r w:rsidRPr="00CC4302">
        <w:rPr>
          <w:rFonts w:ascii="Times New Roman" w:hAnsi="Times New Roman" w:hint="eastAsia"/>
          <w:sz w:val="24"/>
        </w:rPr>
        <w:t>年</w:t>
      </w:r>
      <w:r w:rsidR="009469A6">
        <w:rPr>
          <w:rFonts w:ascii="Times New Roman" w:hAnsi="Times New Roman"/>
          <w:sz w:val="24"/>
        </w:rPr>
        <w:t>7</w:t>
      </w:r>
      <w:r w:rsidRPr="00CC4302">
        <w:rPr>
          <w:rFonts w:ascii="Times New Roman" w:hAnsi="Times New Roman" w:hint="eastAsia"/>
          <w:sz w:val="24"/>
        </w:rPr>
        <w:t>月</w:t>
      </w:r>
      <w:r w:rsidR="009469A6">
        <w:rPr>
          <w:rFonts w:ascii="Times New Roman" w:hAnsi="Times New Roman"/>
          <w:sz w:val="24"/>
        </w:rPr>
        <w:t>26</w:t>
      </w:r>
      <w:r w:rsidRPr="00CC4302">
        <w:rPr>
          <w:rFonts w:ascii="Times New Roman" w:hAnsi="Times New Roman" w:hint="eastAsia"/>
          <w:sz w:val="24"/>
        </w:rPr>
        <w:t>日起开放</w:t>
      </w:r>
      <w:r w:rsidR="009469A6" w:rsidRPr="00172440">
        <w:rPr>
          <w:rFonts w:ascii="Times New Roman" w:hAnsi="Times New Roman" w:hint="eastAsia"/>
          <w:sz w:val="24"/>
        </w:rPr>
        <w:t>A</w:t>
      </w:r>
      <w:r w:rsidR="009469A6" w:rsidRPr="00172440">
        <w:rPr>
          <w:rFonts w:ascii="Times New Roman" w:hAnsi="Times New Roman" w:hint="eastAsia"/>
          <w:sz w:val="24"/>
        </w:rPr>
        <w:t>类基金份额的</w:t>
      </w:r>
      <w:r w:rsidRPr="00CC4302">
        <w:rPr>
          <w:rFonts w:ascii="Times New Roman" w:hAnsi="Times New Roman" w:hint="eastAsia"/>
          <w:sz w:val="24"/>
        </w:rPr>
        <w:t>日常转换业务。</w:t>
      </w:r>
      <w:r w:rsidR="009469A6" w:rsidRPr="00172440">
        <w:rPr>
          <w:rFonts w:ascii="Times New Roman" w:hAnsi="Times New Roman" w:hint="eastAsia"/>
          <w:sz w:val="24"/>
        </w:rPr>
        <w:t>本基金</w:t>
      </w:r>
      <w:r w:rsidR="009469A6" w:rsidRPr="00172440">
        <w:rPr>
          <w:rFonts w:ascii="Times New Roman" w:hAnsi="Times New Roman" w:hint="eastAsia"/>
          <w:sz w:val="24"/>
        </w:rPr>
        <w:t>2022</w:t>
      </w:r>
      <w:r w:rsidR="009469A6" w:rsidRPr="00172440">
        <w:rPr>
          <w:rFonts w:ascii="Times New Roman" w:hAnsi="Times New Roman" w:hint="eastAsia"/>
          <w:sz w:val="24"/>
        </w:rPr>
        <w:t>年</w:t>
      </w:r>
      <w:r w:rsidR="009469A6">
        <w:rPr>
          <w:rFonts w:ascii="Times New Roman" w:hAnsi="Times New Roman"/>
          <w:sz w:val="24"/>
        </w:rPr>
        <w:t>8</w:t>
      </w:r>
      <w:r w:rsidR="009469A6" w:rsidRPr="00172440">
        <w:rPr>
          <w:rFonts w:ascii="Times New Roman" w:hAnsi="Times New Roman" w:hint="eastAsia"/>
          <w:sz w:val="24"/>
        </w:rPr>
        <w:t>月</w:t>
      </w:r>
      <w:r w:rsidR="009469A6">
        <w:rPr>
          <w:rFonts w:ascii="Times New Roman" w:hAnsi="Times New Roman"/>
          <w:sz w:val="24"/>
        </w:rPr>
        <w:t>12</w:t>
      </w:r>
      <w:r w:rsidR="009469A6" w:rsidRPr="00172440">
        <w:rPr>
          <w:rFonts w:ascii="Times New Roman" w:hAnsi="Times New Roman" w:hint="eastAsia"/>
          <w:sz w:val="24"/>
        </w:rPr>
        <w:t>日刊登公告自</w:t>
      </w:r>
      <w:r w:rsidR="009469A6" w:rsidRPr="00172440">
        <w:rPr>
          <w:rFonts w:ascii="Times New Roman" w:hAnsi="Times New Roman" w:hint="eastAsia"/>
          <w:sz w:val="24"/>
        </w:rPr>
        <w:t>2022</w:t>
      </w:r>
      <w:r w:rsidR="009469A6" w:rsidRPr="00172440">
        <w:rPr>
          <w:rFonts w:ascii="Times New Roman" w:hAnsi="Times New Roman" w:hint="eastAsia"/>
          <w:sz w:val="24"/>
        </w:rPr>
        <w:t>年</w:t>
      </w:r>
      <w:r w:rsidR="009469A6">
        <w:rPr>
          <w:rFonts w:ascii="Times New Roman" w:hAnsi="Times New Roman"/>
          <w:sz w:val="24"/>
        </w:rPr>
        <w:t>8</w:t>
      </w:r>
      <w:r w:rsidR="009469A6" w:rsidRPr="00172440">
        <w:rPr>
          <w:rFonts w:ascii="Times New Roman" w:hAnsi="Times New Roman" w:hint="eastAsia"/>
          <w:sz w:val="24"/>
        </w:rPr>
        <w:t>月</w:t>
      </w:r>
      <w:r w:rsidR="009469A6">
        <w:rPr>
          <w:rFonts w:ascii="Times New Roman" w:hAnsi="Times New Roman"/>
          <w:sz w:val="24"/>
        </w:rPr>
        <w:t>17</w:t>
      </w:r>
      <w:r w:rsidR="009469A6" w:rsidRPr="00172440">
        <w:rPr>
          <w:rFonts w:ascii="Times New Roman" w:hAnsi="Times New Roman" w:hint="eastAsia"/>
          <w:sz w:val="24"/>
        </w:rPr>
        <w:t>日起增设</w:t>
      </w:r>
      <w:r w:rsidR="009469A6" w:rsidRPr="00172440">
        <w:rPr>
          <w:rFonts w:ascii="Times New Roman" w:hAnsi="Times New Roman" w:hint="eastAsia"/>
          <w:sz w:val="24"/>
        </w:rPr>
        <w:t>C</w:t>
      </w:r>
      <w:r w:rsidR="009469A6" w:rsidRPr="00172440">
        <w:rPr>
          <w:rFonts w:ascii="Times New Roman" w:hAnsi="Times New Roman" w:hint="eastAsia"/>
          <w:sz w:val="24"/>
        </w:rPr>
        <w:t>类基金份额并开通</w:t>
      </w:r>
      <w:r w:rsidR="009469A6" w:rsidRPr="00172440">
        <w:rPr>
          <w:rFonts w:ascii="Times New Roman" w:hAnsi="Times New Roman" w:hint="eastAsia"/>
          <w:sz w:val="24"/>
        </w:rPr>
        <w:t>C</w:t>
      </w:r>
      <w:r w:rsidR="009469A6" w:rsidRPr="00172440">
        <w:rPr>
          <w:rFonts w:ascii="Times New Roman" w:hAnsi="Times New Roman" w:hint="eastAsia"/>
          <w:sz w:val="24"/>
        </w:rPr>
        <w:t>类基金份额的</w:t>
      </w:r>
      <w:r w:rsidR="009469A6">
        <w:rPr>
          <w:rFonts w:ascii="Times New Roman" w:hAnsi="Times New Roman" w:hint="eastAsia"/>
          <w:sz w:val="24"/>
        </w:rPr>
        <w:t>日常转换</w:t>
      </w:r>
      <w:r w:rsidR="009469A6" w:rsidRPr="00172440">
        <w:rPr>
          <w:rFonts w:ascii="Times New Roman" w:hAnsi="Times New Roman" w:hint="eastAsia"/>
          <w:sz w:val="24"/>
        </w:rPr>
        <w:t>业务</w:t>
      </w:r>
      <w:r w:rsidR="009469A6">
        <w:rPr>
          <w:rFonts w:ascii="Times New Roman" w:hAnsi="Times New Roman" w:hint="eastAsia"/>
          <w:sz w:val="24"/>
        </w:rPr>
        <w:t>。</w:t>
      </w:r>
    </w:p>
    <w:p w14:paraId="09FA453C"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办理基金间转换的时间为上海证券交易所、深圳证券交易所交易日。若出现新的证券交易市场或交易所交易时间更改或其它原因，基金管理人将视情况进行相应的调整并公告。</w:t>
      </w:r>
    </w:p>
    <w:p w14:paraId="613EC56B"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02883AC"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本基金转换业务具体开通销售机构名单参见相关公告。</w:t>
      </w:r>
    </w:p>
    <w:p w14:paraId="6D50233D" w14:textId="77777777" w:rsidR="00B54334" w:rsidRPr="00CC4302" w:rsidRDefault="00B54334" w:rsidP="00B54334">
      <w:pPr>
        <w:autoSpaceDE w:val="0"/>
        <w:autoSpaceDN w:val="0"/>
        <w:adjustRightInd w:val="0"/>
        <w:snapToGrid w:val="0"/>
        <w:spacing w:line="360" w:lineRule="auto"/>
        <w:ind w:firstLineChars="200" w:firstLine="482"/>
        <w:jc w:val="left"/>
        <w:rPr>
          <w:rFonts w:ascii="Times New Roman" w:hAnsi="Times New Roman"/>
          <w:sz w:val="24"/>
          <w:szCs w:val="24"/>
        </w:rPr>
      </w:pPr>
      <w:r w:rsidRPr="00CC4302">
        <w:rPr>
          <w:rFonts w:ascii="Times New Roman" w:hAnsi="Times New Roman" w:hint="eastAsia"/>
          <w:b/>
          <w:sz w:val="24"/>
          <w:szCs w:val="24"/>
        </w:rPr>
        <w:t>（三）基金转换的程序</w:t>
      </w:r>
    </w:p>
    <w:p w14:paraId="3664DF7C"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sz w:val="24"/>
        </w:rPr>
        <w:t>1</w:t>
      </w:r>
      <w:r w:rsidRPr="00CC4302">
        <w:rPr>
          <w:rFonts w:ascii="Times New Roman" w:hAnsi="Times New Roman" w:hint="eastAsia"/>
          <w:sz w:val="24"/>
        </w:rPr>
        <w:t>、申请方式：书面申请或销售机构公布的其他方式。</w:t>
      </w:r>
    </w:p>
    <w:p w14:paraId="56DE697E"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sz w:val="24"/>
        </w:rPr>
        <w:t>2</w:t>
      </w:r>
      <w:r w:rsidRPr="00CC4302">
        <w:rPr>
          <w:rFonts w:ascii="Times New Roman" w:hAnsi="Times New Roman" w:hint="eastAsia"/>
          <w:sz w:val="24"/>
        </w:rPr>
        <w:t>、基金转换申请的确认</w:t>
      </w:r>
    </w:p>
    <w:p w14:paraId="2D81F19F"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正常情况下，</w:t>
      </w:r>
      <w:r w:rsidRPr="00CC4302">
        <w:rPr>
          <w:rFonts w:ascii="Times New Roman" w:hAnsi="Times New Roman"/>
          <w:sz w:val="24"/>
        </w:rPr>
        <w:t>T</w:t>
      </w:r>
      <w:r w:rsidRPr="00CC4302">
        <w:rPr>
          <w:rFonts w:ascii="Times New Roman" w:hAnsi="Times New Roman" w:hint="eastAsia"/>
          <w:sz w:val="24"/>
        </w:rPr>
        <w:t>日规定时间受理的申请，注册登记机构在</w:t>
      </w:r>
      <w:r w:rsidRPr="00CC4302">
        <w:rPr>
          <w:rFonts w:ascii="Times New Roman" w:hAnsi="Times New Roman"/>
          <w:sz w:val="24"/>
        </w:rPr>
        <w:t>T</w:t>
      </w:r>
      <w:r w:rsidRPr="00CC4302">
        <w:rPr>
          <w:rFonts w:ascii="Times New Roman" w:hAnsi="Times New Roman" w:hint="eastAsia"/>
          <w:sz w:val="24"/>
        </w:rPr>
        <w:t>＋</w:t>
      </w:r>
      <w:r w:rsidRPr="00CC4302">
        <w:rPr>
          <w:rFonts w:ascii="Times New Roman" w:hAnsi="Times New Roman"/>
          <w:sz w:val="24"/>
        </w:rPr>
        <w:t>1</w:t>
      </w:r>
      <w:r w:rsidRPr="00CC4302">
        <w:rPr>
          <w:rFonts w:ascii="Times New Roman" w:hAnsi="Times New Roman" w:hint="eastAsia"/>
          <w:sz w:val="24"/>
        </w:rPr>
        <w:t>日内为投资人对该交易的有效性进行确认，在</w:t>
      </w:r>
      <w:r w:rsidRPr="00CC4302">
        <w:rPr>
          <w:rFonts w:ascii="Times New Roman" w:hAnsi="Times New Roman"/>
          <w:sz w:val="24"/>
        </w:rPr>
        <w:t>T</w:t>
      </w:r>
      <w:r w:rsidRPr="00CC4302">
        <w:rPr>
          <w:rFonts w:ascii="Times New Roman" w:hAnsi="Times New Roman" w:hint="eastAsia"/>
          <w:sz w:val="24"/>
        </w:rPr>
        <w:t>＋</w:t>
      </w:r>
      <w:r w:rsidRPr="00CC4302">
        <w:rPr>
          <w:rFonts w:ascii="Times New Roman" w:hAnsi="Times New Roman"/>
          <w:sz w:val="24"/>
        </w:rPr>
        <w:t>2</w:t>
      </w:r>
      <w:r w:rsidRPr="00CC4302">
        <w:rPr>
          <w:rFonts w:ascii="Times New Roman" w:hAnsi="Times New Roman" w:hint="eastAsia"/>
          <w:sz w:val="24"/>
        </w:rPr>
        <w:t>日后</w:t>
      </w:r>
      <w:r w:rsidRPr="00CC4302">
        <w:rPr>
          <w:rFonts w:ascii="Times New Roman" w:hAnsi="Times New Roman"/>
          <w:sz w:val="24"/>
        </w:rPr>
        <w:t>(</w:t>
      </w:r>
      <w:r w:rsidRPr="00CC4302">
        <w:rPr>
          <w:rFonts w:ascii="Times New Roman" w:hAnsi="Times New Roman" w:hint="eastAsia"/>
          <w:sz w:val="24"/>
        </w:rPr>
        <w:t>包括该日</w:t>
      </w:r>
      <w:r w:rsidRPr="00CC4302">
        <w:rPr>
          <w:rFonts w:ascii="Times New Roman" w:hAnsi="Times New Roman"/>
          <w:sz w:val="24"/>
        </w:rPr>
        <w:t>)</w:t>
      </w:r>
      <w:r w:rsidRPr="00CC4302">
        <w:rPr>
          <w:rFonts w:ascii="Times New Roman" w:hAnsi="Times New Roman" w:hint="eastAsia"/>
          <w:sz w:val="24"/>
        </w:rPr>
        <w:t>投资人可向销售机构查询转换的确认情况。</w:t>
      </w:r>
    </w:p>
    <w:p w14:paraId="6D1F3B59"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sz w:val="24"/>
        </w:rPr>
        <w:t>3</w:t>
      </w:r>
      <w:r w:rsidRPr="00CC4302">
        <w:rPr>
          <w:rFonts w:ascii="Times New Roman" w:hAnsi="Times New Roman" w:hint="eastAsia"/>
          <w:sz w:val="24"/>
        </w:rPr>
        <w:t>、基金转换的注册登记</w:t>
      </w:r>
    </w:p>
    <w:p w14:paraId="6234B652"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注册登记机构以收到有效转换申请的当天作为转换申请日（</w:t>
      </w:r>
      <w:r w:rsidRPr="00CC4302">
        <w:rPr>
          <w:rFonts w:ascii="Times New Roman" w:hAnsi="Times New Roman"/>
          <w:sz w:val="24"/>
        </w:rPr>
        <w:t>T</w:t>
      </w:r>
      <w:r w:rsidRPr="00CC4302">
        <w:rPr>
          <w:rFonts w:ascii="Times New Roman" w:hAnsi="Times New Roman" w:hint="eastAsia"/>
          <w:sz w:val="24"/>
        </w:rPr>
        <w:t>日）。投资人转换基金成功的，注册登记机构将在</w:t>
      </w:r>
      <w:r w:rsidRPr="00CC4302">
        <w:rPr>
          <w:rFonts w:ascii="Times New Roman" w:hAnsi="Times New Roman"/>
          <w:sz w:val="24"/>
        </w:rPr>
        <w:t>T</w:t>
      </w:r>
      <w:r w:rsidRPr="00CC4302">
        <w:rPr>
          <w:rFonts w:ascii="Times New Roman" w:hAnsi="Times New Roman" w:hint="eastAsia"/>
          <w:sz w:val="24"/>
        </w:rPr>
        <w:t>＋</w:t>
      </w:r>
      <w:r w:rsidRPr="00CC4302">
        <w:rPr>
          <w:rFonts w:ascii="Times New Roman" w:hAnsi="Times New Roman"/>
          <w:sz w:val="24"/>
        </w:rPr>
        <w:t>1</w:t>
      </w:r>
      <w:r w:rsidRPr="00CC4302">
        <w:rPr>
          <w:rFonts w:ascii="Times New Roman" w:hAnsi="Times New Roman" w:hint="eastAsia"/>
          <w:sz w:val="24"/>
        </w:rPr>
        <w:t>日对投资人</w:t>
      </w:r>
      <w:r w:rsidRPr="00CC4302">
        <w:rPr>
          <w:rFonts w:ascii="Times New Roman" w:hAnsi="Times New Roman"/>
          <w:sz w:val="24"/>
        </w:rPr>
        <w:t>T</w:t>
      </w:r>
      <w:r w:rsidRPr="00CC4302">
        <w:rPr>
          <w:rFonts w:ascii="Times New Roman" w:hAnsi="Times New Roman" w:hint="eastAsia"/>
          <w:sz w:val="24"/>
        </w:rPr>
        <w:t>日的基金转换业务申请进行有效性确认，办理转出基金的权益扣除以及转入基金的权益登记，在</w:t>
      </w:r>
      <w:r w:rsidRPr="00CC4302">
        <w:rPr>
          <w:rFonts w:ascii="Times New Roman" w:hAnsi="Times New Roman"/>
          <w:sz w:val="24"/>
        </w:rPr>
        <w:t>T</w:t>
      </w:r>
      <w:r w:rsidRPr="00CC4302">
        <w:rPr>
          <w:rFonts w:ascii="Times New Roman" w:hAnsi="Times New Roman" w:hint="eastAsia"/>
          <w:sz w:val="24"/>
        </w:rPr>
        <w:t>＋</w:t>
      </w:r>
      <w:r w:rsidRPr="00CC4302">
        <w:rPr>
          <w:rFonts w:ascii="Times New Roman" w:hAnsi="Times New Roman"/>
          <w:sz w:val="24"/>
        </w:rPr>
        <w:t>2</w:t>
      </w:r>
      <w:r w:rsidRPr="00CC4302">
        <w:rPr>
          <w:rFonts w:ascii="Times New Roman" w:hAnsi="Times New Roman" w:hint="eastAsia"/>
          <w:sz w:val="24"/>
        </w:rPr>
        <w:t>日后（包括该日）投资人可向销售机构查询基金转换的成交情况，并有权转换或赎回该部分基金份额。</w:t>
      </w:r>
    </w:p>
    <w:p w14:paraId="1B4364B2" w14:textId="77777777" w:rsidR="00B54334" w:rsidRPr="00CC4302" w:rsidRDefault="00B54334" w:rsidP="00B54334">
      <w:pPr>
        <w:autoSpaceDE w:val="0"/>
        <w:autoSpaceDN w:val="0"/>
        <w:adjustRightInd w:val="0"/>
        <w:snapToGrid w:val="0"/>
        <w:spacing w:line="360" w:lineRule="auto"/>
        <w:ind w:firstLineChars="200" w:firstLine="482"/>
        <w:jc w:val="left"/>
        <w:rPr>
          <w:rFonts w:ascii="Times New Roman" w:hAnsi="Times New Roman"/>
          <w:sz w:val="24"/>
          <w:szCs w:val="24"/>
        </w:rPr>
      </w:pPr>
      <w:r w:rsidRPr="00CC4302">
        <w:rPr>
          <w:rFonts w:ascii="Times New Roman" w:hAnsi="Times New Roman" w:hint="eastAsia"/>
          <w:b/>
          <w:sz w:val="24"/>
          <w:szCs w:val="24"/>
        </w:rPr>
        <w:lastRenderedPageBreak/>
        <w:t>（四）基金转换的数额限制</w:t>
      </w:r>
    </w:p>
    <w:p w14:paraId="037AD2A4"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基金转换以份额为单位进行申请，申请转换份额精确到小数点后两位，小数点后两位以后的部分四舍五入，误差部分</w:t>
      </w:r>
      <w:proofErr w:type="gramStart"/>
      <w:r w:rsidRPr="00CC4302">
        <w:rPr>
          <w:rFonts w:ascii="Times New Roman" w:hAnsi="Times New Roman" w:hint="eastAsia"/>
          <w:sz w:val="24"/>
        </w:rPr>
        <w:t>归基金</w:t>
      </w:r>
      <w:proofErr w:type="gramEnd"/>
      <w:r w:rsidRPr="00CC4302">
        <w:rPr>
          <w:rFonts w:ascii="Times New Roman" w:hAnsi="Times New Roman" w:hint="eastAsia"/>
          <w:sz w:val="24"/>
        </w:rPr>
        <w:t>财产。</w:t>
      </w:r>
    </w:p>
    <w:p w14:paraId="19EF861E"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本基金遵循</w:t>
      </w:r>
      <w:r w:rsidRPr="00CC4302">
        <w:rPr>
          <w:rFonts w:ascii="Times New Roman" w:hAnsi="Times New Roman"/>
          <w:sz w:val="24"/>
        </w:rPr>
        <w:t>“</w:t>
      </w:r>
      <w:r w:rsidRPr="00CC4302">
        <w:rPr>
          <w:rFonts w:ascii="Times New Roman" w:hAnsi="Times New Roman" w:hint="eastAsia"/>
          <w:sz w:val="24"/>
        </w:rPr>
        <w:t>份额转换</w:t>
      </w:r>
      <w:r w:rsidRPr="00CC4302">
        <w:rPr>
          <w:rFonts w:ascii="Times New Roman" w:hAnsi="Times New Roman"/>
          <w:sz w:val="24"/>
        </w:rPr>
        <w:t>”</w:t>
      </w:r>
      <w:r w:rsidRPr="00CC4302">
        <w:rPr>
          <w:rFonts w:ascii="Times New Roman" w:hAnsi="Times New Roman" w:hint="eastAsia"/>
          <w:sz w:val="24"/>
        </w:rPr>
        <w:t>的原则，单笔转换份额不得低于</w:t>
      </w:r>
      <w:r w:rsidRPr="00CC4302">
        <w:rPr>
          <w:rFonts w:ascii="Times New Roman" w:hAnsi="Times New Roman"/>
          <w:sz w:val="24"/>
        </w:rPr>
        <w:t>1</w:t>
      </w:r>
      <w:r w:rsidRPr="00CC4302">
        <w:rPr>
          <w:rFonts w:ascii="Times New Roman" w:hAnsi="Times New Roman" w:hint="eastAsia"/>
          <w:sz w:val="24"/>
        </w:rPr>
        <w:t>份。基金持有人可将其全部或部分基金份额转换成其它基金，单笔转换申请不受转入基金最低申购限额限制。</w:t>
      </w:r>
    </w:p>
    <w:p w14:paraId="14F8EAA4"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基于各基金关于投资人在单个交易账户最低保留余额的规定，每个工作日投资人在单个交易账户保留的某</w:t>
      </w:r>
      <w:proofErr w:type="gramStart"/>
      <w:r w:rsidRPr="00CC4302">
        <w:rPr>
          <w:rFonts w:ascii="Times New Roman" w:hAnsi="Times New Roman" w:hint="eastAsia"/>
          <w:sz w:val="24"/>
        </w:rPr>
        <w:t>基金基金</w:t>
      </w:r>
      <w:proofErr w:type="gramEnd"/>
      <w:r w:rsidRPr="00CC4302">
        <w:rPr>
          <w:rFonts w:ascii="Times New Roman" w:hAnsi="Times New Roman" w:hint="eastAsia"/>
          <w:sz w:val="24"/>
        </w:rPr>
        <w:t>份额余额少于该基金的最低保留余额时，若当日该账户同时有该基金的基金份额减少类业务（如赎回、转换出等）被确认，基金管理人有权将投资人在该账户保留的该</w:t>
      </w:r>
      <w:proofErr w:type="gramStart"/>
      <w:r w:rsidRPr="00CC4302">
        <w:rPr>
          <w:rFonts w:ascii="Times New Roman" w:hAnsi="Times New Roman" w:hint="eastAsia"/>
          <w:sz w:val="24"/>
        </w:rPr>
        <w:t>基金基金</w:t>
      </w:r>
      <w:proofErr w:type="gramEnd"/>
      <w:r w:rsidRPr="00CC4302">
        <w:rPr>
          <w:rFonts w:ascii="Times New Roman" w:hAnsi="Times New Roman" w:hint="eastAsia"/>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2C4E62D5" w14:textId="77777777" w:rsidR="00B54334" w:rsidRPr="00CC4302" w:rsidRDefault="00B54334" w:rsidP="00B54334">
      <w:pPr>
        <w:autoSpaceDE w:val="0"/>
        <w:autoSpaceDN w:val="0"/>
        <w:adjustRightInd w:val="0"/>
        <w:snapToGrid w:val="0"/>
        <w:spacing w:line="360" w:lineRule="auto"/>
        <w:ind w:firstLineChars="200" w:firstLine="482"/>
        <w:jc w:val="left"/>
        <w:rPr>
          <w:rFonts w:ascii="Times New Roman" w:hAnsi="Times New Roman"/>
          <w:sz w:val="24"/>
          <w:szCs w:val="24"/>
        </w:rPr>
      </w:pPr>
      <w:r w:rsidRPr="00CC4302">
        <w:rPr>
          <w:rFonts w:ascii="Times New Roman" w:hAnsi="Times New Roman" w:hint="eastAsia"/>
          <w:b/>
          <w:sz w:val="24"/>
          <w:szCs w:val="24"/>
        </w:rPr>
        <w:t>（五）基金转换费用</w:t>
      </w:r>
    </w:p>
    <w:p w14:paraId="56324345"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sz w:val="24"/>
        </w:rPr>
        <w:t>1</w:t>
      </w:r>
      <w:r w:rsidRPr="00CC4302">
        <w:rPr>
          <w:rFonts w:ascii="Times New Roman" w:hAnsi="Times New Roman" w:hint="eastAsia"/>
          <w:sz w:val="24"/>
        </w:rPr>
        <w:t>、每笔基金转换视为一笔赎回和一笔申购，基金转换费用相应由转出基金的赎回费用及转出、转入基金的申购补差费用构成。</w:t>
      </w:r>
    </w:p>
    <w:p w14:paraId="614B8941"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sz w:val="24"/>
        </w:rPr>
        <w:t>2</w:t>
      </w:r>
      <w:r w:rsidRPr="00CC4302">
        <w:rPr>
          <w:rFonts w:ascii="Times New Roman" w:hAnsi="Times New Roman" w:hint="eastAsia"/>
          <w:sz w:val="24"/>
        </w:rPr>
        <w:t>、转出基金的赎回费用</w:t>
      </w:r>
    </w:p>
    <w:p w14:paraId="29DD5EA0"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2C83FC10"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sz w:val="24"/>
        </w:rPr>
        <w:t>3</w:t>
      </w:r>
      <w:r w:rsidRPr="00CC4302">
        <w:rPr>
          <w:rFonts w:ascii="Times New Roman" w:hAnsi="Times New Roman" w:hint="eastAsia"/>
          <w:sz w:val="24"/>
        </w:rPr>
        <w:t>、前端收费模式下转出与转入基金的申购补差费用</w:t>
      </w:r>
    </w:p>
    <w:p w14:paraId="5E69C6C8" w14:textId="77777777" w:rsidR="00B54334" w:rsidRPr="00CC4302" w:rsidRDefault="00B54334" w:rsidP="00B54334">
      <w:pPr>
        <w:autoSpaceDE w:val="0"/>
        <w:autoSpaceDN w:val="0"/>
        <w:adjustRightInd w:val="0"/>
        <w:snapToGrid w:val="0"/>
        <w:spacing w:line="360" w:lineRule="auto"/>
        <w:ind w:firstLineChars="200" w:firstLine="480"/>
        <w:rPr>
          <w:rFonts w:ascii="Times New Roman" w:hAnsi="Times New Roman"/>
          <w:szCs w:val="24"/>
        </w:rPr>
      </w:pPr>
      <w:r w:rsidRPr="00CC4302">
        <w:rPr>
          <w:rFonts w:ascii="Times New Roman" w:hAnsi="Times New Roman"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w:t>
      </w:r>
      <w:proofErr w:type="gramStart"/>
      <w:r w:rsidRPr="00CC4302">
        <w:rPr>
          <w:rFonts w:ascii="Times New Roman" w:hAnsi="Times New Roman" w:hint="eastAsia"/>
          <w:sz w:val="24"/>
        </w:rPr>
        <w:t>遇固定</w:t>
      </w:r>
      <w:proofErr w:type="gramEnd"/>
      <w:r w:rsidRPr="00CC4302">
        <w:rPr>
          <w:rFonts w:ascii="Times New Roman" w:hAnsi="Times New Roman" w:hint="eastAsia"/>
          <w:sz w:val="24"/>
        </w:rPr>
        <w:t>费用，则按实际产生补差费用收取。</w:t>
      </w:r>
    </w:p>
    <w:p w14:paraId="1AFBBFC0"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sz w:val="24"/>
        </w:rPr>
        <w:t>4</w:t>
      </w:r>
      <w:r w:rsidRPr="00CC4302">
        <w:rPr>
          <w:rFonts w:ascii="Times New Roman" w:hAnsi="Times New Roman" w:hint="eastAsia"/>
          <w:sz w:val="24"/>
        </w:rPr>
        <w:t>、后端收费模式下转出与转入基金的申购补差费用</w:t>
      </w:r>
    </w:p>
    <w:p w14:paraId="46F7DB1A"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从不收取申购费用的基金或后端申购费用低的基金向后端申购费用高的基金转</w:t>
      </w:r>
      <w:r w:rsidRPr="00CC4302">
        <w:rPr>
          <w:rFonts w:ascii="Times New Roman" w:hAnsi="Times New Roman" w:hint="eastAsia"/>
          <w:sz w:val="24"/>
        </w:rPr>
        <w:lastRenderedPageBreak/>
        <w:t>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D9D50AF"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sz w:val="24"/>
        </w:rPr>
        <w:t>5</w:t>
      </w:r>
      <w:r w:rsidRPr="00CC4302">
        <w:rPr>
          <w:rFonts w:ascii="Times New Roman" w:hAnsi="Times New Roman" w:hint="eastAsia"/>
          <w:sz w:val="24"/>
        </w:rPr>
        <w:t>、网上直销的申购补差费率优惠</w:t>
      </w:r>
    </w:p>
    <w:p w14:paraId="072D140F"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为更好服务投资者，本基金管理人已开通基金网上直销业务，个人投资者可以通过</w:t>
      </w:r>
      <w:r w:rsidRPr="00CC4302">
        <w:rPr>
          <w:rFonts w:ascii="Times New Roman" w:hAnsi="Times New Roman"/>
          <w:sz w:val="24"/>
        </w:rPr>
        <w:t>“</w:t>
      </w:r>
      <w:r w:rsidRPr="00CC4302">
        <w:rPr>
          <w:rFonts w:ascii="Times New Roman" w:hAnsi="Times New Roman" w:hint="eastAsia"/>
          <w:sz w:val="24"/>
        </w:rPr>
        <w:t>网上直销交易平台</w:t>
      </w:r>
      <w:r w:rsidRPr="00CC4302">
        <w:rPr>
          <w:rFonts w:ascii="Times New Roman" w:hAnsi="Times New Roman"/>
          <w:sz w:val="24"/>
        </w:rPr>
        <w:t>”</w:t>
      </w:r>
      <w:r w:rsidRPr="00CC4302">
        <w:rPr>
          <w:rFonts w:ascii="Times New Roman" w:hAnsi="Times New Roman" w:hint="eastAsia"/>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76725B0"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sz w:val="24"/>
        </w:rPr>
        <w:t>6</w:t>
      </w:r>
      <w:r w:rsidRPr="00CC4302">
        <w:rPr>
          <w:rFonts w:ascii="Times New Roman" w:hAnsi="Times New Roman" w:hint="eastAsia"/>
          <w:sz w:val="24"/>
        </w:rPr>
        <w:t>、本基金管理人可以根据法律法规及基金合同的规定对上述转换费用收费方式和费率进行调整，并应于调整后的收费方式和费率实施前依照《信息披露办法》的有关规定在中国证监会规定媒介上公告。</w:t>
      </w:r>
    </w:p>
    <w:p w14:paraId="7B1DD183" w14:textId="77777777" w:rsidR="00B54334" w:rsidRPr="00CC4302" w:rsidRDefault="00B54334" w:rsidP="00B54334">
      <w:pPr>
        <w:autoSpaceDE w:val="0"/>
        <w:autoSpaceDN w:val="0"/>
        <w:adjustRightInd w:val="0"/>
        <w:snapToGrid w:val="0"/>
        <w:spacing w:line="360" w:lineRule="auto"/>
        <w:ind w:firstLineChars="200" w:firstLine="482"/>
        <w:jc w:val="left"/>
        <w:rPr>
          <w:rFonts w:ascii="Times New Roman" w:hAnsi="Times New Roman"/>
          <w:sz w:val="24"/>
          <w:szCs w:val="24"/>
        </w:rPr>
      </w:pPr>
      <w:r w:rsidRPr="00CC4302">
        <w:rPr>
          <w:rFonts w:ascii="Times New Roman" w:hAnsi="Times New Roman" w:hint="eastAsia"/>
          <w:b/>
          <w:sz w:val="24"/>
          <w:szCs w:val="24"/>
        </w:rPr>
        <w:t>（六）基金转换份额的计算公式</w:t>
      </w:r>
    </w:p>
    <w:p w14:paraId="41FB831B"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sz w:val="24"/>
        </w:rPr>
        <w:t>1</w:t>
      </w:r>
      <w:r w:rsidRPr="00CC4302">
        <w:rPr>
          <w:rFonts w:ascii="Times New Roman" w:hAnsi="Times New Roman" w:hint="eastAsia"/>
          <w:sz w:val="24"/>
        </w:rPr>
        <w:t>、前端收费模式下基金转换份额的计算公式及举例</w:t>
      </w:r>
    </w:p>
    <w:p w14:paraId="68E167AA"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转出确认金额</w:t>
      </w:r>
      <w:r w:rsidRPr="00CC4302">
        <w:rPr>
          <w:rFonts w:ascii="Times New Roman" w:hAnsi="Times New Roman"/>
          <w:sz w:val="24"/>
        </w:rPr>
        <w:t>=</w:t>
      </w:r>
      <w:r w:rsidRPr="00CC4302">
        <w:rPr>
          <w:rFonts w:ascii="Times New Roman" w:hAnsi="Times New Roman" w:hint="eastAsia"/>
          <w:sz w:val="24"/>
        </w:rPr>
        <w:t>转出的基金份额</w:t>
      </w:r>
      <w:r w:rsidRPr="00CC4302">
        <w:rPr>
          <w:rFonts w:ascii="Times New Roman" w:hAnsi="Times New Roman"/>
          <w:sz w:val="24"/>
        </w:rPr>
        <w:t>×</w:t>
      </w:r>
      <w:r w:rsidRPr="00CC4302">
        <w:rPr>
          <w:rFonts w:ascii="Times New Roman" w:hAnsi="Times New Roman" w:hint="eastAsia"/>
          <w:sz w:val="24"/>
        </w:rPr>
        <w:t>转换申请当日转出基金的基金份额净值</w:t>
      </w:r>
    </w:p>
    <w:p w14:paraId="2A52E230"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转出基金的赎回费</w:t>
      </w:r>
      <w:r w:rsidRPr="00CC4302">
        <w:rPr>
          <w:rFonts w:ascii="Times New Roman" w:hAnsi="Times New Roman"/>
          <w:sz w:val="24"/>
        </w:rPr>
        <w:t>=</w:t>
      </w:r>
      <w:r w:rsidRPr="00CC4302">
        <w:rPr>
          <w:rFonts w:ascii="Times New Roman" w:hAnsi="Times New Roman" w:hint="eastAsia"/>
          <w:sz w:val="24"/>
        </w:rPr>
        <w:t>转出确认金额</w:t>
      </w:r>
      <w:r w:rsidRPr="00CC4302">
        <w:rPr>
          <w:rFonts w:ascii="Times New Roman" w:hAnsi="Times New Roman"/>
          <w:sz w:val="24"/>
        </w:rPr>
        <w:t>×</w:t>
      </w:r>
      <w:r w:rsidRPr="00CC4302">
        <w:rPr>
          <w:rFonts w:ascii="Times New Roman" w:hAnsi="Times New Roman" w:hint="eastAsia"/>
          <w:sz w:val="24"/>
        </w:rPr>
        <w:t>对应的转出基金的赎回费率</w:t>
      </w:r>
    </w:p>
    <w:p w14:paraId="48BC27D3"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转入确认金额</w:t>
      </w:r>
      <w:r w:rsidRPr="00CC4302">
        <w:rPr>
          <w:rFonts w:ascii="Times New Roman" w:hAnsi="Times New Roman"/>
          <w:sz w:val="24"/>
        </w:rPr>
        <w:t>=</w:t>
      </w:r>
      <w:r w:rsidRPr="00CC4302">
        <w:rPr>
          <w:rFonts w:ascii="Times New Roman" w:hAnsi="Times New Roman" w:hint="eastAsia"/>
          <w:sz w:val="24"/>
        </w:rPr>
        <w:t>转出确认金额</w:t>
      </w:r>
      <w:r w:rsidRPr="00CC4302">
        <w:rPr>
          <w:rFonts w:ascii="Times New Roman" w:hAnsi="Times New Roman"/>
          <w:sz w:val="24"/>
        </w:rPr>
        <w:t>-</w:t>
      </w:r>
      <w:r w:rsidRPr="00CC4302">
        <w:rPr>
          <w:rFonts w:ascii="Times New Roman" w:hAnsi="Times New Roman" w:hint="eastAsia"/>
          <w:sz w:val="24"/>
        </w:rPr>
        <w:t>转出基金的赎回费</w:t>
      </w:r>
    </w:p>
    <w:p w14:paraId="7550A211"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转出与转入基金的申购补差费</w:t>
      </w:r>
      <w:r w:rsidRPr="00CC4302">
        <w:rPr>
          <w:rFonts w:ascii="Times New Roman" w:hAnsi="Times New Roman"/>
          <w:sz w:val="24"/>
        </w:rPr>
        <w:t>=</w:t>
      </w:r>
      <w:r w:rsidRPr="00CC4302">
        <w:rPr>
          <w:rFonts w:ascii="Times New Roman" w:hAnsi="Times New Roman" w:hint="eastAsia"/>
          <w:sz w:val="24"/>
        </w:rPr>
        <w:t>转入确认金额</w:t>
      </w:r>
      <w:r w:rsidRPr="00CC4302">
        <w:rPr>
          <w:rFonts w:ascii="Times New Roman" w:hAnsi="Times New Roman"/>
          <w:sz w:val="24"/>
        </w:rPr>
        <w:t>×</w:t>
      </w:r>
      <w:r w:rsidRPr="00CC4302">
        <w:rPr>
          <w:rFonts w:ascii="Times New Roman" w:hAnsi="Times New Roman" w:hint="eastAsia"/>
          <w:sz w:val="24"/>
        </w:rPr>
        <w:t>对应的转出与转入基金的申购补差费率</w:t>
      </w:r>
      <w:r w:rsidRPr="00CC4302">
        <w:rPr>
          <w:rFonts w:ascii="Times New Roman" w:hAnsi="Times New Roman"/>
          <w:sz w:val="24"/>
        </w:rPr>
        <w:t>/</w:t>
      </w:r>
      <w:r w:rsidRPr="00CC4302">
        <w:rPr>
          <w:rFonts w:ascii="Times New Roman" w:hAnsi="Times New Roman" w:hint="eastAsia"/>
          <w:sz w:val="24"/>
        </w:rPr>
        <w:t>（</w:t>
      </w:r>
      <w:r w:rsidRPr="00CC4302">
        <w:rPr>
          <w:rFonts w:ascii="Times New Roman" w:hAnsi="Times New Roman"/>
          <w:sz w:val="24"/>
        </w:rPr>
        <w:t>1+</w:t>
      </w:r>
      <w:r w:rsidRPr="00CC4302">
        <w:rPr>
          <w:rFonts w:ascii="Times New Roman" w:hAnsi="Times New Roman" w:hint="eastAsia"/>
          <w:sz w:val="24"/>
        </w:rPr>
        <w:t>对应的转出与转入基金的申购补差费率）</w:t>
      </w:r>
    </w:p>
    <w:p w14:paraId="31664CE7"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（注：若转出基金申购费率不低于转入基金申购费率，转出与转入基金的申购补差费为零）</w:t>
      </w:r>
    </w:p>
    <w:p w14:paraId="3CA114F5"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对于涉及固定费用的，转出与转入基金的申购补差费＝</w:t>
      </w:r>
      <w:r w:rsidRPr="00CC4302">
        <w:rPr>
          <w:rFonts w:ascii="Times New Roman" w:hAnsi="Times New Roman"/>
          <w:sz w:val="24"/>
        </w:rPr>
        <w:t>MAX</w:t>
      </w:r>
      <w:r w:rsidRPr="00CC4302">
        <w:rPr>
          <w:rFonts w:ascii="Times New Roman" w:hAnsi="Times New Roman" w:hint="eastAsia"/>
          <w:sz w:val="24"/>
        </w:rPr>
        <w:t>（</w:t>
      </w:r>
      <w:r w:rsidRPr="00CC4302">
        <w:rPr>
          <w:rFonts w:ascii="Times New Roman" w:hAnsi="Times New Roman"/>
          <w:sz w:val="24"/>
        </w:rPr>
        <w:t>0</w:t>
      </w:r>
      <w:r w:rsidRPr="00CC4302">
        <w:rPr>
          <w:rFonts w:ascii="Times New Roman" w:hAnsi="Times New Roman" w:hint="eastAsia"/>
          <w:sz w:val="24"/>
        </w:rPr>
        <w:t>，转出基金和转入基金申购费用之差）</w:t>
      </w:r>
    </w:p>
    <w:p w14:paraId="0AADC915"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转入基金确认份额</w:t>
      </w:r>
      <w:r w:rsidRPr="00CC4302">
        <w:rPr>
          <w:rFonts w:ascii="Times New Roman" w:hAnsi="Times New Roman"/>
          <w:sz w:val="24"/>
        </w:rPr>
        <w:t>=</w:t>
      </w:r>
      <w:r w:rsidRPr="00CC4302">
        <w:rPr>
          <w:rFonts w:ascii="Times New Roman" w:hAnsi="Times New Roman" w:hint="eastAsia"/>
          <w:sz w:val="24"/>
        </w:rPr>
        <w:t>（转入确认金额</w:t>
      </w:r>
      <w:r w:rsidRPr="00CC4302">
        <w:rPr>
          <w:rFonts w:ascii="Times New Roman" w:hAnsi="Times New Roman"/>
          <w:sz w:val="24"/>
        </w:rPr>
        <w:t>-</w:t>
      </w:r>
      <w:r w:rsidRPr="00CC4302">
        <w:rPr>
          <w:rFonts w:ascii="Times New Roman" w:hAnsi="Times New Roman" w:hint="eastAsia"/>
          <w:sz w:val="24"/>
        </w:rPr>
        <w:t>转出与转入基金的申购补差费</w:t>
      </w:r>
      <w:r w:rsidRPr="00CC4302">
        <w:rPr>
          <w:rFonts w:ascii="Times New Roman" w:hAnsi="Times New Roman"/>
          <w:sz w:val="24"/>
        </w:rPr>
        <w:t>+A</w:t>
      </w:r>
      <w:r w:rsidRPr="00CC4302">
        <w:rPr>
          <w:rFonts w:ascii="Times New Roman" w:hAnsi="Times New Roman" w:hint="eastAsia"/>
          <w:sz w:val="24"/>
        </w:rPr>
        <w:t>）</w:t>
      </w:r>
      <w:r w:rsidRPr="00CC4302">
        <w:rPr>
          <w:rFonts w:ascii="Times New Roman" w:hAnsi="Times New Roman"/>
          <w:sz w:val="24"/>
        </w:rPr>
        <w:t>/</w:t>
      </w:r>
      <w:r w:rsidRPr="00CC4302">
        <w:rPr>
          <w:rFonts w:ascii="Times New Roman" w:hAnsi="Times New Roman" w:hint="eastAsia"/>
          <w:sz w:val="24"/>
        </w:rPr>
        <w:t>转换申请当日转入基金的基金份额净值</w:t>
      </w:r>
    </w:p>
    <w:p w14:paraId="4807E872"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其中：</w:t>
      </w:r>
    </w:p>
    <w:p w14:paraId="726D31A1"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sz w:val="24"/>
        </w:rPr>
        <w:t>A</w:t>
      </w:r>
      <w:r w:rsidRPr="00CC4302">
        <w:rPr>
          <w:rFonts w:ascii="Times New Roman" w:hAnsi="Times New Roman" w:hint="eastAsia"/>
          <w:sz w:val="24"/>
        </w:rPr>
        <w:t>为货币市场基金转出的基金份额按比例结转的账户当前累计</w:t>
      </w:r>
      <w:proofErr w:type="gramStart"/>
      <w:r w:rsidRPr="00CC4302">
        <w:rPr>
          <w:rFonts w:ascii="Times New Roman" w:hAnsi="Times New Roman" w:hint="eastAsia"/>
          <w:sz w:val="24"/>
        </w:rPr>
        <w:t>待支付</w:t>
      </w:r>
      <w:proofErr w:type="gramEnd"/>
      <w:r w:rsidRPr="00CC4302">
        <w:rPr>
          <w:rFonts w:ascii="Times New Roman" w:hAnsi="Times New Roman" w:hint="eastAsia"/>
          <w:sz w:val="24"/>
        </w:rPr>
        <w:t>收益（仅限转出基金为货币市场基金的情形，否则</w:t>
      </w:r>
      <w:r w:rsidRPr="00CC4302">
        <w:rPr>
          <w:rFonts w:ascii="Times New Roman" w:hAnsi="Times New Roman"/>
          <w:sz w:val="24"/>
        </w:rPr>
        <w:t>A</w:t>
      </w:r>
      <w:r w:rsidRPr="00CC4302">
        <w:rPr>
          <w:rFonts w:ascii="Times New Roman" w:hAnsi="Times New Roman" w:hint="eastAsia"/>
          <w:sz w:val="24"/>
        </w:rPr>
        <w:t>为</w:t>
      </w:r>
      <w:r w:rsidRPr="00CC4302">
        <w:rPr>
          <w:rFonts w:ascii="Times New Roman" w:hAnsi="Times New Roman"/>
          <w:sz w:val="24"/>
        </w:rPr>
        <w:t>0</w:t>
      </w:r>
      <w:r w:rsidRPr="00CC4302">
        <w:rPr>
          <w:rFonts w:ascii="Times New Roman" w:hAnsi="Times New Roman" w:hint="eastAsia"/>
          <w:sz w:val="24"/>
        </w:rPr>
        <w:t>）。</w:t>
      </w:r>
    </w:p>
    <w:p w14:paraId="6215F3FC"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lastRenderedPageBreak/>
        <w:t>转入基金确认份额的计算精确到小数点后两位，小数点后两位以后的部分四舍五入，误差部分</w:t>
      </w:r>
      <w:proofErr w:type="gramStart"/>
      <w:r w:rsidRPr="00CC4302">
        <w:rPr>
          <w:rFonts w:ascii="Times New Roman" w:hAnsi="Times New Roman" w:hint="eastAsia"/>
          <w:sz w:val="24"/>
        </w:rPr>
        <w:t>归基金</w:t>
      </w:r>
      <w:proofErr w:type="gramEnd"/>
      <w:r w:rsidRPr="00CC4302">
        <w:rPr>
          <w:rFonts w:ascii="Times New Roman" w:hAnsi="Times New Roman" w:hint="eastAsia"/>
          <w:sz w:val="24"/>
        </w:rPr>
        <w:t>财产。</w:t>
      </w:r>
    </w:p>
    <w:p w14:paraId="7F3DE62E"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例</w:t>
      </w:r>
      <w:proofErr w:type="gramStart"/>
      <w:r w:rsidRPr="00CC4302">
        <w:rPr>
          <w:rFonts w:ascii="Times New Roman" w:hAnsi="Times New Roman" w:hint="eastAsia"/>
          <w:sz w:val="24"/>
        </w:rPr>
        <w:t>一</w:t>
      </w:r>
      <w:proofErr w:type="gramEnd"/>
      <w:r w:rsidRPr="00CC4302">
        <w:rPr>
          <w:rFonts w:ascii="Times New Roman" w:hAnsi="Times New Roman" w:hint="eastAsia"/>
          <w:sz w:val="24"/>
        </w:rPr>
        <w:t>：某投资者持有交</w:t>
      </w:r>
      <w:proofErr w:type="gramStart"/>
      <w:r w:rsidRPr="00CC4302">
        <w:rPr>
          <w:rFonts w:ascii="Times New Roman" w:hAnsi="Times New Roman" w:hint="eastAsia"/>
          <w:sz w:val="24"/>
        </w:rPr>
        <w:t>银趋势</w:t>
      </w:r>
      <w:proofErr w:type="gramEnd"/>
      <w:r w:rsidRPr="00CC4302">
        <w:rPr>
          <w:rFonts w:ascii="Times New Roman" w:hAnsi="Times New Roman" w:hint="eastAsia"/>
          <w:sz w:val="24"/>
        </w:rPr>
        <w:t>前端收费模式的</w:t>
      </w:r>
      <w:r w:rsidRPr="00CC4302">
        <w:rPr>
          <w:rFonts w:ascii="Times New Roman" w:hAnsi="Times New Roman"/>
          <w:sz w:val="24"/>
        </w:rPr>
        <w:t>A</w:t>
      </w:r>
      <w:r w:rsidRPr="00CC4302">
        <w:rPr>
          <w:rFonts w:ascii="Times New Roman" w:hAnsi="Times New Roman" w:hint="eastAsia"/>
          <w:sz w:val="24"/>
        </w:rPr>
        <w:t>类基金份额</w:t>
      </w:r>
      <w:r w:rsidRPr="00CC4302">
        <w:rPr>
          <w:rFonts w:ascii="Times New Roman" w:hAnsi="Times New Roman"/>
          <w:sz w:val="24"/>
        </w:rPr>
        <w:t>100,000</w:t>
      </w:r>
      <w:r w:rsidRPr="00CC4302">
        <w:rPr>
          <w:rFonts w:ascii="Times New Roman" w:hAnsi="Times New Roman" w:hint="eastAsia"/>
          <w:sz w:val="24"/>
        </w:rPr>
        <w:t>份，持有期半年，转换申请当日交</w:t>
      </w:r>
      <w:proofErr w:type="gramStart"/>
      <w:r w:rsidRPr="00CC4302">
        <w:rPr>
          <w:rFonts w:ascii="Times New Roman" w:hAnsi="Times New Roman" w:hint="eastAsia"/>
          <w:sz w:val="24"/>
        </w:rPr>
        <w:t>银趋势</w:t>
      </w:r>
      <w:proofErr w:type="gramEnd"/>
      <w:r w:rsidRPr="00CC4302">
        <w:rPr>
          <w:rFonts w:ascii="Times New Roman" w:hAnsi="Times New Roman" w:hint="eastAsia"/>
          <w:sz w:val="24"/>
        </w:rPr>
        <w:t>的</w:t>
      </w:r>
      <w:r w:rsidRPr="00CC4302">
        <w:rPr>
          <w:rFonts w:ascii="Times New Roman" w:hAnsi="Times New Roman"/>
          <w:sz w:val="24"/>
        </w:rPr>
        <w:t>A</w:t>
      </w:r>
      <w:r w:rsidRPr="00CC4302">
        <w:rPr>
          <w:rFonts w:ascii="Times New Roman" w:hAnsi="Times New Roman" w:hint="eastAsia"/>
          <w:sz w:val="24"/>
        </w:rPr>
        <w:t>类基金份额净值为</w:t>
      </w:r>
      <w:r w:rsidRPr="00CC4302">
        <w:rPr>
          <w:rFonts w:ascii="Times New Roman" w:hAnsi="Times New Roman"/>
          <w:sz w:val="24"/>
        </w:rPr>
        <w:t>1.0100</w:t>
      </w:r>
      <w:r w:rsidRPr="00CC4302">
        <w:rPr>
          <w:rFonts w:ascii="Times New Roman" w:hAnsi="Times New Roman" w:hint="eastAsia"/>
          <w:sz w:val="24"/>
        </w:rPr>
        <w:t>元，交</w:t>
      </w:r>
      <w:proofErr w:type="gramStart"/>
      <w:r w:rsidRPr="00CC4302">
        <w:rPr>
          <w:rFonts w:ascii="Times New Roman" w:hAnsi="Times New Roman" w:hint="eastAsia"/>
          <w:sz w:val="24"/>
        </w:rPr>
        <w:t>银成长</w:t>
      </w:r>
      <w:proofErr w:type="gramEnd"/>
      <w:r w:rsidRPr="00CC4302">
        <w:rPr>
          <w:rFonts w:ascii="Times New Roman" w:hAnsi="Times New Roman" w:hint="eastAsia"/>
          <w:sz w:val="24"/>
        </w:rPr>
        <w:t>的基金份额净值为</w:t>
      </w:r>
      <w:r w:rsidRPr="00CC4302">
        <w:rPr>
          <w:rFonts w:ascii="Times New Roman" w:hAnsi="Times New Roman"/>
          <w:sz w:val="24"/>
        </w:rPr>
        <w:t>2.2700</w:t>
      </w:r>
      <w:r w:rsidRPr="00CC4302">
        <w:rPr>
          <w:rFonts w:ascii="Times New Roman" w:hAnsi="Times New Roman" w:hint="eastAsia"/>
          <w:sz w:val="24"/>
        </w:rPr>
        <w:t>元。若该投资者将</w:t>
      </w:r>
      <w:r w:rsidRPr="00CC4302">
        <w:rPr>
          <w:rFonts w:ascii="Times New Roman" w:hAnsi="Times New Roman"/>
          <w:sz w:val="24"/>
        </w:rPr>
        <w:t>100,000</w:t>
      </w:r>
      <w:r w:rsidRPr="00CC4302">
        <w:rPr>
          <w:rFonts w:ascii="Times New Roman" w:hAnsi="Times New Roman" w:hint="eastAsia"/>
          <w:sz w:val="24"/>
        </w:rPr>
        <w:t>份交</w:t>
      </w:r>
      <w:proofErr w:type="gramStart"/>
      <w:r w:rsidRPr="00CC4302">
        <w:rPr>
          <w:rFonts w:ascii="Times New Roman" w:hAnsi="Times New Roman" w:hint="eastAsia"/>
          <w:sz w:val="24"/>
        </w:rPr>
        <w:t>银趋势</w:t>
      </w:r>
      <w:proofErr w:type="gramEnd"/>
      <w:r w:rsidRPr="00CC4302">
        <w:rPr>
          <w:rFonts w:ascii="Times New Roman" w:hAnsi="Times New Roman" w:hint="eastAsia"/>
          <w:sz w:val="24"/>
        </w:rPr>
        <w:t>前端</w:t>
      </w:r>
      <w:r w:rsidRPr="00CC4302">
        <w:rPr>
          <w:rFonts w:ascii="Times New Roman" w:hAnsi="Times New Roman"/>
          <w:sz w:val="24"/>
        </w:rPr>
        <w:t>A</w:t>
      </w:r>
      <w:r w:rsidRPr="00CC4302">
        <w:rPr>
          <w:rFonts w:ascii="Times New Roman" w:hAnsi="Times New Roman" w:hint="eastAsia"/>
          <w:sz w:val="24"/>
        </w:rPr>
        <w:t>类基金份额转换为交</w:t>
      </w:r>
      <w:proofErr w:type="gramStart"/>
      <w:r w:rsidRPr="00CC4302">
        <w:rPr>
          <w:rFonts w:ascii="Times New Roman" w:hAnsi="Times New Roman" w:hint="eastAsia"/>
          <w:sz w:val="24"/>
        </w:rPr>
        <w:t>银成长</w:t>
      </w:r>
      <w:proofErr w:type="gramEnd"/>
      <w:r w:rsidRPr="00CC4302">
        <w:rPr>
          <w:rFonts w:ascii="Times New Roman" w:hAnsi="Times New Roman" w:hint="eastAsia"/>
          <w:sz w:val="24"/>
        </w:rPr>
        <w:t>前端基金份额，则转入交</w:t>
      </w:r>
      <w:proofErr w:type="gramStart"/>
      <w:r w:rsidRPr="00CC4302">
        <w:rPr>
          <w:rFonts w:ascii="Times New Roman" w:hAnsi="Times New Roman" w:hint="eastAsia"/>
          <w:sz w:val="24"/>
        </w:rPr>
        <w:t>银成长</w:t>
      </w:r>
      <w:proofErr w:type="gramEnd"/>
      <w:r w:rsidRPr="00CC4302">
        <w:rPr>
          <w:rFonts w:ascii="Times New Roman" w:hAnsi="Times New Roman" w:hint="eastAsia"/>
          <w:sz w:val="24"/>
        </w:rPr>
        <w:t>确认的基金份额为：</w:t>
      </w:r>
    </w:p>
    <w:p w14:paraId="04B47889"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转出确认金额</w:t>
      </w:r>
      <w:r w:rsidRPr="00CC4302">
        <w:rPr>
          <w:rFonts w:ascii="Times New Roman" w:hAnsi="Times New Roman"/>
          <w:sz w:val="24"/>
        </w:rPr>
        <w:t>=100,000</w:t>
      </w:r>
      <w:r w:rsidRPr="00CC4302">
        <w:rPr>
          <w:rFonts w:ascii="Times New Roman" w:hAnsi="Times New Roman" w:hint="eastAsia"/>
          <w:sz w:val="24"/>
        </w:rPr>
        <w:t>×</w:t>
      </w:r>
      <w:r w:rsidRPr="00CC4302">
        <w:rPr>
          <w:rFonts w:ascii="Times New Roman" w:hAnsi="Times New Roman"/>
          <w:sz w:val="24"/>
        </w:rPr>
        <w:t>1.0100=101,000</w:t>
      </w:r>
      <w:r w:rsidRPr="00CC4302">
        <w:rPr>
          <w:rFonts w:ascii="Times New Roman" w:hAnsi="Times New Roman" w:hint="eastAsia"/>
          <w:sz w:val="24"/>
        </w:rPr>
        <w:t>元</w:t>
      </w:r>
    </w:p>
    <w:p w14:paraId="1A80E322"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转出基金的赎回费</w:t>
      </w:r>
      <w:r w:rsidRPr="00CC4302">
        <w:rPr>
          <w:rFonts w:ascii="Times New Roman" w:hAnsi="Times New Roman"/>
          <w:sz w:val="24"/>
        </w:rPr>
        <w:t>=101,000</w:t>
      </w:r>
      <w:r w:rsidRPr="00CC4302">
        <w:rPr>
          <w:rFonts w:ascii="Times New Roman" w:hAnsi="Times New Roman" w:hint="eastAsia"/>
          <w:sz w:val="24"/>
        </w:rPr>
        <w:t>×</w:t>
      </w:r>
      <w:r w:rsidRPr="00CC4302">
        <w:rPr>
          <w:rFonts w:ascii="Times New Roman" w:hAnsi="Times New Roman"/>
          <w:sz w:val="24"/>
        </w:rPr>
        <w:t>0.5%=505</w:t>
      </w:r>
      <w:r w:rsidRPr="00CC4302">
        <w:rPr>
          <w:rFonts w:ascii="Times New Roman" w:hAnsi="Times New Roman" w:hint="eastAsia"/>
          <w:sz w:val="24"/>
        </w:rPr>
        <w:t>元</w:t>
      </w:r>
    </w:p>
    <w:p w14:paraId="5D964E24"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转入确认金额</w:t>
      </w:r>
      <w:r w:rsidRPr="00CC4302">
        <w:rPr>
          <w:rFonts w:ascii="Times New Roman" w:hAnsi="Times New Roman"/>
          <w:sz w:val="24"/>
        </w:rPr>
        <w:t>=101,000-505=100,495</w:t>
      </w:r>
      <w:r w:rsidRPr="00CC4302">
        <w:rPr>
          <w:rFonts w:ascii="Times New Roman" w:hAnsi="Times New Roman" w:hint="eastAsia"/>
          <w:sz w:val="24"/>
        </w:rPr>
        <w:t>元</w:t>
      </w:r>
    </w:p>
    <w:p w14:paraId="6A409D28"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转出与转入基金的申购补差费</w:t>
      </w:r>
      <w:r w:rsidRPr="00CC4302">
        <w:rPr>
          <w:rFonts w:ascii="Times New Roman" w:hAnsi="Times New Roman"/>
          <w:sz w:val="24"/>
        </w:rPr>
        <w:t>=100,495</w:t>
      </w:r>
      <w:r w:rsidRPr="00CC4302">
        <w:rPr>
          <w:rFonts w:ascii="Times New Roman" w:hAnsi="Times New Roman" w:hint="eastAsia"/>
          <w:sz w:val="24"/>
        </w:rPr>
        <w:t>×</w:t>
      </w:r>
      <w:r w:rsidRPr="00CC4302">
        <w:rPr>
          <w:rFonts w:ascii="Times New Roman" w:hAnsi="Times New Roman"/>
          <w:sz w:val="24"/>
        </w:rPr>
        <w:t>0/</w:t>
      </w:r>
      <w:r w:rsidRPr="00CC4302">
        <w:rPr>
          <w:rFonts w:ascii="Times New Roman" w:hAnsi="Times New Roman" w:hint="eastAsia"/>
          <w:sz w:val="24"/>
        </w:rPr>
        <w:t>（</w:t>
      </w:r>
      <w:r w:rsidRPr="00CC4302">
        <w:rPr>
          <w:rFonts w:ascii="Times New Roman" w:hAnsi="Times New Roman"/>
          <w:sz w:val="24"/>
        </w:rPr>
        <w:t>1+0</w:t>
      </w:r>
      <w:r w:rsidRPr="00CC4302">
        <w:rPr>
          <w:rFonts w:ascii="Times New Roman" w:hAnsi="Times New Roman" w:hint="eastAsia"/>
          <w:sz w:val="24"/>
        </w:rPr>
        <w:t>）</w:t>
      </w:r>
      <w:r w:rsidRPr="00CC4302">
        <w:rPr>
          <w:rFonts w:ascii="Times New Roman" w:hAnsi="Times New Roman"/>
          <w:sz w:val="24"/>
        </w:rPr>
        <w:t>=0</w:t>
      </w:r>
      <w:r w:rsidRPr="00CC4302">
        <w:rPr>
          <w:rFonts w:ascii="Times New Roman" w:hAnsi="Times New Roman" w:hint="eastAsia"/>
          <w:sz w:val="24"/>
        </w:rPr>
        <w:t>元</w:t>
      </w:r>
    </w:p>
    <w:p w14:paraId="4BD9FED1"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转入基金确认份额</w:t>
      </w:r>
      <w:r w:rsidRPr="00CC4302">
        <w:rPr>
          <w:rFonts w:ascii="Times New Roman" w:hAnsi="Times New Roman"/>
          <w:sz w:val="24"/>
        </w:rPr>
        <w:t>=</w:t>
      </w:r>
      <w:r w:rsidRPr="00CC4302">
        <w:rPr>
          <w:rFonts w:ascii="Times New Roman" w:hAnsi="Times New Roman" w:hint="eastAsia"/>
          <w:sz w:val="24"/>
        </w:rPr>
        <w:t>（</w:t>
      </w:r>
      <w:r w:rsidRPr="00CC4302">
        <w:rPr>
          <w:rFonts w:ascii="Times New Roman" w:hAnsi="Times New Roman"/>
          <w:sz w:val="24"/>
        </w:rPr>
        <w:t>100,495-0</w:t>
      </w:r>
      <w:r w:rsidRPr="00CC4302">
        <w:rPr>
          <w:rFonts w:ascii="Times New Roman" w:hAnsi="Times New Roman" w:hint="eastAsia"/>
          <w:sz w:val="24"/>
        </w:rPr>
        <w:t>）</w:t>
      </w:r>
      <w:r w:rsidRPr="00CC4302">
        <w:rPr>
          <w:rFonts w:ascii="Times New Roman" w:hAnsi="Times New Roman"/>
          <w:sz w:val="24"/>
        </w:rPr>
        <w:t>/2.2700=44,270.93</w:t>
      </w:r>
      <w:r w:rsidRPr="00CC4302">
        <w:rPr>
          <w:rFonts w:ascii="Times New Roman" w:hAnsi="Times New Roman" w:hint="eastAsia"/>
          <w:sz w:val="24"/>
        </w:rPr>
        <w:t>份</w:t>
      </w:r>
    </w:p>
    <w:p w14:paraId="0511785D"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例二：某投资者持有交银增利</w:t>
      </w:r>
      <w:r w:rsidRPr="00CC4302">
        <w:rPr>
          <w:rFonts w:ascii="Times New Roman" w:hAnsi="Times New Roman"/>
          <w:sz w:val="24"/>
        </w:rPr>
        <w:t>A</w:t>
      </w:r>
      <w:r w:rsidRPr="00CC4302">
        <w:rPr>
          <w:rFonts w:ascii="Times New Roman" w:hAnsi="Times New Roman" w:hint="eastAsia"/>
          <w:sz w:val="24"/>
        </w:rPr>
        <w:t>类基金份额</w:t>
      </w:r>
      <w:r w:rsidRPr="00CC4302">
        <w:rPr>
          <w:rFonts w:ascii="Times New Roman" w:hAnsi="Times New Roman"/>
          <w:sz w:val="24"/>
        </w:rPr>
        <w:t>1,000,000</w:t>
      </w:r>
      <w:r w:rsidRPr="00CC4302">
        <w:rPr>
          <w:rFonts w:ascii="Times New Roman" w:hAnsi="Times New Roman" w:hint="eastAsia"/>
          <w:sz w:val="24"/>
        </w:rPr>
        <w:t>份，持有期一年半，转换申请当日交银增利</w:t>
      </w:r>
      <w:r w:rsidRPr="00CC4302">
        <w:rPr>
          <w:rFonts w:ascii="Times New Roman" w:hAnsi="Times New Roman"/>
          <w:sz w:val="24"/>
        </w:rPr>
        <w:t>A</w:t>
      </w:r>
      <w:r w:rsidRPr="00CC4302">
        <w:rPr>
          <w:rFonts w:ascii="Times New Roman" w:hAnsi="Times New Roman" w:hint="eastAsia"/>
          <w:sz w:val="24"/>
        </w:rPr>
        <w:t>类基金份额的基金份额净值为</w:t>
      </w:r>
      <w:r w:rsidRPr="00CC4302">
        <w:rPr>
          <w:rFonts w:ascii="Times New Roman" w:hAnsi="Times New Roman"/>
          <w:sz w:val="24"/>
        </w:rPr>
        <w:t>1.0200</w:t>
      </w:r>
      <w:r w:rsidRPr="00CC4302">
        <w:rPr>
          <w:rFonts w:ascii="Times New Roman" w:hAnsi="Times New Roman" w:hint="eastAsia"/>
          <w:sz w:val="24"/>
        </w:rPr>
        <w:t>元，交</w:t>
      </w:r>
      <w:proofErr w:type="gramStart"/>
      <w:r w:rsidRPr="00CC4302">
        <w:rPr>
          <w:rFonts w:ascii="Times New Roman" w:hAnsi="Times New Roman" w:hint="eastAsia"/>
          <w:sz w:val="24"/>
        </w:rPr>
        <w:t>银趋势</w:t>
      </w:r>
      <w:proofErr w:type="gramEnd"/>
      <w:r w:rsidRPr="00CC4302">
        <w:rPr>
          <w:rFonts w:ascii="Times New Roman" w:hAnsi="Times New Roman" w:hint="eastAsia"/>
          <w:sz w:val="24"/>
        </w:rPr>
        <w:t>的</w:t>
      </w:r>
      <w:r w:rsidRPr="00CC4302">
        <w:rPr>
          <w:rFonts w:ascii="Times New Roman" w:hAnsi="Times New Roman"/>
          <w:sz w:val="24"/>
        </w:rPr>
        <w:t>A</w:t>
      </w:r>
      <w:r w:rsidRPr="00CC4302">
        <w:rPr>
          <w:rFonts w:ascii="Times New Roman" w:hAnsi="Times New Roman" w:hint="eastAsia"/>
          <w:sz w:val="24"/>
        </w:rPr>
        <w:t>类基金份额净值为</w:t>
      </w:r>
      <w:r w:rsidRPr="00CC4302">
        <w:rPr>
          <w:rFonts w:ascii="Times New Roman" w:hAnsi="Times New Roman"/>
          <w:sz w:val="24"/>
        </w:rPr>
        <w:t>1.0100</w:t>
      </w:r>
      <w:r w:rsidRPr="00CC4302">
        <w:rPr>
          <w:rFonts w:ascii="Times New Roman" w:hAnsi="Times New Roman" w:hint="eastAsia"/>
          <w:sz w:val="24"/>
        </w:rPr>
        <w:t>元。若该投资者将</w:t>
      </w:r>
      <w:r w:rsidRPr="00CC4302">
        <w:rPr>
          <w:rFonts w:ascii="Times New Roman" w:hAnsi="Times New Roman"/>
          <w:sz w:val="24"/>
        </w:rPr>
        <w:t>1,000,000</w:t>
      </w:r>
      <w:r w:rsidRPr="00CC4302">
        <w:rPr>
          <w:rFonts w:ascii="Times New Roman" w:hAnsi="Times New Roman" w:hint="eastAsia"/>
          <w:sz w:val="24"/>
        </w:rPr>
        <w:t>份交银增利</w:t>
      </w:r>
      <w:r w:rsidRPr="00CC4302">
        <w:rPr>
          <w:rFonts w:ascii="Times New Roman" w:hAnsi="Times New Roman"/>
          <w:sz w:val="24"/>
        </w:rPr>
        <w:t>A</w:t>
      </w:r>
      <w:r w:rsidRPr="00CC4302">
        <w:rPr>
          <w:rFonts w:ascii="Times New Roman" w:hAnsi="Times New Roman" w:hint="eastAsia"/>
          <w:sz w:val="24"/>
        </w:rPr>
        <w:t>类基金份额转换为交</w:t>
      </w:r>
      <w:proofErr w:type="gramStart"/>
      <w:r w:rsidRPr="00CC4302">
        <w:rPr>
          <w:rFonts w:ascii="Times New Roman" w:hAnsi="Times New Roman" w:hint="eastAsia"/>
          <w:sz w:val="24"/>
        </w:rPr>
        <w:t>银趋势</w:t>
      </w:r>
      <w:proofErr w:type="gramEnd"/>
      <w:r w:rsidRPr="00CC4302">
        <w:rPr>
          <w:rFonts w:ascii="Times New Roman" w:hAnsi="Times New Roman" w:hint="eastAsia"/>
          <w:sz w:val="24"/>
        </w:rPr>
        <w:t>前端</w:t>
      </w:r>
      <w:r w:rsidRPr="00CC4302">
        <w:rPr>
          <w:rFonts w:ascii="Times New Roman" w:hAnsi="Times New Roman"/>
          <w:sz w:val="24"/>
        </w:rPr>
        <w:t>A</w:t>
      </w:r>
      <w:r w:rsidRPr="00CC4302">
        <w:rPr>
          <w:rFonts w:ascii="Times New Roman" w:hAnsi="Times New Roman" w:hint="eastAsia"/>
          <w:sz w:val="24"/>
        </w:rPr>
        <w:t>类基金份额，则转入交</w:t>
      </w:r>
      <w:proofErr w:type="gramStart"/>
      <w:r w:rsidRPr="00CC4302">
        <w:rPr>
          <w:rFonts w:ascii="Times New Roman" w:hAnsi="Times New Roman" w:hint="eastAsia"/>
          <w:sz w:val="24"/>
        </w:rPr>
        <w:t>银趋势</w:t>
      </w:r>
      <w:proofErr w:type="gramEnd"/>
      <w:r w:rsidRPr="00CC4302">
        <w:rPr>
          <w:rFonts w:ascii="Times New Roman" w:hAnsi="Times New Roman" w:hint="eastAsia"/>
          <w:sz w:val="24"/>
        </w:rPr>
        <w:t>确认的</w:t>
      </w:r>
      <w:r w:rsidRPr="00CC4302">
        <w:rPr>
          <w:rFonts w:ascii="Times New Roman" w:hAnsi="Times New Roman"/>
          <w:sz w:val="24"/>
        </w:rPr>
        <w:t>A</w:t>
      </w:r>
      <w:r w:rsidRPr="00CC4302">
        <w:rPr>
          <w:rFonts w:ascii="Times New Roman" w:hAnsi="Times New Roman" w:hint="eastAsia"/>
          <w:sz w:val="24"/>
        </w:rPr>
        <w:t>类基金份额为：</w:t>
      </w:r>
    </w:p>
    <w:p w14:paraId="0A43327F"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转出确认金额</w:t>
      </w:r>
      <w:r w:rsidRPr="00CC4302">
        <w:rPr>
          <w:rFonts w:ascii="Times New Roman" w:hAnsi="Times New Roman"/>
          <w:sz w:val="24"/>
        </w:rPr>
        <w:t>=1,000,000</w:t>
      </w:r>
      <w:r w:rsidRPr="00CC4302">
        <w:rPr>
          <w:rFonts w:ascii="Times New Roman" w:hAnsi="Times New Roman" w:hint="eastAsia"/>
          <w:sz w:val="24"/>
        </w:rPr>
        <w:t>×</w:t>
      </w:r>
      <w:r w:rsidRPr="00CC4302">
        <w:rPr>
          <w:rFonts w:ascii="Times New Roman" w:hAnsi="Times New Roman"/>
          <w:sz w:val="24"/>
        </w:rPr>
        <w:t>1.0200=1,020,000</w:t>
      </w:r>
      <w:r w:rsidRPr="00CC4302">
        <w:rPr>
          <w:rFonts w:ascii="Times New Roman" w:hAnsi="Times New Roman" w:hint="eastAsia"/>
          <w:sz w:val="24"/>
        </w:rPr>
        <w:t>元</w:t>
      </w:r>
    </w:p>
    <w:p w14:paraId="4EF4FA24"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转出基金的赎回费</w:t>
      </w:r>
      <w:r w:rsidRPr="00CC4302">
        <w:rPr>
          <w:rFonts w:ascii="Times New Roman" w:hAnsi="Times New Roman"/>
          <w:sz w:val="24"/>
        </w:rPr>
        <w:t>=1,020,000</w:t>
      </w:r>
      <w:r w:rsidRPr="00CC4302">
        <w:rPr>
          <w:rFonts w:ascii="Times New Roman" w:hAnsi="Times New Roman" w:hint="eastAsia"/>
          <w:sz w:val="24"/>
        </w:rPr>
        <w:t>×</w:t>
      </w:r>
      <w:r w:rsidRPr="00CC4302">
        <w:rPr>
          <w:rFonts w:ascii="Times New Roman" w:hAnsi="Times New Roman"/>
          <w:sz w:val="24"/>
        </w:rPr>
        <w:t>0.05%=510</w:t>
      </w:r>
      <w:r w:rsidRPr="00CC4302">
        <w:rPr>
          <w:rFonts w:ascii="Times New Roman" w:hAnsi="Times New Roman" w:hint="eastAsia"/>
          <w:sz w:val="24"/>
        </w:rPr>
        <w:t>元</w:t>
      </w:r>
    </w:p>
    <w:p w14:paraId="272D2646"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转入确认金额</w:t>
      </w:r>
      <w:r w:rsidRPr="00CC4302">
        <w:rPr>
          <w:rFonts w:ascii="Times New Roman" w:hAnsi="Times New Roman"/>
          <w:sz w:val="24"/>
        </w:rPr>
        <w:t>=1,020,000-510=1,019,490</w:t>
      </w:r>
      <w:r w:rsidRPr="00CC4302">
        <w:rPr>
          <w:rFonts w:ascii="Times New Roman" w:hAnsi="Times New Roman" w:hint="eastAsia"/>
          <w:sz w:val="24"/>
        </w:rPr>
        <w:t>元</w:t>
      </w:r>
    </w:p>
    <w:p w14:paraId="0A221430"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转出与转入基金的申购补差费</w:t>
      </w:r>
      <w:r w:rsidRPr="00CC4302">
        <w:rPr>
          <w:rFonts w:ascii="Times New Roman" w:hAnsi="Times New Roman"/>
          <w:sz w:val="24"/>
        </w:rPr>
        <w:t>=1,019,490</w:t>
      </w:r>
      <w:r w:rsidRPr="00CC4302">
        <w:rPr>
          <w:rFonts w:ascii="Times New Roman" w:hAnsi="Times New Roman" w:hint="eastAsia"/>
          <w:sz w:val="24"/>
        </w:rPr>
        <w:t>×</w:t>
      </w:r>
      <w:r w:rsidRPr="00CC4302">
        <w:rPr>
          <w:rFonts w:ascii="Times New Roman" w:hAnsi="Times New Roman"/>
          <w:sz w:val="24"/>
        </w:rPr>
        <w:t>0.5%/</w:t>
      </w:r>
      <w:r w:rsidRPr="00CC4302">
        <w:rPr>
          <w:rFonts w:ascii="Times New Roman" w:hAnsi="Times New Roman" w:hint="eastAsia"/>
          <w:sz w:val="24"/>
        </w:rPr>
        <w:t>（</w:t>
      </w:r>
      <w:r w:rsidRPr="00CC4302">
        <w:rPr>
          <w:rFonts w:ascii="Times New Roman" w:hAnsi="Times New Roman"/>
          <w:sz w:val="24"/>
        </w:rPr>
        <w:t>1+0.5%</w:t>
      </w:r>
      <w:r w:rsidRPr="00CC4302">
        <w:rPr>
          <w:rFonts w:ascii="Times New Roman" w:hAnsi="Times New Roman" w:hint="eastAsia"/>
          <w:sz w:val="24"/>
        </w:rPr>
        <w:t>）</w:t>
      </w:r>
      <w:r w:rsidRPr="00CC4302">
        <w:rPr>
          <w:rFonts w:ascii="Times New Roman" w:hAnsi="Times New Roman"/>
          <w:sz w:val="24"/>
        </w:rPr>
        <w:t>=5,072.09</w:t>
      </w:r>
      <w:r w:rsidRPr="00CC4302">
        <w:rPr>
          <w:rFonts w:ascii="Times New Roman" w:hAnsi="Times New Roman" w:hint="eastAsia"/>
          <w:sz w:val="24"/>
        </w:rPr>
        <w:t>元</w:t>
      </w:r>
    </w:p>
    <w:p w14:paraId="586D3739"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转入基金确认份额</w:t>
      </w:r>
      <w:r w:rsidRPr="00CC4302">
        <w:rPr>
          <w:rFonts w:ascii="Times New Roman" w:hAnsi="Times New Roman"/>
          <w:sz w:val="24"/>
        </w:rPr>
        <w:t>=</w:t>
      </w:r>
      <w:r w:rsidRPr="00CC4302">
        <w:rPr>
          <w:rFonts w:ascii="Times New Roman" w:hAnsi="Times New Roman" w:hint="eastAsia"/>
          <w:sz w:val="24"/>
        </w:rPr>
        <w:t>（</w:t>
      </w:r>
      <w:r w:rsidRPr="00CC4302">
        <w:rPr>
          <w:rFonts w:ascii="Times New Roman" w:hAnsi="Times New Roman"/>
          <w:sz w:val="24"/>
        </w:rPr>
        <w:t>1,019,490-5,072.09</w:t>
      </w:r>
      <w:r w:rsidRPr="00CC4302">
        <w:rPr>
          <w:rFonts w:ascii="Times New Roman" w:hAnsi="Times New Roman" w:hint="eastAsia"/>
          <w:sz w:val="24"/>
        </w:rPr>
        <w:t>）</w:t>
      </w:r>
      <w:r w:rsidRPr="00CC4302">
        <w:rPr>
          <w:rFonts w:ascii="Times New Roman" w:hAnsi="Times New Roman"/>
          <w:sz w:val="24"/>
        </w:rPr>
        <w:t>/1.0100=1,004,374.17</w:t>
      </w:r>
      <w:r w:rsidRPr="00CC4302">
        <w:rPr>
          <w:rFonts w:ascii="Times New Roman" w:hAnsi="Times New Roman" w:hint="eastAsia"/>
          <w:sz w:val="24"/>
        </w:rPr>
        <w:t>份</w:t>
      </w:r>
    </w:p>
    <w:p w14:paraId="70EC71FA"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例三：某投资者持有交银增利</w:t>
      </w:r>
      <w:r w:rsidRPr="00CC4302">
        <w:rPr>
          <w:rFonts w:ascii="Times New Roman" w:hAnsi="Times New Roman"/>
          <w:sz w:val="24"/>
        </w:rPr>
        <w:t>C</w:t>
      </w:r>
      <w:r w:rsidRPr="00CC4302">
        <w:rPr>
          <w:rFonts w:ascii="Times New Roman" w:hAnsi="Times New Roman" w:hint="eastAsia"/>
          <w:sz w:val="24"/>
        </w:rPr>
        <w:t>类基金份额</w:t>
      </w:r>
      <w:r w:rsidRPr="00CC4302">
        <w:rPr>
          <w:rFonts w:ascii="Times New Roman" w:hAnsi="Times New Roman"/>
          <w:sz w:val="24"/>
        </w:rPr>
        <w:t>100,000</w:t>
      </w:r>
      <w:r w:rsidRPr="00CC4302">
        <w:rPr>
          <w:rFonts w:ascii="Times New Roman" w:hAnsi="Times New Roman" w:hint="eastAsia"/>
          <w:sz w:val="24"/>
        </w:rPr>
        <w:t>份，持有期一年半，转换申请当日交银增利</w:t>
      </w:r>
      <w:r w:rsidRPr="00CC4302">
        <w:rPr>
          <w:rFonts w:ascii="Times New Roman" w:hAnsi="Times New Roman"/>
          <w:sz w:val="24"/>
        </w:rPr>
        <w:t>C</w:t>
      </w:r>
      <w:r w:rsidRPr="00CC4302">
        <w:rPr>
          <w:rFonts w:ascii="Times New Roman" w:hAnsi="Times New Roman" w:hint="eastAsia"/>
          <w:sz w:val="24"/>
        </w:rPr>
        <w:t>类基金份额净值为</w:t>
      </w:r>
      <w:r w:rsidRPr="00CC4302">
        <w:rPr>
          <w:rFonts w:ascii="Times New Roman" w:hAnsi="Times New Roman"/>
          <w:sz w:val="24"/>
        </w:rPr>
        <w:t>1.2500</w:t>
      </w:r>
      <w:r w:rsidRPr="00CC4302">
        <w:rPr>
          <w:rFonts w:ascii="Times New Roman" w:hAnsi="Times New Roman" w:hint="eastAsia"/>
          <w:sz w:val="24"/>
        </w:rPr>
        <w:t>元，交银精选的基金份额净值为</w:t>
      </w:r>
      <w:r w:rsidRPr="00CC4302">
        <w:rPr>
          <w:rFonts w:ascii="Times New Roman" w:hAnsi="Times New Roman"/>
          <w:sz w:val="24"/>
        </w:rPr>
        <w:t>2.2700</w:t>
      </w:r>
      <w:r w:rsidRPr="00CC4302">
        <w:rPr>
          <w:rFonts w:ascii="Times New Roman" w:hAnsi="Times New Roman" w:hint="eastAsia"/>
          <w:sz w:val="24"/>
        </w:rPr>
        <w:t>元。若该投资者将</w:t>
      </w:r>
      <w:r w:rsidRPr="00CC4302">
        <w:rPr>
          <w:rFonts w:ascii="Times New Roman" w:hAnsi="Times New Roman"/>
          <w:sz w:val="24"/>
        </w:rPr>
        <w:t>100,000</w:t>
      </w:r>
      <w:r w:rsidRPr="00CC4302">
        <w:rPr>
          <w:rFonts w:ascii="Times New Roman" w:hAnsi="Times New Roman" w:hint="eastAsia"/>
          <w:sz w:val="24"/>
        </w:rPr>
        <w:t>份交银增利</w:t>
      </w:r>
      <w:r w:rsidRPr="00CC4302">
        <w:rPr>
          <w:rFonts w:ascii="Times New Roman" w:hAnsi="Times New Roman"/>
          <w:sz w:val="24"/>
        </w:rPr>
        <w:t>C</w:t>
      </w:r>
      <w:r w:rsidRPr="00CC4302">
        <w:rPr>
          <w:rFonts w:ascii="Times New Roman" w:hAnsi="Times New Roman" w:hint="eastAsia"/>
          <w:sz w:val="24"/>
        </w:rPr>
        <w:t>类基金份额转换为交银精选前端基金份额，则转入交银精选确认的基金份额为：</w:t>
      </w:r>
    </w:p>
    <w:p w14:paraId="39DD6FB8"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转出确认金额</w:t>
      </w:r>
      <w:r w:rsidRPr="00CC4302">
        <w:rPr>
          <w:rFonts w:ascii="Times New Roman" w:hAnsi="Times New Roman"/>
          <w:sz w:val="24"/>
        </w:rPr>
        <w:t>=100,000</w:t>
      </w:r>
      <w:r w:rsidRPr="00CC4302">
        <w:rPr>
          <w:rFonts w:ascii="Times New Roman" w:hAnsi="Times New Roman" w:hint="eastAsia"/>
          <w:sz w:val="24"/>
        </w:rPr>
        <w:t>×</w:t>
      </w:r>
      <w:r w:rsidRPr="00CC4302">
        <w:rPr>
          <w:rFonts w:ascii="Times New Roman" w:hAnsi="Times New Roman"/>
          <w:sz w:val="24"/>
        </w:rPr>
        <w:t>1.2500=125,000</w:t>
      </w:r>
      <w:r w:rsidRPr="00CC4302">
        <w:rPr>
          <w:rFonts w:ascii="Times New Roman" w:hAnsi="Times New Roman" w:hint="eastAsia"/>
          <w:sz w:val="24"/>
        </w:rPr>
        <w:t>元</w:t>
      </w:r>
    </w:p>
    <w:p w14:paraId="7F13AEE5"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转出基金的赎回费</w:t>
      </w:r>
      <w:r w:rsidRPr="00CC4302">
        <w:rPr>
          <w:rFonts w:ascii="Times New Roman" w:hAnsi="Times New Roman"/>
          <w:sz w:val="24"/>
        </w:rPr>
        <w:t>=0</w:t>
      </w:r>
      <w:r w:rsidRPr="00CC4302">
        <w:rPr>
          <w:rFonts w:ascii="Times New Roman" w:hAnsi="Times New Roman" w:hint="eastAsia"/>
          <w:sz w:val="24"/>
        </w:rPr>
        <w:t>元</w:t>
      </w:r>
    </w:p>
    <w:p w14:paraId="31298B37"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转入确认金额</w:t>
      </w:r>
      <w:r w:rsidRPr="00CC4302">
        <w:rPr>
          <w:rFonts w:ascii="Times New Roman" w:hAnsi="Times New Roman"/>
          <w:sz w:val="24"/>
        </w:rPr>
        <w:t>=125,000-0=125,000</w:t>
      </w:r>
      <w:r w:rsidRPr="00CC4302">
        <w:rPr>
          <w:rFonts w:ascii="Times New Roman" w:hAnsi="Times New Roman" w:hint="eastAsia"/>
          <w:sz w:val="24"/>
        </w:rPr>
        <w:t>元</w:t>
      </w:r>
    </w:p>
    <w:p w14:paraId="21CE98EB"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转出与转入基金的申购补差费</w:t>
      </w:r>
      <w:r w:rsidRPr="00CC4302">
        <w:rPr>
          <w:rFonts w:ascii="Times New Roman" w:hAnsi="Times New Roman"/>
          <w:sz w:val="24"/>
        </w:rPr>
        <w:t>=125,000</w:t>
      </w:r>
      <w:r w:rsidRPr="00CC4302">
        <w:rPr>
          <w:rFonts w:ascii="Times New Roman" w:hAnsi="Times New Roman" w:hint="eastAsia"/>
          <w:sz w:val="24"/>
        </w:rPr>
        <w:t>×</w:t>
      </w:r>
      <w:r w:rsidRPr="00CC4302">
        <w:rPr>
          <w:rFonts w:ascii="Times New Roman" w:hAnsi="Times New Roman"/>
          <w:sz w:val="24"/>
        </w:rPr>
        <w:t>1.5%/</w:t>
      </w:r>
      <w:r w:rsidRPr="00CC4302">
        <w:rPr>
          <w:rFonts w:ascii="Times New Roman" w:hAnsi="Times New Roman" w:hint="eastAsia"/>
          <w:sz w:val="24"/>
        </w:rPr>
        <w:t>（</w:t>
      </w:r>
      <w:r w:rsidRPr="00CC4302">
        <w:rPr>
          <w:rFonts w:ascii="Times New Roman" w:hAnsi="Times New Roman"/>
          <w:sz w:val="24"/>
        </w:rPr>
        <w:t>1+1.5%</w:t>
      </w:r>
      <w:r w:rsidRPr="00CC4302">
        <w:rPr>
          <w:rFonts w:ascii="Times New Roman" w:hAnsi="Times New Roman" w:hint="eastAsia"/>
          <w:sz w:val="24"/>
        </w:rPr>
        <w:t>）</w:t>
      </w:r>
      <w:r w:rsidRPr="00CC4302">
        <w:rPr>
          <w:rFonts w:ascii="Times New Roman" w:hAnsi="Times New Roman"/>
          <w:sz w:val="24"/>
        </w:rPr>
        <w:t>=1,847.29</w:t>
      </w:r>
      <w:r w:rsidRPr="00CC4302">
        <w:rPr>
          <w:rFonts w:ascii="Times New Roman" w:hAnsi="Times New Roman" w:hint="eastAsia"/>
          <w:sz w:val="24"/>
        </w:rPr>
        <w:t>元</w:t>
      </w:r>
    </w:p>
    <w:p w14:paraId="0DCD4458"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转入基金确认份额</w:t>
      </w:r>
      <w:r w:rsidRPr="00CC4302">
        <w:rPr>
          <w:rFonts w:ascii="Times New Roman" w:hAnsi="Times New Roman"/>
          <w:sz w:val="24"/>
        </w:rPr>
        <w:t>=</w:t>
      </w:r>
      <w:r w:rsidRPr="00CC4302">
        <w:rPr>
          <w:rFonts w:ascii="Times New Roman" w:hAnsi="Times New Roman" w:hint="eastAsia"/>
          <w:sz w:val="24"/>
        </w:rPr>
        <w:t>（</w:t>
      </w:r>
      <w:r w:rsidRPr="00CC4302">
        <w:rPr>
          <w:rFonts w:ascii="Times New Roman" w:hAnsi="Times New Roman"/>
          <w:sz w:val="24"/>
        </w:rPr>
        <w:t>125,000-1,847.29</w:t>
      </w:r>
      <w:r w:rsidRPr="00CC4302">
        <w:rPr>
          <w:rFonts w:ascii="Times New Roman" w:hAnsi="Times New Roman" w:hint="eastAsia"/>
          <w:sz w:val="24"/>
        </w:rPr>
        <w:t>）</w:t>
      </w:r>
      <w:r w:rsidRPr="00CC4302">
        <w:rPr>
          <w:rFonts w:ascii="Times New Roman" w:hAnsi="Times New Roman"/>
          <w:sz w:val="24"/>
        </w:rPr>
        <w:t>/2.2700=54,252.30</w:t>
      </w:r>
      <w:r w:rsidRPr="00CC4302">
        <w:rPr>
          <w:rFonts w:ascii="Times New Roman" w:hAnsi="Times New Roman" w:hint="eastAsia"/>
          <w:sz w:val="24"/>
        </w:rPr>
        <w:t>份</w:t>
      </w:r>
    </w:p>
    <w:p w14:paraId="16C396B3"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例四：某投资者持有交</w:t>
      </w:r>
      <w:proofErr w:type="gramStart"/>
      <w:r w:rsidRPr="00CC4302">
        <w:rPr>
          <w:rFonts w:ascii="Times New Roman" w:hAnsi="Times New Roman" w:hint="eastAsia"/>
          <w:sz w:val="24"/>
        </w:rPr>
        <w:t>银货币</w:t>
      </w:r>
      <w:r w:rsidRPr="00CC4302">
        <w:rPr>
          <w:rFonts w:ascii="Times New Roman" w:hAnsi="Times New Roman"/>
          <w:sz w:val="24"/>
        </w:rPr>
        <w:t>A</w:t>
      </w:r>
      <w:r w:rsidRPr="00CC4302">
        <w:rPr>
          <w:rFonts w:ascii="Times New Roman" w:hAnsi="Times New Roman" w:hint="eastAsia"/>
          <w:sz w:val="24"/>
        </w:rPr>
        <w:t>级基金</w:t>
      </w:r>
      <w:proofErr w:type="gramEnd"/>
      <w:r w:rsidRPr="00CC4302">
        <w:rPr>
          <w:rFonts w:ascii="Times New Roman" w:hAnsi="Times New Roman" w:hint="eastAsia"/>
          <w:sz w:val="24"/>
        </w:rPr>
        <w:t>份额</w:t>
      </w:r>
      <w:r w:rsidRPr="00CC4302">
        <w:rPr>
          <w:rFonts w:ascii="Times New Roman" w:hAnsi="Times New Roman"/>
          <w:sz w:val="24"/>
        </w:rPr>
        <w:t>100,000</w:t>
      </w:r>
      <w:r w:rsidRPr="00CC4302">
        <w:rPr>
          <w:rFonts w:ascii="Times New Roman" w:hAnsi="Times New Roman" w:hint="eastAsia"/>
          <w:sz w:val="24"/>
        </w:rPr>
        <w:t>份，该</w:t>
      </w:r>
      <w:r w:rsidRPr="00CC4302">
        <w:rPr>
          <w:rFonts w:ascii="Times New Roman" w:hAnsi="Times New Roman"/>
          <w:sz w:val="24"/>
        </w:rPr>
        <w:t>100,000</w:t>
      </w:r>
      <w:r w:rsidRPr="00CC4302">
        <w:rPr>
          <w:rFonts w:ascii="Times New Roman" w:hAnsi="Times New Roman" w:hint="eastAsia"/>
          <w:sz w:val="24"/>
        </w:rPr>
        <w:t>份基金份额</w:t>
      </w:r>
      <w:r w:rsidRPr="00CC4302">
        <w:rPr>
          <w:rFonts w:ascii="Times New Roman" w:hAnsi="Times New Roman" w:hint="eastAsia"/>
          <w:sz w:val="24"/>
        </w:rPr>
        <w:lastRenderedPageBreak/>
        <w:t>未结转的</w:t>
      </w:r>
      <w:proofErr w:type="gramStart"/>
      <w:r w:rsidRPr="00CC4302">
        <w:rPr>
          <w:rFonts w:ascii="Times New Roman" w:hAnsi="Times New Roman" w:hint="eastAsia"/>
          <w:sz w:val="24"/>
        </w:rPr>
        <w:t>待支付</w:t>
      </w:r>
      <w:proofErr w:type="gramEnd"/>
      <w:r w:rsidRPr="00CC4302">
        <w:rPr>
          <w:rFonts w:ascii="Times New Roman" w:hAnsi="Times New Roman" w:hint="eastAsia"/>
          <w:sz w:val="24"/>
        </w:rPr>
        <w:t>收益为</w:t>
      </w:r>
      <w:r w:rsidRPr="00CC4302">
        <w:rPr>
          <w:rFonts w:ascii="Times New Roman" w:hAnsi="Times New Roman"/>
          <w:sz w:val="24"/>
        </w:rPr>
        <w:t>61.52</w:t>
      </w:r>
      <w:r w:rsidRPr="00CC4302">
        <w:rPr>
          <w:rFonts w:ascii="Times New Roman" w:hAnsi="Times New Roman" w:hint="eastAsia"/>
          <w:sz w:val="24"/>
        </w:rPr>
        <w:t>元，转换申请当日交银增利</w:t>
      </w:r>
      <w:r w:rsidRPr="00CC4302">
        <w:rPr>
          <w:rFonts w:ascii="Times New Roman" w:hAnsi="Times New Roman"/>
          <w:sz w:val="24"/>
        </w:rPr>
        <w:t>A</w:t>
      </w:r>
      <w:r w:rsidRPr="00CC4302">
        <w:rPr>
          <w:rFonts w:ascii="Times New Roman" w:hAnsi="Times New Roman" w:hint="eastAsia"/>
          <w:sz w:val="24"/>
        </w:rPr>
        <w:t>类基金份额净值为</w:t>
      </w:r>
      <w:r w:rsidRPr="00CC4302">
        <w:rPr>
          <w:rFonts w:ascii="Times New Roman" w:hAnsi="Times New Roman"/>
          <w:sz w:val="24"/>
        </w:rPr>
        <w:t>1.2700</w:t>
      </w:r>
      <w:r w:rsidRPr="00CC4302">
        <w:rPr>
          <w:rFonts w:ascii="Times New Roman" w:hAnsi="Times New Roman" w:hint="eastAsia"/>
          <w:sz w:val="24"/>
        </w:rPr>
        <w:t>元，交</w:t>
      </w:r>
      <w:proofErr w:type="gramStart"/>
      <w:r w:rsidRPr="00CC4302">
        <w:rPr>
          <w:rFonts w:ascii="Times New Roman" w:hAnsi="Times New Roman" w:hint="eastAsia"/>
          <w:sz w:val="24"/>
        </w:rPr>
        <w:t>银货币</w:t>
      </w:r>
      <w:proofErr w:type="gramEnd"/>
      <w:r w:rsidRPr="00CC4302">
        <w:rPr>
          <w:rFonts w:ascii="Times New Roman" w:hAnsi="Times New Roman" w:hint="eastAsia"/>
          <w:sz w:val="24"/>
        </w:rPr>
        <w:t>的基金份额净值为</w:t>
      </w:r>
      <w:r w:rsidRPr="00CC4302">
        <w:rPr>
          <w:rFonts w:ascii="Times New Roman" w:hAnsi="Times New Roman"/>
          <w:sz w:val="24"/>
        </w:rPr>
        <w:t>1.00</w:t>
      </w:r>
      <w:r w:rsidRPr="00CC4302">
        <w:rPr>
          <w:rFonts w:ascii="Times New Roman" w:hAnsi="Times New Roman" w:hint="eastAsia"/>
          <w:sz w:val="24"/>
        </w:rPr>
        <w:t>元。若该投资者将</w:t>
      </w:r>
      <w:r w:rsidRPr="00CC4302">
        <w:rPr>
          <w:rFonts w:ascii="Times New Roman" w:hAnsi="Times New Roman"/>
          <w:sz w:val="24"/>
        </w:rPr>
        <w:t>100,000</w:t>
      </w:r>
      <w:r w:rsidRPr="00CC4302">
        <w:rPr>
          <w:rFonts w:ascii="Times New Roman" w:hAnsi="Times New Roman" w:hint="eastAsia"/>
          <w:sz w:val="24"/>
        </w:rPr>
        <w:t>份交</w:t>
      </w:r>
      <w:proofErr w:type="gramStart"/>
      <w:r w:rsidRPr="00CC4302">
        <w:rPr>
          <w:rFonts w:ascii="Times New Roman" w:hAnsi="Times New Roman" w:hint="eastAsia"/>
          <w:sz w:val="24"/>
        </w:rPr>
        <w:t>银货币</w:t>
      </w:r>
      <w:r w:rsidRPr="00CC4302">
        <w:rPr>
          <w:rFonts w:ascii="Times New Roman" w:hAnsi="Times New Roman"/>
          <w:sz w:val="24"/>
        </w:rPr>
        <w:t>A</w:t>
      </w:r>
      <w:r w:rsidRPr="00CC4302">
        <w:rPr>
          <w:rFonts w:ascii="Times New Roman" w:hAnsi="Times New Roman" w:hint="eastAsia"/>
          <w:sz w:val="24"/>
        </w:rPr>
        <w:t>级基金</w:t>
      </w:r>
      <w:proofErr w:type="gramEnd"/>
      <w:r w:rsidRPr="00CC4302">
        <w:rPr>
          <w:rFonts w:ascii="Times New Roman" w:hAnsi="Times New Roman" w:hint="eastAsia"/>
          <w:sz w:val="24"/>
        </w:rPr>
        <w:t>份额转换为交银增利</w:t>
      </w:r>
      <w:r w:rsidRPr="00CC4302">
        <w:rPr>
          <w:rFonts w:ascii="Times New Roman" w:hAnsi="Times New Roman"/>
          <w:sz w:val="24"/>
        </w:rPr>
        <w:t>A</w:t>
      </w:r>
      <w:r w:rsidRPr="00CC4302">
        <w:rPr>
          <w:rFonts w:ascii="Times New Roman" w:hAnsi="Times New Roman" w:hint="eastAsia"/>
          <w:sz w:val="24"/>
        </w:rPr>
        <w:t>类基金份额，则转入确认的交银增利</w:t>
      </w:r>
      <w:r w:rsidRPr="00CC4302">
        <w:rPr>
          <w:rFonts w:ascii="Times New Roman" w:hAnsi="Times New Roman"/>
          <w:sz w:val="24"/>
        </w:rPr>
        <w:t>A</w:t>
      </w:r>
      <w:r w:rsidRPr="00CC4302">
        <w:rPr>
          <w:rFonts w:ascii="Times New Roman" w:hAnsi="Times New Roman" w:hint="eastAsia"/>
          <w:sz w:val="24"/>
        </w:rPr>
        <w:t>类基金份额为：</w:t>
      </w:r>
    </w:p>
    <w:p w14:paraId="68790361"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转出确认金额</w:t>
      </w:r>
      <w:r w:rsidRPr="00CC4302">
        <w:rPr>
          <w:rFonts w:ascii="Times New Roman" w:hAnsi="Times New Roman"/>
          <w:sz w:val="24"/>
        </w:rPr>
        <w:t>=100,000</w:t>
      </w:r>
      <w:r w:rsidRPr="00CC4302">
        <w:rPr>
          <w:rFonts w:ascii="Times New Roman" w:hAnsi="Times New Roman" w:hint="eastAsia"/>
          <w:sz w:val="24"/>
        </w:rPr>
        <w:t>×</w:t>
      </w:r>
      <w:r w:rsidRPr="00CC4302">
        <w:rPr>
          <w:rFonts w:ascii="Times New Roman" w:hAnsi="Times New Roman"/>
          <w:sz w:val="24"/>
        </w:rPr>
        <w:t>1.00=100,000</w:t>
      </w:r>
      <w:r w:rsidRPr="00CC4302">
        <w:rPr>
          <w:rFonts w:ascii="Times New Roman" w:hAnsi="Times New Roman" w:hint="eastAsia"/>
          <w:sz w:val="24"/>
        </w:rPr>
        <w:t>元</w:t>
      </w:r>
    </w:p>
    <w:p w14:paraId="05837C7B"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转出基金的赎回费</w:t>
      </w:r>
      <w:r w:rsidRPr="00CC4302">
        <w:rPr>
          <w:rFonts w:ascii="Times New Roman" w:hAnsi="Times New Roman"/>
          <w:sz w:val="24"/>
        </w:rPr>
        <w:t>=0</w:t>
      </w:r>
      <w:r w:rsidRPr="00CC4302">
        <w:rPr>
          <w:rFonts w:ascii="Times New Roman" w:hAnsi="Times New Roman" w:hint="eastAsia"/>
          <w:sz w:val="24"/>
        </w:rPr>
        <w:t>元</w:t>
      </w:r>
    </w:p>
    <w:p w14:paraId="204B1ECD"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转入确认金额</w:t>
      </w:r>
      <w:r w:rsidRPr="00CC4302">
        <w:rPr>
          <w:rFonts w:ascii="Times New Roman" w:hAnsi="Times New Roman"/>
          <w:sz w:val="24"/>
        </w:rPr>
        <w:t>=100,000-0=100,000</w:t>
      </w:r>
      <w:r w:rsidRPr="00CC4302">
        <w:rPr>
          <w:rFonts w:ascii="Times New Roman" w:hAnsi="Times New Roman" w:hint="eastAsia"/>
          <w:sz w:val="24"/>
        </w:rPr>
        <w:t>元</w:t>
      </w:r>
    </w:p>
    <w:p w14:paraId="7CE96713"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转出与转入基金的申购补差费</w:t>
      </w:r>
      <w:r w:rsidRPr="00CC4302">
        <w:rPr>
          <w:rFonts w:ascii="Times New Roman" w:hAnsi="Times New Roman"/>
          <w:sz w:val="24"/>
        </w:rPr>
        <w:t>=100,000</w:t>
      </w:r>
      <w:r w:rsidRPr="00CC4302">
        <w:rPr>
          <w:rFonts w:ascii="Times New Roman" w:hAnsi="Times New Roman" w:hint="eastAsia"/>
          <w:sz w:val="24"/>
        </w:rPr>
        <w:t>×</w:t>
      </w:r>
      <w:r w:rsidRPr="00CC4302">
        <w:rPr>
          <w:rFonts w:ascii="Times New Roman" w:hAnsi="Times New Roman"/>
          <w:sz w:val="24"/>
        </w:rPr>
        <w:t>0.8%/</w:t>
      </w:r>
      <w:r w:rsidRPr="00CC4302">
        <w:rPr>
          <w:rFonts w:ascii="Times New Roman" w:hAnsi="Times New Roman" w:hint="eastAsia"/>
          <w:sz w:val="24"/>
        </w:rPr>
        <w:t>（</w:t>
      </w:r>
      <w:r w:rsidRPr="00CC4302">
        <w:rPr>
          <w:rFonts w:ascii="Times New Roman" w:hAnsi="Times New Roman"/>
          <w:sz w:val="24"/>
        </w:rPr>
        <w:t>1+0.8%</w:t>
      </w:r>
      <w:r w:rsidRPr="00CC4302">
        <w:rPr>
          <w:rFonts w:ascii="Times New Roman" w:hAnsi="Times New Roman" w:hint="eastAsia"/>
          <w:sz w:val="24"/>
        </w:rPr>
        <w:t>）</w:t>
      </w:r>
      <w:r w:rsidRPr="00CC4302">
        <w:rPr>
          <w:rFonts w:ascii="Times New Roman" w:hAnsi="Times New Roman"/>
          <w:sz w:val="24"/>
        </w:rPr>
        <w:t>=793.65</w:t>
      </w:r>
      <w:r w:rsidRPr="00CC4302">
        <w:rPr>
          <w:rFonts w:ascii="Times New Roman" w:hAnsi="Times New Roman" w:hint="eastAsia"/>
          <w:sz w:val="24"/>
        </w:rPr>
        <w:t>元</w:t>
      </w:r>
    </w:p>
    <w:p w14:paraId="2124447B"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转入基金确认份额</w:t>
      </w:r>
      <w:r w:rsidRPr="00CC4302">
        <w:rPr>
          <w:rFonts w:ascii="Times New Roman" w:hAnsi="Times New Roman"/>
          <w:sz w:val="24"/>
        </w:rPr>
        <w:t>=</w:t>
      </w:r>
      <w:r w:rsidRPr="00CC4302">
        <w:rPr>
          <w:rFonts w:ascii="Times New Roman" w:hAnsi="Times New Roman" w:hint="eastAsia"/>
          <w:sz w:val="24"/>
        </w:rPr>
        <w:t>（</w:t>
      </w:r>
      <w:r w:rsidRPr="00CC4302">
        <w:rPr>
          <w:rFonts w:ascii="Times New Roman" w:hAnsi="Times New Roman"/>
          <w:sz w:val="24"/>
        </w:rPr>
        <w:t>100,000-793.65+61.52</w:t>
      </w:r>
      <w:r w:rsidRPr="00CC4302">
        <w:rPr>
          <w:rFonts w:ascii="Times New Roman" w:hAnsi="Times New Roman" w:hint="eastAsia"/>
          <w:sz w:val="24"/>
        </w:rPr>
        <w:t>）</w:t>
      </w:r>
      <w:r w:rsidRPr="00CC4302">
        <w:rPr>
          <w:rFonts w:ascii="Times New Roman" w:hAnsi="Times New Roman"/>
          <w:sz w:val="24"/>
        </w:rPr>
        <w:t>/1.2700=78,163.68</w:t>
      </w:r>
      <w:r w:rsidRPr="00CC4302">
        <w:rPr>
          <w:rFonts w:ascii="Times New Roman" w:hAnsi="Times New Roman" w:hint="eastAsia"/>
          <w:sz w:val="24"/>
        </w:rPr>
        <w:t>份</w:t>
      </w:r>
    </w:p>
    <w:p w14:paraId="0763F0D6"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sz w:val="24"/>
        </w:rPr>
        <w:t>2</w:t>
      </w:r>
      <w:r w:rsidRPr="00CC4302">
        <w:rPr>
          <w:rFonts w:ascii="Times New Roman" w:hAnsi="Times New Roman" w:hint="eastAsia"/>
          <w:sz w:val="24"/>
        </w:rPr>
        <w:t>、后端收费模式下基金转换份额的计算公式及举例</w:t>
      </w:r>
    </w:p>
    <w:p w14:paraId="201B0687"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转出确认金额</w:t>
      </w:r>
      <w:r w:rsidRPr="00CC4302">
        <w:rPr>
          <w:rFonts w:ascii="Times New Roman" w:hAnsi="Times New Roman"/>
          <w:sz w:val="24"/>
        </w:rPr>
        <w:t>=</w:t>
      </w:r>
      <w:r w:rsidRPr="00CC4302">
        <w:rPr>
          <w:rFonts w:ascii="Times New Roman" w:hAnsi="Times New Roman" w:hint="eastAsia"/>
          <w:sz w:val="24"/>
        </w:rPr>
        <w:t>转出的基金份额×转换申请当日转出基金的基金份额净值</w:t>
      </w:r>
    </w:p>
    <w:p w14:paraId="47D63924"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转出基金的赎回费</w:t>
      </w:r>
      <w:r w:rsidRPr="00CC4302">
        <w:rPr>
          <w:rFonts w:ascii="Times New Roman" w:hAnsi="Times New Roman"/>
          <w:sz w:val="24"/>
        </w:rPr>
        <w:t>=</w:t>
      </w:r>
      <w:r w:rsidRPr="00CC4302">
        <w:rPr>
          <w:rFonts w:ascii="Times New Roman" w:hAnsi="Times New Roman" w:hint="eastAsia"/>
          <w:sz w:val="24"/>
        </w:rPr>
        <w:t>转出确认金额×对应的转出基金的赎回费率</w:t>
      </w:r>
    </w:p>
    <w:p w14:paraId="005AFA97"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转入确认金额</w:t>
      </w:r>
      <w:r w:rsidRPr="00CC4302">
        <w:rPr>
          <w:rFonts w:ascii="Times New Roman" w:hAnsi="Times New Roman"/>
          <w:sz w:val="24"/>
        </w:rPr>
        <w:t>=</w:t>
      </w:r>
      <w:r w:rsidRPr="00CC4302">
        <w:rPr>
          <w:rFonts w:ascii="Times New Roman" w:hAnsi="Times New Roman" w:hint="eastAsia"/>
          <w:sz w:val="24"/>
        </w:rPr>
        <w:t>转出确认金额</w:t>
      </w:r>
      <w:r w:rsidRPr="00CC4302">
        <w:rPr>
          <w:rFonts w:ascii="Times New Roman" w:hAnsi="Times New Roman"/>
          <w:sz w:val="24"/>
        </w:rPr>
        <w:t>-</w:t>
      </w:r>
      <w:r w:rsidRPr="00CC4302">
        <w:rPr>
          <w:rFonts w:ascii="Times New Roman" w:hAnsi="Times New Roman" w:hint="eastAsia"/>
          <w:sz w:val="24"/>
        </w:rPr>
        <w:t>转出基金的赎回费</w:t>
      </w:r>
    </w:p>
    <w:p w14:paraId="3D4C2489"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转出与转入基金的申购补差费</w:t>
      </w:r>
      <w:r w:rsidRPr="00CC4302">
        <w:rPr>
          <w:rFonts w:ascii="Times New Roman" w:hAnsi="Times New Roman"/>
          <w:sz w:val="24"/>
        </w:rPr>
        <w:t>=</w:t>
      </w:r>
      <w:r w:rsidRPr="00CC4302">
        <w:rPr>
          <w:rFonts w:ascii="Times New Roman" w:hAnsi="Times New Roman" w:hint="eastAsia"/>
          <w:sz w:val="24"/>
        </w:rPr>
        <w:t>转入确认金额×对应的转出与转入基金的申购补差费率</w:t>
      </w:r>
    </w:p>
    <w:p w14:paraId="2D225FA8"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转入基金确认份额</w:t>
      </w:r>
      <w:r w:rsidRPr="00CC4302">
        <w:rPr>
          <w:rFonts w:ascii="Times New Roman" w:hAnsi="Times New Roman"/>
          <w:sz w:val="24"/>
        </w:rPr>
        <w:t>=</w:t>
      </w:r>
      <w:r w:rsidRPr="00CC4302">
        <w:rPr>
          <w:rFonts w:ascii="Times New Roman" w:hAnsi="Times New Roman" w:hint="eastAsia"/>
          <w:sz w:val="24"/>
        </w:rPr>
        <w:t>（转入确认金额</w:t>
      </w:r>
      <w:r w:rsidRPr="00CC4302">
        <w:rPr>
          <w:rFonts w:ascii="Times New Roman" w:hAnsi="Times New Roman"/>
          <w:sz w:val="24"/>
        </w:rPr>
        <w:t>-</w:t>
      </w:r>
      <w:r w:rsidRPr="00CC4302">
        <w:rPr>
          <w:rFonts w:ascii="Times New Roman" w:hAnsi="Times New Roman" w:hint="eastAsia"/>
          <w:sz w:val="24"/>
        </w:rPr>
        <w:t>转出与转入基金的申购补差费</w:t>
      </w:r>
      <w:r w:rsidRPr="00CC4302">
        <w:rPr>
          <w:rFonts w:ascii="Times New Roman" w:hAnsi="Times New Roman"/>
          <w:sz w:val="24"/>
        </w:rPr>
        <w:t>+A</w:t>
      </w:r>
      <w:r w:rsidRPr="00CC4302">
        <w:rPr>
          <w:rFonts w:ascii="Times New Roman" w:hAnsi="Times New Roman" w:hint="eastAsia"/>
          <w:sz w:val="24"/>
        </w:rPr>
        <w:t>）</w:t>
      </w:r>
      <w:r w:rsidRPr="00CC4302">
        <w:rPr>
          <w:rFonts w:ascii="Times New Roman" w:hAnsi="Times New Roman"/>
          <w:sz w:val="24"/>
        </w:rPr>
        <w:t>/</w:t>
      </w:r>
      <w:r w:rsidRPr="00CC4302">
        <w:rPr>
          <w:rFonts w:ascii="Times New Roman" w:hAnsi="Times New Roman" w:hint="eastAsia"/>
          <w:sz w:val="24"/>
        </w:rPr>
        <w:t>转换申请当日转入基金的基金份额净值</w:t>
      </w:r>
    </w:p>
    <w:p w14:paraId="1ABC87A0"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其中：</w:t>
      </w:r>
    </w:p>
    <w:p w14:paraId="4DABC590"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sz w:val="24"/>
        </w:rPr>
        <w:t>A</w:t>
      </w:r>
      <w:r w:rsidRPr="00CC4302">
        <w:rPr>
          <w:rFonts w:ascii="Times New Roman" w:hAnsi="Times New Roman" w:hint="eastAsia"/>
          <w:sz w:val="24"/>
        </w:rPr>
        <w:t>为货币市场基金转出的基金份额按比例结转的账户当前累计</w:t>
      </w:r>
      <w:proofErr w:type="gramStart"/>
      <w:r w:rsidRPr="00CC4302">
        <w:rPr>
          <w:rFonts w:ascii="Times New Roman" w:hAnsi="Times New Roman" w:hint="eastAsia"/>
          <w:sz w:val="24"/>
        </w:rPr>
        <w:t>待支付</w:t>
      </w:r>
      <w:proofErr w:type="gramEnd"/>
      <w:r w:rsidRPr="00CC4302">
        <w:rPr>
          <w:rFonts w:ascii="Times New Roman" w:hAnsi="Times New Roman" w:hint="eastAsia"/>
          <w:sz w:val="24"/>
        </w:rPr>
        <w:t>收益（仅限转出基金为货币市场基金的情形，否则</w:t>
      </w:r>
      <w:r w:rsidRPr="00CC4302">
        <w:rPr>
          <w:rFonts w:ascii="Times New Roman" w:hAnsi="Times New Roman"/>
          <w:sz w:val="24"/>
        </w:rPr>
        <w:t>A</w:t>
      </w:r>
      <w:r w:rsidRPr="00CC4302">
        <w:rPr>
          <w:rFonts w:ascii="Times New Roman" w:hAnsi="Times New Roman" w:hint="eastAsia"/>
          <w:sz w:val="24"/>
        </w:rPr>
        <w:t>为</w:t>
      </w:r>
      <w:r w:rsidRPr="00CC4302">
        <w:rPr>
          <w:rFonts w:ascii="Times New Roman" w:hAnsi="Times New Roman"/>
          <w:sz w:val="24"/>
        </w:rPr>
        <w:t>0</w:t>
      </w:r>
      <w:r w:rsidRPr="00CC4302">
        <w:rPr>
          <w:rFonts w:ascii="Times New Roman" w:hAnsi="Times New Roman" w:hint="eastAsia"/>
          <w:sz w:val="24"/>
        </w:rPr>
        <w:t>）。</w:t>
      </w:r>
    </w:p>
    <w:p w14:paraId="51C7073E"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转入基金确认份额的计算精确到小数点后两位，小数点后两位以后的部分四舍五入，误差部分</w:t>
      </w:r>
      <w:proofErr w:type="gramStart"/>
      <w:r w:rsidRPr="00CC4302">
        <w:rPr>
          <w:rFonts w:ascii="Times New Roman" w:hAnsi="Times New Roman" w:hint="eastAsia"/>
          <w:sz w:val="24"/>
        </w:rPr>
        <w:t>归基金</w:t>
      </w:r>
      <w:proofErr w:type="gramEnd"/>
      <w:r w:rsidRPr="00CC4302">
        <w:rPr>
          <w:rFonts w:ascii="Times New Roman" w:hAnsi="Times New Roman" w:hint="eastAsia"/>
          <w:sz w:val="24"/>
        </w:rPr>
        <w:t>财产。</w:t>
      </w:r>
    </w:p>
    <w:p w14:paraId="5B6DBEDF"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例五：某投资者持有交</w:t>
      </w:r>
      <w:proofErr w:type="gramStart"/>
      <w:r w:rsidRPr="00CC4302">
        <w:rPr>
          <w:rFonts w:ascii="Times New Roman" w:hAnsi="Times New Roman" w:hint="eastAsia"/>
          <w:sz w:val="24"/>
        </w:rPr>
        <w:t>银主题</w:t>
      </w:r>
      <w:proofErr w:type="gramEnd"/>
      <w:r w:rsidRPr="00CC4302">
        <w:rPr>
          <w:rFonts w:ascii="Times New Roman" w:hAnsi="Times New Roman" w:hint="eastAsia"/>
          <w:sz w:val="24"/>
        </w:rPr>
        <w:t>后端收费模式的</w:t>
      </w:r>
      <w:r w:rsidRPr="00CC4302">
        <w:rPr>
          <w:rFonts w:ascii="Times New Roman" w:hAnsi="Times New Roman"/>
          <w:sz w:val="24"/>
        </w:rPr>
        <w:t>A</w:t>
      </w:r>
      <w:r w:rsidRPr="00CC4302">
        <w:rPr>
          <w:rFonts w:ascii="Times New Roman" w:hAnsi="Times New Roman" w:hint="eastAsia"/>
          <w:sz w:val="24"/>
        </w:rPr>
        <w:t>类基金份额</w:t>
      </w:r>
      <w:r w:rsidRPr="00CC4302">
        <w:rPr>
          <w:rFonts w:ascii="Times New Roman" w:hAnsi="Times New Roman"/>
          <w:sz w:val="24"/>
        </w:rPr>
        <w:t>100,000</w:t>
      </w:r>
      <w:r w:rsidRPr="00CC4302">
        <w:rPr>
          <w:rFonts w:ascii="Times New Roman" w:hAnsi="Times New Roman" w:hint="eastAsia"/>
          <w:sz w:val="24"/>
        </w:rPr>
        <w:t>份，持有期一年半，转换申请当日交</w:t>
      </w:r>
      <w:proofErr w:type="gramStart"/>
      <w:r w:rsidRPr="00CC4302">
        <w:rPr>
          <w:rFonts w:ascii="Times New Roman" w:hAnsi="Times New Roman" w:hint="eastAsia"/>
          <w:sz w:val="24"/>
        </w:rPr>
        <w:t>银主题</w:t>
      </w:r>
      <w:proofErr w:type="gramEnd"/>
      <w:r w:rsidRPr="00CC4302">
        <w:rPr>
          <w:rFonts w:ascii="Times New Roman" w:hAnsi="Times New Roman" w:hint="eastAsia"/>
          <w:sz w:val="24"/>
        </w:rPr>
        <w:t>的</w:t>
      </w:r>
      <w:r w:rsidRPr="00CC4302">
        <w:rPr>
          <w:rFonts w:ascii="Times New Roman" w:hAnsi="Times New Roman"/>
          <w:sz w:val="24"/>
        </w:rPr>
        <w:t>A</w:t>
      </w:r>
      <w:r w:rsidRPr="00CC4302">
        <w:rPr>
          <w:rFonts w:ascii="Times New Roman" w:hAnsi="Times New Roman" w:hint="eastAsia"/>
          <w:sz w:val="24"/>
        </w:rPr>
        <w:t>类基金份额净值为</w:t>
      </w:r>
      <w:r w:rsidRPr="00CC4302">
        <w:rPr>
          <w:rFonts w:ascii="Times New Roman" w:hAnsi="Times New Roman"/>
          <w:sz w:val="24"/>
        </w:rPr>
        <w:t>1.2500</w:t>
      </w:r>
      <w:r w:rsidRPr="00CC4302">
        <w:rPr>
          <w:rFonts w:ascii="Times New Roman" w:hAnsi="Times New Roman" w:hint="eastAsia"/>
          <w:sz w:val="24"/>
        </w:rPr>
        <w:t>元，交银稳健的基金份额净值为</w:t>
      </w:r>
      <w:r w:rsidRPr="00CC4302">
        <w:rPr>
          <w:rFonts w:ascii="Times New Roman" w:hAnsi="Times New Roman"/>
          <w:sz w:val="24"/>
        </w:rPr>
        <w:t>2.2700</w:t>
      </w:r>
      <w:r w:rsidRPr="00CC4302">
        <w:rPr>
          <w:rFonts w:ascii="Times New Roman" w:hAnsi="Times New Roman" w:hint="eastAsia"/>
          <w:sz w:val="24"/>
        </w:rPr>
        <w:t>元。若该投资者将</w:t>
      </w:r>
      <w:r w:rsidRPr="00CC4302">
        <w:rPr>
          <w:rFonts w:ascii="Times New Roman" w:hAnsi="Times New Roman"/>
          <w:sz w:val="24"/>
        </w:rPr>
        <w:t>100,000</w:t>
      </w:r>
      <w:r w:rsidRPr="00CC4302">
        <w:rPr>
          <w:rFonts w:ascii="Times New Roman" w:hAnsi="Times New Roman" w:hint="eastAsia"/>
          <w:sz w:val="24"/>
        </w:rPr>
        <w:t>份交</w:t>
      </w:r>
      <w:proofErr w:type="gramStart"/>
      <w:r w:rsidRPr="00CC4302">
        <w:rPr>
          <w:rFonts w:ascii="Times New Roman" w:hAnsi="Times New Roman" w:hint="eastAsia"/>
          <w:sz w:val="24"/>
        </w:rPr>
        <w:t>银主题</w:t>
      </w:r>
      <w:proofErr w:type="gramEnd"/>
      <w:r w:rsidRPr="00CC4302">
        <w:rPr>
          <w:rFonts w:ascii="Times New Roman" w:hAnsi="Times New Roman" w:hint="eastAsia"/>
          <w:sz w:val="24"/>
        </w:rPr>
        <w:t>后端</w:t>
      </w:r>
      <w:r w:rsidRPr="00CC4302">
        <w:rPr>
          <w:rFonts w:ascii="Times New Roman" w:hAnsi="Times New Roman"/>
          <w:sz w:val="24"/>
        </w:rPr>
        <w:t>A</w:t>
      </w:r>
      <w:r w:rsidRPr="00CC4302">
        <w:rPr>
          <w:rFonts w:ascii="Times New Roman" w:hAnsi="Times New Roman" w:hint="eastAsia"/>
          <w:sz w:val="24"/>
        </w:rPr>
        <w:t>类基金份额转换为交银稳健后端基金份额，则转入交银稳健确认的基金份额为：</w:t>
      </w:r>
    </w:p>
    <w:p w14:paraId="1C4059B0"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转出确认金额</w:t>
      </w:r>
      <w:r w:rsidRPr="00CC4302">
        <w:rPr>
          <w:rFonts w:ascii="Times New Roman" w:hAnsi="Times New Roman"/>
          <w:sz w:val="24"/>
        </w:rPr>
        <w:t>=100,000</w:t>
      </w:r>
      <w:r w:rsidRPr="00CC4302">
        <w:rPr>
          <w:rFonts w:ascii="Times New Roman" w:hAnsi="Times New Roman" w:hint="eastAsia"/>
          <w:sz w:val="24"/>
        </w:rPr>
        <w:t>×</w:t>
      </w:r>
      <w:r w:rsidRPr="00CC4302">
        <w:rPr>
          <w:rFonts w:ascii="Times New Roman" w:hAnsi="Times New Roman"/>
          <w:sz w:val="24"/>
        </w:rPr>
        <w:t>1.2500=125,000</w:t>
      </w:r>
      <w:r w:rsidRPr="00CC4302">
        <w:rPr>
          <w:rFonts w:ascii="Times New Roman" w:hAnsi="Times New Roman" w:hint="eastAsia"/>
          <w:sz w:val="24"/>
        </w:rPr>
        <w:t>元</w:t>
      </w:r>
    </w:p>
    <w:p w14:paraId="6BBD8542"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转出基金的赎回费</w:t>
      </w:r>
      <w:r w:rsidRPr="00CC4302">
        <w:rPr>
          <w:rFonts w:ascii="Times New Roman" w:hAnsi="Times New Roman"/>
          <w:sz w:val="24"/>
        </w:rPr>
        <w:t>=125,000</w:t>
      </w:r>
      <w:r w:rsidRPr="00CC4302">
        <w:rPr>
          <w:rFonts w:ascii="Times New Roman" w:hAnsi="Times New Roman" w:hint="eastAsia"/>
          <w:sz w:val="24"/>
        </w:rPr>
        <w:t>×</w:t>
      </w:r>
      <w:r w:rsidRPr="00CC4302">
        <w:rPr>
          <w:rFonts w:ascii="Times New Roman" w:hAnsi="Times New Roman"/>
          <w:sz w:val="24"/>
        </w:rPr>
        <w:t>0.2%=250</w:t>
      </w:r>
      <w:r w:rsidRPr="00CC4302">
        <w:rPr>
          <w:rFonts w:ascii="Times New Roman" w:hAnsi="Times New Roman" w:hint="eastAsia"/>
          <w:sz w:val="24"/>
        </w:rPr>
        <w:t>元</w:t>
      </w:r>
    </w:p>
    <w:p w14:paraId="60AE2A63"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转入确认金额</w:t>
      </w:r>
      <w:r w:rsidRPr="00CC4302">
        <w:rPr>
          <w:rFonts w:ascii="Times New Roman" w:hAnsi="Times New Roman"/>
          <w:sz w:val="24"/>
        </w:rPr>
        <w:t>=125,000-250=124,750</w:t>
      </w:r>
      <w:r w:rsidRPr="00CC4302">
        <w:rPr>
          <w:rFonts w:ascii="Times New Roman" w:hAnsi="Times New Roman" w:hint="eastAsia"/>
          <w:sz w:val="24"/>
        </w:rPr>
        <w:t>元</w:t>
      </w:r>
    </w:p>
    <w:p w14:paraId="149D0A15"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转出与转入基金的申购补差费</w:t>
      </w:r>
      <w:r w:rsidRPr="00CC4302">
        <w:rPr>
          <w:rFonts w:ascii="Times New Roman" w:hAnsi="Times New Roman"/>
          <w:sz w:val="24"/>
        </w:rPr>
        <w:t>=124,750</w:t>
      </w:r>
      <w:r w:rsidRPr="00CC4302">
        <w:rPr>
          <w:rFonts w:ascii="Times New Roman" w:hAnsi="Times New Roman" w:hint="eastAsia"/>
          <w:sz w:val="24"/>
        </w:rPr>
        <w:t>×</w:t>
      </w:r>
      <w:r w:rsidRPr="00CC4302">
        <w:rPr>
          <w:rFonts w:ascii="Times New Roman" w:hAnsi="Times New Roman"/>
          <w:sz w:val="24"/>
        </w:rPr>
        <w:t>0=0</w:t>
      </w:r>
      <w:r w:rsidRPr="00CC4302">
        <w:rPr>
          <w:rFonts w:ascii="Times New Roman" w:hAnsi="Times New Roman" w:hint="eastAsia"/>
          <w:sz w:val="24"/>
        </w:rPr>
        <w:t>元</w:t>
      </w:r>
    </w:p>
    <w:p w14:paraId="6798939B"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转入基金确认份额</w:t>
      </w:r>
      <w:r w:rsidRPr="00CC4302">
        <w:rPr>
          <w:rFonts w:ascii="Times New Roman" w:hAnsi="Times New Roman"/>
          <w:sz w:val="24"/>
        </w:rPr>
        <w:t>=</w:t>
      </w:r>
      <w:r w:rsidRPr="00CC4302">
        <w:rPr>
          <w:rFonts w:ascii="Times New Roman" w:hAnsi="Times New Roman" w:hint="eastAsia"/>
          <w:sz w:val="24"/>
        </w:rPr>
        <w:t>（</w:t>
      </w:r>
      <w:r w:rsidRPr="00CC4302">
        <w:rPr>
          <w:rFonts w:ascii="Times New Roman" w:hAnsi="Times New Roman"/>
          <w:sz w:val="24"/>
        </w:rPr>
        <w:t>124,750-0</w:t>
      </w:r>
      <w:r w:rsidRPr="00CC4302">
        <w:rPr>
          <w:rFonts w:ascii="Times New Roman" w:hAnsi="Times New Roman" w:hint="eastAsia"/>
          <w:sz w:val="24"/>
        </w:rPr>
        <w:t>）</w:t>
      </w:r>
      <w:r w:rsidRPr="00CC4302">
        <w:rPr>
          <w:rFonts w:ascii="Times New Roman" w:hAnsi="Times New Roman"/>
          <w:sz w:val="24"/>
        </w:rPr>
        <w:t>/2.2700=54,955.95</w:t>
      </w:r>
      <w:r w:rsidRPr="00CC4302">
        <w:rPr>
          <w:rFonts w:ascii="Times New Roman" w:hAnsi="Times New Roman" w:hint="eastAsia"/>
          <w:sz w:val="24"/>
        </w:rPr>
        <w:t>份</w:t>
      </w:r>
    </w:p>
    <w:p w14:paraId="63638230"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lastRenderedPageBreak/>
        <w:t>例六：某投资者持有交银先锋后端收费模式的</w:t>
      </w:r>
      <w:r w:rsidRPr="00CC4302">
        <w:rPr>
          <w:rFonts w:ascii="Times New Roman" w:hAnsi="Times New Roman"/>
          <w:sz w:val="24"/>
        </w:rPr>
        <w:t>A</w:t>
      </w:r>
      <w:r w:rsidRPr="00CC4302">
        <w:rPr>
          <w:rFonts w:ascii="Times New Roman" w:hAnsi="Times New Roman" w:hint="eastAsia"/>
          <w:sz w:val="24"/>
        </w:rPr>
        <w:t>类基金份额</w:t>
      </w:r>
      <w:r w:rsidRPr="00CC4302">
        <w:rPr>
          <w:rFonts w:ascii="Times New Roman" w:hAnsi="Times New Roman"/>
          <w:sz w:val="24"/>
        </w:rPr>
        <w:t>100,000</w:t>
      </w:r>
      <w:r w:rsidRPr="00CC4302">
        <w:rPr>
          <w:rFonts w:ascii="Times New Roman" w:hAnsi="Times New Roman" w:hint="eastAsia"/>
          <w:sz w:val="24"/>
        </w:rPr>
        <w:t>份，持有期一年半，转换申请当日交银先锋的</w:t>
      </w:r>
      <w:r w:rsidRPr="00CC4302">
        <w:rPr>
          <w:rFonts w:ascii="Times New Roman" w:hAnsi="Times New Roman"/>
          <w:sz w:val="24"/>
        </w:rPr>
        <w:t>A</w:t>
      </w:r>
      <w:r w:rsidRPr="00CC4302">
        <w:rPr>
          <w:rFonts w:ascii="Times New Roman" w:hAnsi="Times New Roman" w:hint="eastAsia"/>
          <w:sz w:val="24"/>
        </w:rPr>
        <w:t>类基金份额净值为</w:t>
      </w:r>
      <w:r w:rsidRPr="00CC4302">
        <w:rPr>
          <w:rFonts w:ascii="Times New Roman" w:hAnsi="Times New Roman"/>
          <w:sz w:val="24"/>
        </w:rPr>
        <w:t>1.2500</w:t>
      </w:r>
      <w:r w:rsidRPr="00CC4302">
        <w:rPr>
          <w:rFonts w:ascii="Times New Roman" w:hAnsi="Times New Roman" w:hint="eastAsia"/>
          <w:sz w:val="24"/>
        </w:rPr>
        <w:t>元，交</w:t>
      </w:r>
      <w:proofErr w:type="gramStart"/>
      <w:r w:rsidRPr="00CC4302">
        <w:rPr>
          <w:rFonts w:ascii="Times New Roman" w:hAnsi="Times New Roman" w:hint="eastAsia"/>
          <w:sz w:val="24"/>
        </w:rPr>
        <w:t>银货币</w:t>
      </w:r>
      <w:proofErr w:type="gramEnd"/>
      <w:r w:rsidRPr="00CC4302">
        <w:rPr>
          <w:rFonts w:ascii="Times New Roman" w:hAnsi="Times New Roman" w:hint="eastAsia"/>
          <w:sz w:val="24"/>
        </w:rPr>
        <w:t>的基金份额净值为</w:t>
      </w:r>
      <w:r w:rsidRPr="00CC4302">
        <w:rPr>
          <w:rFonts w:ascii="Times New Roman" w:hAnsi="Times New Roman"/>
          <w:sz w:val="24"/>
        </w:rPr>
        <w:t>1.00</w:t>
      </w:r>
      <w:r w:rsidRPr="00CC4302">
        <w:rPr>
          <w:rFonts w:ascii="Times New Roman" w:hAnsi="Times New Roman" w:hint="eastAsia"/>
          <w:sz w:val="24"/>
        </w:rPr>
        <w:t>元。若该投资者将</w:t>
      </w:r>
      <w:r w:rsidRPr="00CC4302">
        <w:rPr>
          <w:rFonts w:ascii="Times New Roman" w:hAnsi="Times New Roman"/>
          <w:sz w:val="24"/>
        </w:rPr>
        <w:t>100,000</w:t>
      </w:r>
      <w:r w:rsidRPr="00CC4302">
        <w:rPr>
          <w:rFonts w:ascii="Times New Roman" w:hAnsi="Times New Roman" w:hint="eastAsia"/>
          <w:sz w:val="24"/>
        </w:rPr>
        <w:t>份交银先锋后端</w:t>
      </w:r>
      <w:r w:rsidRPr="00CC4302">
        <w:rPr>
          <w:rFonts w:ascii="Times New Roman" w:hAnsi="Times New Roman"/>
          <w:sz w:val="24"/>
        </w:rPr>
        <w:t>A</w:t>
      </w:r>
      <w:r w:rsidRPr="00CC4302">
        <w:rPr>
          <w:rFonts w:ascii="Times New Roman" w:hAnsi="Times New Roman" w:hint="eastAsia"/>
          <w:sz w:val="24"/>
        </w:rPr>
        <w:t>类基金份额转换为交银货币，则转入交</w:t>
      </w:r>
      <w:proofErr w:type="gramStart"/>
      <w:r w:rsidRPr="00CC4302">
        <w:rPr>
          <w:rFonts w:ascii="Times New Roman" w:hAnsi="Times New Roman" w:hint="eastAsia"/>
          <w:sz w:val="24"/>
        </w:rPr>
        <w:t>银货币</w:t>
      </w:r>
      <w:proofErr w:type="gramEnd"/>
      <w:r w:rsidRPr="00CC4302">
        <w:rPr>
          <w:rFonts w:ascii="Times New Roman" w:hAnsi="Times New Roman" w:hint="eastAsia"/>
          <w:sz w:val="24"/>
        </w:rPr>
        <w:t>的基金份额为：</w:t>
      </w:r>
    </w:p>
    <w:p w14:paraId="7B866651"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转出确认金额</w:t>
      </w:r>
      <w:r w:rsidRPr="00CC4302">
        <w:rPr>
          <w:rFonts w:ascii="Times New Roman" w:hAnsi="Times New Roman"/>
          <w:sz w:val="24"/>
        </w:rPr>
        <w:t>=100,000</w:t>
      </w:r>
      <w:r w:rsidRPr="00CC4302">
        <w:rPr>
          <w:rFonts w:ascii="Times New Roman" w:hAnsi="Times New Roman" w:hint="eastAsia"/>
          <w:sz w:val="24"/>
        </w:rPr>
        <w:t>×</w:t>
      </w:r>
      <w:r w:rsidRPr="00CC4302">
        <w:rPr>
          <w:rFonts w:ascii="Times New Roman" w:hAnsi="Times New Roman"/>
          <w:sz w:val="24"/>
        </w:rPr>
        <w:t>1.2500=125,000</w:t>
      </w:r>
      <w:r w:rsidRPr="00CC4302">
        <w:rPr>
          <w:rFonts w:ascii="Times New Roman" w:hAnsi="Times New Roman" w:hint="eastAsia"/>
          <w:sz w:val="24"/>
        </w:rPr>
        <w:t>元</w:t>
      </w:r>
    </w:p>
    <w:p w14:paraId="6E102D6E"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转出基金的赎回费</w:t>
      </w:r>
      <w:r w:rsidRPr="00CC4302">
        <w:rPr>
          <w:rFonts w:ascii="Times New Roman" w:hAnsi="Times New Roman"/>
          <w:sz w:val="24"/>
        </w:rPr>
        <w:t>=125,000</w:t>
      </w:r>
      <w:r w:rsidRPr="00CC4302">
        <w:rPr>
          <w:rFonts w:ascii="Times New Roman" w:hAnsi="Times New Roman" w:hint="eastAsia"/>
          <w:sz w:val="24"/>
        </w:rPr>
        <w:t>×</w:t>
      </w:r>
      <w:r w:rsidRPr="00CC4302">
        <w:rPr>
          <w:rFonts w:ascii="Times New Roman" w:hAnsi="Times New Roman"/>
          <w:sz w:val="24"/>
        </w:rPr>
        <w:t>0.2%=250</w:t>
      </w:r>
      <w:r w:rsidRPr="00CC4302">
        <w:rPr>
          <w:rFonts w:ascii="Times New Roman" w:hAnsi="Times New Roman" w:hint="eastAsia"/>
          <w:sz w:val="24"/>
        </w:rPr>
        <w:t>元</w:t>
      </w:r>
    </w:p>
    <w:p w14:paraId="7DABC679"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转入确认金额</w:t>
      </w:r>
      <w:r w:rsidRPr="00CC4302">
        <w:rPr>
          <w:rFonts w:ascii="Times New Roman" w:hAnsi="Times New Roman"/>
          <w:sz w:val="24"/>
        </w:rPr>
        <w:t>=125,000-250=124,750</w:t>
      </w:r>
      <w:r w:rsidRPr="00CC4302">
        <w:rPr>
          <w:rFonts w:ascii="Times New Roman" w:hAnsi="Times New Roman" w:hint="eastAsia"/>
          <w:sz w:val="24"/>
        </w:rPr>
        <w:t>元</w:t>
      </w:r>
    </w:p>
    <w:p w14:paraId="41EA175A"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转出与转入基金的申购补差费</w:t>
      </w:r>
      <w:r w:rsidRPr="00CC4302">
        <w:rPr>
          <w:rFonts w:ascii="Times New Roman" w:hAnsi="Times New Roman"/>
          <w:sz w:val="24"/>
        </w:rPr>
        <w:t>=124,750</w:t>
      </w:r>
      <w:r w:rsidRPr="00CC4302">
        <w:rPr>
          <w:rFonts w:ascii="Times New Roman" w:hAnsi="Times New Roman" w:hint="eastAsia"/>
          <w:sz w:val="24"/>
        </w:rPr>
        <w:t>×</w:t>
      </w:r>
      <w:r w:rsidRPr="00CC4302">
        <w:rPr>
          <w:rFonts w:ascii="Times New Roman" w:hAnsi="Times New Roman"/>
          <w:sz w:val="24"/>
        </w:rPr>
        <w:t>1.2%=1497</w:t>
      </w:r>
      <w:r w:rsidRPr="00CC4302">
        <w:rPr>
          <w:rFonts w:ascii="Times New Roman" w:hAnsi="Times New Roman" w:hint="eastAsia"/>
          <w:sz w:val="24"/>
        </w:rPr>
        <w:t>元</w:t>
      </w:r>
    </w:p>
    <w:p w14:paraId="4C8EBA3A"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转入基金确认份额</w:t>
      </w:r>
      <w:r w:rsidRPr="00CC4302">
        <w:rPr>
          <w:rFonts w:ascii="Times New Roman" w:hAnsi="Times New Roman"/>
          <w:sz w:val="24"/>
        </w:rPr>
        <w:t>=</w:t>
      </w:r>
      <w:r w:rsidRPr="00CC4302">
        <w:rPr>
          <w:rFonts w:ascii="Times New Roman" w:hAnsi="Times New Roman" w:hint="eastAsia"/>
          <w:sz w:val="24"/>
        </w:rPr>
        <w:t>（</w:t>
      </w:r>
      <w:r w:rsidRPr="00CC4302">
        <w:rPr>
          <w:rFonts w:ascii="Times New Roman" w:hAnsi="Times New Roman"/>
          <w:sz w:val="24"/>
        </w:rPr>
        <w:t>124,750-1497</w:t>
      </w:r>
      <w:r w:rsidRPr="00CC4302">
        <w:rPr>
          <w:rFonts w:ascii="Times New Roman" w:hAnsi="Times New Roman" w:hint="eastAsia"/>
          <w:sz w:val="24"/>
        </w:rPr>
        <w:t>）</w:t>
      </w:r>
      <w:r w:rsidRPr="00CC4302">
        <w:rPr>
          <w:rFonts w:ascii="Times New Roman" w:hAnsi="Times New Roman"/>
          <w:sz w:val="24"/>
        </w:rPr>
        <w:t>/1.00=123,253.00</w:t>
      </w:r>
      <w:r w:rsidRPr="00CC4302">
        <w:rPr>
          <w:rFonts w:ascii="Times New Roman" w:hAnsi="Times New Roman" w:hint="eastAsia"/>
          <w:sz w:val="24"/>
        </w:rPr>
        <w:t>份</w:t>
      </w:r>
    </w:p>
    <w:p w14:paraId="1A8B1771"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例七：某投资者持有交银蓝筹后端收费模式的基金份额</w:t>
      </w:r>
      <w:r w:rsidRPr="00CC4302">
        <w:rPr>
          <w:rFonts w:ascii="Times New Roman" w:hAnsi="Times New Roman"/>
          <w:sz w:val="24"/>
        </w:rPr>
        <w:t>100,000</w:t>
      </w:r>
      <w:r w:rsidRPr="00CC4302">
        <w:rPr>
          <w:rFonts w:ascii="Times New Roman" w:hAnsi="Times New Roman" w:hint="eastAsia"/>
          <w:sz w:val="24"/>
        </w:rPr>
        <w:t>份，持有期三年半，转换申请当日交银蓝筹的基金份额净值为</w:t>
      </w:r>
      <w:r w:rsidRPr="00CC4302">
        <w:rPr>
          <w:rFonts w:ascii="Times New Roman" w:hAnsi="Times New Roman"/>
          <w:sz w:val="24"/>
        </w:rPr>
        <w:t>0.8500</w:t>
      </w:r>
      <w:r w:rsidRPr="00CC4302">
        <w:rPr>
          <w:rFonts w:ascii="Times New Roman" w:hAnsi="Times New Roman" w:hint="eastAsia"/>
          <w:sz w:val="24"/>
        </w:rPr>
        <w:t>元，交银增利</w:t>
      </w:r>
      <w:r w:rsidRPr="00CC4302">
        <w:rPr>
          <w:rFonts w:ascii="Times New Roman" w:hAnsi="Times New Roman"/>
          <w:sz w:val="24"/>
        </w:rPr>
        <w:t>B</w:t>
      </w:r>
      <w:r w:rsidRPr="00CC4302">
        <w:rPr>
          <w:rFonts w:ascii="Times New Roman" w:hAnsi="Times New Roman" w:hint="eastAsia"/>
          <w:sz w:val="24"/>
        </w:rPr>
        <w:t>类基金份额的基金份额净值为</w:t>
      </w:r>
      <w:r w:rsidRPr="00CC4302">
        <w:rPr>
          <w:rFonts w:ascii="Times New Roman" w:hAnsi="Times New Roman"/>
          <w:sz w:val="24"/>
        </w:rPr>
        <w:t>1.0500</w:t>
      </w:r>
      <w:r w:rsidRPr="00CC4302">
        <w:rPr>
          <w:rFonts w:ascii="Times New Roman" w:hAnsi="Times New Roman" w:hint="eastAsia"/>
          <w:sz w:val="24"/>
        </w:rPr>
        <w:t>。若该投资者将</w:t>
      </w:r>
      <w:r w:rsidRPr="00CC4302">
        <w:rPr>
          <w:rFonts w:ascii="Times New Roman" w:hAnsi="Times New Roman"/>
          <w:sz w:val="24"/>
        </w:rPr>
        <w:t>100,000</w:t>
      </w:r>
      <w:r w:rsidRPr="00CC4302">
        <w:rPr>
          <w:rFonts w:ascii="Times New Roman" w:hAnsi="Times New Roman" w:hint="eastAsia"/>
          <w:sz w:val="24"/>
        </w:rPr>
        <w:t>份交银蓝筹后端基金份额转换为交银增利</w:t>
      </w:r>
      <w:r w:rsidRPr="00CC4302">
        <w:rPr>
          <w:rFonts w:ascii="Times New Roman" w:hAnsi="Times New Roman"/>
          <w:sz w:val="24"/>
        </w:rPr>
        <w:t>B</w:t>
      </w:r>
      <w:r w:rsidRPr="00CC4302">
        <w:rPr>
          <w:rFonts w:ascii="Times New Roman" w:hAnsi="Times New Roman" w:hint="eastAsia"/>
          <w:sz w:val="24"/>
        </w:rPr>
        <w:t>类基金份额，则转入交银增利</w:t>
      </w:r>
      <w:r w:rsidRPr="00CC4302">
        <w:rPr>
          <w:rFonts w:ascii="Times New Roman" w:hAnsi="Times New Roman"/>
          <w:sz w:val="24"/>
        </w:rPr>
        <w:t>B</w:t>
      </w:r>
      <w:r w:rsidRPr="00CC4302">
        <w:rPr>
          <w:rFonts w:ascii="Times New Roman" w:hAnsi="Times New Roman" w:hint="eastAsia"/>
          <w:sz w:val="24"/>
        </w:rPr>
        <w:t>类基金份额的基金份额为：</w:t>
      </w:r>
    </w:p>
    <w:p w14:paraId="650F11C1"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转出确认金额</w:t>
      </w:r>
      <w:r w:rsidRPr="00CC4302">
        <w:rPr>
          <w:rFonts w:ascii="Times New Roman" w:hAnsi="Times New Roman"/>
          <w:sz w:val="24"/>
        </w:rPr>
        <w:t>=100,000</w:t>
      </w:r>
      <w:r w:rsidRPr="00CC4302">
        <w:rPr>
          <w:rFonts w:ascii="Times New Roman" w:hAnsi="Times New Roman" w:hint="eastAsia"/>
          <w:sz w:val="24"/>
        </w:rPr>
        <w:t>×</w:t>
      </w:r>
      <w:r w:rsidRPr="00CC4302">
        <w:rPr>
          <w:rFonts w:ascii="Times New Roman" w:hAnsi="Times New Roman"/>
          <w:sz w:val="24"/>
        </w:rPr>
        <w:t>0.8500=85,000</w:t>
      </w:r>
      <w:r w:rsidRPr="00CC4302">
        <w:rPr>
          <w:rFonts w:ascii="Times New Roman" w:hAnsi="Times New Roman" w:hint="eastAsia"/>
          <w:sz w:val="24"/>
        </w:rPr>
        <w:t>元</w:t>
      </w:r>
    </w:p>
    <w:p w14:paraId="0E2912CD"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转出基金的赎回费</w:t>
      </w:r>
      <w:r w:rsidRPr="00CC4302">
        <w:rPr>
          <w:rFonts w:ascii="Times New Roman" w:hAnsi="Times New Roman"/>
          <w:sz w:val="24"/>
        </w:rPr>
        <w:t>=85,000</w:t>
      </w:r>
      <w:r w:rsidRPr="00CC4302">
        <w:rPr>
          <w:rFonts w:ascii="Times New Roman" w:hAnsi="Times New Roman" w:hint="eastAsia"/>
          <w:sz w:val="24"/>
        </w:rPr>
        <w:t>×</w:t>
      </w:r>
      <w:r w:rsidRPr="00CC4302">
        <w:rPr>
          <w:rFonts w:ascii="Times New Roman" w:hAnsi="Times New Roman"/>
          <w:sz w:val="24"/>
        </w:rPr>
        <w:t>0=0</w:t>
      </w:r>
      <w:r w:rsidRPr="00CC4302">
        <w:rPr>
          <w:rFonts w:ascii="Times New Roman" w:hAnsi="Times New Roman" w:hint="eastAsia"/>
          <w:sz w:val="24"/>
        </w:rPr>
        <w:t>元</w:t>
      </w:r>
    </w:p>
    <w:p w14:paraId="58C2F559"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转入确认金额</w:t>
      </w:r>
      <w:r w:rsidRPr="00CC4302">
        <w:rPr>
          <w:rFonts w:ascii="Times New Roman" w:hAnsi="Times New Roman"/>
          <w:sz w:val="24"/>
        </w:rPr>
        <w:t>=85,000-0=85,000</w:t>
      </w:r>
      <w:r w:rsidRPr="00CC4302">
        <w:rPr>
          <w:rFonts w:ascii="Times New Roman" w:hAnsi="Times New Roman" w:hint="eastAsia"/>
          <w:sz w:val="24"/>
        </w:rPr>
        <w:t>元</w:t>
      </w:r>
    </w:p>
    <w:p w14:paraId="4A4B3DFC"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转出与转入基金的申购补差费</w:t>
      </w:r>
      <w:r w:rsidRPr="00CC4302">
        <w:rPr>
          <w:rFonts w:ascii="Times New Roman" w:hAnsi="Times New Roman"/>
          <w:sz w:val="24"/>
        </w:rPr>
        <w:t>=85,000</w:t>
      </w:r>
      <w:r w:rsidRPr="00CC4302">
        <w:rPr>
          <w:rFonts w:ascii="Times New Roman" w:hAnsi="Times New Roman" w:hint="eastAsia"/>
          <w:sz w:val="24"/>
        </w:rPr>
        <w:t>×</w:t>
      </w:r>
      <w:r w:rsidRPr="00CC4302">
        <w:rPr>
          <w:rFonts w:ascii="Times New Roman" w:hAnsi="Times New Roman"/>
          <w:sz w:val="24"/>
        </w:rPr>
        <w:t>0.2%=170</w:t>
      </w:r>
      <w:r w:rsidRPr="00CC4302">
        <w:rPr>
          <w:rFonts w:ascii="Times New Roman" w:hAnsi="Times New Roman" w:hint="eastAsia"/>
          <w:sz w:val="24"/>
        </w:rPr>
        <w:t>元</w:t>
      </w:r>
    </w:p>
    <w:p w14:paraId="4395C08B"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转入基金确认份额</w:t>
      </w:r>
      <w:r w:rsidRPr="00CC4302">
        <w:rPr>
          <w:rFonts w:ascii="Times New Roman" w:hAnsi="Times New Roman"/>
          <w:sz w:val="24"/>
        </w:rPr>
        <w:t>=</w:t>
      </w:r>
      <w:r w:rsidRPr="00CC4302">
        <w:rPr>
          <w:rFonts w:ascii="Times New Roman" w:hAnsi="Times New Roman" w:hint="eastAsia"/>
          <w:sz w:val="24"/>
        </w:rPr>
        <w:t>（</w:t>
      </w:r>
      <w:r w:rsidRPr="00CC4302">
        <w:rPr>
          <w:rFonts w:ascii="Times New Roman" w:hAnsi="Times New Roman"/>
          <w:sz w:val="24"/>
        </w:rPr>
        <w:t>85,000-170</w:t>
      </w:r>
      <w:r w:rsidRPr="00CC4302">
        <w:rPr>
          <w:rFonts w:ascii="Times New Roman" w:hAnsi="Times New Roman" w:hint="eastAsia"/>
          <w:sz w:val="24"/>
        </w:rPr>
        <w:t>）</w:t>
      </w:r>
      <w:r w:rsidRPr="00CC4302">
        <w:rPr>
          <w:rFonts w:ascii="Times New Roman" w:hAnsi="Times New Roman"/>
          <w:sz w:val="24"/>
        </w:rPr>
        <w:t>/1.0500=80,790.48</w:t>
      </w:r>
      <w:r w:rsidRPr="00CC4302">
        <w:rPr>
          <w:rFonts w:ascii="Times New Roman" w:hAnsi="Times New Roman" w:hint="eastAsia"/>
          <w:sz w:val="24"/>
        </w:rPr>
        <w:t>份</w:t>
      </w:r>
    </w:p>
    <w:p w14:paraId="63085FB9"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例八：某投资者持有交</w:t>
      </w:r>
      <w:proofErr w:type="gramStart"/>
      <w:r w:rsidRPr="00CC4302">
        <w:rPr>
          <w:rFonts w:ascii="Times New Roman" w:hAnsi="Times New Roman" w:hint="eastAsia"/>
          <w:sz w:val="24"/>
        </w:rPr>
        <w:t>银货币</w:t>
      </w:r>
      <w:r w:rsidRPr="00CC4302">
        <w:rPr>
          <w:rFonts w:ascii="Times New Roman" w:hAnsi="Times New Roman"/>
          <w:sz w:val="24"/>
        </w:rPr>
        <w:t>A</w:t>
      </w:r>
      <w:r w:rsidRPr="00CC4302">
        <w:rPr>
          <w:rFonts w:ascii="Times New Roman" w:hAnsi="Times New Roman" w:hint="eastAsia"/>
          <w:sz w:val="24"/>
        </w:rPr>
        <w:t>级基金</w:t>
      </w:r>
      <w:proofErr w:type="gramEnd"/>
      <w:r w:rsidRPr="00CC4302">
        <w:rPr>
          <w:rFonts w:ascii="Times New Roman" w:hAnsi="Times New Roman" w:hint="eastAsia"/>
          <w:sz w:val="24"/>
        </w:rPr>
        <w:t>份额</w:t>
      </w:r>
      <w:r w:rsidRPr="00CC4302">
        <w:rPr>
          <w:rFonts w:ascii="Times New Roman" w:hAnsi="Times New Roman"/>
          <w:sz w:val="24"/>
        </w:rPr>
        <w:t>100,000</w:t>
      </w:r>
      <w:r w:rsidRPr="00CC4302">
        <w:rPr>
          <w:rFonts w:ascii="Times New Roman" w:hAnsi="Times New Roman" w:hint="eastAsia"/>
          <w:sz w:val="24"/>
        </w:rPr>
        <w:t>份，该</w:t>
      </w:r>
      <w:r w:rsidRPr="00CC4302">
        <w:rPr>
          <w:rFonts w:ascii="Times New Roman" w:hAnsi="Times New Roman"/>
          <w:sz w:val="24"/>
        </w:rPr>
        <w:t>100,000</w:t>
      </w:r>
      <w:r w:rsidRPr="00CC4302">
        <w:rPr>
          <w:rFonts w:ascii="Times New Roman" w:hAnsi="Times New Roman" w:hint="eastAsia"/>
          <w:sz w:val="24"/>
        </w:rPr>
        <w:t>份基金份额未结转的</w:t>
      </w:r>
      <w:proofErr w:type="gramStart"/>
      <w:r w:rsidRPr="00CC4302">
        <w:rPr>
          <w:rFonts w:ascii="Times New Roman" w:hAnsi="Times New Roman" w:hint="eastAsia"/>
          <w:sz w:val="24"/>
        </w:rPr>
        <w:t>待支付</w:t>
      </w:r>
      <w:proofErr w:type="gramEnd"/>
      <w:r w:rsidRPr="00CC4302">
        <w:rPr>
          <w:rFonts w:ascii="Times New Roman" w:hAnsi="Times New Roman" w:hint="eastAsia"/>
          <w:sz w:val="24"/>
        </w:rPr>
        <w:t>收益为</w:t>
      </w:r>
      <w:r w:rsidRPr="00CC4302">
        <w:rPr>
          <w:rFonts w:ascii="Times New Roman" w:hAnsi="Times New Roman"/>
          <w:sz w:val="24"/>
        </w:rPr>
        <w:t>61.52</w:t>
      </w:r>
      <w:r w:rsidRPr="00CC4302">
        <w:rPr>
          <w:rFonts w:ascii="Times New Roman" w:hAnsi="Times New Roman" w:hint="eastAsia"/>
          <w:sz w:val="24"/>
        </w:rPr>
        <w:t>元，转换申请当日交银增利</w:t>
      </w:r>
      <w:r w:rsidRPr="00CC4302">
        <w:rPr>
          <w:rFonts w:ascii="Times New Roman" w:hAnsi="Times New Roman"/>
          <w:sz w:val="24"/>
        </w:rPr>
        <w:t>B</w:t>
      </w:r>
      <w:r w:rsidRPr="00CC4302">
        <w:rPr>
          <w:rFonts w:ascii="Times New Roman" w:hAnsi="Times New Roman" w:hint="eastAsia"/>
          <w:sz w:val="24"/>
        </w:rPr>
        <w:t>类基金份额净值为</w:t>
      </w:r>
      <w:r w:rsidRPr="00CC4302">
        <w:rPr>
          <w:rFonts w:ascii="Times New Roman" w:hAnsi="Times New Roman"/>
          <w:sz w:val="24"/>
        </w:rPr>
        <w:t>1.2700</w:t>
      </w:r>
      <w:r w:rsidRPr="00CC4302">
        <w:rPr>
          <w:rFonts w:ascii="Times New Roman" w:hAnsi="Times New Roman" w:hint="eastAsia"/>
          <w:sz w:val="24"/>
        </w:rPr>
        <w:t>元，交</w:t>
      </w:r>
      <w:proofErr w:type="gramStart"/>
      <w:r w:rsidRPr="00CC4302">
        <w:rPr>
          <w:rFonts w:ascii="Times New Roman" w:hAnsi="Times New Roman" w:hint="eastAsia"/>
          <w:sz w:val="24"/>
        </w:rPr>
        <w:t>银货币</w:t>
      </w:r>
      <w:proofErr w:type="gramEnd"/>
      <w:r w:rsidRPr="00CC4302">
        <w:rPr>
          <w:rFonts w:ascii="Times New Roman" w:hAnsi="Times New Roman" w:hint="eastAsia"/>
          <w:sz w:val="24"/>
        </w:rPr>
        <w:t>的基金份额净值为</w:t>
      </w:r>
      <w:r w:rsidRPr="00CC4302">
        <w:rPr>
          <w:rFonts w:ascii="Times New Roman" w:hAnsi="Times New Roman"/>
          <w:sz w:val="24"/>
        </w:rPr>
        <w:t>1.00</w:t>
      </w:r>
      <w:r w:rsidRPr="00CC4302">
        <w:rPr>
          <w:rFonts w:ascii="Times New Roman" w:hAnsi="Times New Roman" w:hint="eastAsia"/>
          <w:sz w:val="24"/>
        </w:rPr>
        <w:t>元。若该投资者将</w:t>
      </w:r>
      <w:r w:rsidRPr="00CC4302">
        <w:rPr>
          <w:rFonts w:ascii="Times New Roman" w:hAnsi="Times New Roman"/>
          <w:sz w:val="24"/>
        </w:rPr>
        <w:t>100,000</w:t>
      </w:r>
      <w:r w:rsidRPr="00CC4302">
        <w:rPr>
          <w:rFonts w:ascii="Times New Roman" w:hAnsi="Times New Roman" w:hint="eastAsia"/>
          <w:sz w:val="24"/>
        </w:rPr>
        <w:t>份交</w:t>
      </w:r>
      <w:proofErr w:type="gramStart"/>
      <w:r w:rsidRPr="00CC4302">
        <w:rPr>
          <w:rFonts w:ascii="Times New Roman" w:hAnsi="Times New Roman" w:hint="eastAsia"/>
          <w:sz w:val="24"/>
        </w:rPr>
        <w:t>银货币</w:t>
      </w:r>
      <w:r w:rsidRPr="00CC4302">
        <w:rPr>
          <w:rFonts w:ascii="Times New Roman" w:hAnsi="Times New Roman"/>
          <w:sz w:val="24"/>
        </w:rPr>
        <w:t>A</w:t>
      </w:r>
      <w:r w:rsidRPr="00CC4302">
        <w:rPr>
          <w:rFonts w:ascii="Times New Roman" w:hAnsi="Times New Roman" w:hint="eastAsia"/>
          <w:sz w:val="24"/>
        </w:rPr>
        <w:t>级基金</w:t>
      </w:r>
      <w:proofErr w:type="gramEnd"/>
      <w:r w:rsidRPr="00CC4302">
        <w:rPr>
          <w:rFonts w:ascii="Times New Roman" w:hAnsi="Times New Roman" w:hint="eastAsia"/>
          <w:sz w:val="24"/>
        </w:rPr>
        <w:t>份额转换为交银增利</w:t>
      </w:r>
      <w:r w:rsidRPr="00CC4302">
        <w:rPr>
          <w:rFonts w:ascii="Times New Roman" w:hAnsi="Times New Roman"/>
          <w:sz w:val="24"/>
        </w:rPr>
        <w:t>B</w:t>
      </w:r>
      <w:r w:rsidRPr="00CC4302">
        <w:rPr>
          <w:rFonts w:ascii="Times New Roman" w:hAnsi="Times New Roman" w:hint="eastAsia"/>
          <w:sz w:val="24"/>
        </w:rPr>
        <w:t>类基金份额，则转入确认的交银增利</w:t>
      </w:r>
      <w:r w:rsidRPr="00CC4302">
        <w:rPr>
          <w:rFonts w:ascii="Times New Roman" w:hAnsi="Times New Roman"/>
          <w:sz w:val="24"/>
        </w:rPr>
        <w:t>B</w:t>
      </w:r>
      <w:r w:rsidRPr="00CC4302">
        <w:rPr>
          <w:rFonts w:ascii="Times New Roman" w:hAnsi="Times New Roman" w:hint="eastAsia"/>
          <w:sz w:val="24"/>
        </w:rPr>
        <w:t>类基金份额为：</w:t>
      </w:r>
    </w:p>
    <w:p w14:paraId="534D2422"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转出确认金额</w:t>
      </w:r>
      <w:r w:rsidRPr="00CC4302">
        <w:rPr>
          <w:rFonts w:ascii="Times New Roman" w:hAnsi="Times New Roman"/>
          <w:sz w:val="24"/>
        </w:rPr>
        <w:t>=100,000</w:t>
      </w:r>
      <w:r w:rsidRPr="00CC4302">
        <w:rPr>
          <w:rFonts w:ascii="Times New Roman" w:hAnsi="Times New Roman" w:hint="eastAsia"/>
          <w:sz w:val="24"/>
        </w:rPr>
        <w:t>×</w:t>
      </w:r>
      <w:r w:rsidRPr="00CC4302">
        <w:rPr>
          <w:rFonts w:ascii="Times New Roman" w:hAnsi="Times New Roman"/>
          <w:sz w:val="24"/>
        </w:rPr>
        <w:t>1.00=100,000</w:t>
      </w:r>
      <w:r w:rsidRPr="00CC4302">
        <w:rPr>
          <w:rFonts w:ascii="Times New Roman" w:hAnsi="Times New Roman" w:hint="eastAsia"/>
          <w:sz w:val="24"/>
        </w:rPr>
        <w:t>元</w:t>
      </w:r>
    </w:p>
    <w:p w14:paraId="517003B8"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转出基金的赎回费</w:t>
      </w:r>
      <w:r w:rsidRPr="00CC4302">
        <w:rPr>
          <w:rFonts w:ascii="Times New Roman" w:hAnsi="Times New Roman"/>
          <w:sz w:val="24"/>
        </w:rPr>
        <w:t>=0</w:t>
      </w:r>
      <w:r w:rsidRPr="00CC4302">
        <w:rPr>
          <w:rFonts w:ascii="Times New Roman" w:hAnsi="Times New Roman" w:hint="eastAsia"/>
          <w:sz w:val="24"/>
        </w:rPr>
        <w:t>元</w:t>
      </w:r>
    </w:p>
    <w:p w14:paraId="514B7BBD"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转入确认金额</w:t>
      </w:r>
      <w:r w:rsidRPr="00CC4302">
        <w:rPr>
          <w:rFonts w:ascii="Times New Roman" w:hAnsi="Times New Roman"/>
          <w:sz w:val="24"/>
        </w:rPr>
        <w:t>=100,000-0=100,000</w:t>
      </w:r>
      <w:r w:rsidRPr="00CC4302">
        <w:rPr>
          <w:rFonts w:ascii="Times New Roman" w:hAnsi="Times New Roman" w:hint="eastAsia"/>
          <w:sz w:val="24"/>
        </w:rPr>
        <w:t>元</w:t>
      </w:r>
    </w:p>
    <w:p w14:paraId="57D6EFF4"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转出与转入基金的申购补差费</w:t>
      </w:r>
      <w:r w:rsidRPr="00CC4302">
        <w:rPr>
          <w:rFonts w:ascii="Times New Roman" w:hAnsi="Times New Roman"/>
          <w:sz w:val="24"/>
        </w:rPr>
        <w:t>=100,000</w:t>
      </w:r>
      <w:r w:rsidRPr="00CC4302">
        <w:rPr>
          <w:rFonts w:ascii="Times New Roman" w:hAnsi="Times New Roman" w:hint="eastAsia"/>
          <w:sz w:val="24"/>
        </w:rPr>
        <w:t>×</w:t>
      </w:r>
      <w:r w:rsidRPr="00CC4302">
        <w:rPr>
          <w:rFonts w:ascii="Times New Roman" w:hAnsi="Times New Roman"/>
          <w:sz w:val="24"/>
        </w:rPr>
        <w:t>0=0</w:t>
      </w:r>
      <w:r w:rsidRPr="00CC4302">
        <w:rPr>
          <w:rFonts w:ascii="Times New Roman" w:hAnsi="Times New Roman" w:hint="eastAsia"/>
          <w:sz w:val="24"/>
        </w:rPr>
        <w:t>元</w:t>
      </w:r>
    </w:p>
    <w:p w14:paraId="6BC04BDD"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rPr>
      </w:pPr>
      <w:r w:rsidRPr="00CC4302">
        <w:rPr>
          <w:rFonts w:ascii="Times New Roman" w:hAnsi="Times New Roman" w:hint="eastAsia"/>
          <w:sz w:val="24"/>
        </w:rPr>
        <w:t>转入基金确认份额</w:t>
      </w:r>
      <w:r w:rsidRPr="00CC4302">
        <w:rPr>
          <w:rFonts w:ascii="Times New Roman" w:hAnsi="Times New Roman"/>
          <w:sz w:val="24"/>
        </w:rPr>
        <w:t>=</w:t>
      </w:r>
      <w:r w:rsidRPr="00CC4302">
        <w:rPr>
          <w:rFonts w:ascii="Times New Roman" w:hAnsi="Times New Roman" w:hint="eastAsia"/>
          <w:sz w:val="24"/>
        </w:rPr>
        <w:t>（</w:t>
      </w:r>
      <w:r w:rsidRPr="00CC4302">
        <w:rPr>
          <w:rFonts w:ascii="Times New Roman" w:hAnsi="Times New Roman"/>
          <w:sz w:val="24"/>
        </w:rPr>
        <w:t>100,000-0+61.52</w:t>
      </w:r>
      <w:r w:rsidRPr="00CC4302">
        <w:rPr>
          <w:rFonts w:ascii="Times New Roman" w:hAnsi="Times New Roman" w:hint="eastAsia"/>
          <w:sz w:val="24"/>
        </w:rPr>
        <w:t>）</w:t>
      </w:r>
      <w:r w:rsidRPr="00CC4302">
        <w:rPr>
          <w:rFonts w:ascii="Times New Roman" w:hAnsi="Times New Roman"/>
          <w:sz w:val="24"/>
        </w:rPr>
        <w:t>/1.2700=78,788.60</w:t>
      </w:r>
      <w:r w:rsidRPr="00CC4302">
        <w:rPr>
          <w:rFonts w:ascii="Times New Roman" w:hAnsi="Times New Roman" w:hint="eastAsia"/>
          <w:sz w:val="24"/>
        </w:rPr>
        <w:t>份</w:t>
      </w:r>
    </w:p>
    <w:p w14:paraId="4B2B5086" w14:textId="77777777" w:rsidR="00B54334" w:rsidRPr="00CC4302" w:rsidRDefault="00B54334" w:rsidP="00B54334">
      <w:pPr>
        <w:autoSpaceDE w:val="0"/>
        <w:autoSpaceDN w:val="0"/>
        <w:adjustRightInd w:val="0"/>
        <w:snapToGrid w:val="0"/>
        <w:spacing w:line="360" w:lineRule="auto"/>
        <w:ind w:firstLineChars="200" w:firstLine="482"/>
        <w:jc w:val="left"/>
        <w:rPr>
          <w:rFonts w:ascii="Times New Roman" w:hAnsi="Times New Roman"/>
          <w:sz w:val="24"/>
          <w:szCs w:val="24"/>
        </w:rPr>
      </w:pPr>
      <w:r w:rsidRPr="00CC4302">
        <w:rPr>
          <w:rFonts w:ascii="Times New Roman" w:hAnsi="Times New Roman" w:hint="eastAsia"/>
          <w:b/>
          <w:sz w:val="24"/>
          <w:szCs w:val="24"/>
        </w:rPr>
        <w:t>（七）业务规则</w:t>
      </w:r>
    </w:p>
    <w:p w14:paraId="57BD0C9B"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sz w:val="24"/>
        </w:rPr>
        <w:t>1</w:t>
      </w:r>
      <w:r w:rsidRPr="00CC4302">
        <w:rPr>
          <w:rFonts w:ascii="Times New Roman" w:hAnsi="Times New Roman" w:hint="eastAsia"/>
          <w:sz w:val="24"/>
        </w:rPr>
        <w:t>、基金转换只能在同一销售机构进行。转换的两只基金必须都是该销售机构销售的同一基金管理人管理的、在同一注册登记机构处注册登记的基金。投资人办</w:t>
      </w:r>
      <w:r w:rsidRPr="00CC4302">
        <w:rPr>
          <w:rFonts w:ascii="Times New Roman" w:hAnsi="Times New Roman" w:hint="eastAsia"/>
          <w:sz w:val="24"/>
        </w:rPr>
        <w:lastRenderedPageBreak/>
        <w:t>理基金转换业务时，转出方的基金必须处于可赎回状态，转入方的基金必须处于可申购状态。</w:t>
      </w:r>
    </w:p>
    <w:p w14:paraId="0A996DAE"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sz w:val="24"/>
        </w:rPr>
        <w:t>2</w:t>
      </w:r>
      <w:r w:rsidRPr="00CC4302">
        <w:rPr>
          <w:rFonts w:ascii="Times New Roman" w:hAnsi="Times New Roman" w:hint="eastAsia"/>
          <w:sz w:val="24"/>
        </w:rPr>
        <w:t>、投资人只能在相同收费模式下进行基金转换。前端收费模式的开放式基金只能转换到前端收费模式的其他基金，后端收费模式的基金只能转换到后端收费模式的其他基金。交银货币、债券基金</w:t>
      </w:r>
      <w:r w:rsidRPr="00CC4302">
        <w:rPr>
          <w:rFonts w:ascii="Times New Roman" w:hAnsi="Times New Roman"/>
          <w:sz w:val="24"/>
        </w:rPr>
        <w:t>C</w:t>
      </w:r>
      <w:r w:rsidRPr="00CC4302">
        <w:rPr>
          <w:rFonts w:ascii="Times New Roman" w:hAnsi="Times New Roman" w:hint="eastAsia"/>
          <w:sz w:val="24"/>
        </w:rPr>
        <w:t>类基金份额与其他基金之间的转换不受上述收费模式的限制。</w:t>
      </w:r>
    </w:p>
    <w:p w14:paraId="3B1157BF"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sz w:val="24"/>
        </w:rPr>
        <w:t>3</w:t>
      </w:r>
      <w:r w:rsidRPr="00CC4302">
        <w:rPr>
          <w:rFonts w:ascii="Times New Roman" w:hAnsi="Times New Roman" w:hint="eastAsia"/>
          <w:sz w:val="24"/>
        </w:rPr>
        <w:t>、基金转换采取未知价法，即基金的转换价格以申请受理当日各转出、转入基金的基金份额净值为基础进行计算。（货币市场基金的基金份额净值为</w:t>
      </w:r>
      <w:proofErr w:type="gramStart"/>
      <w:r w:rsidRPr="00CC4302">
        <w:rPr>
          <w:rFonts w:ascii="Times New Roman" w:hAnsi="Times New Roman" w:hint="eastAsia"/>
          <w:sz w:val="24"/>
        </w:rPr>
        <w:t>固定价</w:t>
      </w:r>
      <w:proofErr w:type="gramEnd"/>
      <w:r w:rsidRPr="00CC4302">
        <w:rPr>
          <w:rFonts w:ascii="Times New Roman" w:hAnsi="Times New Roman"/>
          <w:sz w:val="24"/>
        </w:rPr>
        <w:t>1.00</w:t>
      </w:r>
      <w:r w:rsidRPr="00CC4302">
        <w:rPr>
          <w:rFonts w:ascii="Times New Roman" w:hAnsi="Times New Roman" w:hint="eastAsia"/>
          <w:sz w:val="24"/>
        </w:rPr>
        <w:t>元）。</w:t>
      </w:r>
    </w:p>
    <w:p w14:paraId="23600252"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sz w:val="24"/>
        </w:rPr>
        <w:t>4</w:t>
      </w:r>
      <w:r w:rsidRPr="00CC4302">
        <w:rPr>
          <w:rFonts w:ascii="Times New Roman" w:hAnsi="Times New Roman" w:hint="eastAsia"/>
          <w:sz w:val="24"/>
        </w:rPr>
        <w:t>、投资人申请转出其账户内货币市场基金的基金份额时，注册登记机构将自动结转该转出份额对应的</w:t>
      </w:r>
      <w:proofErr w:type="gramStart"/>
      <w:r w:rsidRPr="00CC4302">
        <w:rPr>
          <w:rFonts w:ascii="Times New Roman" w:hAnsi="Times New Roman" w:hint="eastAsia"/>
          <w:sz w:val="24"/>
        </w:rPr>
        <w:t>待支付</w:t>
      </w:r>
      <w:proofErr w:type="gramEnd"/>
      <w:r w:rsidRPr="00CC4302">
        <w:rPr>
          <w:rFonts w:ascii="Times New Roman" w:hAnsi="Times New Roman" w:hint="eastAsia"/>
          <w:sz w:val="24"/>
        </w:rPr>
        <w:t>收益，该收益将一并计入转出金额并折算为转入基金的基金份额，但收益部分不收取转换费用。</w:t>
      </w:r>
    </w:p>
    <w:p w14:paraId="3545C5A7"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sz w:val="24"/>
        </w:rPr>
        <w:t>5</w:t>
      </w:r>
      <w:r w:rsidRPr="00CC4302">
        <w:rPr>
          <w:rFonts w:ascii="Times New Roman" w:hAnsi="Times New Roman" w:hint="eastAsia"/>
          <w:sz w:val="24"/>
        </w:rPr>
        <w:t>、转换后，转入基金份额的持有时间将重新计算，即转入基金份额的持有期将自转入基金份额被确认日起重新开始计算。</w:t>
      </w:r>
    </w:p>
    <w:p w14:paraId="50BC648B" w14:textId="77777777" w:rsidR="00B54334" w:rsidRPr="00CC4302" w:rsidRDefault="00B54334" w:rsidP="00B54334">
      <w:pPr>
        <w:autoSpaceDE w:val="0"/>
        <w:autoSpaceDN w:val="0"/>
        <w:adjustRightInd w:val="0"/>
        <w:snapToGrid w:val="0"/>
        <w:spacing w:line="360" w:lineRule="auto"/>
        <w:ind w:firstLineChars="200" w:firstLine="482"/>
        <w:rPr>
          <w:rFonts w:ascii="Times New Roman" w:hAnsi="Times New Roman"/>
          <w:sz w:val="24"/>
          <w:szCs w:val="24"/>
        </w:rPr>
      </w:pPr>
      <w:r w:rsidRPr="00CC4302">
        <w:rPr>
          <w:rFonts w:ascii="Times New Roman" w:hAnsi="Times New Roman" w:hint="eastAsia"/>
          <w:b/>
          <w:sz w:val="24"/>
          <w:szCs w:val="24"/>
        </w:rPr>
        <w:t>（八）暂停基金转换</w:t>
      </w:r>
    </w:p>
    <w:p w14:paraId="666A1045"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0DFF16DD" w14:textId="77777777" w:rsidR="00B54334" w:rsidRPr="00CC4302" w:rsidRDefault="00B54334" w:rsidP="00B54334">
      <w:pPr>
        <w:autoSpaceDE w:val="0"/>
        <w:autoSpaceDN w:val="0"/>
        <w:adjustRightInd w:val="0"/>
        <w:snapToGrid w:val="0"/>
        <w:spacing w:line="360" w:lineRule="auto"/>
        <w:ind w:firstLineChars="200" w:firstLine="480"/>
        <w:jc w:val="left"/>
        <w:rPr>
          <w:rFonts w:ascii="Times New Roman" w:hAnsi="Times New Roman"/>
          <w:sz w:val="24"/>
          <w:szCs w:val="24"/>
        </w:rPr>
      </w:pPr>
      <w:r w:rsidRPr="00CC4302">
        <w:rPr>
          <w:rFonts w:ascii="Times New Roman" w:hAnsi="Times New Roman" w:hint="eastAsia"/>
          <w:sz w:val="24"/>
        </w:rPr>
        <w:t>单个开放日，基金净赎回申请份额（该基金赎回</w:t>
      </w:r>
      <w:proofErr w:type="gramStart"/>
      <w:r w:rsidRPr="00CC4302">
        <w:rPr>
          <w:rFonts w:ascii="Times New Roman" w:hAnsi="Times New Roman" w:hint="eastAsia"/>
          <w:sz w:val="24"/>
        </w:rPr>
        <w:t>申请总</w:t>
      </w:r>
      <w:proofErr w:type="gramEnd"/>
      <w:r w:rsidRPr="00CC4302">
        <w:rPr>
          <w:rFonts w:ascii="Times New Roman" w:hAnsi="Times New Roman" w:hint="eastAsia"/>
          <w:sz w:val="24"/>
        </w:rPr>
        <w:t>份额加上基金转换中转出</w:t>
      </w:r>
      <w:proofErr w:type="gramStart"/>
      <w:r w:rsidRPr="00CC4302">
        <w:rPr>
          <w:rFonts w:ascii="Times New Roman" w:hAnsi="Times New Roman" w:hint="eastAsia"/>
          <w:sz w:val="24"/>
        </w:rPr>
        <w:t>申请总</w:t>
      </w:r>
      <w:proofErr w:type="gramEnd"/>
      <w:r w:rsidRPr="00CC4302">
        <w:rPr>
          <w:rFonts w:ascii="Times New Roman" w:hAnsi="Times New Roman" w:hint="eastAsia"/>
          <w:sz w:val="24"/>
        </w:rPr>
        <w:t>份额扣除申购</w:t>
      </w:r>
      <w:proofErr w:type="gramStart"/>
      <w:r w:rsidRPr="00CC4302">
        <w:rPr>
          <w:rFonts w:ascii="Times New Roman" w:hAnsi="Times New Roman" w:hint="eastAsia"/>
          <w:sz w:val="24"/>
        </w:rPr>
        <w:t>申请总</w:t>
      </w:r>
      <w:proofErr w:type="gramEnd"/>
      <w:r w:rsidRPr="00CC4302">
        <w:rPr>
          <w:rFonts w:ascii="Times New Roman" w:hAnsi="Times New Roman" w:hint="eastAsia"/>
          <w:sz w:val="24"/>
        </w:rPr>
        <w:t>份额及基金转换中转入</w:t>
      </w:r>
      <w:proofErr w:type="gramStart"/>
      <w:r w:rsidRPr="00CC4302">
        <w:rPr>
          <w:rFonts w:ascii="Times New Roman" w:hAnsi="Times New Roman" w:hint="eastAsia"/>
          <w:sz w:val="24"/>
        </w:rPr>
        <w:t>申请总</w:t>
      </w:r>
      <w:proofErr w:type="gramEnd"/>
      <w:r w:rsidRPr="00CC4302">
        <w:rPr>
          <w:rFonts w:ascii="Times New Roman" w:hAnsi="Times New Roman" w:hint="eastAsia"/>
          <w:sz w:val="24"/>
        </w:rPr>
        <w:t>份额后的余额）超过上一日基金总份额的</w:t>
      </w:r>
      <w:r w:rsidRPr="00CC4302">
        <w:rPr>
          <w:rFonts w:ascii="Times New Roman" w:hAnsi="Times New Roman"/>
          <w:sz w:val="24"/>
        </w:rPr>
        <w:t>10%</w:t>
      </w:r>
      <w:r w:rsidRPr="00CC4302">
        <w:rPr>
          <w:rFonts w:ascii="Times New Roman" w:hAnsi="Times New Roman"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0E1CD010" w14:textId="77777777" w:rsidR="00B54334" w:rsidRPr="00116654" w:rsidRDefault="00B54334" w:rsidP="00B54334">
      <w:pPr>
        <w:rPr>
          <w:sz w:val="24"/>
        </w:rPr>
      </w:pPr>
    </w:p>
    <w:p w14:paraId="3AFCD16A" w14:textId="77777777" w:rsidR="008C6E14" w:rsidRPr="00B54334" w:rsidRDefault="008C6E14">
      <w:pPr>
        <w:autoSpaceDE w:val="0"/>
        <w:autoSpaceDN w:val="0"/>
        <w:adjustRightInd w:val="0"/>
        <w:snapToGrid w:val="0"/>
        <w:spacing w:line="360" w:lineRule="auto"/>
        <w:ind w:firstLineChars="200" w:firstLine="420"/>
        <w:jc w:val="left"/>
        <w:rPr>
          <w:rFonts w:ascii="宋体" w:hAnsi="宋体"/>
          <w:szCs w:val="24"/>
        </w:rPr>
      </w:pPr>
    </w:p>
    <w:p w14:paraId="5461C863"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62B5E30A" w14:textId="6EB65A95" w:rsidR="008C6E14" w:rsidRDefault="00A26DF9">
      <w:pPr>
        <w:pStyle w:val="1"/>
        <w:snapToGrid w:val="0"/>
        <w:spacing w:beforeLines="0" w:before="240" w:after="240"/>
        <w:rPr>
          <w:rFonts w:ascii="宋体" w:hAnsi="宋体"/>
          <w:szCs w:val="30"/>
        </w:rPr>
      </w:pPr>
      <w:r>
        <w:rPr>
          <w:rFonts w:ascii="宋体" w:hAnsi="宋体"/>
          <w:sz w:val="24"/>
        </w:rPr>
        <w:br w:type="page"/>
      </w:r>
      <w:bookmarkStart w:id="14" w:name="_Toc110929062"/>
      <w:r w:rsidR="001B2E55">
        <w:rPr>
          <w:rFonts w:ascii="宋体" w:hAnsi="宋体" w:hint="eastAsia"/>
          <w:szCs w:val="24"/>
        </w:rPr>
        <w:lastRenderedPageBreak/>
        <w:t>十</w:t>
      </w:r>
      <w:r>
        <w:rPr>
          <w:rFonts w:ascii="Times New Roman" w:hAnsi="Times New Roman"/>
          <w:sz w:val="30"/>
        </w:rPr>
        <w:t>、基金的投资</w:t>
      </w:r>
      <w:bookmarkEnd w:id="14"/>
    </w:p>
    <w:p w14:paraId="76D3ECF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40DB4E18" w14:textId="77777777" w:rsidR="00090729" w:rsidRDefault="00090729">
      <w:pPr>
        <w:autoSpaceDE w:val="0"/>
        <w:autoSpaceDN w:val="0"/>
        <w:adjustRightInd w:val="0"/>
        <w:snapToGrid w:val="0"/>
        <w:spacing w:line="360" w:lineRule="auto"/>
        <w:ind w:firstLineChars="200" w:firstLine="480"/>
        <w:jc w:val="left"/>
        <w:rPr>
          <w:rFonts w:ascii="宋体" w:hAnsi="宋体"/>
          <w:sz w:val="24"/>
        </w:rPr>
      </w:pPr>
      <w:r w:rsidRPr="00090729">
        <w:rPr>
          <w:rFonts w:ascii="宋体" w:hAnsi="宋体" w:hint="eastAsia"/>
          <w:sz w:val="24"/>
        </w:rPr>
        <w:t>在合理控制风险并保持基金资产良好流动性的前提下，追求超越业绩比较基准的投资回报，控制波动率，力争实现基金资产的长期稳健增值。</w:t>
      </w:r>
    </w:p>
    <w:p w14:paraId="1AD8BF7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1410788F" w14:textId="77777777" w:rsidR="00090729" w:rsidRDefault="00A26D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本基金的投资范围为具有良好流动性的金融工具，包括</w:t>
      </w:r>
      <w:r w:rsidR="00090729" w:rsidRPr="00090729">
        <w:rPr>
          <w:rFonts w:ascii="宋体" w:hAnsi="宋体" w:hint="eastAsia"/>
          <w:sz w:val="24"/>
        </w:rPr>
        <w:t>国内依法发行上市的股票（</w:t>
      </w:r>
      <w:proofErr w:type="gramStart"/>
      <w:r w:rsidR="00090729" w:rsidRPr="00090729">
        <w:rPr>
          <w:rFonts w:ascii="宋体" w:hAnsi="宋体" w:hint="eastAsia"/>
          <w:sz w:val="24"/>
        </w:rPr>
        <w:t>含创业</w:t>
      </w:r>
      <w:proofErr w:type="gramEnd"/>
      <w:r w:rsidR="00090729" w:rsidRPr="00090729">
        <w:rPr>
          <w:rFonts w:ascii="宋体" w:hAnsi="宋体" w:hint="eastAsia"/>
          <w:sz w:val="24"/>
        </w:rPr>
        <w:t>板及其他经中国证监会核准或注册上市的股票、存托凭证）、港股通标的股票、债券（含国债、央行票据、金融债券、政府支持债券、政府支持机构债券、地方政府债券、企业债券、公司债券、可转换债券（</w:t>
      </w:r>
      <w:proofErr w:type="gramStart"/>
      <w:r w:rsidR="00090729" w:rsidRPr="00090729">
        <w:rPr>
          <w:rFonts w:ascii="宋体" w:hAnsi="宋体" w:hint="eastAsia"/>
          <w:sz w:val="24"/>
        </w:rPr>
        <w:t>含可分离</w:t>
      </w:r>
      <w:proofErr w:type="gramEnd"/>
      <w:r w:rsidR="00090729" w:rsidRPr="00090729">
        <w:rPr>
          <w:rFonts w:ascii="宋体" w:hAnsi="宋体" w:hint="eastAsia"/>
          <w:sz w:val="24"/>
        </w:rPr>
        <w:t>交易可转换债券）、可交换公司债券、次级债券、中期票据、短期融资</w:t>
      </w:r>
      <w:proofErr w:type="gramStart"/>
      <w:r w:rsidR="00090729" w:rsidRPr="00090729">
        <w:rPr>
          <w:rFonts w:ascii="宋体" w:hAnsi="宋体" w:hint="eastAsia"/>
          <w:sz w:val="24"/>
        </w:rPr>
        <w:t>券</w:t>
      </w:r>
      <w:proofErr w:type="gramEnd"/>
      <w:r w:rsidR="00090729" w:rsidRPr="00090729">
        <w:rPr>
          <w:rFonts w:ascii="宋体" w:hAnsi="宋体" w:hint="eastAsia"/>
          <w:sz w:val="24"/>
        </w:rPr>
        <w:t>、超短期融资</w:t>
      </w:r>
      <w:proofErr w:type="gramStart"/>
      <w:r w:rsidR="00090729" w:rsidRPr="00090729">
        <w:rPr>
          <w:rFonts w:ascii="宋体" w:hAnsi="宋体" w:hint="eastAsia"/>
          <w:sz w:val="24"/>
        </w:rPr>
        <w:t>券</w:t>
      </w:r>
      <w:proofErr w:type="gramEnd"/>
      <w:r w:rsidR="00090729" w:rsidRPr="00090729">
        <w:rPr>
          <w:rFonts w:ascii="宋体" w:hAnsi="宋体" w:hint="eastAsia"/>
          <w:sz w:val="24"/>
        </w:rPr>
        <w:t>等）、资产支持证券、货币市场工具、债券回购、同业存单、银行存款（</w:t>
      </w:r>
      <w:proofErr w:type="gramStart"/>
      <w:r w:rsidR="00090729" w:rsidRPr="00090729">
        <w:rPr>
          <w:rFonts w:ascii="宋体" w:hAnsi="宋体" w:hint="eastAsia"/>
          <w:sz w:val="24"/>
        </w:rPr>
        <w:t>含协议</w:t>
      </w:r>
      <w:proofErr w:type="gramEnd"/>
      <w:r w:rsidR="00090729" w:rsidRPr="00090729">
        <w:rPr>
          <w:rFonts w:ascii="宋体" w:hAnsi="宋体" w:hint="eastAsia"/>
          <w:sz w:val="24"/>
        </w:rPr>
        <w:t>存款、定期存款及其他银行存款）以及法律法规或中国证监会允许基金投资的其他金融工具（但须符合中国证监会相关规定）。</w:t>
      </w:r>
    </w:p>
    <w:p w14:paraId="330EB47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562EC1E0" w14:textId="5426539B"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本基金的投资组合比例为：</w:t>
      </w:r>
      <w:r w:rsidR="00090729" w:rsidRPr="00090729">
        <w:rPr>
          <w:rFonts w:ascii="宋体" w:hAnsi="宋体" w:hint="eastAsia"/>
          <w:sz w:val="24"/>
        </w:rPr>
        <w:t>本基金投资于债券资产的比例不低于基金资产的80%；投资于股票资产（</w:t>
      </w:r>
      <w:proofErr w:type="gramStart"/>
      <w:r w:rsidR="00090729" w:rsidRPr="00090729">
        <w:rPr>
          <w:rFonts w:ascii="宋体" w:hAnsi="宋体" w:hint="eastAsia"/>
          <w:sz w:val="24"/>
        </w:rPr>
        <w:t>含存托</w:t>
      </w:r>
      <w:proofErr w:type="gramEnd"/>
      <w:r w:rsidR="00090729" w:rsidRPr="00090729">
        <w:rPr>
          <w:rFonts w:ascii="宋体" w:hAnsi="宋体" w:hint="eastAsia"/>
          <w:sz w:val="24"/>
        </w:rPr>
        <w:t>凭证）、可转换债券、可交换公司债券的比例合计不高于基金资产净值的20%（其中投资于港股通标的股票的比例占股票资产的0%-50%）；本基金持有的</w:t>
      </w:r>
      <w:r>
        <w:rPr>
          <w:rFonts w:ascii="宋体" w:hAnsi="宋体"/>
          <w:sz w:val="24"/>
        </w:rPr>
        <w:t>现金或</w:t>
      </w:r>
      <w:r w:rsidR="00A440E4" w:rsidRPr="00A440E4">
        <w:rPr>
          <w:rFonts w:ascii="宋体" w:hAnsi="宋体" w:hint="eastAsia"/>
          <w:sz w:val="24"/>
        </w:rPr>
        <w:t>者</w:t>
      </w:r>
      <w:r>
        <w:rPr>
          <w:rFonts w:ascii="宋体" w:hAnsi="宋体"/>
          <w:sz w:val="24"/>
        </w:rPr>
        <w:t>到期日在一年以内的政府债券的比例合计不低于基金资产净值的5%，其中现金不包括结算备付金、存出保证金</w:t>
      </w:r>
      <w:r w:rsidR="00460AF8">
        <w:rPr>
          <w:rFonts w:ascii="宋体" w:hAnsi="宋体" w:hint="eastAsia"/>
          <w:sz w:val="24"/>
        </w:rPr>
        <w:t>、</w:t>
      </w:r>
      <w:r>
        <w:rPr>
          <w:rFonts w:ascii="宋体" w:hAnsi="宋体"/>
          <w:sz w:val="24"/>
        </w:rPr>
        <w:t>应收申购款等；</w:t>
      </w:r>
      <w:r w:rsidR="00090729" w:rsidRPr="00090729">
        <w:rPr>
          <w:rFonts w:ascii="宋体" w:hAnsi="宋体" w:hint="eastAsia"/>
          <w:sz w:val="24"/>
        </w:rPr>
        <w:t>如果法律法规或中国证监会变更投资品种的投资比例限制，基金管理人在履行适当程序后，可以调整上述投资品种的投资比例。</w:t>
      </w:r>
    </w:p>
    <w:p w14:paraId="5AD09D7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47ECCC47" w14:textId="77777777" w:rsidR="00090729" w:rsidRDefault="00090729">
      <w:pPr>
        <w:autoSpaceDE w:val="0"/>
        <w:autoSpaceDN w:val="0"/>
        <w:adjustRightInd w:val="0"/>
        <w:snapToGrid w:val="0"/>
        <w:spacing w:line="360" w:lineRule="auto"/>
        <w:ind w:firstLineChars="200" w:firstLine="480"/>
        <w:jc w:val="left"/>
        <w:rPr>
          <w:rFonts w:ascii="宋体" w:hAnsi="宋体"/>
          <w:sz w:val="24"/>
        </w:rPr>
      </w:pPr>
      <w:r w:rsidRPr="00090729">
        <w:rPr>
          <w:rFonts w:ascii="宋体" w:hAnsi="宋体" w:hint="eastAsia"/>
          <w:sz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090729">
        <w:rPr>
          <w:rFonts w:ascii="宋体" w:hAnsi="宋体" w:hint="eastAsia"/>
          <w:sz w:val="24"/>
        </w:rPr>
        <w:t>组合久期和</w:t>
      </w:r>
      <w:proofErr w:type="gramEnd"/>
      <w:r w:rsidRPr="00090729">
        <w:rPr>
          <w:rFonts w:ascii="宋体" w:hAnsi="宋体" w:hint="eastAsia"/>
          <w:sz w:val="24"/>
        </w:rPr>
        <w:t>债券类别配置；在严谨深入的股票和债券研究分析基础上，自下而上精选个股和个</w:t>
      </w:r>
      <w:proofErr w:type="gramStart"/>
      <w:r w:rsidRPr="00090729">
        <w:rPr>
          <w:rFonts w:ascii="宋体" w:hAnsi="宋体" w:hint="eastAsia"/>
          <w:sz w:val="24"/>
        </w:rPr>
        <w:t>券</w:t>
      </w:r>
      <w:proofErr w:type="gramEnd"/>
      <w:r w:rsidRPr="00090729">
        <w:rPr>
          <w:rFonts w:ascii="宋体" w:hAnsi="宋体" w:hint="eastAsia"/>
          <w:sz w:val="24"/>
        </w:rPr>
        <w:t>；在保持总体风险水平相对稳定的基础上，力争获取投资组合的较高回报。</w:t>
      </w:r>
    </w:p>
    <w:p w14:paraId="5030916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（1）资产配置策略</w:t>
      </w:r>
    </w:p>
    <w:p w14:paraId="3A542CB6" w14:textId="77777777" w:rsidR="00090729" w:rsidRDefault="00090729">
      <w:pPr>
        <w:autoSpaceDE w:val="0"/>
        <w:autoSpaceDN w:val="0"/>
        <w:adjustRightInd w:val="0"/>
        <w:snapToGrid w:val="0"/>
        <w:spacing w:line="360" w:lineRule="auto"/>
        <w:ind w:firstLineChars="200" w:firstLine="480"/>
        <w:jc w:val="left"/>
        <w:rPr>
          <w:rFonts w:ascii="宋体" w:hAnsi="宋体"/>
          <w:sz w:val="24"/>
        </w:rPr>
      </w:pPr>
      <w:r w:rsidRPr="00090729">
        <w:rPr>
          <w:rFonts w:ascii="宋体" w:hAnsi="宋体" w:hint="eastAsia"/>
          <w:sz w:val="24"/>
        </w:rPr>
        <w:lastRenderedPageBreak/>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14:paraId="3F626C5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（2）债券投资策略</w:t>
      </w:r>
    </w:p>
    <w:p w14:paraId="3DE335C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本基金的债券投资采取主动的投资管理方式，获得与风险相匹配的投资收益，以实现在一定程度上规避股票市场的系统性风险和保证基金资产的流动性。</w:t>
      </w:r>
    </w:p>
    <w:p w14:paraId="5092C38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本基金充分发挥基金管理人的研究优势，将规范化的基本面研究、严谨的信用分析与积极主动的投资风格相结合，在分析和判断宏观经济运行状况和金融市场运行趋势的基础上，自上而下决定债券</w:t>
      </w:r>
      <w:proofErr w:type="gramStart"/>
      <w:r>
        <w:rPr>
          <w:rFonts w:ascii="宋体" w:hAnsi="宋体"/>
          <w:sz w:val="24"/>
        </w:rPr>
        <w:t>组合久期及</w:t>
      </w:r>
      <w:proofErr w:type="gramEnd"/>
      <w:r>
        <w:rPr>
          <w:rFonts w:ascii="宋体" w:hAnsi="宋体"/>
          <w:sz w:val="24"/>
        </w:rPr>
        <w:t>债券类属配置；在严谨深入的信用分析基础上，综合</w:t>
      </w:r>
      <w:proofErr w:type="gramStart"/>
      <w:r>
        <w:rPr>
          <w:rFonts w:ascii="宋体" w:hAnsi="宋体"/>
          <w:sz w:val="24"/>
        </w:rPr>
        <w:t>考量</w:t>
      </w:r>
      <w:proofErr w:type="gramEnd"/>
      <w:r>
        <w:rPr>
          <w:rFonts w:ascii="宋体" w:hAnsi="宋体"/>
          <w:sz w:val="24"/>
        </w:rPr>
        <w:t>信用债券的信用评级，以及各类债券的流动性、供求关系和收益率水平等，自下而上地精选个</w:t>
      </w:r>
      <w:proofErr w:type="gramStart"/>
      <w:r>
        <w:rPr>
          <w:rFonts w:ascii="宋体" w:hAnsi="宋体"/>
          <w:sz w:val="24"/>
        </w:rPr>
        <w:t>券</w:t>
      </w:r>
      <w:proofErr w:type="gramEnd"/>
      <w:r>
        <w:rPr>
          <w:rFonts w:ascii="宋体" w:hAnsi="宋体"/>
          <w:sz w:val="24"/>
        </w:rPr>
        <w:t>。</w:t>
      </w:r>
    </w:p>
    <w:p w14:paraId="2964AAC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proofErr w:type="gramStart"/>
      <w:r>
        <w:rPr>
          <w:rFonts w:ascii="宋体" w:hAnsi="宋体"/>
          <w:sz w:val="24"/>
        </w:rPr>
        <w:t>久期管理</w:t>
      </w:r>
      <w:proofErr w:type="gramEnd"/>
      <w:r>
        <w:rPr>
          <w:rFonts w:ascii="宋体" w:hAnsi="宋体"/>
          <w:sz w:val="24"/>
        </w:rPr>
        <w:t>策略</w:t>
      </w:r>
    </w:p>
    <w:p w14:paraId="15F9454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本基金通过灵活</w:t>
      </w:r>
      <w:proofErr w:type="gramStart"/>
      <w:r>
        <w:rPr>
          <w:rFonts w:ascii="宋体" w:hAnsi="宋体"/>
          <w:sz w:val="24"/>
        </w:rPr>
        <w:t>的久期管理</w:t>
      </w:r>
      <w:proofErr w:type="gramEnd"/>
      <w:r>
        <w:rPr>
          <w:rFonts w:ascii="宋体" w:hAnsi="宋体"/>
          <w:sz w:val="24"/>
        </w:rPr>
        <w:t>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16E28CB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基金管理人通过以下方面的分析来确定债券组合的目标久期：</w:t>
      </w:r>
    </w:p>
    <w:p w14:paraId="0C3DABA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34EF686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②利率变动趋势分析。在宏观经济环境分析的基础上，密切关注月度CPI、PPI等物价指数，货币信贷、汇率等金融运行数据，预测未来利率的变动趋势。</w:t>
      </w:r>
    </w:p>
    <w:p w14:paraId="5F853AD7" w14:textId="6F2ABB23"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w:t>
      </w:r>
      <w:proofErr w:type="gramStart"/>
      <w:r>
        <w:rPr>
          <w:rFonts w:ascii="宋体" w:hAnsi="宋体"/>
          <w:sz w:val="24"/>
        </w:rPr>
        <w:t>目标久期分析</w:t>
      </w:r>
      <w:proofErr w:type="gramEnd"/>
      <w:r>
        <w:rPr>
          <w:rFonts w:ascii="宋体" w:hAnsi="宋体"/>
          <w:sz w:val="24"/>
        </w:rPr>
        <w:t>。根据宏观经济环境分析与市场利率变动趋势分析，结合当期债券收益率估值水平，确定投资组合的目标久期。原则上，在利率上行通道中，通过缩短</w:t>
      </w:r>
      <w:proofErr w:type="gramStart"/>
      <w:r>
        <w:rPr>
          <w:rFonts w:ascii="宋体" w:hAnsi="宋体"/>
          <w:sz w:val="24"/>
        </w:rPr>
        <w:t>目标久期规避</w:t>
      </w:r>
      <w:proofErr w:type="gramEnd"/>
      <w:r>
        <w:rPr>
          <w:rFonts w:ascii="宋体" w:hAnsi="宋体"/>
          <w:sz w:val="24"/>
        </w:rPr>
        <w:t>利率风险；在利率下行通道中，通过延长</w:t>
      </w:r>
      <w:proofErr w:type="gramStart"/>
      <w:r>
        <w:rPr>
          <w:rFonts w:ascii="宋体" w:hAnsi="宋体"/>
          <w:sz w:val="24"/>
        </w:rPr>
        <w:t>目标久期分享</w:t>
      </w:r>
      <w:proofErr w:type="gramEnd"/>
      <w:r>
        <w:rPr>
          <w:rFonts w:ascii="宋体" w:hAnsi="宋体"/>
          <w:sz w:val="24"/>
        </w:rPr>
        <w:t>债券价格上涨的收益。在利率持平阶段，采用骑乘策略与持有策略，</w:t>
      </w:r>
      <w:r w:rsidR="007F01E5" w:rsidRPr="007F01E5">
        <w:rPr>
          <w:rFonts w:ascii="宋体" w:hAnsi="宋体" w:hint="eastAsia"/>
          <w:sz w:val="24"/>
        </w:rPr>
        <w:t>以期</w:t>
      </w:r>
      <w:r>
        <w:rPr>
          <w:rFonts w:ascii="宋体" w:hAnsi="宋体"/>
          <w:sz w:val="24"/>
        </w:rPr>
        <w:t>获得稳定的当前回报。</w:t>
      </w:r>
    </w:p>
    <w:p w14:paraId="152F3AE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④动态调整目标久期。通过对国内外宏观经济数据、金融市场运行、货币政策</w:t>
      </w:r>
      <w:r>
        <w:rPr>
          <w:rFonts w:ascii="宋体" w:hAnsi="宋体"/>
          <w:sz w:val="24"/>
        </w:rPr>
        <w:lastRenderedPageBreak/>
        <w:t>以及国内债券市场运行跟踪分析，评估未来利率水平变化趋势，结合债券市场收益率变动与计划投资目标，动态调整组合目标久期。</w:t>
      </w:r>
    </w:p>
    <w:p w14:paraId="4FF2650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2）期限结构配置策略</w:t>
      </w:r>
    </w:p>
    <w:p w14:paraId="211A026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w:t>
      </w:r>
      <w:proofErr w:type="gramStart"/>
      <w:r>
        <w:rPr>
          <w:rFonts w:ascii="宋体" w:hAnsi="宋体"/>
          <w:sz w:val="24"/>
        </w:rPr>
        <w:t>段品种</w:t>
      </w:r>
      <w:proofErr w:type="gramEnd"/>
      <w:r>
        <w:rPr>
          <w:rFonts w:ascii="宋体" w:hAnsi="宋体"/>
          <w:sz w:val="24"/>
        </w:rPr>
        <w:t>收益率变动、结合短期资金利率水平与变动趋势，分析预测收益率曲线的变化，测算子弹、哑铃或梯形等不同期限结构配置策略的风险收益，形成具体的期限结构配置策略。</w:t>
      </w:r>
    </w:p>
    <w:p w14:paraId="0E8AF192" w14:textId="67C95119" w:rsidR="00611B01" w:rsidRPr="00611B01" w:rsidRDefault="00A26DF9" w:rsidP="00611B0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611B01" w:rsidRPr="00611B01">
        <w:rPr>
          <w:rFonts w:ascii="宋体" w:hAnsi="宋体" w:hint="eastAsia"/>
          <w:sz w:val="24"/>
        </w:rPr>
        <w:t>类属配置策略</w:t>
      </w:r>
    </w:p>
    <w:p w14:paraId="4BA5829B" w14:textId="77777777" w:rsidR="00611B01" w:rsidRDefault="00611B01" w:rsidP="00611B01">
      <w:pPr>
        <w:autoSpaceDE w:val="0"/>
        <w:autoSpaceDN w:val="0"/>
        <w:adjustRightInd w:val="0"/>
        <w:snapToGrid w:val="0"/>
        <w:spacing w:line="360" w:lineRule="auto"/>
        <w:ind w:firstLineChars="200" w:firstLine="480"/>
        <w:jc w:val="left"/>
        <w:rPr>
          <w:rFonts w:ascii="宋体" w:hAnsi="宋体"/>
          <w:sz w:val="24"/>
        </w:rPr>
      </w:pPr>
      <w:r w:rsidRPr="00611B01">
        <w:rPr>
          <w:rFonts w:ascii="宋体" w:hAnsi="宋体" w:hint="eastAsia"/>
          <w:sz w:val="24"/>
        </w:rPr>
        <w:t>本基金定性和定量地分析</w:t>
      </w:r>
      <w:proofErr w:type="gramStart"/>
      <w:r w:rsidRPr="00611B01">
        <w:rPr>
          <w:rFonts w:ascii="宋体" w:hAnsi="宋体" w:hint="eastAsia"/>
          <w:sz w:val="24"/>
        </w:rPr>
        <w:t>不</w:t>
      </w:r>
      <w:proofErr w:type="gramEnd"/>
      <w:r w:rsidRPr="00611B01">
        <w:rPr>
          <w:rFonts w:ascii="宋体" w:hAnsi="宋体" w:hint="eastAsia"/>
          <w:sz w:val="24"/>
        </w:rPr>
        <w:t>同类属债券类资产的信用风险、流动性风险、市场风险等因素及其经风险调整后的收益率水平或盈利能力，通过比较并合理预期</w:t>
      </w:r>
      <w:proofErr w:type="gramStart"/>
      <w:r w:rsidRPr="00611B01">
        <w:rPr>
          <w:rFonts w:ascii="宋体" w:hAnsi="宋体" w:hint="eastAsia"/>
          <w:sz w:val="24"/>
        </w:rPr>
        <w:t>不</w:t>
      </w:r>
      <w:proofErr w:type="gramEnd"/>
      <w:r w:rsidRPr="00611B01">
        <w:rPr>
          <w:rFonts w:ascii="宋体" w:hAnsi="宋体" w:hint="eastAsia"/>
          <w:sz w:val="24"/>
        </w:rPr>
        <w:t>同类属债券类资产的风险与收益率变化，确定</w:t>
      </w:r>
      <w:proofErr w:type="gramStart"/>
      <w:r w:rsidRPr="00611B01">
        <w:rPr>
          <w:rFonts w:ascii="宋体" w:hAnsi="宋体" w:hint="eastAsia"/>
          <w:sz w:val="24"/>
        </w:rPr>
        <w:t>不</w:t>
      </w:r>
      <w:proofErr w:type="gramEnd"/>
      <w:r w:rsidRPr="00611B01">
        <w:rPr>
          <w:rFonts w:ascii="宋体" w:hAnsi="宋体" w:hint="eastAsia"/>
          <w:sz w:val="24"/>
        </w:rPr>
        <w:t>同类属债券类资产间的配置。</w:t>
      </w:r>
    </w:p>
    <w:p w14:paraId="031DED7E" w14:textId="77777777" w:rsidR="008C6E14" w:rsidRDefault="00A26DF9" w:rsidP="00611B0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4）骑乘策略</w:t>
      </w:r>
    </w:p>
    <w:p w14:paraId="2E2CBA1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04EBCA7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5）杠杆放大策略</w:t>
      </w:r>
    </w:p>
    <w:p w14:paraId="64C40EDA" w14:textId="5A40316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w:t>
      </w:r>
      <w:r w:rsidR="007F01E5">
        <w:rPr>
          <w:rFonts w:ascii="宋体" w:hAnsi="宋体" w:hint="eastAsia"/>
          <w:sz w:val="24"/>
        </w:rPr>
        <w:t>基金</w:t>
      </w:r>
      <w:r>
        <w:rPr>
          <w:rFonts w:ascii="宋体" w:hAnsi="宋体"/>
          <w:sz w:val="24"/>
        </w:rPr>
        <w:t>将实施正回购融入资金并投资于信用债券等可投资标的，从而获取收益率超出回购资金成本（即回购利率）的套利价值。</w:t>
      </w:r>
    </w:p>
    <w:p w14:paraId="507A9B2F" w14:textId="6DF2F07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6）信用债券</w:t>
      </w:r>
      <w:r w:rsidR="00090729" w:rsidRPr="00090729">
        <w:rPr>
          <w:rFonts w:ascii="宋体" w:hAnsi="宋体" w:hint="eastAsia"/>
          <w:sz w:val="24"/>
        </w:rPr>
        <w:t>（含资产支持证券，下同）</w:t>
      </w:r>
      <w:r>
        <w:rPr>
          <w:rFonts w:ascii="宋体" w:hAnsi="宋体"/>
          <w:sz w:val="24"/>
        </w:rPr>
        <w:t>投资策略</w:t>
      </w:r>
    </w:p>
    <w:p w14:paraId="7383B761" w14:textId="77777777" w:rsidR="00090729" w:rsidRPr="00090729" w:rsidRDefault="00090729" w:rsidP="00090729">
      <w:pPr>
        <w:autoSpaceDE w:val="0"/>
        <w:autoSpaceDN w:val="0"/>
        <w:adjustRightInd w:val="0"/>
        <w:snapToGrid w:val="0"/>
        <w:spacing w:line="360" w:lineRule="auto"/>
        <w:ind w:firstLineChars="200" w:firstLine="480"/>
        <w:jc w:val="left"/>
        <w:rPr>
          <w:rFonts w:ascii="宋体" w:hAnsi="宋体"/>
          <w:sz w:val="24"/>
        </w:rPr>
      </w:pPr>
      <w:r w:rsidRPr="00090729">
        <w:rPr>
          <w:rFonts w:ascii="宋体" w:hAnsi="宋体" w:hint="eastAsia"/>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1F1F0B09" w14:textId="77777777" w:rsidR="00090729" w:rsidRPr="00090729" w:rsidRDefault="00090729" w:rsidP="00090729">
      <w:pPr>
        <w:autoSpaceDE w:val="0"/>
        <w:autoSpaceDN w:val="0"/>
        <w:adjustRightInd w:val="0"/>
        <w:snapToGrid w:val="0"/>
        <w:spacing w:line="360" w:lineRule="auto"/>
        <w:ind w:firstLineChars="200" w:firstLine="480"/>
        <w:jc w:val="left"/>
        <w:rPr>
          <w:rFonts w:ascii="宋体" w:hAnsi="宋体"/>
          <w:sz w:val="24"/>
        </w:rPr>
      </w:pPr>
      <w:r w:rsidRPr="00090729">
        <w:rPr>
          <w:rFonts w:ascii="宋体" w:hAnsi="宋体" w:hint="eastAsia"/>
          <w:sz w:val="24"/>
        </w:rPr>
        <w:t>本基金主动投资的信用债为信用评级在AA+级（含）以上的信用债，对信用评级的认定参照基金管理人选定的评级机构出具的信用评级，其中，信用债的信用评级依照评级机构出具的债项信用评级，若无债项信用评级</w:t>
      </w:r>
      <w:proofErr w:type="gramStart"/>
      <w:r w:rsidRPr="00090729">
        <w:rPr>
          <w:rFonts w:ascii="宋体" w:hAnsi="宋体" w:hint="eastAsia"/>
          <w:sz w:val="24"/>
        </w:rPr>
        <w:t>的或债项</w:t>
      </w:r>
      <w:proofErr w:type="gramEnd"/>
      <w:r w:rsidRPr="00090729">
        <w:rPr>
          <w:rFonts w:ascii="宋体" w:hAnsi="宋体" w:hint="eastAsia"/>
          <w:sz w:val="24"/>
        </w:rPr>
        <w:t>信用评级为A-1的，依照其主体信用评级。本基金投资于评级AA+的信用</w:t>
      </w:r>
      <w:proofErr w:type="gramStart"/>
      <w:r w:rsidRPr="00090729">
        <w:rPr>
          <w:rFonts w:ascii="宋体" w:hAnsi="宋体" w:hint="eastAsia"/>
          <w:sz w:val="24"/>
        </w:rPr>
        <w:t>债比例</w:t>
      </w:r>
      <w:proofErr w:type="gramEnd"/>
      <w:r w:rsidRPr="00090729">
        <w:rPr>
          <w:rFonts w:ascii="宋体" w:hAnsi="宋体" w:hint="eastAsia"/>
          <w:sz w:val="24"/>
        </w:rPr>
        <w:t>不高于信用</w:t>
      </w:r>
      <w:proofErr w:type="gramStart"/>
      <w:r w:rsidRPr="00090729">
        <w:rPr>
          <w:rFonts w:ascii="宋体" w:hAnsi="宋体" w:hint="eastAsia"/>
          <w:sz w:val="24"/>
        </w:rPr>
        <w:t>债资产</w:t>
      </w:r>
      <w:proofErr w:type="gramEnd"/>
      <w:r w:rsidRPr="00090729">
        <w:rPr>
          <w:rFonts w:ascii="宋体" w:hAnsi="宋体" w:hint="eastAsia"/>
          <w:sz w:val="24"/>
        </w:rPr>
        <w:t>的50%，投资于评级AAA的信用</w:t>
      </w:r>
      <w:proofErr w:type="gramStart"/>
      <w:r w:rsidRPr="00090729">
        <w:rPr>
          <w:rFonts w:ascii="宋体" w:hAnsi="宋体" w:hint="eastAsia"/>
          <w:sz w:val="24"/>
        </w:rPr>
        <w:t>债比例</w:t>
      </w:r>
      <w:proofErr w:type="gramEnd"/>
      <w:r w:rsidRPr="00090729">
        <w:rPr>
          <w:rFonts w:ascii="宋体" w:hAnsi="宋体" w:hint="eastAsia"/>
          <w:sz w:val="24"/>
        </w:rPr>
        <w:t>不低于信用</w:t>
      </w:r>
      <w:proofErr w:type="gramStart"/>
      <w:r w:rsidRPr="00090729">
        <w:rPr>
          <w:rFonts w:ascii="宋体" w:hAnsi="宋体" w:hint="eastAsia"/>
          <w:sz w:val="24"/>
        </w:rPr>
        <w:t>债资产</w:t>
      </w:r>
      <w:proofErr w:type="gramEnd"/>
      <w:r w:rsidRPr="00090729">
        <w:rPr>
          <w:rFonts w:ascii="宋体" w:hAnsi="宋体" w:hint="eastAsia"/>
          <w:sz w:val="24"/>
        </w:rPr>
        <w:t>的50%。因信用评级下降、证券市场波动、基金规模变动等基金管理人之外的因素致使基金投资比例不符合上述规定的，基金管理人应当在评级报告发布之日或不符合上述规定之日起3个月内调整至符合比例。</w:t>
      </w:r>
    </w:p>
    <w:p w14:paraId="04F7296C" w14:textId="54E88A66" w:rsidR="00090729" w:rsidRPr="00090729" w:rsidRDefault="00090729" w:rsidP="00090729">
      <w:pPr>
        <w:autoSpaceDE w:val="0"/>
        <w:autoSpaceDN w:val="0"/>
        <w:adjustRightInd w:val="0"/>
        <w:snapToGrid w:val="0"/>
        <w:spacing w:line="360" w:lineRule="auto"/>
        <w:ind w:firstLineChars="200" w:firstLine="480"/>
        <w:jc w:val="left"/>
        <w:rPr>
          <w:rFonts w:ascii="宋体" w:hAnsi="宋体"/>
          <w:sz w:val="24"/>
        </w:rPr>
      </w:pPr>
      <w:r w:rsidRPr="00090729">
        <w:rPr>
          <w:rFonts w:ascii="宋体" w:hAnsi="宋体" w:hint="eastAsia"/>
          <w:sz w:val="24"/>
        </w:rPr>
        <w:lastRenderedPageBreak/>
        <w:t>7）可转换债券与可交换公司债券投资策略</w:t>
      </w:r>
    </w:p>
    <w:p w14:paraId="18FCBCD9" w14:textId="3504CA89" w:rsidR="00090729" w:rsidRPr="00090729" w:rsidRDefault="00090729" w:rsidP="00090729">
      <w:pPr>
        <w:autoSpaceDE w:val="0"/>
        <w:autoSpaceDN w:val="0"/>
        <w:adjustRightInd w:val="0"/>
        <w:snapToGrid w:val="0"/>
        <w:spacing w:line="360" w:lineRule="auto"/>
        <w:ind w:firstLineChars="200" w:firstLine="480"/>
        <w:jc w:val="left"/>
        <w:rPr>
          <w:rFonts w:ascii="宋体" w:hAnsi="宋体"/>
          <w:sz w:val="24"/>
        </w:rPr>
      </w:pPr>
      <w:r w:rsidRPr="00090729">
        <w:rPr>
          <w:rFonts w:ascii="宋体" w:hAnsi="宋体" w:hint="eastAsia"/>
          <w:sz w:val="24"/>
        </w:rPr>
        <w:t>本基金投资股票资产（</w:t>
      </w:r>
      <w:proofErr w:type="gramStart"/>
      <w:r w:rsidRPr="00090729">
        <w:rPr>
          <w:rFonts w:ascii="宋体" w:hAnsi="宋体" w:hint="eastAsia"/>
          <w:sz w:val="24"/>
        </w:rPr>
        <w:t>含存托</w:t>
      </w:r>
      <w:proofErr w:type="gramEnd"/>
      <w:r w:rsidRPr="00090729">
        <w:rPr>
          <w:rFonts w:ascii="宋体" w:hAnsi="宋体" w:hint="eastAsia"/>
          <w:sz w:val="24"/>
        </w:rPr>
        <w:t>凭证）、可转换债券、可交换公司债券的比例合计不超过基金资产净值的20%，本基金对于可转换债券与可交换公司债券股性的研究将完全依托于公司投</w:t>
      </w:r>
      <w:proofErr w:type="gramStart"/>
      <w:r w:rsidRPr="00090729">
        <w:rPr>
          <w:rFonts w:ascii="宋体" w:hAnsi="宋体" w:hint="eastAsia"/>
          <w:sz w:val="24"/>
        </w:rPr>
        <w:t>研</w:t>
      </w:r>
      <w:proofErr w:type="gramEnd"/>
      <w:r w:rsidRPr="00090729">
        <w:rPr>
          <w:rFonts w:ascii="宋体" w:hAnsi="宋体" w:hint="eastAsia"/>
          <w:sz w:val="24"/>
        </w:rPr>
        <w:t>团队对标的股票的研究，在此基础上利用可转换债券与可交换公司债券定价模型，充分考虑转债发行</w:t>
      </w:r>
      <w:proofErr w:type="gramStart"/>
      <w:r w:rsidRPr="00090729">
        <w:rPr>
          <w:rFonts w:ascii="宋体" w:hAnsi="宋体" w:hint="eastAsia"/>
          <w:sz w:val="24"/>
        </w:rPr>
        <w:t>后目标转</w:t>
      </w:r>
      <w:proofErr w:type="gramEnd"/>
      <w:r w:rsidRPr="00090729">
        <w:rPr>
          <w:rFonts w:ascii="宋体" w:hAnsi="宋体" w:hint="eastAsia"/>
          <w:sz w:val="24"/>
        </w:rPr>
        <w:t>债标的股票股价波动率可能出现的变化，对目标转债的股性进行合理定价。通过对标的转</w:t>
      </w:r>
      <w:proofErr w:type="gramStart"/>
      <w:r w:rsidRPr="00090729">
        <w:rPr>
          <w:rFonts w:ascii="宋体" w:hAnsi="宋体" w:hint="eastAsia"/>
          <w:sz w:val="24"/>
        </w:rPr>
        <w:t>债股性与债性</w:t>
      </w:r>
      <w:proofErr w:type="gramEnd"/>
      <w:r w:rsidRPr="00090729">
        <w:rPr>
          <w:rFonts w:ascii="宋体" w:hAnsi="宋体" w:hint="eastAsia"/>
          <w:sz w:val="24"/>
        </w:rPr>
        <w:t>的合理定价，力求寻找出被市场低估的品种，构建本基金可转换债券与可交换公司债券的投资组合。</w:t>
      </w:r>
    </w:p>
    <w:p w14:paraId="32E5958B" w14:textId="40E9544F" w:rsidR="00090729" w:rsidRPr="00090729" w:rsidRDefault="00090729" w:rsidP="0009072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①</w:t>
      </w:r>
      <w:r w:rsidRPr="00090729">
        <w:rPr>
          <w:rFonts w:ascii="宋体" w:hAnsi="宋体" w:hint="eastAsia"/>
          <w:sz w:val="24"/>
        </w:rPr>
        <w:t>行业配置策略</w:t>
      </w:r>
    </w:p>
    <w:p w14:paraId="2CA6BEA1" w14:textId="77777777" w:rsidR="00090729" w:rsidRPr="00090729" w:rsidRDefault="00090729" w:rsidP="00090729">
      <w:pPr>
        <w:autoSpaceDE w:val="0"/>
        <w:autoSpaceDN w:val="0"/>
        <w:adjustRightInd w:val="0"/>
        <w:snapToGrid w:val="0"/>
        <w:spacing w:line="360" w:lineRule="auto"/>
        <w:ind w:firstLineChars="200" w:firstLine="480"/>
        <w:jc w:val="left"/>
        <w:rPr>
          <w:rFonts w:ascii="宋体" w:hAnsi="宋体"/>
          <w:sz w:val="24"/>
        </w:rPr>
      </w:pPr>
      <w:r w:rsidRPr="00090729">
        <w:rPr>
          <w:rFonts w:ascii="宋体" w:hAnsi="宋体" w:hint="eastAsia"/>
          <w:sz w:val="24"/>
        </w:rPr>
        <w:t>本基金将综合考虑各种宏观因素，以宏观经济走势、经济周期特征和阶段性市场投资主题的研究为基础，综合</w:t>
      </w:r>
      <w:proofErr w:type="gramStart"/>
      <w:r w:rsidRPr="00090729">
        <w:rPr>
          <w:rFonts w:ascii="宋体" w:hAnsi="宋体" w:hint="eastAsia"/>
          <w:sz w:val="24"/>
        </w:rPr>
        <w:t>考量</w:t>
      </w:r>
      <w:proofErr w:type="gramEnd"/>
      <w:r w:rsidRPr="00090729">
        <w:rPr>
          <w:rFonts w:ascii="宋体" w:hAnsi="宋体" w:hint="eastAsia"/>
          <w:sz w:val="24"/>
        </w:rPr>
        <w:t>可转债市场的供给和需求情况，追求最优行业配置。同时，结合经济和市场阶段性特征，动态调整不同行业的可转换债券与可交换公司债券进行投资。</w:t>
      </w:r>
    </w:p>
    <w:p w14:paraId="13EBE4C2" w14:textId="2FF579C9" w:rsidR="00090729" w:rsidRPr="00090729" w:rsidRDefault="00090729" w:rsidP="0009072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②</w:t>
      </w:r>
      <w:proofErr w:type="gramStart"/>
      <w:r w:rsidRPr="00090729">
        <w:rPr>
          <w:rFonts w:ascii="宋体" w:hAnsi="宋体" w:hint="eastAsia"/>
          <w:sz w:val="24"/>
        </w:rPr>
        <w:t>个券</w:t>
      </w:r>
      <w:proofErr w:type="gramEnd"/>
      <w:r w:rsidRPr="00090729">
        <w:rPr>
          <w:rFonts w:ascii="宋体" w:hAnsi="宋体" w:hint="eastAsia"/>
          <w:sz w:val="24"/>
        </w:rPr>
        <w:t>精选策略</w:t>
      </w:r>
    </w:p>
    <w:p w14:paraId="2B5629FB" w14:textId="77777777" w:rsidR="00090729" w:rsidRDefault="00090729">
      <w:pPr>
        <w:autoSpaceDE w:val="0"/>
        <w:autoSpaceDN w:val="0"/>
        <w:adjustRightInd w:val="0"/>
        <w:snapToGrid w:val="0"/>
        <w:spacing w:line="360" w:lineRule="auto"/>
        <w:ind w:firstLineChars="200" w:firstLine="480"/>
        <w:jc w:val="left"/>
        <w:rPr>
          <w:rFonts w:ascii="宋体" w:hAnsi="宋体"/>
          <w:sz w:val="24"/>
        </w:rPr>
      </w:pPr>
      <w:r w:rsidRPr="00090729">
        <w:rPr>
          <w:rFonts w:ascii="宋体" w:hAnsi="宋体" w:hint="eastAsia"/>
          <w:sz w:val="24"/>
        </w:rPr>
        <w:t>本基金将借鉴信用债的基本面研究，从行业基本面、公司的信用资质、行业地位、财务状况等方面进行定性分析，精选财务稳健、信用违约风险小的</w:t>
      </w:r>
      <w:proofErr w:type="gramStart"/>
      <w:r w:rsidRPr="00090729">
        <w:rPr>
          <w:rFonts w:ascii="宋体" w:hAnsi="宋体" w:hint="eastAsia"/>
          <w:sz w:val="24"/>
        </w:rPr>
        <w:t>个券</w:t>
      </w:r>
      <w:proofErr w:type="gramEnd"/>
      <w:r w:rsidRPr="00090729">
        <w:rPr>
          <w:rFonts w:ascii="宋体" w:hAnsi="宋体" w:hint="eastAsia"/>
          <w:sz w:val="24"/>
        </w:rPr>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w:t>
      </w:r>
      <w:proofErr w:type="gramStart"/>
      <w:r w:rsidRPr="00090729">
        <w:rPr>
          <w:rFonts w:ascii="宋体" w:hAnsi="宋体" w:hint="eastAsia"/>
          <w:sz w:val="24"/>
        </w:rPr>
        <w:t>券</w:t>
      </w:r>
      <w:proofErr w:type="gramEnd"/>
      <w:r w:rsidRPr="00090729">
        <w:rPr>
          <w:rFonts w:ascii="宋体" w:hAnsi="宋体" w:hint="eastAsia"/>
          <w:sz w:val="24"/>
        </w:rPr>
        <w:t>的筛选。</w:t>
      </w:r>
    </w:p>
    <w:p w14:paraId="2795BDF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（3）股票投资策略</w:t>
      </w:r>
    </w:p>
    <w:p w14:paraId="02F3E096" w14:textId="77777777" w:rsidR="006D5198" w:rsidRPr="006D5198" w:rsidRDefault="006D5198" w:rsidP="006D5198">
      <w:pPr>
        <w:autoSpaceDE w:val="0"/>
        <w:autoSpaceDN w:val="0"/>
        <w:adjustRightInd w:val="0"/>
        <w:snapToGrid w:val="0"/>
        <w:spacing w:line="360" w:lineRule="auto"/>
        <w:ind w:firstLineChars="200" w:firstLine="480"/>
        <w:jc w:val="left"/>
        <w:rPr>
          <w:rFonts w:ascii="宋体" w:hAnsi="宋体"/>
          <w:sz w:val="24"/>
        </w:rPr>
      </w:pPr>
      <w:r w:rsidRPr="006D5198">
        <w:rPr>
          <w:rFonts w:ascii="宋体" w:hAnsi="宋体" w:hint="eastAsia"/>
          <w:sz w:val="24"/>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14:paraId="60FB9C5A" w14:textId="77777777" w:rsidR="006D5198" w:rsidRPr="006D5198" w:rsidRDefault="006D5198" w:rsidP="006D5198">
      <w:pPr>
        <w:autoSpaceDE w:val="0"/>
        <w:autoSpaceDN w:val="0"/>
        <w:adjustRightInd w:val="0"/>
        <w:snapToGrid w:val="0"/>
        <w:spacing w:line="360" w:lineRule="auto"/>
        <w:ind w:firstLineChars="200" w:firstLine="480"/>
        <w:jc w:val="left"/>
        <w:rPr>
          <w:rFonts w:ascii="宋体" w:hAnsi="宋体"/>
          <w:sz w:val="24"/>
        </w:rPr>
      </w:pPr>
      <w:r w:rsidRPr="006D5198">
        <w:rPr>
          <w:rFonts w:ascii="宋体" w:hAnsi="宋体" w:hint="eastAsia"/>
          <w:sz w:val="24"/>
        </w:rPr>
        <w:t>本基金可通过内地与香港股票市场交易互联互通机制投资于香港股票市场。本基金优先将基本面健康、业绩向上弹性较大、具有估值优势的港股纳入本基金的股票投资组合。</w:t>
      </w:r>
    </w:p>
    <w:p w14:paraId="2FAA1BF0" w14:textId="77777777" w:rsidR="006D5198" w:rsidRPr="006D5198" w:rsidRDefault="006D5198" w:rsidP="006D5198">
      <w:pPr>
        <w:autoSpaceDE w:val="0"/>
        <w:autoSpaceDN w:val="0"/>
        <w:adjustRightInd w:val="0"/>
        <w:snapToGrid w:val="0"/>
        <w:spacing w:line="360" w:lineRule="auto"/>
        <w:ind w:firstLineChars="200" w:firstLine="480"/>
        <w:jc w:val="left"/>
        <w:rPr>
          <w:rFonts w:ascii="宋体" w:hAnsi="宋体"/>
          <w:sz w:val="24"/>
        </w:rPr>
      </w:pPr>
      <w:r w:rsidRPr="006D5198">
        <w:rPr>
          <w:rFonts w:ascii="宋体" w:hAnsi="宋体" w:hint="eastAsia"/>
          <w:sz w:val="24"/>
        </w:rPr>
        <w:t>本基金可根据投资策略需要或不同配置地市场环境的变化，选择将部分基金资产投资于港股或选择不将基金资产投资于港股，基金资产并非必然投资港股。</w:t>
      </w:r>
    </w:p>
    <w:p w14:paraId="254CE75C" w14:textId="77777777" w:rsidR="006D5198" w:rsidRDefault="006D5198">
      <w:pPr>
        <w:autoSpaceDE w:val="0"/>
        <w:autoSpaceDN w:val="0"/>
        <w:adjustRightInd w:val="0"/>
        <w:snapToGrid w:val="0"/>
        <w:spacing w:line="360" w:lineRule="auto"/>
        <w:ind w:firstLineChars="200" w:firstLine="480"/>
        <w:jc w:val="left"/>
        <w:rPr>
          <w:rFonts w:ascii="宋体" w:hAnsi="宋体"/>
          <w:sz w:val="24"/>
        </w:rPr>
      </w:pPr>
      <w:r w:rsidRPr="006D5198">
        <w:rPr>
          <w:rFonts w:ascii="宋体" w:hAnsi="宋体" w:hint="eastAsia"/>
          <w:sz w:val="24"/>
        </w:rPr>
        <w:lastRenderedPageBreak/>
        <w:t>本基金投资存托凭证的策略依照境内上市交易的股票投资策略执行。</w:t>
      </w:r>
    </w:p>
    <w:p w14:paraId="11B7656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43B9895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3FD6AA8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29596B77" w14:textId="254BA4BC"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C93F97" w:rsidRPr="00C93F97">
        <w:rPr>
          <w:rFonts w:ascii="宋体" w:hAnsi="宋体" w:hint="eastAsia"/>
          <w:sz w:val="24"/>
        </w:rPr>
        <w:t>本基金投资于债券资产的比例不低于基金资产的80%，投资于股票资产（</w:t>
      </w:r>
      <w:proofErr w:type="gramStart"/>
      <w:r w:rsidR="00C93F97" w:rsidRPr="00C93F97">
        <w:rPr>
          <w:rFonts w:ascii="宋体" w:hAnsi="宋体" w:hint="eastAsia"/>
          <w:sz w:val="24"/>
        </w:rPr>
        <w:t>含存托</w:t>
      </w:r>
      <w:proofErr w:type="gramEnd"/>
      <w:r w:rsidR="00C93F97" w:rsidRPr="00C93F97">
        <w:rPr>
          <w:rFonts w:ascii="宋体" w:hAnsi="宋体" w:hint="eastAsia"/>
          <w:sz w:val="24"/>
        </w:rPr>
        <w:t>凭证）、可转换债券、可交换公司债券的比例合计不高于基金资产净值的20%（其中投资于港股通标的股票的比例占股票资产的0%-50%）；</w:t>
      </w:r>
    </w:p>
    <w:p w14:paraId="667C8D51" w14:textId="0A373021"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C93F97" w:rsidRPr="00C93F97">
        <w:rPr>
          <w:rFonts w:ascii="宋体" w:hAnsi="宋体" w:hint="eastAsia"/>
          <w:sz w:val="24"/>
        </w:rPr>
        <w:t>本基金持有的现金或者到期日在一年以内的政府债券的比例合计不低于基金资产净值的5%</w:t>
      </w:r>
      <w:r>
        <w:rPr>
          <w:rFonts w:ascii="宋体" w:hAnsi="宋体"/>
          <w:sz w:val="24"/>
        </w:rPr>
        <w:t>，其中现金不包括结算备付金、存出保证金</w:t>
      </w:r>
      <w:r w:rsidR="00893409">
        <w:rPr>
          <w:rFonts w:ascii="宋体" w:hAnsi="宋体" w:hint="eastAsia"/>
          <w:sz w:val="24"/>
        </w:rPr>
        <w:t>、</w:t>
      </w:r>
      <w:r>
        <w:rPr>
          <w:rFonts w:ascii="宋体" w:hAnsi="宋体"/>
          <w:sz w:val="24"/>
        </w:rPr>
        <w:t>应收申购款等；</w:t>
      </w:r>
    </w:p>
    <w:p w14:paraId="53465B81" w14:textId="023E249B"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w:t>
      </w:r>
      <w:r w:rsidR="00C93F97">
        <w:rPr>
          <w:rFonts w:ascii="宋体" w:hAnsi="宋体" w:hint="eastAsia"/>
          <w:sz w:val="24"/>
        </w:rPr>
        <w:t>发行</w:t>
      </w:r>
      <w:r>
        <w:rPr>
          <w:rFonts w:ascii="宋体" w:hAnsi="宋体"/>
          <w:sz w:val="24"/>
        </w:rPr>
        <w:t>的证券</w:t>
      </w:r>
      <w:r w:rsidR="00C93F97" w:rsidRPr="00C93F97">
        <w:rPr>
          <w:rFonts w:ascii="宋体" w:hAnsi="宋体" w:hint="eastAsia"/>
          <w:sz w:val="24"/>
        </w:rPr>
        <w:t>（同一家公司在内地和香港同时上市的A+H 股合计计算）</w:t>
      </w:r>
      <w:r>
        <w:rPr>
          <w:rFonts w:ascii="宋体" w:hAnsi="宋体"/>
          <w:sz w:val="24"/>
        </w:rPr>
        <w:t>，其市值不超过基金资产净值的10%；</w:t>
      </w:r>
    </w:p>
    <w:p w14:paraId="4D314019" w14:textId="2CBB8D5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w:t>
      </w:r>
      <w:r w:rsidR="00C93F97" w:rsidRPr="00C93F97">
        <w:rPr>
          <w:rFonts w:ascii="宋体" w:hAnsi="宋体" w:hint="eastAsia"/>
          <w:sz w:val="24"/>
        </w:rPr>
        <w:t>（同一家公司在内地和香港同时上市的A+H 股合计计算）</w:t>
      </w:r>
      <w:r>
        <w:rPr>
          <w:rFonts w:ascii="宋体" w:hAnsi="宋体"/>
          <w:sz w:val="24"/>
        </w:rPr>
        <w:t>，不超过该证券的10%</w:t>
      </w:r>
      <w:r w:rsidR="00C93F97" w:rsidRPr="00C93F97">
        <w:rPr>
          <w:rFonts w:ascii="宋体" w:hAnsi="宋体" w:hint="eastAsia"/>
          <w:sz w:val="24"/>
        </w:rPr>
        <w:t>；完全按照有关指数的构成比例进行证券投资的基金品种可以不受此条款规定的比例限制</w:t>
      </w:r>
      <w:r>
        <w:rPr>
          <w:rFonts w:ascii="宋体" w:hAnsi="宋体"/>
          <w:sz w:val="24"/>
        </w:rPr>
        <w:t>；</w:t>
      </w:r>
    </w:p>
    <w:p w14:paraId="39F8E655" w14:textId="3ED8DFD7" w:rsidR="008C6E14" w:rsidRDefault="00A26DF9" w:rsidP="00C93F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1CA90B8B" w14:textId="21100CBE" w:rsidR="008C6E14" w:rsidRDefault="00C93F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A26DF9">
        <w:rPr>
          <w:rFonts w:ascii="宋体" w:hAnsi="宋体"/>
          <w:sz w:val="24"/>
        </w:rPr>
        <w:t>）本基金持有的全部资产支持证券，其市值不得超过基金资产净值的20%；</w:t>
      </w:r>
    </w:p>
    <w:p w14:paraId="1C2CA3F9" w14:textId="7FC597B5" w:rsidR="008C6E14" w:rsidRDefault="00C93F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A26DF9">
        <w:rPr>
          <w:rFonts w:ascii="宋体" w:hAnsi="宋体"/>
          <w:sz w:val="24"/>
        </w:rPr>
        <w:t>）本基金持有的同一（指同一信用级别）资产支持证券的比例，不得超过该资产支持证券规模的10%；</w:t>
      </w:r>
    </w:p>
    <w:p w14:paraId="779B3E14" w14:textId="5A59EDEB" w:rsidR="008C6E14" w:rsidRDefault="00C93F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A26DF9">
        <w:rPr>
          <w:rFonts w:ascii="宋体" w:hAnsi="宋体"/>
          <w:sz w:val="24"/>
        </w:rPr>
        <w:t>）本基金管理人管理的全部基金投资于同一原始权益人的各类资产支持证券，不得超过其各类资产支持证券合计规模的10%；</w:t>
      </w:r>
    </w:p>
    <w:p w14:paraId="19A96F11" w14:textId="6A5570FE" w:rsidR="008C6E14" w:rsidRDefault="00C93F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A26DF9">
        <w:rPr>
          <w:rFonts w:ascii="宋体" w:hAnsi="宋体"/>
          <w:sz w:val="24"/>
        </w:rPr>
        <w:t>）本基金应投资于信用级别评级为</w:t>
      </w:r>
      <w:r w:rsidR="007635F0">
        <w:rPr>
          <w:rFonts w:ascii="宋体" w:hAnsi="宋体"/>
          <w:sz w:val="24"/>
        </w:rPr>
        <w:t>AA+</w:t>
      </w:r>
      <w:r w:rsidR="00A26DF9">
        <w:rPr>
          <w:rFonts w:ascii="宋体" w:hAnsi="宋体"/>
          <w:sz w:val="24"/>
        </w:rPr>
        <w:t>以上(含</w:t>
      </w:r>
      <w:r w:rsidR="007635F0">
        <w:rPr>
          <w:rFonts w:ascii="宋体" w:hAnsi="宋体"/>
          <w:sz w:val="24"/>
        </w:rPr>
        <w:t>AA+</w:t>
      </w:r>
      <w:r w:rsidR="00A26DF9">
        <w:rPr>
          <w:rFonts w:ascii="宋体" w:hAnsi="宋体"/>
          <w:sz w:val="24"/>
        </w:rPr>
        <w:t>)的资产支持证券。基金持有资产支持证券期间，如果其信用等级下降、不再符合投资标准，应在评级报告发布之日起3个月内予以全部卖出；</w:t>
      </w:r>
    </w:p>
    <w:p w14:paraId="1416A4F0" w14:textId="6ADCB1B6"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7635F0">
        <w:rPr>
          <w:rFonts w:ascii="宋体" w:hAnsi="宋体"/>
          <w:sz w:val="24"/>
        </w:rPr>
        <w:t>0</w:t>
      </w:r>
      <w:r>
        <w:rPr>
          <w:rFonts w:ascii="宋体" w:hAnsi="宋体"/>
          <w:sz w:val="24"/>
        </w:rPr>
        <w:t>）基金财产参与股票发行申购，本基金所申报的金额不超过本基金的总资产，本基金所申报的股票数量不超过拟发行股票公司本次发行股票的总量；</w:t>
      </w:r>
    </w:p>
    <w:p w14:paraId="43C242C9" w14:textId="2F9A9378"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7635F0">
        <w:rPr>
          <w:rFonts w:ascii="宋体" w:hAnsi="宋体"/>
          <w:sz w:val="24"/>
        </w:rPr>
        <w:t>1</w:t>
      </w:r>
      <w:r>
        <w:rPr>
          <w:rFonts w:ascii="宋体" w:hAnsi="宋体"/>
          <w:sz w:val="24"/>
        </w:rPr>
        <w:t>）本基金进入全国银行间同业市场进行债券回购的资金余额不得超过基金资产净值的40%，</w:t>
      </w:r>
      <w:r w:rsidR="004D376A" w:rsidRPr="004D376A">
        <w:rPr>
          <w:rFonts w:ascii="宋体" w:hAnsi="宋体" w:hint="eastAsia"/>
          <w:sz w:val="24"/>
        </w:rPr>
        <w:t>进入全国银行间同业市场进行</w:t>
      </w:r>
      <w:r>
        <w:rPr>
          <w:rFonts w:ascii="宋体" w:hAnsi="宋体"/>
          <w:sz w:val="24"/>
        </w:rPr>
        <w:t>债券回购</w:t>
      </w:r>
      <w:r w:rsidR="004D376A">
        <w:rPr>
          <w:rFonts w:ascii="宋体" w:hAnsi="宋体" w:hint="eastAsia"/>
          <w:sz w:val="24"/>
        </w:rPr>
        <w:t>的</w:t>
      </w:r>
      <w:r>
        <w:rPr>
          <w:rFonts w:ascii="宋体" w:hAnsi="宋体"/>
          <w:sz w:val="24"/>
        </w:rPr>
        <w:t>最长期限为1年，债券回购到期后不得展期；</w:t>
      </w:r>
    </w:p>
    <w:p w14:paraId="35920256" w14:textId="7ECFED19" w:rsidR="008C6E14" w:rsidRPr="007635F0" w:rsidRDefault="007635F0" w:rsidP="007635F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r w:rsidR="00A26DF9">
        <w:rPr>
          <w:rFonts w:ascii="宋体" w:hAnsi="宋体"/>
          <w:sz w:val="24"/>
        </w:rPr>
        <w:t>）本基金管理人管理的全部开放式基金（包括开放式基金以及处于开放期的</w:t>
      </w:r>
      <w:r w:rsidR="00A26DF9">
        <w:rPr>
          <w:rFonts w:ascii="宋体" w:hAnsi="宋体"/>
          <w:sz w:val="24"/>
        </w:rPr>
        <w:lastRenderedPageBreak/>
        <w:t>定期开放基金）持有一家上市公司发行的可流通股票，不得超过该上市公司可流通股票的15%；本基金管理人管理的全部投资组合持有一家上市公司发行的可流通股票，不得超过该上市公司可流通股票的30%；</w:t>
      </w:r>
      <w:r w:rsidRPr="007635F0">
        <w:rPr>
          <w:rFonts w:ascii="宋体" w:hAnsi="宋体" w:hint="eastAsia"/>
          <w:sz w:val="24"/>
        </w:rPr>
        <w:t>完全按照有关指数的构成比例进行证券投资的开放式基金以及中国证监会认定的特殊投资组合可不受前述比例限制；</w:t>
      </w:r>
    </w:p>
    <w:p w14:paraId="3D708013" w14:textId="09C7CE7A"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7635F0">
        <w:rPr>
          <w:rFonts w:ascii="宋体" w:hAnsi="宋体"/>
          <w:sz w:val="24"/>
        </w:rPr>
        <w:t>3</w:t>
      </w:r>
      <w:r>
        <w:rPr>
          <w:rFonts w:ascii="宋体" w:hAnsi="宋体"/>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FEE22C9" w14:textId="5148C236"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7635F0">
        <w:rPr>
          <w:rFonts w:ascii="宋体" w:hAnsi="宋体"/>
          <w:sz w:val="24"/>
        </w:rPr>
        <w:t>4</w:t>
      </w:r>
      <w:r>
        <w:rPr>
          <w:rFonts w:ascii="宋体" w:hAnsi="宋体"/>
          <w:sz w:val="24"/>
        </w:rPr>
        <w:t>）本基金与私募类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及中国证监会认定的其他主体为交易对手开展逆回购交易的，可接受质押品的资质要求应当与本基金合同约定的投资范围保持一致；</w:t>
      </w:r>
    </w:p>
    <w:p w14:paraId="0DB9303F" w14:textId="6F4F6BAE" w:rsidR="008C6E14" w:rsidRDefault="00A26D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w:t>
      </w:r>
      <w:r w:rsidR="007635F0">
        <w:rPr>
          <w:rFonts w:ascii="宋体" w:hAnsi="宋体"/>
          <w:sz w:val="24"/>
        </w:rPr>
        <w:t>5</w:t>
      </w:r>
      <w:r>
        <w:rPr>
          <w:rFonts w:ascii="宋体" w:hAnsi="宋体"/>
          <w:sz w:val="24"/>
        </w:rPr>
        <w:t>）本基金资产总值不超过基金资产净值的140%；</w:t>
      </w:r>
    </w:p>
    <w:p w14:paraId="7872736D" w14:textId="0FC8EEA8" w:rsidR="007635F0" w:rsidRPr="009F4A4B" w:rsidRDefault="007635F0" w:rsidP="009F4A4B">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6</w:t>
      </w:r>
      <w:r w:rsidRPr="008A3516">
        <w:rPr>
          <w:rFonts w:ascii="宋体" w:hAnsi="宋体" w:hint="eastAsia"/>
          <w:sz w:val="24"/>
        </w:rPr>
        <w:t>）本基金投资存托凭证的比例限制依照境内上市交易的股票执行；</w:t>
      </w:r>
    </w:p>
    <w:p w14:paraId="147C8F58" w14:textId="54E2D8C9" w:rsidR="008C6E14" w:rsidRDefault="007635F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w:t>
      </w:r>
      <w:r w:rsidR="00A26DF9">
        <w:rPr>
          <w:rFonts w:ascii="宋体" w:hAnsi="宋体"/>
          <w:sz w:val="24"/>
        </w:rPr>
        <w:t>）法律法规及中国证监会规定的和</w:t>
      </w:r>
      <w:r w:rsidR="00C83FC4">
        <w:rPr>
          <w:rFonts w:ascii="宋体" w:hAnsi="宋体" w:hint="eastAsia"/>
          <w:sz w:val="24"/>
        </w:rPr>
        <w:t>《</w:t>
      </w:r>
      <w:r w:rsidR="00A26DF9">
        <w:rPr>
          <w:rFonts w:ascii="宋体" w:hAnsi="宋体"/>
          <w:sz w:val="24"/>
        </w:rPr>
        <w:t>基金合同</w:t>
      </w:r>
      <w:r w:rsidR="00C83FC4">
        <w:rPr>
          <w:rFonts w:ascii="宋体" w:hAnsi="宋体" w:hint="eastAsia"/>
          <w:sz w:val="24"/>
        </w:rPr>
        <w:t>》</w:t>
      </w:r>
      <w:r w:rsidR="00A26DF9">
        <w:rPr>
          <w:rFonts w:ascii="宋体" w:hAnsi="宋体"/>
          <w:sz w:val="24"/>
        </w:rPr>
        <w:t>约定的其他投资限制。</w:t>
      </w:r>
    </w:p>
    <w:p w14:paraId="0B22FC39" w14:textId="291D5728"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除前述投资组合限制第2）、</w:t>
      </w:r>
      <w:r w:rsidR="007635F0">
        <w:rPr>
          <w:rFonts w:ascii="宋体" w:hAnsi="宋体" w:hint="eastAsia"/>
          <w:sz w:val="24"/>
        </w:rPr>
        <w:t>9</w:t>
      </w:r>
      <w:r>
        <w:rPr>
          <w:rFonts w:ascii="宋体" w:hAnsi="宋体"/>
          <w:sz w:val="24"/>
        </w:rPr>
        <w:t>）、1</w:t>
      </w:r>
      <w:r w:rsidR="007635F0">
        <w:rPr>
          <w:rFonts w:ascii="宋体" w:hAnsi="宋体"/>
          <w:sz w:val="24"/>
        </w:rPr>
        <w:t>3</w:t>
      </w:r>
      <w:r>
        <w:rPr>
          <w:rFonts w:ascii="宋体" w:hAnsi="宋体"/>
          <w:sz w:val="24"/>
        </w:rPr>
        <w:t>）、1</w:t>
      </w:r>
      <w:r w:rsidR="007635F0">
        <w:rPr>
          <w:rFonts w:ascii="宋体" w:hAnsi="宋体"/>
          <w:sz w:val="24"/>
        </w:rPr>
        <w:t>4</w:t>
      </w:r>
      <w:r>
        <w:rPr>
          <w:rFonts w:ascii="宋体" w:hAnsi="宋体"/>
          <w:sz w:val="24"/>
        </w:rPr>
        <w:t>）条外，因证券市场波动、</w:t>
      </w:r>
      <w:r w:rsidR="00C83FC4" w:rsidRPr="00C83FC4">
        <w:rPr>
          <w:rFonts w:ascii="宋体" w:hAnsi="宋体" w:hint="eastAsia"/>
          <w:sz w:val="24"/>
        </w:rPr>
        <w:t>证券发行人</w:t>
      </w:r>
      <w:r>
        <w:rPr>
          <w:rFonts w:ascii="宋体" w:hAnsi="宋体"/>
          <w:sz w:val="24"/>
        </w:rPr>
        <w:t>合并、基金规模变动等基金管理人之外的因素致使基金投资比例不符合上述规定投资比例的，基金管理人应当在10个交易日内进行调整，</w:t>
      </w:r>
      <w:r w:rsidR="00EF23F0">
        <w:rPr>
          <w:bCs/>
          <w:sz w:val="24"/>
        </w:rPr>
        <w:t>但中国证监会规定的特殊情形除外。</w:t>
      </w:r>
      <w:r>
        <w:rPr>
          <w:rFonts w:ascii="宋体" w:hAnsi="宋体"/>
          <w:sz w:val="24"/>
        </w:rPr>
        <w:t>法律法规另有规定的</w:t>
      </w:r>
      <w:r w:rsidR="00D66C75">
        <w:rPr>
          <w:rFonts w:ascii="宋体" w:hAnsi="宋体" w:hint="eastAsia"/>
          <w:sz w:val="24"/>
        </w:rPr>
        <w:t>，</w:t>
      </w:r>
      <w:r>
        <w:rPr>
          <w:rFonts w:ascii="宋体" w:hAnsi="宋体"/>
          <w:sz w:val="24"/>
        </w:rPr>
        <w:t>从其规定。</w:t>
      </w:r>
    </w:p>
    <w:p w14:paraId="5832CBD4" w14:textId="5F1A8A09"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14:paraId="2FC27BE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5318185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5E6BCAF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6856CA2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6497667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1F427A3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4）买卖其他基金份额，但是法律法规或国务院另有规定的除外；</w:t>
      </w:r>
    </w:p>
    <w:p w14:paraId="5458209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53E6538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461F881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7）依照法律、行政法规有关规定，由中国证监会规定禁止的其他活动。</w:t>
      </w:r>
    </w:p>
    <w:p w14:paraId="42B47B4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0E9162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法律法规或监管部门取消上述限制，如适用于本基金，则履行适当程序后本基金投资不再受相关限制。</w:t>
      </w:r>
    </w:p>
    <w:p w14:paraId="2902953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193C17B2" w14:textId="77777777" w:rsidR="002757E8" w:rsidRPr="002757E8" w:rsidRDefault="002757E8" w:rsidP="002757E8">
      <w:pPr>
        <w:autoSpaceDE w:val="0"/>
        <w:autoSpaceDN w:val="0"/>
        <w:adjustRightInd w:val="0"/>
        <w:snapToGrid w:val="0"/>
        <w:spacing w:line="360" w:lineRule="auto"/>
        <w:ind w:firstLineChars="200" w:firstLine="480"/>
        <w:jc w:val="left"/>
        <w:rPr>
          <w:rFonts w:ascii="宋体" w:hAnsi="宋体"/>
          <w:sz w:val="24"/>
        </w:rPr>
      </w:pPr>
      <w:r w:rsidRPr="002757E8">
        <w:rPr>
          <w:rFonts w:ascii="宋体" w:hAnsi="宋体" w:hint="eastAsia"/>
          <w:sz w:val="24"/>
        </w:rPr>
        <w:t>沪深300指数收益率×10%+恒生指数收益率×5%+中证综合债券指数收益率×85%</w:t>
      </w:r>
    </w:p>
    <w:p w14:paraId="3165D0F2" w14:textId="77777777" w:rsidR="002757E8" w:rsidRPr="002757E8" w:rsidRDefault="002757E8" w:rsidP="002757E8">
      <w:pPr>
        <w:autoSpaceDE w:val="0"/>
        <w:autoSpaceDN w:val="0"/>
        <w:adjustRightInd w:val="0"/>
        <w:snapToGrid w:val="0"/>
        <w:spacing w:line="360" w:lineRule="auto"/>
        <w:ind w:firstLineChars="200" w:firstLine="480"/>
        <w:jc w:val="left"/>
        <w:rPr>
          <w:rFonts w:ascii="宋体" w:hAnsi="宋体"/>
          <w:sz w:val="24"/>
        </w:rPr>
      </w:pPr>
      <w:r w:rsidRPr="002757E8">
        <w:rPr>
          <w:rFonts w:ascii="宋体" w:hAnsi="宋体" w:hint="eastAsia"/>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w:t>
      </w:r>
      <w:proofErr w:type="gramStart"/>
      <w:r w:rsidRPr="002757E8">
        <w:rPr>
          <w:rFonts w:ascii="宋体" w:hAnsi="宋体" w:hint="eastAsia"/>
          <w:sz w:val="24"/>
        </w:rPr>
        <w:t>股资产</w:t>
      </w:r>
      <w:proofErr w:type="gramEnd"/>
      <w:r w:rsidRPr="002757E8">
        <w:rPr>
          <w:rFonts w:ascii="宋体" w:hAnsi="宋体" w:hint="eastAsia"/>
          <w:sz w:val="24"/>
        </w:rPr>
        <w:t>投资的业绩比较基准。</w:t>
      </w:r>
    </w:p>
    <w:p w14:paraId="2A0DA01E" w14:textId="77777777" w:rsidR="002757E8" w:rsidRPr="002757E8" w:rsidRDefault="002757E8" w:rsidP="002757E8">
      <w:pPr>
        <w:autoSpaceDE w:val="0"/>
        <w:autoSpaceDN w:val="0"/>
        <w:adjustRightInd w:val="0"/>
        <w:snapToGrid w:val="0"/>
        <w:spacing w:line="360" w:lineRule="auto"/>
        <w:ind w:firstLineChars="200" w:firstLine="480"/>
        <w:jc w:val="left"/>
        <w:rPr>
          <w:rFonts w:ascii="宋体" w:hAnsi="宋体"/>
          <w:sz w:val="24"/>
        </w:rPr>
      </w:pPr>
      <w:r w:rsidRPr="002757E8">
        <w:rPr>
          <w:rFonts w:ascii="宋体" w:hAnsi="宋体" w:hint="eastAsia"/>
          <w:sz w:val="24"/>
        </w:rPr>
        <w:t>恒生指数是由恒生指数服务有限公司编制，以香港股票市场中的50家上市股票为成份股样本，以其发行量为权数的加权平均股价指数，是反映香港股市价</w:t>
      </w:r>
      <w:proofErr w:type="gramStart"/>
      <w:r w:rsidRPr="002757E8">
        <w:rPr>
          <w:rFonts w:ascii="宋体" w:hAnsi="宋体" w:hint="eastAsia"/>
          <w:sz w:val="24"/>
        </w:rPr>
        <w:t>幅趋势</w:t>
      </w:r>
      <w:proofErr w:type="gramEnd"/>
      <w:r w:rsidRPr="002757E8">
        <w:rPr>
          <w:rFonts w:ascii="宋体" w:hAnsi="宋体" w:hint="eastAsia"/>
          <w:sz w:val="24"/>
        </w:rPr>
        <w:t>最有影响的一种股价指数。</w:t>
      </w:r>
    </w:p>
    <w:p w14:paraId="67C46E52" w14:textId="77777777" w:rsidR="002757E8" w:rsidRPr="002757E8" w:rsidRDefault="002757E8" w:rsidP="002757E8">
      <w:pPr>
        <w:autoSpaceDE w:val="0"/>
        <w:autoSpaceDN w:val="0"/>
        <w:adjustRightInd w:val="0"/>
        <w:snapToGrid w:val="0"/>
        <w:spacing w:line="360" w:lineRule="auto"/>
        <w:ind w:firstLineChars="200" w:firstLine="480"/>
        <w:jc w:val="left"/>
        <w:rPr>
          <w:rFonts w:ascii="宋体" w:hAnsi="宋体"/>
          <w:sz w:val="24"/>
        </w:rPr>
      </w:pPr>
      <w:r w:rsidRPr="002757E8">
        <w:rPr>
          <w:rFonts w:ascii="宋体" w:hAnsi="宋体" w:hint="eastAsia"/>
          <w:sz w:val="24"/>
        </w:rPr>
        <w:t>中证综合债券指数是综合反映银行间债券市场和沪深交易所债券市场国债、金融债、企业债、央行票据及短期融资</w:t>
      </w:r>
      <w:proofErr w:type="gramStart"/>
      <w:r w:rsidRPr="002757E8">
        <w:rPr>
          <w:rFonts w:ascii="宋体" w:hAnsi="宋体" w:hint="eastAsia"/>
          <w:sz w:val="24"/>
        </w:rPr>
        <w:t>券</w:t>
      </w:r>
      <w:proofErr w:type="gramEnd"/>
      <w:r w:rsidRPr="002757E8">
        <w:rPr>
          <w:rFonts w:ascii="宋体" w:hAnsi="宋体" w:hint="eastAsia"/>
          <w:sz w:val="24"/>
        </w:rPr>
        <w:t>整体走势的跨市场债券指数，该指数旨在更全面地反映我国债券市场的整体价格变动趋势，具有较强的市场代表性，适合作为本基金债券资产投资的业绩比较基准。</w:t>
      </w:r>
    </w:p>
    <w:p w14:paraId="75C92E4E" w14:textId="77777777" w:rsidR="002757E8" w:rsidRPr="002757E8" w:rsidRDefault="002757E8" w:rsidP="002757E8">
      <w:pPr>
        <w:autoSpaceDE w:val="0"/>
        <w:autoSpaceDN w:val="0"/>
        <w:adjustRightInd w:val="0"/>
        <w:snapToGrid w:val="0"/>
        <w:spacing w:line="360" w:lineRule="auto"/>
        <w:ind w:firstLineChars="200" w:firstLine="480"/>
        <w:jc w:val="left"/>
        <w:rPr>
          <w:rFonts w:ascii="宋体" w:hAnsi="宋体"/>
          <w:sz w:val="24"/>
        </w:rPr>
      </w:pPr>
      <w:r w:rsidRPr="002757E8">
        <w:rPr>
          <w:rFonts w:ascii="宋体" w:hAnsi="宋体" w:hint="eastAsia"/>
          <w:sz w:val="24"/>
        </w:rPr>
        <w:t>根据本基金的投资范围和投资比例，选用上述业绩比较基准能够客观、合理地反映本基金的风险收益特征。</w:t>
      </w:r>
    </w:p>
    <w:p w14:paraId="0137921B" w14:textId="77777777" w:rsidR="002757E8" w:rsidRDefault="002757E8">
      <w:pPr>
        <w:autoSpaceDE w:val="0"/>
        <w:autoSpaceDN w:val="0"/>
        <w:adjustRightInd w:val="0"/>
        <w:snapToGrid w:val="0"/>
        <w:spacing w:line="360" w:lineRule="auto"/>
        <w:ind w:firstLineChars="200" w:firstLine="480"/>
        <w:jc w:val="left"/>
        <w:rPr>
          <w:rFonts w:ascii="宋体" w:hAnsi="宋体"/>
          <w:sz w:val="24"/>
        </w:rPr>
      </w:pPr>
      <w:r w:rsidRPr="002757E8">
        <w:rPr>
          <w:rFonts w:ascii="宋体" w:hAnsi="宋体" w:hint="eastAsia"/>
          <w:sz w:val="24"/>
        </w:rPr>
        <w:t>如果上述基准指数停止计算编制或更改名称，或者今后法律法规发生变化，又或者市场推出更具权威、且更能够表征本基金风险收益特征的指数，则本基金管理</w:t>
      </w:r>
      <w:r w:rsidRPr="002757E8">
        <w:rPr>
          <w:rFonts w:ascii="宋体" w:hAnsi="宋体" w:hint="eastAsia"/>
          <w:sz w:val="24"/>
        </w:rPr>
        <w:lastRenderedPageBreak/>
        <w:t>人可与本基金托管人协商一致并按照监管部门要求履行适当程序后，调整或变更本基金的业绩比较基准并及时公告。</w:t>
      </w:r>
    </w:p>
    <w:p w14:paraId="5ADAC5B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380B78B8" w14:textId="66A66DF6" w:rsidR="00714884" w:rsidRPr="00D94551" w:rsidRDefault="00714884" w:rsidP="00714884">
      <w:pPr>
        <w:adjustRightInd w:val="0"/>
        <w:snapToGrid w:val="0"/>
        <w:spacing w:line="360" w:lineRule="auto"/>
        <w:ind w:firstLineChars="200" w:firstLine="480"/>
        <w:rPr>
          <w:rFonts w:hAnsi="宋体"/>
          <w:bCs/>
          <w:sz w:val="24"/>
        </w:rPr>
      </w:pPr>
      <w:r w:rsidRPr="00D94551">
        <w:rPr>
          <w:rFonts w:hAnsi="宋体" w:hint="eastAsia"/>
          <w:bCs/>
          <w:sz w:val="24"/>
        </w:rPr>
        <w:t>本基金是一只债券型基金，其</w:t>
      </w:r>
      <w:r w:rsidR="00577DBA">
        <w:rPr>
          <w:rFonts w:hAnsi="宋体" w:hint="eastAsia"/>
          <w:bCs/>
          <w:sz w:val="24"/>
        </w:rPr>
        <w:t>预期</w:t>
      </w:r>
      <w:r w:rsidRPr="00D94551">
        <w:rPr>
          <w:rFonts w:hAnsi="宋体" w:hint="eastAsia"/>
          <w:bCs/>
          <w:sz w:val="24"/>
        </w:rPr>
        <w:t>风险与预期收益理论上高于货币市场基金，低于混合型基金和股票型基金。</w:t>
      </w:r>
    </w:p>
    <w:p w14:paraId="2B22F7CC" w14:textId="77777777" w:rsidR="00714884" w:rsidRDefault="00714884" w:rsidP="00714884">
      <w:pPr>
        <w:adjustRightInd w:val="0"/>
        <w:snapToGrid w:val="0"/>
        <w:spacing w:line="360" w:lineRule="auto"/>
        <w:ind w:firstLineChars="200" w:firstLine="480"/>
        <w:rPr>
          <w:rFonts w:hAnsi="宋体"/>
          <w:bCs/>
          <w:sz w:val="24"/>
        </w:rPr>
      </w:pPr>
      <w:r w:rsidRPr="00D94551">
        <w:rPr>
          <w:rFonts w:hAnsi="宋体" w:hint="eastAsia"/>
          <w:bCs/>
          <w:sz w:val="24"/>
        </w:rPr>
        <w:t>本基金可投资港股通标的股票，会面临港股</w:t>
      </w:r>
      <w:proofErr w:type="gramStart"/>
      <w:r w:rsidRPr="00D94551">
        <w:rPr>
          <w:rFonts w:hAnsi="宋体" w:hint="eastAsia"/>
          <w:bCs/>
          <w:sz w:val="24"/>
        </w:rPr>
        <w:t>通机制</w:t>
      </w:r>
      <w:proofErr w:type="gramEnd"/>
      <w:r w:rsidRPr="00D94551">
        <w:rPr>
          <w:rFonts w:hAnsi="宋体" w:hint="eastAsia"/>
          <w:bCs/>
          <w:sz w:val="24"/>
        </w:rPr>
        <w:t>下因投资环境、投资标的、市场制度以及交易规则等差异带来的特有风险。</w:t>
      </w:r>
    </w:p>
    <w:p w14:paraId="589C97AF" w14:textId="19023B11" w:rsidR="001F65E7" w:rsidRPr="00543FDE" w:rsidRDefault="00A26DF9">
      <w:pPr>
        <w:adjustRightInd w:val="0"/>
        <w:snapToGrid w:val="0"/>
        <w:spacing w:line="360" w:lineRule="auto"/>
        <w:ind w:firstLineChars="200" w:firstLine="480"/>
        <w:rPr>
          <w:bCs/>
          <w:sz w:val="24"/>
        </w:rPr>
      </w:pPr>
      <w:r>
        <w:rPr>
          <w:rFonts w:ascii="宋体" w:hAnsi="宋体"/>
          <w:sz w:val="24"/>
        </w:rPr>
        <w:t>（七）</w:t>
      </w:r>
      <w:r w:rsidR="001F65E7" w:rsidRPr="00543FDE">
        <w:rPr>
          <w:rFonts w:hint="eastAsia"/>
          <w:bCs/>
          <w:sz w:val="24"/>
        </w:rPr>
        <w:t>基金管理人代表基金行使股东及债权人权利的处理原则及方法</w:t>
      </w:r>
    </w:p>
    <w:p w14:paraId="0A73FD41" w14:textId="77777777" w:rsidR="001F65E7" w:rsidRPr="001F65E7" w:rsidRDefault="001F65E7" w:rsidP="001F65E7">
      <w:pPr>
        <w:adjustRightInd w:val="0"/>
        <w:snapToGrid w:val="0"/>
        <w:spacing w:line="360" w:lineRule="auto"/>
        <w:ind w:firstLineChars="200" w:firstLine="480"/>
        <w:rPr>
          <w:rFonts w:ascii="Times New Roman" w:hAnsi="Times New Roman"/>
          <w:bCs/>
          <w:sz w:val="24"/>
        </w:rPr>
      </w:pPr>
      <w:r w:rsidRPr="001F65E7">
        <w:rPr>
          <w:rFonts w:ascii="Times New Roman" w:hAnsi="Times New Roman" w:hint="eastAsia"/>
          <w:bCs/>
          <w:sz w:val="24"/>
        </w:rPr>
        <w:t>1</w:t>
      </w:r>
      <w:r w:rsidRPr="001F65E7">
        <w:rPr>
          <w:rFonts w:ascii="Times New Roman" w:hAnsi="Times New Roman" w:hint="eastAsia"/>
          <w:bCs/>
          <w:sz w:val="24"/>
        </w:rPr>
        <w:t>、基金管理人按照国家有关规定代表基金独立行使股东及债权人权利，保护基金份额持有人的利益；</w:t>
      </w:r>
    </w:p>
    <w:p w14:paraId="1EC75093" w14:textId="77777777" w:rsidR="001F65E7" w:rsidRPr="001F65E7" w:rsidRDefault="001F65E7" w:rsidP="001F65E7">
      <w:pPr>
        <w:adjustRightInd w:val="0"/>
        <w:snapToGrid w:val="0"/>
        <w:spacing w:line="360" w:lineRule="auto"/>
        <w:ind w:firstLineChars="200" w:firstLine="480"/>
        <w:rPr>
          <w:rFonts w:ascii="Times New Roman" w:hAnsi="Times New Roman"/>
          <w:bCs/>
          <w:sz w:val="24"/>
        </w:rPr>
      </w:pPr>
      <w:r w:rsidRPr="001F65E7">
        <w:rPr>
          <w:rFonts w:ascii="Times New Roman" w:hAnsi="Times New Roman" w:hint="eastAsia"/>
          <w:bCs/>
          <w:sz w:val="24"/>
        </w:rPr>
        <w:t>2</w:t>
      </w:r>
      <w:r w:rsidRPr="001F65E7">
        <w:rPr>
          <w:rFonts w:ascii="Times New Roman" w:hAnsi="Times New Roman" w:hint="eastAsia"/>
          <w:bCs/>
          <w:sz w:val="24"/>
        </w:rPr>
        <w:t>、不谋求对上市公司的控股，不参与所投资上市公司的经营管理；</w:t>
      </w:r>
    </w:p>
    <w:p w14:paraId="5F6AE673" w14:textId="77777777" w:rsidR="001F65E7" w:rsidRPr="001F65E7" w:rsidRDefault="001F65E7" w:rsidP="001F65E7">
      <w:pPr>
        <w:adjustRightInd w:val="0"/>
        <w:snapToGrid w:val="0"/>
        <w:spacing w:line="360" w:lineRule="auto"/>
        <w:ind w:firstLineChars="200" w:firstLine="480"/>
        <w:rPr>
          <w:rFonts w:ascii="Times New Roman" w:hAnsi="Times New Roman"/>
          <w:bCs/>
          <w:sz w:val="24"/>
        </w:rPr>
      </w:pPr>
      <w:r w:rsidRPr="001F65E7">
        <w:rPr>
          <w:rFonts w:ascii="Times New Roman" w:hAnsi="Times New Roman" w:hint="eastAsia"/>
          <w:bCs/>
          <w:sz w:val="24"/>
        </w:rPr>
        <w:t>3</w:t>
      </w:r>
      <w:r w:rsidRPr="001F65E7">
        <w:rPr>
          <w:rFonts w:ascii="Times New Roman" w:hAnsi="Times New Roman" w:hint="eastAsia"/>
          <w:bCs/>
          <w:sz w:val="24"/>
        </w:rPr>
        <w:t>、有利于基金财产的安全与增值；</w:t>
      </w:r>
    </w:p>
    <w:p w14:paraId="2317BBD2" w14:textId="77777777" w:rsidR="001F65E7" w:rsidRPr="001F65E7" w:rsidRDefault="001F65E7" w:rsidP="001F65E7">
      <w:pPr>
        <w:adjustRightInd w:val="0"/>
        <w:snapToGrid w:val="0"/>
        <w:spacing w:line="360" w:lineRule="auto"/>
        <w:ind w:firstLineChars="200" w:firstLine="480"/>
        <w:rPr>
          <w:rFonts w:ascii="Times New Roman" w:hAnsi="Times New Roman"/>
          <w:bCs/>
          <w:sz w:val="24"/>
        </w:rPr>
      </w:pPr>
      <w:r w:rsidRPr="001F65E7">
        <w:rPr>
          <w:rFonts w:ascii="Times New Roman" w:hAnsi="Times New Roman" w:hint="eastAsia"/>
          <w:bCs/>
          <w:sz w:val="24"/>
        </w:rPr>
        <w:t>4</w:t>
      </w:r>
      <w:r w:rsidRPr="001F65E7">
        <w:rPr>
          <w:rFonts w:ascii="Times New Roman" w:hAnsi="Times New Roman" w:hint="eastAsia"/>
          <w:bCs/>
          <w:sz w:val="24"/>
        </w:rPr>
        <w:t>、不通过关联交易为自身、雇员、授权代理人或任何存在利害关系的第三人牟取任何不当利益。</w:t>
      </w:r>
    </w:p>
    <w:p w14:paraId="577E9144" w14:textId="77777777" w:rsidR="008C6E14" w:rsidRDefault="00A26DF9" w:rsidP="001F65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w:t>
      </w:r>
      <w:proofErr w:type="gramStart"/>
      <w:r>
        <w:rPr>
          <w:rFonts w:ascii="宋体" w:hAnsi="宋体"/>
          <w:sz w:val="24"/>
        </w:rPr>
        <w:t>侧袋机制</w:t>
      </w:r>
      <w:proofErr w:type="gramEnd"/>
      <w:r>
        <w:rPr>
          <w:rFonts w:ascii="宋体" w:hAnsi="宋体"/>
          <w:sz w:val="24"/>
        </w:rPr>
        <w:t>的实施和投资运作安排</w:t>
      </w:r>
    </w:p>
    <w:p w14:paraId="2D97BCC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14:paraId="3132581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实施期间，本部分约定的投资组合比例、投资策略、组合限制、业绩比较基准、风险收益特征等约定仅</w:t>
      </w:r>
      <w:proofErr w:type="gramStart"/>
      <w:r>
        <w:rPr>
          <w:rFonts w:ascii="宋体" w:hAnsi="宋体"/>
          <w:sz w:val="24"/>
        </w:rPr>
        <w:t>适用于主袋账户</w:t>
      </w:r>
      <w:proofErr w:type="gramEnd"/>
      <w:r>
        <w:rPr>
          <w:rFonts w:ascii="宋体" w:hAnsi="宋体"/>
          <w:sz w:val="24"/>
        </w:rPr>
        <w:t>。</w:t>
      </w:r>
    </w:p>
    <w:p w14:paraId="736B3C5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的实施条件、实施程序、运作安排、投资安排、特定资产的处置变现和支付等对投资者权益有重大影响的事项详见本招募说明书“侧袋机制”部分的规定。</w:t>
      </w:r>
    </w:p>
    <w:p w14:paraId="73F7578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（九）投资决策依据和投资流程</w:t>
      </w:r>
    </w:p>
    <w:p w14:paraId="72E4F82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5510FFF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0838235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6CB1539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14:paraId="69E0B98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w:t>
      </w:r>
      <w:r>
        <w:rPr>
          <w:rFonts w:ascii="宋体" w:hAnsi="宋体"/>
          <w:sz w:val="24"/>
        </w:rPr>
        <w:lastRenderedPageBreak/>
        <w:t>的范围内，选择收益风险配比最佳的品种进行投资。</w:t>
      </w:r>
    </w:p>
    <w:p w14:paraId="6D3A124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67DC54B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AAB7E7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701EC68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w:t>
      </w:r>
      <w:proofErr w:type="gramStart"/>
      <w:r>
        <w:rPr>
          <w:rFonts w:ascii="宋体" w:hAnsi="宋体"/>
          <w:sz w:val="24"/>
        </w:rPr>
        <w:t>规</w:t>
      </w:r>
      <w:proofErr w:type="gramEnd"/>
      <w:r>
        <w:rPr>
          <w:rFonts w:ascii="宋体" w:hAnsi="宋体"/>
          <w:sz w:val="24"/>
        </w:rPr>
        <w:t>的前提下得到高效的执行。</w:t>
      </w:r>
    </w:p>
    <w:p w14:paraId="67B4526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0BCA66B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6ED3CC9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4E5C2FE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41A62DD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1F39A68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01B5D0C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w:t>
      </w:r>
      <w:proofErr w:type="gramStart"/>
      <w:r>
        <w:rPr>
          <w:rFonts w:ascii="宋体" w:hAnsi="宋体"/>
          <w:sz w:val="24"/>
        </w:rPr>
        <w:t>通过风控系统</w:t>
      </w:r>
      <w:proofErr w:type="gramEnd"/>
      <w:r>
        <w:rPr>
          <w:rFonts w:ascii="宋体" w:hAnsi="宋体"/>
          <w:sz w:val="24"/>
        </w:rPr>
        <w:t>的自动合</w:t>
      </w:r>
      <w:proofErr w:type="gramStart"/>
      <w:r>
        <w:rPr>
          <w:rFonts w:ascii="宋体" w:hAnsi="宋体"/>
          <w:sz w:val="24"/>
        </w:rPr>
        <w:t>规</w:t>
      </w:r>
      <w:proofErr w:type="gramEnd"/>
      <w:r>
        <w:rPr>
          <w:rFonts w:ascii="宋体" w:hAnsi="宋体"/>
          <w:sz w:val="24"/>
        </w:rPr>
        <w:t>核查后，由中央交易室执行，中央交易室对交易情况及时反馈；</w:t>
      </w:r>
    </w:p>
    <w:p w14:paraId="371705F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094C738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54F8E59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w:t>
      </w:r>
      <w:proofErr w:type="gramStart"/>
      <w:r>
        <w:rPr>
          <w:rFonts w:ascii="宋体" w:hAnsi="宋体"/>
          <w:sz w:val="24"/>
        </w:rPr>
        <w:t>作</w:t>
      </w:r>
      <w:r>
        <w:rPr>
          <w:rFonts w:ascii="宋体" w:hAnsi="宋体"/>
          <w:sz w:val="24"/>
        </w:rPr>
        <w:lastRenderedPageBreak/>
        <w:t>出</w:t>
      </w:r>
      <w:proofErr w:type="gramEnd"/>
      <w:r>
        <w:rPr>
          <w:rFonts w:ascii="宋体" w:hAnsi="宋体"/>
          <w:sz w:val="24"/>
        </w:rPr>
        <w:t>调整。</w:t>
      </w:r>
    </w:p>
    <w:p w14:paraId="6B8DEDF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（十）基金投资组合报告</w:t>
      </w:r>
    </w:p>
    <w:p w14:paraId="3EEED11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6AD8D17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本基金托管人中国农业银行根据本基金合同规定，于2022年04月20日复核了本报告中的财务指标、净值表现和投资组合报告等内容，保证复核内容不存在虚假记载、误导性陈述或者重大遗漏。</w:t>
      </w:r>
    </w:p>
    <w:p w14:paraId="1AE7FE0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本报告期为2022年01月01日起至03月31日。本报告财务资料未经审计师审计。</w:t>
      </w:r>
    </w:p>
    <w:p w14:paraId="5109E11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8C6E14" w14:paraId="52FEDE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30DC558"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2587019"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5D15297"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5A5A3DBA"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C6E14" w14:paraId="28648F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A56ECE"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3988038"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6C7BC4B3"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51,408.00</w:t>
            </w:r>
          </w:p>
        </w:tc>
        <w:tc>
          <w:tcPr>
            <w:tcW w:w="400" w:type="pct"/>
            <w:tcBorders>
              <w:top w:val="single" w:sz="4" w:space="0" w:color="auto"/>
              <w:left w:val="single" w:sz="4" w:space="0" w:color="auto"/>
              <w:bottom w:val="single" w:sz="4" w:space="0" w:color="auto"/>
              <w:right w:val="single" w:sz="4" w:space="0" w:color="auto"/>
            </w:tcBorders>
            <w:vAlign w:val="center"/>
          </w:tcPr>
          <w:p w14:paraId="6335F77E"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r w:rsidR="008C6E14" w14:paraId="59070F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DBCC08" w14:textId="77777777" w:rsidR="008C6E14" w:rsidRDefault="008C6E1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F2F170F"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7C949793"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51,408.00</w:t>
            </w:r>
          </w:p>
        </w:tc>
        <w:tc>
          <w:tcPr>
            <w:tcW w:w="400" w:type="pct"/>
            <w:tcBorders>
              <w:top w:val="single" w:sz="4" w:space="0" w:color="auto"/>
              <w:left w:val="single" w:sz="4" w:space="0" w:color="auto"/>
              <w:bottom w:val="single" w:sz="4" w:space="0" w:color="auto"/>
              <w:right w:val="single" w:sz="4" w:space="0" w:color="auto"/>
            </w:tcBorders>
            <w:vAlign w:val="center"/>
          </w:tcPr>
          <w:p w14:paraId="6B87EFCA"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r w:rsidR="008C6E14" w14:paraId="1C9522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E29446"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55F2E13"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3F77776D"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52D7958"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2D0ECB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5E1F0E"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5DA2823"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2D42AE91"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39,577,916.56</w:t>
            </w:r>
          </w:p>
        </w:tc>
        <w:tc>
          <w:tcPr>
            <w:tcW w:w="400" w:type="pct"/>
            <w:tcBorders>
              <w:top w:val="single" w:sz="4" w:space="0" w:color="auto"/>
              <w:left w:val="single" w:sz="4" w:space="0" w:color="auto"/>
              <w:bottom w:val="single" w:sz="4" w:space="0" w:color="auto"/>
              <w:right w:val="single" w:sz="4" w:space="0" w:color="auto"/>
            </w:tcBorders>
            <w:vAlign w:val="center"/>
          </w:tcPr>
          <w:p w14:paraId="722FC112"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90.67</w:t>
            </w:r>
          </w:p>
        </w:tc>
      </w:tr>
      <w:tr w:rsidR="008C6E14" w14:paraId="79667B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B1E44B" w14:textId="77777777" w:rsidR="008C6E14" w:rsidRDefault="008C6E1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28FD6A1"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4329BFF8"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39,577,916.56</w:t>
            </w:r>
          </w:p>
        </w:tc>
        <w:tc>
          <w:tcPr>
            <w:tcW w:w="400" w:type="pct"/>
            <w:tcBorders>
              <w:top w:val="single" w:sz="4" w:space="0" w:color="auto"/>
              <w:left w:val="single" w:sz="4" w:space="0" w:color="auto"/>
              <w:bottom w:val="single" w:sz="4" w:space="0" w:color="auto"/>
              <w:right w:val="single" w:sz="4" w:space="0" w:color="auto"/>
            </w:tcBorders>
            <w:vAlign w:val="center"/>
          </w:tcPr>
          <w:p w14:paraId="33B672FF"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90.67</w:t>
            </w:r>
          </w:p>
        </w:tc>
      </w:tr>
      <w:tr w:rsidR="008C6E14" w14:paraId="375F089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A369EC" w14:textId="77777777" w:rsidR="008C6E14" w:rsidRDefault="008C6E1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723670F"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2435B30C"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B228BEE"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467134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DA8976"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1D85B92"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643DB280"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DF5B6C3"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51E27B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FDAE06"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20A27B2"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w:t>
            </w:r>
            <w:proofErr w:type="gramStart"/>
            <w:r>
              <w:rPr>
                <w:rFonts w:ascii="Times New Roman" w:hAnsi="Times New Roman"/>
                <w:color w:val="000000"/>
                <w:kern w:val="0"/>
                <w:sz w:val="25"/>
                <w:szCs w:val="24"/>
              </w:rPr>
              <w:t>品投资</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1AA1B9E6"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965650D"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1D9C9D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B891D4"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BBF5957"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56D34B07"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3,100,000.00</w:t>
            </w:r>
          </w:p>
        </w:tc>
        <w:tc>
          <w:tcPr>
            <w:tcW w:w="400" w:type="pct"/>
            <w:tcBorders>
              <w:top w:val="single" w:sz="4" w:space="0" w:color="auto"/>
              <w:left w:val="single" w:sz="4" w:space="0" w:color="auto"/>
              <w:bottom w:val="single" w:sz="4" w:space="0" w:color="auto"/>
              <w:right w:val="single" w:sz="4" w:space="0" w:color="auto"/>
            </w:tcBorders>
            <w:vAlign w:val="center"/>
          </w:tcPr>
          <w:p w14:paraId="02F21F04"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7.10</w:t>
            </w:r>
          </w:p>
        </w:tc>
      </w:tr>
      <w:tr w:rsidR="008C6E14" w14:paraId="4E62AFF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4A181E" w14:textId="77777777" w:rsidR="008C6E14" w:rsidRDefault="008C6E1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18BFC48"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525A37A3"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A154E1D"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2EE4B4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045843"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0BAE685"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0D2A508A"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909,342.93</w:t>
            </w:r>
          </w:p>
        </w:tc>
        <w:tc>
          <w:tcPr>
            <w:tcW w:w="400" w:type="pct"/>
            <w:tcBorders>
              <w:top w:val="single" w:sz="4" w:space="0" w:color="auto"/>
              <w:left w:val="single" w:sz="4" w:space="0" w:color="auto"/>
              <w:bottom w:val="single" w:sz="4" w:space="0" w:color="auto"/>
              <w:right w:val="single" w:sz="4" w:space="0" w:color="auto"/>
            </w:tcBorders>
            <w:vAlign w:val="center"/>
          </w:tcPr>
          <w:p w14:paraId="2B6077E7"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2.08</w:t>
            </w:r>
          </w:p>
        </w:tc>
      </w:tr>
      <w:tr w:rsidR="008C6E14" w14:paraId="7D67ED7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ECAB2D"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06FA4AF"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260D7E0E"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11,766.60</w:t>
            </w:r>
          </w:p>
        </w:tc>
        <w:tc>
          <w:tcPr>
            <w:tcW w:w="400" w:type="pct"/>
            <w:tcBorders>
              <w:top w:val="single" w:sz="4" w:space="0" w:color="auto"/>
              <w:left w:val="single" w:sz="4" w:space="0" w:color="auto"/>
              <w:bottom w:val="single" w:sz="4" w:space="0" w:color="auto"/>
              <w:right w:val="single" w:sz="4" w:space="0" w:color="auto"/>
            </w:tcBorders>
            <w:vAlign w:val="center"/>
          </w:tcPr>
          <w:p w14:paraId="6EA9A691"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r w:rsidR="008C6E14" w14:paraId="0ED8E9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0D60D2"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7481E7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4C6CF8C"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43,650,434.09</w:t>
            </w:r>
          </w:p>
        </w:tc>
        <w:tc>
          <w:tcPr>
            <w:tcW w:w="400" w:type="pct"/>
            <w:tcBorders>
              <w:top w:val="single" w:sz="4" w:space="0" w:color="auto"/>
              <w:left w:val="single" w:sz="4" w:space="0" w:color="auto"/>
              <w:bottom w:val="single" w:sz="4" w:space="0" w:color="auto"/>
              <w:right w:val="single" w:sz="4" w:space="0" w:color="auto"/>
            </w:tcBorders>
            <w:vAlign w:val="center"/>
          </w:tcPr>
          <w:p w14:paraId="7A14E66D"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3274181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2ACDDFD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8C6E14" w14:paraId="030C75F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70FE8C8"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8621FAA"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765A2E2"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126A81F"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C6E14" w14:paraId="4BCF42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0157FBC"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23D21955"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4E2287AD"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DBBE1B9"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4155035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47A4A9"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7C84DF6D"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107C585B"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D564300"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644E3F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6EA846"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313A8D0D"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2E41FCDF"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48EC5FD"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59FD76E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EB7FE5"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6D963274"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361A8A2C"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333818B"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34CFC22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C67738"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37D8853F"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087C9CEE"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F9CFE2D"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5832286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58997B"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F</w:t>
            </w:r>
          </w:p>
        </w:tc>
        <w:tc>
          <w:tcPr>
            <w:tcW w:w="750" w:type="pct"/>
            <w:tcBorders>
              <w:top w:val="single" w:sz="4" w:space="0" w:color="auto"/>
              <w:left w:val="single" w:sz="4" w:space="0" w:color="auto"/>
              <w:bottom w:val="single" w:sz="4" w:space="0" w:color="auto"/>
              <w:right w:val="single" w:sz="4" w:space="0" w:color="auto"/>
            </w:tcBorders>
            <w:vAlign w:val="center"/>
          </w:tcPr>
          <w:p w14:paraId="5F04BD74"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53E4E6B4"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F735FE2"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4D4BD42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46012B"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73A7961A"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7F364838"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07D9862"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5C7EC74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177D63"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2D324444"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7C719D92"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DB6E513"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3F6D038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AF72D8"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13D5749B"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7EE71142"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18DFE9A"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5A76215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2D4AFA"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68A24491"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342D5029"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968F46F"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6AFE8E9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EABADD"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480F6E1A"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12FFAFAB"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51,408.00</w:t>
            </w:r>
          </w:p>
        </w:tc>
        <w:tc>
          <w:tcPr>
            <w:tcW w:w="400" w:type="pct"/>
            <w:tcBorders>
              <w:top w:val="single" w:sz="4" w:space="0" w:color="auto"/>
              <w:left w:val="single" w:sz="4" w:space="0" w:color="auto"/>
              <w:bottom w:val="single" w:sz="4" w:space="0" w:color="auto"/>
              <w:right w:val="single" w:sz="4" w:space="0" w:color="auto"/>
            </w:tcBorders>
            <w:vAlign w:val="center"/>
          </w:tcPr>
          <w:p w14:paraId="7602F85A"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r w:rsidR="008C6E14" w14:paraId="4317E9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B1982A"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32276497"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2C4ACCD3"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CA07792"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18542C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608003"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1C1BA3CC"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6B677F21"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C8513C3"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4522523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4C817F"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4210D993"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1B77C0BC"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C29A817"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2591D3B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BA1733"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0E18D0FA"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6915CB4D"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42549EE"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0E1C3F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745D1C"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1924F382"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399E9120"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3325CBB"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66F204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B0D253"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5681BBB4"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4A0AC47A"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A205F3A"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095EFED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B384D5"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1AFBDAF0"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4B0AF0E5"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DC85482"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1C15F5F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62F1BF"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1AE0E0FD"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40241104"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2ADAEC1"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16A07D6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899BA9" w14:textId="77777777" w:rsidR="008C6E14" w:rsidRDefault="008C6E1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7256C32"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1B4B726"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51,408.00</w:t>
            </w:r>
          </w:p>
        </w:tc>
        <w:tc>
          <w:tcPr>
            <w:tcW w:w="400" w:type="pct"/>
            <w:tcBorders>
              <w:top w:val="single" w:sz="4" w:space="0" w:color="auto"/>
              <w:left w:val="single" w:sz="4" w:space="0" w:color="auto"/>
              <w:bottom w:val="single" w:sz="4" w:space="0" w:color="auto"/>
              <w:right w:val="single" w:sz="4" w:space="0" w:color="auto"/>
            </w:tcBorders>
            <w:vAlign w:val="center"/>
          </w:tcPr>
          <w:p w14:paraId="2CE2DF62"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bl>
    <w:p w14:paraId="25F6D6B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09981A9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B40490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5C3F54C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8C6E14" w14:paraId="68EF657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4A46D6D"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306B03C"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2A3CC22"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0DB0222"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CED744B"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C9345F3"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C6E14" w14:paraId="1790BC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13D574"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AF09376"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600383</w:t>
            </w:r>
          </w:p>
        </w:tc>
        <w:tc>
          <w:tcPr>
            <w:tcW w:w="750" w:type="pct"/>
            <w:tcBorders>
              <w:top w:val="single" w:sz="4" w:space="0" w:color="auto"/>
              <w:left w:val="single" w:sz="4" w:space="0" w:color="auto"/>
              <w:bottom w:val="single" w:sz="4" w:space="0" w:color="auto"/>
              <w:right w:val="single" w:sz="4" w:space="0" w:color="auto"/>
            </w:tcBorders>
            <w:vAlign w:val="center"/>
          </w:tcPr>
          <w:p w14:paraId="2A560B48"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金地集团</w:t>
            </w:r>
          </w:p>
        </w:tc>
        <w:tc>
          <w:tcPr>
            <w:tcW w:w="750" w:type="pct"/>
            <w:tcBorders>
              <w:top w:val="single" w:sz="4" w:space="0" w:color="auto"/>
              <w:left w:val="single" w:sz="4" w:space="0" w:color="auto"/>
              <w:bottom w:val="single" w:sz="4" w:space="0" w:color="auto"/>
              <w:right w:val="single" w:sz="4" w:space="0" w:color="auto"/>
            </w:tcBorders>
            <w:vAlign w:val="center"/>
          </w:tcPr>
          <w:p w14:paraId="41FB94E9"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3,600</w:t>
            </w:r>
          </w:p>
        </w:tc>
        <w:tc>
          <w:tcPr>
            <w:tcW w:w="750" w:type="pct"/>
            <w:tcBorders>
              <w:top w:val="single" w:sz="4" w:space="0" w:color="auto"/>
              <w:left w:val="single" w:sz="4" w:space="0" w:color="auto"/>
              <w:bottom w:val="single" w:sz="4" w:space="0" w:color="auto"/>
              <w:right w:val="single" w:sz="4" w:space="0" w:color="auto"/>
            </w:tcBorders>
            <w:vAlign w:val="center"/>
          </w:tcPr>
          <w:p w14:paraId="6B8C7A9F"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51,408.00</w:t>
            </w:r>
          </w:p>
        </w:tc>
        <w:tc>
          <w:tcPr>
            <w:tcW w:w="750" w:type="pct"/>
            <w:tcBorders>
              <w:top w:val="single" w:sz="4" w:space="0" w:color="auto"/>
              <w:left w:val="single" w:sz="4" w:space="0" w:color="auto"/>
              <w:bottom w:val="single" w:sz="4" w:space="0" w:color="auto"/>
              <w:right w:val="single" w:sz="4" w:space="0" w:color="auto"/>
            </w:tcBorders>
            <w:vAlign w:val="center"/>
          </w:tcPr>
          <w:p w14:paraId="074906A6"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bl>
    <w:p w14:paraId="269DB06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8C6E14" w14:paraId="7BA3E9F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A846690"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45F5651"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87F1727"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EA7EFB6"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C6E14" w14:paraId="28BF117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538232"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0B68D82"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065F89CC"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18,709,832.40</w:t>
            </w:r>
          </w:p>
        </w:tc>
        <w:tc>
          <w:tcPr>
            <w:tcW w:w="400" w:type="pct"/>
            <w:tcBorders>
              <w:top w:val="single" w:sz="4" w:space="0" w:color="auto"/>
              <w:left w:val="single" w:sz="4" w:space="0" w:color="auto"/>
              <w:bottom w:val="single" w:sz="4" w:space="0" w:color="auto"/>
              <w:right w:val="single" w:sz="4" w:space="0" w:color="auto"/>
            </w:tcBorders>
            <w:vAlign w:val="center"/>
          </w:tcPr>
          <w:p w14:paraId="1A361B39"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42.97</w:t>
            </w:r>
          </w:p>
        </w:tc>
      </w:tr>
      <w:tr w:rsidR="008C6E14" w14:paraId="67A0932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0D6E60"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F502D8C"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31F01114"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1CBEF1A"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13DA218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3B4AA4"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BAB43E0"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7457E175"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20,868,084.16</w:t>
            </w:r>
          </w:p>
        </w:tc>
        <w:tc>
          <w:tcPr>
            <w:tcW w:w="400" w:type="pct"/>
            <w:tcBorders>
              <w:top w:val="single" w:sz="4" w:space="0" w:color="auto"/>
              <w:left w:val="single" w:sz="4" w:space="0" w:color="auto"/>
              <w:bottom w:val="single" w:sz="4" w:space="0" w:color="auto"/>
              <w:right w:val="single" w:sz="4" w:space="0" w:color="auto"/>
            </w:tcBorders>
            <w:vAlign w:val="center"/>
          </w:tcPr>
          <w:p w14:paraId="6A7133B9"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47.93</w:t>
            </w:r>
          </w:p>
        </w:tc>
      </w:tr>
      <w:tr w:rsidR="008C6E14" w14:paraId="718104D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45831A" w14:textId="77777777" w:rsidR="008C6E14" w:rsidRDefault="008C6E1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FC3395D"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6F7C721C"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11,672,621.58</w:t>
            </w:r>
          </w:p>
        </w:tc>
        <w:tc>
          <w:tcPr>
            <w:tcW w:w="400" w:type="pct"/>
            <w:tcBorders>
              <w:top w:val="single" w:sz="4" w:space="0" w:color="auto"/>
              <w:left w:val="single" w:sz="4" w:space="0" w:color="auto"/>
              <w:bottom w:val="single" w:sz="4" w:space="0" w:color="auto"/>
              <w:right w:val="single" w:sz="4" w:space="0" w:color="auto"/>
            </w:tcBorders>
            <w:vAlign w:val="center"/>
          </w:tcPr>
          <w:p w14:paraId="14328766"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26.81</w:t>
            </w:r>
          </w:p>
        </w:tc>
      </w:tr>
      <w:tr w:rsidR="008C6E14" w14:paraId="20484F8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A342BB"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B43FABD"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79F719C5"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7A4972D"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51817C7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1F87AC"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1A4899C"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w:t>
            </w:r>
            <w:proofErr w:type="gramStart"/>
            <w:r>
              <w:rPr>
                <w:rFonts w:ascii="Times New Roman" w:hAnsi="Times New Roman"/>
                <w:color w:val="000000"/>
                <w:kern w:val="0"/>
                <w:sz w:val="25"/>
                <w:szCs w:val="24"/>
              </w:rPr>
              <w:t>券</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203FDB06"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CC2353E"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04FEB7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913A85"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17EF73B"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6EDF5019"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810BBBB"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0F7433E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C2FC78"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55C5EE2"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23B0F565"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6C2EFBE"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339A2E1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F6E8C5"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8</w:t>
            </w:r>
          </w:p>
        </w:tc>
        <w:tc>
          <w:tcPr>
            <w:tcW w:w="750" w:type="pct"/>
            <w:tcBorders>
              <w:top w:val="single" w:sz="4" w:space="0" w:color="auto"/>
              <w:left w:val="single" w:sz="4" w:space="0" w:color="auto"/>
              <w:bottom w:val="single" w:sz="4" w:space="0" w:color="auto"/>
              <w:right w:val="single" w:sz="4" w:space="0" w:color="auto"/>
            </w:tcBorders>
            <w:vAlign w:val="center"/>
          </w:tcPr>
          <w:p w14:paraId="564CC9F2"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5AEC36D5"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3007520"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0BF19DA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E7A7B6"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1E19CC28"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5EB9E89B"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D1D667D"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5F7D7D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39099F"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A32F453"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6FD3ECA4"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39,577,916.56</w:t>
            </w:r>
          </w:p>
        </w:tc>
        <w:tc>
          <w:tcPr>
            <w:tcW w:w="400" w:type="pct"/>
            <w:tcBorders>
              <w:top w:val="single" w:sz="4" w:space="0" w:color="auto"/>
              <w:left w:val="single" w:sz="4" w:space="0" w:color="auto"/>
              <w:bottom w:val="single" w:sz="4" w:space="0" w:color="auto"/>
              <w:right w:val="single" w:sz="4" w:space="0" w:color="auto"/>
            </w:tcBorders>
            <w:vAlign w:val="center"/>
          </w:tcPr>
          <w:p w14:paraId="302A3D46"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90.90</w:t>
            </w:r>
          </w:p>
        </w:tc>
      </w:tr>
    </w:tbl>
    <w:p w14:paraId="6C3BADE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8C6E14" w14:paraId="4D1202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88BA86C"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0C91CEA"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E670324"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0F05684"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F33E902"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57ED082"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C6E14" w14:paraId="5AE761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02BB81"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EE02AD0"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019658</w:t>
            </w:r>
          </w:p>
        </w:tc>
        <w:tc>
          <w:tcPr>
            <w:tcW w:w="750" w:type="pct"/>
            <w:tcBorders>
              <w:top w:val="single" w:sz="4" w:space="0" w:color="auto"/>
              <w:left w:val="single" w:sz="4" w:space="0" w:color="auto"/>
              <w:bottom w:val="single" w:sz="4" w:space="0" w:color="auto"/>
              <w:right w:val="single" w:sz="4" w:space="0" w:color="auto"/>
            </w:tcBorders>
            <w:vAlign w:val="center"/>
          </w:tcPr>
          <w:p w14:paraId="08D75D6F"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国债</w:t>
            </w: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9282611"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171,170</w:t>
            </w:r>
          </w:p>
        </w:tc>
        <w:tc>
          <w:tcPr>
            <w:tcW w:w="750" w:type="pct"/>
            <w:tcBorders>
              <w:top w:val="single" w:sz="4" w:space="0" w:color="auto"/>
              <w:left w:val="single" w:sz="4" w:space="0" w:color="auto"/>
              <w:bottom w:val="single" w:sz="4" w:space="0" w:color="auto"/>
              <w:right w:val="single" w:sz="4" w:space="0" w:color="auto"/>
            </w:tcBorders>
            <w:vAlign w:val="center"/>
          </w:tcPr>
          <w:p w14:paraId="2449439A"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17,349,158.11</w:t>
            </w:r>
          </w:p>
        </w:tc>
        <w:tc>
          <w:tcPr>
            <w:tcW w:w="750" w:type="pct"/>
            <w:tcBorders>
              <w:top w:val="single" w:sz="4" w:space="0" w:color="auto"/>
              <w:left w:val="single" w:sz="4" w:space="0" w:color="auto"/>
              <w:bottom w:val="single" w:sz="4" w:space="0" w:color="auto"/>
              <w:right w:val="single" w:sz="4" w:space="0" w:color="auto"/>
            </w:tcBorders>
            <w:vAlign w:val="center"/>
          </w:tcPr>
          <w:p w14:paraId="29B3343A"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39.84</w:t>
            </w:r>
          </w:p>
        </w:tc>
      </w:tr>
      <w:tr w:rsidR="008C6E14" w14:paraId="2C6E652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8B89DA"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9345EB6"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210202</w:t>
            </w:r>
          </w:p>
        </w:tc>
        <w:tc>
          <w:tcPr>
            <w:tcW w:w="750" w:type="pct"/>
            <w:tcBorders>
              <w:top w:val="single" w:sz="4" w:space="0" w:color="auto"/>
              <w:left w:val="single" w:sz="4" w:space="0" w:color="auto"/>
              <w:bottom w:val="single" w:sz="4" w:space="0" w:color="auto"/>
              <w:right w:val="single" w:sz="4" w:space="0" w:color="auto"/>
            </w:tcBorders>
            <w:vAlign w:val="center"/>
          </w:tcPr>
          <w:p w14:paraId="69226952"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国开</w:t>
            </w:r>
            <w:r>
              <w:rPr>
                <w:rFonts w:ascii="Times New Roman" w:hAnsi="Times New Roman"/>
                <w:color w:val="000000"/>
                <w:kern w:val="0"/>
                <w:sz w:val="25"/>
                <w:szCs w:val="24"/>
              </w:rPr>
              <w:t>02</w:t>
            </w:r>
          </w:p>
        </w:tc>
        <w:tc>
          <w:tcPr>
            <w:tcW w:w="750" w:type="pct"/>
            <w:tcBorders>
              <w:top w:val="single" w:sz="4" w:space="0" w:color="auto"/>
              <w:left w:val="single" w:sz="4" w:space="0" w:color="auto"/>
              <w:bottom w:val="single" w:sz="4" w:space="0" w:color="auto"/>
              <w:right w:val="single" w:sz="4" w:space="0" w:color="auto"/>
            </w:tcBorders>
            <w:vAlign w:val="center"/>
          </w:tcPr>
          <w:p w14:paraId="682F5CB5"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93,000</w:t>
            </w:r>
          </w:p>
        </w:tc>
        <w:tc>
          <w:tcPr>
            <w:tcW w:w="750" w:type="pct"/>
            <w:tcBorders>
              <w:top w:val="single" w:sz="4" w:space="0" w:color="auto"/>
              <w:left w:val="single" w:sz="4" w:space="0" w:color="auto"/>
              <w:bottom w:val="single" w:sz="4" w:space="0" w:color="auto"/>
              <w:right w:val="single" w:sz="4" w:space="0" w:color="auto"/>
            </w:tcBorders>
            <w:vAlign w:val="center"/>
          </w:tcPr>
          <w:p w14:paraId="7C04777F"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9,441,140.88</w:t>
            </w:r>
          </w:p>
        </w:tc>
        <w:tc>
          <w:tcPr>
            <w:tcW w:w="750" w:type="pct"/>
            <w:tcBorders>
              <w:top w:val="single" w:sz="4" w:space="0" w:color="auto"/>
              <w:left w:val="single" w:sz="4" w:space="0" w:color="auto"/>
              <w:bottom w:val="single" w:sz="4" w:space="0" w:color="auto"/>
              <w:right w:val="single" w:sz="4" w:space="0" w:color="auto"/>
            </w:tcBorders>
            <w:vAlign w:val="center"/>
          </w:tcPr>
          <w:p w14:paraId="52694AFB"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21.68</w:t>
            </w:r>
          </w:p>
        </w:tc>
      </w:tr>
      <w:tr w:rsidR="008C6E14" w14:paraId="43D2BEE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2BB7E7"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23AE2E0"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2120092</w:t>
            </w:r>
          </w:p>
        </w:tc>
        <w:tc>
          <w:tcPr>
            <w:tcW w:w="750" w:type="pct"/>
            <w:tcBorders>
              <w:top w:val="single" w:sz="4" w:space="0" w:color="auto"/>
              <w:left w:val="single" w:sz="4" w:space="0" w:color="auto"/>
              <w:bottom w:val="single" w:sz="4" w:space="0" w:color="auto"/>
              <w:right w:val="single" w:sz="4" w:space="0" w:color="auto"/>
            </w:tcBorders>
            <w:vAlign w:val="center"/>
          </w:tcPr>
          <w:p w14:paraId="281E6991"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徽商银行二级</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14:paraId="31C4B061"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w:t>
            </w:r>
          </w:p>
        </w:tc>
        <w:tc>
          <w:tcPr>
            <w:tcW w:w="750" w:type="pct"/>
            <w:tcBorders>
              <w:top w:val="single" w:sz="4" w:space="0" w:color="auto"/>
              <w:left w:val="single" w:sz="4" w:space="0" w:color="auto"/>
              <w:bottom w:val="single" w:sz="4" w:space="0" w:color="auto"/>
              <w:right w:val="single" w:sz="4" w:space="0" w:color="auto"/>
            </w:tcBorders>
            <w:vAlign w:val="center"/>
          </w:tcPr>
          <w:p w14:paraId="61AF3567"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3,097,722.25</w:t>
            </w:r>
          </w:p>
        </w:tc>
        <w:tc>
          <w:tcPr>
            <w:tcW w:w="750" w:type="pct"/>
            <w:tcBorders>
              <w:top w:val="single" w:sz="4" w:space="0" w:color="auto"/>
              <w:left w:val="single" w:sz="4" w:space="0" w:color="auto"/>
              <w:bottom w:val="single" w:sz="4" w:space="0" w:color="auto"/>
              <w:right w:val="single" w:sz="4" w:space="0" w:color="auto"/>
            </w:tcBorders>
            <w:vAlign w:val="center"/>
          </w:tcPr>
          <w:p w14:paraId="19A0AB27"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7.11</w:t>
            </w:r>
          </w:p>
        </w:tc>
      </w:tr>
      <w:tr w:rsidR="008C6E14" w14:paraId="5D82199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F16AB3"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69707E7"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2128036</w:t>
            </w:r>
          </w:p>
        </w:tc>
        <w:tc>
          <w:tcPr>
            <w:tcW w:w="750" w:type="pct"/>
            <w:tcBorders>
              <w:top w:val="single" w:sz="4" w:space="0" w:color="auto"/>
              <w:left w:val="single" w:sz="4" w:space="0" w:color="auto"/>
              <w:bottom w:val="single" w:sz="4" w:space="0" w:color="auto"/>
              <w:right w:val="single" w:sz="4" w:space="0" w:color="auto"/>
            </w:tcBorders>
            <w:vAlign w:val="center"/>
          </w:tcPr>
          <w:p w14:paraId="1B170F93"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平安银行二级</w:t>
            </w:r>
          </w:p>
        </w:tc>
        <w:tc>
          <w:tcPr>
            <w:tcW w:w="750" w:type="pct"/>
            <w:tcBorders>
              <w:top w:val="single" w:sz="4" w:space="0" w:color="auto"/>
              <w:left w:val="single" w:sz="4" w:space="0" w:color="auto"/>
              <w:bottom w:val="single" w:sz="4" w:space="0" w:color="auto"/>
              <w:right w:val="single" w:sz="4" w:space="0" w:color="auto"/>
            </w:tcBorders>
            <w:vAlign w:val="center"/>
          </w:tcPr>
          <w:p w14:paraId="5EBD282F"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w:t>
            </w:r>
          </w:p>
        </w:tc>
        <w:tc>
          <w:tcPr>
            <w:tcW w:w="750" w:type="pct"/>
            <w:tcBorders>
              <w:top w:val="single" w:sz="4" w:space="0" w:color="auto"/>
              <w:left w:val="single" w:sz="4" w:space="0" w:color="auto"/>
              <w:bottom w:val="single" w:sz="4" w:space="0" w:color="auto"/>
              <w:right w:val="single" w:sz="4" w:space="0" w:color="auto"/>
            </w:tcBorders>
            <w:vAlign w:val="center"/>
          </w:tcPr>
          <w:p w14:paraId="19BB6C3E"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3,056,110.85</w:t>
            </w:r>
          </w:p>
        </w:tc>
        <w:tc>
          <w:tcPr>
            <w:tcW w:w="750" w:type="pct"/>
            <w:tcBorders>
              <w:top w:val="single" w:sz="4" w:space="0" w:color="auto"/>
              <w:left w:val="single" w:sz="4" w:space="0" w:color="auto"/>
              <w:bottom w:val="single" w:sz="4" w:space="0" w:color="auto"/>
              <w:right w:val="single" w:sz="4" w:space="0" w:color="auto"/>
            </w:tcBorders>
            <w:vAlign w:val="center"/>
          </w:tcPr>
          <w:p w14:paraId="46343FD8"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7.02</w:t>
            </w:r>
          </w:p>
        </w:tc>
      </w:tr>
      <w:tr w:rsidR="008C6E14" w14:paraId="3C2142A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1C5A58"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1C2CD6A"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2128042</w:t>
            </w:r>
          </w:p>
        </w:tc>
        <w:tc>
          <w:tcPr>
            <w:tcW w:w="750" w:type="pct"/>
            <w:tcBorders>
              <w:top w:val="single" w:sz="4" w:space="0" w:color="auto"/>
              <w:left w:val="single" w:sz="4" w:space="0" w:color="auto"/>
              <w:bottom w:val="single" w:sz="4" w:space="0" w:color="auto"/>
              <w:right w:val="single" w:sz="4" w:space="0" w:color="auto"/>
            </w:tcBorders>
            <w:vAlign w:val="center"/>
          </w:tcPr>
          <w:p w14:paraId="394F477B"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兴业银行二级</w:t>
            </w:r>
            <w:r>
              <w:rPr>
                <w:rFonts w:ascii="Times New Roman" w:hAnsi="Times New Roman"/>
                <w:color w:val="000000"/>
                <w:kern w:val="0"/>
                <w:sz w:val="25"/>
                <w:szCs w:val="24"/>
              </w:rPr>
              <w:t>02</w:t>
            </w:r>
          </w:p>
        </w:tc>
        <w:tc>
          <w:tcPr>
            <w:tcW w:w="750" w:type="pct"/>
            <w:tcBorders>
              <w:top w:val="single" w:sz="4" w:space="0" w:color="auto"/>
              <w:left w:val="single" w:sz="4" w:space="0" w:color="auto"/>
              <w:bottom w:val="single" w:sz="4" w:space="0" w:color="auto"/>
              <w:right w:val="single" w:sz="4" w:space="0" w:color="auto"/>
            </w:tcBorders>
            <w:vAlign w:val="center"/>
          </w:tcPr>
          <w:p w14:paraId="317609B5"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w:t>
            </w:r>
          </w:p>
        </w:tc>
        <w:tc>
          <w:tcPr>
            <w:tcW w:w="750" w:type="pct"/>
            <w:tcBorders>
              <w:top w:val="single" w:sz="4" w:space="0" w:color="auto"/>
              <w:left w:val="single" w:sz="4" w:space="0" w:color="auto"/>
              <w:bottom w:val="single" w:sz="4" w:space="0" w:color="auto"/>
              <w:right w:val="single" w:sz="4" w:space="0" w:color="auto"/>
            </w:tcBorders>
            <w:vAlign w:val="center"/>
          </w:tcPr>
          <w:p w14:paraId="185F3E4C"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3,041,629.48</w:t>
            </w:r>
          </w:p>
        </w:tc>
        <w:tc>
          <w:tcPr>
            <w:tcW w:w="750" w:type="pct"/>
            <w:tcBorders>
              <w:top w:val="single" w:sz="4" w:space="0" w:color="auto"/>
              <w:left w:val="single" w:sz="4" w:space="0" w:color="auto"/>
              <w:bottom w:val="single" w:sz="4" w:space="0" w:color="auto"/>
              <w:right w:val="single" w:sz="4" w:space="0" w:color="auto"/>
            </w:tcBorders>
            <w:vAlign w:val="center"/>
          </w:tcPr>
          <w:p w14:paraId="18E59F69"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6.99</w:t>
            </w:r>
          </w:p>
        </w:tc>
      </w:tr>
    </w:tbl>
    <w:p w14:paraId="6306F3C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1CC2335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1377C1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28A0A47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5D2842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6825CAD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CE2F2F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7990DB2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14:paraId="4534620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5A2625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14:paraId="41A47B3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E183A0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6278310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7FEDD9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14:paraId="4788058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484A03A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w:t>
      </w:r>
      <w:r>
        <w:rPr>
          <w:rFonts w:ascii="宋体" w:hAnsi="宋体"/>
          <w:sz w:val="24"/>
        </w:rPr>
        <w:lastRenderedPageBreak/>
        <w:t xml:space="preserve">报告编制日前一年内受到公开谴责、处罚的情形披露如下： 　</w:t>
      </w:r>
    </w:p>
    <w:p w14:paraId="5A7B338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2021年5月21日，中国银保监会公示银保</w:t>
      </w:r>
      <w:proofErr w:type="gramStart"/>
      <w:r>
        <w:rPr>
          <w:rFonts w:ascii="宋体" w:hAnsi="宋体"/>
          <w:sz w:val="24"/>
        </w:rPr>
        <w:t>监罚决</w:t>
      </w:r>
      <w:proofErr w:type="gramEnd"/>
      <w:r>
        <w:rPr>
          <w:rFonts w:ascii="宋体" w:hAnsi="宋体"/>
          <w:sz w:val="24"/>
        </w:rPr>
        <w:t xml:space="preserve">字〔2021〕16号行政处罚决定书，给予招商银行7170万元人民币罚款的行政处罚。 　</w:t>
      </w:r>
    </w:p>
    <w:p w14:paraId="4374804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2022年3月25日，中国银行保险监督管理委员会公示银保</w:t>
      </w:r>
      <w:proofErr w:type="gramStart"/>
      <w:r>
        <w:rPr>
          <w:rFonts w:ascii="宋体" w:hAnsi="宋体"/>
          <w:sz w:val="24"/>
        </w:rPr>
        <w:t>监罚决</w:t>
      </w:r>
      <w:proofErr w:type="gramEnd"/>
      <w:r>
        <w:rPr>
          <w:rFonts w:ascii="宋体" w:hAnsi="宋体"/>
          <w:sz w:val="24"/>
        </w:rPr>
        <w:t xml:space="preserve">字〔2022〕21号行政处罚决定书，给予招商银行300万元人民币罚款的行政处罚。 　</w:t>
      </w:r>
    </w:p>
    <w:p w14:paraId="676B2E5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2021年7月21日，国家外汇管理局福建省分局公示</w:t>
      </w:r>
      <w:proofErr w:type="gramStart"/>
      <w:r>
        <w:rPr>
          <w:rFonts w:ascii="宋体" w:hAnsi="宋体"/>
          <w:sz w:val="24"/>
        </w:rPr>
        <w:t>闽汇罚</w:t>
      </w:r>
      <w:proofErr w:type="gramEnd"/>
      <w:r>
        <w:rPr>
          <w:rFonts w:ascii="宋体" w:hAnsi="宋体"/>
          <w:sz w:val="24"/>
        </w:rPr>
        <w:t xml:space="preserve">〔2021〕5号行政处罚决定书，给予兴业银行300万元人民币罚款的行政处罚，并没收违法所得0.10万元。 　</w:t>
      </w:r>
    </w:p>
    <w:p w14:paraId="15DE938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2021年8月20日，中国人民银行公示银罚字〔2021〕26号行政处罚决定书，给予兴业银行5万元人民币罚款的行政处罚。 　</w:t>
      </w:r>
    </w:p>
    <w:p w14:paraId="16CF8C6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2022年3月25日，中国银行保险监督管理委员会公示银保</w:t>
      </w:r>
      <w:proofErr w:type="gramStart"/>
      <w:r>
        <w:rPr>
          <w:rFonts w:ascii="宋体" w:hAnsi="宋体"/>
          <w:sz w:val="24"/>
        </w:rPr>
        <w:t>监罚决</w:t>
      </w:r>
      <w:proofErr w:type="gramEnd"/>
      <w:r>
        <w:rPr>
          <w:rFonts w:ascii="宋体" w:hAnsi="宋体"/>
          <w:sz w:val="24"/>
        </w:rPr>
        <w:t xml:space="preserve">字〔2022〕22号行政处罚决定书，给予兴业银行350万元人民币罚款的行政处罚。 　</w:t>
      </w:r>
    </w:p>
    <w:p w14:paraId="3349E86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2021年6月8日，中国银保监会云南监管局公示云银保</w:t>
      </w:r>
      <w:proofErr w:type="gramStart"/>
      <w:r>
        <w:rPr>
          <w:rFonts w:ascii="宋体" w:hAnsi="宋体"/>
          <w:sz w:val="24"/>
        </w:rPr>
        <w:t>监罚决</w:t>
      </w:r>
      <w:proofErr w:type="gramEnd"/>
      <w:r>
        <w:rPr>
          <w:rFonts w:ascii="宋体" w:hAnsi="宋体"/>
          <w:sz w:val="24"/>
        </w:rPr>
        <w:t xml:space="preserve">字〔2021〕34号行政处罚决定书，给予平安银行210万元人民币罚款的行政处罚。 　</w:t>
      </w:r>
    </w:p>
    <w:p w14:paraId="35660FA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2021年9月29日，国家外汇管理局深圳市分局公示深外管检[2021]40号行政处罚决定书，给予平安银行处罚款人民币187万元人民币罚款的行政处罚，没收违法所得1.58万元。 　</w:t>
      </w:r>
    </w:p>
    <w:p w14:paraId="2773A87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2022年3月25日，中国银行保险监督管理委员会公示银保</w:t>
      </w:r>
      <w:proofErr w:type="gramStart"/>
      <w:r>
        <w:rPr>
          <w:rFonts w:ascii="宋体" w:hAnsi="宋体"/>
          <w:sz w:val="24"/>
        </w:rPr>
        <w:t>监罚决</w:t>
      </w:r>
      <w:proofErr w:type="gramEnd"/>
      <w:r>
        <w:rPr>
          <w:rFonts w:ascii="宋体" w:hAnsi="宋体"/>
          <w:sz w:val="24"/>
        </w:rPr>
        <w:t xml:space="preserve">字〔2022〕24号行政处罚决定书，给予平安银行处罚款人民币400万元人民币罚款的行政处罚。 　</w:t>
      </w:r>
    </w:p>
    <w:p w14:paraId="1B13213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2022年3月25日，中国银行保险监督管理委员公示银保</w:t>
      </w:r>
      <w:proofErr w:type="gramStart"/>
      <w:r>
        <w:rPr>
          <w:rFonts w:ascii="宋体" w:hAnsi="宋体"/>
          <w:sz w:val="24"/>
        </w:rPr>
        <w:t>监罚决</w:t>
      </w:r>
      <w:proofErr w:type="gramEnd"/>
      <w:r>
        <w:rPr>
          <w:rFonts w:ascii="宋体" w:hAnsi="宋体"/>
          <w:sz w:val="24"/>
        </w:rPr>
        <w:t xml:space="preserve">字〔2022〕8号行政处罚决定书，给予国家开发银行罚款440万元。 　　</w:t>
      </w:r>
    </w:p>
    <w:p w14:paraId="47EF27F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本基金管理人对证券投资决策程序的说明如下：本基金管理人对证券投资特别是重</w:t>
      </w:r>
      <w:proofErr w:type="gramStart"/>
      <w:r>
        <w:rPr>
          <w:rFonts w:ascii="宋体" w:hAnsi="宋体"/>
          <w:sz w:val="24"/>
        </w:rPr>
        <w:t>仓证券</w:t>
      </w:r>
      <w:proofErr w:type="gramEnd"/>
      <w:r>
        <w:rPr>
          <w:rFonts w:ascii="宋体" w:hAnsi="宋体"/>
          <w:sz w:val="24"/>
        </w:rPr>
        <w:t xml:space="preserve">的投资有严格的投资决策流程控制，对上述主体发行证券的投资决策程序符合公司投资制度的规定。 　　</w:t>
      </w:r>
    </w:p>
    <w:p w14:paraId="3CDCB31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除上述主体外，本基金投资的前十名证券的其他发行主体本期没有出现被监管部门立案调查，或在报告编制日前一年内受到公开谴责、处罚的情形。</w:t>
      </w:r>
    </w:p>
    <w:p w14:paraId="79CECE4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0DCC1C4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14:paraId="6A64FF1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8C6E14" w14:paraId="2BD936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F9B23DF"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DBBE7EC"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6CBD0E44"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8C6E14" w14:paraId="1FCE67A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FE20FF"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E44B965"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4D891A9A"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10,747.99</w:t>
            </w:r>
          </w:p>
        </w:tc>
      </w:tr>
      <w:tr w:rsidR="008C6E14" w14:paraId="0DF2B68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6B461D"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A6D9536"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690207D0"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377.12</w:t>
            </w:r>
          </w:p>
        </w:tc>
      </w:tr>
      <w:tr w:rsidR="008C6E14" w14:paraId="31A1DA9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51AF44"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FBD8317"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045AFCD3"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7AF2645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4C4FBD"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F9BE0EC"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4A10A0B7"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7E4EF60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016CD3"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1B8AC1A"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74AF25ED"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641.49</w:t>
            </w:r>
          </w:p>
        </w:tc>
      </w:tr>
      <w:tr w:rsidR="008C6E14" w14:paraId="3F77B15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421B6D"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2123022F"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571799E4"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513948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DB5DEC"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3AF2897"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41B4D417"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6E14" w14:paraId="3E6F9B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A9CCA4"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61C7AF5"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5DA5D880" w14:textId="77777777" w:rsidR="008C6E14" w:rsidRDefault="00A26DF9">
            <w:pPr>
              <w:widowControl/>
              <w:snapToGrid w:val="0"/>
              <w:jc w:val="right"/>
              <w:rPr>
                <w:rFonts w:ascii="宋体" w:hAnsi="宋体"/>
                <w:color w:val="000000"/>
                <w:kern w:val="0"/>
                <w:sz w:val="25"/>
                <w:szCs w:val="24"/>
              </w:rPr>
            </w:pPr>
            <w:r>
              <w:rPr>
                <w:rFonts w:ascii="Times New Roman" w:hAnsi="Times New Roman"/>
                <w:color w:val="000000"/>
                <w:kern w:val="0"/>
                <w:sz w:val="25"/>
                <w:szCs w:val="24"/>
              </w:rPr>
              <w:t>11,766.60</w:t>
            </w:r>
          </w:p>
        </w:tc>
      </w:tr>
    </w:tbl>
    <w:p w14:paraId="5AC00B8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14882DD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753501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w:t>
      </w:r>
      <w:proofErr w:type="gramStart"/>
      <w:r>
        <w:rPr>
          <w:rFonts w:ascii="宋体" w:hAnsi="宋体"/>
          <w:sz w:val="24"/>
        </w:rPr>
        <w:t>期末前</w:t>
      </w:r>
      <w:proofErr w:type="gramEnd"/>
      <w:r>
        <w:rPr>
          <w:rFonts w:ascii="宋体" w:hAnsi="宋体"/>
          <w:sz w:val="24"/>
        </w:rPr>
        <w:t>十名股票中存在流通受限情况的说明</w:t>
      </w:r>
    </w:p>
    <w:p w14:paraId="623585E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A5E1A0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471939B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2DC8CE2B" w14:textId="77777777" w:rsidR="008C6E14" w:rsidRDefault="008C6E14">
      <w:pPr>
        <w:autoSpaceDE w:val="0"/>
        <w:autoSpaceDN w:val="0"/>
        <w:adjustRightInd w:val="0"/>
        <w:snapToGrid w:val="0"/>
        <w:spacing w:line="360" w:lineRule="auto"/>
        <w:ind w:firstLineChars="200" w:firstLine="420"/>
        <w:jc w:val="left"/>
        <w:rPr>
          <w:rFonts w:ascii="宋体" w:hAnsi="宋体"/>
          <w:szCs w:val="24"/>
        </w:rPr>
      </w:pPr>
    </w:p>
    <w:p w14:paraId="091C9493"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32926295" w14:textId="2FCB81AF" w:rsidR="008C6E14" w:rsidRDefault="00A26DF9">
      <w:pPr>
        <w:pStyle w:val="1"/>
        <w:snapToGrid w:val="0"/>
        <w:spacing w:beforeLines="0" w:before="240" w:after="240"/>
        <w:rPr>
          <w:rFonts w:ascii="宋体" w:hAnsi="宋体"/>
          <w:szCs w:val="30"/>
        </w:rPr>
      </w:pPr>
      <w:r>
        <w:rPr>
          <w:rFonts w:ascii="宋体" w:hAnsi="宋体"/>
          <w:sz w:val="24"/>
        </w:rPr>
        <w:br w:type="page"/>
      </w:r>
      <w:bookmarkStart w:id="15" w:name="_Toc110929063"/>
      <w:r>
        <w:rPr>
          <w:rFonts w:ascii="Times New Roman" w:hAnsi="Times New Roman"/>
          <w:sz w:val="30"/>
        </w:rPr>
        <w:lastRenderedPageBreak/>
        <w:t>十</w:t>
      </w:r>
      <w:r w:rsidR="004C6242">
        <w:rPr>
          <w:rFonts w:ascii="Times New Roman" w:hAnsi="Times New Roman" w:hint="eastAsia"/>
          <w:sz w:val="30"/>
        </w:rPr>
        <w:t>一</w:t>
      </w:r>
      <w:r>
        <w:rPr>
          <w:rFonts w:ascii="Times New Roman" w:hAnsi="Times New Roman"/>
          <w:sz w:val="30"/>
        </w:rPr>
        <w:t>、基金的业绩</w:t>
      </w:r>
      <w:bookmarkEnd w:id="15"/>
    </w:p>
    <w:p w14:paraId="34DCCEC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基金业绩截止日为2022年03月31日，所载财务数据未经审计师审计。</w:t>
      </w:r>
    </w:p>
    <w:p w14:paraId="15F5DB0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3DF4AA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14:paraId="783F65E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14:paraId="3334E6B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交银施罗德稳固收益债券型证券投资基金</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8C6E14" w14:paraId="6B5C73C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F84FE3D"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7C1A1D42"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10E16889"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3274177A"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2AB576A4"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0E954AD2"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10641A95"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8C6E14" w14:paraId="196302D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4D1CB11"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0F68331B"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-0.69%</w:t>
            </w:r>
          </w:p>
        </w:tc>
        <w:tc>
          <w:tcPr>
            <w:tcW w:w="750" w:type="pct"/>
            <w:tcBorders>
              <w:top w:val="single" w:sz="4" w:space="0" w:color="auto"/>
              <w:left w:val="single" w:sz="4" w:space="0" w:color="auto"/>
              <w:bottom w:val="single" w:sz="4" w:space="0" w:color="auto"/>
              <w:right w:val="single" w:sz="4" w:space="0" w:color="auto"/>
            </w:tcBorders>
            <w:vAlign w:val="center"/>
          </w:tcPr>
          <w:p w14:paraId="2B7D43D0"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7F9F5475"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0.69%</w:t>
            </w:r>
          </w:p>
        </w:tc>
        <w:tc>
          <w:tcPr>
            <w:tcW w:w="750" w:type="pct"/>
            <w:tcBorders>
              <w:top w:val="single" w:sz="4" w:space="0" w:color="auto"/>
              <w:left w:val="single" w:sz="4" w:space="0" w:color="auto"/>
              <w:bottom w:val="single" w:sz="4" w:space="0" w:color="auto"/>
              <w:right w:val="single" w:sz="4" w:space="0" w:color="auto"/>
            </w:tcBorders>
            <w:vAlign w:val="center"/>
          </w:tcPr>
          <w:p w14:paraId="1E77FACD"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7BDD4C55"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-1.38%</w:t>
            </w:r>
          </w:p>
        </w:tc>
        <w:tc>
          <w:tcPr>
            <w:tcW w:w="750" w:type="pct"/>
            <w:tcBorders>
              <w:top w:val="single" w:sz="4" w:space="0" w:color="auto"/>
              <w:left w:val="single" w:sz="4" w:space="0" w:color="auto"/>
              <w:bottom w:val="single" w:sz="4" w:space="0" w:color="auto"/>
              <w:right w:val="single" w:sz="4" w:space="0" w:color="auto"/>
            </w:tcBorders>
            <w:vAlign w:val="center"/>
          </w:tcPr>
          <w:p w14:paraId="73C64C1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r>
      <w:tr w:rsidR="008C6E14" w14:paraId="0BC3964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6703019"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8F1E196"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4.93%</w:t>
            </w:r>
          </w:p>
        </w:tc>
        <w:tc>
          <w:tcPr>
            <w:tcW w:w="750" w:type="pct"/>
            <w:tcBorders>
              <w:top w:val="single" w:sz="4" w:space="0" w:color="auto"/>
              <w:left w:val="single" w:sz="4" w:space="0" w:color="auto"/>
              <w:bottom w:val="single" w:sz="4" w:space="0" w:color="auto"/>
              <w:right w:val="single" w:sz="4" w:space="0" w:color="auto"/>
            </w:tcBorders>
            <w:vAlign w:val="center"/>
          </w:tcPr>
          <w:p w14:paraId="1267FB4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c>
          <w:tcPr>
            <w:tcW w:w="750" w:type="pct"/>
            <w:tcBorders>
              <w:top w:val="single" w:sz="4" w:space="0" w:color="auto"/>
              <w:left w:val="single" w:sz="4" w:space="0" w:color="auto"/>
              <w:bottom w:val="single" w:sz="4" w:space="0" w:color="auto"/>
              <w:right w:val="single" w:sz="4" w:space="0" w:color="auto"/>
            </w:tcBorders>
            <w:vAlign w:val="center"/>
          </w:tcPr>
          <w:p w14:paraId="3A20A193"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2.79%</w:t>
            </w:r>
          </w:p>
        </w:tc>
        <w:tc>
          <w:tcPr>
            <w:tcW w:w="750" w:type="pct"/>
            <w:tcBorders>
              <w:top w:val="single" w:sz="4" w:space="0" w:color="auto"/>
              <w:left w:val="single" w:sz="4" w:space="0" w:color="auto"/>
              <w:bottom w:val="single" w:sz="4" w:space="0" w:color="auto"/>
              <w:right w:val="single" w:sz="4" w:space="0" w:color="auto"/>
            </w:tcBorders>
            <w:vAlign w:val="center"/>
          </w:tcPr>
          <w:p w14:paraId="10E34DC3"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7B2ADEA5"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2.14%</w:t>
            </w:r>
          </w:p>
        </w:tc>
        <w:tc>
          <w:tcPr>
            <w:tcW w:w="750" w:type="pct"/>
            <w:tcBorders>
              <w:top w:val="single" w:sz="4" w:space="0" w:color="auto"/>
              <w:left w:val="single" w:sz="4" w:space="0" w:color="auto"/>
              <w:bottom w:val="single" w:sz="4" w:space="0" w:color="auto"/>
              <w:right w:val="single" w:sz="4" w:space="0" w:color="auto"/>
            </w:tcBorders>
            <w:vAlign w:val="center"/>
          </w:tcPr>
          <w:p w14:paraId="36AC519C"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r>
      <w:tr w:rsidR="008C6E14" w14:paraId="0950C9E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68FC01"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B98A6E0"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1.88%</w:t>
            </w:r>
          </w:p>
        </w:tc>
        <w:tc>
          <w:tcPr>
            <w:tcW w:w="750" w:type="pct"/>
            <w:tcBorders>
              <w:top w:val="single" w:sz="4" w:space="0" w:color="auto"/>
              <w:left w:val="single" w:sz="4" w:space="0" w:color="auto"/>
              <w:bottom w:val="single" w:sz="4" w:space="0" w:color="auto"/>
              <w:right w:val="single" w:sz="4" w:space="0" w:color="auto"/>
            </w:tcBorders>
            <w:vAlign w:val="center"/>
          </w:tcPr>
          <w:p w14:paraId="2A46CA86"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0.27%</w:t>
            </w:r>
          </w:p>
        </w:tc>
        <w:tc>
          <w:tcPr>
            <w:tcW w:w="750" w:type="pct"/>
            <w:tcBorders>
              <w:top w:val="single" w:sz="4" w:space="0" w:color="auto"/>
              <w:left w:val="single" w:sz="4" w:space="0" w:color="auto"/>
              <w:bottom w:val="single" w:sz="4" w:space="0" w:color="auto"/>
              <w:right w:val="single" w:sz="4" w:space="0" w:color="auto"/>
            </w:tcBorders>
            <w:vAlign w:val="center"/>
          </w:tcPr>
          <w:p w14:paraId="78D446ED"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2.80%</w:t>
            </w:r>
          </w:p>
        </w:tc>
        <w:tc>
          <w:tcPr>
            <w:tcW w:w="750" w:type="pct"/>
            <w:tcBorders>
              <w:top w:val="single" w:sz="4" w:space="0" w:color="auto"/>
              <w:left w:val="single" w:sz="4" w:space="0" w:color="auto"/>
              <w:bottom w:val="single" w:sz="4" w:space="0" w:color="auto"/>
              <w:right w:val="single" w:sz="4" w:space="0" w:color="auto"/>
            </w:tcBorders>
            <w:vAlign w:val="center"/>
          </w:tcPr>
          <w:p w14:paraId="02B1E08C"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7D000471"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-0.92%</w:t>
            </w:r>
          </w:p>
        </w:tc>
        <w:tc>
          <w:tcPr>
            <w:tcW w:w="750" w:type="pct"/>
            <w:tcBorders>
              <w:top w:val="single" w:sz="4" w:space="0" w:color="auto"/>
              <w:left w:val="single" w:sz="4" w:space="0" w:color="auto"/>
              <w:bottom w:val="single" w:sz="4" w:space="0" w:color="auto"/>
              <w:right w:val="single" w:sz="4" w:space="0" w:color="auto"/>
            </w:tcBorders>
            <w:vAlign w:val="center"/>
          </w:tcPr>
          <w:p w14:paraId="04B75BF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r>
      <w:tr w:rsidR="008C6E14" w14:paraId="14A67D4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B5EB0A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年度（自基金</w:t>
            </w:r>
            <w:proofErr w:type="gramStart"/>
            <w:r>
              <w:rPr>
                <w:rFonts w:ascii="Times New Roman" w:hAnsi="Times New Roman"/>
                <w:color w:val="000000"/>
                <w:kern w:val="0"/>
                <w:sz w:val="25"/>
                <w:szCs w:val="24"/>
              </w:rPr>
              <w:t>转型日</w:t>
            </w:r>
            <w:proofErr w:type="gramEnd"/>
            <w:r>
              <w:rPr>
                <w:rFonts w:ascii="Times New Roman" w:hAnsi="Times New Roman"/>
                <w:color w:val="000000"/>
                <w:kern w:val="0"/>
                <w:sz w:val="25"/>
                <w:szCs w:val="24"/>
              </w:rPr>
              <w:t>起至</w:t>
            </w:r>
            <w:proofErr w:type="gramStart"/>
            <w:r>
              <w:rPr>
                <w:rFonts w:ascii="Times New Roman" w:hAnsi="Times New Roman"/>
                <w:color w:val="000000"/>
                <w:kern w:val="0"/>
                <w:sz w:val="25"/>
                <w:szCs w:val="24"/>
              </w:rPr>
              <w:t>至</w:t>
            </w:r>
            <w:proofErr w:type="gramEnd"/>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7AACF686"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3.44%</w:t>
            </w:r>
          </w:p>
        </w:tc>
        <w:tc>
          <w:tcPr>
            <w:tcW w:w="750" w:type="pct"/>
            <w:tcBorders>
              <w:top w:val="single" w:sz="4" w:space="0" w:color="auto"/>
              <w:left w:val="single" w:sz="4" w:space="0" w:color="auto"/>
              <w:bottom w:val="single" w:sz="4" w:space="0" w:color="auto"/>
              <w:right w:val="single" w:sz="4" w:space="0" w:color="auto"/>
            </w:tcBorders>
            <w:vAlign w:val="center"/>
          </w:tcPr>
          <w:p w14:paraId="587A617F"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69FB37DA"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1.64%</w:t>
            </w:r>
          </w:p>
        </w:tc>
        <w:tc>
          <w:tcPr>
            <w:tcW w:w="750" w:type="pct"/>
            <w:tcBorders>
              <w:top w:val="single" w:sz="4" w:space="0" w:color="auto"/>
              <w:left w:val="single" w:sz="4" w:space="0" w:color="auto"/>
              <w:bottom w:val="single" w:sz="4" w:space="0" w:color="auto"/>
              <w:right w:val="single" w:sz="4" w:space="0" w:color="auto"/>
            </w:tcBorders>
            <w:vAlign w:val="center"/>
          </w:tcPr>
          <w:p w14:paraId="659A838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73B5C4DC"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1.80%</w:t>
            </w:r>
          </w:p>
        </w:tc>
        <w:tc>
          <w:tcPr>
            <w:tcW w:w="750" w:type="pct"/>
            <w:tcBorders>
              <w:top w:val="single" w:sz="4" w:space="0" w:color="auto"/>
              <w:left w:val="single" w:sz="4" w:space="0" w:color="auto"/>
              <w:bottom w:val="single" w:sz="4" w:space="0" w:color="auto"/>
              <w:right w:val="single" w:sz="4" w:space="0" w:color="auto"/>
            </w:tcBorders>
            <w:vAlign w:val="center"/>
          </w:tcPr>
          <w:p w14:paraId="1F4E29C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r>
    </w:tbl>
    <w:p w14:paraId="5221FF6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注：交银施罗德荣祥保本混合型证券投资基金从2019年5月31日起正式转型为交银施罗德稳固收益债券型证券投资基金，本表列示的是本报告</w:t>
      </w:r>
      <w:proofErr w:type="gramStart"/>
      <w:r>
        <w:rPr>
          <w:rFonts w:ascii="宋体" w:hAnsi="宋体"/>
          <w:sz w:val="24"/>
        </w:rPr>
        <w:t>期基金</w:t>
      </w:r>
      <w:proofErr w:type="gramEnd"/>
      <w:r>
        <w:rPr>
          <w:rFonts w:ascii="宋体" w:hAnsi="宋体"/>
          <w:sz w:val="24"/>
        </w:rPr>
        <w:t>转型后的基金净值表现，转型后基金的业绩比较基准为三年期银行定期存款税后收益率。</w:t>
      </w:r>
    </w:p>
    <w:p w14:paraId="7D4F61F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交银施罗德荣祥保本混合型证券投资基金</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8C6E14" w14:paraId="1FB6FB2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6D2062"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1A803488"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436C1295"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2411BB6B"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574FB0D1"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273F1D91"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3B5DFCC6"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8C6E14" w14:paraId="13A3CC7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9CD6B4B"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4</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月</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689A0691"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77FADF36"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6E520217"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0.46%</w:t>
            </w:r>
          </w:p>
        </w:tc>
        <w:tc>
          <w:tcPr>
            <w:tcW w:w="750" w:type="pct"/>
            <w:tcBorders>
              <w:top w:val="single" w:sz="4" w:space="0" w:color="auto"/>
              <w:left w:val="single" w:sz="4" w:space="0" w:color="auto"/>
              <w:bottom w:val="single" w:sz="4" w:space="0" w:color="auto"/>
              <w:right w:val="single" w:sz="4" w:space="0" w:color="auto"/>
            </w:tcBorders>
            <w:vAlign w:val="center"/>
          </w:tcPr>
          <w:p w14:paraId="5B2726B6"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080505CA"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-0.37%</w:t>
            </w:r>
          </w:p>
        </w:tc>
        <w:tc>
          <w:tcPr>
            <w:tcW w:w="750" w:type="pct"/>
            <w:tcBorders>
              <w:top w:val="single" w:sz="4" w:space="0" w:color="auto"/>
              <w:left w:val="single" w:sz="4" w:space="0" w:color="auto"/>
              <w:bottom w:val="single" w:sz="4" w:space="0" w:color="auto"/>
              <w:right w:val="single" w:sz="4" w:space="0" w:color="auto"/>
            </w:tcBorders>
            <w:vAlign w:val="center"/>
          </w:tcPr>
          <w:p w14:paraId="43BBB88D"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8C6E14" w14:paraId="72CBE32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DE7E9D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1</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月</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1503AE10"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0.75%</w:t>
            </w:r>
          </w:p>
        </w:tc>
        <w:tc>
          <w:tcPr>
            <w:tcW w:w="750" w:type="pct"/>
            <w:tcBorders>
              <w:top w:val="single" w:sz="4" w:space="0" w:color="auto"/>
              <w:left w:val="single" w:sz="4" w:space="0" w:color="auto"/>
              <w:bottom w:val="single" w:sz="4" w:space="0" w:color="auto"/>
              <w:right w:val="single" w:sz="4" w:space="0" w:color="auto"/>
            </w:tcBorders>
            <w:vAlign w:val="center"/>
          </w:tcPr>
          <w:p w14:paraId="49394912"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35B5064A"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14:paraId="7CBF1B0C"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4A7D9737"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c>
          <w:tcPr>
            <w:tcW w:w="750" w:type="pct"/>
            <w:tcBorders>
              <w:top w:val="single" w:sz="4" w:space="0" w:color="auto"/>
              <w:left w:val="single" w:sz="4" w:space="0" w:color="auto"/>
              <w:bottom w:val="single" w:sz="4" w:space="0" w:color="auto"/>
              <w:right w:val="single" w:sz="4" w:space="0" w:color="auto"/>
            </w:tcBorders>
            <w:vAlign w:val="center"/>
          </w:tcPr>
          <w:p w14:paraId="4F1EFC8F"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8C6E14" w14:paraId="32EC7B6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2D6038C"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2018</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月</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752C423"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3.27%</w:t>
            </w:r>
          </w:p>
        </w:tc>
        <w:tc>
          <w:tcPr>
            <w:tcW w:w="750" w:type="pct"/>
            <w:tcBorders>
              <w:top w:val="single" w:sz="4" w:space="0" w:color="auto"/>
              <w:left w:val="single" w:sz="4" w:space="0" w:color="auto"/>
              <w:bottom w:val="single" w:sz="4" w:space="0" w:color="auto"/>
              <w:right w:val="single" w:sz="4" w:space="0" w:color="auto"/>
            </w:tcBorders>
            <w:vAlign w:val="center"/>
          </w:tcPr>
          <w:p w14:paraId="7D3B47FB"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6455D25"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2.55%</w:t>
            </w:r>
          </w:p>
        </w:tc>
        <w:tc>
          <w:tcPr>
            <w:tcW w:w="750" w:type="pct"/>
            <w:tcBorders>
              <w:top w:val="single" w:sz="4" w:space="0" w:color="auto"/>
              <w:left w:val="single" w:sz="4" w:space="0" w:color="auto"/>
              <w:bottom w:val="single" w:sz="4" w:space="0" w:color="auto"/>
              <w:right w:val="single" w:sz="4" w:space="0" w:color="auto"/>
            </w:tcBorders>
            <w:vAlign w:val="center"/>
          </w:tcPr>
          <w:p w14:paraId="0E13431D"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14026DE1"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0.72%</w:t>
            </w:r>
          </w:p>
        </w:tc>
        <w:tc>
          <w:tcPr>
            <w:tcW w:w="750" w:type="pct"/>
            <w:tcBorders>
              <w:top w:val="single" w:sz="4" w:space="0" w:color="auto"/>
              <w:left w:val="single" w:sz="4" w:space="0" w:color="auto"/>
              <w:bottom w:val="single" w:sz="4" w:space="0" w:color="auto"/>
              <w:right w:val="single" w:sz="4" w:space="0" w:color="auto"/>
            </w:tcBorders>
            <w:vAlign w:val="center"/>
          </w:tcPr>
          <w:p w14:paraId="3C3E0903"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rsidR="008C6E14" w14:paraId="787729F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545F010"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月</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71755A6"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7.39%</w:t>
            </w:r>
          </w:p>
        </w:tc>
        <w:tc>
          <w:tcPr>
            <w:tcW w:w="750" w:type="pct"/>
            <w:tcBorders>
              <w:top w:val="single" w:sz="4" w:space="0" w:color="auto"/>
              <w:left w:val="single" w:sz="4" w:space="0" w:color="auto"/>
              <w:bottom w:val="single" w:sz="4" w:space="0" w:color="auto"/>
              <w:right w:val="single" w:sz="4" w:space="0" w:color="auto"/>
            </w:tcBorders>
            <w:vAlign w:val="center"/>
          </w:tcPr>
          <w:p w14:paraId="353DB838"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1BD0F9F0"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8.13%</w:t>
            </w:r>
          </w:p>
        </w:tc>
        <w:tc>
          <w:tcPr>
            <w:tcW w:w="750" w:type="pct"/>
            <w:tcBorders>
              <w:top w:val="single" w:sz="4" w:space="0" w:color="auto"/>
              <w:left w:val="single" w:sz="4" w:space="0" w:color="auto"/>
              <w:bottom w:val="single" w:sz="4" w:space="0" w:color="auto"/>
              <w:right w:val="single" w:sz="4" w:space="0" w:color="auto"/>
            </w:tcBorders>
            <w:vAlign w:val="center"/>
          </w:tcPr>
          <w:p w14:paraId="3B112B81"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1CBEBA00"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-0.74%</w:t>
            </w:r>
          </w:p>
        </w:tc>
        <w:tc>
          <w:tcPr>
            <w:tcW w:w="750" w:type="pct"/>
            <w:tcBorders>
              <w:top w:val="single" w:sz="4" w:space="0" w:color="auto"/>
              <w:left w:val="single" w:sz="4" w:space="0" w:color="auto"/>
              <w:bottom w:val="single" w:sz="4" w:space="0" w:color="auto"/>
              <w:right w:val="single" w:sz="4" w:space="0" w:color="auto"/>
            </w:tcBorders>
            <w:vAlign w:val="center"/>
          </w:tcPr>
          <w:p w14:paraId="5BF24613"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rsidR="008C6E14" w14:paraId="485BD53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E917ACB"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自基金合同生效起至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月</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7E2068AD"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51.11%</w:t>
            </w:r>
          </w:p>
        </w:tc>
        <w:tc>
          <w:tcPr>
            <w:tcW w:w="750" w:type="pct"/>
            <w:tcBorders>
              <w:top w:val="single" w:sz="4" w:space="0" w:color="auto"/>
              <w:left w:val="single" w:sz="4" w:space="0" w:color="auto"/>
              <w:bottom w:val="single" w:sz="4" w:space="0" w:color="auto"/>
              <w:right w:val="single" w:sz="4" w:space="0" w:color="auto"/>
            </w:tcBorders>
            <w:vAlign w:val="center"/>
          </w:tcPr>
          <w:p w14:paraId="3C5CB81F"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0.47%</w:t>
            </w:r>
          </w:p>
        </w:tc>
        <w:tc>
          <w:tcPr>
            <w:tcW w:w="750" w:type="pct"/>
            <w:tcBorders>
              <w:top w:val="single" w:sz="4" w:space="0" w:color="auto"/>
              <w:left w:val="single" w:sz="4" w:space="0" w:color="auto"/>
              <w:bottom w:val="single" w:sz="4" w:space="0" w:color="auto"/>
              <w:right w:val="single" w:sz="4" w:space="0" w:color="auto"/>
            </w:tcBorders>
            <w:vAlign w:val="center"/>
          </w:tcPr>
          <w:p w14:paraId="4C106017"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p>
        </w:tc>
        <w:tc>
          <w:tcPr>
            <w:tcW w:w="750" w:type="pct"/>
            <w:tcBorders>
              <w:top w:val="single" w:sz="4" w:space="0" w:color="auto"/>
              <w:left w:val="single" w:sz="4" w:space="0" w:color="auto"/>
              <w:bottom w:val="single" w:sz="4" w:space="0" w:color="auto"/>
              <w:right w:val="single" w:sz="4" w:space="0" w:color="auto"/>
            </w:tcBorders>
            <w:vAlign w:val="center"/>
          </w:tcPr>
          <w:p w14:paraId="2B43429A"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4E5EC52B"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30.93%</w:t>
            </w:r>
          </w:p>
        </w:tc>
        <w:tc>
          <w:tcPr>
            <w:tcW w:w="750" w:type="pct"/>
            <w:tcBorders>
              <w:top w:val="single" w:sz="4" w:space="0" w:color="auto"/>
              <w:left w:val="single" w:sz="4" w:space="0" w:color="auto"/>
              <w:bottom w:val="single" w:sz="4" w:space="0" w:color="auto"/>
              <w:right w:val="single" w:sz="4" w:space="0" w:color="auto"/>
            </w:tcBorders>
            <w:vAlign w:val="center"/>
          </w:tcPr>
          <w:p w14:paraId="24BED771"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0.46%</w:t>
            </w:r>
          </w:p>
        </w:tc>
      </w:tr>
    </w:tbl>
    <w:p w14:paraId="060F0CD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注：交银施罗德荣祥保本混合型证券投资基金从2019年5月31日起正式转型为交银施罗德稳固收益债券型证券投资基金，本表列示的是本报告</w:t>
      </w:r>
      <w:proofErr w:type="gramStart"/>
      <w:r>
        <w:rPr>
          <w:rFonts w:ascii="宋体" w:hAnsi="宋体"/>
          <w:sz w:val="24"/>
        </w:rPr>
        <w:t>期基金</w:t>
      </w:r>
      <w:proofErr w:type="gramEnd"/>
      <w:r>
        <w:rPr>
          <w:rFonts w:ascii="宋体" w:hAnsi="宋体"/>
          <w:sz w:val="24"/>
        </w:rPr>
        <w:t>转型前的基金净值表现，转型</w:t>
      </w:r>
      <w:proofErr w:type="gramStart"/>
      <w:r>
        <w:rPr>
          <w:rFonts w:ascii="宋体" w:hAnsi="宋体"/>
          <w:sz w:val="24"/>
        </w:rPr>
        <w:t>前基金</w:t>
      </w:r>
      <w:proofErr w:type="gramEnd"/>
      <w:r>
        <w:rPr>
          <w:rFonts w:ascii="宋体" w:hAnsi="宋体"/>
          <w:sz w:val="24"/>
        </w:rPr>
        <w:t>的业绩比较基准为三年期银行定期存款税后收益率。</w:t>
      </w:r>
    </w:p>
    <w:p w14:paraId="0A6CBC5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0881675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（1）自基金转型以来基金份额累计净值增长率变动及其与同期业绩比较基准收益率变动的比较</w:t>
      </w:r>
    </w:p>
    <w:p w14:paraId="67653383" w14:textId="77777777" w:rsidR="008C6E14" w:rsidRDefault="00A26DF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交银施罗德稳固收益债券型证券投资基金</w:t>
      </w:r>
    </w:p>
    <w:p w14:paraId="3076256C" w14:textId="77777777" w:rsidR="008C6E14" w:rsidRDefault="00A26DF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3F866B3D" w14:textId="77777777" w:rsidR="008C6E14" w:rsidRDefault="00A26DF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(2019年5月31日至2022年03月31日)</w:t>
      </w:r>
    </w:p>
    <w:p w14:paraId="22CCD62F" w14:textId="587D94A0" w:rsidR="008C6E14" w:rsidRDefault="00FF5D04">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605379EE" wp14:editId="0598F863">
            <wp:extent cx="5581650" cy="4549775"/>
            <wp:effectExtent l="0" t="0" r="0" b="3175"/>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4549775"/>
                    </a:xfrm>
                    <a:prstGeom prst="rect">
                      <a:avLst/>
                    </a:prstGeom>
                    <a:noFill/>
                    <a:ln>
                      <a:noFill/>
                    </a:ln>
                  </pic:spPr>
                </pic:pic>
              </a:graphicData>
            </a:graphic>
          </wp:inline>
        </w:drawing>
      </w:r>
    </w:p>
    <w:p w14:paraId="2741867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注：本基金由交银施罗德荣祥保本混合型证券投资基金转型而来。基金</w:t>
      </w:r>
      <w:proofErr w:type="gramStart"/>
      <w:r>
        <w:rPr>
          <w:rFonts w:ascii="宋体" w:hAnsi="宋体"/>
          <w:sz w:val="24"/>
        </w:rPr>
        <w:t>转型日</w:t>
      </w:r>
      <w:proofErr w:type="gramEnd"/>
      <w:r>
        <w:rPr>
          <w:rFonts w:ascii="宋体" w:hAnsi="宋体"/>
          <w:sz w:val="24"/>
        </w:rPr>
        <w:t>为2019年5月31日。本基金的投资转型期为交银施罗德荣祥保本混合型证券投资基金保本周期到期选择期截止日次日（即2019年5月31日）起的3个月。截至投资转型期结束，本基金各项资产配置比例符合基金合同及招募说明书有关投资比例的约定。</w:t>
      </w:r>
    </w:p>
    <w:p w14:paraId="17CF6DD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0BB50A27" w14:textId="77777777" w:rsidR="008C6E14" w:rsidRDefault="00A26DF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交银施罗德荣祥保本混合型证券投资基金</w:t>
      </w:r>
    </w:p>
    <w:p w14:paraId="3B532D1F" w14:textId="77777777" w:rsidR="008C6E14" w:rsidRDefault="00A26DF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00F6C586" w14:textId="77777777" w:rsidR="008C6E14" w:rsidRDefault="00A26DF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(2013年4月24日至2019年5月30日)</w:t>
      </w:r>
    </w:p>
    <w:p w14:paraId="16044F31" w14:textId="36E8F0B7" w:rsidR="008C6E14" w:rsidRDefault="00FF5D04">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7D798EE0" wp14:editId="4AC306CE">
            <wp:extent cx="5581650" cy="4366895"/>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4366895"/>
                    </a:xfrm>
                    <a:prstGeom prst="rect">
                      <a:avLst/>
                    </a:prstGeom>
                    <a:noFill/>
                    <a:ln>
                      <a:noFill/>
                    </a:ln>
                  </pic:spPr>
                </pic:pic>
              </a:graphicData>
            </a:graphic>
          </wp:inline>
        </w:drawing>
      </w:r>
    </w:p>
    <w:p w14:paraId="3E5ED66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4A48DD77"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50F5CA86" w14:textId="1E70540E" w:rsidR="008C6E14" w:rsidRDefault="00A26DF9">
      <w:pPr>
        <w:pStyle w:val="1"/>
        <w:snapToGrid w:val="0"/>
        <w:spacing w:beforeLines="0" w:before="240" w:after="240"/>
        <w:rPr>
          <w:rFonts w:ascii="宋体" w:hAnsi="宋体"/>
          <w:szCs w:val="30"/>
        </w:rPr>
      </w:pPr>
      <w:r>
        <w:rPr>
          <w:rFonts w:ascii="宋体" w:hAnsi="宋体"/>
          <w:sz w:val="24"/>
        </w:rPr>
        <w:br w:type="page"/>
      </w:r>
      <w:bookmarkStart w:id="16" w:name="_Toc110929064"/>
      <w:r>
        <w:rPr>
          <w:rFonts w:ascii="Times New Roman" w:hAnsi="Times New Roman"/>
          <w:sz w:val="30"/>
        </w:rPr>
        <w:lastRenderedPageBreak/>
        <w:t>十</w:t>
      </w:r>
      <w:r w:rsidR="004C6242">
        <w:rPr>
          <w:rFonts w:ascii="Times New Roman" w:hAnsi="Times New Roman" w:hint="eastAsia"/>
          <w:sz w:val="30"/>
        </w:rPr>
        <w:t>二</w:t>
      </w:r>
      <w:r>
        <w:rPr>
          <w:rFonts w:ascii="Times New Roman" w:hAnsi="Times New Roman"/>
          <w:sz w:val="30"/>
        </w:rPr>
        <w:t>、基金的财产</w:t>
      </w:r>
      <w:bookmarkEnd w:id="16"/>
    </w:p>
    <w:p w14:paraId="00675A9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1809FEA9" w14:textId="1E8C464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基金资产总值是指基金拥有的各类有价证券、银行存款本息、基金应收款</w:t>
      </w:r>
      <w:r w:rsidR="00281905">
        <w:rPr>
          <w:rFonts w:ascii="宋体" w:hAnsi="宋体" w:hint="eastAsia"/>
          <w:sz w:val="24"/>
        </w:rPr>
        <w:t>项</w:t>
      </w:r>
      <w:r>
        <w:rPr>
          <w:rFonts w:ascii="宋体" w:hAnsi="宋体"/>
          <w:sz w:val="24"/>
        </w:rPr>
        <w:t>及其他资产的价值总和。</w:t>
      </w:r>
    </w:p>
    <w:p w14:paraId="527B63A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62AABFB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4B8A78F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1A4EBA1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5946374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75C3BC1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sz w:val="24"/>
        </w:rPr>
        <w:t>律法规</w:t>
      </w:r>
      <w:proofErr w:type="gramEnd"/>
      <w:r>
        <w:rPr>
          <w:rFonts w:ascii="宋体" w:hAnsi="宋体"/>
          <w:sz w:val="24"/>
        </w:rPr>
        <w:t>和基金合同的规定处分外，基金财产不得被处分。</w:t>
      </w:r>
    </w:p>
    <w:p w14:paraId="7112BC21" w14:textId="1A89C3A6"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sz w:val="24"/>
        </w:rPr>
        <w:t>抵销</w:t>
      </w:r>
      <w:proofErr w:type="gramEnd"/>
      <w:r>
        <w:rPr>
          <w:rFonts w:ascii="宋体" w:hAnsi="宋体"/>
          <w:sz w:val="24"/>
        </w:rPr>
        <w:t>；基金管理人管理运作不同基金的基金财产所产生的债权债务不得相互</w:t>
      </w:r>
      <w:proofErr w:type="gramStart"/>
      <w:r>
        <w:rPr>
          <w:rFonts w:ascii="宋体" w:hAnsi="宋体"/>
          <w:sz w:val="24"/>
        </w:rPr>
        <w:t>抵销</w:t>
      </w:r>
      <w:proofErr w:type="gramEnd"/>
      <w:r>
        <w:rPr>
          <w:rFonts w:ascii="宋体" w:hAnsi="宋体"/>
          <w:sz w:val="24"/>
        </w:rPr>
        <w:t>。</w:t>
      </w:r>
      <w:r w:rsidR="00535E00" w:rsidRPr="00E32257">
        <w:rPr>
          <w:rFonts w:hint="eastAsia"/>
          <w:bCs/>
          <w:sz w:val="24"/>
        </w:rPr>
        <w:t>非因基金财产本身承担的债务，不得对基金财产强制执行。</w:t>
      </w:r>
    </w:p>
    <w:p w14:paraId="4AC80A30"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7712DD11" w14:textId="593AE6F1" w:rsidR="008C6E14" w:rsidRDefault="00A26DF9">
      <w:pPr>
        <w:pStyle w:val="1"/>
        <w:snapToGrid w:val="0"/>
        <w:spacing w:beforeLines="0" w:before="240" w:after="240"/>
        <w:rPr>
          <w:rFonts w:ascii="宋体" w:hAnsi="宋体"/>
          <w:szCs w:val="30"/>
        </w:rPr>
      </w:pPr>
      <w:r>
        <w:rPr>
          <w:rFonts w:ascii="宋体" w:hAnsi="宋体"/>
          <w:sz w:val="24"/>
        </w:rPr>
        <w:br w:type="page"/>
      </w:r>
      <w:bookmarkStart w:id="17" w:name="_Toc110929065"/>
      <w:r>
        <w:rPr>
          <w:rFonts w:ascii="Times New Roman" w:hAnsi="Times New Roman"/>
          <w:sz w:val="30"/>
        </w:rPr>
        <w:lastRenderedPageBreak/>
        <w:t>十</w:t>
      </w:r>
      <w:r w:rsidR="004C6242">
        <w:rPr>
          <w:rFonts w:ascii="Times New Roman" w:hAnsi="Times New Roman" w:hint="eastAsia"/>
          <w:sz w:val="30"/>
        </w:rPr>
        <w:t>三</w:t>
      </w:r>
      <w:r>
        <w:rPr>
          <w:rFonts w:ascii="Times New Roman" w:hAnsi="Times New Roman"/>
          <w:sz w:val="30"/>
        </w:rPr>
        <w:t>、基金资产的估值</w:t>
      </w:r>
      <w:bookmarkEnd w:id="17"/>
    </w:p>
    <w:p w14:paraId="29B7D4C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0C6ABD0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w:t>
      </w:r>
      <w:proofErr w:type="gramStart"/>
      <w:r>
        <w:rPr>
          <w:rFonts w:ascii="宋体" w:hAnsi="宋体"/>
          <w:sz w:val="24"/>
        </w:rPr>
        <w:t>非交易</w:t>
      </w:r>
      <w:proofErr w:type="gramEnd"/>
      <w:r>
        <w:rPr>
          <w:rFonts w:ascii="宋体" w:hAnsi="宋体"/>
          <w:sz w:val="24"/>
        </w:rPr>
        <w:t>日。</w:t>
      </w:r>
    </w:p>
    <w:p w14:paraId="75E243C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2EDF007E" w14:textId="0671B664" w:rsidR="00535E00" w:rsidRDefault="00A26DF9">
      <w:pPr>
        <w:autoSpaceDE w:val="0"/>
        <w:autoSpaceDN w:val="0"/>
        <w:adjustRightInd w:val="0"/>
        <w:snapToGrid w:val="0"/>
        <w:spacing w:line="360" w:lineRule="auto"/>
        <w:ind w:firstLineChars="200" w:firstLine="480"/>
        <w:jc w:val="left"/>
        <w:rPr>
          <w:bCs/>
          <w:sz w:val="24"/>
        </w:rPr>
      </w:pPr>
      <w:r>
        <w:rPr>
          <w:rFonts w:ascii="宋体" w:hAnsi="宋体"/>
          <w:sz w:val="24"/>
        </w:rPr>
        <w:t>基金所拥有的股票、债券</w:t>
      </w:r>
      <w:r w:rsidR="00535E00" w:rsidRPr="00FD6568">
        <w:rPr>
          <w:rFonts w:hint="eastAsia"/>
          <w:bCs/>
          <w:sz w:val="24"/>
        </w:rPr>
        <w:t>、资产支持证券、衍生工具和其他投资等持续以公允价值计量的金融资产及负债。</w:t>
      </w:r>
    </w:p>
    <w:p w14:paraId="3FFA3DBD" w14:textId="77777777" w:rsidR="00FD6B7D" w:rsidRPr="00D7295A" w:rsidRDefault="00A26DF9" w:rsidP="00FD6B7D">
      <w:pPr>
        <w:adjustRightInd w:val="0"/>
        <w:snapToGrid w:val="0"/>
        <w:spacing w:line="360" w:lineRule="auto"/>
        <w:ind w:firstLineChars="200" w:firstLine="480"/>
        <w:rPr>
          <w:bCs/>
          <w:sz w:val="24"/>
        </w:rPr>
      </w:pPr>
      <w:r>
        <w:rPr>
          <w:rFonts w:ascii="宋体" w:hAnsi="宋体"/>
          <w:sz w:val="24"/>
        </w:rPr>
        <w:t>（三）</w:t>
      </w:r>
      <w:r w:rsidR="00FD6B7D" w:rsidRPr="00D7295A">
        <w:rPr>
          <w:rFonts w:hint="eastAsia"/>
          <w:bCs/>
          <w:sz w:val="24"/>
        </w:rPr>
        <w:t>估值原则</w:t>
      </w:r>
    </w:p>
    <w:p w14:paraId="7E1F5678" w14:textId="77777777" w:rsidR="00FD6B7D" w:rsidRPr="009F4A4B" w:rsidRDefault="00FD6B7D" w:rsidP="00FD6B7D">
      <w:pPr>
        <w:adjustRightInd w:val="0"/>
        <w:snapToGrid w:val="0"/>
        <w:spacing w:line="360" w:lineRule="auto"/>
        <w:ind w:firstLineChars="200" w:firstLine="480"/>
        <w:rPr>
          <w:rFonts w:ascii="Times New Roman" w:hAnsi="Times New Roman"/>
          <w:bCs/>
          <w:sz w:val="24"/>
        </w:rPr>
      </w:pPr>
      <w:r w:rsidRPr="009F4A4B">
        <w:rPr>
          <w:rFonts w:ascii="Times New Roman" w:hAnsi="Times New Roman" w:hint="eastAsia"/>
          <w:bCs/>
          <w:sz w:val="24"/>
        </w:rPr>
        <w:t>基金管理人在确定相关金融资产和金融负债的公允价值时，应符合《企业会计准则》、监管部门有关规定。</w:t>
      </w:r>
    </w:p>
    <w:p w14:paraId="13453F7E" w14:textId="43CF6F44" w:rsidR="00FD6B7D" w:rsidRPr="009F4A4B" w:rsidRDefault="00FD6B7D" w:rsidP="00FD6B7D">
      <w:pPr>
        <w:adjustRightInd w:val="0"/>
        <w:snapToGrid w:val="0"/>
        <w:spacing w:line="360" w:lineRule="auto"/>
        <w:ind w:firstLineChars="200" w:firstLine="480"/>
        <w:rPr>
          <w:rFonts w:ascii="Times New Roman" w:hAnsi="Times New Roman"/>
          <w:bCs/>
          <w:sz w:val="24"/>
        </w:rPr>
      </w:pPr>
      <w:r w:rsidRPr="009F4A4B">
        <w:rPr>
          <w:rFonts w:ascii="Times New Roman" w:hAnsi="Times New Roman"/>
          <w:bCs/>
          <w:sz w:val="24"/>
        </w:rPr>
        <w:t>1</w:t>
      </w:r>
      <w:r w:rsidRPr="009F4A4B">
        <w:rPr>
          <w:rFonts w:ascii="Times New Roman" w:hAnsi="Times New Roman"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2A18F07" w14:textId="77777777" w:rsidR="00FD6B7D" w:rsidRPr="009F4A4B" w:rsidRDefault="00FD6B7D" w:rsidP="00FD6B7D">
      <w:pPr>
        <w:adjustRightInd w:val="0"/>
        <w:snapToGrid w:val="0"/>
        <w:spacing w:line="360" w:lineRule="auto"/>
        <w:ind w:firstLineChars="200" w:firstLine="480"/>
        <w:rPr>
          <w:rFonts w:ascii="Times New Roman" w:hAnsi="Times New Roman"/>
          <w:bCs/>
          <w:sz w:val="24"/>
        </w:rPr>
      </w:pPr>
      <w:r w:rsidRPr="009F4A4B">
        <w:rPr>
          <w:rFonts w:ascii="Times New Roman" w:hAnsi="Times New Roman"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AF8D99B" w14:textId="70B87C59" w:rsidR="00FD6B7D" w:rsidRPr="009F4A4B" w:rsidRDefault="00FD6B7D" w:rsidP="00FD6B7D">
      <w:pPr>
        <w:adjustRightInd w:val="0"/>
        <w:snapToGrid w:val="0"/>
        <w:spacing w:line="360" w:lineRule="auto"/>
        <w:ind w:firstLineChars="200" w:firstLine="480"/>
        <w:rPr>
          <w:rFonts w:ascii="Times New Roman" w:hAnsi="Times New Roman"/>
          <w:bCs/>
          <w:sz w:val="24"/>
        </w:rPr>
      </w:pPr>
      <w:r w:rsidRPr="009F4A4B">
        <w:rPr>
          <w:rFonts w:ascii="Times New Roman" w:hAnsi="Times New Roman"/>
          <w:bCs/>
          <w:sz w:val="24"/>
        </w:rPr>
        <w:t>2</w:t>
      </w:r>
      <w:r w:rsidRPr="009F4A4B">
        <w:rPr>
          <w:rFonts w:ascii="Times New Roman" w:hAnsi="Times New Roman"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7C0F5E2" w14:textId="2E4581C3" w:rsidR="00FD6B7D" w:rsidRPr="009F4A4B" w:rsidRDefault="00FD6B7D" w:rsidP="00FD6B7D">
      <w:pPr>
        <w:adjustRightInd w:val="0"/>
        <w:snapToGrid w:val="0"/>
        <w:spacing w:line="360" w:lineRule="auto"/>
        <w:ind w:firstLineChars="200" w:firstLine="480"/>
        <w:rPr>
          <w:rFonts w:ascii="Times New Roman" w:hAnsi="Times New Roman"/>
          <w:bCs/>
          <w:sz w:val="24"/>
        </w:rPr>
      </w:pPr>
      <w:r w:rsidRPr="009F4A4B">
        <w:rPr>
          <w:rFonts w:ascii="Times New Roman" w:hAnsi="Times New Roman"/>
          <w:bCs/>
          <w:sz w:val="24"/>
        </w:rPr>
        <w:t>3</w:t>
      </w:r>
      <w:r w:rsidRPr="009F4A4B">
        <w:rPr>
          <w:rFonts w:ascii="Times New Roman" w:hAnsi="Times New Roman" w:hint="eastAsia"/>
          <w:bCs/>
          <w:sz w:val="24"/>
        </w:rPr>
        <w:t>、如经济环境发生重大变化或证券发行人发生影响证券价格的重大事件，使潜在估值调整对前一估值日的基金资产净值的影响在</w:t>
      </w:r>
      <w:r w:rsidRPr="009F4A4B">
        <w:rPr>
          <w:rFonts w:ascii="Times New Roman" w:hAnsi="Times New Roman"/>
          <w:bCs/>
          <w:sz w:val="24"/>
        </w:rPr>
        <w:t>0.25%</w:t>
      </w:r>
      <w:r w:rsidRPr="009F4A4B">
        <w:rPr>
          <w:rFonts w:ascii="Times New Roman" w:hAnsi="Times New Roman" w:hint="eastAsia"/>
          <w:bCs/>
          <w:sz w:val="24"/>
        </w:rPr>
        <w:t>以上的，应对估值进行调整并确定公允价值。</w:t>
      </w:r>
    </w:p>
    <w:p w14:paraId="69291F36" w14:textId="5ECE0609" w:rsidR="008C6E14" w:rsidRDefault="00FD6B7D" w:rsidP="00FD6B7D">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（四）</w:t>
      </w:r>
      <w:r w:rsidR="00A26DF9">
        <w:rPr>
          <w:rFonts w:ascii="宋体" w:hAnsi="宋体"/>
          <w:sz w:val="24"/>
        </w:rPr>
        <w:t>估值方法</w:t>
      </w:r>
    </w:p>
    <w:p w14:paraId="699F5BC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21915A48" w14:textId="5E9D753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6001630" w14:textId="4BBF471A" w:rsidR="00DD7D92" w:rsidRPr="00DD7D92" w:rsidRDefault="00A26DF9" w:rsidP="00DD7D9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w:t>
      </w:r>
      <w:r w:rsidR="00DD7D92" w:rsidRPr="00DD7D92">
        <w:rPr>
          <w:rFonts w:ascii="宋体" w:hAnsi="宋体" w:hint="eastAsia"/>
          <w:sz w:val="24"/>
        </w:rPr>
        <w:t>交易所上市交易或挂牌转让的固定收益品种（另有规定的除外），选取估值日第三方估值机构提供的相应品种当日的估值净价进行估值；</w:t>
      </w:r>
    </w:p>
    <w:p w14:paraId="6C6001C8" w14:textId="77777777" w:rsidR="00DD7D92" w:rsidRPr="00DD7D92" w:rsidRDefault="00DD7D92" w:rsidP="00DD7D92">
      <w:pPr>
        <w:autoSpaceDE w:val="0"/>
        <w:autoSpaceDN w:val="0"/>
        <w:adjustRightInd w:val="0"/>
        <w:snapToGrid w:val="0"/>
        <w:spacing w:line="360" w:lineRule="auto"/>
        <w:ind w:firstLineChars="200" w:firstLine="480"/>
        <w:jc w:val="left"/>
        <w:rPr>
          <w:rFonts w:ascii="宋体" w:hAnsi="宋体"/>
          <w:sz w:val="24"/>
        </w:rPr>
      </w:pPr>
      <w:r w:rsidRPr="00DD7D92">
        <w:rPr>
          <w:rFonts w:ascii="宋体" w:hAnsi="宋体" w:hint="eastAsia"/>
          <w:sz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3A314766" w14:textId="77777777" w:rsidR="00DD7D92" w:rsidRPr="00DD7D92" w:rsidRDefault="00DD7D92" w:rsidP="00DD7D92">
      <w:pPr>
        <w:autoSpaceDE w:val="0"/>
        <w:autoSpaceDN w:val="0"/>
        <w:adjustRightInd w:val="0"/>
        <w:snapToGrid w:val="0"/>
        <w:spacing w:line="360" w:lineRule="auto"/>
        <w:ind w:firstLineChars="200" w:firstLine="480"/>
        <w:jc w:val="left"/>
        <w:rPr>
          <w:rFonts w:ascii="宋体" w:hAnsi="宋体"/>
          <w:sz w:val="24"/>
        </w:rPr>
      </w:pPr>
      <w:r w:rsidRPr="00DD7D92">
        <w:rPr>
          <w:rFonts w:ascii="宋体" w:hAnsi="宋体" w:hint="eastAsia"/>
          <w:sz w:val="24"/>
        </w:rPr>
        <w:t>（4）交易所上市实行全价交易的债券（可转债除外），选取第三方估值机构提供的估值全价减去估值全价中所含的债券（税后）应收利息得到的净价进行估值；</w:t>
      </w:r>
    </w:p>
    <w:p w14:paraId="0F8CE3B5" w14:textId="77777777" w:rsidR="00DD7D92" w:rsidRPr="00DD7D92" w:rsidRDefault="00DD7D92" w:rsidP="00DD7D92">
      <w:pPr>
        <w:autoSpaceDE w:val="0"/>
        <w:autoSpaceDN w:val="0"/>
        <w:adjustRightInd w:val="0"/>
        <w:snapToGrid w:val="0"/>
        <w:spacing w:line="360" w:lineRule="auto"/>
        <w:ind w:firstLineChars="200" w:firstLine="480"/>
        <w:jc w:val="left"/>
        <w:rPr>
          <w:rFonts w:ascii="宋体" w:hAnsi="宋体"/>
          <w:sz w:val="24"/>
        </w:rPr>
      </w:pPr>
      <w:r w:rsidRPr="00DD7D92">
        <w:rPr>
          <w:rFonts w:ascii="宋体" w:hAnsi="宋体" w:hint="eastAsia"/>
          <w:sz w:val="24"/>
        </w:rPr>
        <w:t>（5）交易所上市不存在活跃市场的有价证券，采用估值技术确定公允价值。交易所市场挂牌转让的资产支持证券，采用估值技术确定公允价值；</w:t>
      </w:r>
    </w:p>
    <w:p w14:paraId="7DF6B044" w14:textId="77777777" w:rsidR="00DD7D92" w:rsidRDefault="00DD7D92" w:rsidP="00DD7D92">
      <w:pPr>
        <w:autoSpaceDE w:val="0"/>
        <w:autoSpaceDN w:val="0"/>
        <w:adjustRightInd w:val="0"/>
        <w:snapToGrid w:val="0"/>
        <w:spacing w:line="360" w:lineRule="auto"/>
        <w:ind w:firstLineChars="200" w:firstLine="480"/>
        <w:jc w:val="left"/>
        <w:rPr>
          <w:rFonts w:ascii="宋体" w:hAnsi="宋体"/>
          <w:sz w:val="24"/>
        </w:rPr>
      </w:pPr>
      <w:r w:rsidRPr="00DD7D92">
        <w:rPr>
          <w:rFonts w:ascii="宋体" w:hAnsi="宋体" w:hint="eastAsia"/>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682A733" w14:textId="77777777" w:rsidR="008C6E14" w:rsidRDefault="00A26DF9" w:rsidP="00DD7D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14:paraId="3D5548C3" w14:textId="5E2DCFD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w:t>
      </w:r>
      <w:r w:rsidR="00DD7D92" w:rsidRPr="009B3212">
        <w:rPr>
          <w:rFonts w:hint="eastAsia"/>
          <w:bCs/>
          <w:sz w:val="24"/>
        </w:rPr>
        <w:t>该日无交易的，以最近一日的市价（收盘价）估值；</w:t>
      </w:r>
    </w:p>
    <w:p w14:paraId="0BD536A3" w14:textId="7C061AEF"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w:t>
      </w:r>
      <w:r w:rsidR="00DD7D92">
        <w:rPr>
          <w:rFonts w:ascii="宋体" w:hAnsi="宋体" w:hint="eastAsia"/>
          <w:sz w:val="24"/>
        </w:rPr>
        <w:t>和</w:t>
      </w:r>
      <w:r>
        <w:rPr>
          <w:rFonts w:ascii="宋体" w:hAnsi="宋体"/>
          <w:sz w:val="24"/>
        </w:rPr>
        <w:t>债券，采用估值技术确定公允价值，在估值技术难以可靠计量公允价值的情况下，按成本估值；</w:t>
      </w:r>
    </w:p>
    <w:p w14:paraId="6BDA49FD" w14:textId="77777777" w:rsidR="00FA0C9F" w:rsidRDefault="00A26DF9">
      <w:pPr>
        <w:autoSpaceDE w:val="0"/>
        <w:autoSpaceDN w:val="0"/>
        <w:adjustRightInd w:val="0"/>
        <w:snapToGrid w:val="0"/>
        <w:spacing w:line="360" w:lineRule="auto"/>
        <w:ind w:firstLineChars="200" w:firstLine="480"/>
        <w:jc w:val="left"/>
        <w:rPr>
          <w:bCs/>
          <w:sz w:val="24"/>
        </w:rPr>
      </w:pPr>
      <w:r>
        <w:rPr>
          <w:rFonts w:ascii="宋体" w:hAnsi="宋体"/>
          <w:sz w:val="24"/>
        </w:rPr>
        <w:t>（3）</w:t>
      </w:r>
      <w:r w:rsidR="00FA0C9F" w:rsidRPr="00976491">
        <w:rPr>
          <w:rFonts w:hint="eastAsia"/>
          <w:bCs/>
          <w:sz w:val="24"/>
        </w:rPr>
        <w:t>在发行时明确一定期限限售期的股票，包括但不限于非公开发行股票、首次公开发行股票时公司股东公开发售股份、通过大宗交易取得的带限售期的股票</w:t>
      </w:r>
      <w:r w:rsidR="00FA0C9F" w:rsidRPr="00976491">
        <w:rPr>
          <w:rFonts w:hint="eastAsia"/>
          <w:bCs/>
          <w:sz w:val="24"/>
        </w:rPr>
        <w:lastRenderedPageBreak/>
        <w:t>等，不包括停牌、新发行未上市、回购交易中的质押</w:t>
      </w:r>
      <w:proofErr w:type="gramStart"/>
      <w:r w:rsidR="00FA0C9F" w:rsidRPr="00976491">
        <w:rPr>
          <w:rFonts w:hint="eastAsia"/>
          <w:bCs/>
          <w:sz w:val="24"/>
        </w:rPr>
        <w:t>券</w:t>
      </w:r>
      <w:proofErr w:type="gramEnd"/>
      <w:r w:rsidR="00FA0C9F" w:rsidRPr="00976491">
        <w:rPr>
          <w:rFonts w:hint="eastAsia"/>
          <w:bCs/>
          <w:sz w:val="24"/>
        </w:rPr>
        <w:t>等流通受限股票，按监管机构或行业协会有关规定确定公允价值。</w:t>
      </w:r>
    </w:p>
    <w:p w14:paraId="42630BA2" w14:textId="7B08FCEC" w:rsidR="00B34D01" w:rsidRPr="00B34D01" w:rsidRDefault="00A26D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B34D01" w:rsidRPr="00B34D01">
        <w:rPr>
          <w:rFonts w:ascii="宋体" w:hAnsi="宋体"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587EEE0" w14:textId="77777777" w:rsidR="00470D87" w:rsidRPr="00470D87" w:rsidRDefault="00B34D01" w:rsidP="00470D87">
      <w:pPr>
        <w:autoSpaceDE w:val="0"/>
        <w:autoSpaceDN w:val="0"/>
        <w:adjustRightInd w:val="0"/>
        <w:snapToGrid w:val="0"/>
        <w:spacing w:line="360" w:lineRule="auto"/>
        <w:ind w:firstLineChars="200" w:firstLine="480"/>
        <w:jc w:val="left"/>
        <w:rPr>
          <w:rFonts w:ascii="宋体" w:hAnsi="宋体"/>
          <w:sz w:val="24"/>
        </w:rPr>
      </w:pPr>
      <w:r w:rsidRPr="00B34D01">
        <w:rPr>
          <w:rFonts w:ascii="宋体" w:hAnsi="宋体" w:hint="eastAsia"/>
          <w:sz w:val="24"/>
        </w:rPr>
        <w:t>4、</w:t>
      </w:r>
      <w:r w:rsidR="00470D87" w:rsidRPr="00470D87">
        <w:rPr>
          <w:rFonts w:ascii="宋体" w:hAnsi="宋体" w:hint="eastAsia"/>
          <w:sz w:val="24"/>
        </w:rPr>
        <w:t>同一证券同时在两个或两个以上市场交易的，按证券所处的市场分别估值。</w:t>
      </w:r>
    </w:p>
    <w:p w14:paraId="6CC21F04" w14:textId="3AE3E32A" w:rsidR="00B34D01" w:rsidRPr="00B34D01" w:rsidRDefault="00470D87" w:rsidP="00470D87">
      <w:pPr>
        <w:autoSpaceDE w:val="0"/>
        <w:autoSpaceDN w:val="0"/>
        <w:adjustRightInd w:val="0"/>
        <w:snapToGrid w:val="0"/>
        <w:spacing w:line="360" w:lineRule="auto"/>
        <w:ind w:firstLineChars="200" w:firstLine="480"/>
        <w:jc w:val="left"/>
        <w:rPr>
          <w:rFonts w:ascii="宋体" w:hAnsi="宋体"/>
          <w:sz w:val="24"/>
        </w:rPr>
      </w:pPr>
      <w:r w:rsidRPr="00470D87">
        <w:rPr>
          <w:rFonts w:ascii="宋体" w:hAnsi="宋体" w:hint="eastAsia"/>
          <w:sz w:val="24"/>
        </w:rPr>
        <w:t>5、</w:t>
      </w:r>
      <w:r w:rsidR="00B34D01" w:rsidRPr="00B34D01">
        <w:rPr>
          <w:rFonts w:ascii="宋体" w:hAnsi="宋体" w:hint="eastAsia"/>
          <w:sz w:val="24"/>
        </w:rPr>
        <w:t>估值计算中涉及港币对人民币汇率的，将依据下列信息提供机构所提供的汇率为基准：当日中国人民银行或其授权机构当日公布的人民币与港币的中间价。</w:t>
      </w:r>
    </w:p>
    <w:p w14:paraId="6E2CBC22" w14:textId="748759E6" w:rsidR="00B34D01" w:rsidRPr="00B34D01" w:rsidRDefault="00470D87" w:rsidP="00B34D0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6</w:t>
      </w:r>
      <w:r w:rsidR="00B34D01" w:rsidRPr="00B34D01">
        <w:rPr>
          <w:rFonts w:ascii="宋体" w:hAnsi="宋体" w:hint="eastAsia"/>
          <w:sz w:val="24"/>
        </w:rPr>
        <w:t>、对于因税收规定调整或其他原因导致产品实际交纳税金与估算的应交税金有差异的，产品将在相关税金调整日或实际支付日进行相应的会计处理。</w:t>
      </w:r>
    </w:p>
    <w:p w14:paraId="453A62E8" w14:textId="4A8E8E8C" w:rsidR="00B34D01" w:rsidRPr="00B34D01" w:rsidRDefault="00470D87" w:rsidP="00B34D0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7</w:t>
      </w:r>
      <w:r w:rsidR="00B34D01" w:rsidRPr="00B34D01">
        <w:rPr>
          <w:rFonts w:ascii="宋体" w:hAnsi="宋体" w:hint="eastAsia"/>
          <w:sz w:val="24"/>
        </w:rPr>
        <w:t>、本基金投资存托凭证的估值核算依照境内上市交易的股票执行。</w:t>
      </w:r>
    </w:p>
    <w:p w14:paraId="2AD7CAFA" w14:textId="05EA4068" w:rsidR="008C6E14" w:rsidRDefault="00470D87" w:rsidP="00B34D0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B34D01" w:rsidRPr="00B34D01">
        <w:rPr>
          <w:rFonts w:ascii="宋体" w:hAnsi="宋体" w:hint="eastAsia"/>
          <w:sz w:val="24"/>
        </w:rPr>
        <w:t>、</w:t>
      </w:r>
      <w:r w:rsidR="00A26DF9">
        <w:rPr>
          <w:rFonts w:ascii="宋体" w:hAnsi="宋体"/>
          <w:sz w:val="24"/>
        </w:rPr>
        <w:t>如有确凿证据表明按上述方法进行估值不能客观反映其公允价值的，基金管理人可根据具体情况与基金托管人商定后，按最能反映公允价值的价格估值。</w:t>
      </w:r>
    </w:p>
    <w:p w14:paraId="034F3C6E" w14:textId="06B58B49" w:rsidR="00287BE4" w:rsidRPr="00287BE4" w:rsidRDefault="00470D87" w:rsidP="00287BE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00A26DF9">
        <w:rPr>
          <w:rFonts w:ascii="宋体" w:hAnsi="宋体"/>
          <w:sz w:val="24"/>
        </w:rPr>
        <w:t>、</w:t>
      </w:r>
      <w:r w:rsidR="00287BE4" w:rsidRPr="00287BE4">
        <w:rPr>
          <w:rFonts w:ascii="宋体" w:hAnsi="宋体" w:hint="eastAsia"/>
          <w:sz w:val="24"/>
        </w:rPr>
        <w:t>当发生大额申购或赎回情形时，基金管理人可以采用摆动定价机制，以确保基金估值的公平性。</w:t>
      </w:r>
    </w:p>
    <w:p w14:paraId="3392B2F6" w14:textId="4B10731F" w:rsidR="008C6E14" w:rsidRDefault="00470D87" w:rsidP="00287BE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sidR="00287BE4" w:rsidRPr="00287BE4">
        <w:rPr>
          <w:rFonts w:ascii="宋体" w:hAnsi="宋体" w:hint="eastAsia"/>
          <w:sz w:val="24"/>
        </w:rPr>
        <w:t>、</w:t>
      </w:r>
      <w:r w:rsidR="00A26DF9">
        <w:rPr>
          <w:rFonts w:ascii="宋体" w:hAnsi="宋体"/>
          <w:sz w:val="24"/>
        </w:rPr>
        <w:t>相关法律法规以及监管部门有强制规定的，从其规定。如有新增事项，按国家最新规定估值。</w:t>
      </w:r>
    </w:p>
    <w:p w14:paraId="1DE84E8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41A4020" w14:textId="7DAD172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287BE4">
        <w:rPr>
          <w:rFonts w:ascii="宋体" w:hAnsi="宋体" w:hint="eastAsia"/>
          <w:sz w:val="24"/>
        </w:rPr>
        <w:t>信息</w:t>
      </w:r>
      <w:r>
        <w:rPr>
          <w:rFonts w:ascii="宋体" w:hAnsi="宋体"/>
          <w:sz w:val="24"/>
        </w:rPr>
        <w:t>的计算结果对外予以公布。</w:t>
      </w:r>
    </w:p>
    <w:p w14:paraId="2E1B01B7" w14:textId="745E36B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F75329">
        <w:rPr>
          <w:rFonts w:ascii="宋体" w:hAnsi="宋体" w:hint="eastAsia"/>
          <w:sz w:val="24"/>
        </w:rPr>
        <w:t>五</w:t>
      </w:r>
      <w:r>
        <w:rPr>
          <w:rFonts w:ascii="宋体" w:hAnsi="宋体"/>
          <w:sz w:val="24"/>
        </w:rPr>
        <w:t>）估值程序</w:t>
      </w:r>
    </w:p>
    <w:p w14:paraId="5D1D8725" w14:textId="7266234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w:t>
      </w:r>
      <w:r w:rsidR="00E95ACC" w:rsidRPr="00E95ACC">
        <w:rPr>
          <w:rFonts w:ascii="宋体" w:hAnsi="宋体" w:hint="eastAsia"/>
          <w:sz w:val="24"/>
        </w:rPr>
        <w:t>各类基金份额的</w:t>
      </w:r>
      <w:r>
        <w:rPr>
          <w:rFonts w:ascii="宋体" w:hAnsi="宋体"/>
          <w:sz w:val="24"/>
        </w:rPr>
        <w:t>基金份额净值是按照每个工作日闭市后，</w:t>
      </w:r>
      <w:r w:rsidR="00E95ACC" w:rsidRPr="00B35535">
        <w:rPr>
          <w:rFonts w:ascii="宋体" w:hAnsi="宋体" w:hint="eastAsia"/>
          <w:sz w:val="24"/>
        </w:rPr>
        <w:t>该类基金份额的</w:t>
      </w:r>
      <w:r>
        <w:rPr>
          <w:rFonts w:ascii="宋体" w:hAnsi="宋体"/>
          <w:sz w:val="24"/>
        </w:rPr>
        <w:t>基金资产净值除以当日</w:t>
      </w:r>
      <w:r w:rsidR="00E95ACC" w:rsidRPr="00B35535">
        <w:rPr>
          <w:rFonts w:ascii="宋体" w:hAnsi="宋体" w:hint="eastAsia"/>
          <w:sz w:val="24"/>
        </w:rPr>
        <w:t>该类</w:t>
      </w:r>
      <w:r>
        <w:rPr>
          <w:rFonts w:ascii="宋体" w:hAnsi="宋体"/>
          <w:sz w:val="24"/>
        </w:rPr>
        <w:t>基金份额的余额数量计算，精确到0.0001元，小数点后第五位四舍五入。</w:t>
      </w:r>
      <w:r w:rsidR="00F75329" w:rsidRPr="00F75329">
        <w:rPr>
          <w:rFonts w:ascii="宋体" w:hAnsi="宋体" w:hint="eastAsia"/>
          <w:sz w:val="24"/>
        </w:rPr>
        <w:t>基金管理人可以设立大额赎回情形下的净值精度应急调整机制，具体可参见相关公告。</w:t>
      </w:r>
      <w:r>
        <w:rPr>
          <w:rFonts w:ascii="宋体" w:hAnsi="宋体"/>
          <w:sz w:val="24"/>
        </w:rPr>
        <w:t>国家另有规定的，从其规定。</w:t>
      </w:r>
    </w:p>
    <w:p w14:paraId="50D68316" w14:textId="500A8333" w:rsidR="008C6E14" w:rsidRPr="00F75329" w:rsidRDefault="00F75329">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基金管理人于</w:t>
      </w:r>
      <w:r w:rsidR="00A26DF9">
        <w:rPr>
          <w:rFonts w:ascii="宋体" w:hAnsi="宋体"/>
          <w:sz w:val="24"/>
        </w:rPr>
        <w:t>每个工作日计算</w:t>
      </w:r>
      <w:r w:rsidR="00E95ACC" w:rsidRPr="00E95ACC">
        <w:rPr>
          <w:rFonts w:ascii="宋体" w:hAnsi="宋体" w:hint="eastAsia"/>
          <w:sz w:val="24"/>
        </w:rPr>
        <w:t>各类基金份额的</w:t>
      </w:r>
      <w:r w:rsidR="00A26DF9">
        <w:rPr>
          <w:rFonts w:ascii="宋体" w:hAnsi="宋体"/>
          <w:sz w:val="24"/>
        </w:rPr>
        <w:t>基金资产净值及基金份额净值，并按规定公告。</w:t>
      </w:r>
      <w:r w:rsidRPr="00F75329">
        <w:rPr>
          <w:rFonts w:ascii="宋体" w:hAnsi="宋体" w:hint="eastAsia"/>
          <w:sz w:val="24"/>
        </w:rPr>
        <w:t>如遇特殊情况，经履行适当程序，可以适当延迟计算或公告。</w:t>
      </w:r>
    </w:p>
    <w:p w14:paraId="506FCB5E" w14:textId="40EC832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proofErr w:type="gramStart"/>
      <w:r>
        <w:rPr>
          <w:rFonts w:ascii="宋体" w:hAnsi="宋体"/>
          <w:sz w:val="24"/>
        </w:rPr>
        <w:t>应每个</w:t>
      </w:r>
      <w:proofErr w:type="gramEnd"/>
      <w:r>
        <w:rPr>
          <w:rFonts w:ascii="宋体" w:hAnsi="宋体"/>
          <w:sz w:val="24"/>
        </w:rPr>
        <w:t>工作日对基金资产估值，但基金管理人根据法律法规或本</w:t>
      </w:r>
      <w:proofErr w:type="gramStart"/>
      <w:r>
        <w:rPr>
          <w:rFonts w:ascii="宋体" w:hAnsi="宋体"/>
          <w:sz w:val="24"/>
        </w:rPr>
        <w:t>基金基金</w:t>
      </w:r>
      <w:proofErr w:type="gramEnd"/>
      <w:r>
        <w:rPr>
          <w:rFonts w:ascii="宋体" w:hAnsi="宋体"/>
          <w:sz w:val="24"/>
        </w:rPr>
        <w:t>合同的规定暂停估值时除外。基金管理人每个工作日对基金资产估值后，将</w:t>
      </w:r>
      <w:r w:rsidR="00E95ACC" w:rsidRPr="00C5032A">
        <w:rPr>
          <w:rFonts w:ascii="Times New Roman" w:hAnsi="Times New Roman" w:hint="eastAsia"/>
          <w:sz w:val="24"/>
        </w:rPr>
        <w:t>各类</w:t>
      </w:r>
      <w:r>
        <w:rPr>
          <w:rFonts w:ascii="宋体" w:hAnsi="宋体"/>
          <w:sz w:val="24"/>
        </w:rPr>
        <w:t>基金份额净值结果发送基金托管人，经基金托管人复核无误后，由基金管理人依据基金合同和相关法律法规的规定对外公布。</w:t>
      </w:r>
    </w:p>
    <w:p w14:paraId="6BD9AFF6" w14:textId="5D66EF5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F75329">
        <w:rPr>
          <w:rFonts w:ascii="宋体" w:hAnsi="宋体" w:hint="eastAsia"/>
          <w:sz w:val="24"/>
        </w:rPr>
        <w:t>六</w:t>
      </w:r>
      <w:r>
        <w:rPr>
          <w:rFonts w:ascii="宋体" w:hAnsi="宋体"/>
          <w:sz w:val="24"/>
        </w:rPr>
        <w:t>）估值错误的处理</w:t>
      </w:r>
    </w:p>
    <w:p w14:paraId="19404FE7" w14:textId="1F5E303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w:t>
      </w:r>
      <w:r w:rsidR="00FF5D04">
        <w:rPr>
          <w:rFonts w:ascii="宋体" w:hAnsi="宋体"/>
          <w:sz w:val="24"/>
        </w:rPr>
        <w:t>第</w:t>
      </w:r>
      <w:r>
        <w:rPr>
          <w:rFonts w:ascii="宋体" w:hAnsi="宋体"/>
          <w:sz w:val="24"/>
        </w:rPr>
        <w:t>4位以内（含第4位）发生估值错误时，视为基金份额净值错误。</w:t>
      </w:r>
    </w:p>
    <w:p w14:paraId="53461B2C" w14:textId="50F9A29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本基金合同的当事人应按照以下约定处理：</w:t>
      </w:r>
    </w:p>
    <w:p w14:paraId="438D410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1D054FF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FD8773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5E62485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对于因技术原因引起的估值错误，若系同行业现有技术水平无法预见、无法避免、无法抗拒，则属不可抗力，按照下述规定执行。</w:t>
      </w:r>
    </w:p>
    <w:p w14:paraId="7B7DA62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E5B94F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3A6D775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w:t>
      </w:r>
      <w:r>
        <w:rPr>
          <w:rFonts w:ascii="宋体" w:hAnsi="宋体"/>
          <w:sz w:val="24"/>
        </w:rPr>
        <w:lastRenderedPageBreak/>
        <w:t>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488B26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5B31EDA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w:t>
      </w:r>
      <w:proofErr w:type="gramStart"/>
      <w:r>
        <w:rPr>
          <w:rFonts w:ascii="宋体" w:hAnsi="宋体"/>
          <w:sz w:val="24"/>
        </w:rPr>
        <w:t>不</w:t>
      </w:r>
      <w:proofErr w:type="gramEnd"/>
      <w:r>
        <w:rPr>
          <w:rFonts w:ascii="宋体" w:hAnsi="宋体"/>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5778C7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7653A44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01D2918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062608E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7C30D22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77FBD8A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13B3B1A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6FB3EB1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644E1EB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23FCC15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3291502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w:t>
      </w:r>
      <w:r>
        <w:rPr>
          <w:rFonts w:ascii="宋体" w:hAnsi="宋体"/>
          <w:sz w:val="24"/>
        </w:rPr>
        <w:lastRenderedPageBreak/>
        <w:t>告。</w:t>
      </w:r>
    </w:p>
    <w:p w14:paraId="0BBC376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4EA5C7A7" w14:textId="13E06D7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2F6B28">
        <w:rPr>
          <w:rFonts w:ascii="宋体" w:hAnsi="宋体" w:hint="eastAsia"/>
          <w:sz w:val="24"/>
        </w:rPr>
        <w:t>七</w:t>
      </w:r>
      <w:r>
        <w:rPr>
          <w:rFonts w:ascii="宋体" w:hAnsi="宋体"/>
          <w:sz w:val="24"/>
        </w:rPr>
        <w:t>）暂停估值的情形</w:t>
      </w:r>
    </w:p>
    <w:p w14:paraId="48E920B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1、基金投资所涉及的证券交易市场遇法定节假日或因其他原因暂停交易时；</w:t>
      </w:r>
    </w:p>
    <w:p w14:paraId="3298FE8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2、因不可抗力或其他情形致使基金管理人、基金托管人无法准确评估基金资产价值时；</w:t>
      </w:r>
    </w:p>
    <w:p w14:paraId="32691FB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05F187F2" w14:textId="60508A5C"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2F6B28" w:rsidRPr="00452EFA">
        <w:rPr>
          <w:rFonts w:hint="eastAsia"/>
          <w:bCs/>
          <w:sz w:val="24"/>
        </w:rPr>
        <w:t>法律法规、</w:t>
      </w:r>
      <w:r>
        <w:rPr>
          <w:rFonts w:ascii="宋体" w:hAnsi="宋体"/>
          <w:sz w:val="24"/>
        </w:rPr>
        <w:t>中国证监会和基金合同认定的其它情形。</w:t>
      </w:r>
    </w:p>
    <w:p w14:paraId="1DF8FCB3" w14:textId="23D3BDC1"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2F6B28">
        <w:rPr>
          <w:rFonts w:ascii="宋体" w:hAnsi="宋体" w:hint="eastAsia"/>
          <w:sz w:val="24"/>
        </w:rPr>
        <w:t>八</w:t>
      </w:r>
      <w:r>
        <w:rPr>
          <w:rFonts w:ascii="宋体" w:hAnsi="宋体"/>
          <w:sz w:val="24"/>
        </w:rPr>
        <w:t>）基金净值的确认</w:t>
      </w:r>
    </w:p>
    <w:p w14:paraId="740311D3" w14:textId="0D235AF3" w:rsidR="008C6E14" w:rsidRDefault="00E95ACC">
      <w:pPr>
        <w:autoSpaceDE w:val="0"/>
        <w:autoSpaceDN w:val="0"/>
        <w:adjustRightInd w:val="0"/>
        <w:snapToGrid w:val="0"/>
        <w:spacing w:line="360" w:lineRule="auto"/>
        <w:ind w:firstLineChars="200" w:firstLine="480"/>
        <w:jc w:val="left"/>
        <w:rPr>
          <w:rFonts w:ascii="宋体" w:hAnsi="宋体"/>
          <w:szCs w:val="24"/>
        </w:rPr>
      </w:pPr>
      <w:r w:rsidRPr="00D0195B">
        <w:rPr>
          <w:rFonts w:hint="eastAsia"/>
          <w:bCs/>
          <w:sz w:val="24"/>
        </w:rPr>
        <w:t>各类基金份额的</w:t>
      </w:r>
      <w:r w:rsidR="00A26DF9">
        <w:rPr>
          <w:rFonts w:ascii="宋体" w:hAnsi="宋体"/>
          <w:sz w:val="24"/>
        </w:rPr>
        <w:t>基金资产净值和基金份额净值由基金管理人负责计算，基金托管人负责进行复核。基金管理人应于每个开放日交易结束后计算当日</w:t>
      </w:r>
      <w:r w:rsidRPr="00D0195B">
        <w:rPr>
          <w:rFonts w:hint="eastAsia"/>
          <w:bCs/>
          <w:sz w:val="24"/>
        </w:rPr>
        <w:t>各类基金份额</w:t>
      </w:r>
      <w:r w:rsidR="00A26DF9">
        <w:rPr>
          <w:rFonts w:ascii="宋体" w:hAnsi="宋体"/>
          <w:sz w:val="24"/>
        </w:rPr>
        <w:t>的基金资产净值和基金份额净值并发送给基金托管人。基金托管人对净值计算结果复核确认后发送给基金管理人，由基金管理人对基金净值予以公布。</w:t>
      </w:r>
    </w:p>
    <w:p w14:paraId="34CFD1B3" w14:textId="2064DAD8"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2F6B28">
        <w:rPr>
          <w:rFonts w:ascii="宋体" w:hAnsi="宋体" w:hint="eastAsia"/>
          <w:sz w:val="24"/>
        </w:rPr>
        <w:t>九</w:t>
      </w:r>
      <w:r>
        <w:rPr>
          <w:rFonts w:ascii="宋体" w:hAnsi="宋体"/>
          <w:sz w:val="24"/>
        </w:rPr>
        <w:t>）特殊情况的处理</w:t>
      </w:r>
    </w:p>
    <w:p w14:paraId="23AC9838" w14:textId="582C5DA5"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w:t>
      </w:r>
      <w:r w:rsidR="006750CF">
        <w:rPr>
          <w:rFonts w:ascii="宋体" w:hAnsi="宋体"/>
          <w:sz w:val="24"/>
        </w:rPr>
        <w:t>8</w:t>
      </w:r>
      <w:r>
        <w:rPr>
          <w:rFonts w:ascii="宋体" w:hAnsi="宋体"/>
          <w:sz w:val="24"/>
        </w:rPr>
        <w:t>项进行估值时，所造成的误差不作为基金资产估值错误处理。</w:t>
      </w:r>
    </w:p>
    <w:p w14:paraId="2F586E2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6E872895" w14:textId="3911603A"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A65B94">
        <w:rPr>
          <w:rFonts w:ascii="宋体" w:hAnsi="宋体" w:hint="eastAsia"/>
          <w:sz w:val="24"/>
        </w:rPr>
        <w:t>十</w:t>
      </w:r>
      <w:r>
        <w:rPr>
          <w:rFonts w:ascii="宋体" w:hAnsi="宋体"/>
          <w:sz w:val="24"/>
        </w:rPr>
        <w:t>）实施</w:t>
      </w:r>
      <w:proofErr w:type="gramStart"/>
      <w:r>
        <w:rPr>
          <w:rFonts w:ascii="宋体" w:hAnsi="宋体"/>
          <w:sz w:val="24"/>
        </w:rPr>
        <w:t>侧袋机制</w:t>
      </w:r>
      <w:proofErr w:type="gramEnd"/>
      <w:r>
        <w:rPr>
          <w:rFonts w:ascii="宋体" w:hAnsi="宋体"/>
          <w:sz w:val="24"/>
        </w:rPr>
        <w:t>期间的基金资产估值</w:t>
      </w:r>
    </w:p>
    <w:p w14:paraId="522CC87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的，应根据本部分的约定</w:t>
      </w:r>
      <w:proofErr w:type="gramStart"/>
      <w:r>
        <w:rPr>
          <w:rFonts w:ascii="宋体" w:hAnsi="宋体"/>
          <w:sz w:val="24"/>
        </w:rPr>
        <w:t>对主袋账户</w:t>
      </w:r>
      <w:proofErr w:type="gramEnd"/>
      <w:r>
        <w:rPr>
          <w:rFonts w:ascii="宋体" w:hAnsi="宋体"/>
          <w:sz w:val="24"/>
        </w:rPr>
        <w:t>资产进行估值并</w:t>
      </w:r>
      <w:proofErr w:type="gramStart"/>
      <w:r>
        <w:rPr>
          <w:rFonts w:ascii="宋体" w:hAnsi="宋体"/>
          <w:sz w:val="24"/>
        </w:rPr>
        <w:t>披露主袋账户</w:t>
      </w:r>
      <w:proofErr w:type="gramEnd"/>
      <w:r>
        <w:rPr>
          <w:rFonts w:ascii="宋体" w:hAnsi="宋体"/>
          <w:sz w:val="24"/>
        </w:rPr>
        <w:t>的基金净值信息，暂停</w:t>
      </w:r>
      <w:proofErr w:type="gramStart"/>
      <w:r>
        <w:rPr>
          <w:rFonts w:ascii="宋体" w:hAnsi="宋体"/>
          <w:sz w:val="24"/>
        </w:rPr>
        <w:t>披露侧袋账户</w:t>
      </w:r>
      <w:proofErr w:type="gramEnd"/>
      <w:r>
        <w:rPr>
          <w:rFonts w:ascii="宋体" w:hAnsi="宋体"/>
          <w:sz w:val="24"/>
        </w:rPr>
        <w:t>份额净值。</w:t>
      </w:r>
    </w:p>
    <w:p w14:paraId="3103AE6F"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5F456F53" w14:textId="0C8E237E" w:rsidR="008C6E14" w:rsidRDefault="00A26DF9">
      <w:pPr>
        <w:pStyle w:val="1"/>
        <w:snapToGrid w:val="0"/>
        <w:spacing w:beforeLines="0" w:before="240" w:after="240"/>
        <w:rPr>
          <w:rFonts w:ascii="宋体" w:hAnsi="宋体"/>
          <w:szCs w:val="30"/>
        </w:rPr>
      </w:pPr>
      <w:r>
        <w:rPr>
          <w:rFonts w:ascii="宋体" w:hAnsi="宋体"/>
          <w:sz w:val="24"/>
        </w:rPr>
        <w:br w:type="page"/>
      </w:r>
      <w:bookmarkStart w:id="18" w:name="_Toc110929066"/>
      <w:r>
        <w:rPr>
          <w:rFonts w:ascii="Times New Roman" w:hAnsi="Times New Roman"/>
          <w:sz w:val="30"/>
        </w:rPr>
        <w:lastRenderedPageBreak/>
        <w:t>十</w:t>
      </w:r>
      <w:r w:rsidR="004C6242">
        <w:rPr>
          <w:rFonts w:ascii="Times New Roman" w:hAnsi="Times New Roman" w:hint="eastAsia"/>
          <w:sz w:val="30"/>
        </w:rPr>
        <w:t>四</w:t>
      </w:r>
      <w:r>
        <w:rPr>
          <w:rFonts w:ascii="Times New Roman" w:hAnsi="Times New Roman"/>
          <w:sz w:val="30"/>
        </w:rPr>
        <w:t>、基金收益与分配</w:t>
      </w:r>
      <w:bookmarkEnd w:id="18"/>
    </w:p>
    <w:p w14:paraId="05CCBF5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1AD412B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54DEC83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01B4396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7A0BFB1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38AB874E" w14:textId="21BC38F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w:t>
      </w:r>
      <w:r w:rsidR="002C3A9B" w:rsidRPr="002C3A9B">
        <w:rPr>
          <w:rFonts w:ascii="宋体" w:hAnsi="宋体" w:hint="eastAsia"/>
          <w:sz w:val="24"/>
        </w:rPr>
        <w:t>本</w:t>
      </w:r>
      <w:r w:rsidR="002C3A9B">
        <w:rPr>
          <w:rFonts w:ascii="宋体" w:hAnsi="宋体" w:hint="eastAsia"/>
          <w:sz w:val="24"/>
        </w:rPr>
        <w:t>基金管理人可以根据实际情况进行收益分配，具体分配方案以公告为准</w:t>
      </w:r>
      <w:r>
        <w:rPr>
          <w:rFonts w:ascii="宋体" w:hAnsi="宋体"/>
          <w:sz w:val="24"/>
        </w:rPr>
        <w:t>；</w:t>
      </w:r>
    </w:p>
    <w:p w14:paraId="27729ADF" w14:textId="434349A2"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2、基金收益分配方式分为现金分红与红利再投资，投资人可选择现金红利或将现金红利按除权日的单位净值自动转为</w:t>
      </w:r>
      <w:r w:rsidR="00E95ACC" w:rsidRPr="007C2C1A">
        <w:rPr>
          <w:rFonts w:hAnsi="宋体" w:hint="eastAsia"/>
          <w:sz w:val="24"/>
        </w:rPr>
        <w:t>相应类别的</w:t>
      </w:r>
      <w:r>
        <w:rPr>
          <w:rFonts w:ascii="宋体" w:hAnsi="宋体"/>
          <w:sz w:val="24"/>
        </w:rPr>
        <w:t>基金份额进行再投资；若投资人不选择，本基金默认的收益分配方式是现金分红；</w:t>
      </w:r>
      <w:r w:rsidR="00E95ACC" w:rsidRPr="00E95ACC">
        <w:rPr>
          <w:rFonts w:ascii="宋体" w:hAnsi="宋体" w:hint="eastAsia"/>
          <w:sz w:val="24"/>
        </w:rPr>
        <w:t>基金份额持有人可对其持有的A类基金份额和C类基金份额分别选择不同的收益分配方式；</w:t>
      </w:r>
    </w:p>
    <w:p w14:paraId="72AC2730" w14:textId="22C736EC"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w:t>
      </w:r>
      <w:r w:rsidR="00E95ACC">
        <w:rPr>
          <w:rFonts w:hint="eastAsia"/>
          <w:bCs/>
          <w:sz w:val="24"/>
        </w:rPr>
        <w:t>任一类</w:t>
      </w:r>
      <w:r>
        <w:rPr>
          <w:rFonts w:ascii="宋体" w:hAnsi="宋体"/>
          <w:sz w:val="24"/>
        </w:rPr>
        <w:t>基金份额净值不能低于面值；即基金收益分配基准日的</w:t>
      </w:r>
      <w:r w:rsidR="00E95ACC">
        <w:rPr>
          <w:rFonts w:hint="eastAsia"/>
          <w:bCs/>
          <w:sz w:val="24"/>
        </w:rPr>
        <w:t>任一类</w:t>
      </w:r>
      <w:r>
        <w:rPr>
          <w:rFonts w:ascii="宋体" w:hAnsi="宋体"/>
          <w:sz w:val="24"/>
        </w:rPr>
        <w:t>基金份额净值减去每单位</w:t>
      </w:r>
      <w:r w:rsidR="00E95ACC">
        <w:rPr>
          <w:rFonts w:hint="eastAsia"/>
          <w:bCs/>
          <w:sz w:val="24"/>
        </w:rPr>
        <w:t>该类</w:t>
      </w:r>
      <w:r>
        <w:rPr>
          <w:rFonts w:ascii="宋体" w:hAnsi="宋体"/>
          <w:sz w:val="24"/>
        </w:rPr>
        <w:t>基金份额收益分配金额后不能低于面值；</w:t>
      </w:r>
    </w:p>
    <w:p w14:paraId="516855E5" w14:textId="37017A6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E95ACC" w:rsidRPr="00E95ACC">
        <w:rPr>
          <w:rFonts w:ascii="宋体" w:hAnsi="宋体" w:hint="eastAsia"/>
          <w:sz w:val="24"/>
        </w:rPr>
        <w:t>由于本基金A类基金份额不收取销售服务费，C类基金份额收取销售服务费，各基金份额类别对应的可供分配利润将有所不同；本基金同一基金份额类别的</w:t>
      </w:r>
      <w:r>
        <w:rPr>
          <w:rFonts w:ascii="宋体" w:hAnsi="宋体"/>
          <w:sz w:val="24"/>
        </w:rPr>
        <w:t>每一基金份额享有同等的收益分配权；</w:t>
      </w:r>
    </w:p>
    <w:p w14:paraId="2AB41CF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14:paraId="5AC8035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4635627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090E859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0D277AA0" w14:textId="4CE1BFE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w:t>
      </w:r>
      <w:r w:rsidR="006942A4">
        <w:rPr>
          <w:rFonts w:ascii="宋体" w:hAnsi="宋体"/>
          <w:sz w:val="24"/>
        </w:rPr>
        <w:t>规定媒介</w:t>
      </w:r>
      <w:r>
        <w:rPr>
          <w:rFonts w:ascii="宋体" w:hAnsi="宋体"/>
          <w:sz w:val="24"/>
        </w:rPr>
        <w:t>公告。</w:t>
      </w:r>
    </w:p>
    <w:p w14:paraId="69A857E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7A424AA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5C37F3C3" w14:textId="4824D66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w:t>
      </w:r>
      <w:r>
        <w:rPr>
          <w:rFonts w:ascii="宋体" w:hAnsi="宋体"/>
          <w:sz w:val="24"/>
        </w:rPr>
        <w:lastRenderedPageBreak/>
        <w:t>人的现金红利小于一定金额，不足以支付银行转账或其他手续费用时，登记机构可将投资人的现金红利按除权后的基金份额净值自动转为</w:t>
      </w:r>
      <w:r w:rsidR="00E95ACC" w:rsidRPr="00E95ACC">
        <w:rPr>
          <w:rFonts w:ascii="宋体" w:hAnsi="宋体" w:hint="eastAsia"/>
          <w:sz w:val="24"/>
        </w:rPr>
        <w:t>相应类别的</w:t>
      </w:r>
      <w:r>
        <w:rPr>
          <w:rFonts w:ascii="宋体" w:hAnsi="宋体"/>
          <w:sz w:val="24"/>
        </w:rPr>
        <w:t>基金份额，红利再投资的计算方法，依照登记机构的业务规则执行。</w:t>
      </w:r>
    </w:p>
    <w:p w14:paraId="698F781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3FFF456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3F155C1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投资人同一日多次申报分红方式变更的，按照《业务规则》执行，最终确认的分红方式以登记机构记录为准。</w:t>
      </w:r>
    </w:p>
    <w:p w14:paraId="317B1E5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w:t>
      </w:r>
      <w:proofErr w:type="gramStart"/>
      <w:r>
        <w:rPr>
          <w:rFonts w:ascii="宋体" w:hAnsi="宋体"/>
          <w:sz w:val="24"/>
        </w:rPr>
        <w:t>侧袋机制</w:t>
      </w:r>
      <w:proofErr w:type="gramEnd"/>
      <w:r>
        <w:rPr>
          <w:rFonts w:ascii="宋体" w:hAnsi="宋体"/>
          <w:sz w:val="24"/>
        </w:rPr>
        <w:t>期间的收益分配</w:t>
      </w:r>
    </w:p>
    <w:p w14:paraId="5B47179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w:t>
      </w:r>
      <w:proofErr w:type="gramStart"/>
      <w:r>
        <w:rPr>
          <w:rFonts w:ascii="宋体" w:hAnsi="宋体"/>
          <w:sz w:val="24"/>
        </w:rPr>
        <w:t>侧袋账户</w:t>
      </w:r>
      <w:proofErr w:type="gramEnd"/>
      <w:r>
        <w:rPr>
          <w:rFonts w:ascii="宋体" w:hAnsi="宋体"/>
          <w:sz w:val="24"/>
        </w:rPr>
        <w:t>不进行收益分配。</w:t>
      </w:r>
    </w:p>
    <w:p w14:paraId="08B114DC"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65FEE8F2" w14:textId="0413FADA" w:rsidR="008C6E14" w:rsidRDefault="00A26DF9">
      <w:pPr>
        <w:pStyle w:val="1"/>
        <w:snapToGrid w:val="0"/>
        <w:spacing w:beforeLines="0" w:before="240" w:after="240"/>
        <w:rPr>
          <w:rFonts w:ascii="宋体" w:hAnsi="宋体"/>
          <w:szCs w:val="30"/>
        </w:rPr>
      </w:pPr>
      <w:r>
        <w:rPr>
          <w:rFonts w:ascii="宋体" w:hAnsi="宋体"/>
          <w:sz w:val="24"/>
        </w:rPr>
        <w:br w:type="page"/>
      </w:r>
      <w:bookmarkStart w:id="19" w:name="_Toc110929067"/>
      <w:r>
        <w:rPr>
          <w:rFonts w:ascii="Times New Roman" w:hAnsi="Times New Roman"/>
          <w:sz w:val="30"/>
        </w:rPr>
        <w:lastRenderedPageBreak/>
        <w:t>十</w:t>
      </w:r>
      <w:r w:rsidR="004C6242">
        <w:rPr>
          <w:rFonts w:ascii="Times New Roman" w:hAnsi="Times New Roman" w:hint="eastAsia"/>
          <w:sz w:val="30"/>
        </w:rPr>
        <w:t>五</w:t>
      </w:r>
      <w:r>
        <w:rPr>
          <w:rFonts w:ascii="Times New Roman" w:hAnsi="Times New Roman"/>
          <w:sz w:val="30"/>
        </w:rPr>
        <w:t>、基金的费用与税收</w:t>
      </w:r>
      <w:bookmarkEnd w:id="19"/>
    </w:p>
    <w:p w14:paraId="7F3B797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27AF6CC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0FECB7B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0751459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53E6B433" w14:textId="02CD0D11"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w:t>
      </w:r>
      <w:r w:rsidR="00463092" w:rsidRPr="00463092">
        <w:rPr>
          <w:rFonts w:ascii="宋体" w:hAnsi="宋体" w:hint="eastAsia"/>
          <w:sz w:val="24"/>
        </w:rPr>
        <w:t>、仲裁费</w:t>
      </w:r>
      <w:r>
        <w:rPr>
          <w:rFonts w:ascii="宋体" w:hAnsi="宋体"/>
          <w:sz w:val="24"/>
        </w:rPr>
        <w:t>和诉讼费；</w:t>
      </w:r>
    </w:p>
    <w:p w14:paraId="549BF14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7D84081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4D36FEE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51DE6FC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589E409E" w14:textId="77777777" w:rsidR="002C3A9B" w:rsidRPr="002C3A9B" w:rsidRDefault="00A26DF9" w:rsidP="002C3A9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002C3A9B" w:rsidRPr="002C3A9B">
        <w:rPr>
          <w:rFonts w:ascii="宋体" w:hAnsi="宋体" w:hint="eastAsia"/>
          <w:sz w:val="24"/>
        </w:rPr>
        <w:t>因投资港股通标的股票而产生的各项合理费用；</w:t>
      </w:r>
    </w:p>
    <w:p w14:paraId="1C453FDF" w14:textId="4A21C7C3" w:rsidR="00E95ACC" w:rsidRPr="00E95ACC" w:rsidRDefault="002C3A9B" w:rsidP="002C3A9B">
      <w:pPr>
        <w:autoSpaceDE w:val="0"/>
        <w:autoSpaceDN w:val="0"/>
        <w:adjustRightInd w:val="0"/>
        <w:snapToGrid w:val="0"/>
        <w:spacing w:line="360" w:lineRule="auto"/>
        <w:ind w:firstLineChars="200" w:firstLine="480"/>
        <w:jc w:val="left"/>
        <w:rPr>
          <w:rFonts w:ascii="宋体" w:hAnsi="宋体"/>
          <w:sz w:val="24"/>
        </w:rPr>
      </w:pPr>
      <w:r w:rsidRPr="002C3A9B">
        <w:rPr>
          <w:rFonts w:ascii="宋体" w:hAnsi="宋体" w:hint="eastAsia"/>
          <w:sz w:val="24"/>
        </w:rPr>
        <w:t>10、</w:t>
      </w:r>
      <w:r w:rsidR="00E95ACC" w:rsidRPr="00E95ACC">
        <w:rPr>
          <w:rFonts w:ascii="宋体" w:hAnsi="宋体" w:hint="eastAsia"/>
          <w:sz w:val="24"/>
        </w:rPr>
        <w:t>本基金从C类基金份额的基金财产中计提的销售服务费；</w:t>
      </w:r>
    </w:p>
    <w:p w14:paraId="5D7359DE" w14:textId="6D66F791" w:rsidR="008C6E14" w:rsidRDefault="00E95ACC" w:rsidP="00E95ACC">
      <w:pPr>
        <w:autoSpaceDE w:val="0"/>
        <w:autoSpaceDN w:val="0"/>
        <w:adjustRightInd w:val="0"/>
        <w:snapToGrid w:val="0"/>
        <w:spacing w:line="360" w:lineRule="auto"/>
        <w:ind w:firstLineChars="200" w:firstLine="480"/>
        <w:jc w:val="left"/>
        <w:rPr>
          <w:rFonts w:ascii="宋体" w:hAnsi="宋体"/>
          <w:szCs w:val="24"/>
        </w:rPr>
      </w:pPr>
      <w:r w:rsidRPr="00E95ACC">
        <w:rPr>
          <w:rFonts w:ascii="宋体" w:hAnsi="宋体" w:hint="eastAsia"/>
          <w:sz w:val="24"/>
        </w:rPr>
        <w:t>1</w:t>
      </w:r>
      <w:r w:rsidR="002C3A9B">
        <w:rPr>
          <w:rFonts w:ascii="宋体" w:hAnsi="宋体"/>
          <w:sz w:val="24"/>
        </w:rPr>
        <w:t>1</w:t>
      </w:r>
      <w:r w:rsidRPr="00E95ACC">
        <w:rPr>
          <w:rFonts w:ascii="宋体" w:hAnsi="宋体" w:hint="eastAsia"/>
          <w:sz w:val="24"/>
        </w:rPr>
        <w:t>、</w:t>
      </w:r>
      <w:r w:rsidR="00A26DF9">
        <w:rPr>
          <w:rFonts w:ascii="宋体" w:hAnsi="宋体"/>
          <w:sz w:val="24"/>
        </w:rPr>
        <w:t>按照国家有关规定和基金合同约定，可以在基金财产中列支的其他费用。</w:t>
      </w:r>
    </w:p>
    <w:p w14:paraId="2D4B906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46EFE22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7BC42CD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2FF8135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本基金的管理费按前一日基金资产净值的0.7%年费率计提。管理费的计算方法如下：</w:t>
      </w:r>
    </w:p>
    <w:p w14:paraId="5B099F5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H＝E×0.7%÷当年天数</w:t>
      </w:r>
    </w:p>
    <w:p w14:paraId="1B324D5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73CE6ED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517F966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逐日累计至每月月末，按月支付，由基金管理人向基金托管人发送基金管理费划款指令，基金托管人复核后于次月前3个工作日内从基金财产中一次性支付给基金管理人。若遇不可抗力致使无法按时支付的，支付日期顺延至最近可支付日。</w:t>
      </w:r>
    </w:p>
    <w:p w14:paraId="26B90AB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23DDC60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本基金的托管费按前一日基金资产净值的0.2%的年费率计提。托管费的计算方法如下：</w:t>
      </w:r>
    </w:p>
    <w:p w14:paraId="0E0304C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14:paraId="24DB71B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11A6DD3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4980548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逐日累计至每月月末，按月支付，由基金管理人向基金托管人发送基金托管费划款指令，基金托管人复核后于次月前3个工作日内从基金财产中一次性支取。若遇不可抗力致使无法按时支付的，支付日期顺延至最近可支付日。</w:t>
      </w:r>
    </w:p>
    <w:p w14:paraId="774A7CED" w14:textId="122D4FFA" w:rsidR="00E95ACC" w:rsidRPr="00E95ACC" w:rsidRDefault="00E95ACC" w:rsidP="00E95ACC">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Pr="00E95ACC">
        <w:rPr>
          <w:rFonts w:ascii="宋体" w:hAnsi="宋体" w:hint="eastAsia"/>
          <w:sz w:val="24"/>
        </w:rPr>
        <w:t>C类基金份额的销售服务费</w:t>
      </w:r>
    </w:p>
    <w:p w14:paraId="7FA78369" w14:textId="77777777" w:rsidR="00E95ACC" w:rsidRPr="00E95ACC" w:rsidRDefault="00E95ACC" w:rsidP="00E95ACC">
      <w:pPr>
        <w:autoSpaceDE w:val="0"/>
        <w:autoSpaceDN w:val="0"/>
        <w:adjustRightInd w:val="0"/>
        <w:snapToGrid w:val="0"/>
        <w:spacing w:line="360" w:lineRule="auto"/>
        <w:ind w:firstLineChars="200" w:firstLine="480"/>
        <w:jc w:val="left"/>
        <w:rPr>
          <w:rFonts w:ascii="宋体" w:hAnsi="宋体"/>
          <w:sz w:val="24"/>
        </w:rPr>
      </w:pPr>
      <w:r w:rsidRPr="00E95ACC">
        <w:rPr>
          <w:rFonts w:ascii="宋体" w:hAnsi="宋体" w:hint="eastAsia"/>
          <w:sz w:val="24"/>
        </w:rPr>
        <w:t>本基金A类基金份额不收取销售服务费，C类基金份额的销售服务费按前一日C类基金资产净值的0.4%年费率计提。计算方法如下：</w:t>
      </w:r>
    </w:p>
    <w:p w14:paraId="586941F6" w14:textId="77777777" w:rsidR="00E95ACC" w:rsidRPr="00E95ACC" w:rsidRDefault="00E95ACC" w:rsidP="00E95ACC">
      <w:pPr>
        <w:autoSpaceDE w:val="0"/>
        <w:autoSpaceDN w:val="0"/>
        <w:adjustRightInd w:val="0"/>
        <w:snapToGrid w:val="0"/>
        <w:spacing w:line="360" w:lineRule="auto"/>
        <w:ind w:firstLineChars="200" w:firstLine="480"/>
        <w:jc w:val="left"/>
        <w:rPr>
          <w:rFonts w:ascii="宋体" w:hAnsi="宋体"/>
          <w:sz w:val="24"/>
        </w:rPr>
      </w:pPr>
      <w:r w:rsidRPr="00E95ACC">
        <w:rPr>
          <w:rFonts w:ascii="宋体" w:hAnsi="宋体" w:hint="eastAsia"/>
          <w:sz w:val="24"/>
        </w:rPr>
        <w:t>H＝E×0.4%÷当年天数</w:t>
      </w:r>
    </w:p>
    <w:p w14:paraId="59146D15" w14:textId="77777777" w:rsidR="00E95ACC" w:rsidRPr="00E95ACC" w:rsidRDefault="00E95ACC" w:rsidP="00E95ACC">
      <w:pPr>
        <w:autoSpaceDE w:val="0"/>
        <w:autoSpaceDN w:val="0"/>
        <w:adjustRightInd w:val="0"/>
        <w:snapToGrid w:val="0"/>
        <w:spacing w:line="360" w:lineRule="auto"/>
        <w:ind w:firstLineChars="200" w:firstLine="480"/>
        <w:jc w:val="left"/>
        <w:rPr>
          <w:rFonts w:ascii="宋体" w:hAnsi="宋体"/>
          <w:sz w:val="24"/>
        </w:rPr>
      </w:pPr>
      <w:r w:rsidRPr="00E95ACC">
        <w:rPr>
          <w:rFonts w:ascii="宋体" w:hAnsi="宋体" w:hint="eastAsia"/>
          <w:sz w:val="24"/>
        </w:rPr>
        <w:t>H为C类基金份额每日应计提的销售服务费</w:t>
      </w:r>
    </w:p>
    <w:p w14:paraId="7FA99BFC" w14:textId="77777777" w:rsidR="00E95ACC" w:rsidRPr="00E95ACC" w:rsidRDefault="00E95ACC" w:rsidP="00E95ACC">
      <w:pPr>
        <w:autoSpaceDE w:val="0"/>
        <w:autoSpaceDN w:val="0"/>
        <w:adjustRightInd w:val="0"/>
        <w:snapToGrid w:val="0"/>
        <w:spacing w:line="360" w:lineRule="auto"/>
        <w:ind w:firstLineChars="200" w:firstLine="480"/>
        <w:jc w:val="left"/>
        <w:rPr>
          <w:rFonts w:ascii="宋体" w:hAnsi="宋体"/>
          <w:sz w:val="24"/>
        </w:rPr>
      </w:pPr>
      <w:r w:rsidRPr="00E95ACC">
        <w:rPr>
          <w:rFonts w:ascii="宋体" w:hAnsi="宋体" w:hint="eastAsia"/>
          <w:sz w:val="24"/>
        </w:rPr>
        <w:t>E为C类基金份额前一日基金资产净值</w:t>
      </w:r>
    </w:p>
    <w:p w14:paraId="28D21F30" w14:textId="24E366A5" w:rsidR="00E95ACC" w:rsidRPr="00E95ACC" w:rsidRDefault="00E95ACC" w:rsidP="00E95ACC">
      <w:pPr>
        <w:autoSpaceDE w:val="0"/>
        <w:autoSpaceDN w:val="0"/>
        <w:adjustRightInd w:val="0"/>
        <w:snapToGrid w:val="0"/>
        <w:spacing w:line="360" w:lineRule="auto"/>
        <w:ind w:firstLineChars="200" w:firstLine="480"/>
        <w:jc w:val="left"/>
        <w:rPr>
          <w:rFonts w:ascii="宋体" w:hAnsi="宋体"/>
          <w:sz w:val="24"/>
        </w:rPr>
      </w:pPr>
      <w:r w:rsidRPr="00E95ACC">
        <w:rPr>
          <w:rFonts w:ascii="宋体" w:hAnsi="宋体" w:hint="eastAsia"/>
          <w:sz w:val="24"/>
        </w:rPr>
        <w:t>C类基金份额销售服务费每日计提，逐日累计至每月月末，按月支付。由基金管理人向基金托管人发送销售服务费划付指令，基金托管人复核后于次月前5个工作日内从基金资产中一次性支付给基金管理人，由基金管理人代付给销售机构。</w:t>
      </w:r>
      <w:r w:rsidR="003E12F4" w:rsidRPr="003E12F4">
        <w:rPr>
          <w:rFonts w:ascii="宋体" w:hAnsi="宋体" w:hint="eastAsia"/>
          <w:sz w:val="24"/>
        </w:rPr>
        <w:t>若遇不可抗力致使无法按时支付</w:t>
      </w:r>
      <w:r w:rsidR="0027098F">
        <w:rPr>
          <w:rFonts w:ascii="宋体" w:hAnsi="宋体" w:hint="eastAsia"/>
          <w:sz w:val="24"/>
        </w:rPr>
        <w:t>的</w:t>
      </w:r>
      <w:r w:rsidRPr="00E95ACC">
        <w:rPr>
          <w:rFonts w:ascii="宋体" w:hAnsi="宋体" w:hint="eastAsia"/>
          <w:sz w:val="24"/>
        </w:rPr>
        <w:t>，顺延至最近可支付日支付。</w:t>
      </w:r>
    </w:p>
    <w:p w14:paraId="2CAF15B1" w14:textId="05091876" w:rsidR="00E95ACC" w:rsidRDefault="00E95ACC" w:rsidP="00E95ACC">
      <w:pPr>
        <w:autoSpaceDE w:val="0"/>
        <w:autoSpaceDN w:val="0"/>
        <w:adjustRightInd w:val="0"/>
        <w:snapToGrid w:val="0"/>
        <w:spacing w:line="360" w:lineRule="auto"/>
        <w:ind w:firstLineChars="200" w:firstLine="480"/>
        <w:jc w:val="left"/>
        <w:rPr>
          <w:rFonts w:ascii="宋体" w:hAnsi="宋体"/>
          <w:sz w:val="24"/>
        </w:rPr>
      </w:pPr>
      <w:r w:rsidRPr="00E95ACC">
        <w:rPr>
          <w:rFonts w:ascii="宋体" w:hAnsi="宋体" w:hint="eastAsia"/>
          <w:sz w:val="24"/>
        </w:rPr>
        <w:t>C类基金份额的销售服务费将专门用于本基金的推广、销售与基金份额持有人服务。</w:t>
      </w:r>
    </w:p>
    <w:p w14:paraId="5B369913" w14:textId="49285E1B" w:rsidR="008C6E14" w:rsidRDefault="00A26DF9" w:rsidP="00E95A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589B614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5BF0499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2C4433C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4F82E77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6BF633A4" w14:textId="4BE41F1C"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3、上述“</w:t>
      </w:r>
      <w:r w:rsidR="00592DBC">
        <w:rPr>
          <w:rFonts w:ascii="宋体" w:hAnsi="宋体" w:hint="eastAsia"/>
          <w:sz w:val="24"/>
        </w:rPr>
        <w:t>（</w:t>
      </w:r>
      <w:r>
        <w:rPr>
          <w:rFonts w:ascii="宋体" w:hAnsi="宋体"/>
          <w:sz w:val="24"/>
        </w:rPr>
        <w:t>一</w:t>
      </w:r>
      <w:r w:rsidR="00592DBC">
        <w:rPr>
          <w:rFonts w:ascii="宋体" w:hAnsi="宋体" w:hint="eastAsia"/>
          <w:sz w:val="24"/>
        </w:rPr>
        <w:t>）</w:t>
      </w:r>
      <w:r>
        <w:rPr>
          <w:rFonts w:ascii="宋体" w:hAnsi="宋体"/>
          <w:sz w:val="24"/>
        </w:rPr>
        <w:t>基金费用的种类中第3－</w:t>
      </w:r>
      <w:r w:rsidR="00A017D3">
        <w:rPr>
          <w:rFonts w:ascii="宋体" w:hAnsi="宋体"/>
          <w:sz w:val="24"/>
        </w:rPr>
        <w:t>9</w:t>
      </w:r>
      <w:r>
        <w:rPr>
          <w:rFonts w:ascii="宋体" w:hAnsi="宋体"/>
          <w:sz w:val="24"/>
        </w:rPr>
        <w:t>项</w:t>
      </w:r>
      <w:r w:rsidR="00855CCD" w:rsidRPr="00855CCD">
        <w:rPr>
          <w:rFonts w:ascii="宋体" w:hAnsi="宋体" w:hint="eastAsia"/>
          <w:sz w:val="24"/>
        </w:rPr>
        <w:t>、第1</w:t>
      </w:r>
      <w:r w:rsidR="00A017D3">
        <w:rPr>
          <w:rFonts w:ascii="宋体" w:hAnsi="宋体"/>
          <w:sz w:val="24"/>
        </w:rPr>
        <w:t>1</w:t>
      </w:r>
      <w:r w:rsidR="00855CCD" w:rsidRPr="00855CCD">
        <w:rPr>
          <w:rFonts w:ascii="宋体" w:hAnsi="宋体" w:hint="eastAsia"/>
          <w:sz w:val="24"/>
        </w:rPr>
        <w:t>项</w:t>
      </w:r>
      <w:r>
        <w:rPr>
          <w:rFonts w:ascii="宋体" w:hAnsi="宋体"/>
          <w:sz w:val="24"/>
        </w:rPr>
        <w:t>费用”，根据有关法律法规及相应协议规定，按费用实际支出金额列入当期费用，由基金托管人从基金财产中支付。</w:t>
      </w:r>
    </w:p>
    <w:p w14:paraId="5F2806F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1DA15E8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52B4E8A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1、基金管理人和基金托管人因未履行或未完全履行义务导致的费用支出或基金财产的损失；</w:t>
      </w:r>
    </w:p>
    <w:p w14:paraId="014DB5D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1D46DAC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3、《交银施罗德荣祥保本混合型证券投资基金基金合同》生效前的相关费用；</w:t>
      </w:r>
    </w:p>
    <w:p w14:paraId="4243783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31684B6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（四）《交银施罗德稳固收益债券型证券投资基金基金合同》生效前的相关费用按当时有效的《交银施罗德荣祥保本混合型证券投资基金基金合同》的约定支付。</w:t>
      </w:r>
    </w:p>
    <w:p w14:paraId="0921C06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w:t>
      </w:r>
      <w:proofErr w:type="gramStart"/>
      <w:r>
        <w:rPr>
          <w:rFonts w:ascii="宋体" w:hAnsi="宋体"/>
          <w:sz w:val="24"/>
        </w:rPr>
        <w:t>侧袋机制</w:t>
      </w:r>
      <w:proofErr w:type="gramEnd"/>
      <w:r>
        <w:rPr>
          <w:rFonts w:ascii="宋体" w:hAnsi="宋体"/>
          <w:sz w:val="24"/>
        </w:rPr>
        <w:t>期间的基金费用</w:t>
      </w:r>
    </w:p>
    <w:p w14:paraId="6EDE1CC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w:t>
      </w:r>
      <w:proofErr w:type="gramStart"/>
      <w:r>
        <w:rPr>
          <w:rFonts w:ascii="宋体" w:hAnsi="宋体"/>
          <w:sz w:val="24"/>
        </w:rPr>
        <w:t>与侧袋账户</w:t>
      </w:r>
      <w:proofErr w:type="gramEnd"/>
      <w:r>
        <w:rPr>
          <w:rFonts w:ascii="宋体" w:hAnsi="宋体"/>
          <w:sz w:val="24"/>
        </w:rPr>
        <w:t>有关的费用可以</w:t>
      </w:r>
      <w:proofErr w:type="gramStart"/>
      <w:r>
        <w:rPr>
          <w:rFonts w:ascii="宋体" w:hAnsi="宋体"/>
          <w:sz w:val="24"/>
        </w:rPr>
        <w:t>从侧袋账户</w:t>
      </w:r>
      <w:proofErr w:type="gramEnd"/>
      <w:r>
        <w:rPr>
          <w:rFonts w:ascii="宋体" w:hAnsi="宋体"/>
          <w:sz w:val="24"/>
        </w:rPr>
        <w:t>中列支，但应</w:t>
      </w:r>
      <w:proofErr w:type="gramStart"/>
      <w:r>
        <w:rPr>
          <w:rFonts w:ascii="宋体" w:hAnsi="宋体"/>
          <w:sz w:val="24"/>
        </w:rPr>
        <w:t>待侧袋</w:t>
      </w:r>
      <w:proofErr w:type="gramEnd"/>
      <w:r>
        <w:rPr>
          <w:rFonts w:ascii="宋体" w:hAnsi="宋体"/>
          <w:sz w:val="24"/>
        </w:rPr>
        <w:t>账户资产变现后方可列支，有关费用可酌情收取或减免，但不得收取管理费，详见本招募说明书“侧袋机制”部分的规定。</w:t>
      </w:r>
    </w:p>
    <w:p w14:paraId="5A0312C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14:paraId="42F51CE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6ADE1BFA"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001226D1" w14:textId="2AE9FC2C" w:rsidR="008C6E14" w:rsidRDefault="00A26DF9">
      <w:pPr>
        <w:pStyle w:val="1"/>
        <w:snapToGrid w:val="0"/>
        <w:spacing w:beforeLines="0" w:before="240" w:after="240"/>
        <w:rPr>
          <w:rFonts w:ascii="宋体" w:hAnsi="宋体"/>
          <w:szCs w:val="30"/>
        </w:rPr>
      </w:pPr>
      <w:r>
        <w:rPr>
          <w:rFonts w:ascii="宋体" w:hAnsi="宋体"/>
          <w:sz w:val="24"/>
        </w:rPr>
        <w:br w:type="page"/>
      </w:r>
      <w:bookmarkStart w:id="20" w:name="_Toc110929068"/>
      <w:r>
        <w:rPr>
          <w:rFonts w:ascii="Times New Roman" w:hAnsi="Times New Roman"/>
          <w:sz w:val="30"/>
        </w:rPr>
        <w:lastRenderedPageBreak/>
        <w:t>十</w:t>
      </w:r>
      <w:r w:rsidR="004C6242">
        <w:rPr>
          <w:rFonts w:ascii="Times New Roman" w:hAnsi="Times New Roman" w:hint="eastAsia"/>
          <w:sz w:val="30"/>
        </w:rPr>
        <w:t>六</w:t>
      </w:r>
      <w:r>
        <w:rPr>
          <w:rFonts w:ascii="Times New Roman" w:hAnsi="Times New Roman"/>
          <w:sz w:val="30"/>
        </w:rPr>
        <w:t>、基金的会计与审计</w:t>
      </w:r>
      <w:bookmarkEnd w:id="20"/>
    </w:p>
    <w:p w14:paraId="5367CAC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4FDB56F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2CA40FF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2、本基金的会计年度为公历年度的1月1日至12月31日；</w:t>
      </w:r>
    </w:p>
    <w:p w14:paraId="2D04F5C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3、本基金核算以人民币为记账本位币，以人民币元为记账单位；</w:t>
      </w:r>
    </w:p>
    <w:p w14:paraId="3254DF7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7D0D460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014428B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2EDA30A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038A019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606AD6CD" w14:textId="098A56A8"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w:t>
      </w:r>
      <w:r w:rsidR="00EE511C" w:rsidRPr="00EE511C">
        <w:rPr>
          <w:rFonts w:ascii="宋体" w:hAnsi="宋体" w:hint="eastAsia"/>
          <w:sz w:val="24"/>
        </w:rPr>
        <w:t>符合《中华人民共和国证券法》规定</w:t>
      </w:r>
      <w:r>
        <w:rPr>
          <w:rFonts w:ascii="宋体" w:hAnsi="宋体"/>
          <w:sz w:val="24"/>
        </w:rPr>
        <w:t>的会计师事务所及其注册会计师对本基金的年度财务报表进行审计。</w:t>
      </w:r>
    </w:p>
    <w:p w14:paraId="7DBF64B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32882B75" w14:textId="1B2B2A93"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w:t>
      </w:r>
      <w:r w:rsidR="006942A4">
        <w:rPr>
          <w:rFonts w:ascii="宋体" w:hAnsi="宋体"/>
          <w:sz w:val="24"/>
        </w:rPr>
        <w:t>规定媒介</w:t>
      </w:r>
      <w:r>
        <w:rPr>
          <w:rFonts w:ascii="宋体" w:hAnsi="宋体"/>
          <w:sz w:val="24"/>
        </w:rPr>
        <w:t>公告。</w:t>
      </w:r>
    </w:p>
    <w:p w14:paraId="31543540"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3F307779" w14:textId="68D5F203" w:rsidR="008C6E14" w:rsidRDefault="00A26DF9">
      <w:pPr>
        <w:pStyle w:val="1"/>
        <w:snapToGrid w:val="0"/>
        <w:spacing w:beforeLines="0" w:before="240" w:after="240"/>
        <w:rPr>
          <w:rFonts w:ascii="宋体" w:hAnsi="宋体"/>
          <w:szCs w:val="30"/>
        </w:rPr>
      </w:pPr>
      <w:r>
        <w:rPr>
          <w:rFonts w:ascii="宋体" w:hAnsi="宋体"/>
          <w:sz w:val="24"/>
        </w:rPr>
        <w:br w:type="page"/>
      </w:r>
      <w:bookmarkStart w:id="21" w:name="_Toc110929069"/>
      <w:r>
        <w:rPr>
          <w:rFonts w:ascii="Times New Roman" w:hAnsi="Times New Roman"/>
          <w:sz w:val="30"/>
        </w:rPr>
        <w:lastRenderedPageBreak/>
        <w:t>十</w:t>
      </w:r>
      <w:r w:rsidR="004C6242">
        <w:rPr>
          <w:rFonts w:ascii="Times New Roman" w:hAnsi="Times New Roman" w:hint="eastAsia"/>
          <w:sz w:val="30"/>
        </w:rPr>
        <w:t>七</w:t>
      </w:r>
      <w:r>
        <w:rPr>
          <w:rFonts w:ascii="Times New Roman" w:hAnsi="Times New Roman"/>
          <w:sz w:val="30"/>
        </w:rPr>
        <w:t>、基金的信息披露</w:t>
      </w:r>
      <w:bookmarkEnd w:id="21"/>
    </w:p>
    <w:p w14:paraId="416427F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（一）本基金的信息披露应符合《基金法》、《运作办法》、《信息披露办法》、《流动性规定》、《基金合同》及其他有关规定。</w:t>
      </w:r>
    </w:p>
    <w:p w14:paraId="3A5DDB6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3DB648B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14:paraId="150FA57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144A8C30" w14:textId="1435F73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w:t>
      </w:r>
      <w:r w:rsidR="00EE511C">
        <w:rPr>
          <w:rFonts w:ascii="宋体" w:hAnsi="宋体" w:hint="eastAsia"/>
          <w:sz w:val="24"/>
        </w:rPr>
        <w:t>符合</w:t>
      </w:r>
      <w:r>
        <w:rPr>
          <w:rFonts w:ascii="宋体" w:hAnsi="宋体"/>
          <w:sz w:val="24"/>
        </w:rPr>
        <w:t>中国证监会</w:t>
      </w:r>
      <w:r w:rsidR="00EE511C">
        <w:rPr>
          <w:rFonts w:ascii="宋体" w:hAnsi="宋体" w:hint="eastAsia"/>
          <w:sz w:val="24"/>
        </w:rPr>
        <w:t>规定条件</w:t>
      </w:r>
      <w:r>
        <w:rPr>
          <w:rFonts w:ascii="宋体" w:hAnsi="宋体"/>
          <w:sz w:val="24"/>
        </w:rPr>
        <w:t>的全国性报刊（以下简称“</w:t>
      </w:r>
      <w:r w:rsidR="006942A4">
        <w:rPr>
          <w:rFonts w:ascii="宋体" w:hAnsi="宋体"/>
          <w:sz w:val="24"/>
        </w:rPr>
        <w:t>规定报刊</w:t>
      </w:r>
      <w:r>
        <w:rPr>
          <w:rFonts w:ascii="宋体" w:hAnsi="宋体"/>
          <w:sz w:val="24"/>
        </w:rPr>
        <w:t>”）及</w:t>
      </w:r>
      <w:r w:rsidR="00EE511C" w:rsidRPr="00773B1F">
        <w:rPr>
          <w:rFonts w:hint="eastAsia"/>
          <w:bCs/>
          <w:sz w:val="24"/>
        </w:rPr>
        <w:t>《信息披露办法》规定</w:t>
      </w:r>
      <w:r w:rsidR="00EE511C">
        <w:rPr>
          <w:rFonts w:hint="eastAsia"/>
          <w:bCs/>
          <w:sz w:val="24"/>
        </w:rPr>
        <w:t>的</w:t>
      </w:r>
      <w:r>
        <w:rPr>
          <w:rFonts w:ascii="宋体" w:hAnsi="宋体"/>
          <w:sz w:val="24"/>
        </w:rPr>
        <w:t>互联网网站（以下简称“</w:t>
      </w:r>
      <w:r w:rsidR="006942A4">
        <w:rPr>
          <w:rFonts w:ascii="宋体" w:hAnsi="宋体"/>
          <w:sz w:val="24"/>
        </w:rPr>
        <w:t>规定网站</w:t>
      </w:r>
      <w:r>
        <w:rPr>
          <w:rFonts w:ascii="宋体" w:hAnsi="宋体"/>
          <w:sz w:val="24"/>
        </w:rPr>
        <w:t>”）等媒介披露，并保证基金投资者能够按照《基金合同》约定的时间和方式查阅或者复制公开披露的信息资料。</w:t>
      </w:r>
    </w:p>
    <w:p w14:paraId="0AF0C06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5111839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27F1E15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055F9EC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405A102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5A2A914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2E14BE0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6CCA7C2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2F093F0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10C2DF9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1F0919C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3B2E79F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010941E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w:t>
      </w:r>
      <w:r>
        <w:rPr>
          <w:rFonts w:ascii="宋体" w:hAnsi="宋体"/>
          <w:sz w:val="24"/>
        </w:rPr>
        <w:lastRenderedPageBreak/>
        <w:t>金份额持有人大会召开的规则及具体程序，说明基金产品的特性等涉及基金投资者重大利益的事项的法律文件。</w:t>
      </w:r>
    </w:p>
    <w:p w14:paraId="5B315670" w14:textId="755ABF4A"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6942A4">
        <w:rPr>
          <w:rFonts w:ascii="宋体" w:hAnsi="宋体"/>
          <w:sz w:val="24"/>
        </w:rPr>
        <w:t>规定网站</w:t>
      </w:r>
      <w:r>
        <w:rPr>
          <w:rFonts w:ascii="宋体" w:hAnsi="宋体"/>
          <w:sz w:val="24"/>
        </w:rPr>
        <w:t>上；基金招募说明书其他信息发生变更的，基金管理人至少每年更新一次。基金终止运作的，基金管理人不再更新基金招募说明书。</w:t>
      </w:r>
    </w:p>
    <w:p w14:paraId="0ECDF0A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0D957C61" w14:textId="35697BCF"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6942A4">
        <w:rPr>
          <w:rFonts w:ascii="宋体" w:hAnsi="宋体"/>
          <w:sz w:val="24"/>
        </w:rPr>
        <w:t>规定网站</w:t>
      </w:r>
      <w:r>
        <w:rPr>
          <w:rFonts w:ascii="宋体" w:hAnsi="宋体"/>
          <w:sz w:val="24"/>
        </w:rPr>
        <w:t>及基金销售机构网站或营业网点；基金产品资料概要其他信息发生变更的，基金管理人至少每年更新一次。基金终止运作的，基金管理人不再更新基金产品资料概要。</w:t>
      </w:r>
    </w:p>
    <w:p w14:paraId="3AD13C94" w14:textId="2B699DC3"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基金经中国证监会</w:t>
      </w:r>
      <w:r w:rsidR="00587211">
        <w:rPr>
          <w:rFonts w:hint="eastAsia"/>
          <w:bCs/>
          <w:sz w:val="24"/>
        </w:rPr>
        <w:t>准予变更</w:t>
      </w:r>
      <w:r>
        <w:rPr>
          <w:rFonts w:ascii="宋体" w:hAnsi="宋体"/>
          <w:sz w:val="24"/>
        </w:rPr>
        <w:t>注册后，基金管理人</w:t>
      </w:r>
      <w:r w:rsidR="00587211" w:rsidRPr="009B20E9">
        <w:rPr>
          <w:rFonts w:hint="eastAsia"/>
          <w:bCs/>
          <w:sz w:val="24"/>
        </w:rPr>
        <w:t>按照《信息披露办法》的规定</w:t>
      </w:r>
      <w:r>
        <w:rPr>
          <w:rFonts w:ascii="宋体" w:hAnsi="宋体"/>
          <w:sz w:val="24"/>
        </w:rPr>
        <w:t>，将基金招募说明书</w:t>
      </w:r>
      <w:r w:rsidR="00587211" w:rsidRPr="00876AB8">
        <w:rPr>
          <w:rFonts w:hint="eastAsia"/>
          <w:bCs/>
          <w:sz w:val="24"/>
        </w:rPr>
        <w:t>、基金产品资料概要</w:t>
      </w:r>
      <w:r>
        <w:rPr>
          <w:rFonts w:ascii="宋体" w:hAnsi="宋体"/>
          <w:sz w:val="24"/>
        </w:rPr>
        <w:t>、《基金合同》</w:t>
      </w:r>
      <w:r w:rsidR="00587211" w:rsidRPr="00876AB8">
        <w:rPr>
          <w:rFonts w:hint="eastAsia"/>
          <w:bCs/>
          <w:sz w:val="24"/>
        </w:rPr>
        <w:t>和基金托管协议</w:t>
      </w:r>
      <w:r>
        <w:rPr>
          <w:rFonts w:ascii="宋体" w:hAnsi="宋体"/>
          <w:sz w:val="24"/>
        </w:rPr>
        <w:t>登载在</w:t>
      </w:r>
      <w:r w:rsidR="006942A4">
        <w:rPr>
          <w:rFonts w:ascii="宋体" w:hAnsi="宋体"/>
          <w:sz w:val="24"/>
        </w:rPr>
        <w:t>规定媒介</w:t>
      </w:r>
      <w:r>
        <w:rPr>
          <w:rFonts w:ascii="宋体" w:hAnsi="宋体"/>
          <w:sz w:val="24"/>
        </w:rPr>
        <w:t>上；基金管理人、基金托管人应当将《基金合同》、基金托管协议登载在网站上。</w:t>
      </w:r>
    </w:p>
    <w:p w14:paraId="080DBB1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11CFBD46" w14:textId="0DD604C1"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w:t>
      </w:r>
      <w:r w:rsidR="006942A4">
        <w:rPr>
          <w:rFonts w:ascii="宋体" w:hAnsi="宋体"/>
          <w:sz w:val="24"/>
        </w:rPr>
        <w:t>规定网站</w:t>
      </w:r>
      <w:r w:rsidR="00855CCD">
        <w:rPr>
          <w:rFonts w:hint="eastAsia"/>
          <w:bCs/>
          <w:sz w:val="24"/>
        </w:rPr>
        <w:t>分别</w:t>
      </w:r>
      <w:r>
        <w:rPr>
          <w:rFonts w:ascii="宋体" w:hAnsi="宋体"/>
          <w:sz w:val="24"/>
        </w:rPr>
        <w:t>披露一次</w:t>
      </w:r>
      <w:r w:rsidR="00855CCD" w:rsidRPr="00855CCD">
        <w:rPr>
          <w:rFonts w:ascii="宋体" w:hAnsi="宋体" w:hint="eastAsia"/>
          <w:sz w:val="24"/>
        </w:rPr>
        <w:t>A类基金份额和C类基金份额所对应的</w:t>
      </w:r>
      <w:r>
        <w:rPr>
          <w:rFonts w:ascii="宋体" w:hAnsi="宋体"/>
          <w:sz w:val="24"/>
        </w:rPr>
        <w:t>基金份额净值和基金份额累计净值。</w:t>
      </w:r>
    </w:p>
    <w:p w14:paraId="699CDE53" w14:textId="66811B7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w:t>
      </w:r>
      <w:r w:rsidR="006942A4">
        <w:rPr>
          <w:rFonts w:ascii="宋体" w:hAnsi="宋体"/>
          <w:sz w:val="24"/>
        </w:rPr>
        <w:t>规定网站</w:t>
      </w:r>
      <w:r>
        <w:rPr>
          <w:rFonts w:ascii="宋体" w:hAnsi="宋体"/>
          <w:sz w:val="24"/>
        </w:rPr>
        <w:t>、基金销售机构网站或者营业网点</w:t>
      </w:r>
      <w:r w:rsidR="00855CCD" w:rsidRPr="00225924">
        <w:rPr>
          <w:rFonts w:ascii="宋体" w:hAnsi="宋体" w:hint="eastAsia"/>
          <w:sz w:val="24"/>
        </w:rPr>
        <w:t>分别</w:t>
      </w:r>
      <w:r>
        <w:rPr>
          <w:rFonts w:ascii="宋体" w:hAnsi="宋体"/>
          <w:sz w:val="24"/>
        </w:rPr>
        <w:t>披露开放日</w:t>
      </w:r>
      <w:r w:rsidR="00855CCD" w:rsidRPr="00855CCD">
        <w:rPr>
          <w:rFonts w:ascii="宋体" w:hAnsi="宋体" w:hint="eastAsia"/>
          <w:sz w:val="24"/>
        </w:rPr>
        <w:t>A类基金份额和C类基金份额所对应</w:t>
      </w:r>
      <w:r>
        <w:rPr>
          <w:rFonts w:ascii="宋体" w:hAnsi="宋体"/>
          <w:sz w:val="24"/>
        </w:rPr>
        <w:t>的基金份额净值和基金份额累计净值。</w:t>
      </w:r>
    </w:p>
    <w:p w14:paraId="420A0353" w14:textId="02072BF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w:t>
      </w:r>
      <w:r w:rsidR="006942A4">
        <w:rPr>
          <w:rFonts w:ascii="宋体" w:hAnsi="宋体"/>
          <w:sz w:val="24"/>
        </w:rPr>
        <w:t>规定网站</w:t>
      </w:r>
      <w:r>
        <w:rPr>
          <w:rFonts w:ascii="宋体" w:hAnsi="宋体"/>
          <w:sz w:val="24"/>
        </w:rPr>
        <w:t>披露半年度和年度最后一日</w:t>
      </w:r>
      <w:r w:rsidR="00855CCD" w:rsidRPr="00855CCD">
        <w:rPr>
          <w:rFonts w:ascii="宋体" w:hAnsi="宋体" w:hint="eastAsia"/>
          <w:sz w:val="24"/>
        </w:rPr>
        <w:t>A类基金份额和C类基金份额所对应</w:t>
      </w:r>
      <w:r>
        <w:rPr>
          <w:rFonts w:ascii="宋体" w:hAnsi="宋体"/>
          <w:sz w:val="24"/>
        </w:rPr>
        <w:t>的基金份额净值和基金份额累计净值。</w:t>
      </w:r>
    </w:p>
    <w:p w14:paraId="152E539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3、基金份额申购、赎回价格</w:t>
      </w:r>
    </w:p>
    <w:p w14:paraId="2D49391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w:t>
      </w:r>
      <w:proofErr w:type="gramStart"/>
      <w:r>
        <w:rPr>
          <w:rFonts w:ascii="宋体" w:hAnsi="宋体"/>
          <w:sz w:val="24"/>
        </w:rPr>
        <w:t>明基金</w:t>
      </w:r>
      <w:proofErr w:type="gramEnd"/>
      <w:r>
        <w:rPr>
          <w:rFonts w:ascii="宋体" w:hAnsi="宋体"/>
          <w:sz w:val="24"/>
        </w:rPr>
        <w:t>份额申购、赎回价格的计算方式及有关申购、赎回费率，并保证投资者能够在基金销售机构网站或营业网点查阅或者复制前述信息资料。</w:t>
      </w:r>
    </w:p>
    <w:p w14:paraId="6D202FD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4、基金定期报告，包括基金年度报告、基金中期报告和基金季度报告</w:t>
      </w:r>
    </w:p>
    <w:p w14:paraId="06D97C45" w14:textId="5CEF7AB9"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w:t>
      </w:r>
      <w:r w:rsidR="006942A4">
        <w:rPr>
          <w:rFonts w:ascii="宋体" w:hAnsi="宋体"/>
          <w:sz w:val="24"/>
        </w:rPr>
        <w:t>规定网站</w:t>
      </w:r>
      <w:r>
        <w:rPr>
          <w:rFonts w:ascii="宋体" w:hAnsi="宋体"/>
          <w:sz w:val="24"/>
        </w:rPr>
        <w:t>上，并将年度报告提示性公告登载在</w:t>
      </w:r>
      <w:r w:rsidR="006942A4">
        <w:rPr>
          <w:rFonts w:ascii="宋体" w:hAnsi="宋体"/>
          <w:sz w:val="24"/>
        </w:rPr>
        <w:t>规定报刊</w:t>
      </w:r>
      <w:r>
        <w:rPr>
          <w:rFonts w:ascii="宋体" w:hAnsi="宋体"/>
          <w:sz w:val="24"/>
        </w:rPr>
        <w:t>上。基金年度报告中的财务会计报告应当经过</w:t>
      </w:r>
      <w:r w:rsidR="00DE2928" w:rsidRPr="00F72FEF">
        <w:rPr>
          <w:rFonts w:hint="eastAsia"/>
          <w:bCs/>
          <w:sz w:val="24"/>
        </w:rPr>
        <w:t>符合《中华人民共和国证券法》规定</w:t>
      </w:r>
      <w:r>
        <w:rPr>
          <w:rFonts w:ascii="宋体" w:hAnsi="宋体"/>
          <w:sz w:val="24"/>
        </w:rPr>
        <w:t>的会计师事务所审计。</w:t>
      </w:r>
    </w:p>
    <w:p w14:paraId="60811917" w14:textId="49BF6EA5"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w:t>
      </w:r>
      <w:r w:rsidR="006942A4">
        <w:rPr>
          <w:rFonts w:ascii="宋体" w:hAnsi="宋体"/>
          <w:sz w:val="24"/>
        </w:rPr>
        <w:t>规定网站</w:t>
      </w:r>
      <w:r>
        <w:rPr>
          <w:rFonts w:ascii="宋体" w:hAnsi="宋体"/>
          <w:sz w:val="24"/>
        </w:rPr>
        <w:t>上，并将中期报告提示性公告登载在</w:t>
      </w:r>
      <w:r w:rsidR="006942A4">
        <w:rPr>
          <w:rFonts w:ascii="宋体" w:hAnsi="宋体"/>
          <w:sz w:val="24"/>
        </w:rPr>
        <w:t>规定报刊</w:t>
      </w:r>
      <w:r>
        <w:rPr>
          <w:rFonts w:ascii="宋体" w:hAnsi="宋体"/>
          <w:sz w:val="24"/>
        </w:rPr>
        <w:t>上。</w:t>
      </w:r>
    </w:p>
    <w:p w14:paraId="53AC5FC5" w14:textId="573B0571"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w:t>
      </w:r>
      <w:r w:rsidR="006942A4">
        <w:rPr>
          <w:rFonts w:ascii="宋体" w:hAnsi="宋体"/>
          <w:sz w:val="24"/>
        </w:rPr>
        <w:t>规定网站</w:t>
      </w:r>
      <w:r>
        <w:rPr>
          <w:rFonts w:ascii="宋体" w:hAnsi="宋体"/>
          <w:sz w:val="24"/>
        </w:rPr>
        <w:t>上，并将季度报告提示性公告登载在</w:t>
      </w:r>
      <w:r w:rsidR="006942A4">
        <w:rPr>
          <w:rFonts w:ascii="宋体" w:hAnsi="宋体"/>
          <w:sz w:val="24"/>
        </w:rPr>
        <w:t>规定报刊</w:t>
      </w:r>
      <w:r>
        <w:rPr>
          <w:rFonts w:ascii="宋体" w:hAnsi="宋体"/>
          <w:sz w:val="24"/>
        </w:rPr>
        <w:t>上。</w:t>
      </w:r>
    </w:p>
    <w:p w14:paraId="1B02EB36" w14:textId="3774034C" w:rsidR="008C6E14" w:rsidRDefault="00D3259D">
      <w:pPr>
        <w:autoSpaceDE w:val="0"/>
        <w:autoSpaceDN w:val="0"/>
        <w:adjustRightInd w:val="0"/>
        <w:snapToGrid w:val="0"/>
        <w:spacing w:line="360" w:lineRule="auto"/>
        <w:ind w:firstLineChars="200" w:firstLine="480"/>
        <w:jc w:val="left"/>
        <w:rPr>
          <w:rFonts w:ascii="宋体" w:hAnsi="宋体"/>
          <w:szCs w:val="24"/>
        </w:rPr>
      </w:pPr>
      <w:r w:rsidRPr="009110EF">
        <w:rPr>
          <w:rFonts w:hint="eastAsia"/>
          <w:bCs/>
          <w:sz w:val="24"/>
        </w:rPr>
        <w:t>基金运作期间，</w:t>
      </w:r>
      <w:r w:rsidR="00A26DF9">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A063DB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3C7ACA8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5、临时报告</w:t>
      </w:r>
    </w:p>
    <w:p w14:paraId="4DB7B112" w14:textId="6A42A25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w:t>
      </w:r>
      <w:r w:rsidR="006942A4">
        <w:rPr>
          <w:rFonts w:ascii="宋体" w:hAnsi="宋体"/>
          <w:sz w:val="24"/>
        </w:rPr>
        <w:t>规定报刊</w:t>
      </w:r>
      <w:r>
        <w:rPr>
          <w:rFonts w:ascii="宋体" w:hAnsi="宋体"/>
          <w:sz w:val="24"/>
        </w:rPr>
        <w:t>和</w:t>
      </w:r>
      <w:r w:rsidR="006942A4">
        <w:rPr>
          <w:rFonts w:ascii="宋体" w:hAnsi="宋体"/>
          <w:sz w:val="24"/>
        </w:rPr>
        <w:t>规定网站</w:t>
      </w:r>
      <w:r>
        <w:rPr>
          <w:rFonts w:ascii="宋体" w:hAnsi="宋体"/>
          <w:sz w:val="24"/>
        </w:rPr>
        <w:t>上。</w:t>
      </w:r>
    </w:p>
    <w:p w14:paraId="1B10E33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71E8BEF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08F306B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6E554D0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597A033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38DAACB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（5）基金管理人委托基金服务机构代为办理基金的份额登记、核算、估值等事项，基金托管人委托基金服务机构代为办理基金的核算、估值、复核等事项；</w:t>
      </w:r>
    </w:p>
    <w:p w14:paraId="382026B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4479421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7AE88A5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4610620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7D8E985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62761E1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686E0B7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60BB82C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4956B0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4338D299" w14:textId="0A42D60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w:t>
      </w:r>
      <w:r w:rsidR="00855CCD" w:rsidRPr="00655779">
        <w:rPr>
          <w:rFonts w:hint="eastAsia"/>
          <w:bCs/>
          <w:sz w:val="24"/>
        </w:rPr>
        <w:t>销售服务费、</w:t>
      </w:r>
      <w:r>
        <w:rPr>
          <w:rFonts w:ascii="宋体" w:hAnsi="宋体"/>
          <w:sz w:val="24"/>
        </w:rPr>
        <w:t>申购费、赎回费等费用计提标准、计提方式和费率发生变更；</w:t>
      </w:r>
    </w:p>
    <w:p w14:paraId="75F4219A" w14:textId="1C3C96DA"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sidR="00855CCD">
        <w:rPr>
          <w:rFonts w:hint="eastAsia"/>
          <w:bCs/>
          <w:sz w:val="24"/>
        </w:rPr>
        <w:t>任一类</w:t>
      </w:r>
      <w:r>
        <w:rPr>
          <w:rFonts w:ascii="宋体" w:hAnsi="宋体"/>
          <w:sz w:val="24"/>
        </w:rPr>
        <w:t>基金份额净值计价错误达</w:t>
      </w:r>
      <w:r w:rsidR="00855CCD">
        <w:rPr>
          <w:rFonts w:hint="eastAsia"/>
          <w:bCs/>
          <w:sz w:val="24"/>
        </w:rPr>
        <w:t>该类</w:t>
      </w:r>
      <w:r>
        <w:rPr>
          <w:rFonts w:ascii="宋体" w:hAnsi="宋体"/>
          <w:sz w:val="24"/>
        </w:rPr>
        <w:t>基金份额净值百分之零点五；</w:t>
      </w:r>
    </w:p>
    <w:p w14:paraId="31BA11F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4A504F3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05FB5E4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175B875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2D647A3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1A29F4DF" w14:textId="77777777" w:rsidR="00CD4EF7" w:rsidRPr="00CD4EF7" w:rsidRDefault="00A26DF9" w:rsidP="00CD4EF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（22）</w:t>
      </w:r>
      <w:r w:rsidR="00CD4EF7" w:rsidRPr="00CD4EF7">
        <w:rPr>
          <w:rFonts w:ascii="宋体" w:hAnsi="宋体" w:hint="eastAsia"/>
          <w:sz w:val="24"/>
        </w:rPr>
        <w:t>基金管理人采用摆动定价机制进行估值；</w:t>
      </w:r>
    </w:p>
    <w:p w14:paraId="78BD1C65" w14:textId="4F34BD98" w:rsidR="00855CCD" w:rsidRPr="00855CCD" w:rsidRDefault="00CD4EF7" w:rsidP="00CD4EF7">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CD4EF7">
        <w:rPr>
          <w:rFonts w:ascii="宋体" w:hAnsi="宋体" w:hint="eastAsia"/>
          <w:sz w:val="24"/>
        </w:rPr>
        <w:t>23</w:t>
      </w:r>
      <w:r>
        <w:rPr>
          <w:rFonts w:ascii="宋体" w:hAnsi="宋体" w:hint="eastAsia"/>
          <w:sz w:val="24"/>
        </w:rPr>
        <w:t>）</w:t>
      </w:r>
      <w:r w:rsidR="00855CCD" w:rsidRPr="00855CCD">
        <w:rPr>
          <w:rFonts w:ascii="宋体" w:hAnsi="宋体" w:hint="eastAsia"/>
          <w:sz w:val="24"/>
        </w:rPr>
        <w:t>本基金增加或调整基金份额类别；</w:t>
      </w:r>
    </w:p>
    <w:p w14:paraId="5FC5E50A" w14:textId="195BB0F7" w:rsidR="00CD4EF7" w:rsidRPr="00CD4EF7" w:rsidRDefault="00855CCD" w:rsidP="00CD4EF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lastRenderedPageBreak/>
        <w:t>（2</w:t>
      </w:r>
      <w:r w:rsidR="00CD4EF7">
        <w:rPr>
          <w:rFonts w:ascii="宋体" w:hAnsi="宋体"/>
          <w:sz w:val="24"/>
        </w:rPr>
        <w:t>4</w:t>
      </w:r>
      <w:r>
        <w:rPr>
          <w:rFonts w:ascii="宋体" w:hAnsi="宋体"/>
          <w:sz w:val="24"/>
        </w:rPr>
        <w:t>）</w:t>
      </w:r>
      <w:r w:rsidR="00CD4EF7" w:rsidRPr="00CD4EF7">
        <w:rPr>
          <w:rFonts w:ascii="宋体" w:hAnsi="宋体" w:hint="eastAsia"/>
          <w:sz w:val="24"/>
        </w:rPr>
        <w:t>本基金推出新业务或服务；</w:t>
      </w:r>
    </w:p>
    <w:p w14:paraId="45F0A406" w14:textId="64B0E9E3" w:rsidR="00CD4EF7" w:rsidRPr="00CD4EF7" w:rsidRDefault="00CD4EF7" w:rsidP="00CD4EF7">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w:t>
      </w:r>
      <w:r w:rsidRPr="00CD4EF7">
        <w:rPr>
          <w:rFonts w:ascii="宋体" w:hAnsi="宋体" w:hint="eastAsia"/>
          <w:sz w:val="24"/>
        </w:rPr>
        <w:t>本基金连续30个工作日、40个工作日、45个工作日出现基金份额持有人数量不满200人或者基金资产净值低于5000万元情形的；</w:t>
      </w:r>
    </w:p>
    <w:p w14:paraId="02B04BE6" w14:textId="1270C33F" w:rsidR="008C6E14" w:rsidRDefault="00CD4EF7" w:rsidP="00CD4EF7">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（2</w:t>
      </w:r>
      <w:r>
        <w:rPr>
          <w:rFonts w:ascii="宋体" w:hAnsi="宋体"/>
          <w:sz w:val="24"/>
        </w:rPr>
        <w:t>6</w:t>
      </w:r>
      <w:r>
        <w:rPr>
          <w:rFonts w:ascii="宋体" w:hAnsi="宋体" w:hint="eastAsia"/>
          <w:sz w:val="24"/>
        </w:rPr>
        <w:t>）</w:t>
      </w:r>
      <w:r w:rsidR="00A26DF9">
        <w:rPr>
          <w:rFonts w:ascii="宋体" w:hAnsi="宋体"/>
          <w:sz w:val="24"/>
        </w:rPr>
        <w:t>基金信息披露义务人认为可能对基金份额持有人权益或者基金份额的价格产生重大影响的其他事项或中国证监会规定的其他事项。</w:t>
      </w:r>
    </w:p>
    <w:p w14:paraId="405C5C7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6、澄清公告</w:t>
      </w:r>
    </w:p>
    <w:p w14:paraId="32543DF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4DAEDF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7、基金份额持有人大会决议</w:t>
      </w:r>
    </w:p>
    <w:p w14:paraId="3DE7515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6E28CDD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2E6EDE9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8、清算报告</w:t>
      </w:r>
    </w:p>
    <w:p w14:paraId="6E5E4D59" w14:textId="14BC31E5"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w:t>
      </w:r>
      <w:r w:rsidR="00045012">
        <w:rPr>
          <w:rFonts w:ascii="宋体" w:hAnsi="宋体" w:hint="eastAsia"/>
          <w:sz w:val="24"/>
        </w:rPr>
        <w:t>小</w:t>
      </w:r>
      <w:r>
        <w:rPr>
          <w:rFonts w:ascii="宋体" w:hAnsi="宋体"/>
          <w:sz w:val="24"/>
        </w:rPr>
        <w:t>组对基金财产进行清算并</w:t>
      </w:r>
      <w:proofErr w:type="gramStart"/>
      <w:r>
        <w:rPr>
          <w:rFonts w:ascii="宋体" w:hAnsi="宋体"/>
          <w:sz w:val="24"/>
        </w:rPr>
        <w:t>作出</w:t>
      </w:r>
      <w:proofErr w:type="gramEnd"/>
      <w:r>
        <w:rPr>
          <w:rFonts w:ascii="宋体" w:hAnsi="宋体"/>
          <w:sz w:val="24"/>
        </w:rPr>
        <w:t>清算报告。清算报告应当经过</w:t>
      </w:r>
      <w:r w:rsidR="007E3B05" w:rsidRPr="002B399D">
        <w:rPr>
          <w:rFonts w:hint="eastAsia"/>
          <w:bCs/>
          <w:sz w:val="24"/>
        </w:rPr>
        <w:t>符合《中华人民共和国证券法》规定</w:t>
      </w:r>
      <w:r>
        <w:rPr>
          <w:rFonts w:ascii="宋体" w:hAnsi="宋体"/>
          <w:sz w:val="24"/>
        </w:rPr>
        <w:t>的会计师事务所审计，并由律师事务所出具法律意见书。清算</w:t>
      </w:r>
      <w:r w:rsidR="00085D69">
        <w:rPr>
          <w:rFonts w:ascii="宋体" w:hAnsi="宋体" w:hint="eastAsia"/>
          <w:sz w:val="24"/>
        </w:rPr>
        <w:t>小</w:t>
      </w:r>
      <w:r>
        <w:rPr>
          <w:rFonts w:ascii="宋体" w:hAnsi="宋体"/>
          <w:sz w:val="24"/>
        </w:rPr>
        <w:t>组应当将清算报告登载在</w:t>
      </w:r>
      <w:r w:rsidR="006942A4">
        <w:rPr>
          <w:rFonts w:ascii="宋体" w:hAnsi="宋体"/>
          <w:sz w:val="24"/>
        </w:rPr>
        <w:t>规定网站</w:t>
      </w:r>
      <w:r>
        <w:rPr>
          <w:rFonts w:ascii="宋体" w:hAnsi="宋体"/>
          <w:sz w:val="24"/>
        </w:rPr>
        <w:t>上，并将清算报告提示性公告登载在</w:t>
      </w:r>
      <w:r w:rsidR="006942A4">
        <w:rPr>
          <w:rFonts w:ascii="宋体" w:hAnsi="宋体"/>
          <w:sz w:val="24"/>
        </w:rPr>
        <w:t>规定报刊</w:t>
      </w:r>
      <w:r>
        <w:rPr>
          <w:rFonts w:ascii="宋体" w:hAnsi="宋体"/>
          <w:sz w:val="24"/>
        </w:rPr>
        <w:t>上。</w:t>
      </w:r>
    </w:p>
    <w:p w14:paraId="1A27D999" w14:textId="77777777" w:rsidR="00045012" w:rsidRPr="00045012" w:rsidRDefault="00A26DF9" w:rsidP="0004501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00045012" w:rsidRPr="00045012">
        <w:rPr>
          <w:rFonts w:ascii="宋体" w:hAnsi="宋体" w:hint="eastAsia"/>
          <w:sz w:val="24"/>
        </w:rPr>
        <w:t>基金投资资产支持证券情况</w:t>
      </w:r>
    </w:p>
    <w:p w14:paraId="05D3710B" w14:textId="77777777" w:rsidR="00045012" w:rsidRPr="00045012" w:rsidRDefault="00045012" w:rsidP="00045012">
      <w:pPr>
        <w:autoSpaceDE w:val="0"/>
        <w:autoSpaceDN w:val="0"/>
        <w:adjustRightInd w:val="0"/>
        <w:snapToGrid w:val="0"/>
        <w:spacing w:line="360" w:lineRule="auto"/>
        <w:ind w:firstLineChars="200" w:firstLine="480"/>
        <w:jc w:val="left"/>
        <w:rPr>
          <w:rFonts w:ascii="宋体" w:hAnsi="宋体"/>
          <w:sz w:val="24"/>
        </w:rPr>
      </w:pPr>
      <w:r w:rsidRPr="00045012">
        <w:rPr>
          <w:rFonts w:ascii="宋体" w:hAnsi="宋体"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BA457CA" w14:textId="5B9D2E29" w:rsidR="00045012" w:rsidRPr="00045012" w:rsidRDefault="00045012" w:rsidP="0004501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r w:rsidRPr="00045012">
        <w:rPr>
          <w:rFonts w:ascii="宋体" w:hAnsi="宋体" w:hint="eastAsia"/>
          <w:sz w:val="24"/>
        </w:rPr>
        <w:t>基金投资港股通标的股票情况</w:t>
      </w:r>
    </w:p>
    <w:p w14:paraId="0AC89AFB" w14:textId="77777777" w:rsidR="00045012" w:rsidRPr="00045012" w:rsidRDefault="00045012" w:rsidP="00045012">
      <w:pPr>
        <w:autoSpaceDE w:val="0"/>
        <w:autoSpaceDN w:val="0"/>
        <w:adjustRightInd w:val="0"/>
        <w:snapToGrid w:val="0"/>
        <w:spacing w:line="360" w:lineRule="auto"/>
        <w:ind w:firstLineChars="200" w:firstLine="480"/>
        <w:jc w:val="left"/>
        <w:rPr>
          <w:rFonts w:ascii="宋体" w:hAnsi="宋体"/>
          <w:sz w:val="24"/>
        </w:rPr>
      </w:pPr>
      <w:r w:rsidRPr="00045012">
        <w:rPr>
          <w:rFonts w:ascii="宋体" w:hAnsi="宋体" w:hint="eastAsia"/>
          <w:sz w:val="24"/>
        </w:rPr>
        <w:t>基金应当在季度报告、中期报告、年度报告等定期报告和招募说明书（更新）等文件中披露港股通标的股票的投资情况。法律法规或中国证监会另有规定的，从其规定。</w:t>
      </w:r>
    </w:p>
    <w:p w14:paraId="2E67B965" w14:textId="77777777" w:rsidR="00045012" w:rsidRDefault="00045012" w:rsidP="0004501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lastRenderedPageBreak/>
        <w:t>11</w:t>
      </w:r>
      <w:r>
        <w:rPr>
          <w:rFonts w:ascii="宋体" w:hAnsi="宋体" w:hint="eastAsia"/>
          <w:sz w:val="24"/>
        </w:rPr>
        <w:t>、</w:t>
      </w:r>
      <w:r w:rsidRPr="00045012">
        <w:rPr>
          <w:rFonts w:ascii="宋体" w:hAnsi="宋体" w:hint="eastAsia"/>
          <w:sz w:val="24"/>
        </w:rPr>
        <w:t>基金投资非公开发行股票情况</w:t>
      </w:r>
    </w:p>
    <w:p w14:paraId="32CA5142" w14:textId="12D2E3E1" w:rsidR="008C6E14" w:rsidRDefault="00A26DF9" w:rsidP="0004501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基金管理人应在基金投资非公开发行股票后两个交易日内，在中国证监会</w:t>
      </w:r>
      <w:r w:rsidR="006942A4">
        <w:rPr>
          <w:rFonts w:ascii="宋体" w:hAnsi="宋体"/>
          <w:sz w:val="24"/>
        </w:rPr>
        <w:t>规定媒介</w:t>
      </w:r>
      <w:r>
        <w:rPr>
          <w:rFonts w:ascii="宋体" w:hAnsi="宋体"/>
          <w:sz w:val="24"/>
        </w:rPr>
        <w:t>披露所投资非公开发行股票的名称、数量、总成本、账面价值，以及总成本和账面价值占基金资产净值的比例、锁定期等信息。</w:t>
      </w:r>
    </w:p>
    <w:p w14:paraId="169C299F" w14:textId="3F7CDF5E" w:rsidR="008C6E14" w:rsidRDefault="0004501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r w:rsidR="00A26DF9">
        <w:rPr>
          <w:rFonts w:ascii="宋体" w:hAnsi="宋体"/>
          <w:sz w:val="24"/>
        </w:rPr>
        <w:t>、实施</w:t>
      </w:r>
      <w:proofErr w:type="gramStart"/>
      <w:r w:rsidR="00A26DF9">
        <w:rPr>
          <w:rFonts w:ascii="宋体" w:hAnsi="宋体"/>
          <w:sz w:val="24"/>
        </w:rPr>
        <w:t>侧袋机制</w:t>
      </w:r>
      <w:proofErr w:type="gramEnd"/>
      <w:r w:rsidR="00A26DF9">
        <w:rPr>
          <w:rFonts w:ascii="宋体" w:hAnsi="宋体"/>
          <w:sz w:val="24"/>
        </w:rPr>
        <w:t>期间的信息披露</w:t>
      </w:r>
    </w:p>
    <w:p w14:paraId="7FF567A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的，相关信息披露义务人应当根据法律法规、基金合同和招募说明书的规定进行信息披露，详见本招募说明书“侧袋机制”部分的规定。</w:t>
      </w:r>
    </w:p>
    <w:p w14:paraId="0496D9BA" w14:textId="3491EE91" w:rsidR="008C6E14" w:rsidRDefault="0004501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sidR="00A26DF9">
        <w:rPr>
          <w:rFonts w:ascii="宋体" w:hAnsi="宋体"/>
          <w:sz w:val="24"/>
        </w:rPr>
        <w:t>、中国证监会规定的其他信息。</w:t>
      </w:r>
    </w:p>
    <w:p w14:paraId="2A2B568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5BA2C44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0E514FE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14:paraId="60725463" w14:textId="42F45786"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sidR="005D1A32">
        <w:rPr>
          <w:rFonts w:hint="eastAsia"/>
          <w:bCs/>
          <w:sz w:val="24"/>
        </w:rPr>
        <w:t>各类</w:t>
      </w:r>
      <w:r>
        <w:rPr>
          <w:rFonts w:ascii="宋体" w:hAnsi="宋体"/>
          <w:sz w:val="24"/>
        </w:rPr>
        <w:t>基金份额净值、基金份额申购赎回价格、基金定期报告、更新的招募说明书、基金产品资料概要、基金清算报告等公开披露的相关基金信息进行复核、审查，并向基金管理人进行书面或电子确认。</w:t>
      </w:r>
    </w:p>
    <w:p w14:paraId="1D1C3827" w14:textId="5D7A0D36"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w:t>
      </w:r>
      <w:r w:rsidR="006942A4">
        <w:rPr>
          <w:rFonts w:ascii="宋体" w:hAnsi="宋体"/>
          <w:sz w:val="24"/>
        </w:rPr>
        <w:t>规定报刊</w:t>
      </w:r>
      <w:r>
        <w:rPr>
          <w:rFonts w:ascii="宋体" w:hAnsi="宋体"/>
          <w:sz w:val="24"/>
        </w:rPr>
        <w:t>中选择一家报刊披露本基金信息。基金管理人、基金托管人应当向中国证监会基金电子披露网站报送拟披露的基金信息，并保证相关报送信息的真实、准确、完整、及时。</w:t>
      </w:r>
    </w:p>
    <w:p w14:paraId="5EA2F001" w14:textId="42CD269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w:t>
      </w:r>
      <w:r w:rsidR="006942A4">
        <w:rPr>
          <w:rFonts w:ascii="宋体" w:hAnsi="宋体"/>
          <w:sz w:val="24"/>
        </w:rPr>
        <w:t>规定媒介</w:t>
      </w:r>
      <w:r>
        <w:rPr>
          <w:rFonts w:ascii="宋体" w:hAnsi="宋体"/>
          <w:sz w:val="24"/>
        </w:rPr>
        <w:t>上披露信息外，还可以根据需要在其他公共媒介披露信息，但是其他公共媒介不得早于</w:t>
      </w:r>
      <w:r w:rsidR="006942A4">
        <w:rPr>
          <w:rFonts w:ascii="宋体" w:hAnsi="宋体"/>
          <w:sz w:val="24"/>
        </w:rPr>
        <w:t>规定媒介</w:t>
      </w:r>
      <w:r>
        <w:rPr>
          <w:rFonts w:ascii="宋体" w:hAnsi="宋体"/>
          <w:sz w:val="24"/>
        </w:rPr>
        <w:t>披露信息，并且在不同媒介上披露同一信息的内容应当一致。</w:t>
      </w:r>
    </w:p>
    <w:p w14:paraId="2BDE4D4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0A475A6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w:t>
      </w:r>
      <w:proofErr w:type="gramStart"/>
      <w:r>
        <w:rPr>
          <w:rFonts w:ascii="宋体" w:hAnsi="宋体"/>
          <w:sz w:val="24"/>
        </w:rPr>
        <w:t>不</w:t>
      </w:r>
      <w:proofErr w:type="gramEnd"/>
      <w:r>
        <w:rPr>
          <w:rFonts w:ascii="宋体" w:hAnsi="宋体"/>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E63474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（七）信息披露文件的存放与查阅</w:t>
      </w:r>
    </w:p>
    <w:p w14:paraId="71B25B49" w14:textId="534DD77A"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w:t>
      </w:r>
      <w:r w:rsidR="00045012">
        <w:rPr>
          <w:rFonts w:ascii="宋体" w:hAnsi="宋体" w:hint="eastAsia"/>
          <w:sz w:val="24"/>
        </w:rPr>
        <w:t>办公场所</w:t>
      </w:r>
      <w:r>
        <w:rPr>
          <w:rFonts w:ascii="宋体" w:hAnsi="宋体"/>
          <w:sz w:val="24"/>
        </w:rPr>
        <w:t>，供社会公众查阅、复制。</w:t>
      </w:r>
    </w:p>
    <w:p w14:paraId="6265005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14:paraId="73FB27A0"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022A1921" w14:textId="53A5B2D9" w:rsidR="008C6E14" w:rsidRDefault="00A26DF9">
      <w:pPr>
        <w:pStyle w:val="1"/>
        <w:snapToGrid w:val="0"/>
        <w:spacing w:beforeLines="0" w:before="240" w:after="240"/>
        <w:rPr>
          <w:rFonts w:ascii="宋体" w:hAnsi="宋体"/>
          <w:szCs w:val="30"/>
        </w:rPr>
      </w:pPr>
      <w:r>
        <w:rPr>
          <w:rFonts w:ascii="宋体" w:hAnsi="宋体"/>
          <w:sz w:val="24"/>
        </w:rPr>
        <w:br w:type="page"/>
      </w:r>
      <w:bookmarkStart w:id="22" w:name="_Toc110929070"/>
      <w:r>
        <w:rPr>
          <w:rFonts w:ascii="Times New Roman" w:hAnsi="Times New Roman"/>
          <w:sz w:val="30"/>
        </w:rPr>
        <w:lastRenderedPageBreak/>
        <w:t>十</w:t>
      </w:r>
      <w:r w:rsidR="004C6242">
        <w:rPr>
          <w:rFonts w:ascii="Times New Roman" w:hAnsi="Times New Roman" w:hint="eastAsia"/>
          <w:sz w:val="30"/>
        </w:rPr>
        <w:t>八</w:t>
      </w:r>
      <w:r>
        <w:rPr>
          <w:rFonts w:ascii="Times New Roman" w:hAnsi="Times New Roman"/>
          <w:sz w:val="30"/>
        </w:rPr>
        <w:t>、</w:t>
      </w:r>
      <w:proofErr w:type="gramStart"/>
      <w:r>
        <w:rPr>
          <w:rFonts w:ascii="Times New Roman" w:hAnsi="Times New Roman"/>
          <w:sz w:val="30"/>
        </w:rPr>
        <w:t>侧袋机制</w:t>
      </w:r>
      <w:bookmarkEnd w:id="22"/>
      <w:proofErr w:type="gramEnd"/>
    </w:p>
    <w:p w14:paraId="2412ADB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w:t>
      </w:r>
      <w:proofErr w:type="gramStart"/>
      <w:r>
        <w:rPr>
          <w:rFonts w:ascii="宋体" w:hAnsi="宋体"/>
          <w:sz w:val="24"/>
        </w:rPr>
        <w:t>侧袋机制</w:t>
      </w:r>
      <w:proofErr w:type="gramEnd"/>
      <w:r>
        <w:rPr>
          <w:rFonts w:ascii="宋体" w:hAnsi="宋体"/>
          <w:sz w:val="24"/>
        </w:rPr>
        <w:t>的实施条件</w:t>
      </w:r>
    </w:p>
    <w:p w14:paraId="7B9F8EE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14:paraId="333994E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w:t>
      </w:r>
      <w:proofErr w:type="gramStart"/>
      <w:r>
        <w:rPr>
          <w:rFonts w:ascii="宋体" w:hAnsi="宋体"/>
          <w:sz w:val="24"/>
        </w:rPr>
        <w:t>侧袋机制</w:t>
      </w:r>
      <w:proofErr w:type="gramEnd"/>
      <w:r>
        <w:rPr>
          <w:rFonts w:ascii="宋体" w:hAnsi="宋体"/>
          <w:sz w:val="24"/>
        </w:rPr>
        <w:t>后及时发布临时公告，并在五个工作日内聘请</w:t>
      </w:r>
      <w:proofErr w:type="gramStart"/>
      <w:r>
        <w:rPr>
          <w:rFonts w:ascii="宋体" w:hAnsi="宋体"/>
          <w:sz w:val="24"/>
        </w:rPr>
        <w:t>侧袋机制</w:t>
      </w:r>
      <w:proofErr w:type="gramEnd"/>
      <w:r>
        <w:rPr>
          <w:rFonts w:ascii="宋体" w:hAnsi="宋体"/>
          <w:sz w:val="24"/>
        </w:rPr>
        <w:t>启用日发表意见且符合《中华人民共和国证券法》规定的会计师事务所进行审计并披露专项审计意见。</w:t>
      </w:r>
    </w:p>
    <w:p w14:paraId="43120DE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（二）实施</w:t>
      </w:r>
      <w:proofErr w:type="gramStart"/>
      <w:r>
        <w:rPr>
          <w:rFonts w:ascii="宋体" w:hAnsi="宋体"/>
          <w:sz w:val="24"/>
        </w:rPr>
        <w:t>侧袋机制</w:t>
      </w:r>
      <w:proofErr w:type="gramEnd"/>
      <w:r>
        <w:rPr>
          <w:rFonts w:ascii="宋体" w:hAnsi="宋体"/>
          <w:sz w:val="24"/>
        </w:rPr>
        <w:t>期间基金份额的申购与赎回</w:t>
      </w:r>
    </w:p>
    <w:p w14:paraId="26AC224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w:t>
      </w:r>
      <w:proofErr w:type="gramStart"/>
      <w:r>
        <w:rPr>
          <w:rFonts w:ascii="宋体" w:hAnsi="宋体"/>
          <w:sz w:val="24"/>
        </w:rPr>
        <w:t>侧袋机制</w:t>
      </w:r>
      <w:proofErr w:type="gramEnd"/>
      <w:r>
        <w:rPr>
          <w:rFonts w:ascii="宋体" w:hAnsi="宋体"/>
          <w:sz w:val="24"/>
        </w:rPr>
        <w:t>当日，基金登记机构以基金份额持有人的原有账户份额为基础，确认</w:t>
      </w:r>
      <w:proofErr w:type="gramStart"/>
      <w:r>
        <w:rPr>
          <w:rFonts w:ascii="宋体" w:hAnsi="宋体"/>
          <w:sz w:val="24"/>
        </w:rPr>
        <w:t>相应侧袋账户</w:t>
      </w:r>
      <w:proofErr w:type="gramEnd"/>
      <w:r>
        <w:rPr>
          <w:rFonts w:ascii="宋体" w:hAnsi="宋体"/>
          <w:sz w:val="24"/>
        </w:rPr>
        <w:t>基金份额持有人名册和份额；当日收到的申购申请，按照启用</w:t>
      </w:r>
      <w:proofErr w:type="gramStart"/>
      <w:r>
        <w:rPr>
          <w:rFonts w:ascii="宋体" w:hAnsi="宋体"/>
          <w:sz w:val="24"/>
        </w:rPr>
        <w:t>侧袋机制</w:t>
      </w:r>
      <w:proofErr w:type="gramEnd"/>
      <w:r>
        <w:rPr>
          <w:rFonts w:ascii="宋体" w:hAnsi="宋体"/>
          <w:sz w:val="24"/>
        </w:rPr>
        <w:t>后</w:t>
      </w:r>
      <w:proofErr w:type="gramStart"/>
      <w:r>
        <w:rPr>
          <w:rFonts w:ascii="宋体" w:hAnsi="宋体"/>
          <w:sz w:val="24"/>
        </w:rPr>
        <w:t>的主袋账户</w:t>
      </w:r>
      <w:proofErr w:type="gramEnd"/>
      <w:r>
        <w:rPr>
          <w:rFonts w:ascii="宋体" w:hAnsi="宋体"/>
          <w:sz w:val="24"/>
        </w:rPr>
        <w:t>份额办理；当日收到的赎回申请，仅</w:t>
      </w:r>
      <w:proofErr w:type="gramStart"/>
      <w:r>
        <w:rPr>
          <w:rFonts w:ascii="宋体" w:hAnsi="宋体"/>
          <w:sz w:val="24"/>
        </w:rPr>
        <w:t>办理主袋账户</w:t>
      </w:r>
      <w:proofErr w:type="gramEnd"/>
      <w:r>
        <w:rPr>
          <w:rFonts w:ascii="宋体" w:hAnsi="宋体"/>
          <w:sz w:val="24"/>
        </w:rPr>
        <w:t>的赎回申请并支付赎回款项。</w:t>
      </w:r>
    </w:p>
    <w:p w14:paraId="34AC8D1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w:t>
      </w:r>
      <w:proofErr w:type="gramStart"/>
      <w:r>
        <w:rPr>
          <w:rFonts w:ascii="宋体" w:hAnsi="宋体"/>
          <w:sz w:val="24"/>
        </w:rPr>
        <w:t>侧袋机制</w:t>
      </w:r>
      <w:proofErr w:type="gramEnd"/>
      <w:r>
        <w:rPr>
          <w:rFonts w:ascii="宋体" w:hAnsi="宋体"/>
          <w:sz w:val="24"/>
        </w:rPr>
        <w:t>期间，基金管理人不</w:t>
      </w:r>
      <w:proofErr w:type="gramStart"/>
      <w:r>
        <w:rPr>
          <w:rFonts w:ascii="宋体" w:hAnsi="宋体"/>
          <w:sz w:val="24"/>
        </w:rPr>
        <w:t>办理侧袋账户</w:t>
      </w:r>
      <w:proofErr w:type="gramEnd"/>
      <w:r>
        <w:rPr>
          <w:rFonts w:ascii="宋体" w:hAnsi="宋体"/>
          <w:sz w:val="24"/>
        </w:rPr>
        <w:t>份额的申购、赎回和转换；同时，基金管理人按照基金合同和招募说明书的约定</w:t>
      </w:r>
      <w:proofErr w:type="gramStart"/>
      <w:r>
        <w:rPr>
          <w:rFonts w:ascii="宋体" w:hAnsi="宋体"/>
          <w:sz w:val="24"/>
        </w:rPr>
        <w:t>办理主袋账户</w:t>
      </w:r>
      <w:proofErr w:type="gramEnd"/>
      <w:r>
        <w:rPr>
          <w:rFonts w:ascii="宋体" w:hAnsi="宋体"/>
          <w:sz w:val="24"/>
        </w:rPr>
        <w:t>份额的赎回，并</w:t>
      </w:r>
      <w:proofErr w:type="gramStart"/>
      <w:r>
        <w:rPr>
          <w:rFonts w:ascii="宋体" w:hAnsi="宋体"/>
          <w:sz w:val="24"/>
        </w:rPr>
        <w:t>根据主袋账户</w:t>
      </w:r>
      <w:proofErr w:type="gramEnd"/>
      <w:r>
        <w:rPr>
          <w:rFonts w:ascii="宋体" w:hAnsi="宋体"/>
          <w:sz w:val="24"/>
        </w:rPr>
        <w:t>运作情况确定是否暂停申购。</w:t>
      </w:r>
    </w:p>
    <w:p w14:paraId="5AAE3A4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w:t>
      </w:r>
      <w:proofErr w:type="gramStart"/>
      <w:r>
        <w:rPr>
          <w:rFonts w:ascii="宋体" w:hAnsi="宋体"/>
          <w:sz w:val="24"/>
        </w:rPr>
        <w:t>按照主袋账户</w:t>
      </w:r>
      <w:proofErr w:type="gramEnd"/>
      <w:r>
        <w:rPr>
          <w:rFonts w:ascii="宋体" w:hAnsi="宋体"/>
          <w:sz w:val="24"/>
        </w:rPr>
        <w:t>的份额净值</w:t>
      </w:r>
      <w:proofErr w:type="gramStart"/>
      <w:r>
        <w:rPr>
          <w:rFonts w:ascii="宋体" w:hAnsi="宋体"/>
          <w:sz w:val="24"/>
        </w:rPr>
        <w:t>办理主袋账户</w:t>
      </w:r>
      <w:proofErr w:type="gramEnd"/>
      <w:r>
        <w:rPr>
          <w:rFonts w:ascii="宋体" w:hAnsi="宋体"/>
          <w:sz w:val="24"/>
        </w:rPr>
        <w:t>份额的申购和赎回外，本招募说明书“基金份额的申购与赎回”部分的申购、赎回规定</w:t>
      </w:r>
      <w:proofErr w:type="gramStart"/>
      <w:r>
        <w:rPr>
          <w:rFonts w:ascii="宋体" w:hAnsi="宋体"/>
          <w:sz w:val="24"/>
        </w:rPr>
        <w:t>适用于主袋账户</w:t>
      </w:r>
      <w:proofErr w:type="gramEnd"/>
      <w:r>
        <w:rPr>
          <w:rFonts w:ascii="宋体" w:hAnsi="宋体"/>
          <w:sz w:val="24"/>
        </w:rPr>
        <w:t>份额。巨额赎回按照单个开放</w:t>
      </w:r>
      <w:proofErr w:type="gramStart"/>
      <w:r>
        <w:rPr>
          <w:rFonts w:ascii="宋体" w:hAnsi="宋体"/>
          <w:sz w:val="24"/>
        </w:rPr>
        <w:t>日内主袋账户</w:t>
      </w:r>
      <w:proofErr w:type="gramEnd"/>
      <w:r>
        <w:rPr>
          <w:rFonts w:ascii="宋体" w:hAnsi="宋体"/>
          <w:sz w:val="24"/>
        </w:rPr>
        <w:t>份额净赎回申请超过前一开放</w:t>
      </w:r>
      <w:proofErr w:type="gramStart"/>
      <w:r>
        <w:rPr>
          <w:rFonts w:ascii="宋体" w:hAnsi="宋体"/>
          <w:sz w:val="24"/>
        </w:rPr>
        <w:t>日主袋账户</w:t>
      </w:r>
      <w:proofErr w:type="gramEnd"/>
      <w:r>
        <w:rPr>
          <w:rFonts w:ascii="宋体" w:hAnsi="宋体"/>
          <w:sz w:val="24"/>
        </w:rPr>
        <w:t>总份额的10%认定。</w:t>
      </w:r>
    </w:p>
    <w:p w14:paraId="68FF484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（三）实施</w:t>
      </w:r>
      <w:proofErr w:type="gramStart"/>
      <w:r>
        <w:rPr>
          <w:rFonts w:ascii="宋体" w:hAnsi="宋体"/>
          <w:sz w:val="24"/>
        </w:rPr>
        <w:t>侧袋机制</w:t>
      </w:r>
      <w:proofErr w:type="gramEnd"/>
      <w:r>
        <w:rPr>
          <w:rFonts w:ascii="宋体" w:hAnsi="宋体"/>
          <w:sz w:val="24"/>
        </w:rPr>
        <w:t>期间的基金投资</w:t>
      </w:r>
    </w:p>
    <w:p w14:paraId="2483CCD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实施期间，招募说明书“基金的投资”部分约定的投资组合比例、投资策略、组合限制、业绩比较基准、风险收益特征等约定仅</w:t>
      </w:r>
      <w:proofErr w:type="gramStart"/>
      <w:r>
        <w:rPr>
          <w:rFonts w:ascii="宋体" w:hAnsi="宋体"/>
          <w:sz w:val="24"/>
        </w:rPr>
        <w:t>适用于主袋账户</w:t>
      </w:r>
      <w:proofErr w:type="gramEnd"/>
      <w:r>
        <w:rPr>
          <w:rFonts w:ascii="宋体" w:hAnsi="宋体"/>
          <w:sz w:val="24"/>
        </w:rPr>
        <w:t>。基金管理人计算各项投资运作指标和基金业绩指标时仅需</w:t>
      </w:r>
      <w:proofErr w:type="gramStart"/>
      <w:r>
        <w:rPr>
          <w:rFonts w:ascii="宋体" w:hAnsi="宋体"/>
          <w:sz w:val="24"/>
        </w:rPr>
        <w:t>考虑主袋账户</w:t>
      </w:r>
      <w:proofErr w:type="gramEnd"/>
      <w:r>
        <w:rPr>
          <w:rFonts w:ascii="宋体" w:hAnsi="宋体"/>
          <w:sz w:val="24"/>
        </w:rPr>
        <w:t>资产。</w:t>
      </w:r>
    </w:p>
    <w:p w14:paraId="6F571FA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w:t>
      </w:r>
      <w:proofErr w:type="gramStart"/>
      <w:r>
        <w:rPr>
          <w:rFonts w:ascii="宋体" w:hAnsi="宋体"/>
          <w:sz w:val="24"/>
        </w:rPr>
        <w:t>侧袋机制</w:t>
      </w:r>
      <w:proofErr w:type="gramEnd"/>
      <w:r>
        <w:rPr>
          <w:rFonts w:ascii="宋体" w:hAnsi="宋体"/>
          <w:sz w:val="24"/>
        </w:rPr>
        <w:t>启用后20个交易日内完成</w:t>
      </w:r>
      <w:proofErr w:type="gramStart"/>
      <w:r>
        <w:rPr>
          <w:rFonts w:ascii="宋体" w:hAnsi="宋体"/>
          <w:sz w:val="24"/>
        </w:rPr>
        <w:t>对主袋账户</w:t>
      </w:r>
      <w:proofErr w:type="gramEnd"/>
      <w:r>
        <w:rPr>
          <w:rFonts w:ascii="宋体" w:hAnsi="宋体"/>
          <w:sz w:val="24"/>
        </w:rPr>
        <w:t>投资组合的调整，因资产流动性受限等中国证监会规定的情形除外。</w:t>
      </w:r>
    </w:p>
    <w:p w14:paraId="7C668D6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w:t>
      </w:r>
      <w:proofErr w:type="gramStart"/>
      <w:r>
        <w:rPr>
          <w:rFonts w:ascii="宋体" w:hAnsi="宋体"/>
          <w:sz w:val="24"/>
        </w:rPr>
        <w:t>在侧袋账户</w:t>
      </w:r>
      <w:proofErr w:type="gramEnd"/>
      <w:r>
        <w:rPr>
          <w:rFonts w:ascii="宋体" w:hAnsi="宋体"/>
          <w:sz w:val="24"/>
        </w:rPr>
        <w:t>中进行除特定资产处置变现以外的其他投资操作。</w:t>
      </w:r>
    </w:p>
    <w:p w14:paraId="054AAD2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（四）实施</w:t>
      </w:r>
      <w:proofErr w:type="gramStart"/>
      <w:r>
        <w:rPr>
          <w:rFonts w:ascii="宋体" w:hAnsi="宋体"/>
          <w:sz w:val="24"/>
        </w:rPr>
        <w:t>侧袋机制</w:t>
      </w:r>
      <w:proofErr w:type="gramEnd"/>
      <w:r>
        <w:rPr>
          <w:rFonts w:ascii="宋体" w:hAnsi="宋体"/>
          <w:sz w:val="24"/>
        </w:rPr>
        <w:t>期间的基金估值</w:t>
      </w:r>
    </w:p>
    <w:p w14:paraId="1CE1DF8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的，基金管理人和基金托管人</w:t>
      </w:r>
      <w:proofErr w:type="gramStart"/>
      <w:r>
        <w:rPr>
          <w:rFonts w:ascii="宋体" w:hAnsi="宋体"/>
          <w:sz w:val="24"/>
        </w:rPr>
        <w:t>应对主袋账户</w:t>
      </w:r>
      <w:proofErr w:type="gramEnd"/>
      <w:r>
        <w:rPr>
          <w:rFonts w:ascii="宋体" w:hAnsi="宋体"/>
          <w:sz w:val="24"/>
        </w:rPr>
        <w:t>资产进行估值</w:t>
      </w:r>
      <w:r>
        <w:rPr>
          <w:rFonts w:ascii="宋体" w:hAnsi="宋体"/>
          <w:sz w:val="24"/>
        </w:rPr>
        <w:lastRenderedPageBreak/>
        <w:t>并</w:t>
      </w:r>
      <w:proofErr w:type="gramStart"/>
      <w:r>
        <w:rPr>
          <w:rFonts w:ascii="宋体" w:hAnsi="宋体"/>
          <w:sz w:val="24"/>
        </w:rPr>
        <w:t>披露主袋账户</w:t>
      </w:r>
      <w:proofErr w:type="gramEnd"/>
      <w:r>
        <w:rPr>
          <w:rFonts w:ascii="宋体" w:hAnsi="宋体"/>
          <w:sz w:val="24"/>
        </w:rPr>
        <w:t>的基金净值信息，暂停</w:t>
      </w:r>
      <w:proofErr w:type="gramStart"/>
      <w:r>
        <w:rPr>
          <w:rFonts w:ascii="宋体" w:hAnsi="宋体"/>
          <w:sz w:val="24"/>
        </w:rPr>
        <w:t>披露侧袋账户</w:t>
      </w:r>
      <w:proofErr w:type="gramEnd"/>
      <w:r>
        <w:rPr>
          <w:rFonts w:ascii="宋体" w:hAnsi="宋体"/>
          <w:sz w:val="24"/>
        </w:rPr>
        <w:t>份额净值。</w:t>
      </w:r>
      <w:proofErr w:type="gramStart"/>
      <w:r>
        <w:rPr>
          <w:rFonts w:ascii="宋体" w:hAnsi="宋体"/>
          <w:sz w:val="24"/>
        </w:rPr>
        <w:t>侧袋账户</w:t>
      </w:r>
      <w:proofErr w:type="gramEnd"/>
      <w:r>
        <w:rPr>
          <w:rFonts w:ascii="宋体" w:hAnsi="宋体"/>
          <w:sz w:val="24"/>
        </w:rPr>
        <w:t>的会计核算应符合《企业会计准则》的相关要求。</w:t>
      </w:r>
    </w:p>
    <w:p w14:paraId="20490B8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w:t>
      </w:r>
      <w:proofErr w:type="gramStart"/>
      <w:r>
        <w:rPr>
          <w:rFonts w:ascii="宋体" w:hAnsi="宋体"/>
          <w:sz w:val="24"/>
        </w:rPr>
        <w:t>实施侧袋账户</w:t>
      </w:r>
      <w:proofErr w:type="gramEnd"/>
      <w:r>
        <w:rPr>
          <w:rFonts w:ascii="宋体" w:hAnsi="宋体"/>
          <w:sz w:val="24"/>
        </w:rPr>
        <w:t>期间的基金费用</w:t>
      </w:r>
    </w:p>
    <w:p w14:paraId="2D4BC01D" w14:textId="344E9AE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w:t>
      </w:r>
      <w:proofErr w:type="gramStart"/>
      <w:r>
        <w:rPr>
          <w:rFonts w:ascii="宋体" w:hAnsi="宋体"/>
          <w:sz w:val="24"/>
        </w:rPr>
        <w:t>侧袋机制</w:t>
      </w:r>
      <w:proofErr w:type="gramEnd"/>
      <w:r>
        <w:rPr>
          <w:rFonts w:ascii="宋体" w:hAnsi="宋体"/>
          <w:sz w:val="24"/>
        </w:rPr>
        <w:t>的，管理费和托管费</w:t>
      </w:r>
      <w:r w:rsidR="00510059">
        <w:rPr>
          <w:rFonts w:ascii="宋体" w:hAnsi="宋体" w:hint="eastAsia"/>
          <w:sz w:val="24"/>
        </w:rPr>
        <w:t>等</w:t>
      </w:r>
      <w:proofErr w:type="gramStart"/>
      <w:r>
        <w:rPr>
          <w:rFonts w:ascii="宋体" w:hAnsi="宋体"/>
          <w:sz w:val="24"/>
        </w:rPr>
        <w:t>按主袋账户</w:t>
      </w:r>
      <w:proofErr w:type="gramEnd"/>
      <w:r>
        <w:rPr>
          <w:rFonts w:ascii="宋体" w:hAnsi="宋体"/>
          <w:sz w:val="24"/>
        </w:rPr>
        <w:t>基金资产净值作为基数计提。</w:t>
      </w:r>
    </w:p>
    <w:p w14:paraId="4E15E75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proofErr w:type="gramStart"/>
      <w:r>
        <w:rPr>
          <w:rFonts w:ascii="宋体" w:hAnsi="宋体"/>
          <w:sz w:val="24"/>
        </w:rPr>
        <w:t>与侧袋账户</w:t>
      </w:r>
      <w:proofErr w:type="gramEnd"/>
      <w:r>
        <w:rPr>
          <w:rFonts w:ascii="宋体" w:hAnsi="宋体"/>
          <w:sz w:val="24"/>
        </w:rPr>
        <w:t>有关的费用可</w:t>
      </w:r>
      <w:proofErr w:type="gramStart"/>
      <w:r>
        <w:rPr>
          <w:rFonts w:ascii="宋体" w:hAnsi="宋体"/>
          <w:sz w:val="24"/>
        </w:rPr>
        <w:t>从侧袋账户</w:t>
      </w:r>
      <w:proofErr w:type="gramEnd"/>
      <w:r>
        <w:rPr>
          <w:rFonts w:ascii="宋体" w:hAnsi="宋体"/>
          <w:sz w:val="24"/>
        </w:rPr>
        <w:t>中列支，但应</w:t>
      </w:r>
      <w:proofErr w:type="gramStart"/>
      <w:r>
        <w:rPr>
          <w:rFonts w:ascii="宋体" w:hAnsi="宋体"/>
          <w:sz w:val="24"/>
        </w:rPr>
        <w:t>待侧袋</w:t>
      </w:r>
      <w:proofErr w:type="gramEnd"/>
      <w:r>
        <w:rPr>
          <w:rFonts w:ascii="宋体" w:hAnsi="宋体"/>
          <w:sz w:val="24"/>
        </w:rPr>
        <w:t>账户资产变现后方可列支，有关费用可酌情收取或减免，但不得收取管理费。</w:t>
      </w:r>
    </w:p>
    <w:p w14:paraId="3959918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w:t>
      </w:r>
      <w:proofErr w:type="gramStart"/>
      <w:r>
        <w:rPr>
          <w:rFonts w:ascii="宋体" w:hAnsi="宋体"/>
          <w:sz w:val="24"/>
        </w:rPr>
        <w:t>侧袋账户</w:t>
      </w:r>
      <w:proofErr w:type="gramEnd"/>
      <w:r>
        <w:rPr>
          <w:rFonts w:ascii="宋体" w:hAnsi="宋体"/>
          <w:sz w:val="24"/>
        </w:rPr>
        <w:t>中特定资产的处置变现和支付</w:t>
      </w:r>
    </w:p>
    <w:p w14:paraId="3C31EC5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w:t>
      </w:r>
      <w:proofErr w:type="gramStart"/>
      <w:r>
        <w:rPr>
          <w:rFonts w:ascii="宋体" w:hAnsi="宋体"/>
          <w:sz w:val="24"/>
        </w:rPr>
        <w:t>向侧袋账户</w:t>
      </w:r>
      <w:proofErr w:type="gramEnd"/>
      <w:r>
        <w:rPr>
          <w:rFonts w:ascii="宋体" w:hAnsi="宋体"/>
          <w:sz w:val="24"/>
        </w:rPr>
        <w:t>份额持有人支付对应变现款项。</w:t>
      </w:r>
    </w:p>
    <w:p w14:paraId="6243E9A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w:t>
      </w:r>
      <w:proofErr w:type="gramStart"/>
      <w:r>
        <w:rPr>
          <w:rFonts w:ascii="宋体" w:hAnsi="宋体"/>
          <w:sz w:val="24"/>
        </w:rPr>
        <w:t>无论侧袋账户</w:t>
      </w:r>
      <w:proofErr w:type="gramEnd"/>
      <w:r>
        <w:rPr>
          <w:rFonts w:ascii="宋体" w:hAnsi="宋体"/>
          <w:sz w:val="24"/>
        </w:rPr>
        <w:t>资产是否全部完成变现，基金管理人都应当及时</w:t>
      </w:r>
      <w:proofErr w:type="gramStart"/>
      <w:r>
        <w:rPr>
          <w:rFonts w:ascii="宋体" w:hAnsi="宋体"/>
          <w:sz w:val="24"/>
        </w:rPr>
        <w:t>向侧袋账户</w:t>
      </w:r>
      <w:proofErr w:type="gramEnd"/>
      <w:r>
        <w:rPr>
          <w:rFonts w:ascii="宋体" w:hAnsi="宋体"/>
          <w:sz w:val="24"/>
        </w:rPr>
        <w:t>全部份额持有人支付已变现部分对应的款项。</w:t>
      </w:r>
      <w:proofErr w:type="gramStart"/>
      <w:r>
        <w:rPr>
          <w:rFonts w:ascii="宋体" w:hAnsi="宋体"/>
          <w:sz w:val="24"/>
        </w:rPr>
        <w:t>若侧袋</w:t>
      </w:r>
      <w:proofErr w:type="gramEnd"/>
      <w:r>
        <w:rPr>
          <w:rFonts w:ascii="宋体" w:hAnsi="宋体"/>
          <w:sz w:val="24"/>
        </w:rPr>
        <w:t>账户资产无法一次性完成处置变现，基金管理人在每次处置变现后均应按照相关法律法规要求及时发布临时公告。</w:t>
      </w:r>
    </w:p>
    <w:p w14:paraId="626823D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资产全部完成变现并终止</w:t>
      </w:r>
      <w:proofErr w:type="gramStart"/>
      <w:r>
        <w:rPr>
          <w:rFonts w:ascii="宋体" w:hAnsi="宋体"/>
          <w:sz w:val="24"/>
        </w:rPr>
        <w:t>侧袋机制</w:t>
      </w:r>
      <w:proofErr w:type="gramEnd"/>
      <w:r>
        <w:rPr>
          <w:rFonts w:ascii="宋体" w:hAnsi="宋体"/>
          <w:sz w:val="24"/>
        </w:rPr>
        <w:t>后，基金管理人应及时聘请符合《中华人民共和国证券法》规定的会计师事务所进行审计并披露专项审计意见。</w:t>
      </w:r>
    </w:p>
    <w:p w14:paraId="50336CA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w:t>
      </w:r>
      <w:proofErr w:type="gramStart"/>
      <w:r>
        <w:rPr>
          <w:rFonts w:ascii="宋体" w:hAnsi="宋体"/>
          <w:sz w:val="24"/>
        </w:rPr>
        <w:t>侧袋机制</w:t>
      </w:r>
      <w:proofErr w:type="gramEnd"/>
      <w:r>
        <w:rPr>
          <w:rFonts w:ascii="宋体" w:hAnsi="宋体"/>
          <w:sz w:val="24"/>
        </w:rPr>
        <w:t>的信息披露</w:t>
      </w:r>
    </w:p>
    <w:p w14:paraId="5FDB5CE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7D88639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w:t>
      </w:r>
      <w:proofErr w:type="gramStart"/>
      <w:r>
        <w:rPr>
          <w:rFonts w:ascii="宋体" w:hAnsi="宋体"/>
          <w:sz w:val="24"/>
        </w:rPr>
        <w:t>启用侧袋机制</w:t>
      </w:r>
      <w:proofErr w:type="gramEnd"/>
      <w:r>
        <w:rPr>
          <w:rFonts w:ascii="宋体" w:hAnsi="宋体"/>
          <w:sz w:val="24"/>
        </w:rPr>
        <w:t>、处置特定资产、终止</w:t>
      </w:r>
      <w:proofErr w:type="gramStart"/>
      <w:r>
        <w:rPr>
          <w:rFonts w:ascii="宋体" w:hAnsi="宋体"/>
          <w:sz w:val="24"/>
        </w:rPr>
        <w:t>侧袋机制</w:t>
      </w:r>
      <w:proofErr w:type="gramEnd"/>
      <w:r>
        <w:rPr>
          <w:rFonts w:ascii="宋体" w:hAnsi="宋体"/>
          <w:sz w:val="24"/>
        </w:rPr>
        <w:t>以及发生其他可能对投资者利益产生重大影响的事项后基金管理人应及时发布临时公告。</w:t>
      </w:r>
    </w:p>
    <w:p w14:paraId="74613E8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51A843A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w:t>
      </w:r>
      <w:proofErr w:type="gramStart"/>
      <w:r>
        <w:rPr>
          <w:rFonts w:ascii="宋体" w:hAnsi="宋体"/>
          <w:sz w:val="24"/>
        </w:rPr>
        <w:t>披露主袋账户</w:t>
      </w:r>
      <w:proofErr w:type="gramEnd"/>
      <w:r>
        <w:rPr>
          <w:rFonts w:ascii="宋体" w:hAnsi="宋体"/>
          <w:sz w:val="24"/>
        </w:rPr>
        <w:t>份额的基金净值信息。实施</w:t>
      </w:r>
      <w:proofErr w:type="gramStart"/>
      <w:r>
        <w:rPr>
          <w:rFonts w:ascii="宋体" w:hAnsi="宋体"/>
          <w:sz w:val="24"/>
        </w:rPr>
        <w:t>侧袋机制</w:t>
      </w:r>
      <w:proofErr w:type="gramEnd"/>
      <w:r>
        <w:rPr>
          <w:rFonts w:ascii="宋体" w:hAnsi="宋体"/>
          <w:sz w:val="24"/>
        </w:rPr>
        <w:t>期间本基金暂停</w:t>
      </w:r>
      <w:proofErr w:type="gramStart"/>
      <w:r>
        <w:rPr>
          <w:rFonts w:ascii="宋体" w:hAnsi="宋体"/>
          <w:sz w:val="24"/>
        </w:rPr>
        <w:t>披露侧袋账户</w:t>
      </w:r>
      <w:proofErr w:type="gramEnd"/>
      <w:r>
        <w:rPr>
          <w:rFonts w:ascii="宋体" w:hAnsi="宋体"/>
          <w:sz w:val="24"/>
        </w:rPr>
        <w:t>份额净值和累计净值。</w:t>
      </w:r>
    </w:p>
    <w:p w14:paraId="3F38B86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49122772" w14:textId="2F3FF8C0" w:rsidR="00FF63BE" w:rsidRDefault="00A26DF9" w:rsidP="00CC430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实施期间，基金管理人应当在基金定期报告中披露报告期</w:t>
      </w:r>
      <w:proofErr w:type="gramStart"/>
      <w:r>
        <w:rPr>
          <w:rFonts w:ascii="宋体" w:hAnsi="宋体"/>
          <w:sz w:val="24"/>
        </w:rPr>
        <w:t>内侧袋</w:t>
      </w:r>
      <w:proofErr w:type="gramEnd"/>
      <w:r>
        <w:rPr>
          <w:rFonts w:ascii="宋体" w:hAnsi="宋体"/>
          <w:sz w:val="24"/>
        </w:rPr>
        <w:t>账户相关信息，基金定期报告中的基金会计报表仅需</w:t>
      </w:r>
      <w:proofErr w:type="gramStart"/>
      <w:r>
        <w:rPr>
          <w:rFonts w:ascii="宋体" w:hAnsi="宋体"/>
          <w:sz w:val="24"/>
        </w:rPr>
        <w:t>针对主袋账户</w:t>
      </w:r>
      <w:proofErr w:type="gramEnd"/>
      <w:r>
        <w:rPr>
          <w:rFonts w:ascii="宋体" w:hAnsi="宋体"/>
          <w:sz w:val="24"/>
        </w:rPr>
        <w:t>进行编制。会计师事务所对基金年度报告进行审计时，应对报告期内基金</w:t>
      </w:r>
      <w:proofErr w:type="gramStart"/>
      <w:r>
        <w:rPr>
          <w:rFonts w:ascii="宋体" w:hAnsi="宋体"/>
          <w:sz w:val="24"/>
        </w:rPr>
        <w:t>侧袋机制</w:t>
      </w:r>
      <w:proofErr w:type="gramEnd"/>
      <w:r>
        <w:rPr>
          <w:rFonts w:ascii="宋体" w:hAnsi="宋体"/>
          <w:sz w:val="24"/>
        </w:rPr>
        <w:t>运行相关的会计核算和年度报告披露等发表审计意见。</w:t>
      </w:r>
    </w:p>
    <w:p w14:paraId="7E84BDF8" w14:textId="00ACBEDC" w:rsidR="008C6E14" w:rsidRDefault="00A26DF9">
      <w:pPr>
        <w:pStyle w:val="1"/>
        <w:snapToGrid w:val="0"/>
        <w:spacing w:beforeLines="0" w:before="240" w:after="240"/>
        <w:rPr>
          <w:rFonts w:ascii="宋体" w:hAnsi="宋体"/>
          <w:szCs w:val="30"/>
        </w:rPr>
      </w:pPr>
      <w:r>
        <w:rPr>
          <w:rFonts w:ascii="宋体" w:hAnsi="宋体"/>
          <w:sz w:val="24"/>
        </w:rPr>
        <w:br w:type="page"/>
      </w:r>
      <w:bookmarkStart w:id="23" w:name="_Toc110929071"/>
      <w:r>
        <w:rPr>
          <w:rFonts w:ascii="Times New Roman" w:hAnsi="Times New Roman"/>
          <w:sz w:val="30"/>
        </w:rPr>
        <w:lastRenderedPageBreak/>
        <w:t>十</w:t>
      </w:r>
      <w:r w:rsidR="004C6242">
        <w:rPr>
          <w:rFonts w:ascii="Times New Roman" w:hAnsi="Times New Roman" w:hint="eastAsia"/>
          <w:sz w:val="30"/>
        </w:rPr>
        <w:t>九</w:t>
      </w:r>
      <w:r>
        <w:rPr>
          <w:rFonts w:ascii="Times New Roman" w:hAnsi="Times New Roman"/>
          <w:sz w:val="30"/>
        </w:rPr>
        <w:t>、风险揭示</w:t>
      </w:r>
      <w:bookmarkEnd w:id="23"/>
    </w:p>
    <w:p w14:paraId="4578D06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DEC15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w:t>
      </w:r>
      <w:proofErr w:type="gramStart"/>
      <w:r>
        <w:rPr>
          <w:rFonts w:ascii="宋体" w:hAnsi="宋体"/>
          <w:sz w:val="24"/>
        </w:rPr>
        <w:t>规</w:t>
      </w:r>
      <w:proofErr w:type="gramEnd"/>
      <w:r>
        <w:rPr>
          <w:rFonts w:ascii="宋体" w:hAnsi="宋体"/>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6AAB6DC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4DA0842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w:t>
      </w:r>
      <w:proofErr w:type="gramStart"/>
      <w:r>
        <w:rPr>
          <w:rFonts w:ascii="宋体" w:hAnsi="宋体"/>
          <w:sz w:val="24"/>
        </w:rPr>
        <w:t>等判断</w:t>
      </w:r>
      <w:proofErr w:type="gramEnd"/>
      <w:r>
        <w:rPr>
          <w:rFonts w:ascii="宋体" w:hAnsi="宋体"/>
          <w:sz w:val="24"/>
        </w:rPr>
        <w:t>基金是否和投资人的风险承受能力相适应。</w:t>
      </w:r>
    </w:p>
    <w:p w14:paraId="21FB945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B77310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因拆分、分红等行为导致基金份额净值调整至1元初始面值或1元附近，在市场波动等因素的影响下，基金投资仍有可能出现亏损或基金净值仍有可能低于初始面值。</w:t>
      </w:r>
    </w:p>
    <w:p w14:paraId="36A024A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w:t>
      </w:r>
      <w:r>
        <w:rPr>
          <w:rFonts w:ascii="宋体" w:hAnsi="宋体"/>
          <w:sz w:val="24"/>
        </w:rPr>
        <w:lastRenderedPageBreak/>
        <w:t>担。</w:t>
      </w:r>
    </w:p>
    <w:p w14:paraId="38AA9EA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0494C51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5A5A7A3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5C1089C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01821DF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14:paraId="77C4469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3FD457E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503E4BC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00EF11D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6E8BAC6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F61188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4AF79C4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9、上市公司经营风险。上市公司的经营状况受多种因素影响，如管理能力、财务状况、市场前景、行业竞争、人员素质等，这些都会导致企业的盈利发生变</w:t>
      </w:r>
      <w:r>
        <w:rPr>
          <w:rFonts w:ascii="宋体" w:hAnsi="宋体"/>
          <w:sz w:val="24"/>
        </w:rPr>
        <w:lastRenderedPageBreak/>
        <w:t>化。如果基金所投资的上市公司经营不善，其股票价格可能下跌，或者能够用于分配的利润减少，使基金投资收益下降。虽然基金可以通过投资多样化来分散这种非系统风险，但不能完全规避。</w:t>
      </w:r>
    </w:p>
    <w:p w14:paraId="183365E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06D8158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2ABF672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0BE57EC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7E3DDEA0" w14:textId="27BB9F23"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sz w:val="24"/>
        </w:rPr>
        <w:t>仓位</w:t>
      </w:r>
      <w:proofErr w:type="gramEnd"/>
      <w:r>
        <w:rPr>
          <w:rFonts w:ascii="宋体" w:hAnsi="宋体"/>
          <w:sz w:val="24"/>
        </w:rPr>
        <w:t>调整的困难，导致流动性风险，可能影响基金份额净值。</w:t>
      </w:r>
    </w:p>
    <w:p w14:paraId="269298C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60FB3566" w14:textId="5003B102"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w:t>
      </w:r>
      <w:r w:rsidR="004E4776" w:rsidRPr="0021033E">
        <w:rPr>
          <w:rFonts w:ascii="宋体" w:hAnsi="宋体" w:hint="eastAsia"/>
          <w:sz w:val="24"/>
        </w:rPr>
        <w:t>（若该工作日为非港股</w:t>
      </w:r>
      <w:proofErr w:type="gramStart"/>
      <w:r w:rsidR="004E4776" w:rsidRPr="0021033E">
        <w:rPr>
          <w:rFonts w:ascii="宋体" w:hAnsi="宋体" w:hint="eastAsia"/>
          <w:sz w:val="24"/>
        </w:rPr>
        <w:t>通交易</w:t>
      </w:r>
      <w:proofErr w:type="gramEnd"/>
      <w:r w:rsidR="004E4776" w:rsidRPr="0021033E">
        <w:rPr>
          <w:rFonts w:ascii="宋体" w:hAnsi="宋体" w:hint="eastAsia"/>
          <w:sz w:val="24"/>
        </w:rPr>
        <w:t>日，则本基金可不开放）</w:t>
      </w:r>
      <w:r>
        <w:rPr>
          <w:rFonts w:ascii="宋体" w:hAnsi="宋体"/>
          <w:sz w:val="24"/>
        </w:rPr>
        <w:t>，但基金管理人根据法律法规、中国证监会的要求或基金合同的规定公告暂停申购、赎回时除外。</w:t>
      </w:r>
    </w:p>
    <w:p w14:paraId="203C6B9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48F92C8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w:t>
      </w:r>
      <w:r>
        <w:rPr>
          <w:rFonts w:ascii="宋体" w:hAnsi="宋体"/>
          <w:sz w:val="24"/>
        </w:rPr>
        <w:lastRenderedPageBreak/>
        <w:t>范型交易场所，主要投资对象为具有良好流动性的金融工具，同时本基金基于分散投资的原则在行业和个</w:t>
      </w:r>
      <w:proofErr w:type="gramStart"/>
      <w:r>
        <w:rPr>
          <w:rFonts w:ascii="宋体" w:hAnsi="宋体"/>
          <w:sz w:val="24"/>
        </w:rPr>
        <w:t>券</w:t>
      </w:r>
      <w:proofErr w:type="gramEnd"/>
      <w:r>
        <w:rPr>
          <w:rFonts w:ascii="宋体" w:hAnsi="宋体"/>
          <w:sz w:val="24"/>
        </w:rPr>
        <w:t>方面未有高集中度的特征，综合评估在正常市场环境下本基金的流动性风险适中。</w:t>
      </w:r>
    </w:p>
    <w:p w14:paraId="1A2EA76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0AD95BF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4FA9A6A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3A6B875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4A352985" w14:textId="6C5049BF"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w:t>
      </w:r>
      <w:r w:rsidR="00587601">
        <w:rPr>
          <w:rFonts w:ascii="宋体" w:hAnsi="宋体" w:hint="eastAsia"/>
          <w:sz w:val="24"/>
        </w:rPr>
        <w:t>对于</w:t>
      </w:r>
      <w:r>
        <w:rPr>
          <w:rFonts w:ascii="宋体" w:hAnsi="宋体"/>
          <w:sz w:val="24"/>
        </w:rPr>
        <w:t>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一开放日的</w:t>
      </w:r>
      <w:r w:rsidR="005D1A32">
        <w:rPr>
          <w:rFonts w:ascii="Times New Roman" w:hAnsi="Times New Roman"/>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74869D45" w14:textId="6454BA66"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6B4C449E" w14:textId="5F2A09D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w:t>
      </w:r>
      <w:r>
        <w:rPr>
          <w:rFonts w:ascii="宋体" w:hAnsi="宋体"/>
          <w:sz w:val="24"/>
        </w:rPr>
        <w:lastRenderedPageBreak/>
        <w:t>但不得超过20个工作日，并应当在</w:t>
      </w:r>
      <w:r w:rsidR="006942A4">
        <w:rPr>
          <w:rFonts w:ascii="宋体" w:hAnsi="宋体"/>
          <w:sz w:val="24"/>
        </w:rPr>
        <w:t>规定媒介</w:t>
      </w:r>
      <w:r>
        <w:rPr>
          <w:rFonts w:ascii="宋体" w:hAnsi="宋体"/>
          <w:sz w:val="24"/>
        </w:rPr>
        <w:t>上进行公告。</w:t>
      </w:r>
    </w:p>
    <w:p w14:paraId="67F1589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30E1323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4A501DC7" w14:textId="1EEFB3E1"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w:t>
      </w:r>
      <w:proofErr w:type="gramStart"/>
      <w:r>
        <w:rPr>
          <w:rFonts w:ascii="宋体" w:hAnsi="宋体"/>
          <w:sz w:val="24"/>
        </w:rPr>
        <w:t>实施侧袋机制</w:t>
      </w:r>
      <w:proofErr w:type="gramEnd"/>
      <w:r w:rsidR="00CE56EC">
        <w:rPr>
          <w:rFonts w:ascii="宋体" w:hAnsi="宋体" w:hint="eastAsia"/>
          <w:sz w:val="24"/>
        </w:rPr>
        <w:t>、实施摆动定价机制</w:t>
      </w:r>
      <w:r>
        <w:rPr>
          <w:rFonts w:ascii="宋体" w:hAnsi="宋体"/>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E93452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是一种流动性风险管理工具，是将特定资产分离</w:t>
      </w:r>
      <w:proofErr w:type="gramStart"/>
      <w:r>
        <w:rPr>
          <w:rFonts w:ascii="宋体" w:hAnsi="宋体"/>
          <w:sz w:val="24"/>
        </w:rPr>
        <w:t>至专门的侧袋</w:t>
      </w:r>
      <w:proofErr w:type="gramEnd"/>
      <w:r>
        <w:rPr>
          <w:rFonts w:ascii="宋体" w:hAnsi="宋体"/>
          <w:sz w:val="24"/>
        </w:rPr>
        <w:t>账户进行处置清算，并以处置变现后的款项向基金份额持有人进行支付，目的在于有效隔离并化解风险。但基金启用</w:t>
      </w:r>
      <w:proofErr w:type="gramStart"/>
      <w:r>
        <w:rPr>
          <w:rFonts w:ascii="宋体" w:hAnsi="宋体"/>
          <w:sz w:val="24"/>
        </w:rPr>
        <w:t>侧袋机制</w:t>
      </w:r>
      <w:proofErr w:type="gramEnd"/>
      <w:r>
        <w:rPr>
          <w:rFonts w:ascii="宋体" w:hAnsi="宋体"/>
          <w:sz w:val="24"/>
        </w:rPr>
        <w:t>后，</w:t>
      </w:r>
      <w:proofErr w:type="gramStart"/>
      <w:r>
        <w:rPr>
          <w:rFonts w:ascii="宋体" w:hAnsi="宋体"/>
          <w:sz w:val="24"/>
        </w:rPr>
        <w:t>侧袋账户</w:t>
      </w:r>
      <w:proofErr w:type="gramEnd"/>
      <w:r>
        <w:rPr>
          <w:rFonts w:ascii="宋体" w:hAnsi="宋体"/>
          <w:sz w:val="24"/>
        </w:rPr>
        <w:t>份额将停止披露基金份额净值，并不得办理申购、赎回和转换，因此启用</w:t>
      </w:r>
      <w:proofErr w:type="gramStart"/>
      <w:r>
        <w:rPr>
          <w:rFonts w:ascii="宋体" w:hAnsi="宋体"/>
          <w:sz w:val="24"/>
        </w:rPr>
        <w:t>侧袋机制</w:t>
      </w:r>
      <w:proofErr w:type="gramEnd"/>
      <w:r>
        <w:rPr>
          <w:rFonts w:ascii="宋体" w:hAnsi="宋体"/>
          <w:sz w:val="24"/>
        </w:rPr>
        <w:t>时持有基金份额的持有人将在启用</w:t>
      </w:r>
      <w:proofErr w:type="gramStart"/>
      <w:r>
        <w:rPr>
          <w:rFonts w:ascii="宋体" w:hAnsi="宋体"/>
          <w:sz w:val="24"/>
        </w:rPr>
        <w:t>侧袋机制</w:t>
      </w:r>
      <w:proofErr w:type="gramEnd"/>
      <w:r>
        <w:rPr>
          <w:rFonts w:ascii="宋体" w:hAnsi="宋体"/>
          <w:sz w:val="24"/>
        </w:rPr>
        <w:t>后同时</w:t>
      </w:r>
      <w:proofErr w:type="gramStart"/>
      <w:r>
        <w:rPr>
          <w:rFonts w:ascii="宋体" w:hAnsi="宋体"/>
          <w:sz w:val="24"/>
        </w:rPr>
        <w:t>持有主袋账户</w:t>
      </w:r>
      <w:proofErr w:type="gramEnd"/>
      <w:r>
        <w:rPr>
          <w:rFonts w:ascii="宋体" w:hAnsi="宋体"/>
          <w:sz w:val="24"/>
        </w:rPr>
        <w:t>份额和</w:t>
      </w:r>
      <w:proofErr w:type="gramStart"/>
      <w:r>
        <w:rPr>
          <w:rFonts w:ascii="宋体" w:hAnsi="宋体"/>
          <w:sz w:val="24"/>
        </w:rPr>
        <w:t>侧袋</w:t>
      </w:r>
      <w:proofErr w:type="gramEnd"/>
      <w:r>
        <w:rPr>
          <w:rFonts w:ascii="宋体" w:hAnsi="宋体"/>
          <w:sz w:val="24"/>
        </w:rPr>
        <w:t>账户份额，</w:t>
      </w:r>
      <w:proofErr w:type="gramStart"/>
      <w:r>
        <w:rPr>
          <w:rFonts w:ascii="宋体" w:hAnsi="宋体"/>
          <w:sz w:val="24"/>
        </w:rPr>
        <w:t>侧袋账户</w:t>
      </w:r>
      <w:proofErr w:type="gramEnd"/>
      <w:r>
        <w:rPr>
          <w:rFonts w:ascii="宋体" w:hAnsi="宋体"/>
          <w:sz w:val="24"/>
        </w:rPr>
        <w:t>份额不能赎回，其对应特定资产的变现时间具有不确定性，最终变现价格也具有不确定性并且有可能大幅低于启用</w:t>
      </w:r>
      <w:proofErr w:type="gramStart"/>
      <w:r>
        <w:rPr>
          <w:rFonts w:ascii="宋体" w:hAnsi="宋体"/>
          <w:sz w:val="24"/>
        </w:rPr>
        <w:t>侧袋机制</w:t>
      </w:r>
      <w:proofErr w:type="gramEnd"/>
      <w:r>
        <w:rPr>
          <w:rFonts w:ascii="宋体" w:hAnsi="宋体"/>
          <w:sz w:val="24"/>
        </w:rPr>
        <w:t>时的特定资产的估值，基金份额持有人可能因此面临损失。</w:t>
      </w:r>
    </w:p>
    <w:p w14:paraId="72D14F5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w:t>
      </w:r>
      <w:proofErr w:type="gramStart"/>
      <w:r>
        <w:rPr>
          <w:rFonts w:ascii="宋体" w:hAnsi="宋体"/>
          <w:sz w:val="24"/>
        </w:rPr>
        <w:t>侧袋机制</w:t>
      </w:r>
      <w:proofErr w:type="gramEnd"/>
      <w:r>
        <w:rPr>
          <w:rFonts w:ascii="宋体" w:hAnsi="宋体"/>
          <w:sz w:val="24"/>
        </w:rPr>
        <w:t>期间，因本基金不</w:t>
      </w:r>
      <w:proofErr w:type="gramStart"/>
      <w:r>
        <w:rPr>
          <w:rFonts w:ascii="宋体" w:hAnsi="宋体"/>
          <w:sz w:val="24"/>
        </w:rPr>
        <w:t>披露侧袋账户</w:t>
      </w:r>
      <w:proofErr w:type="gramEnd"/>
      <w:r>
        <w:rPr>
          <w:rFonts w:ascii="宋体" w:hAnsi="宋体"/>
          <w:sz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62DDE32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w:t>
      </w:r>
      <w:proofErr w:type="gramStart"/>
      <w:r>
        <w:rPr>
          <w:rFonts w:ascii="宋体" w:hAnsi="宋体"/>
          <w:sz w:val="24"/>
        </w:rPr>
        <w:t>根据主袋账户</w:t>
      </w:r>
      <w:proofErr w:type="gramEnd"/>
      <w:r>
        <w:rPr>
          <w:rFonts w:ascii="宋体" w:hAnsi="宋体"/>
          <w:sz w:val="24"/>
        </w:rPr>
        <w:t>运作情况合理确定申购政策，因此实施</w:t>
      </w:r>
      <w:proofErr w:type="gramStart"/>
      <w:r>
        <w:rPr>
          <w:rFonts w:ascii="宋体" w:hAnsi="宋体"/>
          <w:sz w:val="24"/>
        </w:rPr>
        <w:t>侧袋机制</w:t>
      </w:r>
      <w:proofErr w:type="gramEnd"/>
      <w:r>
        <w:rPr>
          <w:rFonts w:ascii="宋体" w:hAnsi="宋体"/>
          <w:sz w:val="24"/>
        </w:rPr>
        <w:t>后主袋账户份额存在暂停申购的可能。</w:t>
      </w:r>
    </w:p>
    <w:p w14:paraId="7560E0B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w:t>
      </w:r>
      <w:proofErr w:type="gramStart"/>
      <w:r>
        <w:rPr>
          <w:rFonts w:ascii="宋体" w:hAnsi="宋体"/>
          <w:sz w:val="24"/>
        </w:rPr>
        <w:t>侧袋机制</w:t>
      </w:r>
      <w:proofErr w:type="gramEnd"/>
      <w:r>
        <w:rPr>
          <w:rFonts w:ascii="宋体" w:hAnsi="宋体"/>
          <w:sz w:val="24"/>
        </w:rPr>
        <w:t>后，基金管理人计算各项投资运作指标和基金业绩指标时仅需</w:t>
      </w:r>
      <w:proofErr w:type="gramStart"/>
      <w:r>
        <w:rPr>
          <w:rFonts w:ascii="宋体" w:hAnsi="宋体"/>
          <w:sz w:val="24"/>
        </w:rPr>
        <w:t>考虑主袋账户</w:t>
      </w:r>
      <w:proofErr w:type="gramEnd"/>
      <w:r>
        <w:rPr>
          <w:rFonts w:ascii="宋体" w:hAnsi="宋体"/>
          <w:sz w:val="24"/>
        </w:rPr>
        <w:t>资产，基金业绩指标应当</w:t>
      </w:r>
      <w:proofErr w:type="gramStart"/>
      <w:r>
        <w:rPr>
          <w:rFonts w:ascii="宋体" w:hAnsi="宋体"/>
          <w:sz w:val="24"/>
        </w:rPr>
        <w:t>以主袋账户</w:t>
      </w:r>
      <w:proofErr w:type="gramEnd"/>
      <w:r>
        <w:rPr>
          <w:rFonts w:ascii="宋体" w:hAnsi="宋体"/>
          <w:sz w:val="24"/>
        </w:rPr>
        <w:t>资产为基准，因此本基金披露的业绩指标不能反映特定资产的真实价值及变化情况。</w:t>
      </w:r>
    </w:p>
    <w:p w14:paraId="209A464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5987758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3CB3899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（五）本基金投资策略所特有的风险</w:t>
      </w:r>
    </w:p>
    <w:p w14:paraId="4EB13FE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1、本基金是债券型基金，投资于债券的比例不低于基金资产的80%，因投资债券类资产而面临债券类资产市场的系统性风险和个</w:t>
      </w:r>
      <w:proofErr w:type="gramStart"/>
      <w:r>
        <w:rPr>
          <w:rFonts w:ascii="宋体" w:hAnsi="宋体"/>
          <w:sz w:val="24"/>
        </w:rPr>
        <w:t>券</w:t>
      </w:r>
      <w:proofErr w:type="gramEnd"/>
      <w:r>
        <w:rPr>
          <w:rFonts w:ascii="宋体" w:hAnsi="宋体"/>
          <w:sz w:val="24"/>
        </w:rPr>
        <w:t>风险；</w:t>
      </w:r>
    </w:p>
    <w:p w14:paraId="00ECDAD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1994D2E9" w14:textId="6AC854D8" w:rsidR="008C6E14" w:rsidRDefault="00A26D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3、本基金在主要投资于债券类资产的同时也积极关注股票市场的投资机会，会因投资权益类资产而面临的权益类资产市场的系统性风险和个</w:t>
      </w:r>
      <w:proofErr w:type="gramStart"/>
      <w:r>
        <w:rPr>
          <w:rFonts w:ascii="宋体" w:hAnsi="宋体"/>
          <w:sz w:val="24"/>
        </w:rPr>
        <w:t>券</w:t>
      </w:r>
      <w:proofErr w:type="gramEnd"/>
      <w:r>
        <w:rPr>
          <w:rFonts w:ascii="宋体" w:hAnsi="宋体"/>
          <w:sz w:val="24"/>
        </w:rPr>
        <w:t>风险；</w:t>
      </w:r>
    </w:p>
    <w:p w14:paraId="707551C5" w14:textId="61313497" w:rsidR="00CE1E44" w:rsidRDefault="00CE1E44">
      <w:pPr>
        <w:autoSpaceDE w:val="0"/>
        <w:autoSpaceDN w:val="0"/>
        <w:adjustRightInd w:val="0"/>
        <w:snapToGrid w:val="0"/>
        <w:spacing w:line="360" w:lineRule="auto"/>
        <w:ind w:firstLineChars="200" w:firstLine="480"/>
        <w:jc w:val="left"/>
        <w:rPr>
          <w:rFonts w:ascii="宋体" w:hAnsi="宋体"/>
          <w:sz w:val="24"/>
        </w:rPr>
      </w:pPr>
      <w:r w:rsidRPr="00CC4302">
        <w:rPr>
          <w:rFonts w:ascii="宋体" w:hAnsi="宋体"/>
          <w:sz w:val="24"/>
        </w:rPr>
        <w:t>4、本基金可投资创业板股票，创业板个股上市后的前五个交易日不设价格涨跌幅限制，第六个交易日开始涨跌幅限制比例为20%。</w:t>
      </w:r>
    </w:p>
    <w:p w14:paraId="1B2E6458" w14:textId="077FE34F" w:rsidR="004E4776" w:rsidRPr="004E4776" w:rsidRDefault="004E4776" w:rsidP="004E477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w:t>
      </w:r>
      <w:r w:rsidRPr="004E4776">
        <w:rPr>
          <w:rFonts w:ascii="宋体" w:hAnsi="宋体" w:hint="eastAsia"/>
          <w:sz w:val="24"/>
        </w:rPr>
        <w:t>、本基金可投资港股通标的股票，会面临港股</w:t>
      </w:r>
      <w:proofErr w:type="gramStart"/>
      <w:r w:rsidRPr="004E4776">
        <w:rPr>
          <w:rFonts w:ascii="宋体" w:hAnsi="宋体" w:hint="eastAsia"/>
          <w:sz w:val="24"/>
        </w:rPr>
        <w:t>通机制</w:t>
      </w:r>
      <w:proofErr w:type="gramEnd"/>
      <w:r w:rsidRPr="004E4776">
        <w:rPr>
          <w:rFonts w:ascii="宋体" w:hAnsi="宋体" w:hint="eastAsia"/>
          <w:sz w:val="24"/>
        </w:rPr>
        <w:t>下因投资环境、投资标的、市场制度以及交易规则等差异带来的特有风险，具体如下：</w:t>
      </w:r>
    </w:p>
    <w:p w14:paraId="5DCC4F0C" w14:textId="77777777" w:rsidR="004E4776" w:rsidRPr="004E4776" w:rsidRDefault="004E4776" w:rsidP="004E4776">
      <w:pPr>
        <w:autoSpaceDE w:val="0"/>
        <w:autoSpaceDN w:val="0"/>
        <w:adjustRightInd w:val="0"/>
        <w:snapToGrid w:val="0"/>
        <w:spacing w:line="360" w:lineRule="auto"/>
        <w:ind w:firstLineChars="200" w:firstLine="480"/>
        <w:jc w:val="left"/>
        <w:rPr>
          <w:rFonts w:ascii="宋体" w:hAnsi="宋体"/>
          <w:sz w:val="24"/>
        </w:rPr>
      </w:pPr>
      <w:r w:rsidRPr="004E4776">
        <w:rPr>
          <w:rFonts w:ascii="宋体" w:hAnsi="宋体" w:hint="eastAsia"/>
          <w:sz w:val="24"/>
        </w:rPr>
        <w:t>（1）港股交易失败风险</w:t>
      </w:r>
    </w:p>
    <w:p w14:paraId="0201595A" w14:textId="77777777" w:rsidR="004E4776" w:rsidRPr="004E4776" w:rsidRDefault="004E4776" w:rsidP="004E4776">
      <w:pPr>
        <w:autoSpaceDE w:val="0"/>
        <w:autoSpaceDN w:val="0"/>
        <w:adjustRightInd w:val="0"/>
        <w:snapToGrid w:val="0"/>
        <w:spacing w:line="360" w:lineRule="auto"/>
        <w:ind w:firstLineChars="200" w:firstLine="480"/>
        <w:jc w:val="left"/>
        <w:rPr>
          <w:rFonts w:ascii="宋体" w:hAnsi="宋体"/>
          <w:sz w:val="24"/>
        </w:rPr>
      </w:pPr>
      <w:r w:rsidRPr="004E4776">
        <w:rPr>
          <w:rFonts w:ascii="宋体" w:hAnsi="宋体" w:hint="eastAsia"/>
          <w:sz w:val="24"/>
        </w:rPr>
        <w:t>港股通业务目前存在每日额度。在香港联合交易所开市前阶段，当日额度使用完毕的，新增的买单申报将面临失败的风险；在香港联合交易所持续交易时段，当日额度使用完毕的，当日本基金将面临不能通过港股</w:t>
      </w:r>
      <w:proofErr w:type="gramStart"/>
      <w:r w:rsidRPr="004E4776">
        <w:rPr>
          <w:rFonts w:ascii="宋体" w:hAnsi="宋体" w:hint="eastAsia"/>
          <w:sz w:val="24"/>
        </w:rPr>
        <w:t>通进行</w:t>
      </w:r>
      <w:proofErr w:type="gramEnd"/>
      <w:r w:rsidRPr="004E4776">
        <w:rPr>
          <w:rFonts w:ascii="宋体" w:hAnsi="宋体" w:hint="eastAsia"/>
          <w:sz w:val="24"/>
        </w:rPr>
        <w:t>买入交易的风险。</w:t>
      </w:r>
    </w:p>
    <w:p w14:paraId="08CD8AF2" w14:textId="77777777" w:rsidR="004E4776" w:rsidRPr="004E4776" w:rsidRDefault="004E4776" w:rsidP="004E4776">
      <w:pPr>
        <w:autoSpaceDE w:val="0"/>
        <w:autoSpaceDN w:val="0"/>
        <w:adjustRightInd w:val="0"/>
        <w:snapToGrid w:val="0"/>
        <w:spacing w:line="360" w:lineRule="auto"/>
        <w:ind w:firstLineChars="200" w:firstLine="480"/>
        <w:jc w:val="left"/>
        <w:rPr>
          <w:rFonts w:ascii="宋体" w:hAnsi="宋体"/>
          <w:sz w:val="24"/>
        </w:rPr>
      </w:pPr>
      <w:r w:rsidRPr="004E4776">
        <w:rPr>
          <w:rFonts w:ascii="宋体" w:hAnsi="宋体" w:hint="eastAsia"/>
          <w:sz w:val="24"/>
        </w:rPr>
        <w:t>（2）汇率风险</w:t>
      </w:r>
    </w:p>
    <w:p w14:paraId="505810B3" w14:textId="77777777" w:rsidR="004E4776" w:rsidRPr="004E4776" w:rsidRDefault="004E4776" w:rsidP="004E4776">
      <w:pPr>
        <w:autoSpaceDE w:val="0"/>
        <w:autoSpaceDN w:val="0"/>
        <w:adjustRightInd w:val="0"/>
        <w:snapToGrid w:val="0"/>
        <w:spacing w:line="360" w:lineRule="auto"/>
        <w:ind w:firstLineChars="200" w:firstLine="480"/>
        <w:jc w:val="left"/>
        <w:rPr>
          <w:rFonts w:ascii="宋体" w:hAnsi="宋体"/>
          <w:sz w:val="24"/>
        </w:rPr>
      </w:pPr>
      <w:r w:rsidRPr="004E4776">
        <w:rPr>
          <w:rFonts w:ascii="宋体" w:hAnsi="宋体" w:hint="eastAsia"/>
          <w:sz w:val="24"/>
        </w:rPr>
        <w:t>本基金将投资港股通标的股票，在交易时间内提交订单依据的港币买入参考汇率和卖出参考汇率，并不等于最终结算汇率。港股</w:t>
      </w:r>
      <w:proofErr w:type="gramStart"/>
      <w:r w:rsidRPr="004E4776">
        <w:rPr>
          <w:rFonts w:ascii="宋体" w:hAnsi="宋体" w:hint="eastAsia"/>
          <w:sz w:val="24"/>
        </w:rPr>
        <w:t>通交易</w:t>
      </w:r>
      <w:proofErr w:type="gramEnd"/>
      <w:r w:rsidRPr="004E4776">
        <w:rPr>
          <w:rFonts w:ascii="宋体" w:hAnsi="宋体" w:hint="eastAsia"/>
          <w:sz w:val="24"/>
        </w:rPr>
        <w:t>日日终，中国证券登记结算有限责任公司进行净额换汇，将换汇成本按成交金额分摊至每笔交易，确定交易实际适用的结算汇率。</w:t>
      </w:r>
    </w:p>
    <w:p w14:paraId="5D8588FE" w14:textId="77777777" w:rsidR="004E4776" w:rsidRPr="004E4776" w:rsidRDefault="004E4776" w:rsidP="004E4776">
      <w:pPr>
        <w:autoSpaceDE w:val="0"/>
        <w:autoSpaceDN w:val="0"/>
        <w:adjustRightInd w:val="0"/>
        <w:snapToGrid w:val="0"/>
        <w:spacing w:line="360" w:lineRule="auto"/>
        <w:ind w:firstLineChars="200" w:firstLine="480"/>
        <w:jc w:val="left"/>
        <w:rPr>
          <w:rFonts w:ascii="宋体" w:hAnsi="宋体"/>
          <w:sz w:val="24"/>
        </w:rPr>
      </w:pPr>
      <w:r w:rsidRPr="004E4776">
        <w:rPr>
          <w:rFonts w:ascii="宋体" w:hAnsi="宋体" w:hint="eastAsia"/>
          <w:sz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66E5715B" w14:textId="77777777" w:rsidR="004E4776" w:rsidRPr="004E4776" w:rsidRDefault="004E4776" w:rsidP="004E4776">
      <w:pPr>
        <w:autoSpaceDE w:val="0"/>
        <w:autoSpaceDN w:val="0"/>
        <w:adjustRightInd w:val="0"/>
        <w:snapToGrid w:val="0"/>
        <w:spacing w:line="360" w:lineRule="auto"/>
        <w:ind w:firstLineChars="200" w:firstLine="480"/>
        <w:jc w:val="left"/>
        <w:rPr>
          <w:rFonts w:ascii="宋体" w:hAnsi="宋体"/>
          <w:sz w:val="24"/>
        </w:rPr>
      </w:pPr>
      <w:r w:rsidRPr="004E4776">
        <w:rPr>
          <w:rFonts w:ascii="宋体" w:hAnsi="宋体" w:hint="eastAsia"/>
          <w:sz w:val="24"/>
        </w:rPr>
        <w:t>（3）境外市场的风险</w:t>
      </w:r>
    </w:p>
    <w:p w14:paraId="0B3A9E48" w14:textId="77777777" w:rsidR="004E4776" w:rsidRPr="004E4776" w:rsidRDefault="004E4776" w:rsidP="004E4776">
      <w:pPr>
        <w:autoSpaceDE w:val="0"/>
        <w:autoSpaceDN w:val="0"/>
        <w:adjustRightInd w:val="0"/>
        <w:snapToGrid w:val="0"/>
        <w:spacing w:line="360" w:lineRule="auto"/>
        <w:ind w:firstLineChars="200" w:firstLine="480"/>
        <w:jc w:val="left"/>
        <w:rPr>
          <w:rFonts w:ascii="宋体" w:hAnsi="宋体"/>
          <w:sz w:val="24"/>
        </w:rPr>
      </w:pPr>
      <w:r w:rsidRPr="004E4776">
        <w:rPr>
          <w:rFonts w:ascii="宋体" w:hAnsi="宋体" w:hint="eastAsia"/>
          <w:sz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62D6EB0C" w14:textId="77777777" w:rsidR="004E4776" w:rsidRPr="004E4776" w:rsidRDefault="004E4776" w:rsidP="004E4776">
      <w:pPr>
        <w:autoSpaceDE w:val="0"/>
        <w:autoSpaceDN w:val="0"/>
        <w:adjustRightInd w:val="0"/>
        <w:snapToGrid w:val="0"/>
        <w:spacing w:line="360" w:lineRule="auto"/>
        <w:ind w:firstLineChars="200" w:firstLine="480"/>
        <w:jc w:val="left"/>
        <w:rPr>
          <w:rFonts w:ascii="宋体" w:hAnsi="宋体"/>
          <w:sz w:val="24"/>
        </w:rPr>
      </w:pPr>
      <w:r w:rsidRPr="004E4776">
        <w:rPr>
          <w:rFonts w:ascii="宋体" w:hAnsi="宋体" w:hint="eastAsia"/>
          <w:sz w:val="24"/>
        </w:rPr>
        <w:t>2）香港市场交易规则有别于内地A 股市场规则，此外，在“内地与香港股票</w:t>
      </w:r>
      <w:r w:rsidRPr="004E4776">
        <w:rPr>
          <w:rFonts w:ascii="宋体" w:hAnsi="宋体" w:hint="eastAsia"/>
          <w:sz w:val="24"/>
        </w:rPr>
        <w:lastRenderedPageBreak/>
        <w:t>市场交易互联互通机制”下参与香港股票投资还将面临包括但不限于如下特殊风险：</w:t>
      </w:r>
    </w:p>
    <w:p w14:paraId="6A0422B8" w14:textId="77777777" w:rsidR="004E4776" w:rsidRPr="004E4776" w:rsidRDefault="004E4776" w:rsidP="004E4776">
      <w:pPr>
        <w:autoSpaceDE w:val="0"/>
        <w:autoSpaceDN w:val="0"/>
        <w:adjustRightInd w:val="0"/>
        <w:snapToGrid w:val="0"/>
        <w:spacing w:line="360" w:lineRule="auto"/>
        <w:ind w:firstLineChars="200" w:firstLine="480"/>
        <w:jc w:val="left"/>
        <w:rPr>
          <w:rFonts w:ascii="宋体" w:hAnsi="宋体"/>
          <w:sz w:val="24"/>
        </w:rPr>
      </w:pPr>
      <w:r w:rsidRPr="004E4776">
        <w:rPr>
          <w:rFonts w:ascii="宋体" w:hAnsi="宋体" w:hint="eastAsia"/>
          <w:sz w:val="24"/>
        </w:rPr>
        <w:t>a）香港市场实行T+0 回转交易机制（即当日买入的股票，在交收前可以于当日卖出），且证券交易价格并无涨跌幅上下限的规定，因此每日涨跌</w:t>
      </w:r>
      <w:proofErr w:type="gramStart"/>
      <w:r w:rsidRPr="004E4776">
        <w:rPr>
          <w:rFonts w:ascii="宋体" w:hAnsi="宋体" w:hint="eastAsia"/>
          <w:sz w:val="24"/>
        </w:rPr>
        <w:t>幅空间</w:t>
      </w:r>
      <w:proofErr w:type="gramEnd"/>
      <w:r w:rsidRPr="004E4776">
        <w:rPr>
          <w:rFonts w:ascii="宋体" w:hAnsi="宋体" w:hint="eastAsia"/>
          <w:sz w:val="24"/>
        </w:rPr>
        <w:t>相对较大，可能表现出比A股更为剧烈的股价波动；</w:t>
      </w:r>
    </w:p>
    <w:p w14:paraId="3BB4D43F" w14:textId="77777777" w:rsidR="004E4776" w:rsidRPr="004E4776" w:rsidRDefault="004E4776" w:rsidP="004E4776">
      <w:pPr>
        <w:autoSpaceDE w:val="0"/>
        <w:autoSpaceDN w:val="0"/>
        <w:adjustRightInd w:val="0"/>
        <w:snapToGrid w:val="0"/>
        <w:spacing w:line="360" w:lineRule="auto"/>
        <w:ind w:firstLineChars="200" w:firstLine="480"/>
        <w:jc w:val="left"/>
        <w:rPr>
          <w:rFonts w:ascii="宋体" w:hAnsi="宋体"/>
          <w:sz w:val="24"/>
        </w:rPr>
      </w:pPr>
      <w:r w:rsidRPr="004E4776">
        <w:rPr>
          <w:rFonts w:ascii="宋体" w:hAnsi="宋体" w:hint="eastAsia"/>
          <w:sz w:val="24"/>
        </w:rPr>
        <w:t>b）只有沪港深三地均为</w:t>
      </w:r>
      <w:proofErr w:type="gramStart"/>
      <w:r w:rsidRPr="004E4776">
        <w:rPr>
          <w:rFonts w:ascii="宋体" w:hAnsi="宋体" w:hint="eastAsia"/>
          <w:sz w:val="24"/>
        </w:rPr>
        <w:t>交易日且能够</w:t>
      </w:r>
      <w:proofErr w:type="gramEnd"/>
      <w:r w:rsidRPr="004E4776">
        <w:rPr>
          <w:rFonts w:ascii="宋体" w:hAnsi="宋体" w:hint="eastAsia"/>
          <w:sz w:val="24"/>
        </w:rPr>
        <w:t>满足结算安排的交易日才为港股</w:t>
      </w:r>
      <w:proofErr w:type="gramStart"/>
      <w:r w:rsidRPr="004E4776">
        <w:rPr>
          <w:rFonts w:ascii="宋体" w:hAnsi="宋体" w:hint="eastAsia"/>
          <w:sz w:val="24"/>
        </w:rPr>
        <w:t>通交易</w:t>
      </w:r>
      <w:proofErr w:type="gramEnd"/>
      <w:r w:rsidRPr="004E4776">
        <w:rPr>
          <w:rFonts w:ascii="宋体" w:hAnsi="宋体" w:hint="eastAsia"/>
          <w:sz w:val="24"/>
        </w:rPr>
        <w:t>日，存在港股</w:t>
      </w:r>
      <w:proofErr w:type="gramStart"/>
      <w:r w:rsidRPr="004E4776">
        <w:rPr>
          <w:rFonts w:ascii="宋体" w:hAnsi="宋体" w:hint="eastAsia"/>
          <w:sz w:val="24"/>
        </w:rPr>
        <w:t>通交易</w:t>
      </w:r>
      <w:proofErr w:type="gramEnd"/>
      <w:r w:rsidRPr="004E4776">
        <w:rPr>
          <w:rFonts w:ascii="宋体" w:hAnsi="宋体" w:hint="eastAsia"/>
          <w:sz w:val="24"/>
        </w:rPr>
        <w:t>日不连贯的情形（如内地市场因放假等原因休市而香港市场照常交易或内地市场开市香港市场休市但港股</w:t>
      </w:r>
      <w:proofErr w:type="gramStart"/>
      <w:r w:rsidRPr="004E4776">
        <w:rPr>
          <w:rFonts w:ascii="宋体" w:hAnsi="宋体" w:hint="eastAsia"/>
          <w:sz w:val="24"/>
        </w:rPr>
        <w:t>通不能</w:t>
      </w:r>
      <w:proofErr w:type="gramEnd"/>
      <w:r w:rsidRPr="004E4776">
        <w:rPr>
          <w:rFonts w:ascii="宋体" w:hAnsi="宋体" w:hint="eastAsia"/>
          <w:sz w:val="24"/>
        </w:rPr>
        <w:t>如常进行交易），而导致港股不能及时卖出带来一定的流动性风险；以及基金所持的港股组合在后续港股</w:t>
      </w:r>
      <w:proofErr w:type="gramStart"/>
      <w:r w:rsidRPr="004E4776">
        <w:rPr>
          <w:rFonts w:ascii="宋体" w:hAnsi="宋体" w:hint="eastAsia"/>
          <w:sz w:val="24"/>
        </w:rPr>
        <w:t>通交易</w:t>
      </w:r>
      <w:proofErr w:type="gramEnd"/>
      <w:r w:rsidRPr="004E4776">
        <w:rPr>
          <w:rFonts w:ascii="宋体" w:hAnsi="宋体" w:hint="eastAsia"/>
          <w:sz w:val="24"/>
        </w:rPr>
        <w:t>日开市交易中集中体现市场反应而造成其价格波动骤然增大，进而导致本基金所持港股组合在资产估值上出现波动增大的风险；</w:t>
      </w:r>
    </w:p>
    <w:p w14:paraId="233F41D7" w14:textId="77777777" w:rsidR="004E4776" w:rsidRPr="004E4776" w:rsidRDefault="004E4776" w:rsidP="004E4776">
      <w:pPr>
        <w:autoSpaceDE w:val="0"/>
        <w:autoSpaceDN w:val="0"/>
        <w:adjustRightInd w:val="0"/>
        <w:snapToGrid w:val="0"/>
        <w:spacing w:line="360" w:lineRule="auto"/>
        <w:ind w:firstLineChars="200" w:firstLine="480"/>
        <w:jc w:val="left"/>
        <w:rPr>
          <w:rFonts w:ascii="宋体" w:hAnsi="宋体"/>
          <w:sz w:val="24"/>
        </w:rPr>
      </w:pPr>
      <w:r w:rsidRPr="004E4776">
        <w:rPr>
          <w:rFonts w:ascii="宋体" w:hAnsi="宋体" w:hint="eastAsia"/>
          <w:sz w:val="24"/>
        </w:rPr>
        <w:t>c）香港出现台风、黑色暴雨或者香港联合交易所规定的其他情形时，香港联合交易所将可能停市，投资者将面临在停市期间无法进行港股</w:t>
      </w:r>
      <w:proofErr w:type="gramStart"/>
      <w:r w:rsidRPr="004E4776">
        <w:rPr>
          <w:rFonts w:ascii="宋体" w:hAnsi="宋体" w:hint="eastAsia"/>
          <w:sz w:val="24"/>
        </w:rPr>
        <w:t>通交易</w:t>
      </w:r>
      <w:proofErr w:type="gramEnd"/>
      <w:r w:rsidRPr="004E4776">
        <w:rPr>
          <w:rFonts w:ascii="宋体" w:hAnsi="宋体" w:hint="eastAsia"/>
          <w:sz w:val="24"/>
        </w:rPr>
        <w:t>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w:t>
      </w:r>
      <w:proofErr w:type="gramStart"/>
      <w:r w:rsidRPr="004E4776">
        <w:rPr>
          <w:rFonts w:ascii="宋体" w:hAnsi="宋体" w:hint="eastAsia"/>
          <w:sz w:val="24"/>
        </w:rPr>
        <w:t>通交易</w:t>
      </w:r>
      <w:proofErr w:type="gramEnd"/>
      <w:r w:rsidRPr="004E4776">
        <w:rPr>
          <w:rFonts w:ascii="宋体" w:hAnsi="宋体" w:hint="eastAsia"/>
          <w:sz w:val="24"/>
        </w:rPr>
        <w:t>的风险；</w:t>
      </w:r>
    </w:p>
    <w:p w14:paraId="4CCD9D7C" w14:textId="77777777" w:rsidR="004E4776" w:rsidRPr="004E4776" w:rsidRDefault="004E4776" w:rsidP="004E4776">
      <w:pPr>
        <w:autoSpaceDE w:val="0"/>
        <w:autoSpaceDN w:val="0"/>
        <w:adjustRightInd w:val="0"/>
        <w:snapToGrid w:val="0"/>
        <w:spacing w:line="360" w:lineRule="auto"/>
        <w:ind w:firstLineChars="200" w:firstLine="480"/>
        <w:jc w:val="left"/>
        <w:rPr>
          <w:rFonts w:ascii="宋体" w:hAnsi="宋体"/>
          <w:sz w:val="24"/>
        </w:rPr>
      </w:pPr>
      <w:r w:rsidRPr="004E4776">
        <w:rPr>
          <w:rFonts w:ascii="宋体" w:hAnsi="宋体" w:hint="eastAsia"/>
          <w:sz w:val="24"/>
        </w:rPr>
        <w:t>d）投资者因港股</w:t>
      </w:r>
      <w:proofErr w:type="gramStart"/>
      <w:r w:rsidRPr="004E4776">
        <w:rPr>
          <w:rFonts w:ascii="宋体" w:hAnsi="宋体" w:hint="eastAsia"/>
          <w:sz w:val="24"/>
        </w:rPr>
        <w:t>通股票</w:t>
      </w:r>
      <w:proofErr w:type="gramEnd"/>
      <w:r w:rsidRPr="004E4776">
        <w:rPr>
          <w:rFonts w:ascii="宋体" w:hAnsi="宋体" w:hint="eastAsia"/>
          <w:sz w:val="24"/>
        </w:rPr>
        <w:t>权益分派、转换、上市公司被收购等情形或者异常情况，所取得的港股</w:t>
      </w:r>
      <w:proofErr w:type="gramStart"/>
      <w:r w:rsidRPr="004E4776">
        <w:rPr>
          <w:rFonts w:ascii="宋体" w:hAnsi="宋体" w:hint="eastAsia"/>
          <w:sz w:val="24"/>
        </w:rPr>
        <w:t>通股票</w:t>
      </w:r>
      <w:proofErr w:type="gramEnd"/>
      <w:r w:rsidRPr="004E4776">
        <w:rPr>
          <w:rFonts w:ascii="宋体" w:hAnsi="宋体" w:hint="eastAsia"/>
          <w:sz w:val="24"/>
        </w:rPr>
        <w:t>以外的香港联合交易所上市证券，只能通过港股通卖出，但不得买入，上海证券交易所及深圳证券交易所另有规定的除外；因港股</w:t>
      </w:r>
      <w:proofErr w:type="gramStart"/>
      <w:r w:rsidRPr="004E4776">
        <w:rPr>
          <w:rFonts w:ascii="宋体" w:hAnsi="宋体" w:hint="eastAsia"/>
          <w:sz w:val="24"/>
        </w:rPr>
        <w:t>通股票</w:t>
      </w:r>
      <w:proofErr w:type="gramEnd"/>
      <w:r w:rsidRPr="004E4776">
        <w:rPr>
          <w:rFonts w:ascii="宋体" w:hAnsi="宋体" w:hint="eastAsia"/>
          <w:sz w:val="24"/>
        </w:rPr>
        <w:t>发行人供股、港股</w:t>
      </w:r>
      <w:proofErr w:type="gramStart"/>
      <w:r w:rsidRPr="004E4776">
        <w:rPr>
          <w:rFonts w:ascii="宋体" w:hAnsi="宋体" w:hint="eastAsia"/>
          <w:sz w:val="24"/>
        </w:rPr>
        <w:t>通股票</w:t>
      </w:r>
      <w:proofErr w:type="gramEnd"/>
      <w:r w:rsidRPr="004E4776">
        <w:rPr>
          <w:rFonts w:ascii="宋体" w:hAnsi="宋体" w:hint="eastAsia"/>
          <w:sz w:val="24"/>
        </w:rPr>
        <w:t>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w:t>
      </w:r>
      <w:proofErr w:type="gramStart"/>
      <w:r w:rsidRPr="004E4776">
        <w:rPr>
          <w:rFonts w:ascii="宋体" w:hAnsi="宋体" w:hint="eastAsia"/>
          <w:sz w:val="24"/>
        </w:rPr>
        <w:t>通股票</w:t>
      </w:r>
      <w:proofErr w:type="gramEnd"/>
      <w:r w:rsidRPr="004E4776">
        <w:rPr>
          <w:rFonts w:ascii="宋体" w:hAnsi="宋体" w:hint="eastAsia"/>
          <w:sz w:val="24"/>
        </w:rPr>
        <w:t>权益分派、转换或者上市公司被收购等所取得的非香港联合交易所上市证券，不得通过港股通买入或卖出；</w:t>
      </w:r>
    </w:p>
    <w:p w14:paraId="071F89B9" w14:textId="77777777" w:rsidR="004E4776" w:rsidRPr="004E4776" w:rsidRDefault="004E4776" w:rsidP="004E4776">
      <w:pPr>
        <w:autoSpaceDE w:val="0"/>
        <w:autoSpaceDN w:val="0"/>
        <w:adjustRightInd w:val="0"/>
        <w:snapToGrid w:val="0"/>
        <w:spacing w:line="360" w:lineRule="auto"/>
        <w:ind w:firstLineChars="200" w:firstLine="480"/>
        <w:jc w:val="left"/>
        <w:rPr>
          <w:rFonts w:ascii="宋体" w:hAnsi="宋体"/>
          <w:sz w:val="24"/>
        </w:rPr>
      </w:pPr>
      <w:r w:rsidRPr="004E4776">
        <w:rPr>
          <w:rFonts w:ascii="宋体" w:hAnsi="宋体" w:hint="eastAsia"/>
          <w:sz w:val="24"/>
        </w:rPr>
        <w:t>e）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5FF3325B" w14:textId="77777777" w:rsidR="004E4776" w:rsidRPr="004E4776" w:rsidRDefault="004E4776" w:rsidP="004E4776">
      <w:pPr>
        <w:autoSpaceDE w:val="0"/>
        <w:autoSpaceDN w:val="0"/>
        <w:adjustRightInd w:val="0"/>
        <w:snapToGrid w:val="0"/>
        <w:spacing w:line="360" w:lineRule="auto"/>
        <w:ind w:firstLineChars="200" w:firstLine="480"/>
        <w:jc w:val="left"/>
        <w:rPr>
          <w:rFonts w:ascii="宋体" w:hAnsi="宋体"/>
          <w:sz w:val="24"/>
        </w:rPr>
      </w:pPr>
      <w:r w:rsidRPr="004E4776">
        <w:rPr>
          <w:rFonts w:ascii="宋体" w:hAnsi="宋体" w:hint="eastAsia"/>
          <w:sz w:val="24"/>
        </w:rPr>
        <w:t>（4）本基金可根据投资策略需要或不同配置地市场环境的变化，选择将部分</w:t>
      </w:r>
      <w:r w:rsidRPr="004E4776">
        <w:rPr>
          <w:rFonts w:ascii="宋体" w:hAnsi="宋体" w:hint="eastAsia"/>
          <w:sz w:val="24"/>
        </w:rPr>
        <w:lastRenderedPageBreak/>
        <w:t>基金资产投资于港股或选择不将基金资产投资于港股，基金资产并非必然投资港股。</w:t>
      </w:r>
    </w:p>
    <w:p w14:paraId="0FDFB716" w14:textId="77777777" w:rsidR="004E4776" w:rsidRPr="004E4776" w:rsidRDefault="004E4776" w:rsidP="004E4776">
      <w:pPr>
        <w:autoSpaceDE w:val="0"/>
        <w:autoSpaceDN w:val="0"/>
        <w:adjustRightInd w:val="0"/>
        <w:snapToGrid w:val="0"/>
        <w:spacing w:line="360" w:lineRule="auto"/>
        <w:ind w:firstLineChars="200" w:firstLine="480"/>
        <w:jc w:val="left"/>
        <w:rPr>
          <w:rFonts w:ascii="宋体" w:hAnsi="宋体"/>
          <w:sz w:val="24"/>
        </w:rPr>
      </w:pPr>
      <w:r w:rsidRPr="004E4776">
        <w:rPr>
          <w:rFonts w:ascii="宋体" w:hAnsi="宋体" w:hint="eastAsia"/>
          <w:sz w:val="24"/>
        </w:rPr>
        <w:t>以上所述因素可能会给本基金投资带来特殊交易风险。</w:t>
      </w:r>
    </w:p>
    <w:p w14:paraId="37BB74E0" w14:textId="6E292A10" w:rsidR="004E4776" w:rsidRPr="004E4776" w:rsidRDefault="004E4776" w:rsidP="004E477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6</w:t>
      </w:r>
      <w:r w:rsidRPr="004E4776">
        <w:rPr>
          <w:rFonts w:ascii="宋体" w:hAnsi="宋体" w:hint="eastAsia"/>
          <w:sz w:val="24"/>
        </w:rPr>
        <w:t>、基金合同提前终止风险。连续50个工作日出现基金份额持有人数量不满200人或者基金资产净值低于5000万元情形的，基金合同终止，不需召开基金份额持有人大会。</w:t>
      </w:r>
    </w:p>
    <w:p w14:paraId="7D6BF5D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（六）投资资产支持证券的特定风险</w:t>
      </w:r>
    </w:p>
    <w:p w14:paraId="31C2D2C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资产支持证券具有一定的价格波动风险、流动性风险、信用风险等风险，基金管理人将本着谨慎和控制风险的原则进行资产支持证券投资，</w:t>
      </w:r>
      <w:proofErr w:type="gramStart"/>
      <w:r>
        <w:rPr>
          <w:rFonts w:ascii="宋体" w:hAnsi="宋体"/>
          <w:sz w:val="24"/>
        </w:rPr>
        <w:t>请基金</w:t>
      </w:r>
      <w:proofErr w:type="gramEnd"/>
      <w:r>
        <w:rPr>
          <w:rFonts w:ascii="宋体" w:hAnsi="宋体"/>
          <w:sz w:val="24"/>
        </w:rPr>
        <w:t>份额持有人关注包括投资资产支持证券可能导致的基金净值波动在内的各项风险。</w:t>
      </w:r>
    </w:p>
    <w:p w14:paraId="210E28AE" w14:textId="77777777" w:rsidR="00E33F24" w:rsidRPr="00E33F24" w:rsidRDefault="00A26DF9" w:rsidP="00E33F2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（七）</w:t>
      </w:r>
      <w:r w:rsidR="00E33F24" w:rsidRPr="00E33F24">
        <w:rPr>
          <w:rFonts w:ascii="宋体" w:hAnsi="宋体" w:hint="eastAsia"/>
          <w:sz w:val="24"/>
        </w:rPr>
        <w:t>投资流通受限证券的特定风险</w:t>
      </w:r>
    </w:p>
    <w:p w14:paraId="373B66BD" w14:textId="77777777" w:rsidR="00E33F24" w:rsidRPr="00E33F24" w:rsidRDefault="00E33F24" w:rsidP="00E33F24">
      <w:pPr>
        <w:autoSpaceDE w:val="0"/>
        <w:autoSpaceDN w:val="0"/>
        <w:adjustRightInd w:val="0"/>
        <w:snapToGrid w:val="0"/>
        <w:spacing w:line="360" w:lineRule="auto"/>
        <w:ind w:firstLineChars="200" w:firstLine="480"/>
        <w:jc w:val="left"/>
        <w:rPr>
          <w:rFonts w:ascii="宋体" w:hAnsi="宋体"/>
          <w:sz w:val="24"/>
        </w:rPr>
      </w:pPr>
      <w:r w:rsidRPr="00E33F24">
        <w:rPr>
          <w:rFonts w:ascii="宋体"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E33F24">
        <w:rPr>
          <w:rFonts w:ascii="宋体" w:hAnsi="宋体" w:hint="eastAsia"/>
          <w:sz w:val="24"/>
        </w:rPr>
        <w:t>券</w:t>
      </w:r>
      <w:proofErr w:type="gramEnd"/>
      <w:r w:rsidRPr="00E33F24">
        <w:rPr>
          <w:rFonts w:ascii="宋体" w:hAnsi="宋体" w:hint="eastAsia"/>
          <w:sz w:val="24"/>
        </w:rPr>
        <w:t>和个股的流动性风险等。</w:t>
      </w:r>
    </w:p>
    <w:p w14:paraId="1A1C9E78" w14:textId="4C8B672F" w:rsidR="008C6E14" w:rsidRDefault="00E33F24" w:rsidP="00E33F24">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（八</w:t>
      </w:r>
      <w:r w:rsidRPr="00E33F24">
        <w:rPr>
          <w:rFonts w:ascii="宋体" w:hAnsi="宋体" w:hint="eastAsia"/>
          <w:sz w:val="24"/>
        </w:rPr>
        <w:t>）</w:t>
      </w:r>
      <w:r w:rsidR="00A26DF9">
        <w:rPr>
          <w:rFonts w:ascii="宋体" w:hAnsi="宋体"/>
          <w:sz w:val="24"/>
        </w:rPr>
        <w:t>投资</w:t>
      </w:r>
      <w:proofErr w:type="gramStart"/>
      <w:r w:rsidR="00A26DF9">
        <w:rPr>
          <w:rFonts w:ascii="宋体" w:hAnsi="宋体"/>
          <w:sz w:val="24"/>
        </w:rPr>
        <w:t>科创板股票</w:t>
      </w:r>
      <w:proofErr w:type="gramEnd"/>
      <w:r w:rsidR="00A26DF9">
        <w:rPr>
          <w:rFonts w:ascii="宋体" w:hAnsi="宋体"/>
          <w:sz w:val="24"/>
        </w:rPr>
        <w:t>的特定风险</w:t>
      </w:r>
    </w:p>
    <w:p w14:paraId="56F81F5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w:t>
      </w:r>
      <w:proofErr w:type="gramStart"/>
      <w:r>
        <w:rPr>
          <w:rFonts w:ascii="宋体" w:hAnsi="宋体"/>
          <w:sz w:val="24"/>
        </w:rPr>
        <w:t>科创板股票</w:t>
      </w:r>
      <w:proofErr w:type="gramEnd"/>
      <w:r>
        <w:rPr>
          <w:rFonts w:ascii="宋体" w:hAnsi="宋体"/>
          <w:sz w:val="24"/>
        </w:rPr>
        <w:t>或选择不将基金资产投资于</w:t>
      </w:r>
      <w:proofErr w:type="gramStart"/>
      <w:r>
        <w:rPr>
          <w:rFonts w:ascii="宋体" w:hAnsi="宋体"/>
          <w:sz w:val="24"/>
        </w:rPr>
        <w:t>科创板</w:t>
      </w:r>
      <w:proofErr w:type="gramEnd"/>
      <w:r>
        <w:rPr>
          <w:rFonts w:ascii="宋体" w:hAnsi="宋体"/>
          <w:sz w:val="24"/>
        </w:rPr>
        <w:t>股票，基金资产并非必然投资于</w:t>
      </w:r>
      <w:proofErr w:type="gramStart"/>
      <w:r>
        <w:rPr>
          <w:rFonts w:ascii="宋体" w:hAnsi="宋体"/>
          <w:sz w:val="24"/>
        </w:rPr>
        <w:t>科创板</w:t>
      </w:r>
      <w:proofErr w:type="gramEnd"/>
      <w:r>
        <w:rPr>
          <w:rFonts w:ascii="宋体" w:hAnsi="宋体"/>
          <w:sz w:val="24"/>
        </w:rPr>
        <w:t>股票。基金资产投资于</w:t>
      </w:r>
      <w:proofErr w:type="gramStart"/>
      <w:r>
        <w:rPr>
          <w:rFonts w:ascii="宋体" w:hAnsi="宋体"/>
          <w:sz w:val="24"/>
        </w:rPr>
        <w:t>科创板</w:t>
      </w:r>
      <w:proofErr w:type="gramEnd"/>
      <w:r>
        <w:rPr>
          <w:rFonts w:ascii="宋体" w:hAnsi="宋体"/>
          <w:sz w:val="24"/>
        </w:rPr>
        <w:t>股票，会</w:t>
      </w:r>
      <w:proofErr w:type="gramStart"/>
      <w:r>
        <w:rPr>
          <w:rFonts w:ascii="宋体" w:hAnsi="宋体"/>
          <w:sz w:val="24"/>
        </w:rPr>
        <w:t>面临科创板机制</w:t>
      </w:r>
      <w:proofErr w:type="gramEnd"/>
      <w:r>
        <w:rPr>
          <w:rFonts w:ascii="宋体" w:hAnsi="宋体"/>
          <w:sz w:val="24"/>
        </w:rPr>
        <w:t>下因投资标的、市场制度以及交易规则等差异带来的特有风险，包括但不限于市场风险、流动性风险、退市风险、集中度风险、系统性风险、政策风险等。</w:t>
      </w:r>
    </w:p>
    <w:p w14:paraId="07D6F37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14:paraId="5C480D0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w:t>
      </w:r>
      <w:proofErr w:type="gramEnd"/>
      <w:r>
        <w:rPr>
          <w:rFonts w:ascii="宋体" w:hAnsi="宋体"/>
          <w:sz w:val="24"/>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Pr>
          <w:rFonts w:ascii="宋体" w:hAnsi="宋体"/>
          <w:sz w:val="24"/>
        </w:rPr>
        <w:t>个</w:t>
      </w:r>
      <w:proofErr w:type="gramEnd"/>
      <w:r>
        <w:rPr>
          <w:rFonts w:ascii="宋体" w:hAnsi="宋体"/>
          <w:sz w:val="24"/>
        </w:rPr>
        <w:t>股市</w:t>
      </w:r>
      <w:proofErr w:type="gramStart"/>
      <w:r>
        <w:rPr>
          <w:rFonts w:ascii="宋体" w:hAnsi="宋体"/>
          <w:sz w:val="24"/>
        </w:rPr>
        <w:t>场风险</w:t>
      </w:r>
      <w:proofErr w:type="gramEnd"/>
      <w:r>
        <w:rPr>
          <w:rFonts w:ascii="宋体" w:hAnsi="宋体"/>
          <w:sz w:val="24"/>
        </w:rPr>
        <w:t>加大。</w:t>
      </w:r>
    </w:p>
    <w:p w14:paraId="5328A0B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w:t>
      </w:r>
      <w:proofErr w:type="gramEnd"/>
      <w:r>
        <w:rPr>
          <w:rFonts w:ascii="宋体" w:hAnsi="宋体"/>
          <w:sz w:val="24"/>
        </w:rPr>
        <w:t>个股上市前五日无涨跌停限制，第六日开始涨跌幅限制在正负20%以内，个股波动幅度较其他股票加大，市场风险随之上升。</w:t>
      </w:r>
    </w:p>
    <w:p w14:paraId="58AB01F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14:paraId="33767CD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科创板整体</w:t>
      </w:r>
      <w:proofErr w:type="gramEnd"/>
      <w:r>
        <w:rPr>
          <w:rFonts w:ascii="宋体" w:hAnsi="宋体"/>
          <w:sz w:val="24"/>
        </w:rPr>
        <w:t>投资门槛较高，个人投资者必须满足交易满两年并且资金在50万以</w:t>
      </w:r>
      <w:r>
        <w:rPr>
          <w:rFonts w:ascii="宋体" w:hAnsi="宋体"/>
          <w:sz w:val="24"/>
        </w:rPr>
        <w:lastRenderedPageBreak/>
        <w:t>上才可参与，二级市场上个人投资者参与度相对较低，机构持有个股大量流通盘导致个股流动性较差，基金组合存在无法及时变</w:t>
      </w:r>
      <w:proofErr w:type="gramStart"/>
      <w:r>
        <w:rPr>
          <w:rFonts w:ascii="宋体" w:hAnsi="宋体"/>
          <w:sz w:val="24"/>
        </w:rPr>
        <w:t>现及其</w:t>
      </w:r>
      <w:proofErr w:type="gramEnd"/>
      <w:r>
        <w:rPr>
          <w:rFonts w:ascii="宋体" w:hAnsi="宋体"/>
          <w:sz w:val="24"/>
        </w:rPr>
        <w:t>他相关流动性风险。</w:t>
      </w:r>
    </w:p>
    <w:p w14:paraId="63A08C2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14:paraId="212E005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科创板退</w:t>
      </w:r>
      <w:proofErr w:type="gramEnd"/>
      <w:r>
        <w:rPr>
          <w:rFonts w:ascii="宋体" w:hAnsi="宋体"/>
          <w:sz w:val="24"/>
        </w:rPr>
        <w:t>市制度较主板更为严格，退</w:t>
      </w:r>
      <w:proofErr w:type="gramStart"/>
      <w:r>
        <w:rPr>
          <w:rFonts w:ascii="宋体" w:hAnsi="宋体"/>
          <w:sz w:val="24"/>
        </w:rPr>
        <w:t>市时间</w:t>
      </w:r>
      <w:proofErr w:type="gramEnd"/>
      <w:r>
        <w:rPr>
          <w:rFonts w:ascii="宋体" w:hAnsi="宋体"/>
          <w:sz w:val="24"/>
        </w:rPr>
        <w:t>更短，退</w:t>
      </w:r>
      <w:proofErr w:type="gramStart"/>
      <w:r>
        <w:rPr>
          <w:rFonts w:ascii="宋体" w:hAnsi="宋体"/>
          <w:sz w:val="24"/>
        </w:rPr>
        <w:t>市速度</w:t>
      </w:r>
      <w:proofErr w:type="gramEnd"/>
      <w:r>
        <w:rPr>
          <w:rFonts w:ascii="宋体" w:hAnsi="宋体"/>
          <w:sz w:val="24"/>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Pr>
          <w:rFonts w:ascii="宋体" w:hAnsi="宋体"/>
          <w:sz w:val="24"/>
        </w:rPr>
        <w:t>市风险</w:t>
      </w:r>
      <w:proofErr w:type="gramEnd"/>
      <w:r>
        <w:rPr>
          <w:rFonts w:ascii="宋体" w:hAnsi="宋体"/>
          <w:sz w:val="24"/>
        </w:rPr>
        <w:t>更大。</w:t>
      </w:r>
    </w:p>
    <w:p w14:paraId="7CD02F0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14:paraId="59A9BB9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w:t>
      </w:r>
      <w:proofErr w:type="gramEnd"/>
      <w:r>
        <w:rPr>
          <w:rFonts w:ascii="宋体" w:hAnsi="宋体"/>
          <w:sz w:val="24"/>
        </w:rPr>
        <w:t>为新设板块，初期可投标的较少，投资者容易集中投资于少量个股，市场可能存在高集中度状况，整体存在集中度风险。</w:t>
      </w:r>
    </w:p>
    <w:p w14:paraId="5F8EA72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14:paraId="7EAEB94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科创板企业</w:t>
      </w:r>
      <w:proofErr w:type="gramEnd"/>
      <w:r>
        <w:rPr>
          <w:rFonts w:ascii="宋体" w:hAnsi="宋体"/>
          <w:sz w:val="24"/>
        </w:rPr>
        <w:t>均为市场认可度较高的科技创新企业，在企业经营及盈利模式上存在趋同，所以</w:t>
      </w:r>
      <w:proofErr w:type="gramStart"/>
      <w:r>
        <w:rPr>
          <w:rFonts w:ascii="宋体" w:hAnsi="宋体"/>
          <w:sz w:val="24"/>
        </w:rPr>
        <w:t>科创板</w:t>
      </w:r>
      <w:proofErr w:type="gramEnd"/>
      <w:r>
        <w:rPr>
          <w:rFonts w:ascii="宋体" w:hAnsi="宋体"/>
          <w:sz w:val="24"/>
        </w:rPr>
        <w:t>个股相关性较高，市场表现不佳时，系统性风险将更为显著。</w:t>
      </w:r>
    </w:p>
    <w:p w14:paraId="100721F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14:paraId="7CAF426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w:t>
      </w:r>
      <w:proofErr w:type="gramStart"/>
      <w:r>
        <w:rPr>
          <w:rFonts w:ascii="宋体" w:hAnsi="宋体"/>
          <w:sz w:val="24"/>
        </w:rPr>
        <w:t>科创板企业</w:t>
      </w:r>
      <w:proofErr w:type="gramEnd"/>
      <w:r>
        <w:rPr>
          <w:rFonts w:ascii="宋体" w:hAnsi="宋体"/>
          <w:sz w:val="24"/>
        </w:rPr>
        <w:t>带来较大影响，国际经济形势变化对战略新兴产业及</w:t>
      </w:r>
      <w:proofErr w:type="gramStart"/>
      <w:r>
        <w:rPr>
          <w:rFonts w:ascii="宋体" w:hAnsi="宋体"/>
          <w:sz w:val="24"/>
        </w:rPr>
        <w:t>科创板</w:t>
      </w:r>
      <w:proofErr w:type="gramEnd"/>
      <w:r>
        <w:rPr>
          <w:rFonts w:ascii="宋体" w:hAnsi="宋体"/>
          <w:sz w:val="24"/>
        </w:rPr>
        <w:t>个股也会带来政策影响。</w:t>
      </w:r>
    </w:p>
    <w:p w14:paraId="344E45F4" w14:textId="226BD736" w:rsidR="00E33F24" w:rsidRPr="00E33F24" w:rsidRDefault="00A26DF9" w:rsidP="00E33F2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w:t>
      </w:r>
      <w:r w:rsidR="00E33F24">
        <w:rPr>
          <w:rFonts w:ascii="宋体" w:hAnsi="宋体" w:hint="eastAsia"/>
          <w:sz w:val="24"/>
        </w:rPr>
        <w:t>九</w:t>
      </w:r>
      <w:r>
        <w:rPr>
          <w:rFonts w:ascii="宋体" w:hAnsi="宋体"/>
          <w:sz w:val="24"/>
        </w:rPr>
        <w:t>）</w:t>
      </w:r>
      <w:r w:rsidR="00E33F24" w:rsidRPr="00E33F24">
        <w:rPr>
          <w:rFonts w:ascii="宋体" w:hAnsi="宋体" w:hint="eastAsia"/>
          <w:sz w:val="24"/>
        </w:rPr>
        <w:t>投资存托凭证的特定风险</w:t>
      </w:r>
    </w:p>
    <w:p w14:paraId="39DE7749" w14:textId="77777777" w:rsidR="00E33F24" w:rsidRPr="00E33F24" w:rsidRDefault="00E33F24" w:rsidP="00E33F24">
      <w:pPr>
        <w:autoSpaceDE w:val="0"/>
        <w:autoSpaceDN w:val="0"/>
        <w:adjustRightInd w:val="0"/>
        <w:snapToGrid w:val="0"/>
        <w:spacing w:line="360" w:lineRule="auto"/>
        <w:ind w:firstLineChars="200" w:firstLine="480"/>
        <w:jc w:val="left"/>
        <w:rPr>
          <w:rFonts w:ascii="宋体" w:hAnsi="宋体"/>
          <w:sz w:val="24"/>
        </w:rPr>
      </w:pPr>
      <w:r w:rsidRPr="00E33F24">
        <w:rPr>
          <w:rFonts w:ascii="宋体" w:hAnsi="宋体" w:hint="eastAsia"/>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2692F699" w14:textId="77777777" w:rsidR="00E33F24" w:rsidRPr="00E33F24" w:rsidRDefault="00E33F24" w:rsidP="00E33F24">
      <w:pPr>
        <w:autoSpaceDE w:val="0"/>
        <w:autoSpaceDN w:val="0"/>
        <w:adjustRightInd w:val="0"/>
        <w:snapToGrid w:val="0"/>
        <w:spacing w:line="360" w:lineRule="auto"/>
        <w:ind w:firstLineChars="200" w:firstLine="480"/>
        <w:jc w:val="left"/>
        <w:rPr>
          <w:rFonts w:ascii="宋体" w:hAnsi="宋体"/>
          <w:sz w:val="24"/>
        </w:rPr>
      </w:pPr>
      <w:r w:rsidRPr="00E33F24">
        <w:rPr>
          <w:rFonts w:ascii="宋体" w:hAnsi="宋体" w:hint="eastAsia"/>
          <w:sz w:val="24"/>
        </w:rPr>
        <w:t>具体风险包括：存托凭证持有人与境外基础证券发行人的股东在法律地位、享有权利等方面存在差异可能引发的风险；存托凭证持有人在分红派息、行使表决权等方面的特殊安排可能引发的风险；存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E33F24">
        <w:rPr>
          <w:rFonts w:ascii="宋体" w:hAnsi="宋体" w:hint="eastAsia"/>
          <w:sz w:val="24"/>
        </w:rPr>
        <w:t>托协议</w:t>
      </w:r>
      <w:proofErr w:type="gramEnd"/>
      <w:r w:rsidRPr="00E33F24">
        <w:rPr>
          <w:rFonts w:ascii="宋体" w:hAnsi="宋体" w:hint="eastAsia"/>
          <w:sz w:val="24"/>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6F0B2592" w14:textId="77777777" w:rsidR="00E33F24" w:rsidRPr="00E33F24" w:rsidRDefault="00E33F24" w:rsidP="00E33F24">
      <w:pPr>
        <w:autoSpaceDE w:val="0"/>
        <w:autoSpaceDN w:val="0"/>
        <w:adjustRightInd w:val="0"/>
        <w:snapToGrid w:val="0"/>
        <w:spacing w:line="360" w:lineRule="auto"/>
        <w:ind w:firstLineChars="200" w:firstLine="480"/>
        <w:jc w:val="left"/>
        <w:rPr>
          <w:rFonts w:ascii="宋体" w:hAnsi="宋体"/>
          <w:sz w:val="24"/>
        </w:rPr>
      </w:pPr>
      <w:r w:rsidRPr="00E33F24">
        <w:rPr>
          <w:rFonts w:ascii="宋体" w:hAnsi="宋体" w:hint="eastAsia"/>
          <w:sz w:val="24"/>
        </w:rPr>
        <w:t>本基金可根据投资策略需要或市场环境的变化，选择将部分基金资产投资于存托凭证或选择不将基金资产投资于存托凭证，基金资产并非必然投资存托凭证。</w:t>
      </w:r>
    </w:p>
    <w:p w14:paraId="6A93F177" w14:textId="5EF11003" w:rsidR="008C6E14" w:rsidRDefault="00E33F24" w:rsidP="00E33F24">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lastRenderedPageBreak/>
        <w:t>（十</w:t>
      </w:r>
      <w:r w:rsidRPr="00E33F24">
        <w:rPr>
          <w:rFonts w:ascii="宋体" w:hAnsi="宋体" w:hint="eastAsia"/>
          <w:sz w:val="24"/>
        </w:rPr>
        <w:t>）</w:t>
      </w:r>
      <w:r w:rsidR="00A26DF9">
        <w:rPr>
          <w:rFonts w:ascii="宋体" w:hAnsi="宋体"/>
          <w:sz w:val="24"/>
        </w:rPr>
        <w:t>其他风险</w:t>
      </w:r>
    </w:p>
    <w:p w14:paraId="48A33FF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39D9C97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7313835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4EA1C27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2EAF569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179960C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72238E0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341031AE"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5A83693B" w14:textId="3F0B9BAB" w:rsidR="008C6E14" w:rsidRDefault="00A26DF9">
      <w:pPr>
        <w:pStyle w:val="1"/>
        <w:snapToGrid w:val="0"/>
        <w:spacing w:beforeLines="0" w:before="240" w:after="240"/>
        <w:rPr>
          <w:rFonts w:ascii="宋体" w:hAnsi="宋体"/>
          <w:szCs w:val="30"/>
        </w:rPr>
      </w:pPr>
      <w:r>
        <w:rPr>
          <w:rFonts w:ascii="宋体" w:hAnsi="宋体"/>
          <w:sz w:val="24"/>
        </w:rPr>
        <w:br w:type="page"/>
      </w:r>
      <w:bookmarkStart w:id="24" w:name="_Toc110929072"/>
      <w:r w:rsidR="004C6242">
        <w:rPr>
          <w:rFonts w:ascii="宋体" w:hAnsi="宋体" w:hint="eastAsia"/>
          <w:szCs w:val="24"/>
        </w:rPr>
        <w:lastRenderedPageBreak/>
        <w:t>二十</w:t>
      </w:r>
      <w:r>
        <w:rPr>
          <w:rFonts w:ascii="Times New Roman" w:hAnsi="Times New Roman"/>
          <w:sz w:val="30"/>
        </w:rPr>
        <w:t>、基金合同的变更、终止与基金财产的清算</w:t>
      </w:r>
      <w:bookmarkEnd w:id="24"/>
    </w:p>
    <w:p w14:paraId="7E68E22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18BA188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份额持有人大会决议通过。对于可不经基金份额持有人大会决议通过的事项，由基金管理人和基金托管人同意后变更并公告，并报中国证监会备案。</w:t>
      </w:r>
    </w:p>
    <w:p w14:paraId="364C3C87" w14:textId="1E2BE618"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w:t>
      </w:r>
      <w:proofErr w:type="gramStart"/>
      <w:r>
        <w:rPr>
          <w:rFonts w:ascii="宋体" w:hAnsi="宋体"/>
          <w:sz w:val="24"/>
        </w:rPr>
        <w:t>自决议</w:t>
      </w:r>
      <w:proofErr w:type="gramEnd"/>
      <w:r>
        <w:rPr>
          <w:rFonts w:ascii="宋体" w:hAnsi="宋体"/>
          <w:sz w:val="24"/>
        </w:rPr>
        <w:t>生效后两日内依照《信息披露办法》的规定在</w:t>
      </w:r>
      <w:r w:rsidR="006942A4">
        <w:rPr>
          <w:rFonts w:ascii="宋体" w:hAnsi="宋体"/>
          <w:sz w:val="24"/>
        </w:rPr>
        <w:t>规定媒介</w:t>
      </w:r>
      <w:r>
        <w:rPr>
          <w:rFonts w:ascii="宋体" w:hAnsi="宋体"/>
          <w:sz w:val="24"/>
        </w:rPr>
        <w:t>公告。</w:t>
      </w:r>
    </w:p>
    <w:p w14:paraId="25BACB1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0A0D956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46299A2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450B050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4A859F61" w14:textId="77777777" w:rsidR="00B33C3A" w:rsidRPr="00B33C3A" w:rsidRDefault="00A26DF9" w:rsidP="00B33C3A">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B33C3A" w:rsidRPr="00B33C3A">
        <w:rPr>
          <w:rFonts w:ascii="宋体" w:hAnsi="宋体" w:hint="eastAsia"/>
          <w:sz w:val="24"/>
        </w:rPr>
        <w:t>连续50个工作日出现基金份额持有人数量不满200人或者基金资产净值低于5000万元情形的，基金合同终止，不需召开基金份额持有人大会；</w:t>
      </w:r>
    </w:p>
    <w:p w14:paraId="52CC04D4" w14:textId="0340330B" w:rsidR="008C6E14" w:rsidRDefault="00B33C3A" w:rsidP="00B33C3A">
      <w:pPr>
        <w:autoSpaceDE w:val="0"/>
        <w:autoSpaceDN w:val="0"/>
        <w:adjustRightInd w:val="0"/>
        <w:snapToGrid w:val="0"/>
        <w:spacing w:line="360" w:lineRule="auto"/>
        <w:ind w:firstLineChars="200" w:firstLine="480"/>
        <w:jc w:val="left"/>
        <w:rPr>
          <w:rFonts w:ascii="宋体" w:hAnsi="宋体"/>
          <w:szCs w:val="24"/>
        </w:rPr>
      </w:pPr>
      <w:r w:rsidRPr="00B33C3A">
        <w:rPr>
          <w:rFonts w:ascii="宋体" w:hAnsi="宋体" w:hint="eastAsia"/>
          <w:sz w:val="24"/>
        </w:rPr>
        <w:t>4、</w:t>
      </w:r>
      <w:r w:rsidR="00A26DF9">
        <w:rPr>
          <w:rFonts w:ascii="宋体" w:hAnsi="宋体"/>
          <w:sz w:val="24"/>
        </w:rPr>
        <w:t>基金合同约定的其他情形；</w:t>
      </w:r>
    </w:p>
    <w:p w14:paraId="77E21074" w14:textId="1526F865" w:rsidR="008C6E14" w:rsidRDefault="00B33C3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A26DF9">
        <w:rPr>
          <w:rFonts w:ascii="宋体" w:hAnsi="宋体"/>
          <w:sz w:val="24"/>
        </w:rPr>
        <w:t>、相关法律法规和中国证监会规定的其他情况。</w:t>
      </w:r>
    </w:p>
    <w:p w14:paraId="369E315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6DD8CD7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314F6B22" w14:textId="1313EDB8"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B33C3A" w:rsidRPr="00B33C3A">
        <w:rPr>
          <w:rFonts w:ascii="宋体" w:hAnsi="宋体" w:hint="eastAsia"/>
          <w:sz w:val="24"/>
        </w:rPr>
        <w:t>符合《中华人民共和国证券法》规定</w:t>
      </w:r>
      <w:r>
        <w:rPr>
          <w:rFonts w:ascii="宋体" w:hAnsi="宋体"/>
          <w:sz w:val="24"/>
        </w:rPr>
        <w:t>的注册会计师、律师以及中国证监会指定的人员组成。基金财产清算小组可以聘用必要的工作人员。</w:t>
      </w:r>
    </w:p>
    <w:p w14:paraId="4ECDB89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453040E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67364D3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14:paraId="293CD70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1E12DDA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14:paraId="54CEE20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1FC3135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19CAE6A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17FF3E8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360F95A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w:t>
      </w:r>
      <w:proofErr w:type="gramStart"/>
      <w:r>
        <w:rPr>
          <w:rFonts w:ascii="宋体" w:hAnsi="宋体"/>
          <w:sz w:val="24"/>
        </w:rPr>
        <w:t>遇基金</w:t>
      </w:r>
      <w:proofErr w:type="gramEnd"/>
      <w:r>
        <w:rPr>
          <w:rFonts w:ascii="宋体" w:hAnsi="宋体"/>
          <w:sz w:val="24"/>
        </w:rPr>
        <w:t>持有的股票或其他有价证券出现长期休市、停牌或其他流通受限的情形除外。</w:t>
      </w:r>
    </w:p>
    <w:p w14:paraId="0EED90E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4ADD725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2C7968A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48B1773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5B38101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10CE0D49" w14:textId="0BF127FB"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w:t>
      </w:r>
      <w:proofErr w:type="gramStart"/>
      <w:r>
        <w:rPr>
          <w:rFonts w:ascii="宋体" w:hAnsi="宋体"/>
          <w:sz w:val="24"/>
        </w:rPr>
        <w:t>经</w:t>
      </w:r>
      <w:r w:rsidR="00B33C3A" w:rsidRPr="00BD63AD">
        <w:rPr>
          <w:rFonts w:hint="eastAsia"/>
          <w:bCs/>
          <w:sz w:val="24"/>
        </w:rPr>
        <w:t>符合</w:t>
      </w:r>
      <w:proofErr w:type="gramEnd"/>
      <w:r w:rsidR="00B33C3A" w:rsidRPr="00BD63AD">
        <w:rPr>
          <w:rFonts w:hint="eastAsia"/>
          <w:bCs/>
          <w:sz w:val="24"/>
        </w:rPr>
        <w:t>《中华人民共和国证券法》规定</w:t>
      </w:r>
      <w:r w:rsidR="004F1CD8">
        <w:rPr>
          <w:rFonts w:hint="eastAsia"/>
          <w:bCs/>
          <w:sz w:val="24"/>
        </w:rPr>
        <w:t>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w:t>
      </w:r>
      <w:r w:rsidR="00B33C3A" w:rsidRPr="00B33C3A">
        <w:rPr>
          <w:rFonts w:ascii="宋体" w:hAnsi="宋体" w:hint="eastAsia"/>
          <w:sz w:val="24"/>
        </w:rPr>
        <w:t>，基金财产清算小组应当将清算报告登载在规定网站上，并将清算报告提示性公告登载在规定报刊上</w:t>
      </w:r>
      <w:r>
        <w:rPr>
          <w:rFonts w:ascii="宋体" w:hAnsi="宋体"/>
          <w:sz w:val="24"/>
        </w:rPr>
        <w:t>。</w:t>
      </w:r>
    </w:p>
    <w:p w14:paraId="4BE0759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7D0B49E3" w14:textId="7ABED04A"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B33C3A" w:rsidRPr="003578F1">
        <w:rPr>
          <w:rFonts w:hint="eastAsia"/>
          <w:bCs/>
          <w:sz w:val="24"/>
        </w:rPr>
        <w:t>不低于法律法规规定的最低期限</w:t>
      </w:r>
      <w:r>
        <w:rPr>
          <w:rFonts w:ascii="宋体" w:hAnsi="宋体"/>
          <w:sz w:val="24"/>
        </w:rPr>
        <w:t>。</w:t>
      </w:r>
    </w:p>
    <w:p w14:paraId="65566A79"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6E2A0729" w14:textId="143D6748" w:rsidR="008C6E14" w:rsidRDefault="00A26DF9">
      <w:pPr>
        <w:pStyle w:val="1"/>
        <w:snapToGrid w:val="0"/>
        <w:spacing w:beforeLines="0" w:before="240" w:after="240"/>
        <w:rPr>
          <w:rFonts w:ascii="宋体" w:hAnsi="宋体"/>
          <w:szCs w:val="30"/>
        </w:rPr>
      </w:pPr>
      <w:r>
        <w:rPr>
          <w:rFonts w:ascii="宋体" w:hAnsi="宋体"/>
          <w:sz w:val="24"/>
        </w:rPr>
        <w:br w:type="page"/>
      </w:r>
      <w:bookmarkStart w:id="25" w:name="_Toc110929073"/>
      <w:r>
        <w:rPr>
          <w:rFonts w:ascii="Times New Roman" w:hAnsi="Times New Roman"/>
          <w:sz w:val="30"/>
        </w:rPr>
        <w:lastRenderedPageBreak/>
        <w:t>二十</w:t>
      </w:r>
      <w:r w:rsidR="004C6242">
        <w:rPr>
          <w:rFonts w:ascii="Times New Roman" w:hAnsi="Times New Roman" w:hint="eastAsia"/>
          <w:sz w:val="30"/>
        </w:rPr>
        <w:t>一</w:t>
      </w:r>
      <w:r>
        <w:rPr>
          <w:rFonts w:ascii="Times New Roman" w:hAnsi="Times New Roman"/>
          <w:sz w:val="30"/>
        </w:rPr>
        <w:t>、基金合同内容摘要</w:t>
      </w:r>
      <w:bookmarkEnd w:id="25"/>
    </w:p>
    <w:p w14:paraId="5D61A4C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（一）基金合同当事人及权利义务</w:t>
      </w:r>
    </w:p>
    <w:p w14:paraId="05FB744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1AA8D00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5940E57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w:t>
      </w:r>
    </w:p>
    <w:p w14:paraId="29B0196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63CAE14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7931335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6F8C571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5）召集基金份额持有人大会；</w:t>
      </w:r>
    </w:p>
    <w:p w14:paraId="75F510B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55906D0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20B40A0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35F0750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64C6248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2074DFA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3EB41C5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14:paraId="1EB05BA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13）在法律法规允许的前提下，为基金的利益依法为基金进行融资融券；</w:t>
      </w:r>
    </w:p>
    <w:p w14:paraId="6EB8B68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3F40823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28CF373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16）在符合有关法律、法规的前提下，制定和调整有关基金申购、赎回、转换</w:t>
      </w:r>
      <w:r>
        <w:rPr>
          <w:rFonts w:ascii="宋体" w:hAnsi="宋体"/>
          <w:sz w:val="24"/>
        </w:rPr>
        <w:lastRenderedPageBreak/>
        <w:t>和</w:t>
      </w:r>
      <w:proofErr w:type="gramStart"/>
      <w:r>
        <w:rPr>
          <w:rFonts w:ascii="宋体" w:hAnsi="宋体"/>
          <w:sz w:val="24"/>
        </w:rPr>
        <w:t>非交易</w:t>
      </w:r>
      <w:proofErr w:type="gramEnd"/>
      <w:r>
        <w:rPr>
          <w:rFonts w:ascii="宋体" w:hAnsi="宋体"/>
          <w:sz w:val="24"/>
        </w:rPr>
        <w:t>过户等业务的业务规则；</w:t>
      </w:r>
    </w:p>
    <w:p w14:paraId="30851EC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14:paraId="7DFA992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11D327D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1）依法募集基金，办理或者委托经中国证监会认定的其他机构代为办理基金份额的销售、申购、赎回和登记事宜；</w:t>
      </w:r>
    </w:p>
    <w:p w14:paraId="6CAD454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4E48195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3F005F4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0C54876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21DC4FD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1BF0C76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7F1D6B8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8）采取适当合理的措施使计算基金份额申购、赎回和注销价格的方法符合基金合同等法律文件的规定，按有关规定计算并公告基金净值信息，确定基金份额申购、赎回的价格；</w:t>
      </w:r>
    </w:p>
    <w:p w14:paraId="26B379C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4E53AFD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7B8CCDA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63BB3D2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2125591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30D74DA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4ECABD0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15）依据《基金法》、基金合同及其他有关规定召集基金份额持有人大会或配合基金托管人、基金份额持有人依法召集基金份额持有人大会；</w:t>
      </w:r>
    </w:p>
    <w:p w14:paraId="52C2D30B" w14:textId="738AE088"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w:t>
      </w:r>
      <w:r w:rsidR="00910CED" w:rsidRPr="00711EDE">
        <w:rPr>
          <w:rFonts w:hint="eastAsia"/>
          <w:bCs/>
          <w:sz w:val="24"/>
        </w:rPr>
        <w:t>不低于法律法规规定的最低期限</w:t>
      </w:r>
      <w:r>
        <w:rPr>
          <w:rFonts w:ascii="宋体" w:hAnsi="宋体"/>
          <w:sz w:val="24"/>
        </w:rPr>
        <w:t>；</w:t>
      </w:r>
    </w:p>
    <w:p w14:paraId="17271F7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2EFFE1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5BF37F9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277379E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1418AB4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116E744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5570240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4A22347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24）执行生效的基金份额持有人大会的决议；</w:t>
      </w:r>
    </w:p>
    <w:p w14:paraId="1D44C8D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25）建立并保存基金份额持有人名册；</w:t>
      </w:r>
    </w:p>
    <w:p w14:paraId="72D9149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26）法律法规及中国证监会规定的和基金合同约定的其他义务。</w:t>
      </w:r>
    </w:p>
    <w:p w14:paraId="0CF7480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0592514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59445DB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w:t>
      </w:r>
      <w:proofErr w:type="gramStart"/>
      <w:r>
        <w:rPr>
          <w:rFonts w:ascii="宋体" w:hAnsi="宋体"/>
          <w:sz w:val="24"/>
        </w:rPr>
        <w:t>律法规</w:t>
      </w:r>
      <w:proofErr w:type="gramEnd"/>
      <w:r>
        <w:rPr>
          <w:rFonts w:ascii="宋体" w:hAnsi="宋体"/>
          <w:sz w:val="24"/>
        </w:rPr>
        <w:t>和基金合同的规定安全保管基金财产；</w:t>
      </w:r>
    </w:p>
    <w:p w14:paraId="2ECB2DC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14:paraId="43A853B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BA1135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4）根据相关市场规则，为基金开设证券账户、为基金办理证券交易资金清算；</w:t>
      </w:r>
    </w:p>
    <w:p w14:paraId="5D7095E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433289F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04E3AF8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2DD1D65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66188A9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5689AB8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7A8650B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DD3E4F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1504634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64624CF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6）按规定开设基金财产的资金账户和证券账户，按照基金合同的约定，根据基金管理人的投资指令，及时办理清算、交割事宜；</w:t>
      </w:r>
    </w:p>
    <w:p w14:paraId="2A2EE72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6466E469" w14:textId="23B4CF89"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w:t>
      </w:r>
      <w:r w:rsidR="000B0C41">
        <w:rPr>
          <w:rFonts w:ascii="宋体" w:hAnsi="宋体" w:hint="eastAsia"/>
          <w:sz w:val="24"/>
        </w:rPr>
        <w:t>各类</w:t>
      </w:r>
      <w:r>
        <w:rPr>
          <w:rFonts w:ascii="宋体" w:hAnsi="宋体"/>
          <w:sz w:val="24"/>
        </w:rPr>
        <w:t>基金份额净值、基金份额申购、赎回价格；</w:t>
      </w:r>
    </w:p>
    <w:p w14:paraId="5A558C2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1EEE7F4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E946DE0" w14:textId="49B573C3"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11）保存基金托管业务活动的记录、账册、报表和其他相关资料</w:t>
      </w:r>
      <w:r w:rsidR="00910CED" w:rsidRPr="00910CED">
        <w:rPr>
          <w:rFonts w:ascii="宋体" w:hAnsi="宋体" w:hint="eastAsia"/>
          <w:sz w:val="24"/>
        </w:rPr>
        <w:t>不低于法律法规规定的最低期限</w:t>
      </w:r>
      <w:r>
        <w:rPr>
          <w:rFonts w:ascii="宋体" w:hAnsi="宋体"/>
          <w:sz w:val="24"/>
        </w:rPr>
        <w:t>；</w:t>
      </w:r>
    </w:p>
    <w:p w14:paraId="5F4809F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69B3D9B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33B350A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0129684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15）依据《基金法》、基金合同及其他有关规定，召集基金份额持有人大会或配合基金份额持有人、基金管理人依法召集基金份额持有人大会；</w:t>
      </w:r>
    </w:p>
    <w:p w14:paraId="2C92A80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11445FB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0718F90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6415BE2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312C6FA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10C4A33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62B6B31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1600B2E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33DCEB7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w:t>
      </w:r>
      <w:proofErr w:type="gramStart"/>
      <w:r>
        <w:rPr>
          <w:rFonts w:ascii="宋体" w:hAnsi="宋体"/>
          <w:sz w:val="24"/>
        </w:rPr>
        <w:t>基金基金</w:t>
      </w:r>
      <w:proofErr w:type="gramEnd"/>
      <w:r>
        <w:rPr>
          <w:rFonts w:ascii="宋体" w:hAnsi="宋体"/>
          <w:sz w:val="24"/>
        </w:rPr>
        <w:t>份额的行为即视为对基金合同的承认和接受，基金投资者</w:t>
      </w:r>
      <w:proofErr w:type="gramStart"/>
      <w:r>
        <w:rPr>
          <w:rFonts w:ascii="宋体" w:hAnsi="宋体"/>
          <w:sz w:val="24"/>
        </w:rPr>
        <w:t>自依据</w:t>
      </w:r>
      <w:proofErr w:type="gramEnd"/>
      <w:r>
        <w:rPr>
          <w:rFonts w:ascii="宋体" w:hAnsi="宋体"/>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3D420501" w14:textId="67E8999A" w:rsidR="008C6E14" w:rsidRDefault="000B0C41">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同一类别的</w:t>
      </w:r>
      <w:r w:rsidR="00A26DF9">
        <w:rPr>
          <w:rFonts w:ascii="宋体" w:hAnsi="宋体"/>
          <w:sz w:val="24"/>
        </w:rPr>
        <w:t>每份基金份额具有同等的合法权益，基金合同另有约定的除外。</w:t>
      </w:r>
    </w:p>
    <w:p w14:paraId="28C6C9D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6D3AD63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0539A96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10253DD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3）依法申请赎回其持有的基金份额；</w:t>
      </w:r>
    </w:p>
    <w:p w14:paraId="7FC173D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3B869F3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3696777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4571E77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3DC8EAB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8）对基金管理人、基金托管人、基金销售机构损害其合法权益的行为依法提起诉讼或仲裁；</w:t>
      </w:r>
    </w:p>
    <w:p w14:paraId="5FE224D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01ABE6D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3AC4337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w:t>
      </w:r>
    </w:p>
    <w:p w14:paraId="13F7B9F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2）了解所投资基金产品，了解自身风险承受能力，自行承担投资风险；</w:t>
      </w:r>
    </w:p>
    <w:p w14:paraId="21A5559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5ED1C2D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4）缴纳基金申购、赎回款项及法律法规和基金合同所规定的费用；</w:t>
      </w:r>
    </w:p>
    <w:p w14:paraId="302DBB4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6575891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69187D4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6B8B3C1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578E72F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0EDD316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56BCA3F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1DEC18D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w:t>
      </w:r>
    </w:p>
    <w:p w14:paraId="0582F57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0C0E75A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21C512D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1、召开事由</w:t>
      </w:r>
    </w:p>
    <w:p w14:paraId="207177C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w:t>
      </w:r>
    </w:p>
    <w:p w14:paraId="3C0D292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5FF0431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1F4A8A3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09A651E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4CA0DB8A" w14:textId="0B9F8830"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w:t>
      </w:r>
      <w:r w:rsidR="000B0C41" w:rsidRPr="00767B4D">
        <w:rPr>
          <w:rFonts w:hint="eastAsia"/>
          <w:bCs/>
          <w:sz w:val="24"/>
        </w:rPr>
        <w:t>或提高销售服务费率</w:t>
      </w:r>
      <w:r>
        <w:rPr>
          <w:rFonts w:ascii="宋体" w:hAnsi="宋体"/>
          <w:sz w:val="24"/>
        </w:rPr>
        <w:t>，但法律法规要求提高该等报酬标准的除外；</w:t>
      </w:r>
    </w:p>
    <w:p w14:paraId="5213280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43F482A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1644BA7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8）变更基金投资目标、范围或策略，法律法规和中国证监会另有规定的除外；</w:t>
      </w:r>
    </w:p>
    <w:p w14:paraId="65B1A4B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6B080F1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2F38AC3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2C32B9E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12）对基金当事人权利和义务产生重大影响的其他事项；</w:t>
      </w:r>
    </w:p>
    <w:p w14:paraId="3113A90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5A48CCB5" w14:textId="18A84A1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F47B53" w:rsidRPr="00F47B53">
        <w:rPr>
          <w:rFonts w:ascii="宋体" w:hAnsi="宋体" w:hint="eastAsia"/>
          <w:sz w:val="24"/>
        </w:rPr>
        <w:t>在法律法规规定和《基金合同》约定的范围内且对基金份额持有人利益无实质性不利影响的前提下，</w:t>
      </w:r>
      <w:r>
        <w:rPr>
          <w:rFonts w:ascii="宋体" w:hAnsi="宋体"/>
          <w:sz w:val="24"/>
        </w:rPr>
        <w:t>以下情况可由基金管理人和基金托管人协商后修改，不需召开基金份额持有人大会：</w:t>
      </w:r>
    </w:p>
    <w:p w14:paraId="35E2210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1）调低基金管理费、基金托管费和其他应由本基金或基金份额持有人承担的费用；</w:t>
      </w:r>
    </w:p>
    <w:p w14:paraId="3F1B061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0AC6027E" w14:textId="53E4341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w:t>
      </w:r>
      <w:r w:rsidR="000B0C41" w:rsidRPr="00A02D3A">
        <w:rPr>
          <w:rFonts w:hint="eastAsia"/>
          <w:bCs/>
          <w:sz w:val="24"/>
        </w:rPr>
        <w:t>及销售服务费率</w:t>
      </w:r>
      <w:r>
        <w:rPr>
          <w:rFonts w:ascii="宋体" w:hAnsi="宋体"/>
          <w:sz w:val="24"/>
        </w:rPr>
        <w:t>、变更或增加收费方式；</w:t>
      </w:r>
    </w:p>
    <w:p w14:paraId="7F8D198D" w14:textId="2C706F55" w:rsidR="000B0C41" w:rsidRPr="000B0C41" w:rsidRDefault="00A26DF9" w:rsidP="000B0C4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707AA4" w:rsidRPr="00707AA4">
        <w:rPr>
          <w:rFonts w:ascii="宋体" w:hAnsi="宋体" w:hint="eastAsia"/>
          <w:bCs/>
          <w:sz w:val="24"/>
        </w:rPr>
        <w:t>在符合法律法规及本基金合同规定、并且对基金份额持有人利益无实质不利影响的前提下，</w:t>
      </w:r>
      <w:r w:rsidR="000B0C41" w:rsidRPr="000B0C41">
        <w:rPr>
          <w:rFonts w:ascii="宋体" w:hAnsi="宋体" w:hint="eastAsia"/>
          <w:sz w:val="24"/>
        </w:rPr>
        <w:t>调整基金份额类别设置、对基金份额分类办法及规则进行调整；</w:t>
      </w:r>
    </w:p>
    <w:p w14:paraId="695A5697" w14:textId="17A0B180" w:rsidR="008C6E14" w:rsidRDefault="000B0C41" w:rsidP="000B0C41">
      <w:pPr>
        <w:autoSpaceDE w:val="0"/>
        <w:autoSpaceDN w:val="0"/>
        <w:adjustRightInd w:val="0"/>
        <w:snapToGrid w:val="0"/>
        <w:spacing w:line="360" w:lineRule="auto"/>
        <w:ind w:firstLineChars="200" w:firstLine="480"/>
        <w:jc w:val="left"/>
        <w:rPr>
          <w:rFonts w:ascii="宋体" w:hAnsi="宋体"/>
          <w:szCs w:val="24"/>
        </w:rPr>
      </w:pPr>
      <w:r w:rsidRPr="000B0C41">
        <w:rPr>
          <w:rFonts w:ascii="宋体" w:hAnsi="宋体" w:hint="eastAsia"/>
          <w:sz w:val="24"/>
        </w:rPr>
        <w:lastRenderedPageBreak/>
        <w:t>5）</w:t>
      </w:r>
      <w:proofErr w:type="gramStart"/>
      <w:r w:rsidR="00A26DF9">
        <w:rPr>
          <w:rFonts w:ascii="宋体" w:hAnsi="宋体"/>
          <w:sz w:val="24"/>
        </w:rPr>
        <w:t>因相应</w:t>
      </w:r>
      <w:proofErr w:type="gramEnd"/>
      <w:r w:rsidR="00A26DF9">
        <w:rPr>
          <w:rFonts w:ascii="宋体" w:hAnsi="宋体"/>
          <w:sz w:val="24"/>
        </w:rPr>
        <w:t>的法律法规发生变动而应当对基金合同进行修改；</w:t>
      </w:r>
    </w:p>
    <w:p w14:paraId="49B8CF3F" w14:textId="7DD52D15" w:rsidR="008C6E14" w:rsidRDefault="000B0C4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A26DF9">
        <w:rPr>
          <w:rFonts w:ascii="宋体" w:hAnsi="宋体"/>
          <w:sz w:val="24"/>
        </w:rPr>
        <w:t>）对基金合同的修改对基金份额持有人利益无实质性不利影响或修改不涉及基金合同当事人权利义务关系发生重大变化；</w:t>
      </w:r>
    </w:p>
    <w:p w14:paraId="51F38F68" w14:textId="762F6E7E" w:rsidR="008C6E14" w:rsidRDefault="000B0C4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A26DF9">
        <w:rPr>
          <w:rFonts w:ascii="宋体" w:hAnsi="宋体"/>
          <w:sz w:val="24"/>
        </w:rPr>
        <w:t>）按照法律法规和基金合同规定不需召开基金份额持有人大会的以外的其他情形。</w:t>
      </w:r>
    </w:p>
    <w:p w14:paraId="07D17BB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0A84341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0CCFF01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203A54A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78CDA01E" w14:textId="4C9EA866"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sidR="00661239">
        <w:rPr>
          <w:rFonts w:ascii="宋体" w:hAnsi="宋体" w:hint="eastAsia"/>
          <w:sz w:val="24"/>
        </w:rPr>
        <w:t>。</w:t>
      </w:r>
      <w:r>
        <w:rPr>
          <w:rFonts w:ascii="宋体" w:hAnsi="宋体"/>
          <w:sz w:val="24"/>
        </w:rPr>
        <w:t>并告知基金管理人，基金管理人应当配合。</w:t>
      </w:r>
    </w:p>
    <w:p w14:paraId="038493D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10294D9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w:t>
      </w:r>
      <w:r>
        <w:rPr>
          <w:rFonts w:ascii="宋体" w:hAnsi="宋体"/>
          <w:sz w:val="24"/>
        </w:rPr>
        <w:lastRenderedPageBreak/>
        <w:t>益登记日。</w:t>
      </w:r>
    </w:p>
    <w:p w14:paraId="1B927E9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5E0E1295" w14:textId="59E160BC"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w:t>
      </w:r>
      <w:r w:rsidR="006942A4">
        <w:rPr>
          <w:rFonts w:ascii="宋体" w:hAnsi="宋体"/>
          <w:sz w:val="24"/>
        </w:rPr>
        <w:t>规定媒介</w:t>
      </w:r>
      <w:r>
        <w:rPr>
          <w:rFonts w:ascii="宋体" w:hAnsi="宋体"/>
          <w:sz w:val="24"/>
        </w:rPr>
        <w:t>公告。基金份额持有人大会通知应至少载明以下内容：</w:t>
      </w:r>
    </w:p>
    <w:p w14:paraId="5CEBC7C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5C5BFB7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w:t>
      </w:r>
      <w:proofErr w:type="gramStart"/>
      <w:r>
        <w:rPr>
          <w:rFonts w:ascii="宋体" w:hAnsi="宋体"/>
          <w:sz w:val="24"/>
        </w:rPr>
        <w:t>拟审议</w:t>
      </w:r>
      <w:proofErr w:type="gramEnd"/>
      <w:r>
        <w:rPr>
          <w:rFonts w:ascii="宋体" w:hAnsi="宋体"/>
          <w:sz w:val="24"/>
        </w:rPr>
        <w:t>的事项、议事程序和表决方式；</w:t>
      </w:r>
    </w:p>
    <w:p w14:paraId="4FCB5D8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47CFAE3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055BCB0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2D888AD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6A43E00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48F7538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34C1EB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sz w:val="24"/>
        </w:rPr>
        <w:t>拒不派</w:t>
      </w:r>
      <w:proofErr w:type="gramEnd"/>
      <w:r>
        <w:rPr>
          <w:rFonts w:ascii="宋体" w:hAnsi="宋体"/>
          <w:sz w:val="24"/>
        </w:rPr>
        <w:t>代表对书面表决意见的计票进行监督的，不影响表决意见的计票效力。</w:t>
      </w:r>
    </w:p>
    <w:p w14:paraId="2A43F11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0B8483D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14:paraId="75C3182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881DDA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w:t>
      </w:r>
      <w:r>
        <w:rPr>
          <w:rFonts w:ascii="宋体" w:hAnsi="宋体"/>
          <w:sz w:val="24"/>
        </w:rPr>
        <w:lastRenderedPageBreak/>
        <w:t>通知的规定，并且持有基金份额的凭证与基金管理人持有的登记资料相符；</w:t>
      </w:r>
    </w:p>
    <w:p w14:paraId="0921B2C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50%（含50%）。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CD444F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（2）通讯开会。通讯开会系指基金份额持有人将其对表决事项的投票以书面形式在表决截至日以前送达至召集人指定的地址。通讯开会应以书面方式进行表决。</w:t>
      </w:r>
    </w:p>
    <w:p w14:paraId="2666E5A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54848EA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7C629BB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DFC10D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所持有的基金份额不小于在权益登记日基金总份额的50%（含50%）；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7A1F212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748E58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5）会议通知公布前报中国证监会备案。</w:t>
      </w:r>
    </w:p>
    <w:p w14:paraId="6299998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（3）在法律法规或监管机构允许的情况下，本基金亦可采用网络、电话等其他非书面方式由基金份额持有人向其授权代表进行授权。</w:t>
      </w:r>
    </w:p>
    <w:p w14:paraId="39A46A3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14:paraId="738BE8C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596E96A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0296558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C5B826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3DA7181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4E5322C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666B48D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3CD68B0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sz w:val="24"/>
        </w:rPr>
        <w:t>作出</w:t>
      </w:r>
      <w:proofErr w:type="gramEnd"/>
      <w:r>
        <w:rPr>
          <w:rFonts w:ascii="宋体" w:hAnsi="宋体"/>
          <w:sz w:val="24"/>
        </w:rPr>
        <w:t>的决议的效力。</w:t>
      </w:r>
    </w:p>
    <w:p w14:paraId="0D9FFEA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w:t>
      </w:r>
      <w:proofErr w:type="gramStart"/>
      <w:r>
        <w:rPr>
          <w:rFonts w:ascii="宋体" w:hAnsi="宋体"/>
          <w:sz w:val="24"/>
        </w:rPr>
        <w:t>册</w:t>
      </w:r>
      <w:proofErr w:type="gramEnd"/>
      <w:r>
        <w:rPr>
          <w:rFonts w:ascii="宋体" w:hAnsi="宋体"/>
          <w:sz w:val="24"/>
        </w:rPr>
        <w:t>载明参加会议人员姓名（或单位名称）、身份证明文件号码、持有或代表有表决权的基金份额、委托人姓名（或单位名称）和联系方式等事项。</w:t>
      </w:r>
    </w:p>
    <w:p w14:paraId="4DF9439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6EA268B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w:t>
      </w:r>
      <w:r>
        <w:rPr>
          <w:rFonts w:ascii="宋体" w:hAnsi="宋体"/>
          <w:sz w:val="24"/>
        </w:rPr>
        <w:lastRenderedPageBreak/>
        <w:t>日期后2个工作日内在公证机关监督下由召集人统计全部有效表决，在公证机关监督下形成决议。</w:t>
      </w:r>
    </w:p>
    <w:p w14:paraId="6798408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56F01AE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544457D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5CEBE4F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60BAF712" w14:textId="6559403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（2）特别决议，特别决议应当经参加大会的基金份额持有人或其代理人所持表决权的2/3以上（含2/3）通过方可做出。</w:t>
      </w:r>
      <w:r w:rsidR="00FF5D04" w:rsidRPr="00FF5D04">
        <w:rPr>
          <w:rFonts w:ascii="宋体" w:hAnsi="宋体" w:hint="eastAsia"/>
          <w:sz w:val="24"/>
        </w:rPr>
        <w:t>除基金合同另有约定外，</w:t>
      </w:r>
      <w:r>
        <w:rPr>
          <w:rFonts w:ascii="宋体" w:hAnsi="宋体"/>
          <w:sz w:val="24"/>
        </w:rPr>
        <w:t>转换基金运作方式、更换基金管理人或者基金托管人、终止基金合同、与其他基金合并以特别决议通过方为有效。</w:t>
      </w:r>
    </w:p>
    <w:p w14:paraId="7FA5619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069E38A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EEFFAC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57740F7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1A820F3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0A8D7EC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sz w:val="24"/>
        </w:rPr>
        <w:t>或大会</w:t>
      </w:r>
      <w:proofErr w:type="gramEnd"/>
      <w:r>
        <w:rPr>
          <w:rFonts w:ascii="宋体" w:hAnsi="宋体"/>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1465A8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330D02D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3）如果会议主持人或基金份额持有人或代理人对于提交的表决结果有怀疑，可以在宣布表决结果后立即对所投票</w:t>
      </w:r>
      <w:proofErr w:type="gramStart"/>
      <w:r>
        <w:rPr>
          <w:rFonts w:ascii="宋体" w:hAnsi="宋体"/>
          <w:sz w:val="24"/>
        </w:rPr>
        <w:t>数要求</w:t>
      </w:r>
      <w:proofErr w:type="gramEnd"/>
      <w:r>
        <w:rPr>
          <w:rFonts w:ascii="宋体" w:hAnsi="宋体"/>
          <w:sz w:val="24"/>
        </w:rPr>
        <w:t>进行重新清点。监票人应当进行重新清点，重新清点以一次为限。重新清点后，大会主持人应当当场公布重新清点结果。</w:t>
      </w:r>
    </w:p>
    <w:p w14:paraId="15335C6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6E6CDB3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6123D51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sz w:val="24"/>
        </w:rPr>
        <w:t>人拒派</w:t>
      </w:r>
      <w:proofErr w:type="gramEnd"/>
      <w:r>
        <w:rPr>
          <w:rFonts w:ascii="宋体" w:hAnsi="宋体"/>
          <w:sz w:val="24"/>
        </w:rPr>
        <w:t>代表对书面表决意见的计票进行监督的，不影响计票和表决结果。</w:t>
      </w:r>
    </w:p>
    <w:p w14:paraId="36B24E5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71740C8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w:t>
      </w:r>
    </w:p>
    <w:p w14:paraId="0C12C98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基金份额持有人大会的决议自表决通过之日起生效。法律法规另有规定的，从其规定。</w:t>
      </w:r>
    </w:p>
    <w:p w14:paraId="47CB0CF3" w14:textId="36490049"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w:t>
      </w:r>
      <w:r w:rsidR="006942A4">
        <w:rPr>
          <w:rFonts w:ascii="宋体" w:hAnsi="宋体"/>
          <w:sz w:val="24"/>
        </w:rPr>
        <w:t>规定媒介</w:t>
      </w:r>
      <w:r>
        <w:rPr>
          <w:rFonts w:ascii="宋体" w:hAnsi="宋体"/>
          <w:sz w:val="24"/>
        </w:rPr>
        <w:t>上公告。如果采用通讯方式进行表决，在公告基金份额持有人大会决议时，必须将公证书全文、公证机构、公证员姓名等一同公告。</w:t>
      </w:r>
    </w:p>
    <w:p w14:paraId="53BCA13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06828EA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w:t>
      </w:r>
      <w:proofErr w:type="gramStart"/>
      <w:r>
        <w:rPr>
          <w:rFonts w:ascii="宋体" w:hAnsi="宋体"/>
          <w:sz w:val="24"/>
        </w:rPr>
        <w:t>侧袋机制</w:t>
      </w:r>
      <w:proofErr w:type="gramEnd"/>
      <w:r>
        <w:rPr>
          <w:rFonts w:ascii="宋体" w:hAnsi="宋体"/>
          <w:sz w:val="24"/>
        </w:rPr>
        <w:t>期间基金份额持有人大会的特殊约定</w:t>
      </w:r>
    </w:p>
    <w:p w14:paraId="59A69EC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w:t>
      </w:r>
      <w:proofErr w:type="gramStart"/>
      <w:r>
        <w:rPr>
          <w:rFonts w:ascii="宋体" w:hAnsi="宋体"/>
          <w:sz w:val="24"/>
        </w:rPr>
        <w:t>实施侧袋机制</w:t>
      </w:r>
      <w:proofErr w:type="gramEnd"/>
      <w:r>
        <w:rPr>
          <w:rFonts w:ascii="宋体" w:hAnsi="宋体"/>
          <w:sz w:val="24"/>
        </w:rPr>
        <w:t>，</w:t>
      </w:r>
      <w:proofErr w:type="gramStart"/>
      <w:r>
        <w:rPr>
          <w:rFonts w:ascii="宋体" w:hAnsi="宋体"/>
          <w:sz w:val="24"/>
        </w:rPr>
        <w:t>则相关</w:t>
      </w:r>
      <w:proofErr w:type="gramEnd"/>
      <w:r>
        <w:rPr>
          <w:rFonts w:ascii="宋体" w:hAnsi="宋体"/>
          <w:sz w:val="24"/>
        </w:rPr>
        <w:t>基金份额或表决权的比例</w:t>
      </w:r>
      <w:proofErr w:type="gramStart"/>
      <w:r>
        <w:rPr>
          <w:rFonts w:ascii="宋体" w:hAnsi="宋体"/>
          <w:sz w:val="24"/>
        </w:rPr>
        <w:t>指主袋份额</w:t>
      </w:r>
      <w:proofErr w:type="gramEnd"/>
      <w:r>
        <w:rPr>
          <w:rFonts w:ascii="宋体" w:hAnsi="宋体"/>
          <w:sz w:val="24"/>
        </w:rPr>
        <w:t>持有</w:t>
      </w:r>
      <w:proofErr w:type="gramStart"/>
      <w:r>
        <w:rPr>
          <w:rFonts w:ascii="宋体" w:hAnsi="宋体"/>
          <w:sz w:val="24"/>
        </w:rPr>
        <w:t>人和侧袋份额</w:t>
      </w:r>
      <w:proofErr w:type="gramEnd"/>
      <w:r>
        <w:rPr>
          <w:rFonts w:ascii="宋体" w:hAnsi="宋体"/>
          <w:sz w:val="24"/>
        </w:rPr>
        <w:t>持有人分别持有或代表的基金份额或表决权符合该等比例，但</w:t>
      </w:r>
      <w:proofErr w:type="gramStart"/>
      <w:r>
        <w:rPr>
          <w:rFonts w:ascii="宋体" w:hAnsi="宋体"/>
          <w:sz w:val="24"/>
        </w:rPr>
        <w:t>若相关</w:t>
      </w:r>
      <w:proofErr w:type="gramEnd"/>
      <w:r>
        <w:rPr>
          <w:rFonts w:ascii="宋体" w:hAnsi="宋体"/>
          <w:sz w:val="24"/>
        </w:rPr>
        <w:t>基金份额持有人大会召集和审议事项不</w:t>
      </w:r>
      <w:proofErr w:type="gramStart"/>
      <w:r>
        <w:rPr>
          <w:rFonts w:ascii="宋体" w:hAnsi="宋体"/>
          <w:sz w:val="24"/>
        </w:rPr>
        <w:t>涉及侧袋账户</w:t>
      </w:r>
      <w:proofErr w:type="gramEnd"/>
      <w:r>
        <w:rPr>
          <w:rFonts w:ascii="宋体" w:hAnsi="宋体"/>
          <w:sz w:val="24"/>
        </w:rPr>
        <w:t>的，则仅</w:t>
      </w:r>
      <w:proofErr w:type="gramStart"/>
      <w:r>
        <w:rPr>
          <w:rFonts w:ascii="宋体" w:hAnsi="宋体"/>
          <w:sz w:val="24"/>
        </w:rPr>
        <w:t>指主袋份额</w:t>
      </w:r>
      <w:proofErr w:type="gramEnd"/>
      <w:r>
        <w:rPr>
          <w:rFonts w:ascii="宋体" w:hAnsi="宋体"/>
          <w:sz w:val="24"/>
        </w:rPr>
        <w:t>持有人持有或代表的基金份额或表决权符合该等比例：</w:t>
      </w:r>
    </w:p>
    <w:p w14:paraId="68267F3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27EBB7B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w:t>
      </w:r>
      <w:proofErr w:type="gramStart"/>
      <w:r>
        <w:rPr>
          <w:rFonts w:ascii="宋体" w:hAnsi="宋体"/>
          <w:sz w:val="24"/>
        </w:rPr>
        <w:t>日相关</w:t>
      </w:r>
      <w:proofErr w:type="gramEnd"/>
      <w:r>
        <w:rPr>
          <w:rFonts w:ascii="宋体" w:hAnsi="宋体"/>
          <w:sz w:val="24"/>
        </w:rPr>
        <w:t>基金份额的二分之一（含二分之一）；</w:t>
      </w:r>
    </w:p>
    <w:p w14:paraId="18F4246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（3）通讯开会的直接出具表决意见或授权他人代表出具表决意见的基金份额持有人所持有的基金份额不小于在权益登记</w:t>
      </w:r>
      <w:proofErr w:type="gramStart"/>
      <w:r>
        <w:rPr>
          <w:rFonts w:ascii="宋体" w:hAnsi="宋体"/>
          <w:sz w:val="24"/>
        </w:rPr>
        <w:t>日相关</w:t>
      </w:r>
      <w:proofErr w:type="gramEnd"/>
      <w:r>
        <w:rPr>
          <w:rFonts w:ascii="宋体" w:hAnsi="宋体"/>
          <w:sz w:val="24"/>
        </w:rPr>
        <w:t>基金份额的二分之一（含二分之一）；</w:t>
      </w:r>
    </w:p>
    <w:p w14:paraId="69244D7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w:t>
      </w:r>
      <w:proofErr w:type="gramStart"/>
      <w:r>
        <w:rPr>
          <w:rFonts w:ascii="宋体" w:hAnsi="宋体"/>
          <w:sz w:val="24"/>
        </w:rPr>
        <w:t>日相关</w:t>
      </w:r>
      <w:proofErr w:type="gramEnd"/>
      <w:r>
        <w:rPr>
          <w:rFonts w:ascii="宋体" w:hAnsi="宋体"/>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0BDB3B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78A43E4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4FF54E7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10CFA85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w:t>
      </w:r>
      <w:proofErr w:type="gramStart"/>
      <w:r>
        <w:rPr>
          <w:rFonts w:ascii="宋体" w:hAnsi="宋体"/>
          <w:sz w:val="24"/>
        </w:rPr>
        <w:t>一主侧袋账户</w:t>
      </w:r>
      <w:proofErr w:type="gramEnd"/>
      <w:r>
        <w:rPr>
          <w:rFonts w:ascii="宋体" w:hAnsi="宋体"/>
          <w:sz w:val="24"/>
        </w:rPr>
        <w:t>内的每份基金份额具有平等的表决权。</w:t>
      </w:r>
    </w:p>
    <w:p w14:paraId="0978B55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10、法律法规或监管部门对基金份额持有人大会另有规定的，从其规定。</w:t>
      </w:r>
    </w:p>
    <w:p w14:paraId="76D0BD5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（三）基金合同的变更与终止</w:t>
      </w:r>
    </w:p>
    <w:p w14:paraId="40FD89E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59A12DB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份额持有人大会决议通过。对于可不经基金份额持有人大会决议通过的事项，由基金管理人和基金托管人同意后变更并公告，并报中国证监会备案。</w:t>
      </w:r>
    </w:p>
    <w:p w14:paraId="1764103D" w14:textId="299CD141"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w:t>
      </w:r>
      <w:proofErr w:type="gramStart"/>
      <w:r>
        <w:rPr>
          <w:rFonts w:ascii="宋体" w:hAnsi="宋体"/>
          <w:sz w:val="24"/>
        </w:rPr>
        <w:t>自决议</w:t>
      </w:r>
      <w:proofErr w:type="gramEnd"/>
      <w:r>
        <w:rPr>
          <w:rFonts w:ascii="宋体" w:hAnsi="宋体"/>
          <w:sz w:val="24"/>
        </w:rPr>
        <w:t>生效后两日内依照《信息披露办法》的规定在</w:t>
      </w:r>
      <w:r w:rsidR="006942A4">
        <w:rPr>
          <w:rFonts w:ascii="宋体" w:hAnsi="宋体"/>
          <w:sz w:val="24"/>
        </w:rPr>
        <w:t>规定媒介</w:t>
      </w:r>
      <w:r>
        <w:rPr>
          <w:rFonts w:ascii="宋体" w:hAnsi="宋体"/>
          <w:sz w:val="24"/>
        </w:rPr>
        <w:t>公告。</w:t>
      </w:r>
    </w:p>
    <w:p w14:paraId="74CFBB9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605B877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326989C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15D72FB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315F7C69" w14:textId="77777777" w:rsidR="00910CED" w:rsidRPr="00910CED" w:rsidRDefault="00A26DF9" w:rsidP="00910CE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lastRenderedPageBreak/>
        <w:t>（3）</w:t>
      </w:r>
      <w:r w:rsidR="00910CED" w:rsidRPr="00910CED">
        <w:rPr>
          <w:rFonts w:ascii="宋体" w:hAnsi="宋体" w:hint="eastAsia"/>
          <w:sz w:val="24"/>
        </w:rPr>
        <w:t>连续50个工作日出现基金份额持有人数量不满200人或者基金资产净值低于5000万元情形的，基金合同终止，不需召开基金份额持有人大会；</w:t>
      </w:r>
    </w:p>
    <w:p w14:paraId="7B4E87EC" w14:textId="567F7AD9" w:rsidR="008C6E14" w:rsidRDefault="00910CED" w:rsidP="00910CED">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（4）</w:t>
      </w:r>
      <w:r w:rsidR="00A26DF9">
        <w:rPr>
          <w:rFonts w:ascii="宋体" w:hAnsi="宋体"/>
          <w:sz w:val="24"/>
        </w:rPr>
        <w:t>基金合同约定的其他情形；</w:t>
      </w:r>
    </w:p>
    <w:p w14:paraId="0EC16006" w14:textId="00147133"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910CED">
        <w:rPr>
          <w:rFonts w:ascii="宋体" w:hAnsi="宋体"/>
          <w:sz w:val="24"/>
        </w:rPr>
        <w:t>5</w:t>
      </w:r>
      <w:r>
        <w:rPr>
          <w:rFonts w:ascii="宋体" w:hAnsi="宋体"/>
          <w:sz w:val="24"/>
        </w:rPr>
        <w:t>）相关法律法规和中国证监会规定的其他情况。</w:t>
      </w:r>
    </w:p>
    <w:p w14:paraId="2B8D804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（四）争议的处理和适用的法律</w:t>
      </w:r>
    </w:p>
    <w:p w14:paraId="6E7DE85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F468028" w14:textId="1093613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w:t>
      </w:r>
      <w:r w:rsidR="00416FA4" w:rsidRPr="003578F1">
        <w:rPr>
          <w:rFonts w:hint="eastAsia"/>
          <w:bCs/>
          <w:sz w:val="24"/>
        </w:rPr>
        <w:t>（不含港澳台地区法律）</w:t>
      </w:r>
      <w:r>
        <w:rPr>
          <w:rFonts w:ascii="宋体" w:hAnsi="宋体"/>
          <w:sz w:val="24"/>
        </w:rPr>
        <w:t>管辖。</w:t>
      </w:r>
    </w:p>
    <w:p w14:paraId="7EAF6DC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（五）基金合同存放及投资者取得基金合同的方式</w:t>
      </w:r>
    </w:p>
    <w:p w14:paraId="2B14214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14:paraId="3E4D3F2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362950BB"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16AD02E3" w14:textId="13BA16E5" w:rsidR="008C6E14" w:rsidRDefault="00A26DF9">
      <w:pPr>
        <w:pStyle w:val="1"/>
        <w:snapToGrid w:val="0"/>
        <w:spacing w:beforeLines="0" w:before="240" w:after="240"/>
        <w:rPr>
          <w:rFonts w:ascii="宋体" w:hAnsi="宋体"/>
          <w:szCs w:val="30"/>
        </w:rPr>
      </w:pPr>
      <w:r>
        <w:rPr>
          <w:rFonts w:ascii="宋体" w:hAnsi="宋体"/>
          <w:sz w:val="24"/>
        </w:rPr>
        <w:br w:type="page"/>
      </w:r>
      <w:bookmarkStart w:id="26" w:name="_Toc110929074"/>
      <w:r>
        <w:rPr>
          <w:rFonts w:ascii="Times New Roman" w:hAnsi="Times New Roman"/>
          <w:sz w:val="30"/>
        </w:rPr>
        <w:lastRenderedPageBreak/>
        <w:t>二十</w:t>
      </w:r>
      <w:r w:rsidR="004C6242">
        <w:rPr>
          <w:rFonts w:ascii="Times New Roman" w:hAnsi="Times New Roman" w:hint="eastAsia"/>
          <w:sz w:val="30"/>
        </w:rPr>
        <w:t>二</w:t>
      </w:r>
      <w:r>
        <w:rPr>
          <w:rFonts w:ascii="Times New Roman" w:hAnsi="Times New Roman"/>
          <w:sz w:val="30"/>
        </w:rPr>
        <w:t>、托管协议的内容摘要</w:t>
      </w:r>
      <w:bookmarkEnd w:id="26"/>
    </w:p>
    <w:p w14:paraId="06546FC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70509FF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6015F14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4D5A76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14:paraId="5384E5C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2C6ED8D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3381344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7EC04E6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14:paraId="328CBCD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w:t>
      </w:r>
      <w:proofErr w:type="gramStart"/>
      <w:r>
        <w:rPr>
          <w:rFonts w:ascii="宋体" w:hAnsi="宋体"/>
          <w:sz w:val="24"/>
        </w:rPr>
        <w:t>监基金字</w:t>
      </w:r>
      <w:proofErr w:type="gramEnd"/>
      <w:r>
        <w:rPr>
          <w:rFonts w:ascii="宋体" w:hAnsi="宋体"/>
          <w:sz w:val="24"/>
        </w:rPr>
        <w:t>[2005]128号</w:t>
      </w:r>
    </w:p>
    <w:p w14:paraId="5C35E5B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1ABA744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7E0A7BC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733AD0B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3266C7E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2C0F389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w:t>
      </w:r>
    </w:p>
    <w:p w14:paraId="5EFACCA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注册地址：北京市东城区建国门内大街69号</w:t>
      </w:r>
    </w:p>
    <w:p w14:paraId="5688F2C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w:t>
      </w:r>
      <w:proofErr w:type="gramStart"/>
      <w:r>
        <w:rPr>
          <w:rFonts w:ascii="宋体" w:hAnsi="宋体"/>
          <w:sz w:val="24"/>
        </w:rPr>
        <w:t>凯</w:t>
      </w:r>
      <w:proofErr w:type="gramEnd"/>
      <w:r>
        <w:rPr>
          <w:rFonts w:ascii="宋体" w:hAnsi="宋体"/>
          <w:sz w:val="24"/>
        </w:rPr>
        <w:t>晨世贸中心东座九层</w:t>
      </w:r>
    </w:p>
    <w:p w14:paraId="5ED7E37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邮政编码：100031</w:t>
      </w:r>
    </w:p>
    <w:p w14:paraId="1B3F08A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法定代表人：谷澎</w:t>
      </w:r>
    </w:p>
    <w:p w14:paraId="5C3BCB2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成立时间：2009年1月15日</w:t>
      </w:r>
    </w:p>
    <w:p w14:paraId="7CEC905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基金托管资格批准文号：中国证监会</w:t>
      </w:r>
      <w:proofErr w:type="gramStart"/>
      <w:r>
        <w:rPr>
          <w:rFonts w:ascii="宋体" w:hAnsi="宋体"/>
          <w:sz w:val="24"/>
        </w:rPr>
        <w:t>证监基字</w:t>
      </w:r>
      <w:proofErr w:type="gramEnd"/>
      <w:r>
        <w:rPr>
          <w:rFonts w:ascii="宋体" w:hAnsi="宋体"/>
          <w:sz w:val="24"/>
        </w:rPr>
        <w:t>[1998]23号</w:t>
      </w:r>
    </w:p>
    <w:p w14:paraId="1A6B6F1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14:paraId="2692AD3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640CC0B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w:t>
      </w:r>
      <w:r>
        <w:rPr>
          <w:rFonts w:ascii="宋体" w:hAnsi="宋体"/>
          <w:sz w:val="24"/>
        </w:rPr>
        <w:lastRenderedPageBreak/>
        <w:t>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584B331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57F3825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EFF84BD" w14:textId="77777777" w:rsidR="001F5A97" w:rsidRDefault="00A26D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本基金的投资范围为具有良好流动性的金融工具，包括</w:t>
      </w:r>
      <w:r w:rsidR="001F5A97" w:rsidRPr="001F5A97">
        <w:rPr>
          <w:rFonts w:ascii="宋体" w:hAnsi="宋体" w:hint="eastAsia"/>
          <w:sz w:val="24"/>
        </w:rPr>
        <w:t>国内依法发行上市的股票（</w:t>
      </w:r>
      <w:proofErr w:type="gramStart"/>
      <w:r w:rsidR="001F5A97" w:rsidRPr="001F5A97">
        <w:rPr>
          <w:rFonts w:ascii="宋体" w:hAnsi="宋体" w:hint="eastAsia"/>
          <w:sz w:val="24"/>
        </w:rPr>
        <w:t>含创业</w:t>
      </w:r>
      <w:proofErr w:type="gramEnd"/>
      <w:r w:rsidR="001F5A97" w:rsidRPr="001F5A97">
        <w:rPr>
          <w:rFonts w:ascii="宋体" w:hAnsi="宋体" w:hint="eastAsia"/>
          <w:sz w:val="24"/>
        </w:rPr>
        <w:t>板及其他经中国证监会核准或注册上市的股票、存托凭证）、港股通标的股票、债券（含国债、央行票据、金融债券、政府支持债券、政府支持机构债券、地方政府债券、企业债券、公司债券、可转换债券（</w:t>
      </w:r>
      <w:proofErr w:type="gramStart"/>
      <w:r w:rsidR="001F5A97" w:rsidRPr="001F5A97">
        <w:rPr>
          <w:rFonts w:ascii="宋体" w:hAnsi="宋体" w:hint="eastAsia"/>
          <w:sz w:val="24"/>
        </w:rPr>
        <w:t>含可分离</w:t>
      </w:r>
      <w:proofErr w:type="gramEnd"/>
      <w:r w:rsidR="001F5A97" w:rsidRPr="001F5A97">
        <w:rPr>
          <w:rFonts w:ascii="宋体" w:hAnsi="宋体" w:hint="eastAsia"/>
          <w:sz w:val="24"/>
        </w:rPr>
        <w:t>交易可转换债券）、可交换公司债券、次级债券、中期票据、短期融资</w:t>
      </w:r>
      <w:proofErr w:type="gramStart"/>
      <w:r w:rsidR="001F5A97" w:rsidRPr="001F5A97">
        <w:rPr>
          <w:rFonts w:ascii="宋体" w:hAnsi="宋体" w:hint="eastAsia"/>
          <w:sz w:val="24"/>
        </w:rPr>
        <w:t>券</w:t>
      </w:r>
      <w:proofErr w:type="gramEnd"/>
      <w:r w:rsidR="001F5A97" w:rsidRPr="001F5A97">
        <w:rPr>
          <w:rFonts w:ascii="宋体" w:hAnsi="宋体" w:hint="eastAsia"/>
          <w:sz w:val="24"/>
        </w:rPr>
        <w:t>、超短期融资</w:t>
      </w:r>
      <w:proofErr w:type="gramStart"/>
      <w:r w:rsidR="001F5A97" w:rsidRPr="001F5A97">
        <w:rPr>
          <w:rFonts w:ascii="宋体" w:hAnsi="宋体" w:hint="eastAsia"/>
          <w:sz w:val="24"/>
        </w:rPr>
        <w:t>券</w:t>
      </w:r>
      <w:proofErr w:type="gramEnd"/>
      <w:r w:rsidR="001F5A97" w:rsidRPr="001F5A97">
        <w:rPr>
          <w:rFonts w:ascii="宋体" w:hAnsi="宋体" w:hint="eastAsia"/>
          <w:sz w:val="24"/>
        </w:rPr>
        <w:t>等）、资产支持证券、货币市场工具、债券回购、同业存单、银行存款（</w:t>
      </w:r>
      <w:proofErr w:type="gramStart"/>
      <w:r w:rsidR="001F5A97" w:rsidRPr="001F5A97">
        <w:rPr>
          <w:rFonts w:ascii="宋体" w:hAnsi="宋体" w:hint="eastAsia"/>
          <w:sz w:val="24"/>
        </w:rPr>
        <w:t>含协议</w:t>
      </w:r>
      <w:proofErr w:type="gramEnd"/>
      <w:r w:rsidR="001F5A97" w:rsidRPr="001F5A97">
        <w:rPr>
          <w:rFonts w:ascii="宋体" w:hAnsi="宋体" w:hint="eastAsia"/>
          <w:sz w:val="24"/>
        </w:rPr>
        <w:t>存款、定期存款及其他银行存款）以及法律法规或中国证监会允许基金投资的其他金融工具（但须符合中国证监会相关规定）。</w:t>
      </w:r>
    </w:p>
    <w:p w14:paraId="28B6F91C" w14:textId="6D95E20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0E7F60CC" w14:textId="5955BFE6" w:rsidR="008C6E14" w:rsidRDefault="001F5A97">
      <w:pPr>
        <w:autoSpaceDE w:val="0"/>
        <w:autoSpaceDN w:val="0"/>
        <w:adjustRightInd w:val="0"/>
        <w:snapToGrid w:val="0"/>
        <w:spacing w:line="360" w:lineRule="auto"/>
        <w:ind w:firstLineChars="200" w:firstLine="480"/>
        <w:jc w:val="left"/>
        <w:rPr>
          <w:rFonts w:ascii="宋体" w:hAnsi="宋体"/>
          <w:szCs w:val="24"/>
        </w:rPr>
      </w:pPr>
      <w:r w:rsidRPr="001F5A97">
        <w:rPr>
          <w:rFonts w:ascii="宋体" w:hAnsi="宋体" w:hint="eastAsia"/>
          <w:sz w:val="24"/>
        </w:rPr>
        <w:t>本基金的投资组合比例为：本基金投资于债券资产的比例不低于基金资产的80%；投资于股票资产（</w:t>
      </w:r>
      <w:proofErr w:type="gramStart"/>
      <w:r w:rsidRPr="001F5A97">
        <w:rPr>
          <w:rFonts w:ascii="宋体" w:hAnsi="宋体" w:hint="eastAsia"/>
          <w:sz w:val="24"/>
        </w:rPr>
        <w:t>含存托</w:t>
      </w:r>
      <w:proofErr w:type="gramEnd"/>
      <w:r w:rsidRPr="001F5A97">
        <w:rPr>
          <w:rFonts w:ascii="宋体" w:hAnsi="宋体" w:hint="eastAsia"/>
          <w:sz w:val="24"/>
        </w:rPr>
        <w:t>凭证）、可转换债券、可交换公司债券的比例合计不高于基金资产净值的20%（其中投资于港股通标的股票的比例占股票资产的0%-50%）；本基金持有的</w:t>
      </w:r>
      <w:r w:rsidR="00A26DF9">
        <w:rPr>
          <w:rFonts w:ascii="宋体" w:hAnsi="宋体"/>
          <w:sz w:val="24"/>
        </w:rPr>
        <w:t>现金或</w:t>
      </w:r>
      <w:r w:rsidR="00A440E4" w:rsidRPr="00A440E4">
        <w:rPr>
          <w:rFonts w:ascii="宋体" w:hAnsi="宋体" w:hint="eastAsia"/>
          <w:sz w:val="24"/>
        </w:rPr>
        <w:t>者</w:t>
      </w:r>
      <w:r w:rsidR="00A26DF9">
        <w:rPr>
          <w:rFonts w:ascii="宋体" w:hAnsi="宋体"/>
          <w:sz w:val="24"/>
        </w:rPr>
        <w:t>到期日在一年以内的政府债券的比例合计不低于基金资产净值的5%，其中现金不包括结算备付金、存出保证金</w:t>
      </w:r>
      <w:r w:rsidR="002F20F0">
        <w:rPr>
          <w:rFonts w:ascii="宋体" w:hAnsi="宋体" w:hint="eastAsia"/>
          <w:sz w:val="24"/>
        </w:rPr>
        <w:t>、</w:t>
      </w:r>
      <w:r w:rsidR="00A26DF9">
        <w:rPr>
          <w:rFonts w:ascii="宋体" w:hAnsi="宋体"/>
          <w:sz w:val="24"/>
        </w:rPr>
        <w:t>应收申购款等；</w:t>
      </w:r>
      <w:r w:rsidRPr="001F5A97">
        <w:rPr>
          <w:rFonts w:ascii="宋体" w:hAnsi="宋体" w:hint="eastAsia"/>
          <w:sz w:val="24"/>
        </w:rPr>
        <w:t>如果法</w:t>
      </w:r>
      <w:r w:rsidRPr="001F5A97">
        <w:rPr>
          <w:rFonts w:ascii="宋体" w:hAnsi="宋体" w:hint="eastAsia"/>
          <w:sz w:val="24"/>
        </w:rPr>
        <w:lastRenderedPageBreak/>
        <w:t>律法规或中国证监会变更投资品种的投资比例限</w:t>
      </w:r>
      <w:r>
        <w:rPr>
          <w:rFonts w:ascii="宋体" w:hAnsi="宋体" w:hint="eastAsia"/>
          <w:sz w:val="24"/>
        </w:rPr>
        <w:t>制，基金管理人在履行适当程序后，可以调整上述投资品种的投资比例</w:t>
      </w:r>
      <w:r w:rsidR="00A26DF9">
        <w:rPr>
          <w:rFonts w:ascii="宋体" w:hAnsi="宋体"/>
          <w:sz w:val="24"/>
        </w:rPr>
        <w:t>。</w:t>
      </w:r>
    </w:p>
    <w:p w14:paraId="47B1195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2、基金托管人根据有关法律法规的规定及基金合同的约定，对基金投资、融资、融券比例进行监督。基金托管人按下述比例和调整期限进行监督：</w:t>
      </w:r>
    </w:p>
    <w:p w14:paraId="7027323E" w14:textId="07355C8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205570" w:rsidRPr="00205570">
        <w:rPr>
          <w:rFonts w:ascii="宋体" w:hAnsi="宋体" w:hint="eastAsia"/>
          <w:sz w:val="24"/>
        </w:rPr>
        <w:t>本基金投资于债券资产的比例不低于基金资产的80%，投资于股票资产（</w:t>
      </w:r>
      <w:proofErr w:type="gramStart"/>
      <w:r w:rsidR="00205570" w:rsidRPr="00205570">
        <w:rPr>
          <w:rFonts w:ascii="宋体" w:hAnsi="宋体" w:hint="eastAsia"/>
          <w:sz w:val="24"/>
        </w:rPr>
        <w:t>含存托</w:t>
      </w:r>
      <w:proofErr w:type="gramEnd"/>
      <w:r w:rsidR="00205570" w:rsidRPr="00205570">
        <w:rPr>
          <w:rFonts w:ascii="宋体" w:hAnsi="宋体" w:hint="eastAsia"/>
          <w:sz w:val="24"/>
        </w:rPr>
        <w:t>凭证）、可转换债券、可交换公司债券的比例合计不高于基金资产净值的20%（其中投资于港股通标的股票的比例占股票资产的0%-50%）；</w:t>
      </w:r>
    </w:p>
    <w:p w14:paraId="2ABF6179" w14:textId="252C5FB8"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2）本基金持有一家公司</w:t>
      </w:r>
      <w:r w:rsidR="00205570">
        <w:rPr>
          <w:rFonts w:ascii="宋体" w:hAnsi="宋体" w:hint="eastAsia"/>
          <w:sz w:val="24"/>
        </w:rPr>
        <w:t>发行</w:t>
      </w:r>
      <w:r>
        <w:rPr>
          <w:rFonts w:ascii="宋体" w:hAnsi="宋体"/>
          <w:sz w:val="24"/>
        </w:rPr>
        <w:t>的证券</w:t>
      </w:r>
      <w:r w:rsidR="00205570" w:rsidRPr="00205570">
        <w:rPr>
          <w:rFonts w:ascii="宋体" w:hAnsi="宋体" w:hint="eastAsia"/>
          <w:sz w:val="24"/>
        </w:rPr>
        <w:t>（同一家公司在内地和香港同时上市的A+H 股合计计算）</w:t>
      </w:r>
      <w:r>
        <w:rPr>
          <w:rFonts w:ascii="宋体" w:hAnsi="宋体"/>
          <w:sz w:val="24"/>
        </w:rPr>
        <w:t>，其市值不超过基金资产净值的10%；</w:t>
      </w:r>
    </w:p>
    <w:p w14:paraId="0B0B16A2" w14:textId="25ED1170"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3）本基金管理人管理的全部基金持有一家公司发行的证券</w:t>
      </w:r>
      <w:r w:rsidR="00205570" w:rsidRPr="00205570">
        <w:rPr>
          <w:rFonts w:ascii="宋体" w:hAnsi="宋体" w:hint="eastAsia"/>
          <w:sz w:val="24"/>
        </w:rPr>
        <w:t>（同一家公司在内地和香港同时上市的A+H 股合计计算）</w:t>
      </w:r>
      <w:r>
        <w:rPr>
          <w:rFonts w:ascii="宋体" w:hAnsi="宋体"/>
          <w:sz w:val="24"/>
        </w:rPr>
        <w:t>，不超过该证券的10%</w:t>
      </w:r>
      <w:r w:rsidR="00205570" w:rsidRPr="00205570">
        <w:rPr>
          <w:rFonts w:ascii="宋体" w:hAnsi="宋体" w:hint="eastAsia"/>
          <w:sz w:val="24"/>
        </w:rPr>
        <w:t>；完全按照有关指数的构成比例进行证券投资的基金品种可以不受此条款规定的比例限制</w:t>
      </w:r>
      <w:r>
        <w:rPr>
          <w:rFonts w:ascii="宋体" w:hAnsi="宋体"/>
          <w:sz w:val="24"/>
        </w:rPr>
        <w:t>；</w:t>
      </w:r>
    </w:p>
    <w:p w14:paraId="436FF6C1" w14:textId="3B0E694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4）本基金进入全国银行间同业市场进行债券回购的资金余额不得超过基金资产净值的40%，</w:t>
      </w:r>
      <w:r w:rsidR="008707A7" w:rsidRPr="008707A7">
        <w:rPr>
          <w:rFonts w:ascii="宋体" w:hAnsi="宋体" w:hint="eastAsia"/>
          <w:sz w:val="24"/>
        </w:rPr>
        <w:t>进入全国银行间同业市场进行</w:t>
      </w:r>
      <w:r>
        <w:rPr>
          <w:rFonts w:ascii="宋体" w:hAnsi="宋体"/>
          <w:sz w:val="24"/>
        </w:rPr>
        <w:t>债券回购</w:t>
      </w:r>
      <w:r w:rsidR="008707A7">
        <w:rPr>
          <w:rFonts w:ascii="宋体" w:hAnsi="宋体" w:hint="eastAsia"/>
          <w:sz w:val="24"/>
        </w:rPr>
        <w:t>的</w:t>
      </w:r>
      <w:r>
        <w:rPr>
          <w:rFonts w:ascii="宋体" w:hAnsi="宋体"/>
          <w:sz w:val="24"/>
        </w:rPr>
        <w:t>最长期限为1年，债券回购到期后不得展期；</w:t>
      </w:r>
    </w:p>
    <w:p w14:paraId="395A22E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5）本基金参与股票发行申购，本基金所申报的金额不超过本基金的总资产，本基金所申报的股票数量不超过拟发行股票公司本次发行股票的总量；</w:t>
      </w:r>
    </w:p>
    <w:p w14:paraId="795820FB" w14:textId="4EAFB176" w:rsidR="008C6E14" w:rsidRDefault="00A26DF9" w:rsidP="003334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同一（指同一信用级别）资产支持证券的比例，不得超过该资产支持证券规模的10%；本基金投资于同一原始权益人的各类资产支持证券的比例，不得超过基金资产净值的10%；本基金管理人管理的全部证券投资基金投资于同一原始权益人的各类资产支持证券，不得超过其各类资产支持证券合计规模的10%；本基金持有的全部资产支持证券，其市值不得超过基金资产净值的20%；</w:t>
      </w:r>
    </w:p>
    <w:p w14:paraId="44F62C87" w14:textId="7DAF3288" w:rsidR="008C6E14" w:rsidRDefault="003334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A26DF9">
        <w:rPr>
          <w:rFonts w:ascii="宋体" w:hAnsi="宋体"/>
          <w:sz w:val="24"/>
        </w:rPr>
        <w:t>）</w:t>
      </w:r>
      <w:r w:rsidRPr="003334F9">
        <w:rPr>
          <w:rFonts w:ascii="宋体" w:hAnsi="宋体" w:hint="eastAsia"/>
          <w:sz w:val="24"/>
        </w:rPr>
        <w:t>本基金持有的现金或者到期日在一年以内的政府债券的比例合计不低于基金资产净值的5%</w:t>
      </w:r>
      <w:r w:rsidR="00A26DF9">
        <w:rPr>
          <w:rFonts w:ascii="宋体" w:hAnsi="宋体"/>
          <w:sz w:val="24"/>
        </w:rPr>
        <w:t>，其中现金不包括结算备付金、存出保证金</w:t>
      </w:r>
      <w:r w:rsidR="0092540D">
        <w:rPr>
          <w:rFonts w:ascii="宋体" w:hAnsi="宋体" w:hint="eastAsia"/>
          <w:sz w:val="24"/>
        </w:rPr>
        <w:t>、</w:t>
      </w:r>
      <w:r w:rsidR="00A26DF9">
        <w:rPr>
          <w:rFonts w:ascii="宋体" w:hAnsi="宋体"/>
          <w:sz w:val="24"/>
        </w:rPr>
        <w:t>应收申购款等；</w:t>
      </w:r>
    </w:p>
    <w:p w14:paraId="33170DE3" w14:textId="2EA8109F" w:rsidR="008C6E14" w:rsidRDefault="003334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A26DF9">
        <w:rPr>
          <w:rFonts w:ascii="宋体" w:hAnsi="宋体"/>
          <w:sz w:val="24"/>
        </w:rPr>
        <w:t>）本基金不得违反基金合同中有关投资范围、投资策略、投资比例的规定；</w:t>
      </w:r>
    </w:p>
    <w:p w14:paraId="167C84F3" w14:textId="205AC0F7" w:rsidR="008C6E14" w:rsidRDefault="003334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A26DF9">
        <w:rPr>
          <w:rFonts w:ascii="宋体" w:hAnsi="宋体"/>
          <w:sz w:val="24"/>
        </w:rPr>
        <w:t>）本基金应投资于信用级别评级为</w:t>
      </w:r>
      <w:r>
        <w:rPr>
          <w:rFonts w:ascii="宋体" w:hAnsi="宋体"/>
          <w:sz w:val="24"/>
        </w:rPr>
        <w:t>AA+</w:t>
      </w:r>
      <w:r w:rsidR="00A26DF9">
        <w:rPr>
          <w:rFonts w:ascii="宋体" w:hAnsi="宋体"/>
          <w:sz w:val="24"/>
        </w:rPr>
        <w:t>以上(含</w:t>
      </w:r>
      <w:r>
        <w:rPr>
          <w:rFonts w:ascii="宋体" w:hAnsi="宋体"/>
          <w:sz w:val="24"/>
        </w:rPr>
        <w:t>AA+</w:t>
      </w:r>
      <w:r w:rsidR="00A26DF9">
        <w:rPr>
          <w:rFonts w:ascii="宋体" w:hAnsi="宋体"/>
          <w:sz w:val="24"/>
        </w:rPr>
        <w:t>)的资产支持证券。基金持有资产支持证券期间，如果其信用等级下降、不再符合投资标准，应在评级报告发布之日起3个月内予以全部卖出；</w:t>
      </w:r>
    </w:p>
    <w:p w14:paraId="592A97E7" w14:textId="48C89E7A" w:rsidR="008C6E14" w:rsidRDefault="00A26DF9" w:rsidP="00C64CA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C64CAE">
        <w:rPr>
          <w:rFonts w:ascii="宋体" w:hAnsi="宋体"/>
          <w:sz w:val="24"/>
        </w:rPr>
        <w:t>0</w:t>
      </w:r>
      <w:r>
        <w:rPr>
          <w:rFonts w:ascii="宋体" w:hAnsi="宋体"/>
          <w:sz w:val="24"/>
        </w:rPr>
        <w:t>）本基金管理人管理的且由本基金托管人托管的全部开放式基金（包括开放式基金以及处于开放期的定期开放基金）持有一家上市公司发行的可流通股票，不</w:t>
      </w:r>
      <w:r>
        <w:rPr>
          <w:rFonts w:ascii="宋体" w:hAnsi="宋体"/>
          <w:sz w:val="24"/>
        </w:rPr>
        <w:lastRenderedPageBreak/>
        <w:t>得超过该上市公司可流通股票的15%；本基金管理人管理的且由本基金托管人托管的全部投资组合持有一家上市公司发行的可流通股票，不得超过该上市公司可流通股票的30%；</w:t>
      </w:r>
      <w:r w:rsidR="00C64CAE" w:rsidRPr="00C64CAE">
        <w:rPr>
          <w:rFonts w:ascii="宋体" w:hAnsi="宋体" w:hint="eastAsia"/>
          <w:sz w:val="24"/>
        </w:rPr>
        <w:t>完全按照有关指数的构成比例进行证券投资的开放式基金以及中国证监会认定的特殊投资组合可不受前述比例限制；</w:t>
      </w:r>
    </w:p>
    <w:p w14:paraId="52125E72" w14:textId="5374829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C64CAE">
        <w:rPr>
          <w:rFonts w:ascii="宋体" w:hAnsi="宋体"/>
          <w:sz w:val="24"/>
        </w:rPr>
        <w:t>1</w:t>
      </w:r>
      <w:r>
        <w:rPr>
          <w:rFonts w:ascii="宋体" w:hAnsi="宋体"/>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5BE19FA" w14:textId="37C3A823" w:rsidR="008C6E14" w:rsidRDefault="00C64CA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r w:rsidR="00A26DF9">
        <w:rPr>
          <w:rFonts w:ascii="宋体" w:hAnsi="宋体"/>
          <w:sz w:val="24"/>
        </w:rPr>
        <w:t>）本基金与私募类</w:t>
      </w:r>
      <w:proofErr w:type="gramStart"/>
      <w:r w:rsidR="00A26DF9">
        <w:rPr>
          <w:rFonts w:ascii="宋体" w:hAnsi="宋体"/>
          <w:sz w:val="24"/>
        </w:rPr>
        <w:t>证券资管产品</w:t>
      </w:r>
      <w:proofErr w:type="gramEnd"/>
      <w:r w:rsidR="00A26DF9">
        <w:rPr>
          <w:rFonts w:ascii="宋体" w:hAnsi="宋体"/>
          <w:sz w:val="24"/>
        </w:rPr>
        <w:t>及中国证监会认定的其他主体为交易对手开展逆回购交易的，可接受质押品的资质要求应当与基金合同约定的投资范围保持一致；</w:t>
      </w:r>
    </w:p>
    <w:p w14:paraId="08F74824" w14:textId="68161E27" w:rsidR="008C6E14" w:rsidRDefault="00C64CA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sidR="00A26DF9">
        <w:rPr>
          <w:rFonts w:ascii="宋体" w:hAnsi="宋体"/>
          <w:sz w:val="24"/>
        </w:rPr>
        <w:t>）本基金资产总值不超过基金资产净值的140%；</w:t>
      </w:r>
    </w:p>
    <w:p w14:paraId="06ABACF5" w14:textId="41FD18C0" w:rsidR="00C64CAE" w:rsidRPr="00C64CAE" w:rsidRDefault="00C64CAE">
      <w:pPr>
        <w:autoSpaceDE w:val="0"/>
        <w:autoSpaceDN w:val="0"/>
        <w:adjustRightInd w:val="0"/>
        <w:snapToGrid w:val="0"/>
        <w:spacing w:line="360" w:lineRule="auto"/>
        <w:ind w:firstLineChars="200" w:firstLine="480"/>
        <w:jc w:val="left"/>
        <w:rPr>
          <w:rFonts w:ascii="宋体" w:hAnsi="宋体"/>
          <w:sz w:val="24"/>
        </w:rPr>
      </w:pPr>
      <w:r w:rsidRPr="00C64CAE">
        <w:rPr>
          <w:rFonts w:ascii="宋体" w:hAnsi="宋体" w:hint="eastAsia"/>
          <w:sz w:val="24"/>
        </w:rPr>
        <w:t>14</w:t>
      </w:r>
      <w:r>
        <w:rPr>
          <w:rFonts w:ascii="宋体" w:hAnsi="宋体" w:hint="eastAsia"/>
          <w:sz w:val="24"/>
        </w:rPr>
        <w:t>)</w:t>
      </w:r>
      <w:r w:rsidRPr="00C64CAE">
        <w:rPr>
          <w:rFonts w:ascii="宋体" w:hAnsi="宋体" w:hint="eastAsia"/>
          <w:sz w:val="24"/>
        </w:rPr>
        <w:t>本基金投资存托凭证的比例限制依照境内上市交易的股票执行；</w:t>
      </w:r>
    </w:p>
    <w:p w14:paraId="11974906" w14:textId="23BB02FF"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C64CAE">
        <w:rPr>
          <w:rFonts w:ascii="宋体" w:hAnsi="宋体"/>
          <w:sz w:val="24"/>
        </w:rPr>
        <w:t>5</w:t>
      </w:r>
      <w:r>
        <w:rPr>
          <w:rFonts w:ascii="宋体" w:hAnsi="宋体"/>
          <w:sz w:val="24"/>
        </w:rPr>
        <w:t>）法律法规及中国证监会规定的和</w:t>
      </w:r>
      <w:r w:rsidR="001727CD">
        <w:rPr>
          <w:rFonts w:ascii="宋体" w:hAnsi="宋体" w:hint="eastAsia"/>
          <w:sz w:val="24"/>
        </w:rPr>
        <w:t>《</w:t>
      </w:r>
      <w:r>
        <w:rPr>
          <w:rFonts w:ascii="宋体" w:hAnsi="宋体"/>
          <w:sz w:val="24"/>
        </w:rPr>
        <w:t>基金合同</w:t>
      </w:r>
      <w:r w:rsidR="001727CD">
        <w:rPr>
          <w:rFonts w:ascii="宋体" w:hAnsi="宋体" w:hint="eastAsia"/>
          <w:sz w:val="24"/>
        </w:rPr>
        <w:t>》</w:t>
      </w:r>
      <w:r>
        <w:rPr>
          <w:rFonts w:ascii="宋体" w:hAnsi="宋体"/>
          <w:sz w:val="24"/>
        </w:rPr>
        <w:t>约定的其他投资限制。</w:t>
      </w:r>
    </w:p>
    <w:p w14:paraId="6D45D002" w14:textId="73657819"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w:t>
      </w:r>
      <w:r w:rsidR="000226BB">
        <w:rPr>
          <w:rFonts w:ascii="宋体" w:hAnsi="宋体"/>
          <w:sz w:val="24"/>
        </w:rPr>
        <w:t>7</w:t>
      </w:r>
      <w:r w:rsidR="002E68E8">
        <w:rPr>
          <w:rFonts w:ascii="宋体" w:hAnsi="宋体" w:hint="eastAsia"/>
          <w:sz w:val="24"/>
        </w:rPr>
        <w:t>）</w:t>
      </w:r>
      <w:r>
        <w:rPr>
          <w:rFonts w:ascii="宋体" w:hAnsi="宋体"/>
          <w:sz w:val="24"/>
        </w:rPr>
        <w:t>、</w:t>
      </w:r>
      <w:r w:rsidR="000226BB">
        <w:rPr>
          <w:rFonts w:ascii="宋体" w:hAnsi="宋体" w:hint="eastAsia"/>
          <w:sz w:val="24"/>
        </w:rPr>
        <w:t>9</w:t>
      </w:r>
      <w:r w:rsidR="002E68E8">
        <w:rPr>
          <w:rFonts w:ascii="宋体" w:hAnsi="宋体" w:hint="eastAsia"/>
          <w:sz w:val="24"/>
        </w:rPr>
        <w:t>）</w:t>
      </w:r>
      <w:r>
        <w:rPr>
          <w:rFonts w:ascii="宋体" w:hAnsi="宋体"/>
          <w:sz w:val="24"/>
        </w:rPr>
        <w:t>、1</w:t>
      </w:r>
      <w:r w:rsidR="000226BB">
        <w:rPr>
          <w:rFonts w:ascii="宋体" w:hAnsi="宋体"/>
          <w:sz w:val="24"/>
        </w:rPr>
        <w:t>1</w:t>
      </w:r>
      <w:r w:rsidR="002E68E8">
        <w:rPr>
          <w:rFonts w:ascii="宋体" w:hAnsi="宋体" w:hint="eastAsia"/>
          <w:sz w:val="24"/>
        </w:rPr>
        <w:t>）</w:t>
      </w:r>
      <w:r>
        <w:rPr>
          <w:rFonts w:ascii="宋体" w:hAnsi="宋体"/>
          <w:sz w:val="24"/>
        </w:rPr>
        <w:t>、1</w:t>
      </w:r>
      <w:r w:rsidR="000226BB">
        <w:rPr>
          <w:rFonts w:ascii="宋体" w:hAnsi="宋体"/>
          <w:sz w:val="24"/>
        </w:rPr>
        <w:t>2</w:t>
      </w:r>
      <w:r w:rsidR="002E68E8">
        <w:rPr>
          <w:rFonts w:ascii="宋体" w:hAnsi="宋体" w:hint="eastAsia"/>
          <w:sz w:val="24"/>
        </w:rPr>
        <w:t>）</w:t>
      </w:r>
      <w:r>
        <w:rPr>
          <w:rFonts w:ascii="宋体" w:hAnsi="宋体"/>
          <w:sz w:val="24"/>
        </w:rPr>
        <w:t>项外，因证券市场波动、</w:t>
      </w:r>
      <w:r w:rsidR="00414B65" w:rsidRPr="00414B65">
        <w:rPr>
          <w:rFonts w:ascii="宋体" w:hAnsi="宋体" w:hint="eastAsia"/>
          <w:sz w:val="24"/>
        </w:rPr>
        <w:t>证券发行人</w:t>
      </w:r>
      <w:r>
        <w:rPr>
          <w:rFonts w:ascii="宋体" w:hAnsi="宋体"/>
          <w:sz w:val="24"/>
        </w:rPr>
        <w:t>合并、基金规模变动等基金管理人之外的因素致使基金投资比例不符合上述规定投资比例的，基金管理人应当在10个交易日内进行调整，</w:t>
      </w:r>
      <w:r w:rsidR="00664651" w:rsidRPr="00664651">
        <w:rPr>
          <w:rFonts w:ascii="宋体" w:hAnsi="宋体" w:hint="eastAsia"/>
          <w:sz w:val="24"/>
        </w:rPr>
        <w:t>但中国证监会规定的特殊情形除外。</w:t>
      </w:r>
      <w:r>
        <w:rPr>
          <w:rFonts w:ascii="宋体" w:hAnsi="宋体"/>
          <w:sz w:val="24"/>
        </w:rPr>
        <w:t>法律法规另有规定的</w:t>
      </w:r>
      <w:r w:rsidR="005309E8">
        <w:rPr>
          <w:rFonts w:ascii="宋体" w:hAnsi="宋体" w:hint="eastAsia"/>
          <w:sz w:val="24"/>
        </w:rPr>
        <w:t>，</w:t>
      </w:r>
      <w:r>
        <w:rPr>
          <w:rFonts w:ascii="宋体" w:hAnsi="宋体"/>
          <w:sz w:val="24"/>
        </w:rPr>
        <w:t>从其规定。</w:t>
      </w:r>
    </w:p>
    <w:p w14:paraId="2A49D57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6D8DF52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基金托管人对基金投资的监督和检查自基金合同生效之日起开始。</w:t>
      </w:r>
    </w:p>
    <w:p w14:paraId="7A023C8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3、基金托管人根据有关法律法规的规定及基金合同的约定，对本协议第十五条第（九）项基金投资禁止行为进行监督。</w:t>
      </w:r>
    </w:p>
    <w:p w14:paraId="42D9920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w:t>
      </w:r>
      <w:r>
        <w:rPr>
          <w:rFonts w:ascii="宋体" w:hAnsi="宋体"/>
          <w:sz w:val="24"/>
        </w:rPr>
        <w:lastRenderedPageBreak/>
        <w:t>金管理人董事会应至少每半年对关联交易事项进行审查。</w:t>
      </w:r>
    </w:p>
    <w:p w14:paraId="2FC35E2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74FEADB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w:t>
      </w:r>
      <w:proofErr w:type="gramStart"/>
      <w:r>
        <w:rPr>
          <w:rFonts w:ascii="宋体" w:hAnsi="宋体"/>
          <w:sz w:val="24"/>
        </w:rPr>
        <w:t>则基金</w:t>
      </w:r>
      <w:proofErr w:type="gramEnd"/>
      <w:r>
        <w:rPr>
          <w:rFonts w:ascii="宋体" w:hAnsi="宋体"/>
          <w:sz w:val="24"/>
        </w:rPr>
        <w:t>托管人不承担由此造成的损失，并应向中国证监会报告。</w:t>
      </w:r>
    </w:p>
    <w:p w14:paraId="695B393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6BAFF1C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5、基金托管人根据有关法律法规的规定及基金合同的约定，对基金管理人选择存款银行进行监督。</w:t>
      </w:r>
    </w:p>
    <w:p w14:paraId="57DBAC4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基金投资银行定期存款的，基金管理人应根据法律法规的规定及基金合同的约定，确定符合条件的所有存款银行的名单，并及时提供给基金托管人，基金托管人</w:t>
      </w:r>
      <w:r>
        <w:rPr>
          <w:rFonts w:ascii="宋体" w:hAnsi="宋体"/>
          <w:sz w:val="24"/>
        </w:rPr>
        <w:lastRenderedPageBreak/>
        <w:t>应据以对基金投资银行存款的交易对手是否符合有关规定进行监督。</w:t>
      </w:r>
    </w:p>
    <w:p w14:paraId="216DB84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14:paraId="0942448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14:paraId="4E4B70E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（2）基金托管人应加强对基金银行存款业务的监督与核查，严格审查、复核相关协议、账户资料、投资指令、存款证实书等有关文件，切实履行托管职责。</w:t>
      </w:r>
    </w:p>
    <w:p w14:paraId="3F37AF9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（3）基金管理人与基金托管人在开展基金存款业务时，应严格遵守《基金法》、《运作办法》等有关法律法规，以及国家有关账户管理、利率管理、支付结算等的各项规定。</w:t>
      </w:r>
    </w:p>
    <w:p w14:paraId="565884A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1CE6E9F8" w14:textId="2BA4C180"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w:t>
      </w:r>
      <w:r w:rsidR="00DD1FD4" w:rsidRPr="00DD1FD4">
        <w:rPr>
          <w:rFonts w:ascii="宋体" w:hAnsi="宋体" w:hint="eastAsia"/>
          <w:sz w:val="24"/>
        </w:rPr>
        <w:t>各类</w:t>
      </w:r>
      <w:r>
        <w:rPr>
          <w:rFonts w:ascii="宋体" w:hAnsi="宋体"/>
          <w:sz w:val="24"/>
        </w:rPr>
        <w:t>基金份额净值计算、应收资金到账、基金费用开支及收入确定、基金收益分配、相关信息披露、基金宣传推介材料中登载基金业绩表现数据等进行监督和核查。</w:t>
      </w:r>
    </w:p>
    <w:p w14:paraId="61AA920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如果基金管理人未经基金托管人的审核擅自将不实的业绩表现数据印制在宣传推介材料上，</w:t>
      </w:r>
      <w:proofErr w:type="gramStart"/>
      <w:r>
        <w:rPr>
          <w:rFonts w:ascii="宋体" w:hAnsi="宋体"/>
          <w:sz w:val="24"/>
        </w:rPr>
        <w:t>则基金</w:t>
      </w:r>
      <w:proofErr w:type="gramEnd"/>
      <w:r>
        <w:rPr>
          <w:rFonts w:ascii="宋体" w:hAnsi="宋体"/>
          <w:sz w:val="24"/>
        </w:rPr>
        <w:t>托管人对此不承担任何责任，并将在发现后立即报告中国证监会。</w:t>
      </w:r>
    </w:p>
    <w:p w14:paraId="67B0121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7、基金托管人根据有关法律法规的规定及基金合同的约定，对基金投资流通受限证券进行监督。</w:t>
      </w:r>
    </w:p>
    <w:p w14:paraId="68B210F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（1）基金投资流通受限证券，应遵守《关于基金投资非公开发行股票等流通受限证券有关问题的通知》等有关法律法规规定。</w:t>
      </w:r>
    </w:p>
    <w:p w14:paraId="1242623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sz w:val="24"/>
        </w:rPr>
        <w:t>券</w:t>
      </w:r>
      <w:proofErr w:type="gramEnd"/>
      <w:r>
        <w:rPr>
          <w:rFonts w:ascii="宋体" w:hAnsi="宋体"/>
          <w:sz w:val="24"/>
        </w:rPr>
        <w:t>等流通受限证券。</w:t>
      </w:r>
    </w:p>
    <w:p w14:paraId="17BEF3E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（3）在首次投资流通受限证券之前，基金管理人应当制定相关投资决策流</w:t>
      </w:r>
      <w:r>
        <w:rPr>
          <w:rFonts w:ascii="宋体" w:hAnsi="宋体"/>
          <w:sz w:val="24"/>
        </w:rPr>
        <w:lastRenderedPageBreak/>
        <w:t>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139FE4E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（4）在投资流通受限证券之前，基金管理人应至少提前一个交易日向基金托管人提供有关非公开定向增发流通受限证券的相关信息，具体应当包括但不限于如下文件（如有）：</w:t>
      </w:r>
    </w:p>
    <w:p w14:paraId="781D085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CD5178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65F4FCB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（6）基金管理人应保证基金投资的流通受限证券登记存管在本基金名下，并保证基金托管人能够正常查询。因基金管理</w:t>
      </w:r>
      <w:proofErr w:type="gramStart"/>
      <w:r>
        <w:rPr>
          <w:rFonts w:ascii="宋体" w:hAnsi="宋体"/>
          <w:sz w:val="24"/>
        </w:rPr>
        <w:t>人原因</w:t>
      </w:r>
      <w:proofErr w:type="gramEnd"/>
      <w:r>
        <w:rPr>
          <w:rFonts w:ascii="宋体" w:hAnsi="宋体"/>
          <w:sz w:val="24"/>
        </w:rPr>
        <w:t>产生的流通受限证券登记存管问题，造成基金财产的损失或基金托管人无法安全保管基金财产的责任与损失，由基金管理人承担。</w:t>
      </w:r>
    </w:p>
    <w:p w14:paraId="02910FA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1211E1C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w:t>
      </w:r>
      <w:r>
        <w:rPr>
          <w:rFonts w:ascii="宋体" w:hAnsi="宋体"/>
          <w:sz w:val="24"/>
        </w:rPr>
        <w:lastRenderedPageBreak/>
        <w:t>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530EF83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005548E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62DB51A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12D7B422" w14:textId="4D83A9DF"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1、基金管理人对基金托管人履行托管职责情况进行核查，核查事项包括基金托管人安全保管基金财产、开设基金财产的资金账户和证券账户、复核基金管理人计算的基金资产净值和</w:t>
      </w:r>
      <w:r w:rsidR="008E0785" w:rsidRPr="008E0785">
        <w:rPr>
          <w:rFonts w:ascii="宋体" w:hAnsi="宋体" w:hint="eastAsia"/>
          <w:sz w:val="24"/>
        </w:rPr>
        <w:t>各类</w:t>
      </w:r>
      <w:r>
        <w:rPr>
          <w:rFonts w:ascii="宋体" w:hAnsi="宋体"/>
          <w:sz w:val="24"/>
        </w:rPr>
        <w:t>基金份额净值、根据基金管理人指令办理清算交收、相关信息披露和监督基金投资运作等行为。</w:t>
      </w:r>
    </w:p>
    <w:p w14:paraId="78263D0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sz w:val="24"/>
        </w:rPr>
        <w:t>供基金</w:t>
      </w:r>
      <w:proofErr w:type="gramEnd"/>
      <w:r>
        <w:rPr>
          <w:rFonts w:ascii="宋体" w:hAnsi="宋体"/>
          <w:sz w:val="24"/>
        </w:rPr>
        <w:t>管理人核查托管财产的完整性和真实性，在规定时间内答复基金管理人并</w:t>
      </w:r>
      <w:r>
        <w:rPr>
          <w:rFonts w:ascii="宋体" w:hAnsi="宋体"/>
          <w:sz w:val="24"/>
        </w:rPr>
        <w:lastRenderedPageBreak/>
        <w:t>改正。</w:t>
      </w:r>
    </w:p>
    <w:p w14:paraId="6DFF92E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0B46B3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w:t>
      </w:r>
    </w:p>
    <w:p w14:paraId="2482AE3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44636B5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351B019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（2）基金托管人应安全保管基金财产。未经基金管理人依据合法程序</w:t>
      </w:r>
      <w:proofErr w:type="gramStart"/>
      <w:r>
        <w:rPr>
          <w:rFonts w:ascii="宋体" w:hAnsi="宋体"/>
          <w:sz w:val="24"/>
        </w:rPr>
        <w:t>作出</w:t>
      </w:r>
      <w:proofErr w:type="gramEnd"/>
      <w:r>
        <w:rPr>
          <w:rFonts w:ascii="宋体" w:hAnsi="宋体"/>
          <w:sz w:val="24"/>
        </w:rPr>
        <w:t>的合法合</w:t>
      </w:r>
      <w:proofErr w:type="gramStart"/>
      <w:r>
        <w:rPr>
          <w:rFonts w:ascii="宋体" w:hAnsi="宋体"/>
          <w:sz w:val="24"/>
        </w:rPr>
        <w:t>规</w:t>
      </w:r>
      <w:proofErr w:type="gramEnd"/>
      <w:r>
        <w:rPr>
          <w:rFonts w:ascii="宋体" w:hAnsi="宋体"/>
          <w:sz w:val="24"/>
        </w:rPr>
        <w:t>指令，基金托管人不得自行运用、处分、分配基金的任何财产。</w:t>
      </w:r>
    </w:p>
    <w:p w14:paraId="68194A4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w:t>
      </w:r>
    </w:p>
    <w:p w14:paraId="2D42B39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14:paraId="72F0C47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14:paraId="19AD881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314B584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14:paraId="3286D89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7A30CEA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稳固收益债券型证券投资基金由交银施罗德荣祥保本混合型证券投资基金保本周期到期转型而来。交银施罗德荣祥保本混合型证券投资基金已按照法律法规及监管机构要求完成募集，募集资金经普华永道中天会计师事务所（特殊普通合伙）验资，募集所有资金已全额划入该</w:t>
      </w:r>
      <w:proofErr w:type="gramStart"/>
      <w:r>
        <w:rPr>
          <w:rFonts w:ascii="宋体" w:hAnsi="宋体"/>
          <w:sz w:val="24"/>
        </w:rPr>
        <w:t>基金基金</w:t>
      </w:r>
      <w:proofErr w:type="gramEnd"/>
      <w:r>
        <w:rPr>
          <w:rFonts w:ascii="宋体" w:hAnsi="宋体"/>
          <w:sz w:val="24"/>
        </w:rPr>
        <w:t>托管账户。《交银施罗德荣祥保本混合型证券投资基金基金合同》已于2013年4月24日生效。</w:t>
      </w:r>
    </w:p>
    <w:p w14:paraId="3D75ECA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3、基金托管资金账户的开立和管理</w:t>
      </w:r>
    </w:p>
    <w:p w14:paraId="7003F3C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（1）基金托管人应负责本基金的资金账户的开设和管理。</w:t>
      </w:r>
    </w:p>
    <w:p w14:paraId="62AB9C2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（2）基金托管人可以本基金的名义在其营业机构开设本基金的资金账户，并根据基金管理人合法合</w:t>
      </w:r>
      <w:proofErr w:type="gramStart"/>
      <w:r>
        <w:rPr>
          <w:rFonts w:ascii="宋体" w:hAnsi="宋体"/>
          <w:sz w:val="24"/>
        </w:rPr>
        <w:t>规</w:t>
      </w:r>
      <w:proofErr w:type="gramEnd"/>
      <w:r>
        <w:rPr>
          <w:rFonts w:ascii="宋体" w:hAnsi="宋体"/>
          <w:sz w:val="24"/>
        </w:rPr>
        <w:t>的指令办理资金收付。本基金的银行预留印鉴由基金托管人保管和使用。本基金的一切货币收支活动，包括但不限于投资、支付赎回金额、支付基金收益、收取申购款，均需通过本基金的资金账户进行。</w:t>
      </w:r>
    </w:p>
    <w:p w14:paraId="6C91E75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3464114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（4）基金托管资金账户的开立和管理应符合相关法律法规的有关规定。</w:t>
      </w:r>
    </w:p>
    <w:p w14:paraId="7DF6A3C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（5）在符合法律法规规定的条件下，基金托管人可以通过基金托管人专用账户办理基金资产的支付。</w:t>
      </w:r>
    </w:p>
    <w:p w14:paraId="79F6203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723E17C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（1）基金托管人在中国证券登记结算有限责任公司上海分公司、深圳分公司为本基金开立基金托管人与基金联名的证券账户。</w:t>
      </w:r>
    </w:p>
    <w:p w14:paraId="5322D94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7AF6443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54A4FB5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（4）基金证券账户的开立和证券账户卡的保管由基金托管人负责，账户资产的管理和运用由基金管理人负责。</w:t>
      </w:r>
    </w:p>
    <w:p w14:paraId="584B9D3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（5）在本托管协议生效日之后，本基金被允许从事其他投资品种的投资业务，涉及相关账户的开设、使用的，按有关规定开设、使用并管理；若无相关规定，</w:t>
      </w:r>
      <w:proofErr w:type="gramStart"/>
      <w:r>
        <w:rPr>
          <w:rFonts w:ascii="宋体" w:hAnsi="宋体"/>
          <w:sz w:val="24"/>
        </w:rPr>
        <w:t>则基金</w:t>
      </w:r>
      <w:proofErr w:type="gramEnd"/>
      <w:r>
        <w:rPr>
          <w:rFonts w:ascii="宋体" w:hAnsi="宋体"/>
          <w:sz w:val="24"/>
        </w:rPr>
        <w:t>托管人应当比照并遵守上述关于账户开设、使用的规定。</w:t>
      </w:r>
    </w:p>
    <w:p w14:paraId="67DB019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14:paraId="57D83FE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1E17DF5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6、其他账户的开立和管理</w:t>
      </w:r>
    </w:p>
    <w:p w14:paraId="14E04B2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（1）因业务发展需要而开立的其他账户，可以根据法律法规和基金合同的规定，在基金管理人和基金托管人商议后由基金托管人负责开立。新账户按有关规则使用并管理。</w:t>
      </w:r>
    </w:p>
    <w:p w14:paraId="7BAFC74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14:paraId="217C936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4330DC6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4484DF9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3881B0B1" w14:textId="6BC6172B"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w:t>
      </w:r>
      <w:r w:rsidR="00664651" w:rsidRPr="00664651">
        <w:rPr>
          <w:rFonts w:ascii="宋体" w:hAnsi="宋体" w:hint="eastAsia"/>
          <w:sz w:val="24"/>
        </w:rPr>
        <w:t>不低于法律法规规定的最低期限</w:t>
      </w:r>
      <w:r>
        <w:rPr>
          <w:rFonts w:ascii="宋体" w:hAnsi="宋体"/>
          <w:sz w:val="24"/>
        </w:rPr>
        <w:t>。</w:t>
      </w:r>
    </w:p>
    <w:p w14:paraId="6264492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（五）基金资产净值计算和会计核算</w:t>
      </w:r>
    </w:p>
    <w:p w14:paraId="3C57F2C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1、基金资产净值的计算及复核程序</w:t>
      </w:r>
    </w:p>
    <w:p w14:paraId="1509955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2BB1C97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5E89FAC5" w14:textId="63620B2C" w:rsidR="008C6E14" w:rsidRDefault="008E0785">
      <w:pPr>
        <w:autoSpaceDE w:val="0"/>
        <w:autoSpaceDN w:val="0"/>
        <w:adjustRightInd w:val="0"/>
        <w:snapToGrid w:val="0"/>
        <w:spacing w:line="360" w:lineRule="auto"/>
        <w:ind w:firstLineChars="200" w:firstLine="480"/>
        <w:jc w:val="left"/>
        <w:rPr>
          <w:rFonts w:ascii="宋体" w:hAnsi="宋体"/>
          <w:szCs w:val="24"/>
        </w:rPr>
      </w:pPr>
      <w:r w:rsidRPr="008E0785">
        <w:rPr>
          <w:rFonts w:ascii="宋体" w:hAnsi="宋体" w:hint="eastAsia"/>
          <w:sz w:val="24"/>
        </w:rPr>
        <w:t>各类基金份额的</w:t>
      </w:r>
      <w:r w:rsidR="00A26DF9">
        <w:rPr>
          <w:rFonts w:ascii="宋体" w:hAnsi="宋体"/>
          <w:sz w:val="24"/>
        </w:rPr>
        <w:t>基金份额净值是指计算日</w:t>
      </w:r>
      <w:r w:rsidRPr="008E0785">
        <w:rPr>
          <w:rFonts w:ascii="宋体" w:hAnsi="宋体" w:hint="eastAsia"/>
          <w:sz w:val="24"/>
        </w:rPr>
        <w:t>该类基金份额的</w:t>
      </w:r>
      <w:r w:rsidR="00A26DF9">
        <w:rPr>
          <w:rFonts w:ascii="宋体" w:hAnsi="宋体"/>
          <w:sz w:val="24"/>
        </w:rPr>
        <w:t>基金资产净值除以计算日</w:t>
      </w:r>
      <w:r w:rsidRPr="008E0785">
        <w:rPr>
          <w:rFonts w:ascii="宋体" w:hAnsi="宋体" w:hint="eastAsia"/>
          <w:sz w:val="24"/>
        </w:rPr>
        <w:t>该类</w:t>
      </w:r>
      <w:r w:rsidR="00A26DF9">
        <w:rPr>
          <w:rFonts w:ascii="宋体" w:hAnsi="宋体"/>
          <w:sz w:val="24"/>
        </w:rPr>
        <w:t>基金份额总数后得到的数值。</w:t>
      </w:r>
      <w:r w:rsidR="00217CB6" w:rsidRPr="00217CB6">
        <w:rPr>
          <w:rFonts w:ascii="宋体" w:hAnsi="宋体" w:hint="eastAsia"/>
          <w:sz w:val="24"/>
        </w:rPr>
        <w:t>各类基金份额的</w:t>
      </w:r>
      <w:r w:rsidR="00A26DF9">
        <w:rPr>
          <w:rFonts w:ascii="宋体" w:hAnsi="宋体"/>
          <w:sz w:val="24"/>
        </w:rPr>
        <w:t>基金份额净值的计算，</w:t>
      </w:r>
      <w:r w:rsidR="00217CB6">
        <w:rPr>
          <w:rFonts w:ascii="宋体" w:hAnsi="宋体" w:hint="eastAsia"/>
          <w:sz w:val="24"/>
        </w:rPr>
        <w:t>均</w:t>
      </w:r>
      <w:r w:rsidR="00A26DF9">
        <w:rPr>
          <w:rFonts w:ascii="宋体" w:hAnsi="宋体"/>
          <w:sz w:val="24"/>
        </w:rPr>
        <w:t>精确到0.0001元，小数点后第五位四舍五入，由此产生的误差计入基金财产。</w:t>
      </w:r>
      <w:r w:rsidR="009A5786" w:rsidRPr="009A5786">
        <w:rPr>
          <w:rFonts w:ascii="宋体" w:hAnsi="宋体" w:hint="eastAsia"/>
          <w:bCs/>
          <w:sz w:val="24"/>
        </w:rPr>
        <w:t>基金管理人可以设立大额赎回情形下的净值精度应急调整机制，具体可参见相关公告。</w:t>
      </w:r>
      <w:r w:rsidR="00A26DF9">
        <w:rPr>
          <w:rFonts w:ascii="宋体" w:hAnsi="宋体"/>
          <w:sz w:val="24"/>
        </w:rPr>
        <w:t>国家另有规定的，从其规定。</w:t>
      </w:r>
    </w:p>
    <w:p w14:paraId="36E67BEF" w14:textId="77777777" w:rsidR="009A5786" w:rsidRPr="009A5786" w:rsidRDefault="009A5786" w:rsidP="009A5786">
      <w:pPr>
        <w:autoSpaceDE w:val="0"/>
        <w:autoSpaceDN w:val="0"/>
        <w:adjustRightInd w:val="0"/>
        <w:snapToGrid w:val="0"/>
        <w:spacing w:line="360" w:lineRule="auto"/>
        <w:ind w:firstLineChars="200" w:firstLine="480"/>
        <w:jc w:val="left"/>
        <w:rPr>
          <w:rFonts w:ascii="宋体" w:hAnsi="宋体"/>
          <w:sz w:val="24"/>
        </w:rPr>
      </w:pPr>
      <w:r w:rsidRPr="009A5786">
        <w:rPr>
          <w:rFonts w:ascii="宋体" w:hAnsi="宋体" w:hint="eastAsia"/>
          <w:bCs/>
          <w:sz w:val="24"/>
        </w:rPr>
        <w:t>基金管理人于</w:t>
      </w:r>
      <w:r w:rsidR="00A26DF9">
        <w:rPr>
          <w:rFonts w:ascii="宋体" w:hAnsi="宋体"/>
          <w:sz w:val="24"/>
        </w:rPr>
        <w:t>每工作日计算</w:t>
      </w:r>
      <w:r w:rsidR="009D3FDA" w:rsidRPr="009D3FDA">
        <w:rPr>
          <w:rFonts w:ascii="宋体" w:hAnsi="宋体" w:hint="eastAsia"/>
          <w:sz w:val="24"/>
        </w:rPr>
        <w:t>各类基金份额的</w:t>
      </w:r>
      <w:r w:rsidR="00A26DF9">
        <w:rPr>
          <w:rFonts w:ascii="宋体" w:hAnsi="宋体"/>
          <w:sz w:val="24"/>
        </w:rPr>
        <w:t>基金资产净值及基金份额净值，并按规定公告。</w:t>
      </w:r>
      <w:r w:rsidRPr="009A5786">
        <w:rPr>
          <w:rFonts w:ascii="宋体" w:hAnsi="宋体" w:hint="eastAsia"/>
          <w:bCs/>
          <w:sz w:val="24"/>
        </w:rPr>
        <w:t>如遇特殊情况，经履行适当程序，可以适当延迟计算或公告。</w:t>
      </w:r>
    </w:p>
    <w:p w14:paraId="6E664808" w14:textId="4DE73AE5" w:rsidR="008C6E14" w:rsidRPr="009A5786" w:rsidRDefault="008C6E14">
      <w:pPr>
        <w:autoSpaceDE w:val="0"/>
        <w:autoSpaceDN w:val="0"/>
        <w:adjustRightInd w:val="0"/>
        <w:snapToGrid w:val="0"/>
        <w:spacing w:line="360" w:lineRule="auto"/>
        <w:ind w:firstLineChars="200" w:firstLine="420"/>
        <w:jc w:val="left"/>
        <w:rPr>
          <w:rFonts w:ascii="宋体" w:hAnsi="宋体"/>
          <w:szCs w:val="24"/>
        </w:rPr>
      </w:pPr>
    </w:p>
    <w:p w14:paraId="64E64D6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（2）复核程序</w:t>
      </w:r>
    </w:p>
    <w:p w14:paraId="72340A82" w14:textId="32FC1E5D"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基金管理人每工作日对基金资产进行估值后，将</w:t>
      </w:r>
      <w:r w:rsidR="009D3FDA">
        <w:rPr>
          <w:rFonts w:ascii="宋体" w:hAnsi="宋体" w:hint="eastAsia"/>
          <w:sz w:val="24"/>
        </w:rPr>
        <w:t>各类</w:t>
      </w:r>
      <w:r>
        <w:rPr>
          <w:rFonts w:ascii="宋体" w:hAnsi="宋体"/>
          <w:sz w:val="24"/>
        </w:rPr>
        <w:t>基金份额净值结果发送基金托管人，经基金托管人复核无误后，由基金管理人依据基金合同和相关法律法规的规定对外公布。月末、年中和年末估值复核与基金会计账目的核对同时进行。</w:t>
      </w:r>
    </w:p>
    <w:p w14:paraId="51840FD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2、基金资产估值方法和特殊情形的处理</w:t>
      </w:r>
    </w:p>
    <w:p w14:paraId="52618E3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14:paraId="0398BFC7" w14:textId="59DED3E6"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w:t>
      </w:r>
      <w:r w:rsidR="00664651" w:rsidRPr="00664651">
        <w:rPr>
          <w:rFonts w:ascii="宋体" w:hAnsi="宋体" w:hint="eastAsia"/>
          <w:sz w:val="24"/>
        </w:rPr>
        <w:t>、资产支持证券、衍生工具和其他投资等持续以公允价值计量的金融资产及负债。</w:t>
      </w:r>
    </w:p>
    <w:p w14:paraId="1601DDD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14:paraId="60A7F21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a、证券交易所上市的有价证券的估值</w:t>
      </w:r>
    </w:p>
    <w:p w14:paraId="26005C84" w14:textId="547407C1"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AFD940A" w14:textId="0327A4BA" w:rsidR="002C1101" w:rsidRPr="002C1101" w:rsidRDefault="00A26DF9" w:rsidP="002C110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w:t>
      </w:r>
      <w:r w:rsidR="002C1101" w:rsidRPr="002C1101">
        <w:rPr>
          <w:rFonts w:ascii="宋体" w:hAnsi="宋体" w:hint="eastAsia"/>
          <w:sz w:val="24"/>
        </w:rPr>
        <w:t>交易所上市交易或挂牌转让的固定收益品种（另有规定的除外），选取估值日第三方估值机构提供的相应品种当日的估值净价进行估值；</w:t>
      </w:r>
    </w:p>
    <w:p w14:paraId="5D251993" w14:textId="77777777" w:rsidR="002C1101" w:rsidRPr="002C1101" w:rsidRDefault="002C1101" w:rsidP="002C1101">
      <w:pPr>
        <w:autoSpaceDE w:val="0"/>
        <w:autoSpaceDN w:val="0"/>
        <w:adjustRightInd w:val="0"/>
        <w:snapToGrid w:val="0"/>
        <w:spacing w:line="360" w:lineRule="auto"/>
        <w:ind w:firstLineChars="200" w:firstLine="480"/>
        <w:jc w:val="left"/>
        <w:rPr>
          <w:rFonts w:ascii="宋体" w:hAnsi="宋体"/>
          <w:sz w:val="24"/>
        </w:rPr>
      </w:pPr>
      <w:r w:rsidRPr="002C1101">
        <w:rPr>
          <w:rFonts w:ascii="宋体" w:hAnsi="宋体" w:hint="eastAsia"/>
          <w:sz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7353035A" w14:textId="77777777" w:rsidR="002C1101" w:rsidRPr="002C1101" w:rsidRDefault="002C1101" w:rsidP="002C1101">
      <w:pPr>
        <w:autoSpaceDE w:val="0"/>
        <w:autoSpaceDN w:val="0"/>
        <w:adjustRightInd w:val="0"/>
        <w:snapToGrid w:val="0"/>
        <w:spacing w:line="360" w:lineRule="auto"/>
        <w:ind w:firstLineChars="200" w:firstLine="480"/>
        <w:jc w:val="left"/>
        <w:rPr>
          <w:rFonts w:ascii="宋体" w:hAnsi="宋体"/>
          <w:sz w:val="24"/>
        </w:rPr>
      </w:pPr>
      <w:r w:rsidRPr="002C1101">
        <w:rPr>
          <w:rFonts w:ascii="宋体" w:hAnsi="宋体" w:hint="eastAsia"/>
          <w:sz w:val="24"/>
        </w:rPr>
        <w:t>4）交易所上市实行全价交易的债券（可转债除外），选取第三方估值机构提供的估值全价减去估值全价中所含的债券（税后）应收利息得到的净价进行估值；</w:t>
      </w:r>
    </w:p>
    <w:p w14:paraId="52B48390" w14:textId="77777777" w:rsidR="002C1101" w:rsidRPr="002C1101" w:rsidRDefault="002C1101" w:rsidP="002C1101">
      <w:pPr>
        <w:autoSpaceDE w:val="0"/>
        <w:autoSpaceDN w:val="0"/>
        <w:adjustRightInd w:val="0"/>
        <w:snapToGrid w:val="0"/>
        <w:spacing w:line="360" w:lineRule="auto"/>
        <w:ind w:firstLineChars="200" w:firstLine="480"/>
        <w:jc w:val="left"/>
        <w:rPr>
          <w:rFonts w:ascii="宋体" w:hAnsi="宋体"/>
          <w:sz w:val="24"/>
        </w:rPr>
      </w:pPr>
      <w:r w:rsidRPr="002C1101">
        <w:rPr>
          <w:rFonts w:ascii="宋体" w:hAnsi="宋体" w:hint="eastAsia"/>
          <w:sz w:val="24"/>
        </w:rPr>
        <w:t>5）交易所上市不存在活跃市场的有价证券，采用估值技术确定公允价值。交易所市场挂牌转让的资产支持证券，采用估值技术确定公允价值；</w:t>
      </w:r>
    </w:p>
    <w:p w14:paraId="10A68435" w14:textId="77777777" w:rsidR="002C1101" w:rsidRDefault="002C1101" w:rsidP="002C1101">
      <w:pPr>
        <w:autoSpaceDE w:val="0"/>
        <w:autoSpaceDN w:val="0"/>
        <w:adjustRightInd w:val="0"/>
        <w:snapToGrid w:val="0"/>
        <w:spacing w:line="360" w:lineRule="auto"/>
        <w:ind w:firstLineChars="200" w:firstLine="480"/>
        <w:jc w:val="left"/>
        <w:rPr>
          <w:rFonts w:ascii="宋体" w:hAnsi="宋体"/>
          <w:sz w:val="24"/>
        </w:rPr>
      </w:pPr>
      <w:r w:rsidRPr="002C1101">
        <w:rPr>
          <w:rFonts w:ascii="宋体" w:hAnsi="宋体" w:hint="eastAsia"/>
          <w:sz w:val="24"/>
        </w:rPr>
        <w:t>6）对在交易所市场发行未上市或未挂牌转让的债券，对存在活跃市场的情况下，应以活跃市场上未经调整的报价作为估值日的公允价值；对于活跃市场报价未</w:t>
      </w:r>
      <w:r w:rsidRPr="002C1101">
        <w:rPr>
          <w:rFonts w:ascii="宋体" w:hAnsi="宋体" w:hint="eastAsia"/>
          <w:sz w:val="24"/>
        </w:rPr>
        <w:lastRenderedPageBreak/>
        <w:t>能代表估值日公允价值的情况下，应对市场报价进行调整以确认估值日的公允价值；对于不存在市场活动或市场活动很少的情况下，应采用估值技术确定其公允价值。</w:t>
      </w:r>
    </w:p>
    <w:p w14:paraId="17A91CCE" w14:textId="77777777" w:rsidR="008C6E14" w:rsidRDefault="00A26DF9" w:rsidP="002C110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b、处于未上市期间的有价证券应区分如下情况处理：</w:t>
      </w:r>
    </w:p>
    <w:p w14:paraId="4DC2DBAF" w14:textId="527C71D0" w:rsidR="008C6E14" w:rsidRPr="00B1308A"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w:t>
      </w:r>
      <w:r w:rsidR="00B1308A" w:rsidRPr="00B1308A">
        <w:rPr>
          <w:rFonts w:ascii="宋体" w:hAnsi="宋体" w:hint="eastAsia"/>
          <w:sz w:val="24"/>
        </w:rPr>
        <w:t>该日无交易的，以最近一日的市价（收盘价）估值；</w:t>
      </w:r>
    </w:p>
    <w:p w14:paraId="4772A20A" w14:textId="40F17C86"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w:t>
      </w:r>
      <w:r w:rsidR="004E4763">
        <w:rPr>
          <w:rFonts w:ascii="宋体" w:hAnsi="宋体" w:hint="eastAsia"/>
          <w:sz w:val="24"/>
        </w:rPr>
        <w:t>和</w:t>
      </w:r>
      <w:r>
        <w:rPr>
          <w:rFonts w:ascii="宋体" w:hAnsi="宋体"/>
          <w:sz w:val="24"/>
        </w:rPr>
        <w:t>债券，采用估值技术确定公允价值，在估值技术难以可靠计量公允价值的情况下，按成本估值；</w:t>
      </w:r>
    </w:p>
    <w:p w14:paraId="13BF2ED4" w14:textId="6FF27EC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B1308A" w:rsidRPr="00B1308A">
        <w:rPr>
          <w:rFonts w:ascii="宋体" w:hAnsi="宋体"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B1308A" w:rsidRPr="00B1308A">
        <w:rPr>
          <w:rFonts w:ascii="宋体" w:hAnsi="宋体" w:hint="eastAsia"/>
          <w:sz w:val="24"/>
        </w:rPr>
        <w:t>券</w:t>
      </w:r>
      <w:proofErr w:type="gramEnd"/>
      <w:r w:rsidR="00B1308A" w:rsidRPr="00B1308A">
        <w:rPr>
          <w:rFonts w:ascii="宋体" w:hAnsi="宋体" w:hint="eastAsia"/>
          <w:sz w:val="24"/>
        </w:rPr>
        <w:t>等流通受限股票，按监管机构或行业协会有关规定确定公允价值。</w:t>
      </w:r>
    </w:p>
    <w:p w14:paraId="5B72D492" w14:textId="77777777" w:rsidR="002A0A6D" w:rsidRPr="002A0A6D" w:rsidRDefault="00A26DF9" w:rsidP="002A0A6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c、</w:t>
      </w:r>
      <w:r w:rsidR="002A0A6D" w:rsidRPr="002A0A6D">
        <w:rPr>
          <w:rFonts w:ascii="宋体" w:hAnsi="宋体"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E5A00F4" w14:textId="77777777" w:rsidR="003E2B46" w:rsidRDefault="00E43D0E" w:rsidP="002A0A6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d、</w:t>
      </w:r>
      <w:r w:rsidR="003E2B46" w:rsidRPr="003E2B46">
        <w:rPr>
          <w:rFonts w:ascii="宋体" w:hAnsi="宋体" w:hint="eastAsia"/>
          <w:sz w:val="24"/>
        </w:rPr>
        <w:t>同一证券同时在两个或两个以上市场交易的，按证券所处的市场分别估值。</w:t>
      </w:r>
    </w:p>
    <w:p w14:paraId="5F51C0C0" w14:textId="032D4154" w:rsidR="002A0A6D" w:rsidRPr="002A0A6D" w:rsidRDefault="003E2B46" w:rsidP="002A0A6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e</w:t>
      </w:r>
      <w:r>
        <w:rPr>
          <w:rFonts w:ascii="宋体" w:hAnsi="宋体" w:hint="eastAsia"/>
          <w:sz w:val="24"/>
        </w:rPr>
        <w:t>、</w:t>
      </w:r>
      <w:r w:rsidR="002A0A6D" w:rsidRPr="002A0A6D">
        <w:rPr>
          <w:rFonts w:ascii="宋体" w:hAnsi="宋体" w:hint="eastAsia"/>
          <w:sz w:val="24"/>
        </w:rPr>
        <w:t>估值计算中涉及港币对人民币汇率的，将依据下列信息提供机构所提供的汇率为基准：当日中国人民银行或其授权机构当日公布的人民币与港币的中间价。</w:t>
      </w:r>
    </w:p>
    <w:p w14:paraId="5E5C6C2D" w14:textId="105BEB9B" w:rsidR="002A0A6D" w:rsidRDefault="003E2B46" w:rsidP="002A0A6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f</w:t>
      </w:r>
      <w:r w:rsidR="00E43D0E">
        <w:rPr>
          <w:rFonts w:ascii="宋体" w:hAnsi="宋体" w:hint="eastAsia"/>
          <w:sz w:val="24"/>
        </w:rPr>
        <w:t>、</w:t>
      </w:r>
      <w:r w:rsidR="002A0A6D" w:rsidRPr="002A0A6D">
        <w:rPr>
          <w:rFonts w:ascii="宋体" w:hAnsi="宋体" w:hint="eastAsia"/>
          <w:sz w:val="24"/>
        </w:rPr>
        <w:t>对于因税收规定调整或其他原因导致产品实际交纳税金与估算的应交税金有差异的，产品将在相关税金调整日或实际支付日进行相应的会计处理。</w:t>
      </w:r>
    </w:p>
    <w:p w14:paraId="316A4AB0" w14:textId="4A1D1BB5" w:rsidR="001141EB" w:rsidRPr="001141EB" w:rsidRDefault="001141EB" w:rsidP="001141E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g、</w:t>
      </w:r>
      <w:r w:rsidRPr="001141EB">
        <w:rPr>
          <w:rFonts w:ascii="宋体" w:hAnsi="宋体" w:hint="eastAsia"/>
          <w:sz w:val="24"/>
        </w:rPr>
        <w:t>本基金投资存托凭证的估值核算依照境内上市交易的股票执行。</w:t>
      </w:r>
    </w:p>
    <w:p w14:paraId="655F5864" w14:textId="0B42EEC2" w:rsidR="008C6E14" w:rsidRDefault="00AF025C" w:rsidP="00EE51C5">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h</w:t>
      </w:r>
      <w:r w:rsidR="00E43D0E">
        <w:rPr>
          <w:rFonts w:ascii="宋体" w:hAnsi="宋体"/>
          <w:sz w:val="24"/>
        </w:rPr>
        <w:t>、</w:t>
      </w:r>
      <w:r w:rsidR="00A26DF9">
        <w:rPr>
          <w:rFonts w:ascii="宋体" w:hAnsi="宋体"/>
          <w:sz w:val="24"/>
        </w:rPr>
        <w:t>如有确凿证据表明按上述方法进行估值不能客观反映其公允价值的，基金管理人可根据具体情况与基金托管人商定后，按最能反映公允价值的价格估值。</w:t>
      </w:r>
    </w:p>
    <w:p w14:paraId="54A757B0" w14:textId="21CE464B" w:rsidR="00C72EC2" w:rsidRDefault="00AF025C">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i</w:t>
      </w:r>
      <w:r w:rsidR="00A26DF9">
        <w:rPr>
          <w:rFonts w:ascii="宋体" w:hAnsi="宋体"/>
          <w:sz w:val="24"/>
        </w:rPr>
        <w:t>、</w:t>
      </w:r>
      <w:r w:rsidR="00C72EC2" w:rsidRPr="00C72EC2">
        <w:rPr>
          <w:rFonts w:ascii="宋体" w:hAnsi="宋体" w:hint="eastAsia"/>
          <w:sz w:val="24"/>
        </w:rPr>
        <w:t>当发生大额申购或赎回情形时，基金管理人可以采用摆动定价机制，以确保基金估值的公平性。</w:t>
      </w:r>
    </w:p>
    <w:p w14:paraId="15CEDA9C" w14:textId="016B7F78" w:rsidR="008C6E14" w:rsidRDefault="00822DE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j</w:t>
      </w:r>
      <w:r w:rsidR="00C72EC2">
        <w:rPr>
          <w:rFonts w:ascii="宋体" w:hAnsi="宋体" w:hint="eastAsia"/>
          <w:sz w:val="24"/>
        </w:rPr>
        <w:t>、</w:t>
      </w:r>
      <w:r w:rsidR="00A26DF9">
        <w:rPr>
          <w:rFonts w:ascii="宋体" w:hAnsi="宋体"/>
          <w:sz w:val="24"/>
        </w:rPr>
        <w:t>相关法律法规以及监管部门有强制规定的，从其规定。如有新增事项，按国家最新规定估值。</w:t>
      </w:r>
    </w:p>
    <w:p w14:paraId="3BA543D3" w14:textId="47EBD42F"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E27D57C" w14:textId="3D37DBE0"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A81E16">
        <w:rPr>
          <w:rFonts w:ascii="宋体" w:hAnsi="宋体" w:hint="eastAsia"/>
          <w:sz w:val="24"/>
        </w:rPr>
        <w:t>信息</w:t>
      </w:r>
      <w:r>
        <w:rPr>
          <w:rFonts w:ascii="宋体" w:hAnsi="宋体"/>
          <w:sz w:val="24"/>
        </w:rPr>
        <w:t>的计算结果对外予以公布。</w:t>
      </w:r>
    </w:p>
    <w:p w14:paraId="6935DC1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（3）特殊情形的处理</w:t>
      </w:r>
    </w:p>
    <w:p w14:paraId="5249940E" w14:textId="1405D85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a、基金管理人、基金托管人按估值方法的第</w:t>
      </w:r>
      <w:r w:rsidR="00B3317B">
        <w:rPr>
          <w:rFonts w:ascii="宋体" w:hAnsi="宋体" w:hint="eastAsia"/>
          <w:sz w:val="24"/>
        </w:rPr>
        <w:t>h</w:t>
      </w:r>
      <w:r>
        <w:rPr>
          <w:rFonts w:ascii="宋体" w:hAnsi="宋体"/>
          <w:sz w:val="24"/>
        </w:rPr>
        <w:t>项进行估值时，所造成的误差不作为基金份额净值错误处理。</w:t>
      </w:r>
    </w:p>
    <w:p w14:paraId="6BC1C94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0453B41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3、基金估值错误的处理方式</w:t>
      </w:r>
    </w:p>
    <w:p w14:paraId="1A307D3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基金份额净值小数点后4位以内(含第4位)发生估值错误时，视为基金份额净值错误；基金份额净值出现错误时，基金管理人应当立即予以纠正，通报基金托管人，并采取合理的措施防止损失进一步扩大；错误偏差达到或超过基金份额净值的0.25%时，基金管理人应当及时通知基金托管人并报中国证监会；错误偏差达到基金份额净值的0.50%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514197C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（2）当基金份额净值错误给基金和基金份额持有人造成损失需要进行赔偿时，基金管理人和基金托管人应根据实际情况界定双方承担的责任，经确认后按以下条款进行赔偿：</w:t>
      </w:r>
    </w:p>
    <w:p w14:paraId="5C68887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①本基金的基金会计责任方由基金管理人担任。与本基金有关的会计问题，如</w:t>
      </w:r>
      <w:r>
        <w:rPr>
          <w:rFonts w:ascii="宋体" w:hAnsi="宋体"/>
          <w:sz w:val="24"/>
        </w:rPr>
        <w:lastRenderedPageBreak/>
        <w:t>经双方在平等基础上充分讨论后，尚不能达成一致时，按基金会计责任方的建议执行，由此给基金份额持有人和基金造成的损失，由基金管理人负责赔付。</w:t>
      </w:r>
    </w:p>
    <w:p w14:paraId="3148B2B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w:t>
      </w:r>
      <w:proofErr w:type="gramStart"/>
      <w:r>
        <w:rPr>
          <w:rFonts w:ascii="宋体" w:hAnsi="宋体"/>
          <w:sz w:val="24"/>
        </w:rPr>
        <w:t>若基金</w:t>
      </w:r>
      <w:proofErr w:type="gramEnd"/>
      <w:r>
        <w:rPr>
          <w:rFonts w:ascii="宋体" w:hAnsi="宋体"/>
          <w:sz w:val="24"/>
        </w:rPr>
        <w:t>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50%，基金托管人承担50%。</w:t>
      </w:r>
    </w:p>
    <w:p w14:paraId="4CFC329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22E12E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由于基金管理人提供的信息错误（包括但不限于基金申购或赎回金额等），基金托管人在履行正常复核程序后仍不能发现该错误，进而导致基金份额净值错误而引起的基金份额持有人和基金财产的损失，由基金管理人负责赔付。</w:t>
      </w:r>
    </w:p>
    <w:p w14:paraId="3C98741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（3）基金管理人和基金托管人由于各自技术系统设置而产生的净值计算尾差，以基金管理人计算结果为准。</w:t>
      </w:r>
    </w:p>
    <w:p w14:paraId="3FAABBC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（4）前述内容如法律法规或监管机关另有规定的，从其规定处理。如果行业有通行做法，双方当事人应本着平等和保护基金份额持有人利益的原则进行协商。</w:t>
      </w:r>
    </w:p>
    <w:p w14:paraId="13F3745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4、暂停估值与公告基金份额净值的情形</w:t>
      </w:r>
    </w:p>
    <w:p w14:paraId="7DC3621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（1）基金投资所涉及的证券交易市场遇法定节假日或因其他原因暂停交易时；</w:t>
      </w:r>
    </w:p>
    <w:p w14:paraId="4B97959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（2）因不可抗力或其他情形致使基金管理人、基金托管人无法准确评估基金资产价值时；</w:t>
      </w:r>
    </w:p>
    <w:p w14:paraId="11530F16" w14:textId="4A4D80E2"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0D40AE" w:rsidRPr="000D40AE">
        <w:rPr>
          <w:rFonts w:ascii="宋体" w:hAnsi="宋体"/>
          <w:sz w:val="24"/>
        </w:rPr>
        <w:t>当特定资产占前一估值日基金资产净值50%以上的，经与基金托管人协商确认后，基金管理人应当暂停估值</w:t>
      </w:r>
      <w:r>
        <w:rPr>
          <w:rFonts w:ascii="宋体" w:hAnsi="宋体"/>
          <w:sz w:val="24"/>
        </w:rPr>
        <w:t>；</w:t>
      </w:r>
    </w:p>
    <w:p w14:paraId="3A76862D" w14:textId="381B7EBA"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134894" w:rsidRPr="00134894">
        <w:rPr>
          <w:rFonts w:ascii="宋体" w:hAnsi="宋体" w:hint="eastAsia"/>
          <w:sz w:val="24"/>
        </w:rPr>
        <w:t>法律法规、</w:t>
      </w:r>
      <w:r>
        <w:rPr>
          <w:rFonts w:ascii="宋体" w:hAnsi="宋体"/>
          <w:sz w:val="24"/>
        </w:rPr>
        <w:t>中国证监会和基金合同认定的其他情形。</w:t>
      </w:r>
    </w:p>
    <w:p w14:paraId="7006354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5、基金会计制度</w:t>
      </w:r>
    </w:p>
    <w:p w14:paraId="3935CE5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按国家有关部门规定的会计制度执行。</w:t>
      </w:r>
    </w:p>
    <w:p w14:paraId="60399D4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6、基金账册的建立</w:t>
      </w:r>
    </w:p>
    <w:p w14:paraId="1D534CB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基金管理人进行基金会计核算并编制基金财务会计报告。基金管理人独立地设</w:t>
      </w:r>
      <w:r>
        <w:rPr>
          <w:rFonts w:ascii="宋体" w:hAnsi="宋体"/>
          <w:sz w:val="24"/>
        </w:rPr>
        <w:lastRenderedPageBreak/>
        <w:t>置、记录和保管本基金的全套账册。基金托管人按规定制作相关账册并与基金管理人核对。</w:t>
      </w:r>
      <w:proofErr w:type="gramStart"/>
      <w:r>
        <w:rPr>
          <w:rFonts w:ascii="宋体" w:hAnsi="宋体"/>
          <w:sz w:val="24"/>
        </w:rPr>
        <w:t>若基金</w:t>
      </w:r>
      <w:proofErr w:type="gramEnd"/>
      <w:r>
        <w:rPr>
          <w:rFonts w:ascii="宋体" w:hAnsi="宋体"/>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1FB2CA7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7、基金财务报表与报告的编制和复核</w:t>
      </w:r>
    </w:p>
    <w:p w14:paraId="290F1E9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14:paraId="4415400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编制并对外提供真实、完整的基金财务会计报告。月度报表的编制，基金管理人应于每月终了后5个工作日内完成；季度报告应在季度结束之日起15个工作日内编制完毕并予以公告；中期报告在会计年度半年终了后两个月内编制完毕并予以公告；年度报告在会计年度结束后三个月内编制完毕并予以公告。</w:t>
      </w:r>
    </w:p>
    <w:p w14:paraId="7E4616B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14:paraId="61E28A4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14:paraId="4AE096B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Pr>
          <w:rFonts w:ascii="宋体" w:hAnsi="宋体"/>
          <w:sz w:val="24"/>
        </w:rPr>
        <w:t>于应当</w:t>
      </w:r>
      <w:proofErr w:type="gramEnd"/>
      <w:r>
        <w:rPr>
          <w:rFonts w:ascii="宋体" w:hAnsi="宋体"/>
          <w:sz w:val="24"/>
        </w:rPr>
        <w:t>发布公告之日之前就相关报表达成一致，基金管理人有权按照其编制的报表对外发布公告，基金托管人有权就相关情况报中国证监会备案。</w:t>
      </w:r>
    </w:p>
    <w:p w14:paraId="2503F10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（六）基金份额持有人名册的保管</w:t>
      </w:r>
    </w:p>
    <w:p w14:paraId="2341A87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本基金的基金管理人和基金托管人须分别妥善保管的基金份额持有人名册，包</w:t>
      </w:r>
      <w:r>
        <w:rPr>
          <w:rFonts w:ascii="宋体" w:hAnsi="宋体"/>
          <w:sz w:val="24"/>
        </w:rPr>
        <w:lastRenderedPageBreak/>
        <w:t>括基金合同生效日、基金合同终止日、基金权益登记日、基金份额持有人大会权益登记日、每年6月30日、12月31日的基金份额持有人名册。基金份额持有人名册的内容至少应包括持有人的名称和持有的基金份额。</w:t>
      </w:r>
    </w:p>
    <w:p w14:paraId="28E9267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13765EE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3F23A76C" w14:textId="1A9D3989"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基金管理人和基金托管人应妥善保管基金份额持有人名册，保存期限</w:t>
      </w:r>
      <w:r w:rsidR="00134894" w:rsidRPr="00134894">
        <w:rPr>
          <w:rFonts w:ascii="宋体" w:hAnsi="宋体" w:hint="eastAsia"/>
          <w:sz w:val="24"/>
        </w:rPr>
        <w:t>不低于法律法规规定的最低期限</w:t>
      </w:r>
      <w:r>
        <w:rPr>
          <w:rFonts w:ascii="宋体" w:hAnsi="宋体"/>
          <w:sz w:val="24"/>
        </w:rPr>
        <w:t>。基金托管人不得将所保管的基金份额持有人名册用于基金托管业务以外的其他用途，并应遵守保密义务。</w:t>
      </w:r>
      <w:proofErr w:type="gramStart"/>
      <w:r>
        <w:rPr>
          <w:rFonts w:ascii="宋体" w:hAnsi="宋体"/>
          <w:sz w:val="24"/>
        </w:rPr>
        <w:t>若基金</w:t>
      </w:r>
      <w:proofErr w:type="gramEnd"/>
      <w:r>
        <w:rPr>
          <w:rFonts w:ascii="宋体" w:hAnsi="宋体"/>
          <w:sz w:val="24"/>
        </w:rPr>
        <w:t>管理人或基金托管人由于自身原因无法妥善保管基金份额持有人名册，应按有关法规规定各自承担相应的责任。</w:t>
      </w:r>
    </w:p>
    <w:p w14:paraId="55DABC7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14:paraId="437D001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2D794A8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212DAEAF" w14:textId="3E0ED0A2"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本协议适用中华人民共和国法律</w:t>
      </w:r>
      <w:r w:rsidR="008552EC" w:rsidRPr="008552EC">
        <w:rPr>
          <w:rFonts w:ascii="宋体" w:hAnsi="宋体" w:hint="eastAsia"/>
          <w:sz w:val="24"/>
        </w:rPr>
        <w:t>（不含港澳台地区法律）</w:t>
      </w:r>
      <w:r>
        <w:rPr>
          <w:rFonts w:ascii="宋体" w:hAnsi="宋体"/>
          <w:sz w:val="24"/>
        </w:rPr>
        <w:t>并从其解释。</w:t>
      </w:r>
    </w:p>
    <w:p w14:paraId="7093308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（八）托管协议的变更与终止</w:t>
      </w:r>
    </w:p>
    <w:p w14:paraId="59B9E41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4B711F8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本协议双方当事人经协商一致，可以对协议进行修改。修改后的新协议，其内容不得与基金合同的规定有任何冲突。基金托管协议的变更报中国证监会备案。</w:t>
      </w:r>
    </w:p>
    <w:p w14:paraId="4DD4371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6152698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31A69F9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（2）基金托管人解散、依法被撤销、破产或由其他基金托管人接管基金资产；</w:t>
      </w:r>
    </w:p>
    <w:p w14:paraId="6045CF0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71252C71"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27E375BD"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7FC04984" w14:textId="7B2DED61" w:rsidR="008C6E14" w:rsidRDefault="00A26DF9">
      <w:pPr>
        <w:pStyle w:val="1"/>
        <w:snapToGrid w:val="0"/>
        <w:spacing w:beforeLines="0" w:before="240" w:after="240"/>
        <w:rPr>
          <w:rFonts w:ascii="宋体" w:hAnsi="宋体"/>
          <w:szCs w:val="30"/>
        </w:rPr>
      </w:pPr>
      <w:r>
        <w:rPr>
          <w:rFonts w:ascii="宋体" w:hAnsi="宋体"/>
          <w:sz w:val="24"/>
        </w:rPr>
        <w:br w:type="page"/>
      </w:r>
      <w:bookmarkStart w:id="27" w:name="_Toc110929075"/>
      <w:r>
        <w:rPr>
          <w:rFonts w:ascii="Times New Roman" w:hAnsi="Times New Roman"/>
          <w:sz w:val="30"/>
        </w:rPr>
        <w:lastRenderedPageBreak/>
        <w:t>二十</w:t>
      </w:r>
      <w:r w:rsidR="004C6242">
        <w:rPr>
          <w:rFonts w:ascii="Times New Roman" w:hAnsi="Times New Roman" w:hint="eastAsia"/>
          <w:sz w:val="30"/>
        </w:rPr>
        <w:t>三</w:t>
      </w:r>
      <w:r>
        <w:rPr>
          <w:rFonts w:ascii="Times New Roman" w:hAnsi="Times New Roman"/>
          <w:sz w:val="30"/>
        </w:rPr>
        <w:t>、对基金份额持有人的服务</w:t>
      </w:r>
      <w:bookmarkEnd w:id="27"/>
    </w:p>
    <w:p w14:paraId="0ED142B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0CFA3B2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14:paraId="76BD2A7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52137132"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w:t>
      </w:r>
      <w:proofErr w:type="gramStart"/>
      <w:r>
        <w:rPr>
          <w:rFonts w:ascii="宋体" w:hAnsi="宋体"/>
          <w:sz w:val="24"/>
        </w:rPr>
        <w:t>人客户</w:t>
      </w:r>
      <w:proofErr w:type="gramEnd"/>
      <w:r>
        <w:rPr>
          <w:rFonts w:ascii="宋体" w:hAnsi="宋体"/>
          <w:sz w:val="24"/>
        </w:rPr>
        <w:t>服务中心（400-700-5000，021-61055000）联系。</w:t>
      </w:r>
    </w:p>
    <w:p w14:paraId="4EEA742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14:paraId="13764EEA" w14:textId="6AAC348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w:t>
      </w:r>
      <w:r w:rsidR="00DA2C46" w:rsidRPr="00DA2C46">
        <w:rPr>
          <w:rFonts w:ascii="宋体" w:hAnsi="宋体" w:hint="eastAsia"/>
          <w:sz w:val="24"/>
        </w:rPr>
        <w:t>A类基金份额和C类</w:t>
      </w:r>
      <w:proofErr w:type="gramStart"/>
      <w:r w:rsidR="00DA2C46" w:rsidRPr="00DA2C46">
        <w:rPr>
          <w:rFonts w:ascii="宋体" w:hAnsi="宋体" w:hint="eastAsia"/>
          <w:sz w:val="24"/>
        </w:rPr>
        <w:t>基金份额</w:t>
      </w:r>
      <w:r>
        <w:rPr>
          <w:rFonts w:ascii="宋体" w:hAnsi="宋体"/>
          <w:sz w:val="24"/>
        </w:rPr>
        <w:t>基金份额</w:t>
      </w:r>
      <w:proofErr w:type="gramEnd"/>
      <w:r>
        <w:rPr>
          <w:rFonts w:ascii="宋体" w:hAnsi="宋体"/>
          <w:sz w:val="24"/>
        </w:rPr>
        <w:t>的申购、赎回、</w:t>
      </w:r>
      <w:r w:rsidR="004C6242">
        <w:rPr>
          <w:rFonts w:ascii="宋体" w:hAnsi="宋体" w:hint="eastAsia"/>
          <w:sz w:val="24"/>
        </w:rPr>
        <w:t>转换、</w:t>
      </w:r>
      <w:r>
        <w:rPr>
          <w:rFonts w:ascii="宋体" w:hAnsi="宋体"/>
          <w:sz w:val="24"/>
        </w:rPr>
        <w:t>定期定额投资等业务。通过网上直销交易平台办理本基金</w:t>
      </w:r>
      <w:r w:rsidR="00DA2C46" w:rsidRPr="00DA2C46">
        <w:rPr>
          <w:rFonts w:ascii="宋体" w:hAnsi="宋体" w:hint="eastAsia"/>
          <w:sz w:val="24"/>
        </w:rPr>
        <w:t>A类基金份额</w:t>
      </w:r>
      <w:r>
        <w:rPr>
          <w:rFonts w:ascii="宋体" w:hAnsi="宋体"/>
          <w:sz w:val="24"/>
        </w:rPr>
        <w:t>申购和定期定额投资业务的个人投资者将享受前端申购费率的优惠，其他费率标准不变。具体优惠费率请参见公司网站列示的网上直销申购、定期定额投资费率表或相关公告。</w:t>
      </w:r>
    </w:p>
    <w:p w14:paraId="3CBE2593"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65B44594"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在条件成熟的时候，本基金管理人将根据基金网上直销业务的发展状况，适时调整可用于网上直销交易平台的银行卡种类，敬请个人投资者留意相关公告。</w:t>
      </w:r>
    </w:p>
    <w:p w14:paraId="4FDE1C0D"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14:paraId="16E6FE09"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w:t>
      </w:r>
      <w:proofErr w:type="gramStart"/>
      <w:r>
        <w:rPr>
          <w:rFonts w:ascii="宋体" w:hAnsi="宋体"/>
          <w:sz w:val="24"/>
        </w:rPr>
        <w:t>人客户</w:t>
      </w:r>
      <w:proofErr w:type="gramEnd"/>
      <w:r>
        <w:rPr>
          <w:rFonts w:ascii="宋体" w:hAnsi="宋体"/>
          <w:sz w:val="24"/>
        </w:rPr>
        <w:t>服务电话（400-700-5000，021-61055000）或登录本基金管理人网站（www.fund001.com）进行咨询、查询。</w:t>
      </w:r>
    </w:p>
    <w:p w14:paraId="36AC548B"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w:t>
      </w:r>
      <w:proofErr w:type="gramStart"/>
      <w:r>
        <w:rPr>
          <w:rFonts w:ascii="宋体" w:hAnsi="宋体"/>
          <w:sz w:val="24"/>
        </w:rPr>
        <w:t>人客户</w:t>
      </w:r>
      <w:proofErr w:type="gramEnd"/>
      <w:r>
        <w:rPr>
          <w:rFonts w:ascii="宋体" w:hAnsi="宋体"/>
          <w:sz w:val="24"/>
        </w:rPr>
        <w:t>服务电话修改基金查询密码。</w:t>
      </w:r>
    </w:p>
    <w:p w14:paraId="0C3437F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w:t>
      </w:r>
      <w:proofErr w:type="gramStart"/>
      <w:r>
        <w:rPr>
          <w:rFonts w:ascii="宋体" w:hAnsi="宋体"/>
          <w:sz w:val="24"/>
        </w:rPr>
        <w:t>人客户</w:t>
      </w:r>
      <w:proofErr w:type="gramEnd"/>
      <w:r>
        <w:rPr>
          <w:rFonts w:ascii="宋体" w:hAnsi="宋体"/>
          <w:sz w:val="24"/>
        </w:rPr>
        <w:t>服务电话投诉直销机构的人员和服务。</w:t>
      </w:r>
    </w:p>
    <w:p w14:paraId="4A537537"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（四）基金红利再投资</w:t>
      </w:r>
    </w:p>
    <w:p w14:paraId="7EC49632" w14:textId="35B90DDE"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本基金收益分配时，基金份额持有人持有的基金份额可选择现金红利或选择红利再投将现金红利自动转为</w:t>
      </w:r>
      <w:r w:rsidR="00DA2C46" w:rsidRPr="00DA2C46">
        <w:rPr>
          <w:rFonts w:ascii="宋体" w:hAnsi="宋体" w:hint="eastAsia"/>
          <w:sz w:val="24"/>
        </w:rPr>
        <w:t>相应类别的</w:t>
      </w:r>
      <w:r>
        <w:rPr>
          <w:rFonts w:ascii="宋体" w:hAnsi="宋体"/>
          <w:sz w:val="24"/>
        </w:rPr>
        <w:t>基金份额进行再投资，若投资人不选择，本基金默认的收益分配方式是现金分红。</w:t>
      </w:r>
      <w:r w:rsidR="00DA2C46" w:rsidRPr="00DA2C46">
        <w:rPr>
          <w:rFonts w:ascii="宋体" w:hAnsi="宋体" w:hint="eastAsia"/>
          <w:sz w:val="24"/>
        </w:rPr>
        <w:t>基金份额持有人可对其持有的A类基金份额和C类基金份额分别选择不同的收益分配方式</w:t>
      </w:r>
      <w:r w:rsidR="00DA2C46">
        <w:rPr>
          <w:rFonts w:ascii="宋体" w:hAnsi="宋体" w:hint="eastAsia"/>
          <w:sz w:val="24"/>
        </w:rPr>
        <w:t>。</w:t>
      </w:r>
      <w:r>
        <w:rPr>
          <w:rFonts w:ascii="宋体" w:hAnsi="宋体"/>
          <w:sz w:val="24"/>
        </w:rPr>
        <w:t>再投资红利按红利再投日（即除息日）除息后</w:t>
      </w:r>
      <w:r w:rsidR="005E0DA5">
        <w:rPr>
          <w:rFonts w:ascii="宋体" w:hAnsi="宋体" w:hint="eastAsia"/>
          <w:sz w:val="24"/>
        </w:rPr>
        <w:t>各类</w:t>
      </w:r>
      <w:r>
        <w:rPr>
          <w:rFonts w:ascii="宋体" w:hAnsi="宋体"/>
          <w:sz w:val="24"/>
        </w:rPr>
        <w:t>基金份额净值自动转为</w:t>
      </w:r>
      <w:r w:rsidR="00DA2C46">
        <w:rPr>
          <w:rFonts w:ascii="宋体" w:hAnsi="宋体" w:hint="eastAsia"/>
          <w:sz w:val="24"/>
        </w:rPr>
        <w:t>相应类别的</w:t>
      </w:r>
      <w:r>
        <w:rPr>
          <w:rFonts w:ascii="宋体" w:hAnsi="宋体"/>
          <w:sz w:val="24"/>
        </w:rPr>
        <w:t>基金份额，并免收申购费用。</w:t>
      </w:r>
    </w:p>
    <w:p w14:paraId="56C2E67C"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（五）定期定额投资计划</w:t>
      </w:r>
    </w:p>
    <w:p w14:paraId="0E1119A9" w14:textId="08D11D2C"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w:t>
      </w:r>
      <w:r w:rsidR="001F42CA">
        <w:rPr>
          <w:rFonts w:ascii="宋体" w:hAnsi="宋体" w:hint="eastAsia"/>
          <w:sz w:val="24"/>
        </w:rPr>
        <w:t>，</w:t>
      </w:r>
      <w:r>
        <w:rPr>
          <w:rFonts w:ascii="宋体" w:hAnsi="宋体"/>
          <w:sz w:val="24"/>
        </w:rPr>
        <w:t>具体实施方法请参见相关公告。</w:t>
      </w:r>
    </w:p>
    <w:p w14:paraId="4112307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71DA881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67A4D1E5"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91526B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7B7B233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投资人也可登录本基金管理人网站，直接提出有关本基金的问题和建议。</w:t>
      </w:r>
    </w:p>
    <w:p w14:paraId="3E0365B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w:t>
      </w:r>
      <w:proofErr w:type="gramStart"/>
      <w:r>
        <w:rPr>
          <w:rFonts w:ascii="宋体" w:hAnsi="宋体"/>
          <w:sz w:val="24"/>
        </w:rPr>
        <w:t>贵机构</w:t>
      </w:r>
      <w:proofErr w:type="gramEnd"/>
      <w:r>
        <w:rPr>
          <w:rFonts w:ascii="宋体" w:hAnsi="宋体"/>
          <w:sz w:val="24"/>
        </w:rPr>
        <w:t>无法理解的内容，请通过上述方式联系基金管理人。</w:t>
      </w:r>
      <w:proofErr w:type="gramStart"/>
      <w:r>
        <w:rPr>
          <w:rFonts w:ascii="宋体" w:hAnsi="宋体"/>
          <w:sz w:val="24"/>
        </w:rPr>
        <w:t>请确保</w:t>
      </w:r>
      <w:proofErr w:type="gramEnd"/>
      <w:r>
        <w:rPr>
          <w:rFonts w:ascii="宋体" w:hAnsi="宋体"/>
          <w:sz w:val="24"/>
        </w:rPr>
        <w:t>投资前，您/</w:t>
      </w:r>
      <w:proofErr w:type="gramStart"/>
      <w:r>
        <w:rPr>
          <w:rFonts w:ascii="宋体" w:hAnsi="宋体"/>
          <w:sz w:val="24"/>
        </w:rPr>
        <w:t>贵机构</w:t>
      </w:r>
      <w:proofErr w:type="gramEnd"/>
      <w:r>
        <w:rPr>
          <w:rFonts w:ascii="宋体" w:hAnsi="宋体"/>
          <w:sz w:val="24"/>
        </w:rPr>
        <w:t>已经全面理解了本招募说明书。</w:t>
      </w:r>
    </w:p>
    <w:p w14:paraId="1D2BC290"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0F5FE96D" w14:textId="4173B22D" w:rsidR="008C6E14" w:rsidRDefault="00A26DF9">
      <w:pPr>
        <w:pStyle w:val="1"/>
        <w:snapToGrid w:val="0"/>
        <w:spacing w:beforeLines="0" w:before="240" w:after="240"/>
        <w:rPr>
          <w:rFonts w:ascii="宋体" w:hAnsi="宋体"/>
          <w:szCs w:val="30"/>
        </w:rPr>
      </w:pPr>
      <w:r>
        <w:rPr>
          <w:rFonts w:ascii="宋体" w:hAnsi="宋体"/>
          <w:sz w:val="24"/>
        </w:rPr>
        <w:br w:type="page"/>
      </w:r>
      <w:bookmarkStart w:id="28" w:name="_Toc110929076"/>
      <w:r>
        <w:rPr>
          <w:rFonts w:ascii="Times New Roman" w:hAnsi="Times New Roman"/>
          <w:sz w:val="30"/>
        </w:rPr>
        <w:lastRenderedPageBreak/>
        <w:t>二十</w:t>
      </w:r>
      <w:r w:rsidR="00CE3DA1">
        <w:rPr>
          <w:rFonts w:ascii="Times New Roman" w:hAnsi="Times New Roman" w:hint="eastAsia"/>
          <w:sz w:val="30"/>
        </w:rPr>
        <w:t>四</w:t>
      </w:r>
      <w:r>
        <w:rPr>
          <w:rFonts w:ascii="Times New Roman" w:hAnsi="Times New Roman"/>
          <w:sz w:val="30"/>
        </w:rPr>
        <w:t>、其他应披露事项</w:t>
      </w:r>
      <w:bookmarkEnd w:id="28"/>
    </w:p>
    <w:p w14:paraId="6D8AB7F6"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7DC04F80"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8C6E14" w14:paraId="26ED8B6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B6DA82"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62E9948D"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35F4D192"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0C189A8B"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8C6E14" w14:paraId="558C1A0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0AD900"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53386E6"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w:t>
            </w:r>
            <w:proofErr w:type="gramStart"/>
            <w:r>
              <w:rPr>
                <w:rFonts w:ascii="Times New Roman" w:hAnsi="Times New Roman"/>
                <w:color w:val="000000"/>
                <w:kern w:val="0"/>
                <w:sz w:val="25"/>
                <w:szCs w:val="24"/>
              </w:rPr>
              <w:t>北京植信基金</w:t>
            </w:r>
            <w:proofErr w:type="gramEnd"/>
            <w:r>
              <w:rPr>
                <w:rFonts w:ascii="Times New Roman" w:hAnsi="Times New Roman"/>
                <w:color w:val="000000"/>
                <w:kern w:val="0"/>
                <w:sz w:val="25"/>
                <w:szCs w:val="24"/>
              </w:rPr>
              <w:t>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4CB24B6"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04C2DF7"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2021-05-26</w:t>
            </w:r>
          </w:p>
        </w:tc>
      </w:tr>
      <w:tr w:rsidR="008C6E14" w14:paraId="714AFE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CF21FB"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7579729"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交银施罗德稳固收益债券型证券投资基金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64EFF32"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FA11261"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2021-05-28</w:t>
            </w:r>
          </w:p>
        </w:tc>
      </w:tr>
      <w:tr w:rsidR="008C6E14" w14:paraId="424A6E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1C4B6A"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98613ED"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交银施罗德稳固收益债券型证券投资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产品资料概要更新</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7B72C95"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93646E4"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2021-05-28</w:t>
            </w:r>
          </w:p>
        </w:tc>
      </w:tr>
      <w:tr w:rsidR="008C6E14" w14:paraId="1FBE9FF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8E2242"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3C5259A"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w:t>
            </w:r>
            <w:r>
              <w:rPr>
                <w:rFonts w:ascii="Times New Roman" w:hAnsi="Times New Roman"/>
                <w:color w:val="000000"/>
                <w:kern w:val="0"/>
                <w:sz w:val="25"/>
                <w:szCs w:val="24"/>
              </w:rPr>
              <w:t>31</w:t>
            </w:r>
            <w:r>
              <w:rPr>
                <w:rFonts w:ascii="Times New Roman" w:hAnsi="Times New Roman"/>
                <w:color w:val="000000"/>
                <w:kern w:val="0"/>
                <w:sz w:val="25"/>
                <w:szCs w:val="24"/>
              </w:rPr>
              <w:t>只基金根据《公开募集证券投资基金侧袋机制指引</w:t>
            </w:r>
            <w:r>
              <w:rPr>
                <w:rFonts w:ascii="Times New Roman" w:hAnsi="Times New Roman"/>
                <w:color w:val="000000"/>
                <w:kern w:val="0"/>
                <w:sz w:val="25"/>
                <w:szCs w:val="24"/>
              </w:rPr>
              <w:t>(</w:t>
            </w:r>
            <w:r>
              <w:rPr>
                <w:rFonts w:ascii="Times New Roman" w:hAnsi="Times New Roman"/>
                <w:color w:val="000000"/>
                <w:kern w:val="0"/>
                <w:sz w:val="25"/>
                <w:szCs w:val="24"/>
              </w:rPr>
              <w:t>试行</w:t>
            </w:r>
            <w:r>
              <w:rPr>
                <w:rFonts w:ascii="Times New Roman" w:hAnsi="Times New Roman"/>
                <w:color w:val="000000"/>
                <w:kern w:val="0"/>
                <w:sz w:val="25"/>
                <w:szCs w:val="24"/>
              </w:rPr>
              <w:t>)</w:t>
            </w:r>
            <w:r>
              <w:rPr>
                <w:rFonts w:ascii="Times New Roman" w:hAnsi="Times New Roman"/>
                <w:color w:val="000000"/>
                <w:kern w:val="0"/>
                <w:sz w:val="25"/>
                <w:szCs w:val="24"/>
              </w:rPr>
              <w:t>》修改基金合同等法律文件的公告</w:t>
            </w:r>
          </w:p>
        </w:tc>
        <w:tc>
          <w:tcPr>
            <w:tcW w:w="750" w:type="pct"/>
            <w:tcBorders>
              <w:top w:val="single" w:sz="4" w:space="0" w:color="auto"/>
              <w:left w:val="single" w:sz="4" w:space="0" w:color="auto"/>
              <w:bottom w:val="single" w:sz="4" w:space="0" w:color="auto"/>
              <w:right w:val="single" w:sz="4" w:space="0" w:color="auto"/>
            </w:tcBorders>
            <w:vAlign w:val="center"/>
          </w:tcPr>
          <w:p w14:paraId="2D4066C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AB4A8DB"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2021-06-30</w:t>
            </w:r>
          </w:p>
        </w:tc>
      </w:tr>
      <w:tr w:rsidR="008C6E14" w14:paraId="3F12157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0CA338"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2DE9447"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交银施罗德稳固收益债券型证券投资基金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FEB483A"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03EAA25"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2021-06-30</w:t>
            </w:r>
          </w:p>
        </w:tc>
      </w:tr>
      <w:tr w:rsidR="008C6E14" w14:paraId="41E6BEB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CDA59C"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3571A6D"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交银施罗德稳固收益债券型证券投资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产品资料概要更新</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F9DAFBF"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F6C1ED0"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2021-06-30</w:t>
            </w:r>
          </w:p>
        </w:tc>
      </w:tr>
      <w:tr w:rsidR="008C6E14" w14:paraId="0DF1C3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306D2B"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78D8E4E8"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交银施罗德稳固收益债券型证券投资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合同</w:t>
            </w:r>
          </w:p>
        </w:tc>
        <w:tc>
          <w:tcPr>
            <w:tcW w:w="750" w:type="pct"/>
            <w:tcBorders>
              <w:top w:val="single" w:sz="4" w:space="0" w:color="auto"/>
              <w:left w:val="single" w:sz="4" w:space="0" w:color="auto"/>
              <w:bottom w:val="single" w:sz="4" w:space="0" w:color="auto"/>
              <w:right w:val="single" w:sz="4" w:space="0" w:color="auto"/>
            </w:tcBorders>
            <w:vAlign w:val="center"/>
          </w:tcPr>
          <w:p w14:paraId="33D293C4"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07B86DE"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2021-06-30</w:t>
            </w:r>
          </w:p>
        </w:tc>
      </w:tr>
      <w:tr w:rsidR="008C6E14" w14:paraId="386C45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ED75940"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687AFAF"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交银施罗德稳固收益债券型证券投资基金托管协议</w:t>
            </w:r>
          </w:p>
        </w:tc>
        <w:tc>
          <w:tcPr>
            <w:tcW w:w="750" w:type="pct"/>
            <w:tcBorders>
              <w:top w:val="single" w:sz="4" w:space="0" w:color="auto"/>
              <w:left w:val="single" w:sz="4" w:space="0" w:color="auto"/>
              <w:bottom w:val="single" w:sz="4" w:space="0" w:color="auto"/>
              <w:right w:val="single" w:sz="4" w:space="0" w:color="auto"/>
            </w:tcBorders>
            <w:vAlign w:val="center"/>
          </w:tcPr>
          <w:p w14:paraId="4E6BB8B2"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59962B4"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2021-06-30</w:t>
            </w:r>
          </w:p>
        </w:tc>
      </w:tr>
      <w:tr w:rsidR="008C6E14" w14:paraId="36251B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AB270A"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3D05677A"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交银施罗德稳固收益债券型证券投资基金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135F79A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0CBD131"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2021-07-20</w:t>
            </w:r>
          </w:p>
        </w:tc>
      </w:tr>
      <w:tr w:rsidR="008C6E14" w14:paraId="56EAC8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9C90A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967503B"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交银施罗德基金管理有限公司关于警惕冒用公司名义进行诈骗活动的提示性公告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4B7DCC49"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412F917"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2021-07-27</w:t>
            </w:r>
          </w:p>
        </w:tc>
      </w:tr>
      <w:tr w:rsidR="008C6E14" w14:paraId="4CE5EDD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24BFC7"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04DDEE18"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交银施罗德稳固收益债券型证券投资基金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5103B60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66C1ECA"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2021-08-30</w:t>
            </w:r>
          </w:p>
        </w:tc>
      </w:tr>
      <w:tr w:rsidR="008C6E14" w14:paraId="43411C0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E255BB"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12</w:t>
            </w:r>
          </w:p>
        </w:tc>
        <w:tc>
          <w:tcPr>
            <w:tcW w:w="750" w:type="pct"/>
            <w:tcBorders>
              <w:top w:val="single" w:sz="4" w:space="0" w:color="auto"/>
              <w:left w:val="single" w:sz="4" w:space="0" w:color="auto"/>
              <w:bottom w:val="single" w:sz="4" w:space="0" w:color="auto"/>
              <w:right w:val="single" w:sz="4" w:space="0" w:color="auto"/>
            </w:tcBorders>
            <w:vAlign w:val="center"/>
          </w:tcPr>
          <w:p w14:paraId="24FFADB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交银施罗德稳固收益债券型证券投资基金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7FB91E72"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BD2061A"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2021-10-26</w:t>
            </w:r>
          </w:p>
        </w:tc>
      </w:tr>
      <w:tr w:rsidR="008C6E14" w14:paraId="1F3B2A9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DD8A91"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5519BBD5"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交银施罗德基金管理有限公司关于调整旗下部分开放式基金转换业务规则的公告</w:t>
            </w:r>
          </w:p>
        </w:tc>
        <w:tc>
          <w:tcPr>
            <w:tcW w:w="750" w:type="pct"/>
            <w:tcBorders>
              <w:top w:val="single" w:sz="4" w:space="0" w:color="auto"/>
              <w:left w:val="single" w:sz="4" w:space="0" w:color="auto"/>
              <w:bottom w:val="single" w:sz="4" w:space="0" w:color="auto"/>
              <w:right w:val="single" w:sz="4" w:space="0" w:color="auto"/>
            </w:tcBorders>
            <w:vAlign w:val="center"/>
          </w:tcPr>
          <w:p w14:paraId="5747CE71"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8C7ACC0"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2021-11-30</w:t>
            </w:r>
          </w:p>
        </w:tc>
      </w:tr>
      <w:tr w:rsidR="008C6E14" w14:paraId="5D7E807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DD27BD"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2E4A4B70"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733CCFF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F0427F9"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2021-12-07</w:t>
            </w:r>
          </w:p>
        </w:tc>
      </w:tr>
      <w:tr w:rsidR="008C6E14" w14:paraId="64541D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12CBDD"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123C270"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交银施罗德基金管理有限公司关于恢复代销机构合作业务的公告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13E724C6"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57A6A7E"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2021-12-11</w:t>
            </w:r>
          </w:p>
        </w:tc>
      </w:tr>
      <w:tr w:rsidR="008C6E14" w14:paraId="70EF7B0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09B88B"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31F97481"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交银施罗德稳固收益债券型证券投资基金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9F741B1"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DA0126C"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2022-01-21</w:t>
            </w:r>
          </w:p>
        </w:tc>
      </w:tr>
      <w:tr w:rsidR="008C6E14" w14:paraId="60257CD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4F5B17"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356646F7"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w:t>
            </w:r>
            <w:proofErr w:type="gramStart"/>
            <w:r>
              <w:rPr>
                <w:rFonts w:ascii="Times New Roman" w:hAnsi="Times New Roman"/>
                <w:color w:val="000000"/>
                <w:kern w:val="0"/>
                <w:sz w:val="25"/>
                <w:szCs w:val="24"/>
              </w:rPr>
              <w:t>钜</w:t>
            </w:r>
            <w:proofErr w:type="gramEnd"/>
            <w:r>
              <w:rPr>
                <w:rFonts w:ascii="Times New Roman" w:hAnsi="Times New Roman"/>
                <w:color w:val="000000"/>
                <w:kern w:val="0"/>
                <w:sz w:val="25"/>
                <w:szCs w:val="24"/>
              </w:rPr>
              <w:t>派</w:t>
            </w:r>
            <w:proofErr w:type="gramStart"/>
            <w:r>
              <w:rPr>
                <w:rFonts w:ascii="Times New Roman" w:hAnsi="Times New Roman"/>
                <w:color w:val="000000"/>
                <w:kern w:val="0"/>
                <w:sz w:val="25"/>
                <w:szCs w:val="24"/>
              </w:rPr>
              <w:t>钰茂基金</w:t>
            </w:r>
            <w:proofErr w:type="gramEnd"/>
            <w:r>
              <w:rPr>
                <w:rFonts w:ascii="Times New Roman" w:hAnsi="Times New Roman"/>
                <w:color w:val="000000"/>
                <w:kern w:val="0"/>
                <w:sz w:val="25"/>
                <w:szCs w:val="24"/>
              </w:rPr>
              <w:t>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FBD41C1"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A9062A8"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8C6E14" w14:paraId="70C3F19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32BAE4"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4A38898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交银施罗德稳固收益债券型证券投资基金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7601E66C"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1F1B545"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2022-03-30</w:t>
            </w:r>
          </w:p>
        </w:tc>
      </w:tr>
      <w:tr w:rsidR="008C6E14" w14:paraId="6118DD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18A379"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54441C9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交银施罗德基金管理有限公司关于增聘交银施罗德稳固收益债券型证券投资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经理的公告</w:t>
            </w:r>
          </w:p>
        </w:tc>
        <w:tc>
          <w:tcPr>
            <w:tcW w:w="750" w:type="pct"/>
            <w:tcBorders>
              <w:top w:val="single" w:sz="4" w:space="0" w:color="auto"/>
              <w:left w:val="single" w:sz="4" w:space="0" w:color="auto"/>
              <w:bottom w:val="single" w:sz="4" w:space="0" w:color="auto"/>
              <w:right w:val="single" w:sz="4" w:space="0" w:color="auto"/>
            </w:tcBorders>
            <w:vAlign w:val="center"/>
          </w:tcPr>
          <w:p w14:paraId="540AB410"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9AA9B69"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2022-04-21</w:t>
            </w:r>
          </w:p>
        </w:tc>
      </w:tr>
      <w:tr w:rsidR="008C6E14" w14:paraId="294D229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F8D606"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12376F90"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交银施罗德稳固收益债券型证券投资基金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73BF9072"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7155AE8"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2022-04-21</w:t>
            </w:r>
          </w:p>
        </w:tc>
      </w:tr>
      <w:tr w:rsidR="008C6E14" w14:paraId="41F8FE9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33D591"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5294DAB1"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交银施罗德稳固收益债券型证券投资基金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39688ED"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10FB0A9"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2022-04-26</w:t>
            </w:r>
          </w:p>
        </w:tc>
      </w:tr>
      <w:tr w:rsidR="008C6E14" w14:paraId="51DB30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4BAD5E"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5A469FB3"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交银施罗德稳固收益债券型证券投资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2698AD7" w14:textId="77777777" w:rsidR="008C6E14" w:rsidRDefault="00A26D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6003AC4" w14:textId="77777777" w:rsidR="008C6E14" w:rsidRDefault="00A26D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2022-04-26</w:t>
            </w:r>
          </w:p>
        </w:tc>
      </w:tr>
    </w:tbl>
    <w:p w14:paraId="60ECA3EE" w14:textId="77777777" w:rsidR="008C6E14" w:rsidRDefault="008C6E14">
      <w:pPr>
        <w:autoSpaceDE w:val="0"/>
        <w:autoSpaceDN w:val="0"/>
        <w:adjustRightInd w:val="0"/>
        <w:snapToGrid w:val="0"/>
        <w:spacing w:line="360" w:lineRule="auto"/>
        <w:ind w:firstLineChars="200" w:firstLine="420"/>
        <w:jc w:val="left"/>
        <w:rPr>
          <w:rFonts w:ascii="宋体" w:hAnsi="宋体"/>
          <w:szCs w:val="24"/>
        </w:rPr>
      </w:pPr>
    </w:p>
    <w:p w14:paraId="672239CF"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1DD1A3D9" w14:textId="5AB01303" w:rsidR="008C6E14" w:rsidRDefault="00A26DF9">
      <w:pPr>
        <w:pStyle w:val="1"/>
        <w:snapToGrid w:val="0"/>
        <w:spacing w:beforeLines="0" w:before="240" w:after="240"/>
        <w:rPr>
          <w:rFonts w:ascii="宋体" w:hAnsi="宋体"/>
          <w:szCs w:val="30"/>
        </w:rPr>
      </w:pPr>
      <w:r>
        <w:rPr>
          <w:rFonts w:ascii="宋体" w:hAnsi="宋体"/>
          <w:sz w:val="24"/>
        </w:rPr>
        <w:br w:type="page"/>
      </w:r>
      <w:bookmarkStart w:id="29" w:name="_Toc110929077"/>
      <w:r>
        <w:rPr>
          <w:rFonts w:ascii="Times New Roman" w:hAnsi="Times New Roman"/>
          <w:sz w:val="30"/>
        </w:rPr>
        <w:lastRenderedPageBreak/>
        <w:t>二十</w:t>
      </w:r>
      <w:r w:rsidR="00CE3DA1">
        <w:rPr>
          <w:rFonts w:ascii="Times New Roman" w:hAnsi="Times New Roman" w:hint="eastAsia"/>
          <w:sz w:val="30"/>
        </w:rPr>
        <w:t>五</w:t>
      </w:r>
      <w:r>
        <w:rPr>
          <w:rFonts w:ascii="Times New Roman" w:hAnsi="Times New Roman"/>
          <w:sz w:val="30"/>
        </w:rPr>
        <w:t>、招募说明书的存放及查阅方式</w:t>
      </w:r>
      <w:bookmarkEnd w:id="29"/>
    </w:p>
    <w:p w14:paraId="0E878CAF"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012CC8AE"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558D0C57" w14:textId="77777777" w:rsidR="00FF63BE" w:rsidRDefault="00FF63BE" w:rsidP="00FF63BE">
      <w:pPr>
        <w:autoSpaceDE w:val="0"/>
        <w:autoSpaceDN w:val="0"/>
        <w:adjustRightInd w:val="0"/>
        <w:spacing w:line="360" w:lineRule="auto"/>
        <w:ind w:firstLineChars="200" w:firstLine="420"/>
        <w:rPr>
          <w:rFonts w:ascii="宋体" w:hAnsi="宋体"/>
          <w:szCs w:val="24"/>
        </w:rPr>
      </w:pPr>
    </w:p>
    <w:p w14:paraId="6CBFEFA0" w14:textId="14F6F557" w:rsidR="008C6E14" w:rsidRDefault="00A26DF9">
      <w:pPr>
        <w:pStyle w:val="1"/>
        <w:snapToGrid w:val="0"/>
        <w:spacing w:beforeLines="0" w:before="240" w:after="240"/>
        <w:rPr>
          <w:rFonts w:ascii="宋体" w:hAnsi="宋体"/>
          <w:szCs w:val="30"/>
        </w:rPr>
      </w:pPr>
      <w:r>
        <w:rPr>
          <w:rFonts w:ascii="宋体" w:hAnsi="宋体"/>
          <w:sz w:val="24"/>
        </w:rPr>
        <w:br w:type="page"/>
      </w:r>
      <w:bookmarkStart w:id="30" w:name="_Toc110929078"/>
      <w:r>
        <w:rPr>
          <w:rFonts w:ascii="Times New Roman" w:hAnsi="Times New Roman"/>
          <w:sz w:val="30"/>
        </w:rPr>
        <w:lastRenderedPageBreak/>
        <w:t>二十</w:t>
      </w:r>
      <w:r w:rsidR="00CE3DA1">
        <w:rPr>
          <w:rFonts w:ascii="Times New Roman" w:hAnsi="Times New Roman" w:hint="eastAsia"/>
          <w:sz w:val="30"/>
        </w:rPr>
        <w:t>六</w:t>
      </w:r>
      <w:r>
        <w:rPr>
          <w:rFonts w:ascii="Times New Roman" w:hAnsi="Times New Roman"/>
          <w:sz w:val="30"/>
        </w:rPr>
        <w:t>、备查文件</w:t>
      </w:r>
      <w:bookmarkEnd w:id="30"/>
    </w:p>
    <w:p w14:paraId="1A58CB58"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5B7DB4BA" w14:textId="77777777"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（一）中国证监会批准交银施罗德荣祥保本混合型证券投资基金募集的文件</w:t>
      </w:r>
    </w:p>
    <w:p w14:paraId="1D2F5C48" w14:textId="49030913" w:rsidR="008552EC" w:rsidRPr="008552EC" w:rsidRDefault="00A26DF9" w:rsidP="008552EC">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（二）</w:t>
      </w:r>
      <w:r w:rsidR="008552EC" w:rsidRPr="008552EC">
        <w:rPr>
          <w:rFonts w:ascii="宋体" w:hAnsi="宋体" w:hint="eastAsia"/>
          <w:sz w:val="24"/>
        </w:rPr>
        <w:t>中国证监会准予</w:t>
      </w:r>
      <w:r w:rsidR="008552EC">
        <w:rPr>
          <w:rFonts w:ascii="宋体" w:hAnsi="宋体"/>
          <w:sz w:val="24"/>
        </w:rPr>
        <w:t>交银施罗德稳固收益债券型</w:t>
      </w:r>
      <w:r w:rsidR="008552EC" w:rsidRPr="008552EC">
        <w:rPr>
          <w:rFonts w:ascii="宋体" w:hAnsi="宋体" w:hint="eastAsia"/>
          <w:sz w:val="24"/>
        </w:rPr>
        <w:t>证券投资基金变更注册的文件</w:t>
      </w:r>
    </w:p>
    <w:p w14:paraId="008B2189" w14:textId="3CF3EAC2" w:rsidR="008C6E14" w:rsidRDefault="008552EC" w:rsidP="008552EC">
      <w:pPr>
        <w:autoSpaceDE w:val="0"/>
        <w:autoSpaceDN w:val="0"/>
        <w:adjustRightInd w:val="0"/>
        <w:snapToGrid w:val="0"/>
        <w:spacing w:line="360" w:lineRule="auto"/>
        <w:ind w:firstLineChars="200" w:firstLine="480"/>
        <w:jc w:val="left"/>
        <w:rPr>
          <w:rFonts w:ascii="宋体" w:hAnsi="宋体"/>
          <w:szCs w:val="24"/>
        </w:rPr>
      </w:pPr>
      <w:r w:rsidRPr="008552EC">
        <w:rPr>
          <w:rFonts w:ascii="宋体" w:hAnsi="宋体" w:hint="eastAsia"/>
          <w:sz w:val="24"/>
        </w:rPr>
        <w:t>（三）</w:t>
      </w:r>
      <w:r w:rsidR="00A26DF9">
        <w:rPr>
          <w:rFonts w:ascii="宋体" w:hAnsi="宋体"/>
          <w:sz w:val="24"/>
        </w:rPr>
        <w:t>《交银施罗德稳固收益债券型证券投资基金基金合同》</w:t>
      </w:r>
    </w:p>
    <w:p w14:paraId="74922FB3" w14:textId="1CB4F3EB"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7F4FAD">
        <w:rPr>
          <w:rFonts w:ascii="宋体" w:hAnsi="宋体" w:hint="eastAsia"/>
          <w:sz w:val="24"/>
        </w:rPr>
        <w:t>四</w:t>
      </w:r>
      <w:r>
        <w:rPr>
          <w:rFonts w:ascii="宋体" w:hAnsi="宋体"/>
          <w:sz w:val="24"/>
        </w:rPr>
        <w:t>）《交银施罗德稳固收益债券型证券投资基金托管协议》</w:t>
      </w:r>
    </w:p>
    <w:p w14:paraId="273CE94E" w14:textId="64FE4C38"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7F4FAD">
        <w:rPr>
          <w:rFonts w:ascii="宋体" w:hAnsi="宋体" w:hint="eastAsia"/>
          <w:sz w:val="24"/>
        </w:rPr>
        <w:t>五</w:t>
      </w:r>
      <w:r>
        <w:rPr>
          <w:rFonts w:ascii="宋体" w:hAnsi="宋体"/>
          <w:sz w:val="24"/>
        </w:rPr>
        <w:t>）基金管理人业务资格批件、营业执照</w:t>
      </w:r>
    </w:p>
    <w:p w14:paraId="66CF1D57" w14:textId="0ABEF5FC"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7F4FAD">
        <w:rPr>
          <w:rFonts w:ascii="宋体" w:hAnsi="宋体" w:hint="eastAsia"/>
          <w:sz w:val="24"/>
        </w:rPr>
        <w:t>六</w:t>
      </w:r>
      <w:r>
        <w:rPr>
          <w:rFonts w:ascii="宋体" w:hAnsi="宋体"/>
          <w:sz w:val="24"/>
        </w:rPr>
        <w:t>）基金托管人业务资格批件、营业执照</w:t>
      </w:r>
    </w:p>
    <w:p w14:paraId="32A581CD" w14:textId="5AEF7EC4" w:rsidR="008C6E14" w:rsidRDefault="00A26D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7F4FAD">
        <w:rPr>
          <w:rFonts w:ascii="宋体" w:hAnsi="宋体" w:hint="eastAsia"/>
          <w:sz w:val="24"/>
        </w:rPr>
        <w:t>七</w:t>
      </w:r>
      <w:r>
        <w:rPr>
          <w:rFonts w:ascii="宋体" w:hAnsi="宋体"/>
          <w:sz w:val="24"/>
        </w:rPr>
        <w:t>）关于申请募集交银施罗德荣祥保本混合型证券投资基金之法律意见书</w:t>
      </w:r>
    </w:p>
    <w:p w14:paraId="12715E3B" w14:textId="30DF0437" w:rsidR="008C6E14" w:rsidRDefault="00A26D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w:t>
      </w:r>
      <w:r w:rsidR="007F4FAD">
        <w:rPr>
          <w:rFonts w:ascii="宋体" w:hAnsi="宋体" w:hint="eastAsia"/>
          <w:sz w:val="24"/>
        </w:rPr>
        <w:t>八</w:t>
      </w:r>
      <w:r>
        <w:rPr>
          <w:rFonts w:ascii="宋体" w:hAnsi="宋体"/>
          <w:sz w:val="24"/>
        </w:rPr>
        <w:t>）关于交银施罗德荣祥保本混合型证券投资基金保本周期到期转型及基金合同修改的法律意见书</w:t>
      </w:r>
    </w:p>
    <w:p w14:paraId="0072362E" w14:textId="5BA8896C" w:rsidR="003E2A86" w:rsidRPr="009F4A4B" w:rsidRDefault="003E2A86" w:rsidP="009F4A4B">
      <w:pPr>
        <w:autoSpaceDE w:val="0"/>
        <w:autoSpaceDN w:val="0"/>
        <w:adjustRightInd w:val="0"/>
        <w:snapToGrid w:val="0"/>
        <w:spacing w:line="360" w:lineRule="auto"/>
        <w:ind w:firstLineChars="200" w:firstLine="480"/>
        <w:jc w:val="left"/>
        <w:rPr>
          <w:rFonts w:ascii="宋体" w:hAnsi="宋体"/>
          <w:sz w:val="24"/>
        </w:rPr>
      </w:pPr>
      <w:r w:rsidRPr="009F4A4B">
        <w:rPr>
          <w:rFonts w:ascii="宋体" w:hAnsi="宋体" w:hint="eastAsia"/>
          <w:sz w:val="24"/>
        </w:rPr>
        <w:t>（九）关于申请变更注册</w:t>
      </w:r>
      <w:r>
        <w:rPr>
          <w:rFonts w:ascii="宋体" w:hAnsi="宋体"/>
          <w:sz w:val="24"/>
        </w:rPr>
        <w:t>交银施罗德稳固收益债券型</w:t>
      </w:r>
      <w:r w:rsidRPr="008552EC">
        <w:rPr>
          <w:rFonts w:ascii="宋体" w:hAnsi="宋体" w:hint="eastAsia"/>
          <w:sz w:val="24"/>
        </w:rPr>
        <w:t>证券投资基金</w:t>
      </w:r>
      <w:r w:rsidRPr="009F4A4B">
        <w:rPr>
          <w:rFonts w:ascii="宋体" w:hAnsi="宋体" w:hint="eastAsia"/>
          <w:sz w:val="24"/>
        </w:rPr>
        <w:t>的法律意见书</w:t>
      </w:r>
    </w:p>
    <w:sectPr w:rsidR="003E2A86" w:rsidRPr="009F4A4B">
      <w:footerReference w:type="default" r:id="rId16"/>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1409D" w14:textId="77777777" w:rsidR="008A3A34" w:rsidRDefault="008A3A34">
      <w:r>
        <w:separator/>
      </w:r>
    </w:p>
  </w:endnote>
  <w:endnote w:type="continuationSeparator" w:id="0">
    <w:p w14:paraId="0877AD87" w14:textId="77777777" w:rsidR="008A3A34" w:rsidRDefault="008A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3A990" w14:textId="62CA76EB" w:rsidR="0022634B" w:rsidRDefault="0022634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412A8964" wp14:editId="2C520D06">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6CC7D" w14:textId="08FD5FBF" w:rsidR="0022634B" w:rsidRDefault="0022634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2757E">
                            <w:rPr>
                              <w:rFonts w:ascii="Times New Roman" w:hAnsi="Times New Roman"/>
                              <w:noProof/>
                              <w:kern w:val="0"/>
                              <w:sz w:val="18"/>
                              <w:szCs w:val="18"/>
                            </w:rPr>
                            <w:t>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A8964"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1766CC7D" w14:textId="08FD5FBF" w:rsidR="0022634B" w:rsidRDefault="0022634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2757E">
                      <w:rPr>
                        <w:rFonts w:ascii="Times New Roman" w:hAnsi="Times New Roman"/>
                        <w:noProof/>
                        <w:kern w:val="0"/>
                        <w:sz w:val="18"/>
                        <w:szCs w:val="18"/>
                      </w:rPr>
                      <w:t>5</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11C8" w14:textId="606C5B34" w:rsidR="0022634B" w:rsidRDefault="0022634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57F2C46F" wp14:editId="2F47614C">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23A86" w14:textId="4A718F90" w:rsidR="0022634B" w:rsidRDefault="0022634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2757E">
                            <w:rPr>
                              <w:rFonts w:ascii="Times New Roman" w:hAnsi="Times New Roman"/>
                              <w:noProof/>
                              <w:kern w:val="0"/>
                              <w:sz w:val="18"/>
                              <w:szCs w:val="18"/>
                            </w:rPr>
                            <w:t>177</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2C46F"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1AD23A86" w14:textId="4A718F90" w:rsidR="0022634B" w:rsidRDefault="0022634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2757E">
                      <w:rPr>
                        <w:rFonts w:ascii="Times New Roman" w:hAnsi="Times New Roman"/>
                        <w:noProof/>
                        <w:kern w:val="0"/>
                        <w:sz w:val="18"/>
                        <w:szCs w:val="18"/>
                      </w:rPr>
                      <w:t>177</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9E366" w14:textId="77777777" w:rsidR="008A3A34" w:rsidRDefault="008A3A34">
      <w:r>
        <w:separator/>
      </w:r>
    </w:p>
  </w:footnote>
  <w:footnote w:type="continuationSeparator" w:id="0">
    <w:p w14:paraId="71222393" w14:textId="77777777" w:rsidR="008A3A34" w:rsidRDefault="008A3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5B37F" w14:textId="1EE45941" w:rsidR="0022634B" w:rsidRDefault="0022634B">
    <w:pPr>
      <w:pStyle w:val="a3"/>
      <w:jc w:val="right"/>
    </w:pPr>
    <w:r>
      <w:rPr>
        <w:noProof/>
      </w:rPr>
      <w:drawing>
        <wp:anchor distT="0" distB="0" distL="114300" distR="114300" simplePos="0" relativeHeight="251655680" behindDoc="0" locked="0" layoutInCell="1" allowOverlap="1" wp14:anchorId="593E440B" wp14:editId="1FDA9073">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ED3EA2C" w14:textId="77777777" w:rsidR="0022634B" w:rsidRDefault="0022634B">
    <w:pPr>
      <w:pStyle w:val="a3"/>
      <w:jc w:val="right"/>
      <w:rPr>
        <w:rFonts w:ascii="宋体" w:hAnsi="宋体"/>
      </w:rPr>
    </w:pPr>
    <w:r>
      <w:rPr>
        <w:rFonts w:ascii="宋体" w:hAnsi="宋体" w:hint="eastAsia"/>
      </w:rPr>
      <w:t>交银施罗德稳固收益债券型证券投资基金(更新)招募说明书(2022年第2号)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C627C" w14:textId="77777777" w:rsidR="0022634B" w:rsidRDefault="0022634B">
    <w:pPr>
      <w:pStyle w:val="10"/>
      <w:jc w:val="right"/>
    </w:pPr>
  </w:p>
  <w:p w14:paraId="778B0B5B" w14:textId="77777777" w:rsidR="0022634B" w:rsidRDefault="0022634B">
    <w:pPr>
      <w:pStyle w:val="10"/>
      <w:jc w:val="right"/>
    </w:pPr>
  </w:p>
  <w:p w14:paraId="2C3FA55F" w14:textId="77777777" w:rsidR="0022634B" w:rsidRDefault="0022634B">
    <w:pPr>
      <w:pStyle w:val="a3"/>
      <w:jc w:val="right"/>
    </w:pPr>
  </w:p>
  <w:p w14:paraId="20B800C2" w14:textId="4111B3A0" w:rsidR="0022634B" w:rsidRDefault="0022634B">
    <w:pPr>
      <w:pStyle w:val="a3"/>
      <w:jc w:val="right"/>
    </w:pPr>
    <w:r>
      <w:rPr>
        <w:noProof/>
      </w:rPr>
      <w:drawing>
        <wp:anchor distT="0" distB="0" distL="114300" distR="114300" simplePos="0" relativeHeight="251656704" behindDoc="0" locked="0" layoutInCell="1" allowOverlap="1" wp14:anchorId="0F2AA79F" wp14:editId="356A10C2">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4E01E4BF" w14:textId="2F48C172" w:rsidR="0022634B" w:rsidRDefault="0022634B">
    <w:pPr>
      <w:pStyle w:val="a3"/>
      <w:jc w:val="right"/>
      <w:rPr>
        <w:rFonts w:ascii="宋体" w:hAnsi="宋体"/>
      </w:rPr>
    </w:pPr>
    <w:r>
      <w:rPr>
        <w:rFonts w:ascii="宋体" w:hAnsi="宋体" w:hint="eastAsia"/>
      </w:rPr>
      <w:t>交银施罗德稳固收益债券型证券投资基金(更新)招募说明书(</w:t>
    </w:r>
    <w:r w:rsidR="00527656">
      <w:rPr>
        <w:rFonts w:ascii="宋体" w:hAnsi="宋体" w:hint="eastAsia"/>
      </w:rPr>
      <w:t>202</w:t>
    </w:r>
    <w:r w:rsidR="00527656">
      <w:rPr>
        <w:rFonts w:ascii="宋体" w:hAnsi="宋体"/>
      </w:rPr>
      <w:t>3</w:t>
    </w:r>
    <w:r>
      <w:rPr>
        <w:rFonts w:ascii="宋体" w:hAnsi="宋体" w:hint="eastAsia"/>
      </w:rPr>
      <w:t>年第</w:t>
    </w:r>
    <w:r w:rsidR="00527656">
      <w:rPr>
        <w:rFonts w:ascii="宋体" w:hAnsi="宋体"/>
      </w:rPr>
      <w:t>1</w:t>
    </w:r>
    <w:r>
      <w:rPr>
        <w:rFonts w:ascii="宋体" w:hAnsi="宋体"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61E83" w14:textId="77777777" w:rsidR="0022634B" w:rsidRDefault="0022634B">
    <w:pPr>
      <w:pStyle w:val="a3"/>
      <w:jc w:val="right"/>
    </w:pPr>
  </w:p>
  <w:p w14:paraId="227D7CB4" w14:textId="77777777" w:rsidR="0022634B" w:rsidRDefault="0022634B">
    <w:pPr>
      <w:pStyle w:val="a3"/>
      <w:jc w:val="right"/>
    </w:pPr>
  </w:p>
  <w:p w14:paraId="4325DB8F" w14:textId="77777777" w:rsidR="0022634B" w:rsidRDefault="0022634B">
    <w:pPr>
      <w:pStyle w:val="a3"/>
      <w:jc w:val="right"/>
    </w:pPr>
  </w:p>
  <w:p w14:paraId="1E64D272" w14:textId="4A4CC97C" w:rsidR="0022634B" w:rsidRDefault="0022634B">
    <w:pPr>
      <w:pStyle w:val="a3"/>
      <w:jc w:val="right"/>
    </w:pPr>
    <w:r>
      <w:rPr>
        <w:noProof/>
      </w:rPr>
      <w:drawing>
        <wp:anchor distT="0" distB="0" distL="114300" distR="114300" simplePos="0" relativeHeight="251657728" behindDoc="0" locked="0" layoutInCell="1" allowOverlap="1" wp14:anchorId="15D604C9" wp14:editId="0209BAB8">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CEA1C8F" w14:textId="5C9E0F50" w:rsidR="0022634B" w:rsidRDefault="0022634B">
    <w:pPr>
      <w:pStyle w:val="a3"/>
      <w:jc w:val="right"/>
      <w:rPr>
        <w:rFonts w:ascii="宋体" w:hAnsi="宋体"/>
      </w:rPr>
    </w:pPr>
    <w:r>
      <w:rPr>
        <w:rFonts w:ascii="宋体" w:hAnsi="宋体" w:hint="eastAsia"/>
      </w:rPr>
      <w:t>交银施罗德稳固收益债券型证券投资基金(更新)招募说明书(</w:t>
    </w:r>
    <w:r w:rsidR="000A5DE0">
      <w:rPr>
        <w:rFonts w:ascii="宋体" w:hAnsi="宋体" w:hint="eastAsia"/>
      </w:rPr>
      <w:t>202</w:t>
    </w:r>
    <w:r w:rsidR="000A5DE0">
      <w:rPr>
        <w:rFonts w:ascii="宋体" w:hAnsi="宋体"/>
      </w:rPr>
      <w:t>3</w:t>
    </w:r>
    <w:r>
      <w:rPr>
        <w:rFonts w:ascii="宋体" w:hAnsi="宋体" w:hint="eastAsia"/>
      </w:rPr>
      <w:t>年第</w:t>
    </w:r>
    <w:r w:rsidR="000A5DE0">
      <w:rPr>
        <w:rFonts w:ascii="宋体" w:hAnsi="宋体"/>
      </w:rPr>
      <w:t>1</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05D89"/>
    <w:rsid w:val="00007DBD"/>
    <w:rsid w:val="00010761"/>
    <w:rsid w:val="0001266E"/>
    <w:rsid w:val="000148BE"/>
    <w:rsid w:val="000226BB"/>
    <w:rsid w:val="00026A29"/>
    <w:rsid w:val="00026D00"/>
    <w:rsid w:val="00027C73"/>
    <w:rsid w:val="00030964"/>
    <w:rsid w:val="00030F3E"/>
    <w:rsid w:val="000368A2"/>
    <w:rsid w:val="00036BD0"/>
    <w:rsid w:val="000415A3"/>
    <w:rsid w:val="00042DE0"/>
    <w:rsid w:val="00044AFD"/>
    <w:rsid w:val="00044E2C"/>
    <w:rsid w:val="00045012"/>
    <w:rsid w:val="000457B7"/>
    <w:rsid w:val="00046104"/>
    <w:rsid w:val="0004614E"/>
    <w:rsid w:val="00046212"/>
    <w:rsid w:val="000467B5"/>
    <w:rsid w:val="000500B8"/>
    <w:rsid w:val="000506ED"/>
    <w:rsid w:val="00051EE6"/>
    <w:rsid w:val="00053AC2"/>
    <w:rsid w:val="000543D5"/>
    <w:rsid w:val="00055792"/>
    <w:rsid w:val="00055F52"/>
    <w:rsid w:val="00056947"/>
    <w:rsid w:val="00057D93"/>
    <w:rsid w:val="00061C0D"/>
    <w:rsid w:val="0006212F"/>
    <w:rsid w:val="0006220F"/>
    <w:rsid w:val="000647B8"/>
    <w:rsid w:val="0006506B"/>
    <w:rsid w:val="0006551A"/>
    <w:rsid w:val="000663F1"/>
    <w:rsid w:val="00066F13"/>
    <w:rsid w:val="000700AC"/>
    <w:rsid w:val="000705A6"/>
    <w:rsid w:val="000754BB"/>
    <w:rsid w:val="0007638A"/>
    <w:rsid w:val="00076B6E"/>
    <w:rsid w:val="000816EA"/>
    <w:rsid w:val="00081744"/>
    <w:rsid w:val="000828CE"/>
    <w:rsid w:val="000833CB"/>
    <w:rsid w:val="00083491"/>
    <w:rsid w:val="00084078"/>
    <w:rsid w:val="000843B3"/>
    <w:rsid w:val="00085D69"/>
    <w:rsid w:val="000869C2"/>
    <w:rsid w:val="00087F4C"/>
    <w:rsid w:val="00090648"/>
    <w:rsid w:val="00090729"/>
    <w:rsid w:val="00090738"/>
    <w:rsid w:val="000919B1"/>
    <w:rsid w:val="00092E27"/>
    <w:rsid w:val="00094253"/>
    <w:rsid w:val="00095030"/>
    <w:rsid w:val="00096259"/>
    <w:rsid w:val="000A01A0"/>
    <w:rsid w:val="000A1004"/>
    <w:rsid w:val="000A352B"/>
    <w:rsid w:val="000A4101"/>
    <w:rsid w:val="000A447E"/>
    <w:rsid w:val="000A5DE0"/>
    <w:rsid w:val="000B0C41"/>
    <w:rsid w:val="000B0F8B"/>
    <w:rsid w:val="000B359E"/>
    <w:rsid w:val="000B3894"/>
    <w:rsid w:val="000B3EE3"/>
    <w:rsid w:val="000B4E04"/>
    <w:rsid w:val="000C1E1E"/>
    <w:rsid w:val="000C38F1"/>
    <w:rsid w:val="000C3D1B"/>
    <w:rsid w:val="000C5E77"/>
    <w:rsid w:val="000C68E9"/>
    <w:rsid w:val="000D0AC7"/>
    <w:rsid w:val="000D0ADE"/>
    <w:rsid w:val="000D179E"/>
    <w:rsid w:val="000D356A"/>
    <w:rsid w:val="000D40AE"/>
    <w:rsid w:val="000D5406"/>
    <w:rsid w:val="000D66DC"/>
    <w:rsid w:val="000E1F3B"/>
    <w:rsid w:val="000E3AB4"/>
    <w:rsid w:val="000E7544"/>
    <w:rsid w:val="000E7DC4"/>
    <w:rsid w:val="000F04F8"/>
    <w:rsid w:val="000F0C17"/>
    <w:rsid w:val="000F1832"/>
    <w:rsid w:val="000F21A8"/>
    <w:rsid w:val="000F2904"/>
    <w:rsid w:val="000F34A1"/>
    <w:rsid w:val="000F5226"/>
    <w:rsid w:val="000F5583"/>
    <w:rsid w:val="000F6050"/>
    <w:rsid w:val="000F66FF"/>
    <w:rsid w:val="000F698D"/>
    <w:rsid w:val="000F6FF6"/>
    <w:rsid w:val="000F7D42"/>
    <w:rsid w:val="001008A5"/>
    <w:rsid w:val="00100C86"/>
    <w:rsid w:val="00101E5B"/>
    <w:rsid w:val="0011266D"/>
    <w:rsid w:val="0011339C"/>
    <w:rsid w:val="001135B0"/>
    <w:rsid w:val="00113FAA"/>
    <w:rsid w:val="001141EB"/>
    <w:rsid w:val="00115AE5"/>
    <w:rsid w:val="00116489"/>
    <w:rsid w:val="0011648B"/>
    <w:rsid w:val="001166C1"/>
    <w:rsid w:val="00116874"/>
    <w:rsid w:val="001177A3"/>
    <w:rsid w:val="00120C80"/>
    <w:rsid w:val="001240EB"/>
    <w:rsid w:val="0012443D"/>
    <w:rsid w:val="00125DF5"/>
    <w:rsid w:val="00126031"/>
    <w:rsid w:val="00127053"/>
    <w:rsid w:val="0013182D"/>
    <w:rsid w:val="00131CEE"/>
    <w:rsid w:val="0013315B"/>
    <w:rsid w:val="00133B43"/>
    <w:rsid w:val="00133E99"/>
    <w:rsid w:val="00134894"/>
    <w:rsid w:val="00134AF1"/>
    <w:rsid w:val="00134FCF"/>
    <w:rsid w:val="00135AD8"/>
    <w:rsid w:val="001361B0"/>
    <w:rsid w:val="0013630D"/>
    <w:rsid w:val="001367F2"/>
    <w:rsid w:val="00141263"/>
    <w:rsid w:val="001412E8"/>
    <w:rsid w:val="0014250F"/>
    <w:rsid w:val="00144B52"/>
    <w:rsid w:val="00145D6B"/>
    <w:rsid w:val="001474E2"/>
    <w:rsid w:val="00153D66"/>
    <w:rsid w:val="0015725E"/>
    <w:rsid w:val="00162F69"/>
    <w:rsid w:val="00163346"/>
    <w:rsid w:val="00164453"/>
    <w:rsid w:val="00164946"/>
    <w:rsid w:val="00165099"/>
    <w:rsid w:val="00165756"/>
    <w:rsid w:val="001727CD"/>
    <w:rsid w:val="0017362C"/>
    <w:rsid w:val="0017392F"/>
    <w:rsid w:val="0017655D"/>
    <w:rsid w:val="0018184C"/>
    <w:rsid w:val="0018198F"/>
    <w:rsid w:val="00181C62"/>
    <w:rsid w:val="001829F3"/>
    <w:rsid w:val="00183642"/>
    <w:rsid w:val="001860C4"/>
    <w:rsid w:val="00186FAE"/>
    <w:rsid w:val="001905F1"/>
    <w:rsid w:val="001917D4"/>
    <w:rsid w:val="001917FC"/>
    <w:rsid w:val="00191D7F"/>
    <w:rsid w:val="001925A2"/>
    <w:rsid w:val="00192E1C"/>
    <w:rsid w:val="00195218"/>
    <w:rsid w:val="00197A55"/>
    <w:rsid w:val="00197F7E"/>
    <w:rsid w:val="001A1623"/>
    <w:rsid w:val="001A2263"/>
    <w:rsid w:val="001B215F"/>
    <w:rsid w:val="001B2E55"/>
    <w:rsid w:val="001B4531"/>
    <w:rsid w:val="001B4747"/>
    <w:rsid w:val="001B5BDB"/>
    <w:rsid w:val="001B75F9"/>
    <w:rsid w:val="001C2B9E"/>
    <w:rsid w:val="001C38DA"/>
    <w:rsid w:val="001C69F4"/>
    <w:rsid w:val="001C7A48"/>
    <w:rsid w:val="001C7C12"/>
    <w:rsid w:val="001D2797"/>
    <w:rsid w:val="001D2B67"/>
    <w:rsid w:val="001D2BC9"/>
    <w:rsid w:val="001D3730"/>
    <w:rsid w:val="001D4727"/>
    <w:rsid w:val="001D5665"/>
    <w:rsid w:val="001D61DC"/>
    <w:rsid w:val="001D6377"/>
    <w:rsid w:val="001D68A8"/>
    <w:rsid w:val="001D6B88"/>
    <w:rsid w:val="001D6C5F"/>
    <w:rsid w:val="001D78C3"/>
    <w:rsid w:val="001D7ECC"/>
    <w:rsid w:val="001E144C"/>
    <w:rsid w:val="001E25FD"/>
    <w:rsid w:val="001E2A4F"/>
    <w:rsid w:val="001E3F8F"/>
    <w:rsid w:val="001E4D4D"/>
    <w:rsid w:val="001E5250"/>
    <w:rsid w:val="001E52E1"/>
    <w:rsid w:val="001E6B29"/>
    <w:rsid w:val="001F33EB"/>
    <w:rsid w:val="001F42CA"/>
    <w:rsid w:val="001F45F3"/>
    <w:rsid w:val="001F4DEA"/>
    <w:rsid w:val="001F4ECB"/>
    <w:rsid w:val="001F53CF"/>
    <w:rsid w:val="001F5A97"/>
    <w:rsid w:val="001F609E"/>
    <w:rsid w:val="001F65E7"/>
    <w:rsid w:val="001F7353"/>
    <w:rsid w:val="00201F27"/>
    <w:rsid w:val="00201F9B"/>
    <w:rsid w:val="00201FEE"/>
    <w:rsid w:val="00203597"/>
    <w:rsid w:val="00203861"/>
    <w:rsid w:val="00205351"/>
    <w:rsid w:val="00205570"/>
    <w:rsid w:val="00207388"/>
    <w:rsid w:val="002076AC"/>
    <w:rsid w:val="00207776"/>
    <w:rsid w:val="00212A85"/>
    <w:rsid w:val="00212B27"/>
    <w:rsid w:val="00212BBA"/>
    <w:rsid w:val="0021469C"/>
    <w:rsid w:val="00215523"/>
    <w:rsid w:val="002158B9"/>
    <w:rsid w:val="00216962"/>
    <w:rsid w:val="00217BCC"/>
    <w:rsid w:val="00217CA4"/>
    <w:rsid w:val="00217CB6"/>
    <w:rsid w:val="00221112"/>
    <w:rsid w:val="00221A1B"/>
    <w:rsid w:val="002220A4"/>
    <w:rsid w:val="00223C19"/>
    <w:rsid w:val="00224389"/>
    <w:rsid w:val="00224421"/>
    <w:rsid w:val="0022634B"/>
    <w:rsid w:val="00226503"/>
    <w:rsid w:val="00226A60"/>
    <w:rsid w:val="002344F4"/>
    <w:rsid w:val="0023578C"/>
    <w:rsid w:val="00235AC5"/>
    <w:rsid w:val="002377E0"/>
    <w:rsid w:val="00240BB6"/>
    <w:rsid w:val="002432CA"/>
    <w:rsid w:val="00243D40"/>
    <w:rsid w:val="00245250"/>
    <w:rsid w:val="00246E9A"/>
    <w:rsid w:val="002477CB"/>
    <w:rsid w:val="00247BF6"/>
    <w:rsid w:val="00250A33"/>
    <w:rsid w:val="00251126"/>
    <w:rsid w:val="002524D2"/>
    <w:rsid w:val="00252802"/>
    <w:rsid w:val="00253BA7"/>
    <w:rsid w:val="00261A50"/>
    <w:rsid w:val="00263430"/>
    <w:rsid w:val="002634C3"/>
    <w:rsid w:val="00264F1B"/>
    <w:rsid w:val="00265B3A"/>
    <w:rsid w:val="00265CA2"/>
    <w:rsid w:val="0027052E"/>
    <w:rsid w:val="0027098F"/>
    <w:rsid w:val="00271E9D"/>
    <w:rsid w:val="00271F7D"/>
    <w:rsid w:val="00274E85"/>
    <w:rsid w:val="002757E8"/>
    <w:rsid w:val="002777F6"/>
    <w:rsid w:val="00277907"/>
    <w:rsid w:val="00280C42"/>
    <w:rsid w:val="00281905"/>
    <w:rsid w:val="00281B73"/>
    <w:rsid w:val="002833C9"/>
    <w:rsid w:val="00285E5C"/>
    <w:rsid w:val="002867D8"/>
    <w:rsid w:val="00287BE4"/>
    <w:rsid w:val="00290B63"/>
    <w:rsid w:val="00290E73"/>
    <w:rsid w:val="00293415"/>
    <w:rsid w:val="00294689"/>
    <w:rsid w:val="0029539A"/>
    <w:rsid w:val="002A0A6D"/>
    <w:rsid w:val="002A1369"/>
    <w:rsid w:val="002A1A82"/>
    <w:rsid w:val="002A2FB0"/>
    <w:rsid w:val="002A4D32"/>
    <w:rsid w:val="002A5DAF"/>
    <w:rsid w:val="002A5F5E"/>
    <w:rsid w:val="002A5F87"/>
    <w:rsid w:val="002A5FA4"/>
    <w:rsid w:val="002B017B"/>
    <w:rsid w:val="002B0DC0"/>
    <w:rsid w:val="002B13E4"/>
    <w:rsid w:val="002B2664"/>
    <w:rsid w:val="002B3673"/>
    <w:rsid w:val="002B4369"/>
    <w:rsid w:val="002B4E21"/>
    <w:rsid w:val="002B5000"/>
    <w:rsid w:val="002B645E"/>
    <w:rsid w:val="002B78AA"/>
    <w:rsid w:val="002C1101"/>
    <w:rsid w:val="002C2B49"/>
    <w:rsid w:val="002C383C"/>
    <w:rsid w:val="002C3A9B"/>
    <w:rsid w:val="002C630F"/>
    <w:rsid w:val="002C6C44"/>
    <w:rsid w:val="002D15BB"/>
    <w:rsid w:val="002D1C13"/>
    <w:rsid w:val="002D3109"/>
    <w:rsid w:val="002D378C"/>
    <w:rsid w:val="002D46F6"/>
    <w:rsid w:val="002D6413"/>
    <w:rsid w:val="002D6F14"/>
    <w:rsid w:val="002D71C3"/>
    <w:rsid w:val="002D74D5"/>
    <w:rsid w:val="002E2EB1"/>
    <w:rsid w:val="002E365C"/>
    <w:rsid w:val="002E4922"/>
    <w:rsid w:val="002E4B2C"/>
    <w:rsid w:val="002E5261"/>
    <w:rsid w:val="002E5DDB"/>
    <w:rsid w:val="002E68E8"/>
    <w:rsid w:val="002F00BB"/>
    <w:rsid w:val="002F1DE7"/>
    <w:rsid w:val="002F20F0"/>
    <w:rsid w:val="002F2627"/>
    <w:rsid w:val="002F2748"/>
    <w:rsid w:val="002F28C8"/>
    <w:rsid w:val="002F6445"/>
    <w:rsid w:val="002F6580"/>
    <w:rsid w:val="002F6B28"/>
    <w:rsid w:val="002F6DE8"/>
    <w:rsid w:val="002F74D8"/>
    <w:rsid w:val="002F7C72"/>
    <w:rsid w:val="002F7EDC"/>
    <w:rsid w:val="003003A8"/>
    <w:rsid w:val="0030091B"/>
    <w:rsid w:val="00301E62"/>
    <w:rsid w:val="00304063"/>
    <w:rsid w:val="0030555F"/>
    <w:rsid w:val="00305A3B"/>
    <w:rsid w:val="00305BB4"/>
    <w:rsid w:val="00305D47"/>
    <w:rsid w:val="0030645F"/>
    <w:rsid w:val="003117B9"/>
    <w:rsid w:val="00311C71"/>
    <w:rsid w:val="00313073"/>
    <w:rsid w:val="0031336C"/>
    <w:rsid w:val="0031339F"/>
    <w:rsid w:val="00313F3E"/>
    <w:rsid w:val="00323F65"/>
    <w:rsid w:val="00325D64"/>
    <w:rsid w:val="00325F04"/>
    <w:rsid w:val="00326147"/>
    <w:rsid w:val="0033051E"/>
    <w:rsid w:val="003334F9"/>
    <w:rsid w:val="0033401D"/>
    <w:rsid w:val="00334456"/>
    <w:rsid w:val="00336150"/>
    <w:rsid w:val="0033620F"/>
    <w:rsid w:val="00336E99"/>
    <w:rsid w:val="00341752"/>
    <w:rsid w:val="00342417"/>
    <w:rsid w:val="003436E0"/>
    <w:rsid w:val="00343F43"/>
    <w:rsid w:val="003454EC"/>
    <w:rsid w:val="00346537"/>
    <w:rsid w:val="00347B94"/>
    <w:rsid w:val="003527DD"/>
    <w:rsid w:val="00353927"/>
    <w:rsid w:val="003547A2"/>
    <w:rsid w:val="00354E8A"/>
    <w:rsid w:val="00355171"/>
    <w:rsid w:val="00362702"/>
    <w:rsid w:val="00362A37"/>
    <w:rsid w:val="00362CF0"/>
    <w:rsid w:val="00362D5D"/>
    <w:rsid w:val="00364AC5"/>
    <w:rsid w:val="00365D15"/>
    <w:rsid w:val="0036702F"/>
    <w:rsid w:val="00367F3A"/>
    <w:rsid w:val="00370BDF"/>
    <w:rsid w:val="00372322"/>
    <w:rsid w:val="00372FA2"/>
    <w:rsid w:val="00373564"/>
    <w:rsid w:val="003735E9"/>
    <w:rsid w:val="003739FE"/>
    <w:rsid w:val="003749D5"/>
    <w:rsid w:val="0038254F"/>
    <w:rsid w:val="003828EC"/>
    <w:rsid w:val="00383488"/>
    <w:rsid w:val="003843BB"/>
    <w:rsid w:val="003859DA"/>
    <w:rsid w:val="00386153"/>
    <w:rsid w:val="00386BA7"/>
    <w:rsid w:val="00390B48"/>
    <w:rsid w:val="00391806"/>
    <w:rsid w:val="0039213A"/>
    <w:rsid w:val="00393BF6"/>
    <w:rsid w:val="00395D4D"/>
    <w:rsid w:val="00396AFC"/>
    <w:rsid w:val="00396D64"/>
    <w:rsid w:val="00397A06"/>
    <w:rsid w:val="003A0FAF"/>
    <w:rsid w:val="003A1BA4"/>
    <w:rsid w:val="003A38BD"/>
    <w:rsid w:val="003A38C8"/>
    <w:rsid w:val="003A4F69"/>
    <w:rsid w:val="003A6045"/>
    <w:rsid w:val="003A72D0"/>
    <w:rsid w:val="003B22FD"/>
    <w:rsid w:val="003B3004"/>
    <w:rsid w:val="003B3A47"/>
    <w:rsid w:val="003B4168"/>
    <w:rsid w:val="003B42FF"/>
    <w:rsid w:val="003B5288"/>
    <w:rsid w:val="003B62D2"/>
    <w:rsid w:val="003B66A3"/>
    <w:rsid w:val="003B6A55"/>
    <w:rsid w:val="003C2453"/>
    <w:rsid w:val="003C27F7"/>
    <w:rsid w:val="003C4F8A"/>
    <w:rsid w:val="003C62C1"/>
    <w:rsid w:val="003C6FA4"/>
    <w:rsid w:val="003D0B3E"/>
    <w:rsid w:val="003D1803"/>
    <w:rsid w:val="003D2352"/>
    <w:rsid w:val="003D3863"/>
    <w:rsid w:val="003D3D0A"/>
    <w:rsid w:val="003D6D63"/>
    <w:rsid w:val="003E0800"/>
    <w:rsid w:val="003E12F4"/>
    <w:rsid w:val="003E138B"/>
    <w:rsid w:val="003E1584"/>
    <w:rsid w:val="003E2A86"/>
    <w:rsid w:val="003E2B46"/>
    <w:rsid w:val="003E3067"/>
    <w:rsid w:val="003E33DE"/>
    <w:rsid w:val="003E3483"/>
    <w:rsid w:val="003E3593"/>
    <w:rsid w:val="003E41AB"/>
    <w:rsid w:val="003E585F"/>
    <w:rsid w:val="003E6049"/>
    <w:rsid w:val="003E67F9"/>
    <w:rsid w:val="003E6E4B"/>
    <w:rsid w:val="003E73BF"/>
    <w:rsid w:val="003F0D27"/>
    <w:rsid w:val="003F1C98"/>
    <w:rsid w:val="003F317C"/>
    <w:rsid w:val="003F4813"/>
    <w:rsid w:val="003F66DD"/>
    <w:rsid w:val="00406654"/>
    <w:rsid w:val="0041100B"/>
    <w:rsid w:val="004114F3"/>
    <w:rsid w:val="00412894"/>
    <w:rsid w:val="004130C3"/>
    <w:rsid w:val="00413E71"/>
    <w:rsid w:val="00414B65"/>
    <w:rsid w:val="004156EF"/>
    <w:rsid w:val="00416FA4"/>
    <w:rsid w:val="0041763E"/>
    <w:rsid w:val="00421363"/>
    <w:rsid w:val="00421921"/>
    <w:rsid w:val="00422100"/>
    <w:rsid w:val="004251BA"/>
    <w:rsid w:val="004254D3"/>
    <w:rsid w:val="0042746B"/>
    <w:rsid w:val="00427F91"/>
    <w:rsid w:val="00433B69"/>
    <w:rsid w:val="004369AD"/>
    <w:rsid w:val="00436DD6"/>
    <w:rsid w:val="00444FB7"/>
    <w:rsid w:val="00450674"/>
    <w:rsid w:val="004533FE"/>
    <w:rsid w:val="00454715"/>
    <w:rsid w:val="00454D80"/>
    <w:rsid w:val="00456785"/>
    <w:rsid w:val="00456E4C"/>
    <w:rsid w:val="00456FDE"/>
    <w:rsid w:val="00460AF8"/>
    <w:rsid w:val="00462EB0"/>
    <w:rsid w:val="00462F7E"/>
    <w:rsid w:val="00463092"/>
    <w:rsid w:val="00463933"/>
    <w:rsid w:val="00463BFA"/>
    <w:rsid w:val="00464346"/>
    <w:rsid w:val="00467C46"/>
    <w:rsid w:val="00470325"/>
    <w:rsid w:val="00470D87"/>
    <w:rsid w:val="00470F42"/>
    <w:rsid w:val="00471605"/>
    <w:rsid w:val="0047297A"/>
    <w:rsid w:val="00474709"/>
    <w:rsid w:val="00480184"/>
    <w:rsid w:val="00480516"/>
    <w:rsid w:val="00480658"/>
    <w:rsid w:val="00480D3C"/>
    <w:rsid w:val="0048170B"/>
    <w:rsid w:val="00481BD4"/>
    <w:rsid w:val="00482AA2"/>
    <w:rsid w:val="004843B9"/>
    <w:rsid w:val="0048579F"/>
    <w:rsid w:val="00487005"/>
    <w:rsid w:val="004901A7"/>
    <w:rsid w:val="00490BC1"/>
    <w:rsid w:val="004A084F"/>
    <w:rsid w:val="004A1FA1"/>
    <w:rsid w:val="004A2EA3"/>
    <w:rsid w:val="004A3225"/>
    <w:rsid w:val="004A3F90"/>
    <w:rsid w:val="004A5F59"/>
    <w:rsid w:val="004A6F1F"/>
    <w:rsid w:val="004A7544"/>
    <w:rsid w:val="004B0367"/>
    <w:rsid w:val="004B17D8"/>
    <w:rsid w:val="004B2323"/>
    <w:rsid w:val="004B62C3"/>
    <w:rsid w:val="004C0A57"/>
    <w:rsid w:val="004C0BC8"/>
    <w:rsid w:val="004C461A"/>
    <w:rsid w:val="004C6242"/>
    <w:rsid w:val="004C7D23"/>
    <w:rsid w:val="004D0783"/>
    <w:rsid w:val="004D11CB"/>
    <w:rsid w:val="004D12D9"/>
    <w:rsid w:val="004D376A"/>
    <w:rsid w:val="004D49E3"/>
    <w:rsid w:val="004D4EC9"/>
    <w:rsid w:val="004D7163"/>
    <w:rsid w:val="004E0366"/>
    <w:rsid w:val="004E1C30"/>
    <w:rsid w:val="004E254E"/>
    <w:rsid w:val="004E27B1"/>
    <w:rsid w:val="004E3342"/>
    <w:rsid w:val="004E413E"/>
    <w:rsid w:val="004E45AC"/>
    <w:rsid w:val="004E4672"/>
    <w:rsid w:val="004E4763"/>
    <w:rsid w:val="004E4776"/>
    <w:rsid w:val="004E5593"/>
    <w:rsid w:val="004E67C9"/>
    <w:rsid w:val="004E7A1E"/>
    <w:rsid w:val="004E7F1A"/>
    <w:rsid w:val="004F0352"/>
    <w:rsid w:val="004F0740"/>
    <w:rsid w:val="004F0ADE"/>
    <w:rsid w:val="004F0F50"/>
    <w:rsid w:val="004F1CD8"/>
    <w:rsid w:val="004F2347"/>
    <w:rsid w:val="004F415D"/>
    <w:rsid w:val="004F46B8"/>
    <w:rsid w:val="004F4980"/>
    <w:rsid w:val="004F4BFE"/>
    <w:rsid w:val="004F66F4"/>
    <w:rsid w:val="004F7710"/>
    <w:rsid w:val="00502A45"/>
    <w:rsid w:val="0050542C"/>
    <w:rsid w:val="00506779"/>
    <w:rsid w:val="0050689E"/>
    <w:rsid w:val="00510059"/>
    <w:rsid w:val="005103FD"/>
    <w:rsid w:val="00512DC1"/>
    <w:rsid w:val="00514C6B"/>
    <w:rsid w:val="005161EC"/>
    <w:rsid w:val="0051632F"/>
    <w:rsid w:val="0051709F"/>
    <w:rsid w:val="005175EB"/>
    <w:rsid w:val="005216CB"/>
    <w:rsid w:val="00521A18"/>
    <w:rsid w:val="00522079"/>
    <w:rsid w:val="00522622"/>
    <w:rsid w:val="00522954"/>
    <w:rsid w:val="0052450E"/>
    <w:rsid w:val="005246B6"/>
    <w:rsid w:val="00525410"/>
    <w:rsid w:val="00527656"/>
    <w:rsid w:val="00530703"/>
    <w:rsid w:val="00530763"/>
    <w:rsid w:val="005309E8"/>
    <w:rsid w:val="00531F0F"/>
    <w:rsid w:val="00532F0F"/>
    <w:rsid w:val="00534EFD"/>
    <w:rsid w:val="00535E00"/>
    <w:rsid w:val="005362F2"/>
    <w:rsid w:val="00540D94"/>
    <w:rsid w:val="00543B42"/>
    <w:rsid w:val="0054651A"/>
    <w:rsid w:val="00546DF1"/>
    <w:rsid w:val="00546EA9"/>
    <w:rsid w:val="005474CD"/>
    <w:rsid w:val="005501B7"/>
    <w:rsid w:val="0055152E"/>
    <w:rsid w:val="00552094"/>
    <w:rsid w:val="00553D73"/>
    <w:rsid w:val="00554691"/>
    <w:rsid w:val="00554BAF"/>
    <w:rsid w:val="00555A15"/>
    <w:rsid w:val="00556291"/>
    <w:rsid w:val="005569E4"/>
    <w:rsid w:val="00557DBE"/>
    <w:rsid w:val="00560A3B"/>
    <w:rsid w:val="00560E11"/>
    <w:rsid w:val="00561147"/>
    <w:rsid w:val="00561463"/>
    <w:rsid w:val="00561F8F"/>
    <w:rsid w:val="00563A0E"/>
    <w:rsid w:val="005647D0"/>
    <w:rsid w:val="005706A7"/>
    <w:rsid w:val="00574C59"/>
    <w:rsid w:val="00576CE2"/>
    <w:rsid w:val="00576D05"/>
    <w:rsid w:val="005770AC"/>
    <w:rsid w:val="00577C1A"/>
    <w:rsid w:val="00577DBA"/>
    <w:rsid w:val="00577FAA"/>
    <w:rsid w:val="0058010F"/>
    <w:rsid w:val="0058041D"/>
    <w:rsid w:val="005806C3"/>
    <w:rsid w:val="005826AA"/>
    <w:rsid w:val="00582B33"/>
    <w:rsid w:val="00583CE7"/>
    <w:rsid w:val="005856E9"/>
    <w:rsid w:val="005867BB"/>
    <w:rsid w:val="00587211"/>
    <w:rsid w:val="00587452"/>
    <w:rsid w:val="00587601"/>
    <w:rsid w:val="00587C25"/>
    <w:rsid w:val="00591C2A"/>
    <w:rsid w:val="00592461"/>
    <w:rsid w:val="00592539"/>
    <w:rsid w:val="00592DBC"/>
    <w:rsid w:val="00593AAF"/>
    <w:rsid w:val="00594816"/>
    <w:rsid w:val="00596A05"/>
    <w:rsid w:val="00596D6D"/>
    <w:rsid w:val="00597284"/>
    <w:rsid w:val="00597F8F"/>
    <w:rsid w:val="005A1EA2"/>
    <w:rsid w:val="005A2467"/>
    <w:rsid w:val="005A2DED"/>
    <w:rsid w:val="005A38A0"/>
    <w:rsid w:val="005A4F82"/>
    <w:rsid w:val="005A5858"/>
    <w:rsid w:val="005A5B10"/>
    <w:rsid w:val="005A6E51"/>
    <w:rsid w:val="005A7840"/>
    <w:rsid w:val="005A7C7F"/>
    <w:rsid w:val="005A7D88"/>
    <w:rsid w:val="005B11C4"/>
    <w:rsid w:val="005B130C"/>
    <w:rsid w:val="005B14FF"/>
    <w:rsid w:val="005B2F97"/>
    <w:rsid w:val="005B3B71"/>
    <w:rsid w:val="005B4B1B"/>
    <w:rsid w:val="005B4F0F"/>
    <w:rsid w:val="005B58F0"/>
    <w:rsid w:val="005C0E62"/>
    <w:rsid w:val="005C0F5B"/>
    <w:rsid w:val="005C196C"/>
    <w:rsid w:val="005C2AC0"/>
    <w:rsid w:val="005C2E15"/>
    <w:rsid w:val="005C2F66"/>
    <w:rsid w:val="005C403B"/>
    <w:rsid w:val="005C57B8"/>
    <w:rsid w:val="005C63CB"/>
    <w:rsid w:val="005D0AA6"/>
    <w:rsid w:val="005D165F"/>
    <w:rsid w:val="005D1A32"/>
    <w:rsid w:val="005D21F3"/>
    <w:rsid w:val="005D22E9"/>
    <w:rsid w:val="005D2663"/>
    <w:rsid w:val="005D323F"/>
    <w:rsid w:val="005D3CF8"/>
    <w:rsid w:val="005D5D89"/>
    <w:rsid w:val="005E0D2D"/>
    <w:rsid w:val="005E0DA5"/>
    <w:rsid w:val="005E3FB6"/>
    <w:rsid w:val="005F4390"/>
    <w:rsid w:val="005F4567"/>
    <w:rsid w:val="005F4583"/>
    <w:rsid w:val="005F4ABB"/>
    <w:rsid w:val="005F6066"/>
    <w:rsid w:val="005F6562"/>
    <w:rsid w:val="005F6C6D"/>
    <w:rsid w:val="005F6F09"/>
    <w:rsid w:val="005F77AC"/>
    <w:rsid w:val="005F787A"/>
    <w:rsid w:val="00600527"/>
    <w:rsid w:val="006019C7"/>
    <w:rsid w:val="00601E7B"/>
    <w:rsid w:val="00601EBC"/>
    <w:rsid w:val="00602D32"/>
    <w:rsid w:val="006039A1"/>
    <w:rsid w:val="00603A84"/>
    <w:rsid w:val="00604036"/>
    <w:rsid w:val="00605500"/>
    <w:rsid w:val="006055A7"/>
    <w:rsid w:val="006067DC"/>
    <w:rsid w:val="00610629"/>
    <w:rsid w:val="00611B01"/>
    <w:rsid w:val="00611BCD"/>
    <w:rsid w:val="0061258D"/>
    <w:rsid w:val="006142EC"/>
    <w:rsid w:val="006155A5"/>
    <w:rsid w:val="00617824"/>
    <w:rsid w:val="006201CF"/>
    <w:rsid w:val="00624214"/>
    <w:rsid w:val="00625080"/>
    <w:rsid w:val="00625419"/>
    <w:rsid w:val="00625692"/>
    <w:rsid w:val="00626D1A"/>
    <w:rsid w:val="00627429"/>
    <w:rsid w:val="00627555"/>
    <w:rsid w:val="0063089C"/>
    <w:rsid w:val="006316A1"/>
    <w:rsid w:val="00631D03"/>
    <w:rsid w:val="00632A91"/>
    <w:rsid w:val="006345E8"/>
    <w:rsid w:val="0063507A"/>
    <w:rsid w:val="0063707E"/>
    <w:rsid w:val="0063765C"/>
    <w:rsid w:val="0064032A"/>
    <w:rsid w:val="006403CB"/>
    <w:rsid w:val="006410B0"/>
    <w:rsid w:val="0064139F"/>
    <w:rsid w:val="00641404"/>
    <w:rsid w:val="00641EDA"/>
    <w:rsid w:val="0064240F"/>
    <w:rsid w:val="00642B97"/>
    <w:rsid w:val="00643680"/>
    <w:rsid w:val="00644453"/>
    <w:rsid w:val="00644B32"/>
    <w:rsid w:val="0064639A"/>
    <w:rsid w:val="0064646F"/>
    <w:rsid w:val="00646523"/>
    <w:rsid w:val="00647BDD"/>
    <w:rsid w:val="0065273C"/>
    <w:rsid w:val="00655BB4"/>
    <w:rsid w:val="00655F75"/>
    <w:rsid w:val="00656A74"/>
    <w:rsid w:val="00657221"/>
    <w:rsid w:val="00661239"/>
    <w:rsid w:val="00661FC1"/>
    <w:rsid w:val="00662477"/>
    <w:rsid w:val="00663FED"/>
    <w:rsid w:val="00664651"/>
    <w:rsid w:val="00664B64"/>
    <w:rsid w:val="006678E3"/>
    <w:rsid w:val="00667A9C"/>
    <w:rsid w:val="006712E8"/>
    <w:rsid w:val="00672299"/>
    <w:rsid w:val="006750CF"/>
    <w:rsid w:val="00677DA7"/>
    <w:rsid w:val="00680212"/>
    <w:rsid w:val="00680C90"/>
    <w:rsid w:val="00681036"/>
    <w:rsid w:val="006823AD"/>
    <w:rsid w:val="00682C29"/>
    <w:rsid w:val="00685872"/>
    <w:rsid w:val="00685AD7"/>
    <w:rsid w:val="00685E4E"/>
    <w:rsid w:val="00690136"/>
    <w:rsid w:val="00691963"/>
    <w:rsid w:val="00691F4C"/>
    <w:rsid w:val="00692124"/>
    <w:rsid w:val="00692D96"/>
    <w:rsid w:val="00693912"/>
    <w:rsid w:val="00693C96"/>
    <w:rsid w:val="00694269"/>
    <w:rsid w:val="006942A4"/>
    <w:rsid w:val="00696182"/>
    <w:rsid w:val="00696339"/>
    <w:rsid w:val="00696982"/>
    <w:rsid w:val="00696AD0"/>
    <w:rsid w:val="006A21A9"/>
    <w:rsid w:val="006A2C1F"/>
    <w:rsid w:val="006A3F85"/>
    <w:rsid w:val="006A48FA"/>
    <w:rsid w:val="006A56F1"/>
    <w:rsid w:val="006A6E5C"/>
    <w:rsid w:val="006B0972"/>
    <w:rsid w:val="006B3153"/>
    <w:rsid w:val="006B3215"/>
    <w:rsid w:val="006B5871"/>
    <w:rsid w:val="006B6BB1"/>
    <w:rsid w:val="006B7212"/>
    <w:rsid w:val="006C14C3"/>
    <w:rsid w:val="006C1739"/>
    <w:rsid w:val="006C4B6F"/>
    <w:rsid w:val="006C589D"/>
    <w:rsid w:val="006C5EE9"/>
    <w:rsid w:val="006C6CEE"/>
    <w:rsid w:val="006C769C"/>
    <w:rsid w:val="006C7A95"/>
    <w:rsid w:val="006D11E8"/>
    <w:rsid w:val="006D34AC"/>
    <w:rsid w:val="006D4A09"/>
    <w:rsid w:val="006D4B0E"/>
    <w:rsid w:val="006D5198"/>
    <w:rsid w:val="006D5AC4"/>
    <w:rsid w:val="006D753C"/>
    <w:rsid w:val="006E0659"/>
    <w:rsid w:val="006E0A00"/>
    <w:rsid w:val="006E306D"/>
    <w:rsid w:val="006E4BEC"/>
    <w:rsid w:val="006E6968"/>
    <w:rsid w:val="006F04C6"/>
    <w:rsid w:val="006F08A0"/>
    <w:rsid w:val="006F2A97"/>
    <w:rsid w:val="006F65FE"/>
    <w:rsid w:val="006F6796"/>
    <w:rsid w:val="006F7AD7"/>
    <w:rsid w:val="007001DD"/>
    <w:rsid w:val="00702627"/>
    <w:rsid w:val="0070359F"/>
    <w:rsid w:val="0070464C"/>
    <w:rsid w:val="00705474"/>
    <w:rsid w:val="00705B46"/>
    <w:rsid w:val="007061B5"/>
    <w:rsid w:val="00706858"/>
    <w:rsid w:val="0070729B"/>
    <w:rsid w:val="007076B2"/>
    <w:rsid w:val="00707AA4"/>
    <w:rsid w:val="00711BBB"/>
    <w:rsid w:val="0071340A"/>
    <w:rsid w:val="00713FC7"/>
    <w:rsid w:val="00714068"/>
    <w:rsid w:val="00714573"/>
    <w:rsid w:val="00714884"/>
    <w:rsid w:val="00716FD1"/>
    <w:rsid w:val="00720D0F"/>
    <w:rsid w:val="00720D83"/>
    <w:rsid w:val="007218A9"/>
    <w:rsid w:val="0072241C"/>
    <w:rsid w:val="007245A5"/>
    <w:rsid w:val="00725C9B"/>
    <w:rsid w:val="00725DFC"/>
    <w:rsid w:val="00731628"/>
    <w:rsid w:val="00734108"/>
    <w:rsid w:val="007343AD"/>
    <w:rsid w:val="0073448D"/>
    <w:rsid w:val="00735087"/>
    <w:rsid w:val="00736F2F"/>
    <w:rsid w:val="00736FA0"/>
    <w:rsid w:val="0074053E"/>
    <w:rsid w:val="0074147F"/>
    <w:rsid w:val="0075000E"/>
    <w:rsid w:val="007507CB"/>
    <w:rsid w:val="00752156"/>
    <w:rsid w:val="00753A7A"/>
    <w:rsid w:val="007542F3"/>
    <w:rsid w:val="00756E77"/>
    <w:rsid w:val="007577C2"/>
    <w:rsid w:val="0076038F"/>
    <w:rsid w:val="00760D77"/>
    <w:rsid w:val="007617E5"/>
    <w:rsid w:val="00761F33"/>
    <w:rsid w:val="0076259E"/>
    <w:rsid w:val="007635F0"/>
    <w:rsid w:val="0077124E"/>
    <w:rsid w:val="00772FA7"/>
    <w:rsid w:val="0077578C"/>
    <w:rsid w:val="007773D1"/>
    <w:rsid w:val="00781ACA"/>
    <w:rsid w:val="007823CF"/>
    <w:rsid w:val="00783E35"/>
    <w:rsid w:val="00784F67"/>
    <w:rsid w:val="0078611D"/>
    <w:rsid w:val="00786754"/>
    <w:rsid w:val="00786D49"/>
    <w:rsid w:val="00787061"/>
    <w:rsid w:val="00790F0A"/>
    <w:rsid w:val="00790F5E"/>
    <w:rsid w:val="007927A6"/>
    <w:rsid w:val="00792F13"/>
    <w:rsid w:val="00795251"/>
    <w:rsid w:val="00795452"/>
    <w:rsid w:val="00797F6E"/>
    <w:rsid w:val="007A1F4C"/>
    <w:rsid w:val="007A4827"/>
    <w:rsid w:val="007A53F8"/>
    <w:rsid w:val="007B05BD"/>
    <w:rsid w:val="007B31A5"/>
    <w:rsid w:val="007B3327"/>
    <w:rsid w:val="007B3533"/>
    <w:rsid w:val="007B4996"/>
    <w:rsid w:val="007B5494"/>
    <w:rsid w:val="007B6926"/>
    <w:rsid w:val="007B6FA3"/>
    <w:rsid w:val="007B705D"/>
    <w:rsid w:val="007C40E0"/>
    <w:rsid w:val="007C5764"/>
    <w:rsid w:val="007C61D0"/>
    <w:rsid w:val="007C6FAA"/>
    <w:rsid w:val="007C768F"/>
    <w:rsid w:val="007D1BF5"/>
    <w:rsid w:val="007D251F"/>
    <w:rsid w:val="007D273F"/>
    <w:rsid w:val="007D334A"/>
    <w:rsid w:val="007D4FA2"/>
    <w:rsid w:val="007D6EC4"/>
    <w:rsid w:val="007E0787"/>
    <w:rsid w:val="007E0874"/>
    <w:rsid w:val="007E0FAD"/>
    <w:rsid w:val="007E1632"/>
    <w:rsid w:val="007E18AF"/>
    <w:rsid w:val="007E3B05"/>
    <w:rsid w:val="007E3CAB"/>
    <w:rsid w:val="007E461D"/>
    <w:rsid w:val="007E4A4A"/>
    <w:rsid w:val="007E60E9"/>
    <w:rsid w:val="007E63F3"/>
    <w:rsid w:val="007E6F5A"/>
    <w:rsid w:val="007E7309"/>
    <w:rsid w:val="007F01E5"/>
    <w:rsid w:val="007F0916"/>
    <w:rsid w:val="007F1E7D"/>
    <w:rsid w:val="007F2A79"/>
    <w:rsid w:val="007F3026"/>
    <w:rsid w:val="007F35EA"/>
    <w:rsid w:val="007F42DD"/>
    <w:rsid w:val="007F4E0F"/>
    <w:rsid w:val="007F4FAD"/>
    <w:rsid w:val="007F646D"/>
    <w:rsid w:val="007F77CA"/>
    <w:rsid w:val="007F7E71"/>
    <w:rsid w:val="008011ED"/>
    <w:rsid w:val="00801636"/>
    <w:rsid w:val="00802EB6"/>
    <w:rsid w:val="00803769"/>
    <w:rsid w:val="00803935"/>
    <w:rsid w:val="008045D0"/>
    <w:rsid w:val="008059B8"/>
    <w:rsid w:val="00810333"/>
    <w:rsid w:val="0081415C"/>
    <w:rsid w:val="0081590D"/>
    <w:rsid w:val="00815E57"/>
    <w:rsid w:val="008166F5"/>
    <w:rsid w:val="0081677E"/>
    <w:rsid w:val="0081728B"/>
    <w:rsid w:val="00817467"/>
    <w:rsid w:val="0082043E"/>
    <w:rsid w:val="00822905"/>
    <w:rsid w:val="0082299E"/>
    <w:rsid w:val="00822D35"/>
    <w:rsid w:val="00822DE6"/>
    <w:rsid w:val="00825CBE"/>
    <w:rsid w:val="00826F7C"/>
    <w:rsid w:val="00827CD1"/>
    <w:rsid w:val="0083137C"/>
    <w:rsid w:val="00832164"/>
    <w:rsid w:val="00832F53"/>
    <w:rsid w:val="008337F7"/>
    <w:rsid w:val="00834003"/>
    <w:rsid w:val="0083455F"/>
    <w:rsid w:val="00834EA0"/>
    <w:rsid w:val="0083709D"/>
    <w:rsid w:val="008411DF"/>
    <w:rsid w:val="00841DE0"/>
    <w:rsid w:val="00843042"/>
    <w:rsid w:val="00843C37"/>
    <w:rsid w:val="00844886"/>
    <w:rsid w:val="00844C2D"/>
    <w:rsid w:val="00846D68"/>
    <w:rsid w:val="008518E5"/>
    <w:rsid w:val="008524F3"/>
    <w:rsid w:val="00852B15"/>
    <w:rsid w:val="008552EC"/>
    <w:rsid w:val="00855CCD"/>
    <w:rsid w:val="00856135"/>
    <w:rsid w:val="00857A96"/>
    <w:rsid w:val="00861FE5"/>
    <w:rsid w:val="0086376D"/>
    <w:rsid w:val="008703C2"/>
    <w:rsid w:val="008707A7"/>
    <w:rsid w:val="0087209F"/>
    <w:rsid w:val="008762FC"/>
    <w:rsid w:val="00880345"/>
    <w:rsid w:val="008806CC"/>
    <w:rsid w:val="008849E6"/>
    <w:rsid w:val="0088513E"/>
    <w:rsid w:val="00886300"/>
    <w:rsid w:val="0089099F"/>
    <w:rsid w:val="00890AAF"/>
    <w:rsid w:val="00892F7A"/>
    <w:rsid w:val="00893409"/>
    <w:rsid w:val="00894CEB"/>
    <w:rsid w:val="00896007"/>
    <w:rsid w:val="00896A62"/>
    <w:rsid w:val="00897B88"/>
    <w:rsid w:val="008A113D"/>
    <w:rsid w:val="008A3A34"/>
    <w:rsid w:val="008A678B"/>
    <w:rsid w:val="008A7D2A"/>
    <w:rsid w:val="008B0034"/>
    <w:rsid w:val="008B0702"/>
    <w:rsid w:val="008B2397"/>
    <w:rsid w:val="008B33B5"/>
    <w:rsid w:val="008B3CD6"/>
    <w:rsid w:val="008B6003"/>
    <w:rsid w:val="008B6884"/>
    <w:rsid w:val="008B691D"/>
    <w:rsid w:val="008C3350"/>
    <w:rsid w:val="008C3818"/>
    <w:rsid w:val="008C4D11"/>
    <w:rsid w:val="008C6E14"/>
    <w:rsid w:val="008C7517"/>
    <w:rsid w:val="008D54FA"/>
    <w:rsid w:val="008D5C05"/>
    <w:rsid w:val="008D6490"/>
    <w:rsid w:val="008D6FFD"/>
    <w:rsid w:val="008E0785"/>
    <w:rsid w:val="008E1191"/>
    <w:rsid w:val="008E1F55"/>
    <w:rsid w:val="008E2872"/>
    <w:rsid w:val="008E342E"/>
    <w:rsid w:val="008E4D9C"/>
    <w:rsid w:val="008E566D"/>
    <w:rsid w:val="008E588C"/>
    <w:rsid w:val="008E58AD"/>
    <w:rsid w:val="008F0C00"/>
    <w:rsid w:val="008F0FA7"/>
    <w:rsid w:val="008F2C54"/>
    <w:rsid w:val="008F3B9E"/>
    <w:rsid w:val="008F52D9"/>
    <w:rsid w:val="008F6BC6"/>
    <w:rsid w:val="00901E7C"/>
    <w:rsid w:val="00902B4C"/>
    <w:rsid w:val="00903FC5"/>
    <w:rsid w:val="0090403F"/>
    <w:rsid w:val="009071FF"/>
    <w:rsid w:val="00907D5F"/>
    <w:rsid w:val="009108DB"/>
    <w:rsid w:val="00910CED"/>
    <w:rsid w:val="009112EB"/>
    <w:rsid w:val="00913191"/>
    <w:rsid w:val="009131F2"/>
    <w:rsid w:val="0091401B"/>
    <w:rsid w:val="00916431"/>
    <w:rsid w:val="009177D4"/>
    <w:rsid w:val="00917DBE"/>
    <w:rsid w:val="009229E4"/>
    <w:rsid w:val="00922F61"/>
    <w:rsid w:val="00924AB3"/>
    <w:rsid w:val="0092540D"/>
    <w:rsid w:val="0092605A"/>
    <w:rsid w:val="0092689A"/>
    <w:rsid w:val="009279A7"/>
    <w:rsid w:val="00931DB4"/>
    <w:rsid w:val="0093228E"/>
    <w:rsid w:val="009325E1"/>
    <w:rsid w:val="00933602"/>
    <w:rsid w:val="009338B2"/>
    <w:rsid w:val="009342B4"/>
    <w:rsid w:val="009351EF"/>
    <w:rsid w:val="00935595"/>
    <w:rsid w:val="0093698F"/>
    <w:rsid w:val="00940914"/>
    <w:rsid w:val="009409E8"/>
    <w:rsid w:val="00942250"/>
    <w:rsid w:val="00942706"/>
    <w:rsid w:val="00942BD4"/>
    <w:rsid w:val="00942E51"/>
    <w:rsid w:val="00943A97"/>
    <w:rsid w:val="009469A6"/>
    <w:rsid w:val="00946A6A"/>
    <w:rsid w:val="00947EB7"/>
    <w:rsid w:val="0095056B"/>
    <w:rsid w:val="00951F18"/>
    <w:rsid w:val="00951FC3"/>
    <w:rsid w:val="009520BD"/>
    <w:rsid w:val="00952B29"/>
    <w:rsid w:val="00953DBA"/>
    <w:rsid w:val="00954137"/>
    <w:rsid w:val="00955882"/>
    <w:rsid w:val="00955ABF"/>
    <w:rsid w:val="00956F74"/>
    <w:rsid w:val="00956F84"/>
    <w:rsid w:val="009575A0"/>
    <w:rsid w:val="00957C6C"/>
    <w:rsid w:val="00960AA2"/>
    <w:rsid w:val="00961292"/>
    <w:rsid w:val="009649DC"/>
    <w:rsid w:val="00966EB2"/>
    <w:rsid w:val="00967145"/>
    <w:rsid w:val="00970C67"/>
    <w:rsid w:val="00974456"/>
    <w:rsid w:val="00974818"/>
    <w:rsid w:val="00991483"/>
    <w:rsid w:val="00991F49"/>
    <w:rsid w:val="0099296D"/>
    <w:rsid w:val="009935AA"/>
    <w:rsid w:val="00993F94"/>
    <w:rsid w:val="009951B2"/>
    <w:rsid w:val="00996714"/>
    <w:rsid w:val="009A039C"/>
    <w:rsid w:val="009A27EB"/>
    <w:rsid w:val="009A2859"/>
    <w:rsid w:val="009A4E90"/>
    <w:rsid w:val="009A50B8"/>
    <w:rsid w:val="009A5786"/>
    <w:rsid w:val="009A737B"/>
    <w:rsid w:val="009B169E"/>
    <w:rsid w:val="009B1823"/>
    <w:rsid w:val="009B260D"/>
    <w:rsid w:val="009B406F"/>
    <w:rsid w:val="009B443A"/>
    <w:rsid w:val="009B4D09"/>
    <w:rsid w:val="009B6DD1"/>
    <w:rsid w:val="009B7CBB"/>
    <w:rsid w:val="009C1035"/>
    <w:rsid w:val="009C1332"/>
    <w:rsid w:val="009C4A4F"/>
    <w:rsid w:val="009C6D34"/>
    <w:rsid w:val="009D05FC"/>
    <w:rsid w:val="009D1791"/>
    <w:rsid w:val="009D2E97"/>
    <w:rsid w:val="009D328E"/>
    <w:rsid w:val="009D3438"/>
    <w:rsid w:val="009D3B88"/>
    <w:rsid w:val="009D3FDA"/>
    <w:rsid w:val="009D40B6"/>
    <w:rsid w:val="009D4D3A"/>
    <w:rsid w:val="009D7AD4"/>
    <w:rsid w:val="009E0BA5"/>
    <w:rsid w:val="009E1231"/>
    <w:rsid w:val="009E1A57"/>
    <w:rsid w:val="009E36CA"/>
    <w:rsid w:val="009E4B6B"/>
    <w:rsid w:val="009E6470"/>
    <w:rsid w:val="009E65F5"/>
    <w:rsid w:val="009E7175"/>
    <w:rsid w:val="009F08CB"/>
    <w:rsid w:val="009F1E5E"/>
    <w:rsid w:val="009F4519"/>
    <w:rsid w:val="009F497B"/>
    <w:rsid w:val="009F4A4B"/>
    <w:rsid w:val="009F5331"/>
    <w:rsid w:val="009F6453"/>
    <w:rsid w:val="009F6AD6"/>
    <w:rsid w:val="009F6F30"/>
    <w:rsid w:val="009F7BFB"/>
    <w:rsid w:val="00A0081F"/>
    <w:rsid w:val="00A017D3"/>
    <w:rsid w:val="00A01B61"/>
    <w:rsid w:val="00A03BCB"/>
    <w:rsid w:val="00A040C9"/>
    <w:rsid w:val="00A048F3"/>
    <w:rsid w:val="00A04CA6"/>
    <w:rsid w:val="00A052DD"/>
    <w:rsid w:val="00A05D03"/>
    <w:rsid w:val="00A06E6F"/>
    <w:rsid w:val="00A06FB9"/>
    <w:rsid w:val="00A12A49"/>
    <w:rsid w:val="00A135C4"/>
    <w:rsid w:val="00A13CB5"/>
    <w:rsid w:val="00A13FEC"/>
    <w:rsid w:val="00A200C3"/>
    <w:rsid w:val="00A20D37"/>
    <w:rsid w:val="00A21103"/>
    <w:rsid w:val="00A21E3C"/>
    <w:rsid w:val="00A22491"/>
    <w:rsid w:val="00A22A38"/>
    <w:rsid w:val="00A23419"/>
    <w:rsid w:val="00A24BBD"/>
    <w:rsid w:val="00A2666E"/>
    <w:rsid w:val="00A26D62"/>
    <w:rsid w:val="00A26DF9"/>
    <w:rsid w:val="00A27D2E"/>
    <w:rsid w:val="00A30D78"/>
    <w:rsid w:val="00A31032"/>
    <w:rsid w:val="00A31CCF"/>
    <w:rsid w:val="00A32598"/>
    <w:rsid w:val="00A33EF8"/>
    <w:rsid w:val="00A3432E"/>
    <w:rsid w:val="00A35AC0"/>
    <w:rsid w:val="00A36CA3"/>
    <w:rsid w:val="00A375B5"/>
    <w:rsid w:val="00A40DFB"/>
    <w:rsid w:val="00A435BF"/>
    <w:rsid w:val="00A440E4"/>
    <w:rsid w:val="00A442DE"/>
    <w:rsid w:val="00A448B0"/>
    <w:rsid w:val="00A45DA6"/>
    <w:rsid w:val="00A46600"/>
    <w:rsid w:val="00A46981"/>
    <w:rsid w:val="00A47754"/>
    <w:rsid w:val="00A50955"/>
    <w:rsid w:val="00A5210B"/>
    <w:rsid w:val="00A5238C"/>
    <w:rsid w:val="00A524EC"/>
    <w:rsid w:val="00A52F4A"/>
    <w:rsid w:val="00A531D6"/>
    <w:rsid w:val="00A54346"/>
    <w:rsid w:val="00A55211"/>
    <w:rsid w:val="00A569C9"/>
    <w:rsid w:val="00A57E0C"/>
    <w:rsid w:val="00A6039D"/>
    <w:rsid w:val="00A614DF"/>
    <w:rsid w:val="00A631B5"/>
    <w:rsid w:val="00A63351"/>
    <w:rsid w:val="00A6487D"/>
    <w:rsid w:val="00A65B94"/>
    <w:rsid w:val="00A65DF5"/>
    <w:rsid w:val="00A66D3E"/>
    <w:rsid w:val="00A676CE"/>
    <w:rsid w:val="00A7001C"/>
    <w:rsid w:val="00A7049D"/>
    <w:rsid w:val="00A70A43"/>
    <w:rsid w:val="00A70C9B"/>
    <w:rsid w:val="00A72064"/>
    <w:rsid w:val="00A75807"/>
    <w:rsid w:val="00A7790A"/>
    <w:rsid w:val="00A77913"/>
    <w:rsid w:val="00A81E16"/>
    <w:rsid w:val="00A8209D"/>
    <w:rsid w:val="00A82740"/>
    <w:rsid w:val="00A85FAC"/>
    <w:rsid w:val="00A860C9"/>
    <w:rsid w:val="00A9137F"/>
    <w:rsid w:val="00A9368D"/>
    <w:rsid w:val="00A9483B"/>
    <w:rsid w:val="00A94F2C"/>
    <w:rsid w:val="00A972E1"/>
    <w:rsid w:val="00AA0E78"/>
    <w:rsid w:val="00AA335C"/>
    <w:rsid w:val="00AA3F8C"/>
    <w:rsid w:val="00AA6E6B"/>
    <w:rsid w:val="00AA7F9A"/>
    <w:rsid w:val="00AB3052"/>
    <w:rsid w:val="00AB3266"/>
    <w:rsid w:val="00AB3F90"/>
    <w:rsid w:val="00AB4248"/>
    <w:rsid w:val="00AB4520"/>
    <w:rsid w:val="00AB572D"/>
    <w:rsid w:val="00AB5A86"/>
    <w:rsid w:val="00AB6170"/>
    <w:rsid w:val="00AB6C2B"/>
    <w:rsid w:val="00AB707C"/>
    <w:rsid w:val="00AC0B37"/>
    <w:rsid w:val="00AC2185"/>
    <w:rsid w:val="00AC3068"/>
    <w:rsid w:val="00AC3C48"/>
    <w:rsid w:val="00AC4067"/>
    <w:rsid w:val="00AC436F"/>
    <w:rsid w:val="00AC516D"/>
    <w:rsid w:val="00AC53DF"/>
    <w:rsid w:val="00AC54F8"/>
    <w:rsid w:val="00AC635B"/>
    <w:rsid w:val="00AC692A"/>
    <w:rsid w:val="00AD0F08"/>
    <w:rsid w:val="00AD1585"/>
    <w:rsid w:val="00AD1747"/>
    <w:rsid w:val="00AD235B"/>
    <w:rsid w:val="00AD560B"/>
    <w:rsid w:val="00AD5BBB"/>
    <w:rsid w:val="00AD69D5"/>
    <w:rsid w:val="00AE02B5"/>
    <w:rsid w:val="00AE0494"/>
    <w:rsid w:val="00AE0B28"/>
    <w:rsid w:val="00AE0C8D"/>
    <w:rsid w:val="00AE0D50"/>
    <w:rsid w:val="00AE1947"/>
    <w:rsid w:val="00AE242E"/>
    <w:rsid w:val="00AE2BA2"/>
    <w:rsid w:val="00AE2C5A"/>
    <w:rsid w:val="00AE2D8E"/>
    <w:rsid w:val="00AE4B46"/>
    <w:rsid w:val="00AE4C9F"/>
    <w:rsid w:val="00AE7A40"/>
    <w:rsid w:val="00AE7EF9"/>
    <w:rsid w:val="00AF025C"/>
    <w:rsid w:val="00AF2D33"/>
    <w:rsid w:val="00AF34A4"/>
    <w:rsid w:val="00AF3EF5"/>
    <w:rsid w:val="00AF4A88"/>
    <w:rsid w:val="00AF60FC"/>
    <w:rsid w:val="00AF619D"/>
    <w:rsid w:val="00AF6458"/>
    <w:rsid w:val="00AF69DB"/>
    <w:rsid w:val="00B01A3D"/>
    <w:rsid w:val="00B01A75"/>
    <w:rsid w:val="00B02D39"/>
    <w:rsid w:val="00B03711"/>
    <w:rsid w:val="00B03B6B"/>
    <w:rsid w:val="00B04CC3"/>
    <w:rsid w:val="00B057F4"/>
    <w:rsid w:val="00B126B2"/>
    <w:rsid w:val="00B12A10"/>
    <w:rsid w:val="00B1308A"/>
    <w:rsid w:val="00B1736D"/>
    <w:rsid w:val="00B17DE2"/>
    <w:rsid w:val="00B2096A"/>
    <w:rsid w:val="00B20E8D"/>
    <w:rsid w:val="00B32541"/>
    <w:rsid w:val="00B3267F"/>
    <w:rsid w:val="00B3317B"/>
    <w:rsid w:val="00B33C3A"/>
    <w:rsid w:val="00B34D01"/>
    <w:rsid w:val="00B35F87"/>
    <w:rsid w:val="00B379DA"/>
    <w:rsid w:val="00B37A67"/>
    <w:rsid w:val="00B37BED"/>
    <w:rsid w:val="00B41203"/>
    <w:rsid w:val="00B41214"/>
    <w:rsid w:val="00B41500"/>
    <w:rsid w:val="00B43D35"/>
    <w:rsid w:val="00B46EDB"/>
    <w:rsid w:val="00B5271A"/>
    <w:rsid w:val="00B5297F"/>
    <w:rsid w:val="00B52E16"/>
    <w:rsid w:val="00B53123"/>
    <w:rsid w:val="00B53812"/>
    <w:rsid w:val="00B53C36"/>
    <w:rsid w:val="00B54334"/>
    <w:rsid w:val="00B549A3"/>
    <w:rsid w:val="00B60EEF"/>
    <w:rsid w:val="00B623DA"/>
    <w:rsid w:val="00B62736"/>
    <w:rsid w:val="00B62A71"/>
    <w:rsid w:val="00B62EF9"/>
    <w:rsid w:val="00B630C6"/>
    <w:rsid w:val="00B65DC0"/>
    <w:rsid w:val="00B66DAC"/>
    <w:rsid w:val="00B67C2D"/>
    <w:rsid w:val="00B70D91"/>
    <w:rsid w:val="00B72FA0"/>
    <w:rsid w:val="00B73209"/>
    <w:rsid w:val="00B74764"/>
    <w:rsid w:val="00B75138"/>
    <w:rsid w:val="00B7708B"/>
    <w:rsid w:val="00B7721B"/>
    <w:rsid w:val="00B77DDC"/>
    <w:rsid w:val="00B80E25"/>
    <w:rsid w:val="00B82078"/>
    <w:rsid w:val="00B8347E"/>
    <w:rsid w:val="00B84B4A"/>
    <w:rsid w:val="00B84CBE"/>
    <w:rsid w:val="00B8504F"/>
    <w:rsid w:val="00B8589C"/>
    <w:rsid w:val="00B86BAC"/>
    <w:rsid w:val="00B90BE1"/>
    <w:rsid w:val="00B91861"/>
    <w:rsid w:val="00B92961"/>
    <w:rsid w:val="00B97B35"/>
    <w:rsid w:val="00BA1265"/>
    <w:rsid w:val="00BA195F"/>
    <w:rsid w:val="00BA26DB"/>
    <w:rsid w:val="00BA3196"/>
    <w:rsid w:val="00BA3509"/>
    <w:rsid w:val="00BA3DBD"/>
    <w:rsid w:val="00BA5877"/>
    <w:rsid w:val="00BA683D"/>
    <w:rsid w:val="00BA6886"/>
    <w:rsid w:val="00BA6E74"/>
    <w:rsid w:val="00BB124C"/>
    <w:rsid w:val="00BB17E3"/>
    <w:rsid w:val="00BB1CDB"/>
    <w:rsid w:val="00BB2110"/>
    <w:rsid w:val="00BB31CF"/>
    <w:rsid w:val="00BB3645"/>
    <w:rsid w:val="00BB4C4A"/>
    <w:rsid w:val="00BB547E"/>
    <w:rsid w:val="00BB69B7"/>
    <w:rsid w:val="00BC2581"/>
    <w:rsid w:val="00BC3F55"/>
    <w:rsid w:val="00BC481A"/>
    <w:rsid w:val="00BC4D26"/>
    <w:rsid w:val="00BC555D"/>
    <w:rsid w:val="00BC658E"/>
    <w:rsid w:val="00BD0218"/>
    <w:rsid w:val="00BD1869"/>
    <w:rsid w:val="00BD200B"/>
    <w:rsid w:val="00BD27E5"/>
    <w:rsid w:val="00BD60B9"/>
    <w:rsid w:val="00BD63DF"/>
    <w:rsid w:val="00BD64D4"/>
    <w:rsid w:val="00BD7C4B"/>
    <w:rsid w:val="00BE1575"/>
    <w:rsid w:val="00BE25DA"/>
    <w:rsid w:val="00BE2896"/>
    <w:rsid w:val="00BE33E8"/>
    <w:rsid w:val="00BF2BEB"/>
    <w:rsid w:val="00BF3197"/>
    <w:rsid w:val="00BF5E23"/>
    <w:rsid w:val="00BF6AD1"/>
    <w:rsid w:val="00BF706D"/>
    <w:rsid w:val="00C01DB8"/>
    <w:rsid w:val="00C0300F"/>
    <w:rsid w:val="00C04C13"/>
    <w:rsid w:val="00C0523E"/>
    <w:rsid w:val="00C066C7"/>
    <w:rsid w:val="00C06C3C"/>
    <w:rsid w:val="00C0751C"/>
    <w:rsid w:val="00C07D81"/>
    <w:rsid w:val="00C07F14"/>
    <w:rsid w:val="00C10192"/>
    <w:rsid w:val="00C11B64"/>
    <w:rsid w:val="00C1218B"/>
    <w:rsid w:val="00C12B6B"/>
    <w:rsid w:val="00C135F1"/>
    <w:rsid w:val="00C140D0"/>
    <w:rsid w:val="00C14775"/>
    <w:rsid w:val="00C150A5"/>
    <w:rsid w:val="00C152B5"/>
    <w:rsid w:val="00C200EA"/>
    <w:rsid w:val="00C21FE9"/>
    <w:rsid w:val="00C22B21"/>
    <w:rsid w:val="00C23593"/>
    <w:rsid w:val="00C23845"/>
    <w:rsid w:val="00C31846"/>
    <w:rsid w:val="00C32A33"/>
    <w:rsid w:val="00C348A1"/>
    <w:rsid w:val="00C367FB"/>
    <w:rsid w:val="00C41389"/>
    <w:rsid w:val="00C41BB7"/>
    <w:rsid w:val="00C42379"/>
    <w:rsid w:val="00C43C37"/>
    <w:rsid w:val="00C44004"/>
    <w:rsid w:val="00C445F4"/>
    <w:rsid w:val="00C44B73"/>
    <w:rsid w:val="00C4532D"/>
    <w:rsid w:val="00C54DF3"/>
    <w:rsid w:val="00C610B6"/>
    <w:rsid w:val="00C6257F"/>
    <w:rsid w:val="00C62DFA"/>
    <w:rsid w:val="00C63117"/>
    <w:rsid w:val="00C640C7"/>
    <w:rsid w:val="00C64CAE"/>
    <w:rsid w:val="00C65784"/>
    <w:rsid w:val="00C662EE"/>
    <w:rsid w:val="00C67BDD"/>
    <w:rsid w:val="00C70CF2"/>
    <w:rsid w:val="00C70F24"/>
    <w:rsid w:val="00C71011"/>
    <w:rsid w:val="00C717F6"/>
    <w:rsid w:val="00C7239E"/>
    <w:rsid w:val="00C72EC2"/>
    <w:rsid w:val="00C72FD7"/>
    <w:rsid w:val="00C73423"/>
    <w:rsid w:val="00C8155C"/>
    <w:rsid w:val="00C83FC4"/>
    <w:rsid w:val="00C907F0"/>
    <w:rsid w:val="00C910E1"/>
    <w:rsid w:val="00C93A91"/>
    <w:rsid w:val="00C93F97"/>
    <w:rsid w:val="00C94C72"/>
    <w:rsid w:val="00C95601"/>
    <w:rsid w:val="00CA1528"/>
    <w:rsid w:val="00CA1947"/>
    <w:rsid w:val="00CA1C91"/>
    <w:rsid w:val="00CA1DEB"/>
    <w:rsid w:val="00CA30D9"/>
    <w:rsid w:val="00CA323D"/>
    <w:rsid w:val="00CA54A0"/>
    <w:rsid w:val="00CA6F3C"/>
    <w:rsid w:val="00CA7237"/>
    <w:rsid w:val="00CB04A1"/>
    <w:rsid w:val="00CB248D"/>
    <w:rsid w:val="00CB5515"/>
    <w:rsid w:val="00CB76EF"/>
    <w:rsid w:val="00CB7840"/>
    <w:rsid w:val="00CC0E24"/>
    <w:rsid w:val="00CC2390"/>
    <w:rsid w:val="00CC34E2"/>
    <w:rsid w:val="00CC4302"/>
    <w:rsid w:val="00CC4478"/>
    <w:rsid w:val="00CC4A5C"/>
    <w:rsid w:val="00CC4D95"/>
    <w:rsid w:val="00CC5BB7"/>
    <w:rsid w:val="00CC5F62"/>
    <w:rsid w:val="00CC69B4"/>
    <w:rsid w:val="00CC6D17"/>
    <w:rsid w:val="00CC7102"/>
    <w:rsid w:val="00CC7CF3"/>
    <w:rsid w:val="00CD0286"/>
    <w:rsid w:val="00CD1E85"/>
    <w:rsid w:val="00CD3AEA"/>
    <w:rsid w:val="00CD3C32"/>
    <w:rsid w:val="00CD4235"/>
    <w:rsid w:val="00CD4EF7"/>
    <w:rsid w:val="00CD56D7"/>
    <w:rsid w:val="00CD57FC"/>
    <w:rsid w:val="00CD632A"/>
    <w:rsid w:val="00CD71BC"/>
    <w:rsid w:val="00CD71FC"/>
    <w:rsid w:val="00CE0B6D"/>
    <w:rsid w:val="00CE127E"/>
    <w:rsid w:val="00CE1C10"/>
    <w:rsid w:val="00CE1E44"/>
    <w:rsid w:val="00CE217C"/>
    <w:rsid w:val="00CE3DA1"/>
    <w:rsid w:val="00CE4AE9"/>
    <w:rsid w:val="00CE56EC"/>
    <w:rsid w:val="00CF169B"/>
    <w:rsid w:val="00CF41D0"/>
    <w:rsid w:val="00CF6073"/>
    <w:rsid w:val="00CF76AD"/>
    <w:rsid w:val="00D00CF9"/>
    <w:rsid w:val="00D012FF"/>
    <w:rsid w:val="00D022B1"/>
    <w:rsid w:val="00D03D51"/>
    <w:rsid w:val="00D04CD8"/>
    <w:rsid w:val="00D04D7A"/>
    <w:rsid w:val="00D04DEC"/>
    <w:rsid w:val="00D107C9"/>
    <w:rsid w:val="00D114ED"/>
    <w:rsid w:val="00D1261E"/>
    <w:rsid w:val="00D13F32"/>
    <w:rsid w:val="00D14B5E"/>
    <w:rsid w:val="00D1685E"/>
    <w:rsid w:val="00D171BA"/>
    <w:rsid w:val="00D17AD3"/>
    <w:rsid w:val="00D21ECB"/>
    <w:rsid w:val="00D25B74"/>
    <w:rsid w:val="00D25CA1"/>
    <w:rsid w:val="00D26493"/>
    <w:rsid w:val="00D31474"/>
    <w:rsid w:val="00D3259D"/>
    <w:rsid w:val="00D32933"/>
    <w:rsid w:val="00D334D6"/>
    <w:rsid w:val="00D3579F"/>
    <w:rsid w:val="00D36B62"/>
    <w:rsid w:val="00D37BF5"/>
    <w:rsid w:val="00D4081E"/>
    <w:rsid w:val="00D421A7"/>
    <w:rsid w:val="00D42987"/>
    <w:rsid w:val="00D42A4F"/>
    <w:rsid w:val="00D42C18"/>
    <w:rsid w:val="00D43035"/>
    <w:rsid w:val="00D4331F"/>
    <w:rsid w:val="00D43832"/>
    <w:rsid w:val="00D43F5E"/>
    <w:rsid w:val="00D44623"/>
    <w:rsid w:val="00D47CF6"/>
    <w:rsid w:val="00D50820"/>
    <w:rsid w:val="00D511C3"/>
    <w:rsid w:val="00D5481D"/>
    <w:rsid w:val="00D55B2D"/>
    <w:rsid w:val="00D562AC"/>
    <w:rsid w:val="00D562E3"/>
    <w:rsid w:val="00D60045"/>
    <w:rsid w:val="00D628AE"/>
    <w:rsid w:val="00D642D3"/>
    <w:rsid w:val="00D647C9"/>
    <w:rsid w:val="00D6632B"/>
    <w:rsid w:val="00D669F2"/>
    <w:rsid w:val="00D66C75"/>
    <w:rsid w:val="00D67995"/>
    <w:rsid w:val="00D7163F"/>
    <w:rsid w:val="00D7298C"/>
    <w:rsid w:val="00D73998"/>
    <w:rsid w:val="00D76D86"/>
    <w:rsid w:val="00D76FD9"/>
    <w:rsid w:val="00D800BD"/>
    <w:rsid w:val="00D816C8"/>
    <w:rsid w:val="00D81BC5"/>
    <w:rsid w:val="00D821A1"/>
    <w:rsid w:val="00D827CE"/>
    <w:rsid w:val="00D840EC"/>
    <w:rsid w:val="00D84CB1"/>
    <w:rsid w:val="00D84DEB"/>
    <w:rsid w:val="00D85DD7"/>
    <w:rsid w:val="00D86CF8"/>
    <w:rsid w:val="00D877A6"/>
    <w:rsid w:val="00D904D9"/>
    <w:rsid w:val="00D93ABB"/>
    <w:rsid w:val="00D946F0"/>
    <w:rsid w:val="00D94811"/>
    <w:rsid w:val="00D95156"/>
    <w:rsid w:val="00D95BD9"/>
    <w:rsid w:val="00D95DC3"/>
    <w:rsid w:val="00D96911"/>
    <w:rsid w:val="00D96A46"/>
    <w:rsid w:val="00D96A67"/>
    <w:rsid w:val="00DA12D5"/>
    <w:rsid w:val="00DA2C46"/>
    <w:rsid w:val="00DA3326"/>
    <w:rsid w:val="00DA3644"/>
    <w:rsid w:val="00DA3FCB"/>
    <w:rsid w:val="00DA4900"/>
    <w:rsid w:val="00DA5414"/>
    <w:rsid w:val="00DA630F"/>
    <w:rsid w:val="00DA6A38"/>
    <w:rsid w:val="00DA6B30"/>
    <w:rsid w:val="00DA7040"/>
    <w:rsid w:val="00DB07B5"/>
    <w:rsid w:val="00DB07F9"/>
    <w:rsid w:val="00DB1FB3"/>
    <w:rsid w:val="00DB3CAF"/>
    <w:rsid w:val="00DB4966"/>
    <w:rsid w:val="00DB6CE1"/>
    <w:rsid w:val="00DC0FA4"/>
    <w:rsid w:val="00DC1386"/>
    <w:rsid w:val="00DC36CC"/>
    <w:rsid w:val="00DC7A46"/>
    <w:rsid w:val="00DD0F54"/>
    <w:rsid w:val="00DD1FD4"/>
    <w:rsid w:val="00DD4F7A"/>
    <w:rsid w:val="00DD5050"/>
    <w:rsid w:val="00DD5306"/>
    <w:rsid w:val="00DD54D7"/>
    <w:rsid w:val="00DD5903"/>
    <w:rsid w:val="00DD5E1E"/>
    <w:rsid w:val="00DD7D92"/>
    <w:rsid w:val="00DE229B"/>
    <w:rsid w:val="00DE2554"/>
    <w:rsid w:val="00DE2928"/>
    <w:rsid w:val="00DE3A2B"/>
    <w:rsid w:val="00DE3A7F"/>
    <w:rsid w:val="00DE4A81"/>
    <w:rsid w:val="00DE4DF4"/>
    <w:rsid w:val="00DE5A72"/>
    <w:rsid w:val="00DE7AB8"/>
    <w:rsid w:val="00DF0F97"/>
    <w:rsid w:val="00DF29F8"/>
    <w:rsid w:val="00DF3188"/>
    <w:rsid w:val="00DF3CE7"/>
    <w:rsid w:val="00DF486B"/>
    <w:rsid w:val="00DF5529"/>
    <w:rsid w:val="00DF6DE8"/>
    <w:rsid w:val="00DF6FB0"/>
    <w:rsid w:val="00DF76B3"/>
    <w:rsid w:val="00DF76F2"/>
    <w:rsid w:val="00E00083"/>
    <w:rsid w:val="00E0086E"/>
    <w:rsid w:val="00E009E2"/>
    <w:rsid w:val="00E01DE7"/>
    <w:rsid w:val="00E0411F"/>
    <w:rsid w:val="00E0572E"/>
    <w:rsid w:val="00E05D79"/>
    <w:rsid w:val="00E10005"/>
    <w:rsid w:val="00E1238E"/>
    <w:rsid w:val="00E124B9"/>
    <w:rsid w:val="00E13F21"/>
    <w:rsid w:val="00E14138"/>
    <w:rsid w:val="00E141D0"/>
    <w:rsid w:val="00E1612B"/>
    <w:rsid w:val="00E17515"/>
    <w:rsid w:val="00E20591"/>
    <w:rsid w:val="00E208EB"/>
    <w:rsid w:val="00E22766"/>
    <w:rsid w:val="00E24205"/>
    <w:rsid w:val="00E24832"/>
    <w:rsid w:val="00E2572E"/>
    <w:rsid w:val="00E2692D"/>
    <w:rsid w:val="00E271C2"/>
    <w:rsid w:val="00E27AC2"/>
    <w:rsid w:val="00E30031"/>
    <w:rsid w:val="00E329A6"/>
    <w:rsid w:val="00E33F24"/>
    <w:rsid w:val="00E34CB5"/>
    <w:rsid w:val="00E3518F"/>
    <w:rsid w:val="00E36419"/>
    <w:rsid w:val="00E37789"/>
    <w:rsid w:val="00E4214C"/>
    <w:rsid w:val="00E42265"/>
    <w:rsid w:val="00E42AED"/>
    <w:rsid w:val="00E43D0E"/>
    <w:rsid w:val="00E45A2F"/>
    <w:rsid w:val="00E45DAA"/>
    <w:rsid w:val="00E46560"/>
    <w:rsid w:val="00E47307"/>
    <w:rsid w:val="00E47601"/>
    <w:rsid w:val="00E4778F"/>
    <w:rsid w:val="00E47BF7"/>
    <w:rsid w:val="00E50DB1"/>
    <w:rsid w:val="00E51053"/>
    <w:rsid w:val="00E51A6B"/>
    <w:rsid w:val="00E51A9F"/>
    <w:rsid w:val="00E52CA8"/>
    <w:rsid w:val="00E544AA"/>
    <w:rsid w:val="00E5503F"/>
    <w:rsid w:val="00E550CE"/>
    <w:rsid w:val="00E60B86"/>
    <w:rsid w:val="00E6125F"/>
    <w:rsid w:val="00E62E45"/>
    <w:rsid w:val="00E62F7D"/>
    <w:rsid w:val="00E700B8"/>
    <w:rsid w:val="00E702B9"/>
    <w:rsid w:val="00E70588"/>
    <w:rsid w:val="00E72759"/>
    <w:rsid w:val="00E74BB3"/>
    <w:rsid w:val="00E75FA1"/>
    <w:rsid w:val="00E76419"/>
    <w:rsid w:val="00E7708F"/>
    <w:rsid w:val="00E77787"/>
    <w:rsid w:val="00E77CD7"/>
    <w:rsid w:val="00E81D03"/>
    <w:rsid w:val="00E82017"/>
    <w:rsid w:val="00E82792"/>
    <w:rsid w:val="00E83DAE"/>
    <w:rsid w:val="00E844D7"/>
    <w:rsid w:val="00E86D3A"/>
    <w:rsid w:val="00E9196F"/>
    <w:rsid w:val="00E92E9D"/>
    <w:rsid w:val="00E93B3C"/>
    <w:rsid w:val="00E95ACC"/>
    <w:rsid w:val="00E96A7F"/>
    <w:rsid w:val="00E972BA"/>
    <w:rsid w:val="00EA0130"/>
    <w:rsid w:val="00EA031A"/>
    <w:rsid w:val="00EA0CE9"/>
    <w:rsid w:val="00EA1A40"/>
    <w:rsid w:val="00EA26AC"/>
    <w:rsid w:val="00EA330D"/>
    <w:rsid w:val="00EA3350"/>
    <w:rsid w:val="00EA5190"/>
    <w:rsid w:val="00EA5F4C"/>
    <w:rsid w:val="00EA6109"/>
    <w:rsid w:val="00EB243E"/>
    <w:rsid w:val="00EB2688"/>
    <w:rsid w:val="00EB6181"/>
    <w:rsid w:val="00EB664F"/>
    <w:rsid w:val="00EB7E37"/>
    <w:rsid w:val="00EC12E8"/>
    <w:rsid w:val="00EC1357"/>
    <w:rsid w:val="00EC5ACF"/>
    <w:rsid w:val="00EC75EE"/>
    <w:rsid w:val="00ED22A8"/>
    <w:rsid w:val="00ED2479"/>
    <w:rsid w:val="00ED274F"/>
    <w:rsid w:val="00ED3175"/>
    <w:rsid w:val="00ED431D"/>
    <w:rsid w:val="00ED4EB4"/>
    <w:rsid w:val="00ED5D09"/>
    <w:rsid w:val="00ED6CB0"/>
    <w:rsid w:val="00ED7107"/>
    <w:rsid w:val="00ED7457"/>
    <w:rsid w:val="00EE2221"/>
    <w:rsid w:val="00EE276F"/>
    <w:rsid w:val="00EE2982"/>
    <w:rsid w:val="00EE3908"/>
    <w:rsid w:val="00EE511C"/>
    <w:rsid w:val="00EE51C5"/>
    <w:rsid w:val="00EE634F"/>
    <w:rsid w:val="00EF0C55"/>
    <w:rsid w:val="00EF10EA"/>
    <w:rsid w:val="00EF1AC3"/>
    <w:rsid w:val="00EF23F0"/>
    <w:rsid w:val="00EF369D"/>
    <w:rsid w:val="00EF38A7"/>
    <w:rsid w:val="00EF4687"/>
    <w:rsid w:val="00EF6293"/>
    <w:rsid w:val="00EF6A39"/>
    <w:rsid w:val="00F007A5"/>
    <w:rsid w:val="00F00B38"/>
    <w:rsid w:val="00F0376E"/>
    <w:rsid w:val="00F044B3"/>
    <w:rsid w:val="00F05E83"/>
    <w:rsid w:val="00F07DC4"/>
    <w:rsid w:val="00F07E05"/>
    <w:rsid w:val="00F10842"/>
    <w:rsid w:val="00F13C42"/>
    <w:rsid w:val="00F161F7"/>
    <w:rsid w:val="00F16442"/>
    <w:rsid w:val="00F206E8"/>
    <w:rsid w:val="00F21755"/>
    <w:rsid w:val="00F21F2E"/>
    <w:rsid w:val="00F22CF1"/>
    <w:rsid w:val="00F23714"/>
    <w:rsid w:val="00F23947"/>
    <w:rsid w:val="00F23B61"/>
    <w:rsid w:val="00F25397"/>
    <w:rsid w:val="00F267CC"/>
    <w:rsid w:val="00F2757E"/>
    <w:rsid w:val="00F276F1"/>
    <w:rsid w:val="00F2783C"/>
    <w:rsid w:val="00F27B14"/>
    <w:rsid w:val="00F30D17"/>
    <w:rsid w:val="00F32680"/>
    <w:rsid w:val="00F33A66"/>
    <w:rsid w:val="00F34368"/>
    <w:rsid w:val="00F34E5A"/>
    <w:rsid w:val="00F35452"/>
    <w:rsid w:val="00F35C6D"/>
    <w:rsid w:val="00F3615D"/>
    <w:rsid w:val="00F43110"/>
    <w:rsid w:val="00F4414D"/>
    <w:rsid w:val="00F45532"/>
    <w:rsid w:val="00F45ED2"/>
    <w:rsid w:val="00F47B53"/>
    <w:rsid w:val="00F53C4F"/>
    <w:rsid w:val="00F549AE"/>
    <w:rsid w:val="00F56A51"/>
    <w:rsid w:val="00F61899"/>
    <w:rsid w:val="00F660F3"/>
    <w:rsid w:val="00F66CD4"/>
    <w:rsid w:val="00F66E01"/>
    <w:rsid w:val="00F6719E"/>
    <w:rsid w:val="00F7129A"/>
    <w:rsid w:val="00F7180D"/>
    <w:rsid w:val="00F727A7"/>
    <w:rsid w:val="00F729D7"/>
    <w:rsid w:val="00F73E6B"/>
    <w:rsid w:val="00F75329"/>
    <w:rsid w:val="00F774CD"/>
    <w:rsid w:val="00F80F59"/>
    <w:rsid w:val="00F82E69"/>
    <w:rsid w:val="00F8414D"/>
    <w:rsid w:val="00F84181"/>
    <w:rsid w:val="00F84C5D"/>
    <w:rsid w:val="00F86271"/>
    <w:rsid w:val="00F87176"/>
    <w:rsid w:val="00F87303"/>
    <w:rsid w:val="00F90271"/>
    <w:rsid w:val="00F9117B"/>
    <w:rsid w:val="00F91287"/>
    <w:rsid w:val="00F917FA"/>
    <w:rsid w:val="00F91B28"/>
    <w:rsid w:val="00F91DA0"/>
    <w:rsid w:val="00F9306F"/>
    <w:rsid w:val="00F94B4E"/>
    <w:rsid w:val="00F9584D"/>
    <w:rsid w:val="00F96D7D"/>
    <w:rsid w:val="00F978B7"/>
    <w:rsid w:val="00FA0C9F"/>
    <w:rsid w:val="00FA24C6"/>
    <w:rsid w:val="00FA2FCD"/>
    <w:rsid w:val="00FA3FA8"/>
    <w:rsid w:val="00FA4718"/>
    <w:rsid w:val="00FA6E64"/>
    <w:rsid w:val="00FA7B71"/>
    <w:rsid w:val="00FB16EA"/>
    <w:rsid w:val="00FB1DCD"/>
    <w:rsid w:val="00FB2F0E"/>
    <w:rsid w:val="00FB31CC"/>
    <w:rsid w:val="00FB6C03"/>
    <w:rsid w:val="00FC05EE"/>
    <w:rsid w:val="00FC2111"/>
    <w:rsid w:val="00FC241D"/>
    <w:rsid w:val="00FC2EC6"/>
    <w:rsid w:val="00FC339A"/>
    <w:rsid w:val="00FC34C7"/>
    <w:rsid w:val="00FC36E0"/>
    <w:rsid w:val="00FC546F"/>
    <w:rsid w:val="00FC6F5E"/>
    <w:rsid w:val="00FC711A"/>
    <w:rsid w:val="00FC7D31"/>
    <w:rsid w:val="00FD13AC"/>
    <w:rsid w:val="00FD2D28"/>
    <w:rsid w:val="00FD6B7D"/>
    <w:rsid w:val="00FD6BFE"/>
    <w:rsid w:val="00FE1080"/>
    <w:rsid w:val="00FE3204"/>
    <w:rsid w:val="00FE3980"/>
    <w:rsid w:val="00FE3FF3"/>
    <w:rsid w:val="00FE6A29"/>
    <w:rsid w:val="00FE6D8B"/>
    <w:rsid w:val="00FF1FFC"/>
    <w:rsid w:val="00FF459F"/>
    <w:rsid w:val="00FF4D4F"/>
    <w:rsid w:val="00FF5D04"/>
    <w:rsid w:val="00FF63BE"/>
    <w:rsid w:val="00FF7B7E"/>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DEEBC9"/>
  <w15:docId w15:val="{03C8D3F7-7D69-4606-8B8C-984556E6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nhideWhenUsed/>
    <w:rPr>
      <w:sz w:val="21"/>
      <w:szCs w:val="21"/>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
    <w:link w:val="a5"/>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 w:type="paragraph" w:styleId="af">
    <w:name w:val="Revision"/>
    <w:hidden/>
    <w:uiPriority w:val="99"/>
    <w:semiHidden/>
    <w:rsid w:val="0058010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8DA08C-20D6-40EE-8141-52E0439C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178</Pages>
  <Words>107769</Words>
  <Characters>16494</Characters>
  <Application>Microsoft Office Word</Application>
  <DocSecurity>0</DocSecurity>
  <Lines>137</Lines>
  <Paragraphs>248</Paragraphs>
  <ScaleCrop>false</ScaleCrop>
  <Company>Microsoft</Company>
  <LinksUpToDate>false</LinksUpToDate>
  <CharactersWithSpaces>124015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郝婷婷</cp:lastModifiedBy>
  <cp:revision>8</cp:revision>
  <cp:lastPrinted>2013-02-18T03:10:00Z</cp:lastPrinted>
  <dcterms:created xsi:type="dcterms:W3CDTF">2023-04-21T02:30:00Z</dcterms:created>
  <dcterms:modified xsi:type="dcterms:W3CDTF">2023-04-25T08:28:00Z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