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44578" w:rsidRPr="00C44578">
        <w:rPr>
          <w:rFonts w:ascii="方正仿宋_GBK" w:eastAsia="方正仿宋_GBK" w:hAnsi="方正仿宋_GBK" w:cs="方正仿宋_GBK" w:hint="eastAsia"/>
          <w:sz w:val="32"/>
          <w:szCs w:val="32"/>
        </w:rPr>
        <w:t>恒生O32证券期货经营机构私募资产管理计划运作管理规定改造模块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44578" w:rsidRPr="00C44578">
        <w:rPr>
          <w:rFonts w:ascii="方正仿宋_GBK" w:eastAsia="方正仿宋_GBK" w:hAnsi="方正仿宋_GBK" w:cs="方正仿宋_GBK" w:hint="eastAsia"/>
          <w:sz w:val="32"/>
          <w:szCs w:val="32"/>
        </w:rPr>
        <w:t>恒生O32证券期货经营机构私募资产管理计</w:t>
      </w:r>
      <w:bookmarkStart w:id="0" w:name="_GoBack"/>
      <w:bookmarkEnd w:id="0"/>
      <w:r w:rsidR="00C44578" w:rsidRPr="00C44578">
        <w:rPr>
          <w:rFonts w:ascii="方正仿宋_GBK" w:eastAsia="方正仿宋_GBK" w:hAnsi="方正仿宋_GBK" w:cs="方正仿宋_GBK" w:hint="eastAsia"/>
          <w:sz w:val="32"/>
          <w:szCs w:val="32"/>
        </w:rPr>
        <w:t>划运作管理规定改造模块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B150F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44578" w:rsidRPr="00C44578">
        <w:rPr>
          <w:rFonts w:ascii="方正仿宋_GBK" w:eastAsia="方正仿宋_GBK" w:hAnsi="方正仿宋_GBK" w:cs="方正仿宋_GBK" w:hint="eastAsia"/>
          <w:sz w:val="32"/>
          <w:szCs w:val="32"/>
        </w:rPr>
        <w:t>恒生O32证券期货经营机构私募资产管理计划运作管理规定改造模块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D93950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91FA-51EE-41C4-AAD0-4CBD3748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2018-07-17T05:21:00Z</cp:lastPrinted>
  <dcterms:created xsi:type="dcterms:W3CDTF">2018-06-08T02:20:00Z</dcterms:created>
  <dcterms:modified xsi:type="dcterms:W3CDTF">2023-04-21T01:46:00Z</dcterms:modified>
</cp:coreProperties>
</file>