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97E47" w14:textId="77777777" w:rsidR="00866E08" w:rsidRPr="00EB07BC" w:rsidRDefault="00866E08">
      <w:pPr>
        <w:rPr>
          <w:sz w:val="32"/>
        </w:rPr>
      </w:pPr>
    </w:p>
    <w:p w14:paraId="35DE400A" w14:textId="77777777" w:rsidR="00866E08" w:rsidRPr="00EB07BC" w:rsidRDefault="00866E08">
      <w:pPr>
        <w:rPr>
          <w:sz w:val="32"/>
        </w:rPr>
      </w:pPr>
    </w:p>
    <w:p w14:paraId="2A4B8132" w14:textId="77777777" w:rsidR="00866E08" w:rsidRPr="00EB07BC" w:rsidRDefault="00866E08">
      <w:pPr>
        <w:rPr>
          <w:sz w:val="32"/>
        </w:rPr>
      </w:pPr>
    </w:p>
    <w:p w14:paraId="2DA83288" w14:textId="77777777" w:rsidR="00866E08" w:rsidRPr="00EB07BC" w:rsidRDefault="00CA69EB">
      <w:pPr>
        <w:jc w:val="center"/>
        <w:rPr>
          <w:sz w:val="32"/>
        </w:rPr>
      </w:pPr>
      <w:r>
        <w:rPr>
          <w:noProof/>
        </w:rPr>
        <w:drawing>
          <wp:inline distT="0" distB="0" distL="0" distR="0" wp14:anchorId="1631DA36" wp14:editId="118CFC4F">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8A75D4E"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7B34145"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2DBB5ED" w14:textId="3E59E025" w:rsidR="00D87CF5" w:rsidRDefault="00E104DC">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交银施罗德稳安</w:t>
      </w:r>
      <w:r w:rsidR="006E4B31">
        <w:rPr>
          <w:rFonts w:ascii="Times New Roman" w:hAnsi="Times New Roman"/>
          <w:b/>
          <w:spacing w:val="2"/>
          <w:w w:val="99"/>
          <w:kern w:val="0"/>
          <w:position w:val="-4"/>
          <w:sz w:val="44"/>
          <w:szCs w:val="44"/>
        </w:rPr>
        <w:t>90</w:t>
      </w:r>
      <w:r w:rsidR="006E4B31">
        <w:rPr>
          <w:rFonts w:ascii="Times New Roman" w:hAnsi="Times New Roman"/>
          <w:b/>
          <w:spacing w:val="2"/>
          <w:w w:val="99"/>
          <w:kern w:val="0"/>
          <w:position w:val="-4"/>
          <w:sz w:val="44"/>
          <w:szCs w:val="44"/>
        </w:rPr>
        <w:t>天</w:t>
      </w:r>
      <w:r w:rsidR="00606968">
        <w:rPr>
          <w:rFonts w:ascii="Times New Roman" w:hAnsi="Times New Roman"/>
          <w:b/>
          <w:spacing w:val="2"/>
          <w:w w:val="99"/>
          <w:kern w:val="0"/>
          <w:position w:val="-4"/>
          <w:sz w:val="44"/>
          <w:szCs w:val="44"/>
        </w:rPr>
        <w:t>持有期</w:t>
      </w:r>
      <w:r>
        <w:rPr>
          <w:rFonts w:ascii="Times New Roman" w:hAnsi="Times New Roman"/>
          <w:b/>
          <w:spacing w:val="2"/>
          <w:w w:val="99"/>
          <w:kern w:val="0"/>
          <w:position w:val="-4"/>
          <w:sz w:val="44"/>
          <w:szCs w:val="44"/>
        </w:rPr>
        <w:t>债券型证券投资基金</w:t>
      </w:r>
    </w:p>
    <w:p w14:paraId="71DF3856" w14:textId="1E6EB5B8" w:rsidR="00D87CF5" w:rsidRDefault="00CA69EB">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w:t>
      </w:r>
    </w:p>
    <w:p w14:paraId="442F0010" w14:textId="18F8D2FF" w:rsidR="00D87CF5" w:rsidRPr="00326AB2" w:rsidRDefault="0085249F">
      <w:pPr>
        <w:autoSpaceDE w:val="0"/>
        <w:autoSpaceDN w:val="0"/>
        <w:adjustRightInd w:val="0"/>
        <w:snapToGrid w:val="0"/>
        <w:spacing w:line="360" w:lineRule="auto"/>
        <w:ind w:rightChars="6" w:right="13"/>
        <w:jc w:val="center"/>
        <w:rPr>
          <w:rFonts w:ascii="宋体" w:hAnsi="宋体"/>
          <w:spacing w:val="2"/>
          <w:w w:val="99"/>
          <w:kern w:val="0"/>
          <w:sz w:val="32"/>
          <w:szCs w:val="32"/>
        </w:rPr>
      </w:pPr>
      <w:r>
        <w:rPr>
          <w:rFonts w:ascii="宋体" w:hAnsi="宋体" w:hint="eastAsia"/>
          <w:b/>
          <w:sz w:val="30"/>
          <w:szCs w:val="30"/>
        </w:rPr>
        <w:t>【本基金</w:t>
      </w:r>
      <w:r w:rsidRPr="000B248C">
        <w:rPr>
          <w:rFonts w:ascii="宋体" w:hAnsi="宋体" w:hint="eastAsia"/>
          <w:b/>
          <w:sz w:val="30"/>
          <w:szCs w:val="30"/>
        </w:rPr>
        <w:t>不向金融机构自营账户</w:t>
      </w:r>
      <w:r>
        <w:rPr>
          <w:rFonts w:ascii="宋体" w:hAnsi="宋体" w:hint="eastAsia"/>
          <w:b/>
          <w:sz w:val="30"/>
          <w:szCs w:val="30"/>
        </w:rPr>
        <w:t>公开</w:t>
      </w:r>
      <w:r w:rsidRPr="000B248C">
        <w:rPr>
          <w:rFonts w:ascii="宋体" w:hAnsi="宋体" w:hint="eastAsia"/>
          <w:b/>
          <w:sz w:val="30"/>
          <w:szCs w:val="30"/>
        </w:rPr>
        <w:t>销售</w:t>
      </w:r>
      <w:r>
        <w:rPr>
          <w:rFonts w:ascii="宋体" w:hAnsi="宋体" w:hint="eastAsia"/>
          <w:b/>
          <w:sz w:val="30"/>
          <w:szCs w:val="30"/>
        </w:rPr>
        <w:t>】</w:t>
      </w:r>
    </w:p>
    <w:p w14:paraId="5A223EAD" w14:textId="77777777" w:rsidR="00D87CF5" w:rsidRPr="00A358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ECB5D05"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ABC716B"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A57DF39"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81B873E"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32020F9" w14:textId="77777777"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329DED4A" w14:textId="07DB4C66"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w:t>
      </w:r>
      <w:r w:rsidR="006E4B31">
        <w:rPr>
          <w:rFonts w:ascii="宋体" w:hAnsi="宋体" w:hint="eastAsia"/>
          <w:b/>
          <w:spacing w:val="2"/>
          <w:w w:val="99"/>
          <w:kern w:val="0"/>
          <w:sz w:val="28"/>
          <w:szCs w:val="32"/>
        </w:rPr>
        <w:t>中国农业银行股份有限公司</w:t>
      </w:r>
    </w:p>
    <w:p w14:paraId="6FA4FB09"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73F693B"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6B4B1B5" w14:textId="1D8D9325" w:rsidR="00D87CF5" w:rsidRDefault="00CA69EB">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A16CDF">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A16CDF">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月</w:t>
      </w:r>
    </w:p>
    <w:p w14:paraId="1D124C37" w14:textId="77777777" w:rsidR="00D87CF5" w:rsidRDefault="00D87CF5">
      <w:pPr>
        <w:autoSpaceDE w:val="0"/>
        <w:autoSpaceDN w:val="0"/>
        <w:adjustRightInd w:val="0"/>
        <w:snapToGrid w:val="0"/>
        <w:spacing w:line="360" w:lineRule="auto"/>
        <w:ind w:left="1347" w:rightChars="6" w:right="13"/>
        <w:rPr>
          <w:rFonts w:ascii="宋体" w:hAnsi="宋体"/>
          <w:kern w:val="0"/>
          <w:sz w:val="32"/>
          <w:szCs w:val="32"/>
        </w:rPr>
        <w:sectPr w:rsidR="00D87CF5">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62029D30" w14:textId="77777777" w:rsidR="00D87CF5" w:rsidRDefault="00CA69EB">
      <w:pPr>
        <w:pStyle w:val="1"/>
        <w:snapToGrid w:val="0"/>
        <w:spacing w:beforeLines="0" w:before="240" w:after="240"/>
        <w:rPr>
          <w:rFonts w:ascii="宋体" w:hAnsi="宋体"/>
          <w:kern w:val="0"/>
        </w:rPr>
      </w:pPr>
      <w:bookmarkStart w:id="0" w:name="_Toc324920538"/>
      <w:bookmarkStart w:id="1" w:name="_Toc496884613"/>
      <w:bookmarkStart w:id="2" w:name="_Toc104564183"/>
      <w:r>
        <w:rPr>
          <w:rFonts w:ascii="Times New Roman" w:hAnsi="Times New Roman"/>
          <w:kern w:val="0"/>
        </w:rPr>
        <w:lastRenderedPageBreak/>
        <w:t>重要提示</w:t>
      </w:r>
      <w:bookmarkEnd w:id="0"/>
      <w:bookmarkEnd w:id="1"/>
      <w:bookmarkEnd w:id="2"/>
    </w:p>
    <w:p w14:paraId="19553805" w14:textId="14F14770" w:rsidR="00D87CF5" w:rsidRDefault="00E104D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交银施罗德稳安</w:t>
      </w:r>
      <w:r w:rsidR="006E4B31">
        <w:rPr>
          <w:rFonts w:ascii="Times New Roman" w:hAnsi="Times New Roman"/>
          <w:kern w:val="0"/>
          <w:sz w:val="24"/>
        </w:rPr>
        <w:t>90</w:t>
      </w:r>
      <w:r w:rsidR="006E4B31">
        <w:rPr>
          <w:rFonts w:ascii="Times New Roman" w:hAnsi="Times New Roman"/>
          <w:kern w:val="0"/>
          <w:sz w:val="24"/>
        </w:rPr>
        <w:t>天</w:t>
      </w:r>
      <w:r w:rsidR="00606968">
        <w:rPr>
          <w:rFonts w:ascii="Times New Roman" w:hAnsi="Times New Roman"/>
          <w:kern w:val="0"/>
          <w:sz w:val="24"/>
        </w:rPr>
        <w:t>持有期</w:t>
      </w:r>
      <w:r>
        <w:rPr>
          <w:rFonts w:ascii="Times New Roman" w:hAnsi="Times New Roman"/>
          <w:kern w:val="0"/>
          <w:sz w:val="24"/>
        </w:rPr>
        <w:t>债券型证券投资基金</w:t>
      </w:r>
      <w:r w:rsidR="00CA69EB">
        <w:rPr>
          <w:rFonts w:ascii="Times New Roman" w:hAnsi="Times New Roman"/>
          <w:kern w:val="0"/>
          <w:sz w:val="24"/>
        </w:rPr>
        <w:t>（以下简称</w:t>
      </w:r>
      <w:r w:rsidR="00CA69EB">
        <w:rPr>
          <w:rFonts w:ascii="Times New Roman" w:hAnsi="Times New Roman"/>
          <w:kern w:val="0"/>
          <w:sz w:val="24"/>
        </w:rPr>
        <w:t>“</w:t>
      </w:r>
      <w:r w:rsidR="00CA69EB">
        <w:rPr>
          <w:rFonts w:ascii="Times New Roman" w:hAnsi="Times New Roman"/>
          <w:kern w:val="0"/>
          <w:sz w:val="24"/>
        </w:rPr>
        <w:t>本基金</w:t>
      </w:r>
      <w:r w:rsidR="00CA69EB">
        <w:rPr>
          <w:rFonts w:ascii="Times New Roman" w:hAnsi="Times New Roman"/>
          <w:kern w:val="0"/>
          <w:sz w:val="24"/>
        </w:rPr>
        <w:t>”</w:t>
      </w:r>
      <w:r w:rsidR="00CA69EB">
        <w:rPr>
          <w:rFonts w:ascii="Times New Roman" w:hAnsi="Times New Roman"/>
          <w:kern w:val="0"/>
          <w:sz w:val="24"/>
        </w:rPr>
        <w:t>）经</w:t>
      </w:r>
      <w:r w:rsidR="00A16CDF">
        <w:rPr>
          <w:rFonts w:ascii="Times New Roman" w:hAnsi="Times New Roman"/>
          <w:kern w:val="0"/>
          <w:sz w:val="24"/>
        </w:rPr>
        <w:t>2022</w:t>
      </w:r>
      <w:r w:rsidR="00CA69EB">
        <w:rPr>
          <w:rFonts w:ascii="Times New Roman" w:hAnsi="Times New Roman"/>
          <w:kern w:val="0"/>
          <w:sz w:val="24"/>
        </w:rPr>
        <w:t>年</w:t>
      </w:r>
      <w:r w:rsidR="00A16CDF">
        <w:rPr>
          <w:rFonts w:ascii="Times New Roman" w:hAnsi="Times New Roman"/>
          <w:kern w:val="0"/>
          <w:sz w:val="24"/>
        </w:rPr>
        <w:t>12</w:t>
      </w:r>
      <w:r w:rsidR="00CA69EB">
        <w:rPr>
          <w:rFonts w:ascii="Times New Roman" w:hAnsi="Times New Roman"/>
          <w:kern w:val="0"/>
          <w:sz w:val="24"/>
        </w:rPr>
        <w:t>月</w:t>
      </w:r>
      <w:r w:rsidR="00A16CDF">
        <w:rPr>
          <w:rFonts w:ascii="Times New Roman" w:hAnsi="Times New Roman"/>
          <w:kern w:val="0"/>
          <w:sz w:val="24"/>
        </w:rPr>
        <w:t>30</w:t>
      </w:r>
      <w:r w:rsidR="00CA69EB">
        <w:rPr>
          <w:rFonts w:ascii="Times New Roman" w:hAnsi="Times New Roman"/>
          <w:kern w:val="0"/>
          <w:sz w:val="24"/>
        </w:rPr>
        <w:t>日中国证券监督管理委员会（以下简称</w:t>
      </w:r>
      <w:r w:rsidR="00CA69EB">
        <w:rPr>
          <w:rFonts w:ascii="Times New Roman" w:hAnsi="Times New Roman"/>
          <w:kern w:val="0"/>
          <w:sz w:val="24"/>
        </w:rPr>
        <w:t>“</w:t>
      </w:r>
      <w:r w:rsidR="00CA69EB">
        <w:rPr>
          <w:rFonts w:ascii="Times New Roman" w:hAnsi="Times New Roman"/>
          <w:kern w:val="0"/>
          <w:sz w:val="24"/>
        </w:rPr>
        <w:t>中国证监会</w:t>
      </w:r>
      <w:r w:rsidR="00CA69EB">
        <w:rPr>
          <w:rFonts w:ascii="Times New Roman" w:hAnsi="Times New Roman"/>
          <w:kern w:val="0"/>
          <w:sz w:val="24"/>
        </w:rPr>
        <w:t>”</w:t>
      </w:r>
      <w:r w:rsidR="00CA69EB">
        <w:rPr>
          <w:rFonts w:ascii="Times New Roman" w:hAnsi="Times New Roman"/>
          <w:kern w:val="0"/>
          <w:sz w:val="24"/>
        </w:rPr>
        <w:t>）证监许可【</w:t>
      </w:r>
      <w:r w:rsidR="00A16CDF">
        <w:rPr>
          <w:rFonts w:ascii="Times New Roman" w:hAnsi="Times New Roman"/>
          <w:kern w:val="0"/>
          <w:sz w:val="24"/>
        </w:rPr>
        <w:t>2022</w:t>
      </w:r>
      <w:r w:rsidR="00CA69EB">
        <w:rPr>
          <w:rFonts w:ascii="Times New Roman" w:hAnsi="Times New Roman"/>
          <w:kern w:val="0"/>
          <w:sz w:val="24"/>
        </w:rPr>
        <w:t>】</w:t>
      </w:r>
      <w:r w:rsidR="00A16CDF">
        <w:rPr>
          <w:rFonts w:ascii="Times New Roman" w:hAnsi="Times New Roman"/>
          <w:kern w:val="0"/>
          <w:sz w:val="24"/>
        </w:rPr>
        <w:t>3267</w:t>
      </w:r>
      <w:r w:rsidR="00CA69EB">
        <w:rPr>
          <w:rFonts w:ascii="Times New Roman" w:hAnsi="Times New Roman"/>
          <w:kern w:val="0"/>
          <w:sz w:val="24"/>
        </w:rPr>
        <w:t>号文准予募集注册。</w:t>
      </w:r>
    </w:p>
    <w:p w14:paraId="7552DBC6" w14:textId="5967260A"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06C63178" w14:textId="652B248C"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w:t>
      </w:r>
      <w:r w:rsidR="00527CD0">
        <w:rPr>
          <w:rFonts w:ascii="Times New Roman" w:hAnsi="Times New Roman" w:hint="eastAsia"/>
          <w:kern w:val="0"/>
          <w:sz w:val="24"/>
        </w:rPr>
        <w:t>谨慎</w:t>
      </w:r>
      <w:r>
        <w:rPr>
          <w:rFonts w:ascii="Times New Roman" w:hAnsi="Times New Roman"/>
          <w:kern w:val="0"/>
          <w:sz w:val="24"/>
        </w:rPr>
        <w:t>勤勉的原则管理和运用基金财产，但不保证投资本基金一定盈利，也不保证基金份额持有人的最低收益；因基金价格可升可跌，亦不保证基金份额持有人能全数取回其原本投资。</w:t>
      </w:r>
    </w:p>
    <w:p w14:paraId="7C6489DA" w14:textId="0BC3C793" w:rsidR="00D87CF5" w:rsidRDefault="00CA69E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w:t>
      </w:r>
      <w:r w:rsidR="008C0477">
        <w:rPr>
          <w:rFonts w:ascii="Times New Roman" w:hAnsi="Times New Roman" w:hint="eastAsia"/>
          <w:kern w:val="0"/>
          <w:sz w:val="24"/>
        </w:rPr>
        <w:t>运作</w:t>
      </w:r>
      <w:r>
        <w:rPr>
          <w:rFonts w:ascii="Times New Roman" w:hAnsi="Times New Roman"/>
          <w:kern w:val="0"/>
          <w:sz w:val="24"/>
        </w:rPr>
        <w:t>过程中产生的基金管理风险；流动性风险（包括实施侧袋机制时的特定风险）；交易对手违约风险；</w:t>
      </w:r>
      <w:r w:rsidR="007478D9">
        <w:rPr>
          <w:rFonts w:ascii="Times New Roman" w:hAnsi="Times New Roman"/>
          <w:kern w:val="0"/>
          <w:sz w:val="24"/>
        </w:rPr>
        <w:t>本基金的特有风险</w:t>
      </w:r>
      <w:r w:rsidR="007478D9">
        <w:rPr>
          <w:rFonts w:ascii="Times New Roman" w:hAnsi="Times New Roman" w:hint="eastAsia"/>
          <w:kern w:val="0"/>
          <w:sz w:val="24"/>
        </w:rPr>
        <w:t>；</w:t>
      </w:r>
      <w:r w:rsidR="00100674">
        <w:rPr>
          <w:rFonts w:ascii="宋体" w:hAnsi="宋体" w:hint="eastAsia"/>
          <w:sz w:val="24"/>
        </w:rPr>
        <w:t>投资国债期货的特定风险；</w:t>
      </w:r>
      <w:r>
        <w:rPr>
          <w:rFonts w:ascii="Times New Roman" w:hAnsi="Times New Roman"/>
          <w:kern w:val="0"/>
          <w:sz w:val="24"/>
        </w:rPr>
        <w:t>投资资产支持证券的特</w:t>
      </w:r>
      <w:r w:rsidR="002A7147">
        <w:rPr>
          <w:rFonts w:ascii="Times New Roman" w:hAnsi="Times New Roman"/>
          <w:kern w:val="0"/>
          <w:sz w:val="24"/>
        </w:rPr>
        <w:t>定</w:t>
      </w:r>
      <w:r>
        <w:rPr>
          <w:rFonts w:ascii="Times New Roman" w:hAnsi="Times New Roman"/>
          <w:kern w:val="0"/>
          <w:sz w:val="24"/>
        </w:rPr>
        <w:t>风险；连续</w:t>
      </w:r>
      <w:r w:rsidR="0070471F">
        <w:rPr>
          <w:rFonts w:ascii="Times New Roman" w:hAnsi="Times New Roman" w:hint="eastAsia"/>
          <w:kern w:val="0"/>
          <w:sz w:val="24"/>
        </w:rPr>
        <w:t>5</w:t>
      </w:r>
      <w:r w:rsidR="0070471F">
        <w:rPr>
          <w:rFonts w:ascii="Times New Roman" w:hAnsi="Times New Roman"/>
          <w:kern w:val="0"/>
          <w:sz w:val="24"/>
        </w:rPr>
        <w:t>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w:t>
      </w:r>
      <w:r w:rsidR="00527CD0">
        <w:rPr>
          <w:rFonts w:ascii="Times New Roman" w:hAnsi="Times New Roman" w:hint="eastAsia"/>
          <w:kern w:val="0"/>
          <w:sz w:val="24"/>
        </w:rPr>
        <w:t>基金合同终止的</w:t>
      </w:r>
      <w:r>
        <w:rPr>
          <w:rFonts w:ascii="Times New Roman" w:hAnsi="Times New Roman"/>
          <w:kern w:val="0"/>
          <w:sz w:val="24"/>
        </w:rPr>
        <w:t>风险；投资本基金的其他风险等等。</w:t>
      </w:r>
    </w:p>
    <w:p w14:paraId="768B84E2" w14:textId="1A49A444" w:rsidR="007B7329" w:rsidRDefault="009423AF">
      <w:pPr>
        <w:autoSpaceDE w:val="0"/>
        <w:autoSpaceDN w:val="0"/>
        <w:adjustRightInd w:val="0"/>
        <w:snapToGrid w:val="0"/>
        <w:spacing w:line="360" w:lineRule="auto"/>
        <w:ind w:leftChars="50" w:left="105" w:firstLineChars="200" w:firstLine="480"/>
        <w:rPr>
          <w:rFonts w:ascii="宋体" w:hAnsi="宋体"/>
          <w:kern w:val="0"/>
          <w:sz w:val="24"/>
        </w:rPr>
      </w:pPr>
      <w:r w:rsidRPr="009423AF">
        <w:rPr>
          <w:rFonts w:ascii="宋体" w:hAnsi="宋体" w:hint="eastAsia"/>
          <w:kern w:val="0"/>
          <w:sz w:val="24"/>
        </w:rPr>
        <w:t>本基金每份基金份额的最短持有期限为90天，在最短持有期限内该份基金份额不可赎回，自最短持有期限届满日起（含该日）可赎回。即：自基金合同生效日（对认购份额而言）、基金份额申购确认日（对申购份额而言）起的第90天起（含当日，如为非工作日则顺延至下一工作日），投资者方可提出赎回申请。</w:t>
      </w:r>
      <w:r w:rsidR="00606968" w:rsidRPr="00606968">
        <w:rPr>
          <w:rFonts w:ascii="宋体" w:hAnsi="宋体" w:hint="eastAsia"/>
          <w:kern w:val="0"/>
          <w:sz w:val="24"/>
        </w:rPr>
        <w:t>对于基金份额持有人而言，存在投资本基金后90天内无法赎回的风险。</w:t>
      </w:r>
    </w:p>
    <w:p w14:paraId="3809786A"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w:t>
      </w:r>
      <w:r>
        <w:rPr>
          <w:rFonts w:ascii="Times New Roman" w:hAnsi="Times New Roman"/>
          <w:kern w:val="0"/>
          <w:sz w:val="24"/>
        </w:rPr>
        <w:lastRenderedPageBreak/>
        <w:t>波动在内的各项风险。</w:t>
      </w:r>
    </w:p>
    <w:p w14:paraId="5E5D5D09"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w:t>
      </w:r>
      <w:r w:rsidR="00527CD0">
        <w:rPr>
          <w:rFonts w:ascii="Times New Roman" w:hAnsi="Times New Roman" w:hint="eastAsia"/>
          <w:kern w:val="0"/>
          <w:sz w:val="24"/>
        </w:rPr>
        <w:t>理论上</w:t>
      </w:r>
      <w:r>
        <w:rPr>
          <w:rFonts w:ascii="Times New Roman" w:hAnsi="Times New Roman"/>
          <w:kern w:val="0"/>
          <w:sz w:val="24"/>
        </w:rPr>
        <w:t>高于货币市场基金，低于混合型基金和股票型基金。</w:t>
      </w:r>
    </w:p>
    <w:p w14:paraId="1762A3CF" w14:textId="7A6D9A6A" w:rsidR="00050B7E" w:rsidRPr="007B7329" w:rsidRDefault="00CA69EB" w:rsidP="007B732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投资有风险，投资人在投资本基金前应认真阅读本基金的招募说明书</w:t>
      </w:r>
      <w:r w:rsidR="00527CD0">
        <w:rPr>
          <w:rFonts w:ascii="Times New Roman" w:hAnsi="Times New Roman" w:hint="eastAsia"/>
          <w:kern w:val="0"/>
          <w:sz w:val="24"/>
        </w:rPr>
        <w:t>、</w:t>
      </w:r>
      <w:r>
        <w:rPr>
          <w:rFonts w:ascii="Times New Roman" w:hAnsi="Times New Roman"/>
          <w:kern w:val="0"/>
          <w:sz w:val="24"/>
        </w:rPr>
        <w:t>基金合同</w:t>
      </w:r>
      <w:r w:rsidR="00527CD0">
        <w:rPr>
          <w:rFonts w:ascii="Times New Roman" w:hAnsi="Times New Roman"/>
          <w:kern w:val="0"/>
          <w:sz w:val="24"/>
        </w:rPr>
        <w:t>、基金产品资料概要</w:t>
      </w:r>
      <w:r>
        <w:rPr>
          <w:rFonts w:ascii="Times New Roman" w:hAnsi="Times New Roman"/>
          <w:kern w:val="0"/>
          <w:sz w:val="24"/>
        </w:rPr>
        <w:t>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77B07711" w14:textId="77777777" w:rsidR="00D87CF5" w:rsidRDefault="00CA69E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20B44BD3" w14:textId="027FEF47" w:rsidR="00BE795E" w:rsidRPr="00326AB2" w:rsidRDefault="00BE795E" w:rsidP="000B248C">
      <w:pPr>
        <w:autoSpaceDE w:val="0"/>
        <w:autoSpaceDN w:val="0"/>
        <w:adjustRightInd w:val="0"/>
        <w:snapToGrid w:val="0"/>
        <w:spacing w:line="360" w:lineRule="auto"/>
        <w:ind w:leftChars="50" w:left="105" w:firstLineChars="200" w:firstLine="480"/>
        <w:rPr>
          <w:rFonts w:ascii="Times New Roman" w:hAnsi="Times New Roman"/>
          <w:kern w:val="0"/>
          <w:sz w:val="24"/>
        </w:rPr>
      </w:pPr>
    </w:p>
    <w:p w14:paraId="13E0EFAF" w14:textId="598C6773" w:rsidR="007C18DF" w:rsidRPr="00326AB2" w:rsidRDefault="007C18DF" w:rsidP="00326AB2">
      <w:pPr>
        <w:rPr>
          <w:rFonts w:ascii="Times New Roman" w:hAnsi="Times New Roman"/>
          <w:kern w:val="0"/>
          <w:sz w:val="24"/>
        </w:rPr>
      </w:pPr>
    </w:p>
    <w:p w14:paraId="47F79129" w14:textId="1AB0B2CC" w:rsidR="0024756E" w:rsidRDefault="0024756E" w:rsidP="000B248C">
      <w:pPr>
        <w:rPr>
          <w:rFonts w:ascii="Times New Roman" w:hAnsi="Times New Roman"/>
          <w:kern w:val="0"/>
          <w:sz w:val="24"/>
        </w:rPr>
        <w:sectPr w:rsidR="0024756E">
          <w:headerReference w:type="default" r:id="rId13"/>
          <w:pgSz w:w="11920" w:h="16840"/>
          <w:pgMar w:top="1440" w:right="1680" w:bottom="280" w:left="1680" w:header="0" w:footer="1073" w:gutter="0"/>
          <w:pgNumType w:start="1"/>
          <w:cols w:space="720"/>
        </w:sectPr>
      </w:pPr>
    </w:p>
    <w:p w14:paraId="337B259F" w14:textId="77777777" w:rsidR="003073D4" w:rsidRPr="00326AB2" w:rsidRDefault="00CA69EB" w:rsidP="002036CE">
      <w:pPr>
        <w:jc w:val="center"/>
        <w:rPr>
          <w:rFonts w:ascii="Times New Roman" w:hAnsi="Times New Roman"/>
          <w:kern w:val="0"/>
          <w:sz w:val="24"/>
        </w:rPr>
      </w:pPr>
      <w:r w:rsidRPr="00326AB2">
        <w:rPr>
          <w:rFonts w:ascii="Times New Roman" w:hAnsi="Times New Roman"/>
          <w:kern w:val="0"/>
          <w:sz w:val="24"/>
        </w:rPr>
        <w:lastRenderedPageBreak/>
        <w:t>目</w:t>
      </w:r>
      <w:r w:rsidRPr="00326AB2">
        <w:rPr>
          <w:rFonts w:ascii="Times New Roman" w:hAnsi="Times New Roman"/>
          <w:kern w:val="0"/>
          <w:sz w:val="24"/>
        </w:rPr>
        <w:tab/>
      </w:r>
      <w:r w:rsidRPr="00326AB2">
        <w:rPr>
          <w:rFonts w:ascii="Times New Roman" w:hAnsi="Times New Roman"/>
          <w:kern w:val="0"/>
          <w:sz w:val="24"/>
        </w:rPr>
        <w:t>录</w:t>
      </w:r>
    </w:p>
    <w:p w14:paraId="0C05296E" w14:textId="6163BA35" w:rsidR="003073D4" w:rsidRPr="003073D4" w:rsidRDefault="002308B4" w:rsidP="00326AB2">
      <w:pPr>
        <w:pStyle w:val="11"/>
        <w:tabs>
          <w:tab w:val="right" w:leader="dot" w:pos="8550"/>
        </w:tabs>
        <w:spacing w:line="360" w:lineRule="auto"/>
        <w:rPr>
          <w:rStyle w:val="af0"/>
          <w:rFonts w:ascii="宋体" w:hAnsi="宋体"/>
          <w:noProof/>
          <w:sz w:val="24"/>
        </w:rPr>
      </w:pPr>
      <w:r w:rsidRPr="002308B4">
        <w:rPr>
          <w:rFonts w:ascii="Times New Roman" w:hAnsi="Times New Roman"/>
          <w:kern w:val="0"/>
          <w:sz w:val="24"/>
        </w:rPr>
        <w:fldChar w:fldCharType="begin"/>
      </w:r>
      <w:r w:rsidRPr="00326AB2">
        <w:rPr>
          <w:rFonts w:ascii="Times New Roman" w:hAnsi="Times New Roman"/>
          <w:kern w:val="0"/>
          <w:sz w:val="24"/>
        </w:rPr>
        <w:instrText xml:space="preserve"> TOC \o "1-3" \f - \h \t "-1" </w:instrText>
      </w:r>
      <w:r w:rsidRPr="002308B4">
        <w:rPr>
          <w:rFonts w:ascii="Times New Roman" w:hAnsi="Times New Roman"/>
          <w:kern w:val="0"/>
          <w:sz w:val="24"/>
        </w:rPr>
        <w:fldChar w:fldCharType="separate"/>
      </w:r>
      <w:bookmarkStart w:id="3" w:name="_GoBack"/>
      <w:r w:rsidR="0049738E">
        <w:rPr>
          <w:noProof/>
        </w:rPr>
        <w:fldChar w:fldCharType="begin"/>
      </w:r>
      <w:r w:rsidR="0049738E">
        <w:rPr>
          <w:noProof/>
        </w:rPr>
        <w:instrText xml:space="preserve"> HYPERLINK \l "_Toc104564183" </w:instrText>
      </w:r>
      <w:r w:rsidR="006E23D8">
        <w:rPr>
          <w:noProof/>
        </w:rPr>
      </w:r>
      <w:r w:rsidR="0049738E">
        <w:rPr>
          <w:noProof/>
        </w:rPr>
        <w:fldChar w:fldCharType="separate"/>
      </w:r>
      <w:r w:rsidR="003073D4" w:rsidRPr="003073D4">
        <w:rPr>
          <w:rStyle w:val="af0"/>
          <w:rFonts w:ascii="宋体" w:hAnsi="宋体"/>
          <w:noProof/>
          <w:sz w:val="24"/>
        </w:rPr>
        <w:t>重要提示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_Toc104564183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w:t>
      </w:r>
      <w:r w:rsidR="003073D4" w:rsidRPr="003073D4">
        <w:rPr>
          <w:rStyle w:val="af0"/>
          <w:rFonts w:ascii="宋体" w:hAnsi="宋体"/>
          <w:noProof/>
          <w:sz w:val="24"/>
        </w:rPr>
        <w:fldChar w:fldCharType="end"/>
      </w:r>
      <w:r w:rsidR="0049738E">
        <w:rPr>
          <w:rStyle w:val="af0"/>
          <w:rFonts w:ascii="宋体" w:hAnsi="宋体"/>
          <w:noProof/>
          <w:sz w:val="24"/>
        </w:rPr>
        <w:fldChar w:fldCharType="end"/>
      </w:r>
    </w:p>
    <w:bookmarkEnd w:id="3"/>
    <w:p w14:paraId="3D131DCE" w14:textId="17DEECFA" w:rsidR="003073D4" w:rsidRPr="003073D4" w:rsidRDefault="0049738E" w:rsidP="003073D4">
      <w:pPr>
        <w:pStyle w:val="11"/>
        <w:tabs>
          <w:tab w:val="right" w:leader="dot" w:pos="8550"/>
        </w:tabs>
        <w:spacing w:line="360" w:lineRule="auto"/>
        <w:rPr>
          <w:rStyle w:val="af0"/>
          <w:rFonts w:ascii="宋体" w:hAnsi="宋体"/>
          <w:noProof/>
          <w:sz w:val="24"/>
        </w:rPr>
      </w:pPr>
      <w:r>
        <w:rPr>
          <w:noProof/>
        </w:rPr>
        <w:fldChar w:fldCharType="begin"/>
      </w:r>
      <w:r>
        <w:rPr>
          <w:noProof/>
        </w:rPr>
        <w:instrText xml:space="preserve"> HYPERLINK \l "_Toc104564184" </w:instrText>
      </w:r>
      <w:r w:rsidR="006E23D8">
        <w:rPr>
          <w:noProof/>
        </w:rPr>
      </w:r>
      <w:r>
        <w:rPr>
          <w:noProof/>
        </w:rPr>
        <w:fldChar w:fldCharType="separate"/>
      </w:r>
      <w:r w:rsidR="003073D4" w:rsidRPr="003073D4">
        <w:rPr>
          <w:rStyle w:val="af0"/>
          <w:rFonts w:ascii="宋体" w:hAnsi="宋体"/>
          <w:noProof/>
          <w:sz w:val="24"/>
        </w:rPr>
        <w:t>一、绪言</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_Toc104564184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4</w:t>
      </w:r>
      <w:r w:rsidR="003073D4" w:rsidRPr="003073D4">
        <w:rPr>
          <w:rStyle w:val="af0"/>
          <w:rFonts w:ascii="宋体" w:hAnsi="宋体"/>
          <w:noProof/>
          <w:sz w:val="24"/>
        </w:rPr>
        <w:fldChar w:fldCharType="end"/>
      </w:r>
      <w:r>
        <w:rPr>
          <w:rStyle w:val="af0"/>
          <w:rFonts w:ascii="宋体" w:hAnsi="宋体"/>
          <w:noProof/>
          <w:sz w:val="24"/>
        </w:rPr>
        <w:fldChar w:fldCharType="end"/>
      </w:r>
    </w:p>
    <w:p w14:paraId="216B2E32" w14:textId="3C7466C0"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85" w:history="1">
        <w:r w:rsidR="003073D4" w:rsidRPr="003073D4">
          <w:rPr>
            <w:rStyle w:val="af0"/>
            <w:rFonts w:ascii="宋体" w:hAnsi="宋体"/>
            <w:noProof/>
            <w:sz w:val="24"/>
          </w:rPr>
          <w:t>二、释义</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_Toc104564185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5</w:t>
        </w:r>
        <w:r w:rsidR="003073D4" w:rsidRPr="003073D4">
          <w:rPr>
            <w:rStyle w:val="af0"/>
            <w:rFonts w:ascii="宋体" w:hAnsi="宋体"/>
            <w:noProof/>
            <w:sz w:val="24"/>
          </w:rPr>
          <w:fldChar w:fldCharType="end"/>
        </w:r>
      </w:hyperlink>
    </w:p>
    <w:p w14:paraId="27D7FD25" w14:textId="7B35D367"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86" w:history="1">
        <w:r w:rsidR="003073D4" w:rsidRPr="003073D4">
          <w:rPr>
            <w:rStyle w:val="af0"/>
            <w:rFonts w:ascii="宋体" w:hAnsi="宋体"/>
            <w:noProof/>
            <w:sz w:val="24"/>
          </w:rPr>
          <w:t>三、基金管理人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_Toc104564186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10</w:t>
        </w:r>
        <w:r w:rsidR="003073D4" w:rsidRPr="003073D4">
          <w:rPr>
            <w:rStyle w:val="af0"/>
            <w:rFonts w:ascii="宋体" w:hAnsi="宋体"/>
            <w:noProof/>
            <w:sz w:val="24"/>
          </w:rPr>
          <w:fldChar w:fldCharType="end"/>
        </w:r>
      </w:hyperlink>
    </w:p>
    <w:p w14:paraId="24174B23" w14:textId="77EE0D3F"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87" w:history="1">
        <w:r w:rsidR="003073D4" w:rsidRPr="003073D4">
          <w:rPr>
            <w:rStyle w:val="af0"/>
            <w:rFonts w:ascii="宋体" w:hAnsi="宋体"/>
            <w:noProof/>
            <w:sz w:val="24"/>
          </w:rPr>
          <w:t>四、基金托管人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_Toc104564187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18</w:t>
        </w:r>
        <w:r w:rsidR="003073D4" w:rsidRPr="003073D4">
          <w:rPr>
            <w:rStyle w:val="af0"/>
            <w:rFonts w:ascii="宋体" w:hAnsi="宋体"/>
            <w:noProof/>
            <w:sz w:val="24"/>
          </w:rPr>
          <w:fldChar w:fldCharType="end"/>
        </w:r>
      </w:hyperlink>
    </w:p>
    <w:p w14:paraId="2CAA3743" w14:textId="6EF3A4C2"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88" w:history="1">
        <w:r w:rsidR="003073D4" w:rsidRPr="003073D4">
          <w:rPr>
            <w:rStyle w:val="af0"/>
            <w:rFonts w:ascii="宋体" w:hAnsi="宋体"/>
            <w:noProof/>
            <w:sz w:val="24"/>
          </w:rPr>
          <w:t>五、相关服务机构</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_Toc104564188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21</w:t>
        </w:r>
        <w:r w:rsidR="003073D4" w:rsidRPr="003073D4">
          <w:rPr>
            <w:rStyle w:val="af0"/>
            <w:rFonts w:ascii="宋体" w:hAnsi="宋体"/>
            <w:noProof/>
            <w:sz w:val="24"/>
          </w:rPr>
          <w:fldChar w:fldCharType="end"/>
        </w:r>
      </w:hyperlink>
    </w:p>
    <w:p w14:paraId="1916CC00" w14:textId="30B40D77"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89" w:history="1">
        <w:r w:rsidR="003073D4" w:rsidRPr="003073D4">
          <w:rPr>
            <w:rStyle w:val="af0"/>
            <w:rFonts w:ascii="宋体" w:hAnsi="宋体"/>
            <w:noProof/>
            <w:sz w:val="24"/>
          </w:rPr>
          <w:t>六、基金的募集</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_Toc104564189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24</w:t>
        </w:r>
        <w:r w:rsidR="003073D4" w:rsidRPr="003073D4">
          <w:rPr>
            <w:rStyle w:val="af0"/>
            <w:rFonts w:ascii="宋体" w:hAnsi="宋体"/>
            <w:noProof/>
            <w:sz w:val="24"/>
          </w:rPr>
          <w:fldChar w:fldCharType="end"/>
        </w:r>
      </w:hyperlink>
    </w:p>
    <w:p w14:paraId="1A9CDA7E" w14:textId="36D2D52A"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90" w:history="1">
        <w:r w:rsidR="003073D4" w:rsidRPr="003073D4">
          <w:rPr>
            <w:rStyle w:val="af0"/>
            <w:rFonts w:ascii="宋体" w:hAnsi="宋体"/>
            <w:noProof/>
            <w:sz w:val="24"/>
          </w:rPr>
          <w:t>七、基金合同的生效</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_Toc104564190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30</w:t>
        </w:r>
        <w:r w:rsidR="003073D4" w:rsidRPr="003073D4">
          <w:rPr>
            <w:rStyle w:val="af0"/>
            <w:rFonts w:ascii="宋体" w:hAnsi="宋体"/>
            <w:noProof/>
            <w:sz w:val="24"/>
          </w:rPr>
          <w:fldChar w:fldCharType="end"/>
        </w:r>
      </w:hyperlink>
    </w:p>
    <w:p w14:paraId="0E76D9FC" w14:textId="1F88973A"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91" w:history="1">
        <w:r w:rsidR="003073D4" w:rsidRPr="003073D4">
          <w:rPr>
            <w:rStyle w:val="af0"/>
            <w:rFonts w:ascii="宋体" w:hAnsi="宋体"/>
            <w:noProof/>
            <w:sz w:val="24"/>
          </w:rPr>
          <w:t>八、基金份额的申购与赎回</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_Toc104564191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31</w:t>
        </w:r>
        <w:r w:rsidR="003073D4" w:rsidRPr="003073D4">
          <w:rPr>
            <w:rStyle w:val="af0"/>
            <w:rFonts w:ascii="宋体" w:hAnsi="宋体"/>
            <w:noProof/>
            <w:sz w:val="24"/>
          </w:rPr>
          <w:fldChar w:fldCharType="end"/>
        </w:r>
      </w:hyperlink>
    </w:p>
    <w:p w14:paraId="00955398" w14:textId="4C284B6D"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92" w:history="1">
        <w:r w:rsidR="003073D4" w:rsidRPr="003073D4">
          <w:rPr>
            <w:rStyle w:val="af0"/>
            <w:rFonts w:ascii="宋体" w:hAnsi="宋体"/>
            <w:noProof/>
            <w:sz w:val="24"/>
          </w:rPr>
          <w:t>九、基金的投资</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_Toc104564192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44</w:t>
        </w:r>
        <w:r w:rsidR="003073D4" w:rsidRPr="003073D4">
          <w:rPr>
            <w:rStyle w:val="af0"/>
            <w:rFonts w:ascii="宋体" w:hAnsi="宋体"/>
            <w:noProof/>
            <w:sz w:val="24"/>
          </w:rPr>
          <w:fldChar w:fldCharType="end"/>
        </w:r>
      </w:hyperlink>
    </w:p>
    <w:p w14:paraId="7BB4A6C9" w14:textId="0E4B81E6"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93" w:history="1">
        <w:r w:rsidR="003073D4" w:rsidRPr="003073D4">
          <w:rPr>
            <w:rStyle w:val="af0"/>
            <w:rFonts w:ascii="宋体" w:hAnsi="宋体"/>
            <w:noProof/>
            <w:sz w:val="24"/>
          </w:rPr>
          <w:t>十、基金的财产</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_Toc104564193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52</w:t>
        </w:r>
        <w:r w:rsidR="003073D4" w:rsidRPr="003073D4">
          <w:rPr>
            <w:rStyle w:val="af0"/>
            <w:rFonts w:ascii="宋体" w:hAnsi="宋体"/>
            <w:noProof/>
            <w:sz w:val="24"/>
          </w:rPr>
          <w:fldChar w:fldCharType="end"/>
        </w:r>
      </w:hyperlink>
    </w:p>
    <w:p w14:paraId="5C6F728B" w14:textId="2551A983"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94" w:history="1">
        <w:r w:rsidR="003073D4" w:rsidRPr="003073D4">
          <w:rPr>
            <w:rStyle w:val="af0"/>
            <w:rFonts w:ascii="宋体" w:hAnsi="宋体"/>
            <w:noProof/>
            <w:sz w:val="24"/>
          </w:rPr>
          <w:t>十一、基金资产的估值</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_Toc104564194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53</w:t>
        </w:r>
        <w:r w:rsidR="003073D4" w:rsidRPr="003073D4">
          <w:rPr>
            <w:rStyle w:val="af0"/>
            <w:rFonts w:ascii="宋体" w:hAnsi="宋体"/>
            <w:noProof/>
            <w:sz w:val="24"/>
          </w:rPr>
          <w:fldChar w:fldCharType="end"/>
        </w:r>
      </w:hyperlink>
    </w:p>
    <w:p w14:paraId="3A8A17BD" w14:textId="73C90051"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95" w:history="1">
        <w:r w:rsidR="003073D4" w:rsidRPr="003073D4">
          <w:rPr>
            <w:rStyle w:val="af0"/>
            <w:rFonts w:ascii="宋体" w:hAnsi="宋体"/>
            <w:noProof/>
            <w:sz w:val="24"/>
          </w:rPr>
          <w:t>十二、基金收益与分配</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_Toc104564195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59</w:t>
        </w:r>
        <w:r w:rsidR="003073D4" w:rsidRPr="003073D4">
          <w:rPr>
            <w:rStyle w:val="af0"/>
            <w:rFonts w:ascii="宋体" w:hAnsi="宋体"/>
            <w:noProof/>
            <w:sz w:val="24"/>
          </w:rPr>
          <w:fldChar w:fldCharType="end"/>
        </w:r>
      </w:hyperlink>
    </w:p>
    <w:p w14:paraId="5EBD6DF2" w14:textId="7406D376"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96" w:history="1">
        <w:r w:rsidR="003073D4" w:rsidRPr="003073D4">
          <w:rPr>
            <w:rStyle w:val="af0"/>
            <w:rFonts w:ascii="宋体" w:hAnsi="宋体"/>
            <w:noProof/>
            <w:sz w:val="24"/>
          </w:rPr>
          <w:t>十三、基金的费用与税收</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_Toc104564196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61</w:t>
        </w:r>
        <w:r w:rsidR="003073D4" w:rsidRPr="003073D4">
          <w:rPr>
            <w:rStyle w:val="af0"/>
            <w:rFonts w:ascii="宋体" w:hAnsi="宋体"/>
            <w:noProof/>
            <w:sz w:val="24"/>
          </w:rPr>
          <w:fldChar w:fldCharType="end"/>
        </w:r>
      </w:hyperlink>
    </w:p>
    <w:p w14:paraId="242FD746" w14:textId="7F7EBA90"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97" w:history="1">
        <w:r w:rsidR="003073D4" w:rsidRPr="003073D4">
          <w:rPr>
            <w:rStyle w:val="af0"/>
            <w:rFonts w:ascii="宋体" w:hAnsi="宋体"/>
            <w:noProof/>
            <w:sz w:val="24"/>
          </w:rPr>
          <w:t>十四、基金的会计与审计</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_Toc104564197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64</w:t>
        </w:r>
        <w:r w:rsidR="003073D4" w:rsidRPr="003073D4">
          <w:rPr>
            <w:rStyle w:val="af0"/>
            <w:rFonts w:ascii="宋体" w:hAnsi="宋体"/>
            <w:noProof/>
            <w:sz w:val="24"/>
          </w:rPr>
          <w:fldChar w:fldCharType="end"/>
        </w:r>
      </w:hyperlink>
    </w:p>
    <w:p w14:paraId="5A6263A8" w14:textId="15AB6FCD"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98" w:history="1">
        <w:r w:rsidR="003073D4" w:rsidRPr="003073D4">
          <w:rPr>
            <w:rStyle w:val="af0"/>
            <w:rFonts w:ascii="宋体" w:hAnsi="宋体"/>
            <w:noProof/>
            <w:sz w:val="24"/>
          </w:rPr>
          <w:t>十五、基金的信息披露</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_Toc104564198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65</w:t>
        </w:r>
        <w:r w:rsidR="003073D4" w:rsidRPr="003073D4">
          <w:rPr>
            <w:rStyle w:val="af0"/>
            <w:rFonts w:ascii="宋体" w:hAnsi="宋体"/>
            <w:noProof/>
            <w:sz w:val="24"/>
          </w:rPr>
          <w:fldChar w:fldCharType="end"/>
        </w:r>
      </w:hyperlink>
    </w:p>
    <w:p w14:paraId="0B960BF6" w14:textId="7E31D2D1"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199" w:history="1">
        <w:r w:rsidR="003073D4" w:rsidRPr="003073D4">
          <w:rPr>
            <w:rStyle w:val="af0"/>
            <w:rFonts w:ascii="宋体" w:hAnsi="宋体"/>
            <w:noProof/>
            <w:sz w:val="24"/>
          </w:rPr>
          <w:t>十六、侧袋机制</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_Toc104564199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72</w:t>
        </w:r>
        <w:r w:rsidR="003073D4" w:rsidRPr="003073D4">
          <w:rPr>
            <w:rStyle w:val="af0"/>
            <w:rFonts w:ascii="宋体" w:hAnsi="宋体"/>
            <w:noProof/>
            <w:sz w:val="24"/>
          </w:rPr>
          <w:fldChar w:fldCharType="end"/>
        </w:r>
      </w:hyperlink>
    </w:p>
    <w:p w14:paraId="16558D60" w14:textId="46AD0424"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200" w:history="1">
        <w:r w:rsidR="003073D4" w:rsidRPr="003073D4">
          <w:rPr>
            <w:rStyle w:val="af0"/>
            <w:rFonts w:ascii="宋体" w:hAnsi="宋体"/>
            <w:noProof/>
            <w:sz w:val="24"/>
          </w:rPr>
          <w:t>十七、风险揭示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_Toc104564200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74</w:t>
        </w:r>
        <w:r w:rsidR="003073D4" w:rsidRPr="003073D4">
          <w:rPr>
            <w:rStyle w:val="af0"/>
            <w:rFonts w:ascii="宋体" w:hAnsi="宋体"/>
            <w:noProof/>
            <w:sz w:val="24"/>
          </w:rPr>
          <w:fldChar w:fldCharType="end"/>
        </w:r>
      </w:hyperlink>
    </w:p>
    <w:p w14:paraId="6B1D4768" w14:textId="3164F86B"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201" w:history="1">
        <w:r w:rsidR="003073D4" w:rsidRPr="003073D4">
          <w:rPr>
            <w:rStyle w:val="af0"/>
            <w:rFonts w:ascii="宋体" w:hAnsi="宋体"/>
            <w:noProof/>
            <w:sz w:val="24"/>
          </w:rPr>
          <w:t>十八、基金合同的变更、终止与基金财产的清算</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_Toc104564201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81</w:t>
        </w:r>
        <w:r w:rsidR="003073D4" w:rsidRPr="003073D4">
          <w:rPr>
            <w:rStyle w:val="af0"/>
            <w:rFonts w:ascii="宋体" w:hAnsi="宋体"/>
            <w:noProof/>
            <w:sz w:val="24"/>
          </w:rPr>
          <w:fldChar w:fldCharType="end"/>
        </w:r>
      </w:hyperlink>
    </w:p>
    <w:p w14:paraId="5D494F13" w14:textId="6784E0E1"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202" w:history="1">
        <w:r w:rsidR="003073D4" w:rsidRPr="003073D4">
          <w:rPr>
            <w:rStyle w:val="af0"/>
            <w:rFonts w:ascii="宋体" w:hAnsi="宋体"/>
            <w:noProof/>
            <w:sz w:val="24"/>
          </w:rPr>
          <w:t>十九、基金合同内容摘要</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_Toc104564202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83</w:t>
        </w:r>
        <w:r w:rsidR="003073D4" w:rsidRPr="003073D4">
          <w:rPr>
            <w:rStyle w:val="af0"/>
            <w:rFonts w:ascii="宋体" w:hAnsi="宋体"/>
            <w:noProof/>
            <w:sz w:val="24"/>
          </w:rPr>
          <w:fldChar w:fldCharType="end"/>
        </w:r>
      </w:hyperlink>
    </w:p>
    <w:p w14:paraId="606B7420" w14:textId="4DB0BABA"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203" w:history="1">
        <w:r w:rsidR="003073D4" w:rsidRPr="003073D4">
          <w:rPr>
            <w:rStyle w:val="af0"/>
            <w:rFonts w:ascii="宋体" w:hAnsi="宋体"/>
            <w:noProof/>
            <w:sz w:val="24"/>
          </w:rPr>
          <w:t>二十、托管协议的内容摘要</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_Toc104564203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100</w:t>
        </w:r>
        <w:r w:rsidR="003073D4" w:rsidRPr="003073D4">
          <w:rPr>
            <w:rStyle w:val="af0"/>
            <w:rFonts w:ascii="宋体" w:hAnsi="宋体"/>
            <w:noProof/>
            <w:sz w:val="24"/>
          </w:rPr>
          <w:fldChar w:fldCharType="end"/>
        </w:r>
      </w:hyperlink>
    </w:p>
    <w:p w14:paraId="1552E2DE" w14:textId="4654486F"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204" w:history="1">
        <w:r w:rsidR="003073D4" w:rsidRPr="003073D4">
          <w:rPr>
            <w:rStyle w:val="af0"/>
            <w:rFonts w:ascii="宋体" w:hAnsi="宋体"/>
            <w:noProof/>
            <w:sz w:val="24"/>
          </w:rPr>
          <w:t>二十一、对基金份额持有人的服务</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_Toc104564204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111</w:t>
        </w:r>
        <w:r w:rsidR="003073D4" w:rsidRPr="003073D4">
          <w:rPr>
            <w:rStyle w:val="af0"/>
            <w:rFonts w:ascii="宋体" w:hAnsi="宋体"/>
            <w:noProof/>
            <w:sz w:val="24"/>
          </w:rPr>
          <w:fldChar w:fldCharType="end"/>
        </w:r>
      </w:hyperlink>
    </w:p>
    <w:p w14:paraId="27D62010" w14:textId="6C44CC57"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205" w:history="1">
        <w:r w:rsidR="003073D4" w:rsidRPr="003073D4">
          <w:rPr>
            <w:rStyle w:val="af0"/>
            <w:rFonts w:ascii="宋体" w:hAnsi="宋体"/>
            <w:noProof/>
            <w:sz w:val="24"/>
          </w:rPr>
          <w:t>二十二、其他应披露事项</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_Toc104564205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113</w:t>
        </w:r>
        <w:r w:rsidR="003073D4" w:rsidRPr="003073D4">
          <w:rPr>
            <w:rStyle w:val="af0"/>
            <w:rFonts w:ascii="宋体" w:hAnsi="宋体"/>
            <w:noProof/>
            <w:sz w:val="24"/>
          </w:rPr>
          <w:fldChar w:fldCharType="end"/>
        </w:r>
      </w:hyperlink>
    </w:p>
    <w:p w14:paraId="5C98CF3E" w14:textId="02EC869C"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206" w:history="1">
        <w:r w:rsidR="003073D4" w:rsidRPr="003073D4">
          <w:rPr>
            <w:rStyle w:val="af0"/>
            <w:rFonts w:ascii="宋体" w:hAnsi="宋体"/>
            <w:noProof/>
            <w:sz w:val="24"/>
          </w:rPr>
          <w:t>二十三、招募说明书的存放及查阅方式</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_Toc104564206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114</w:t>
        </w:r>
        <w:r w:rsidR="003073D4" w:rsidRPr="003073D4">
          <w:rPr>
            <w:rStyle w:val="af0"/>
            <w:rFonts w:ascii="宋体" w:hAnsi="宋体"/>
            <w:noProof/>
            <w:sz w:val="24"/>
          </w:rPr>
          <w:fldChar w:fldCharType="end"/>
        </w:r>
      </w:hyperlink>
    </w:p>
    <w:p w14:paraId="6D5357A9" w14:textId="14989168" w:rsidR="003073D4" w:rsidRPr="003073D4" w:rsidRDefault="0049738E" w:rsidP="003073D4">
      <w:pPr>
        <w:pStyle w:val="11"/>
        <w:tabs>
          <w:tab w:val="right" w:leader="dot" w:pos="8550"/>
        </w:tabs>
        <w:spacing w:line="360" w:lineRule="auto"/>
        <w:rPr>
          <w:rStyle w:val="af0"/>
          <w:rFonts w:ascii="宋体" w:hAnsi="宋体"/>
          <w:noProof/>
          <w:sz w:val="24"/>
        </w:rPr>
      </w:pPr>
      <w:hyperlink w:anchor="_Toc104564207" w:history="1">
        <w:r w:rsidR="003073D4" w:rsidRPr="003073D4">
          <w:rPr>
            <w:rStyle w:val="af0"/>
            <w:rFonts w:ascii="宋体" w:hAnsi="宋体"/>
            <w:noProof/>
            <w:sz w:val="24"/>
          </w:rPr>
          <w:t>二十四、备查文件</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_Toc104564207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115</w:t>
        </w:r>
        <w:r w:rsidR="003073D4" w:rsidRPr="003073D4">
          <w:rPr>
            <w:rStyle w:val="af0"/>
            <w:rFonts w:ascii="宋体" w:hAnsi="宋体"/>
            <w:noProof/>
            <w:sz w:val="24"/>
          </w:rPr>
          <w:fldChar w:fldCharType="end"/>
        </w:r>
      </w:hyperlink>
    </w:p>
    <w:p w14:paraId="33522DA6" w14:textId="77777777" w:rsidR="00D87CF5" w:rsidRPr="002308B4" w:rsidRDefault="002308B4" w:rsidP="002308B4">
      <w:pPr>
        <w:pStyle w:val="af3"/>
        <w:snapToGrid w:val="0"/>
        <w:spacing w:after="240" w:line="360" w:lineRule="auto"/>
        <w:jc w:val="center"/>
        <w:rPr>
          <w:rFonts w:ascii="宋体" w:hAnsi="宋体"/>
          <w:color w:val="000000"/>
          <w:sz w:val="24"/>
        </w:rPr>
      </w:pPr>
      <w:r w:rsidRPr="002308B4">
        <w:rPr>
          <w:rFonts w:ascii="宋体" w:hAnsi="宋体"/>
          <w:color w:val="000000"/>
          <w:position w:val="-4"/>
          <w:sz w:val="24"/>
          <w:szCs w:val="30"/>
        </w:rPr>
        <w:fldChar w:fldCharType="end"/>
      </w:r>
    </w:p>
    <w:p w14:paraId="72ADFC10" w14:textId="77777777" w:rsidR="00D87CF5" w:rsidRDefault="00D87CF5">
      <w:pPr>
        <w:autoSpaceDE w:val="0"/>
        <w:autoSpaceDN w:val="0"/>
        <w:adjustRightInd w:val="0"/>
        <w:snapToGrid w:val="0"/>
        <w:spacing w:line="360" w:lineRule="auto"/>
        <w:ind w:left="120" w:rightChars="6" w:right="13"/>
        <w:rPr>
          <w:rFonts w:ascii="宋体" w:hAnsi="宋体"/>
          <w:kern w:val="0"/>
          <w:szCs w:val="24"/>
        </w:rPr>
        <w:sectPr w:rsidR="00D87CF5">
          <w:pgSz w:w="11920" w:h="16840"/>
          <w:pgMar w:top="1480" w:right="1680" w:bottom="280" w:left="1680" w:header="0" w:footer="1073" w:gutter="0"/>
          <w:cols w:space="720"/>
        </w:sectPr>
      </w:pPr>
    </w:p>
    <w:p w14:paraId="17ABEBF3" w14:textId="77777777" w:rsidR="00D87CF5" w:rsidRDefault="00CA69EB">
      <w:pPr>
        <w:pStyle w:val="1"/>
        <w:snapToGrid w:val="0"/>
        <w:spacing w:beforeLines="0" w:before="240" w:after="240"/>
        <w:rPr>
          <w:rFonts w:ascii="宋体" w:hAnsi="宋体"/>
          <w:szCs w:val="30"/>
        </w:rPr>
      </w:pPr>
      <w:bookmarkStart w:id="4" w:name="_Toc104564184"/>
      <w:r>
        <w:rPr>
          <w:rFonts w:ascii="Times New Roman" w:hAnsi="Times New Roman"/>
          <w:sz w:val="30"/>
        </w:rPr>
        <w:lastRenderedPageBreak/>
        <w:t>一、绪言</w:t>
      </w:r>
      <w:bookmarkEnd w:id="4"/>
    </w:p>
    <w:p w14:paraId="39877FC0" w14:textId="31AA68A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招募说明书》（以下简称“本招募说明书”）依据《中华人民共和国证券投资基金法》（以下简称“《基金法》”）、《公开募集证券投资基金运作管理办法》（以下简称“《运作办法》”）、《</w:t>
      </w:r>
      <w:r w:rsidR="00866E08" w:rsidRPr="00B61AB0">
        <w:rPr>
          <w:bCs/>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和其他相关法律法规的规定以及《</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基金合同》（以下简称“基金合同”）编写。</w:t>
      </w:r>
    </w:p>
    <w:p w14:paraId="1E3CC4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C4F89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248FB7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4E47606" w14:textId="77777777" w:rsidR="00D87CF5" w:rsidRDefault="00CA69EB">
      <w:pPr>
        <w:pStyle w:val="1"/>
        <w:snapToGrid w:val="0"/>
        <w:spacing w:beforeLines="0" w:before="240" w:after="240"/>
        <w:rPr>
          <w:rFonts w:ascii="宋体" w:hAnsi="宋体"/>
          <w:szCs w:val="30"/>
        </w:rPr>
      </w:pPr>
      <w:bookmarkStart w:id="5" w:name="_Toc104564185"/>
      <w:bookmarkStart w:id="6" w:name="_Hlk100954017"/>
      <w:r>
        <w:rPr>
          <w:rFonts w:ascii="Times New Roman" w:hAnsi="Times New Roman"/>
          <w:sz w:val="30"/>
        </w:rPr>
        <w:lastRenderedPageBreak/>
        <w:t>二、释义</w:t>
      </w:r>
      <w:bookmarkEnd w:id="5"/>
    </w:p>
    <w:p w14:paraId="3B90A3F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36EE0D46" w14:textId="4602654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p>
    <w:p w14:paraId="657FFD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r w:rsidR="00527CD0">
        <w:rPr>
          <w:rFonts w:ascii="宋体" w:hAnsi="宋体"/>
          <w:sz w:val="24"/>
        </w:rPr>
        <w:t>或本基金管理人</w:t>
      </w:r>
      <w:r>
        <w:rPr>
          <w:rFonts w:ascii="宋体" w:hAnsi="宋体"/>
          <w:sz w:val="24"/>
        </w:rPr>
        <w:t>：指交银施罗德基金管理有限公司</w:t>
      </w:r>
    </w:p>
    <w:p w14:paraId="7A1FF9B7" w14:textId="2136486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w:t>
      </w:r>
      <w:r w:rsidR="00527CD0">
        <w:rPr>
          <w:rFonts w:ascii="宋体" w:hAnsi="宋体"/>
          <w:sz w:val="24"/>
        </w:rPr>
        <w:t>或本基金托管人</w:t>
      </w:r>
      <w:r>
        <w:rPr>
          <w:rFonts w:ascii="宋体" w:hAnsi="宋体"/>
          <w:sz w:val="24"/>
        </w:rPr>
        <w:t>：指</w:t>
      </w:r>
      <w:r w:rsidR="006E4B31">
        <w:rPr>
          <w:rFonts w:ascii="宋体" w:hAnsi="宋体" w:hint="eastAsia"/>
          <w:sz w:val="24"/>
        </w:rPr>
        <w:t>中国农业银行股份有限公司</w:t>
      </w:r>
    </w:p>
    <w:p w14:paraId="37BBC9EE" w14:textId="46F172E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w:t>
      </w:r>
      <w:r w:rsidR="00527CD0">
        <w:rPr>
          <w:rFonts w:ascii="宋体" w:hAnsi="宋体"/>
          <w:sz w:val="24"/>
        </w:rPr>
        <w:t>、《基金合同》</w:t>
      </w:r>
      <w:r>
        <w:rPr>
          <w:rFonts w:ascii="宋体" w:hAnsi="宋体"/>
          <w:sz w:val="24"/>
        </w:rPr>
        <w:t>：指《</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基金合同》及对基金合同的任何有效修订和补充</w:t>
      </w:r>
    </w:p>
    <w:p w14:paraId="3A3E9165" w14:textId="16BA698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托管协议》及对该托管协议的任何有效修订和补充</w:t>
      </w:r>
    </w:p>
    <w:p w14:paraId="0D5C92AE" w14:textId="18F83A7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w:t>
      </w:r>
      <w:r w:rsidR="00527CD0">
        <w:rPr>
          <w:rFonts w:ascii="宋体" w:hAnsi="宋体"/>
          <w:sz w:val="24"/>
        </w:rPr>
        <w:t>、《招募说明书》</w:t>
      </w:r>
      <w:r>
        <w:rPr>
          <w:rFonts w:ascii="宋体" w:hAnsi="宋体"/>
          <w:sz w:val="24"/>
        </w:rPr>
        <w:t>或本招募说明书：指《</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招募说明书》及其更新</w:t>
      </w:r>
    </w:p>
    <w:p w14:paraId="3373DF86" w14:textId="12D4EED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基金产品资料概要》及其更新</w:t>
      </w:r>
    </w:p>
    <w:p w14:paraId="7F52E800" w14:textId="7280EFD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基金份额发售公告》</w:t>
      </w:r>
    </w:p>
    <w:p w14:paraId="2A9B3D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208FD7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4941F151" w14:textId="2C50441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w:t>
      </w:r>
      <w:r w:rsidR="00866E08" w:rsidRPr="000671F3">
        <w:rPr>
          <w:bCs/>
          <w:sz w:val="24"/>
        </w:rPr>
        <w:t>公开募集证券投资基金销售机构监督管理办法</w:t>
      </w:r>
      <w:r>
        <w:rPr>
          <w:rFonts w:ascii="宋体" w:hAnsi="宋体"/>
          <w:sz w:val="24"/>
        </w:rPr>
        <w:t>》及颁布机关对其不时做出的修订</w:t>
      </w:r>
    </w:p>
    <w:p w14:paraId="01D391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2C7A5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6C9731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7F6598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77AB19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16、银行业监督管理机构：指中国人民银行和/或中国银行保险监督管理委员</w:t>
      </w:r>
      <w:r>
        <w:rPr>
          <w:rFonts w:ascii="宋体" w:hAnsi="宋体"/>
          <w:sz w:val="24"/>
        </w:rPr>
        <w:lastRenderedPageBreak/>
        <w:t>会</w:t>
      </w:r>
    </w:p>
    <w:p w14:paraId="79F553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5392CF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422EE0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799E905A" w14:textId="7049595C" w:rsidR="00D87CF5" w:rsidRDefault="00866E08">
      <w:pPr>
        <w:autoSpaceDE w:val="0"/>
        <w:autoSpaceDN w:val="0"/>
        <w:adjustRightInd w:val="0"/>
        <w:snapToGrid w:val="0"/>
        <w:spacing w:line="360" w:lineRule="auto"/>
        <w:ind w:firstLineChars="200" w:firstLine="480"/>
        <w:jc w:val="left"/>
        <w:rPr>
          <w:rFonts w:ascii="宋体" w:hAnsi="宋体"/>
          <w:szCs w:val="24"/>
        </w:rPr>
      </w:pPr>
      <w:r w:rsidRPr="003073D4">
        <w:rPr>
          <w:rFonts w:ascii="宋体" w:hAnsi="宋体"/>
          <w:sz w:val="24"/>
        </w:rPr>
        <w:t>20</w:t>
      </w:r>
      <w:r w:rsidRPr="003073D4">
        <w:rPr>
          <w:rFonts w:ascii="宋体" w:hAnsi="宋体" w:hint="eastAsia"/>
          <w:sz w:val="24"/>
        </w:rPr>
        <w:t>、</w:t>
      </w:r>
      <w:r w:rsidRPr="000671F3">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314C554" w14:textId="2183BA05"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w:t>
      </w:r>
      <w:r w:rsidR="00CA69EB">
        <w:rPr>
          <w:rFonts w:ascii="宋体" w:hAnsi="宋体"/>
          <w:sz w:val="24"/>
        </w:rPr>
        <w:t>、投资人、投资者：指个人投资者、机构投资者、合格境外投资者以及法律法规或中国证监会允许购买证券投资基金的其他投资人的合称</w:t>
      </w:r>
    </w:p>
    <w:p w14:paraId="5EE31270" w14:textId="55841480"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w:t>
      </w:r>
      <w:r w:rsidR="00CA69EB">
        <w:rPr>
          <w:rFonts w:ascii="宋体" w:hAnsi="宋体"/>
          <w:sz w:val="24"/>
        </w:rPr>
        <w:t>、基金份额持有人：指依基金合同和招募说明书合法取得基金份额的投资人</w:t>
      </w:r>
    </w:p>
    <w:p w14:paraId="4847343E" w14:textId="471365AA"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w:t>
      </w:r>
      <w:r w:rsidR="00CA69EB">
        <w:rPr>
          <w:rFonts w:ascii="宋体" w:hAnsi="宋体"/>
          <w:sz w:val="24"/>
        </w:rPr>
        <w:t>、基金销售业务：指基金管理人或销售机构宣传推介基金，发售基金份额，办理基金份额的申购、赎回、转换、转托管及定期定额投资等业务</w:t>
      </w:r>
    </w:p>
    <w:p w14:paraId="6EAC1B64" w14:textId="4E300B91"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w:t>
      </w:r>
      <w:r w:rsidR="00CA69EB">
        <w:rPr>
          <w:rFonts w:ascii="宋体" w:hAnsi="宋体"/>
          <w:sz w:val="24"/>
        </w:rPr>
        <w:t>、销售机构：指交银施罗德基金管理有限公司以及符合《销售办法》和中国证监会规定的其他条件，取得基金销售业务资格并与基金管理人签订了基金销售服务协议，办理基金销售业务的机构</w:t>
      </w:r>
    </w:p>
    <w:p w14:paraId="5BA3C89B" w14:textId="2438873B"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w:t>
      </w:r>
      <w:r w:rsidR="00CA69EB">
        <w:rPr>
          <w:rFonts w:ascii="宋体" w:hAnsi="宋体"/>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553D71F" w14:textId="27A895D6"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w:t>
      </w:r>
      <w:r w:rsidR="00CA69EB">
        <w:rPr>
          <w:rFonts w:ascii="宋体" w:hAnsi="宋体"/>
          <w:sz w:val="24"/>
        </w:rPr>
        <w:t>、登记机构：指办理登记业务的机构。基金的登记机构为交银施罗德基金管理有限公司或接受交银施罗德基金管理有限公司委托代为办理登记业务的机构</w:t>
      </w:r>
    </w:p>
    <w:p w14:paraId="6C70A0EB" w14:textId="0988FD7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w:t>
      </w:r>
      <w:r w:rsidR="00CA69EB">
        <w:rPr>
          <w:rFonts w:ascii="宋体" w:hAnsi="宋体"/>
          <w:sz w:val="24"/>
        </w:rPr>
        <w:t>、基金账户：指登记机构为投资人开立的、记录其持有的、基金管理人所管理的基金份额余额及其变动情况的账户</w:t>
      </w:r>
    </w:p>
    <w:p w14:paraId="37DA3D59" w14:textId="676FDBEC"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w:t>
      </w:r>
      <w:r w:rsidR="00CA69EB">
        <w:rPr>
          <w:rFonts w:ascii="宋体" w:hAnsi="宋体"/>
          <w:sz w:val="24"/>
        </w:rPr>
        <w:t>、基金交易账户：指销售机构为投资人开立的、记录投资人通过该销售机构办理认购、申购、赎回、转换及转托管等业务而引起的基金份额变动及结余情况的账户</w:t>
      </w:r>
    </w:p>
    <w:p w14:paraId="4A70616A" w14:textId="4954E0F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w:t>
      </w:r>
      <w:r w:rsidR="00CA69EB">
        <w:rPr>
          <w:rFonts w:ascii="宋体" w:hAnsi="宋体"/>
          <w:sz w:val="24"/>
        </w:rPr>
        <w:t>、基金合同生效日：指基金募集达到法律法规规定及基金合同规定的条件，</w:t>
      </w:r>
      <w:r w:rsidR="00CA69EB">
        <w:rPr>
          <w:rFonts w:ascii="宋体" w:hAnsi="宋体"/>
          <w:sz w:val="24"/>
        </w:rPr>
        <w:lastRenderedPageBreak/>
        <w:t>基金管理人向中国证监会办理基金备案手续完毕，并获得中国证监会书面确认的日期</w:t>
      </w:r>
    </w:p>
    <w:p w14:paraId="5455F06E" w14:textId="5846998D"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w:t>
      </w:r>
      <w:r w:rsidR="00CA69EB">
        <w:rPr>
          <w:rFonts w:ascii="宋体" w:hAnsi="宋体"/>
          <w:sz w:val="24"/>
        </w:rPr>
        <w:t>、基金合同终止日：指基金合同规定的基金合同终止事由出现后，基金财产清算完毕，清算结果报中国证监会备案并予以公告的日期</w:t>
      </w:r>
    </w:p>
    <w:p w14:paraId="7FF58C64" w14:textId="277D96CF"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w:t>
      </w:r>
      <w:r w:rsidR="00CA69EB">
        <w:rPr>
          <w:rFonts w:ascii="宋体" w:hAnsi="宋体"/>
          <w:sz w:val="24"/>
        </w:rPr>
        <w:t>、基金募集期：指自基金份额发售之日起至发售结束之日止的期间，最长不得超过3个月</w:t>
      </w:r>
    </w:p>
    <w:p w14:paraId="0A17CFC4" w14:textId="7C6089CB" w:rsidR="00D87CF5" w:rsidRDefault="00866E0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32</w:t>
      </w:r>
      <w:r w:rsidR="00CA69EB">
        <w:rPr>
          <w:rFonts w:ascii="宋体" w:hAnsi="宋体"/>
          <w:sz w:val="24"/>
        </w:rPr>
        <w:t>、存续期：指基金合同生效至终止之间的不定期期限</w:t>
      </w:r>
    </w:p>
    <w:p w14:paraId="1E933D50" w14:textId="6B1FC2BD" w:rsidR="00050B7E" w:rsidRDefault="002F0EAD">
      <w:pPr>
        <w:autoSpaceDE w:val="0"/>
        <w:autoSpaceDN w:val="0"/>
        <w:adjustRightInd w:val="0"/>
        <w:snapToGrid w:val="0"/>
        <w:spacing w:line="360" w:lineRule="auto"/>
        <w:ind w:firstLineChars="200" w:firstLine="480"/>
        <w:jc w:val="left"/>
        <w:rPr>
          <w:rFonts w:ascii="宋体" w:hAnsi="宋体"/>
          <w:szCs w:val="24"/>
        </w:rPr>
      </w:pPr>
      <w:r w:rsidRPr="002F0EAD">
        <w:rPr>
          <w:rFonts w:ascii="宋体" w:hAnsi="宋体" w:hint="eastAsia"/>
          <w:sz w:val="24"/>
        </w:rPr>
        <w:t>33、</w:t>
      </w:r>
      <w:r w:rsidR="00E9268F" w:rsidRPr="00E9268F">
        <w:rPr>
          <w:rFonts w:ascii="宋体" w:hAnsi="宋体" w:hint="eastAsia"/>
          <w:sz w:val="24"/>
        </w:rPr>
        <w:t>最短持有期限：本基金每份基金份额的最短持有期限为90天，在最短持有期限内该份基金份额不可赎回，自最短持有期限届满日起（含该日）可赎回。即：自基金合同生效日（对认购份额而言）、基金份额申购确认日（对申购份额而言）起的第90天起（含当日，如为非工作日则顺延至下一工作日），投资者方可提出赎回申请。</w:t>
      </w:r>
    </w:p>
    <w:p w14:paraId="4E8A5A5C" w14:textId="3C7EBD81"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w:t>
      </w:r>
      <w:r w:rsidR="00CA69EB">
        <w:rPr>
          <w:rFonts w:ascii="宋体" w:hAnsi="宋体"/>
          <w:sz w:val="24"/>
        </w:rPr>
        <w:t>、工作日：指上海证券交易所、深圳证券交易所的正常交易日</w:t>
      </w:r>
    </w:p>
    <w:p w14:paraId="2CB95231" w14:textId="6538C69E"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w:t>
      </w:r>
      <w:r w:rsidR="00CA69EB">
        <w:rPr>
          <w:rFonts w:ascii="宋体" w:hAnsi="宋体"/>
          <w:sz w:val="24"/>
        </w:rPr>
        <w:t>、T日：指销售机构在规定时间受理投资人申购、赎回或其他业务申请的开放日</w:t>
      </w:r>
    </w:p>
    <w:p w14:paraId="5C92E250" w14:textId="4E28838C"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w:t>
      </w:r>
      <w:r w:rsidR="00CA69EB">
        <w:rPr>
          <w:rFonts w:ascii="宋体" w:hAnsi="宋体"/>
          <w:sz w:val="24"/>
        </w:rPr>
        <w:t>、T+n日：指自T日起第n个工作日（不包含T日）</w:t>
      </w:r>
    </w:p>
    <w:p w14:paraId="0A00FFF7" w14:textId="034B7E23"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w:t>
      </w:r>
      <w:r w:rsidR="00CA69EB">
        <w:rPr>
          <w:rFonts w:ascii="宋体" w:hAnsi="宋体"/>
          <w:sz w:val="24"/>
        </w:rPr>
        <w:t>、开放日：指为投资人办理基金份额申购、赎回或其他业务的工作日</w:t>
      </w:r>
    </w:p>
    <w:p w14:paraId="63686598" w14:textId="0232A3E4"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w:t>
      </w:r>
      <w:r w:rsidR="00CA69EB">
        <w:rPr>
          <w:rFonts w:ascii="宋体" w:hAnsi="宋体"/>
          <w:sz w:val="24"/>
        </w:rPr>
        <w:t>、开放时间：指开放日基金接受申购、赎回或其他交易的时间段</w:t>
      </w:r>
    </w:p>
    <w:p w14:paraId="370E6145" w14:textId="6BC60485"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w:t>
      </w:r>
      <w:r w:rsidR="00CA69EB">
        <w:rPr>
          <w:rFonts w:ascii="宋体" w:hAnsi="宋体"/>
          <w:sz w:val="24"/>
        </w:rPr>
        <w:t>、《业务规则》：指《交银施罗德基金管理有限公司开放式基金业务规则》</w:t>
      </w:r>
      <w:r w:rsidR="00B81F83">
        <w:rPr>
          <w:rFonts w:ascii="宋体" w:hAnsi="宋体" w:hint="eastAsia"/>
          <w:sz w:val="24"/>
        </w:rPr>
        <w:t>，</w:t>
      </w:r>
      <w:r w:rsidR="00CA69EB">
        <w:rPr>
          <w:rFonts w:ascii="宋体" w:hAnsi="宋体"/>
          <w:sz w:val="24"/>
        </w:rPr>
        <w:t>是规范基金管理人所管理的开放式证券投资基金登记方面的业务规则，由基金管理人和投资人共同遵守</w:t>
      </w:r>
    </w:p>
    <w:p w14:paraId="3DB660DE" w14:textId="26A856FA"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w:t>
      </w:r>
      <w:r w:rsidR="00CA69EB">
        <w:rPr>
          <w:rFonts w:ascii="宋体" w:hAnsi="宋体"/>
          <w:sz w:val="24"/>
        </w:rPr>
        <w:t>、认购：指在基金募集期内，投资人根据基金合同和招募说明书的规定申请购买基金份额的行为</w:t>
      </w:r>
    </w:p>
    <w:p w14:paraId="18AF0575" w14:textId="231D7FFA"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w:t>
      </w:r>
      <w:r w:rsidR="00CA69EB">
        <w:rPr>
          <w:rFonts w:ascii="宋体" w:hAnsi="宋体"/>
          <w:sz w:val="24"/>
        </w:rPr>
        <w:t>、申购：指基金合同生效后，投资人根据基金合同和招募说明书的规定申请购买基金份额的行为</w:t>
      </w:r>
    </w:p>
    <w:p w14:paraId="0D71270F" w14:textId="3DC3546A"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w:t>
      </w:r>
      <w:r w:rsidR="00CA69EB">
        <w:rPr>
          <w:rFonts w:ascii="宋体" w:hAnsi="宋体"/>
          <w:sz w:val="24"/>
        </w:rPr>
        <w:t>、赎回：指基金合同生效后，基金份额持有人按基金合同和招募说明书规定的条件要求将基金份额兑换为现金的行为</w:t>
      </w:r>
    </w:p>
    <w:p w14:paraId="48F41DDA" w14:textId="098A4200"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w:t>
      </w:r>
      <w:r w:rsidR="00CA69EB">
        <w:rPr>
          <w:rFonts w:ascii="宋体"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5829FEE6" w14:textId="1812A529"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44</w:t>
      </w:r>
      <w:r w:rsidR="00CA69EB">
        <w:rPr>
          <w:rFonts w:ascii="宋体" w:hAnsi="宋体"/>
          <w:sz w:val="24"/>
        </w:rPr>
        <w:t>、转托管：指基金份额持有人在本基金的不同销售机构之间实施的变更所持基金份额销售机构的操作</w:t>
      </w:r>
    </w:p>
    <w:p w14:paraId="5E249B10" w14:textId="1E56E15A"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w:t>
      </w:r>
      <w:r w:rsidR="00CA69EB">
        <w:rPr>
          <w:rFonts w:ascii="宋体" w:hAnsi="宋体"/>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D5DA907" w14:textId="060FE9CE"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w:t>
      </w:r>
      <w:r w:rsidR="00CA69EB">
        <w:rPr>
          <w:rFonts w:ascii="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4D2A40D1" w14:textId="2B89287A"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w:t>
      </w:r>
      <w:r w:rsidR="00CA69EB">
        <w:rPr>
          <w:rFonts w:ascii="宋体" w:hAnsi="宋体"/>
          <w:sz w:val="24"/>
        </w:rPr>
        <w:t>、元：指人民币元</w:t>
      </w:r>
    </w:p>
    <w:p w14:paraId="69057282" w14:textId="47E2A357"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w:t>
      </w:r>
      <w:r w:rsidR="00CA69EB">
        <w:rPr>
          <w:rFonts w:ascii="宋体" w:hAnsi="宋体"/>
          <w:sz w:val="24"/>
        </w:rPr>
        <w:t>、基金收益：指基金投资所得债券利息、买卖证券价差、银行存款利息、已实现的其他合法收入及因运用基金财产带来的成本和费用的节约</w:t>
      </w:r>
    </w:p>
    <w:p w14:paraId="1106C43D" w14:textId="5CA12455"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w:t>
      </w:r>
      <w:r w:rsidR="00CA69EB">
        <w:rPr>
          <w:rFonts w:ascii="宋体" w:hAnsi="宋体"/>
          <w:sz w:val="24"/>
        </w:rPr>
        <w:t>、基金资产总值：指基金拥有的各类有价证券、</w:t>
      </w:r>
      <w:r w:rsidR="00947AE8">
        <w:rPr>
          <w:rFonts w:hint="eastAsia"/>
          <w:bCs/>
          <w:sz w:val="24"/>
        </w:rPr>
        <w:t>国债期货合约、</w:t>
      </w:r>
      <w:r w:rsidR="00CA69EB">
        <w:rPr>
          <w:rFonts w:ascii="宋体" w:hAnsi="宋体"/>
          <w:sz w:val="24"/>
        </w:rPr>
        <w:t>银行存款本息、基金应收款</w:t>
      </w:r>
      <w:r w:rsidR="00866E08">
        <w:rPr>
          <w:rFonts w:ascii="宋体" w:hAnsi="宋体" w:hint="eastAsia"/>
          <w:sz w:val="24"/>
        </w:rPr>
        <w:t>项</w:t>
      </w:r>
      <w:r w:rsidR="00CA69EB">
        <w:rPr>
          <w:rFonts w:ascii="宋体" w:hAnsi="宋体"/>
          <w:sz w:val="24"/>
        </w:rPr>
        <w:t>及其他资产的价值总和</w:t>
      </w:r>
    </w:p>
    <w:p w14:paraId="4BA317EC" w14:textId="2CFBC804"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w:t>
      </w:r>
      <w:r w:rsidR="00CA69EB">
        <w:rPr>
          <w:rFonts w:ascii="宋体" w:hAnsi="宋体"/>
          <w:sz w:val="24"/>
        </w:rPr>
        <w:t>、基金资产净值：指基金资产总值减去基金负债后的价值</w:t>
      </w:r>
    </w:p>
    <w:p w14:paraId="4AD9A8AD" w14:textId="523513F3"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w:t>
      </w:r>
      <w:r w:rsidR="00CA69EB">
        <w:rPr>
          <w:rFonts w:ascii="宋体" w:hAnsi="宋体"/>
          <w:sz w:val="24"/>
        </w:rPr>
        <w:t>、基金份额净值：指计算日基金资产净值除以计算日基金份额总数</w:t>
      </w:r>
    </w:p>
    <w:p w14:paraId="1B28DCED" w14:textId="594B2A97"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w:t>
      </w:r>
      <w:r w:rsidR="00CA69EB">
        <w:rPr>
          <w:rFonts w:ascii="宋体" w:hAnsi="宋体"/>
          <w:sz w:val="24"/>
        </w:rPr>
        <w:t>、基金资产估值：指计算评估基金资产和负债的价值，以确定基金资产净值和基金份额净值的过程</w:t>
      </w:r>
    </w:p>
    <w:p w14:paraId="09B02F0B" w14:textId="33ADD07A" w:rsidR="00D87CF5" w:rsidRPr="003073D4" w:rsidRDefault="00E9268F">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53</w:t>
      </w:r>
      <w:r w:rsidR="00CA69EB">
        <w:rPr>
          <w:rFonts w:ascii="宋体" w:hAnsi="宋体"/>
          <w:sz w:val="24"/>
        </w:rPr>
        <w:t>、</w:t>
      </w:r>
      <w:r w:rsidR="00866E08" w:rsidRPr="003073D4">
        <w:rPr>
          <w:rFonts w:ascii="宋体" w:hAnsi="宋体" w:hint="eastAsia"/>
          <w:sz w:val="24"/>
        </w:rPr>
        <w:t>规定媒介：指符合中国证监会规定条件的用以进行信息披露的全国性报刊及《信息披露办法》规定的互联网网站（包括基金管理人网站、基金托管人网站、中国证监会基金电子披露网站）等媒介</w:t>
      </w:r>
    </w:p>
    <w:p w14:paraId="47095C4A" w14:textId="28F851C5" w:rsidR="00D87CF5" w:rsidRDefault="00C72AA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E9268F">
        <w:rPr>
          <w:rFonts w:ascii="宋体" w:hAnsi="宋体"/>
          <w:sz w:val="24"/>
        </w:rPr>
        <w:t>4</w:t>
      </w:r>
      <w:r w:rsidR="00CA69EB">
        <w:rPr>
          <w:rFonts w:ascii="宋体" w:hAnsi="宋体"/>
          <w:sz w:val="24"/>
        </w:rPr>
        <w:t>、销售服务费：指从基金财产中计提的，用于本基金市场推广、销售以及基金份额持有人服务的费用</w:t>
      </w:r>
    </w:p>
    <w:p w14:paraId="4D264B90" w14:textId="5965B09B"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w:t>
      </w:r>
      <w:r w:rsidR="00CA69EB">
        <w:rPr>
          <w:rFonts w:ascii="宋体" w:hAnsi="宋体"/>
          <w:sz w:val="24"/>
        </w:rPr>
        <w:t>、A类基金份额：指在投资人认购/申购时收取认购/申购费用且不从本类别基金资产中计提销售服务费的基金份额</w:t>
      </w:r>
    </w:p>
    <w:p w14:paraId="512DB47E" w14:textId="2D35136F"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w:t>
      </w:r>
      <w:r w:rsidR="00CA69EB">
        <w:rPr>
          <w:rFonts w:ascii="宋体" w:hAnsi="宋体"/>
          <w:sz w:val="24"/>
        </w:rPr>
        <w:t>、C类基金份额：指在投资人认购/申购时不收取认购/申购费用并从本类别基金资产中计提销售服务费的基金份额</w:t>
      </w:r>
    </w:p>
    <w:p w14:paraId="6172362A" w14:textId="68375D18"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w:t>
      </w:r>
      <w:r w:rsidR="00CA69EB">
        <w:rPr>
          <w:rFonts w:ascii="宋体" w:hAnsi="宋体"/>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w:t>
      </w:r>
      <w:r w:rsidR="00CA69EB">
        <w:rPr>
          <w:rFonts w:ascii="宋体" w:hAnsi="宋体"/>
          <w:sz w:val="24"/>
        </w:rPr>
        <w:lastRenderedPageBreak/>
        <w:t>等</w:t>
      </w:r>
    </w:p>
    <w:p w14:paraId="7594D4C7" w14:textId="2EFB3E68"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w:t>
      </w:r>
      <w:r w:rsidR="00CA69EB">
        <w:rPr>
          <w:rFonts w:ascii="宋体" w:hAnsi="宋体"/>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9B3C93B" w14:textId="7795E9B4"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w:t>
      </w:r>
      <w:r w:rsidR="00CA69EB">
        <w:rPr>
          <w:rFonts w:ascii="宋体" w:hAnsi="宋体"/>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13BCEDA" w14:textId="4D339AFF"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w:t>
      </w:r>
      <w:r w:rsidR="00CA69EB">
        <w:rPr>
          <w:rFonts w:ascii="宋体" w:hAnsi="宋体"/>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E7B42AE" w14:textId="4FCE052C"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w:t>
      </w:r>
      <w:r w:rsidR="00CA69EB">
        <w:rPr>
          <w:rFonts w:ascii="宋体" w:hAnsi="宋体"/>
          <w:sz w:val="24"/>
        </w:rPr>
        <w:t>、不可抗力：指基金合同当事人不能预见、不能避免且不能克服的客观事件</w:t>
      </w:r>
    </w:p>
    <w:p w14:paraId="39BA03F9"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bookmarkEnd w:id="6"/>
    <w:p w14:paraId="30373D7A" w14:textId="77777777" w:rsidR="00D87CF5" w:rsidRDefault="00866E08" w:rsidP="003073D4">
      <w:pPr>
        <w:pStyle w:val="1"/>
        <w:tabs>
          <w:tab w:val="center" w:pos="4330"/>
          <w:tab w:val="right" w:pos="8660"/>
        </w:tabs>
        <w:snapToGrid w:val="0"/>
        <w:spacing w:beforeLines="0" w:before="240" w:after="240"/>
        <w:jc w:val="left"/>
        <w:rPr>
          <w:rFonts w:ascii="宋体" w:hAnsi="宋体"/>
          <w:szCs w:val="30"/>
        </w:rPr>
      </w:pPr>
      <w:r>
        <w:rPr>
          <w:rFonts w:ascii="Times New Roman" w:hAnsi="Times New Roman"/>
          <w:sz w:val="30"/>
        </w:rPr>
        <w:lastRenderedPageBreak/>
        <w:tab/>
      </w:r>
      <w:bookmarkStart w:id="7" w:name="_Toc104564186"/>
      <w:r w:rsidR="00CA69EB">
        <w:rPr>
          <w:rFonts w:ascii="Times New Roman" w:hAnsi="Times New Roman"/>
          <w:sz w:val="30"/>
        </w:rPr>
        <w:t>三、基金管理人</w:t>
      </w:r>
      <w:bookmarkEnd w:id="7"/>
      <w:r>
        <w:rPr>
          <w:rFonts w:ascii="Times New Roman" w:hAnsi="Times New Roman"/>
          <w:sz w:val="30"/>
        </w:rPr>
        <w:tab/>
      </w:r>
    </w:p>
    <w:p w14:paraId="523E38E0" w14:textId="77777777" w:rsidR="00866E08" w:rsidRPr="0054509B" w:rsidRDefault="00866E08" w:rsidP="00866E08">
      <w:pPr>
        <w:autoSpaceDE w:val="0"/>
        <w:autoSpaceDN w:val="0"/>
        <w:adjustRightInd w:val="0"/>
        <w:snapToGrid w:val="0"/>
        <w:spacing w:line="360" w:lineRule="auto"/>
        <w:ind w:firstLineChars="200" w:firstLine="480"/>
        <w:jc w:val="left"/>
        <w:rPr>
          <w:rFonts w:ascii="Times New Roman" w:hAnsi="Times New Roman"/>
          <w:szCs w:val="24"/>
        </w:rPr>
      </w:pPr>
      <w:r w:rsidRPr="0054509B">
        <w:rPr>
          <w:rFonts w:ascii="Times New Roman" w:hAnsi="Times New Roman"/>
          <w:sz w:val="24"/>
        </w:rPr>
        <w:t>（一）基金管理人概况</w:t>
      </w:r>
    </w:p>
    <w:p w14:paraId="3818D51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名称：交银施罗德基金管理有限公司</w:t>
      </w:r>
    </w:p>
    <w:p w14:paraId="2BB4E7B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住所：</w:t>
      </w:r>
      <w:r w:rsidRPr="0054509B">
        <w:rPr>
          <w:rFonts w:ascii="Times New Roman" w:hAnsi="Times New Roman" w:hint="eastAsia"/>
          <w:kern w:val="0"/>
          <w:sz w:val="24"/>
        </w:rPr>
        <w:t>中国</w:t>
      </w:r>
      <w:r w:rsidRPr="0054509B">
        <w:rPr>
          <w:rFonts w:ascii="Times New Roman" w:hAnsi="Times New Roman"/>
          <w:kern w:val="0"/>
          <w:sz w:val="24"/>
        </w:rPr>
        <w:t>（</w:t>
      </w:r>
      <w:r w:rsidRPr="0054509B">
        <w:rPr>
          <w:rFonts w:ascii="Times New Roman" w:hAnsi="Times New Roman" w:hint="eastAsia"/>
          <w:kern w:val="0"/>
          <w:sz w:val="24"/>
        </w:rPr>
        <w:t>上海）自由</w:t>
      </w:r>
      <w:r w:rsidRPr="0054509B">
        <w:rPr>
          <w:rFonts w:ascii="Times New Roman" w:hAnsi="Times New Roman"/>
          <w:kern w:val="0"/>
          <w:sz w:val="24"/>
        </w:rPr>
        <w:t>贸易试验区银城中路</w:t>
      </w:r>
      <w:r w:rsidRPr="0054509B">
        <w:rPr>
          <w:rFonts w:ascii="Times New Roman" w:hAnsi="Times New Roman"/>
          <w:kern w:val="0"/>
          <w:sz w:val="24"/>
        </w:rPr>
        <w:t>188</w:t>
      </w:r>
      <w:r w:rsidRPr="0054509B">
        <w:rPr>
          <w:rFonts w:ascii="Times New Roman" w:hAnsi="Times New Roman"/>
          <w:kern w:val="0"/>
          <w:sz w:val="24"/>
        </w:rPr>
        <w:t>号交通银行大楼二层（裙）</w:t>
      </w:r>
    </w:p>
    <w:p w14:paraId="562B49ED"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办公地址：</w:t>
      </w:r>
      <w:r w:rsidRPr="0054509B">
        <w:rPr>
          <w:rFonts w:ascii="Times New Roman" w:hAnsi="Times New Roman" w:hint="eastAsia"/>
          <w:kern w:val="0"/>
          <w:sz w:val="24"/>
        </w:rPr>
        <w:t>上海市浦东</w:t>
      </w:r>
      <w:r w:rsidRPr="0054509B">
        <w:rPr>
          <w:rFonts w:ascii="Times New Roman" w:hAnsi="Times New Roman"/>
          <w:kern w:val="0"/>
          <w:sz w:val="24"/>
        </w:rPr>
        <w:t>新区</w:t>
      </w:r>
      <w:r w:rsidRPr="0054509B">
        <w:rPr>
          <w:rFonts w:ascii="Times New Roman" w:hAnsi="Times New Roman" w:hint="eastAsia"/>
          <w:kern w:val="0"/>
          <w:sz w:val="24"/>
        </w:rPr>
        <w:t>世纪大道</w:t>
      </w:r>
      <w:r w:rsidRPr="0054509B">
        <w:rPr>
          <w:rFonts w:ascii="Times New Roman" w:hAnsi="Times New Roman"/>
          <w:kern w:val="0"/>
          <w:sz w:val="24"/>
        </w:rPr>
        <w:t>8</w:t>
      </w:r>
      <w:r w:rsidRPr="0054509B">
        <w:rPr>
          <w:rFonts w:ascii="Times New Roman" w:hAnsi="Times New Roman" w:hint="eastAsia"/>
          <w:kern w:val="0"/>
          <w:sz w:val="24"/>
        </w:rPr>
        <w:t>号国金中心二期</w:t>
      </w:r>
      <w:r w:rsidRPr="0054509B">
        <w:rPr>
          <w:rFonts w:ascii="Times New Roman" w:hAnsi="Times New Roman"/>
          <w:kern w:val="0"/>
          <w:sz w:val="24"/>
        </w:rPr>
        <w:t>21-22</w:t>
      </w:r>
      <w:r w:rsidRPr="0054509B">
        <w:rPr>
          <w:rFonts w:ascii="Times New Roman" w:hAnsi="Times New Roman" w:hint="eastAsia"/>
          <w:kern w:val="0"/>
          <w:sz w:val="24"/>
        </w:rPr>
        <w:t>楼</w:t>
      </w:r>
    </w:p>
    <w:p w14:paraId="55BFE42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sz w:val="24"/>
        </w:rPr>
        <w:t>邮政编码：</w:t>
      </w:r>
      <w:r w:rsidRPr="0054509B">
        <w:rPr>
          <w:rFonts w:ascii="Times New Roman" w:hAnsi="Times New Roman"/>
          <w:sz w:val="24"/>
        </w:rPr>
        <w:t>200120</w:t>
      </w:r>
    </w:p>
    <w:p w14:paraId="3D9FE0CA"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法定代表人：</w:t>
      </w:r>
      <w:r w:rsidRPr="0054509B">
        <w:rPr>
          <w:rFonts w:ascii="Times New Roman" w:hAnsi="Times New Roman" w:hint="eastAsia"/>
          <w:kern w:val="0"/>
          <w:sz w:val="24"/>
        </w:rPr>
        <w:t>阮红</w:t>
      </w:r>
    </w:p>
    <w:p w14:paraId="397F8990"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成立时间：</w:t>
      </w:r>
      <w:r w:rsidRPr="0054509B">
        <w:rPr>
          <w:rFonts w:ascii="Times New Roman" w:hAnsi="Times New Roman"/>
          <w:kern w:val="0"/>
          <w:sz w:val="24"/>
        </w:rPr>
        <w:t>2005</w:t>
      </w:r>
      <w:r w:rsidRPr="0054509B">
        <w:rPr>
          <w:rFonts w:ascii="Times New Roman" w:hAnsi="Times New Roman"/>
          <w:kern w:val="0"/>
          <w:sz w:val="24"/>
        </w:rPr>
        <w:t>年</w:t>
      </w:r>
      <w:r w:rsidRPr="0054509B">
        <w:rPr>
          <w:rFonts w:ascii="Times New Roman" w:hAnsi="Times New Roman"/>
          <w:kern w:val="0"/>
          <w:sz w:val="24"/>
        </w:rPr>
        <w:t>8</w:t>
      </w:r>
      <w:r w:rsidRPr="0054509B">
        <w:rPr>
          <w:rFonts w:ascii="Times New Roman" w:hAnsi="Times New Roman"/>
          <w:kern w:val="0"/>
          <w:sz w:val="24"/>
        </w:rPr>
        <w:t>月</w:t>
      </w:r>
      <w:r w:rsidRPr="0054509B">
        <w:rPr>
          <w:rFonts w:ascii="Times New Roman" w:hAnsi="Times New Roman"/>
          <w:kern w:val="0"/>
          <w:sz w:val="24"/>
        </w:rPr>
        <w:t>4</w:t>
      </w:r>
      <w:r w:rsidRPr="0054509B">
        <w:rPr>
          <w:rFonts w:ascii="Times New Roman" w:hAnsi="Times New Roman"/>
          <w:kern w:val="0"/>
          <w:sz w:val="24"/>
        </w:rPr>
        <w:t>日</w:t>
      </w:r>
    </w:p>
    <w:p w14:paraId="6CCD2D88"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注册资本：</w:t>
      </w:r>
      <w:r w:rsidRPr="0054509B">
        <w:rPr>
          <w:rFonts w:ascii="Times New Roman" w:hAnsi="Times New Roman"/>
          <w:kern w:val="0"/>
          <w:sz w:val="24"/>
        </w:rPr>
        <w:t>2</w:t>
      </w:r>
      <w:r w:rsidRPr="0054509B">
        <w:rPr>
          <w:rFonts w:ascii="Times New Roman" w:hAnsi="Times New Roman"/>
          <w:kern w:val="0"/>
          <w:sz w:val="24"/>
        </w:rPr>
        <w:t>亿元人民币</w:t>
      </w:r>
    </w:p>
    <w:p w14:paraId="16589A8B"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存续期间：持续经营</w:t>
      </w:r>
    </w:p>
    <w:p w14:paraId="602D7BC5"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联系人：</w:t>
      </w:r>
      <w:r w:rsidRPr="0054509B">
        <w:rPr>
          <w:rFonts w:ascii="Times New Roman" w:hAnsi="Times New Roman" w:hint="eastAsia"/>
          <w:kern w:val="0"/>
          <w:sz w:val="24"/>
        </w:rPr>
        <w:t>郭佳敏</w:t>
      </w:r>
    </w:p>
    <w:p w14:paraId="4BF21406"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电话：</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61055050</w:t>
      </w:r>
    </w:p>
    <w:p w14:paraId="20F713C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传真：</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61055034</w:t>
      </w:r>
    </w:p>
    <w:p w14:paraId="41BDAA54"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交银施罗德基金管理有限公司（以下简称</w:t>
      </w:r>
      <w:r w:rsidRPr="0054509B">
        <w:rPr>
          <w:rFonts w:ascii="Times New Roman" w:hAnsi="Times New Roman" w:hint="eastAsia"/>
          <w:kern w:val="0"/>
          <w:sz w:val="24"/>
        </w:rPr>
        <w:t>“</w:t>
      </w:r>
      <w:r w:rsidRPr="0054509B">
        <w:rPr>
          <w:rFonts w:ascii="Times New Roman" w:hAnsi="Times New Roman"/>
          <w:kern w:val="0"/>
          <w:sz w:val="24"/>
        </w:rPr>
        <w:t>公司</w:t>
      </w:r>
      <w:r w:rsidRPr="0054509B">
        <w:rPr>
          <w:rFonts w:ascii="Times New Roman" w:hAnsi="Times New Roman" w:hint="eastAsia"/>
          <w:kern w:val="0"/>
          <w:sz w:val="24"/>
        </w:rPr>
        <w:t>”</w:t>
      </w:r>
      <w:r w:rsidRPr="0054509B">
        <w:rPr>
          <w:rFonts w:ascii="Times New Roman" w:hAnsi="Times New Roman"/>
          <w:kern w:val="0"/>
          <w:sz w:val="24"/>
        </w:rPr>
        <w:t>）经中国证监会证监基金字</w:t>
      </w:r>
      <w:r w:rsidRPr="0054509B">
        <w:rPr>
          <w:rFonts w:ascii="Times New Roman" w:hAnsi="Times New Roman"/>
          <w:kern w:val="0"/>
          <w:sz w:val="24"/>
        </w:rPr>
        <w:t>[2005]128</w:t>
      </w:r>
      <w:r w:rsidRPr="0054509B">
        <w:rPr>
          <w:rFonts w:ascii="Times New Roman" w:hAnsi="Times New Roman"/>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66E08" w:rsidRPr="00260276" w14:paraId="57AD4545" w14:textId="77777777" w:rsidTr="00866E08">
        <w:trPr>
          <w:trHeight w:val="402"/>
        </w:trPr>
        <w:tc>
          <w:tcPr>
            <w:tcW w:w="5400" w:type="dxa"/>
          </w:tcPr>
          <w:p w14:paraId="243C42D7"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股东名称</w:t>
            </w:r>
          </w:p>
        </w:tc>
        <w:tc>
          <w:tcPr>
            <w:tcW w:w="3060" w:type="dxa"/>
          </w:tcPr>
          <w:p w14:paraId="36DD0248"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股权比例</w:t>
            </w:r>
          </w:p>
        </w:tc>
      </w:tr>
      <w:tr w:rsidR="00866E08" w:rsidRPr="00260276" w14:paraId="2ACCE6AB" w14:textId="77777777" w:rsidTr="00866E08">
        <w:trPr>
          <w:trHeight w:val="950"/>
        </w:trPr>
        <w:tc>
          <w:tcPr>
            <w:tcW w:w="5400" w:type="dxa"/>
          </w:tcPr>
          <w:p w14:paraId="2D473BFD"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交通银行股份有限公司（以下使用全称或其简称</w:t>
            </w:r>
            <w:r w:rsidRPr="0054509B">
              <w:rPr>
                <w:rFonts w:ascii="Times New Roman" w:hAnsi="Times New Roman"/>
                <w:kern w:val="0"/>
                <w:sz w:val="24"/>
              </w:rPr>
              <w:t>“</w:t>
            </w:r>
            <w:r w:rsidRPr="0054509B">
              <w:rPr>
                <w:rFonts w:ascii="Times New Roman" w:hAnsi="Times New Roman"/>
                <w:kern w:val="0"/>
                <w:sz w:val="24"/>
              </w:rPr>
              <w:t>交通银行</w:t>
            </w:r>
            <w:r w:rsidRPr="0054509B">
              <w:rPr>
                <w:rFonts w:ascii="Times New Roman" w:hAnsi="Times New Roman"/>
                <w:kern w:val="0"/>
                <w:sz w:val="24"/>
              </w:rPr>
              <w:t>”</w:t>
            </w:r>
            <w:r w:rsidRPr="0054509B">
              <w:rPr>
                <w:rFonts w:ascii="Times New Roman" w:hAnsi="Times New Roman"/>
                <w:kern w:val="0"/>
                <w:sz w:val="24"/>
              </w:rPr>
              <w:t>）</w:t>
            </w:r>
          </w:p>
        </w:tc>
        <w:tc>
          <w:tcPr>
            <w:tcW w:w="3060" w:type="dxa"/>
            <w:vAlign w:val="center"/>
          </w:tcPr>
          <w:p w14:paraId="20D51D2C"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65%</w:t>
            </w:r>
          </w:p>
        </w:tc>
      </w:tr>
      <w:tr w:rsidR="00866E08" w:rsidRPr="00260276" w14:paraId="78DBB32D" w14:textId="77777777" w:rsidTr="00866E08">
        <w:tc>
          <w:tcPr>
            <w:tcW w:w="5400" w:type="dxa"/>
          </w:tcPr>
          <w:p w14:paraId="11BA051E"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施罗德投资管理有限公司</w:t>
            </w:r>
          </w:p>
        </w:tc>
        <w:tc>
          <w:tcPr>
            <w:tcW w:w="3060" w:type="dxa"/>
            <w:vAlign w:val="center"/>
          </w:tcPr>
          <w:p w14:paraId="2862FEF5"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30%</w:t>
            </w:r>
          </w:p>
        </w:tc>
      </w:tr>
      <w:tr w:rsidR="00866E08" w:rsidRPr="00260276" w14:paraId="0479CD0C" w14:textId="77777777" w:rsidTr="00866E08">
        <w:trPr>
          <w:trHeight w:val="58"/>
        </w:trPr>
        <w:tc>
          <w:tcPr>
            <w:tcW w:w="5400" w:type="dxa"/>
          </w:tcPr>
          <w:p w14:paraId="1F75ABB4"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中国国际海运集装箱（集团）股份有限公司</w:t>
            </w:r>
          </w:p>
        </w:tc>
        <w:tc>
          <w:tcPr>
            <w:tcW w:w="3060" w:type="dxa"/>
            <w:vAlign w:val="center"/>
          </w:tcPr>
          <w:p w14:paraId="0048D0AA"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5%</w:t>
            </w:r>
          </w:p>
        </w:tc>
      </w:tr>
    </w:tbl>
    <w:p w14:paraId="4FBBFD2F" w14:textId="77777777" w:rsidR="00866E08" w:rsidRPr="0054509B" w:rsidRDefault="00866E08" w:rsidP="00866E08">
      <w:pPr>
        <w:adjustRightInd w:val="0"/>
        <w:snapToGrid w:val="0"/>
        <w:spacing w:line="360" w:lineRule="auto"/>
        <w:ind w:firstLineChars="200" w:firstLine="480"/>
        <w:rPr>
          <w:rFonts w:ascii="Times New Roman" w:hAnsi="Times New Roman"/>
          <w:kern w:val="0"/>
          <w:sz w:val="24"/>
        </w:rPr>
      </w:pPr>
    </w:p>
    <w:p w14:paraId="79ECC248" w14:textId="77777777" w:rsidR="00866E08" w:rsidRPr="0054509B" w:rsidRDefault="00866E08" w:rsidP="00866E08">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b/>
          <w:kern w:val="0"/>
          <w:sz w:val="24"/>
        </w:rPr>
        <w:t>（二）主要成员情况</w:t>
      </w:r>
    </w:p>
    <w:p w14:paraId="65114CA5" w14:textId="77777777" w:rsidR="00516F42" w:rsidRDefault="00516F42" w:rsidP="00516F4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546D08D5" w14:textId="0118E98A" w:rsidR="00CE12BD" w:rsidRDefault="00CE12BD" w:rsidP="00CE12BD">
      <w:pPr>
        <w:widowControl/>
        <w:adjustRightInd w:val="0"/>
        <w:snapToGrid w:val="0"/>
        <w:spacing w:line="360" w:lineRule="auto"/>
        <w:ind w:firstLineChars="200" w:firstLine="480"/>
        <w:outlineLvl w:val="2"/>
        <w:rPr>
          <w:kern w:val="0"/>
          <w:sz w:val="24"/>
        </w:rPr>
      </w:pPr>
      <w:r>
        <w:rPr>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75F8B0D0"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童洁萍女士，董事，在职工商管理硕士。现任交通银行总行个人金融业务部副总经理。历任交通银行南京分行个人金融业务部副高级经理、江苏省分行个人金融业务部副总经理、总经理、玄武支行行长。</w:t>
      </w:r>
    </w:p>
    <w:p w14:paraId="60A408CE"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lastRenderedPageBreak/>
        <w:t>王贤家先生，董事，学士。现任交通银行总行风险管理部</w:t>
      </w:r>
      <w:r>
        <w:rPr>
          <w:kern w:val="0"/>
          <w:sz w:val="24"/>
        </w:rPr>
        <w:t>/</w:t>
      </w:r>
      <w:r>
        <w:rPr>
          <w:kern w:val="0"/>
          <w:sz w:val="24"/>
        </w:rPr>
        <w:t>内控案防办</w:t>
      </w:r>
      <w:r>
        <w:rPr>
          <w:kern w:val="0"/>
          <w:sz w:val="24"/>
        </w:rPr>
        <w:t xml:space="preserve"> </w:t>
      </w:r>
      <w:r>
        <w:rPr>
          <w:kern w:val="0"/>
          <w:sz w:val="24"/>
        </w:rPr>
        <w:t>副总经理。历任交通银行总行国际业务部外汇资金处交易员、澳门分行资金部主管、总行金融市场部债券投资部副高级经理、外汇交易部高级经理。</w:t>
      </w:r>
    </w:p>
    <w:p w14:paraId="0FF2C0BF"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谢卫先生，董事，总经理，代任首席信息官，博士，高级经济师，民盟中央委员、全国政协委员。现任交银施罗德基金管理有限公司总经理，兼任交银施罗德资产管理</w:t>
      </w:r>
      <w:r>
        <w:rPr>
          <w:kern w:val="0"/>
          <w:sz w:val="24"/>
        </w:rPr>
        <w:t>(</w:t>
      </w:r>
      <w:r>
        <w:rPr>
          <w:kern w:val="0"/>
          <w:sz w:val="24"/>
        </w:rPr>
        <w:t>香港</w:t>
      </w:r>
      <w:r>
        <w:rPr>
          <w:kern w:val="0"/>
          <w:sz w:val="24"/>
        </w:rPr>
        <w:t>)</w:t>
      </w:r>
      <w:r>
        <w:rPr>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ED9272A"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李定邦（</w:t>
      </w:r>
      <w:r>
        <w:rPr>
          <w:kern w:val="0"/>
          <w:sz w:val="24"/>
        </w:rPr>
        <w:t>Lieven Debruyne</w:t>
      </w:r>
      <w:r>
        <w:rPr>
          <w:kern w:val="0"/>
          <w:sz w:val="24"/>
        </w:rPr>
        <w:t>）先生，董事，硕士。现任施罗德集团全球业务总裁，担任集团管理委员会成员。历任施罗德投资管理有限公司亚洲投资产品总监、亚太区行政总裁、施罗德投资管理（香港）有限公司行政总裁兼亚太区基金业务拓展总监。</w:t>
      </w:r>
    </w:p>
    <w:p w14:paraId="1BC076EA"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章骏翔先生，副董事长，硕士，美国特许金融分析师</w:t>
      </w:r>
      <w:r>
        <w:rPr>
          <w:kern w:val="0"/>
          <w:sz w:val="24"/>
        </w:rPr>
        <w:t>(CFA)</w:t>
      </w:r>
      <w:r>
        <w:rPr>
          <w:kern w:val="0"/>
          <w:sz w:val="24"/>
        </w:rPr>
        <w:t>持证人。现任施罗德投资管理</w:t>
      </w:r>
      <w:r>
        <w:rPr>
          <w:kern w:val="0"/>
          <w:sz w:val="24"/>
        </w:rPr>
        <w:t>(</w:t>
      </w:r>
      <w:r>
        <w:rPr>
          <w:kern w:val="0"/>
          <w:sz w:val="24"/>
        </w:rPr>
        <w:t>香港</w:t>
      </w:r>
      <w:r>
        <w:rPr>
          <w:kern w:val="0"/>
          <w:sz w:val="24"/>
        </w:rPr>
        <w:t>)</w:t>
      </w:r>
      <w:r>
        <w:rPr>
          <w:kern w:val="0"/>
          <w:sz w:val="24"/>
        </w:rPr>
        <w:t>有限公司亚洲投资风险主管。历任渣打银行（香港）交易风险监控，华宝兴业基金管理有限公司风险管理部总经理，法国安盛投资管理（香港）有限公司亚洲风险经理等职。</w:t>
      </w:r>
    </w:p>
    <w:p w14:paraId="419E9DD7"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郝爱群女士，独立董事，学士。历任人民银行稽核司副处长、处长，合作司调研员，非银司副巡视员、副司长，银监会非银部副主任，银行监管一部副主任、巡视员，汇金公司派出董事。</w:t>
      </w:r>
    </w:p>
    <w:p w14:paraId="7D1A08BC"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ACE0703"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CEFDB86"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2</w:t>
      </w:r>
      <w:r>
        <w:rPr>
          <w:kern w:val="0"/>
          <w:sz w:val="24"/>
        </w:rPr>
        <w:t>、基金管理人监事会成员</w:t>
      </w:r>
    </w:p>
    <w:p w14:paraId="18C59101"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lastRenderedPageBreak/>
        <w:t>梅津芝女士，监事长，学士。高级经济师、审计师。现任交通银行私人银行部总经理。历任交通银行山西省分行个人金融业务部高级经理，交通银行山西省分行副行长，交通银行个人金融业务部副总经理。</w:t>
      </w:r>
    </w:p>
    <w:p w14:paraId="6E588770"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林凯珊女士，监事，硕士。现任施罗德投资管理（香港）有限公司中国内地及中国香港法律部主管。历任香港证券及期货事务监察委员会发牌科经理、的近律师行律师。</w:t>
      </w:r>
    </w:p>
    <w:p w14:paraId="5550B6BE"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147F75F6"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78DD1729"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3</w:t>
      </w:r>
      <w:r>
        <w:rPr>
          <w:kern w:val="0"/>
          <w:sz w:val="24"/>
        </w:rPr>
        <w:t>、基金管理人高级管理人员</w:t>
      </w:r>
    </w:p>
    <w:p w14:paraId="54CE73F5"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谢卫先生，总经理、代任首席信息官。简历同上。</w:t>
      </w:r>
    </w:p>
    <w:p w14:paraId="0F4365C8"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7A47316" w14:textId="77777777" w:rsidR="00CE12BD" w:rsidRDefault="00CE12BD" w:rsidP="00CE12BD">
      <w:pPr>
        <w:widowControl/>
        <w:adjustRightInd w:val="0"/>
        <w:snapToGrid w:val="0"/>
        <w:spacing w:line="360" w:lineRule="auto"/>
        <w:ind w:firstLineChars="200" w:firstLine="480"/>
        <w:outlineLvl w:val="2"/>
        <w:rPr>
          <w:kern w:val="0"/>
          <w:sz w:val="24"/>
        </w:rPr>
      </w:pPr>
      <w:r>
        <w:rPr>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6B737FA6" w14:textId="77777777" w:rsidR="00A67ABD" w:rsidRDefault="00CE12BD">
      <w:pPr>
        <w:autoSpaceDE w:val="0"/>
        <w:autoSpaceDN w:val="0"/>
        <w:adjustRightInd w:val="0"/>
        <w:snapToGrid w:val="0"/>
        <w:spacing w:line="360" w:lineRule="auto"/>
        <w:ind w:firstLineChars="200" w:firstLine="480"/>
        <w:jc w:val="left"/>
        <w:rPr>
          <w:kern w:val="0"/>
          <w:sz w:val="24"/>
        </w:rPr>
      </w:pPr>
      <w:r>
        <w:rPr>
          <w:kern w:val="0"/>
          <w:sz w:val="24"/>
        </w:rPr>
        <w:t>马俊先生，副总经理，硕士。历任交通银行总行投资管理部高级投资分析、副高级经理，交银施罗德基金管理有限公司总裁办公室总经理、研究部副总经理、研究总监、综合管理部总经理。</w:t>
      </w:r>
    </w:p>
    <w:p w14:paraId="1C37E222" w14:textId="68C8A60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1D7CBC4F" w14:textId="3CFAB5AC" w:rsidR="00D87CF5" w:rsidRDefault="00CD331E" w:rsidP="00CD331E">
      <w:pPr>
        <w:autoSpaceDE w:val="0"/>
        <w:autoSpaceDN w:val="0"/>
        <w:adjustRightInd w:val="0"/>
        <w:snapToGrid w:val="0"/>
        <w:spacing w:line="360" w:lineRule="auto"/>
        <w:ind w:firstLineChars="200" w:firstLine="480"/>
        <w:jc w:val="left"/>
        <w:rPr>
          <w:rFonts w:ascii="宋体" w:hAnsi="宋体"/>
          <w:szCs w:val="24"/>
        </w:rPr>
      </w:pPr>
      <w:r w:rsidRPr="00CD331E">
        <w:rPr>
          <w:rFonts w:ascii="宋体" w:hAnsi="宋体" w:hint="eastAsia"/>
          <w:sz w:val="24"/>
        </w:rPr>
        <w:t>姬静女士</w:t>
      </w:r>
      <w:r w:rsidR="0063635E">
        <w:rPr>
          <w:rFonts w:ascii="宋体" w:hAnsi="宋体" w:hint="eastAsia"/>
          <w:sz w:val="24"/>
        </w:rPr>
        <w:t>：</w:t>
      </w:r>
      <w:r w:rsidRPr="00CD331E">
        <w:rPr>
          <w:rFonts w:ascii="宋体" w:hAnsi="宋体" w:hint="eastAsia"/>
          <w:sz w:val="24"/>
        </w:rPr>
        <w:t>基金经理。北京大学经济学硕士、对外经济贸易大学经济学学士。</w:t>
      </w:r>
      <w:r w:rsidR="00CE12BD">
        <w:rPr>
          <w:rFonts w:ascii="宋体" w:hAnsi="宋体"/>
          <w:sz w:val="24"/>
        </w:rPr>
        <w:t>10</w:t>
      </w:r>
      <w:r w:rsidRPr="00CD331E">
        <w:rPr>
          <w:rFonts w:ascii="宋体" w:hAnsi="宋体" w:hint="eastAsia"/>
          <w:sz w:val="24"/>
        </w:rPr>
        <w:t>年证券投资相关工作经验。2013年至2015年任中国工商银行总行资产管理部投资经理，2015年至2016年任法国巴黎银行（中国）有限公司全球市场部信用分析师。</w:t>
      </w:r>
      <w:r w:rsidRPr="00CD331E">
        <w:rPr>
          <w:rFonts w:ascii="宋体" w:hAnsi="宋体" w:hint="eastAsia"/>
          <w:sz w:val="24"/>
        </w:rPr>
        <w:lastRenderedPageBreak/>
        <w:t>2016年加入交银施罗德基金管理有限公司，曾任固定收益部高级研究员、基金经理助理，现任固定收益部基金经理。现任交银施罗德稳鑫短债债券型证券投资基金(2022年08月20日至今)、交银施罗德境尚收益债券型证券投资基金(2022年08月20日至今)</w:t>
      </w:r>
      <w:r w:rsidR="00CE12BD">
        <w:rPr>
          <w:rFonts w:ascii="宋体" w:hAnsi="宋体" w:hint="eastAsia"/>
          <w:sz w:val="24"/>
        </w:rPr>
        <w:t>、</w:t>
      </w:r>
      <w:r w:rsidR="00CE12BD" w:rsidRPr="00CE12BD">
        <w:rPr>
          <w:rFonts w:ascii="宋体" w:hAnsi="宋体" w:hint="eastAsia"/>
          <w:sz w:val="24"/>
        </w:rPr>
        <w:t>交银施罗德裕盈纯债债券型证券投资基金</w:t>
      </w:r>
      <w:r w:rsidR="00CE12BD">
        <w:rPr>
          <w:rFonts w:ascii="宋体" w:hAnsi="宋体" w:hint="eastAsia"/>
          <w:sz w:val="24"/>
        </w:rPr>
        <w:t>（2</w:t>
      </w:r>
      <w:r w:rsidR="00CE12BD">
        <w:rPr>
          <w:rFonts w:ascii="宋体" w:hAnsi="宋体"/>
          <w:sz w:val="24"/>
        </w:rPr>
        <w:t>022</w:t>
      </w:r>
      <w:r w:rsidR="00CE12BD">
        <w:rPr>
          <w:rFonts w:ascii="宋体" w:hAnsi="宋体" w:hint="eastAsia"/>
          <w:sz w:val="24"/>
        </w:rPr>
        <w:t>年1</w:t>
      </w:r>
      <w:r w:rsidR="00CE12BD">
        <w:rPr>
          <w:rFonts w:ascii="宋体" w:hAnsi="宋体"/>
          <w:sz w:val="24"/>
        </w:rPr>
        <w:t>1</w:t>
      </w:r>
      <w:r w:rsidR="00CE12BD">
        <w:rPr>
          <w:rFonts w:ascii="宋体" w:hAnsi="宋体" w:hint="eastAsia"/>
          <w:sz w:val="24"/>
        </w:rPr>
        <w:t>月1</w:t>
      </w:r>
      <w:r w:rsidR="00CE12BD">
        <w:rPr>
          <w:rFonts w:ascii="宋体" w:hAnsi="宋体"/>
          <w:sz w:val="24"/>
        </w:rPr>
        <w:t>2</w:t>
      </w:r>
      <w:r w:rsidR="00CE12BD">
        <w:rPr>
          <w:rFonts w:ascii="宋体" w:hAnsi="宋体" w:hint="eastAsia"/>
          <w:sz w:val="24"/>
        </w:rPr>
        <w:t>日至今）、</w:t>
      </w:r>
      <w:r w:rsidR="00CE12BD" w:rsidRPr="00CE12BD">
        <w:rPr>
          <w:rFonts w:ascii="宋体" w:hAnsi="宋体" w:hint="eastAsia"/>
          <w:sz w:val="24"/>
        </w:rPr>
        <w:t>交银施罗德稳安60天滚动持有债券型证券投资基金</w:t>
      </w:r>
      <w:r w:rsidR="00CE12BD">
        <w:rPr>
          <w:rFonts w:ascii="宋体" w:hAnsi="宋体" w:hint="eastAsia"/>
          <w:sz w:val="24"/>
        </w:rPr>
        <w:t>（</w:t>
      </w:r>
      <w:r w:rsidR="00CE12BD">
        <w:rPr>
          <w:rFonts w:ascii="宋体" w:hAnsi="宋体"/>
          <w:sz w:val="24"/>
        </w:rPr>
        <w:t>2023</w:t>
      </w:r>
      <w:r w:rsidR="00CE12BD">
        <w:rPr>
          <w:rFonts w:ascii="宋体" w:hAnsi="宋体" w:hint="eastAsia"/>
          <w:sz w:val="24"/>
        </w:rPr>
        <w:t>年</w:t>
      </w:r>
      <w:r w:rsidR="00CE12BD">
        <w:rPr>
          <w:rFonts w:ascii="宋体" w:hAnsi="宋体"/>
          <w:sz w:val="24"/>
        </w:rPr>
        <w:t>1</w:t>
      </w:r>
      <w:r w:rsidR="00CE12BD">
        <w:rPr>
          <w:rFonts w:ascii="宋体" w:hAnsi="宋体" w:hint="eastAsia"/>
          <w:sz w:val="24"/>
        </w:rPr>
        <w:t>月</w:t>
      </w:r>
      <w:r w:rsidR="00CE12BD" w:rsidRPr="00CE12BD">
        <w:rPr>
          <w:rFonts w:ascii="宋体" w:hAnsi="宋体"/>
          <w:sz w:val="24"/>
        </w:rPr>
        <w:t>9</w:t>
      </w:r>
      <w:r w:rsidR="00CE12BD">
        <w:rPr>
          <w:rFonts w:ascii="宋体" w:hAnsi="宋体" w:hint="eastAsia"/>
          <w:sz w:val="24"/>
        </w:rPr>
        <w:t>日至今）</w:t>
      </w:r>
      <w:r w:rsidRPr="00CD331E">
        <w:rPr>
          <w:rFonts w:ascii="宋体" w:hAnsi="宋体" w:hint="eastAsia"/>
          <w:sz w:val="24"/>
        </w:rPr>
        <w:t>的基金经理。</w:t>
      </w:r>
    </w:p>
    <w:p w14:paraId="5550E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1C48EA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345C45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52D96A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79C5C7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3384E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6DF0B706" w14:textId="7D01B2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w:t>
      </w:r>
    </w:p>
    <w:p w14:paraId="46AA63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11B17A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60C7FD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36241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1B7E6D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5C3BB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7A07B1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14308C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258657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2DCC4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114B08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068CF8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691DBE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352F32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6EAD2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w:t>
      </w:r>
      <w:r>
        <w:rPr>
          <w:rFonts w:ascii="宋体" w:hAnsi="宋体"/>
          <w:sz w:val="24"/>
        </w:rPr>
        <w:lastRenderedPageBreak/>
        <w:t>立健全内部控制制度，采取有效措施，防止违反《中华人民共和国证券法》行为的发生；</w:t>
      </w:r>
    </w:p>
    <w:p w14:paraId="032207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4B7E5B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977F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199604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2B430E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4680EF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5B6896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565B70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CEE2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26F6BB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627DB6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0BC0A1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781297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7C52F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167AFA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06E67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523F2E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5CED54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17C0FD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61C93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7F6F28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w:t>
      </w:r>
      <w:r>
        <w:rPr>
          <w:rFonts w:ascii="宋体" w:hAnsi="宋体"/>
          <w:sz w:val="24"/>
        </w:rPr>
        <w:lastRenderedPageBreak/>
        <w:t>公司各部门风险控制工作进行监督和检查。</w:t>
      </w:r>
    </w:p>
    <w:p w14:paraId="66711B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1C4834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190C31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03E594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196F1B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67F2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7D3A3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3D38EB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4BA3AE3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616022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400B94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174AEE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0BBAF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2B4288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289E54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6F2D7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3E4DA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450DD4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w:t>
      </w:r>
      <w:r>
        <w:rPr>
          <w:rFonts w:ascii="宋体" w:hAnsi="宋体"/>
          <w:sz w:val="24"/>
        </w:rPr>
        <w:lastRenderedPageBreak/>
        <w:t>别、评估各类风险，提出风险控制建议，使公司在一种风险管理和控制的环境中实现业务目标。</w:t>
      </w:r>
    </w:p>
    <w:p w14:paraId="3EA55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6944B3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B99DE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28EFF3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84ED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24851D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21C645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4E6D985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5D7AC6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4A12AF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49DDF0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254D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6B2CD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3368B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5300F6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66FBE7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68E85E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建立了足够、有效的内部监控系统，如电脑预警系统、投资监控系统，对可能出现的各种风险进行全面和实时的监控。</w:t>
      </w:r>
    </w:p>
    <w:p w14:paraId="35750B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6633F6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72960D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019BD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51A3616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DBE970" w14:textId="77777777" w:rsidR="00D87CF5" w:rsidRDefault="00CA69EB">
      <w:pPr>
        <w:pStyle w:val="1"/>
        <w:snapToGrid w:val="0"/>
        <w:spacing w:beforeLines="0" w:before="240" w:after="240"/>
        <w:rPr>
          <w:rFonts w:ascii="宋体" w:hAnsi="宋体"/>
          <w:szCs w:val="30"/>
        </w:rPr>
      </w:pPr>
      <w:bookmarkStart w:id="8" w:name="_Toc104564187"/>
      <w:r>
        <w:rPr>
          <w:rFonts w:ascii="Times New Roman" w:hAnsi="Times New Roman"/>
          <w:sz w:val="30"/>
        </w:rPr>
        <w:lastRenderedPageBreak/>
        <w:t>四、基金托管人</w:t>
      </w:r>
      <w:bookmarkEnd w:id="8"/>
    </w:p>
    <w:p w14:paraId="111BF2A0" w14:textId="77777777" w:rsidR="006E4B31" w:rsidRPr="002E6285" w:rsidRDefault="006E4B31" w:rsidP="006E4B31">
      <w:pPr>
        <w:adjustRightInd w:val="0"/>
        <w:snapToGrid w:val="0"/>
        <w:spacing w:line="360" w:lineRule="auto"/>
        <w:ind w:firstLineChars="200" w:firstLine="482"/>
        <w:rPr>
          <w:b/>
          <w:sz w:val="24"/>
          <w:szCs w:val="24"/>
        </w:rPr>
      </w:pPr>
      <w:r w:rsidRPr="002E6285">
        <w:rPr>
          <w:rFonts w:hint="eastAsia"/>
          <w:b/>
          <w:sz w:val="24"/>
          <w:szCs w:val="24"/>
        </w:rPr>
        <w:t>（</w:t>
      </w:r>
      <w:r w:rsidRPr="002E6285">
        <w:rPr>
          <w:rFonts w:hAnsi="宋体"/>
          <w:b/>
          <w:sz w:val="24"/>
          <w:szCs w:val="24"/>
        </w:rPr>
        <w:t>一</w:t>
      </w:r>
      <w:r w:rsidRPr="002E6285">
        <w:rPr>
          <w:rFonts w:hint="eastAsia"/>
          <w:b/>
          <w:sz w:val="24"/>
          <w:szCs w:val="24"/>
        </w:rPr>
        <w:t>）</w:t>
      </w:r>
      <w:r w:rsidRPr="002E6285">
        <w:rPr>
          <w:rFonts w:hAnsi="宋体"/>
          <w:b/>
          <w:sz w:val="24"/>
          <w:szCs w:val="24"/>
        </w:rPr>
        <w:t>基金托管人情况</w:t>
      </w:r>
    </w:p>
    <w:p w14:paraId="7837A011" w14:textId="77777777" w:rsidR="006E4B31" w:rsidRPr="002E6285" w:rsidRDefault="006E4B31" w:rsidP="006E4B31">
      <w:pPr>
        <w:widowControl/>
        <w:adjustRightInd w:val="0"/>
        <w:snapToGrid w:val="0"/>
        <w:spacing w:line="360" w:lineRule="auto"/>
        <w:ind w:firstLineChars="200" w:firstLine="480"/>
        <w:rPr>
          <w:kern w:val="0"/>
          <w:sz w:val="24"/>
          <w:szCs w:val="24"/>
        </w:rPr>
      </w:pPr>
      <w:r w:rsidRPr="002E6285">
        <w:rPr>
          <w:kern w:val="0"/>
          <w:sz w:val="24"/>
          <w:szCs w:val="24"/>
        </w:rPr>
        <w:t>1</w:t>
      </w:r>
      <w:r w:rsidRPr="002E6285">
        <w:rPr>
          <w:rFonts w:hint="eastAsia"/>
          <w:kern w:val="0"/>
          <w:sz w:val="24"/>
          <w:szCs w:val="24"/>
        </w:rPr>
        <w:t>、基本情况</w:t>
      </w:r>
    </w:p>
    <w:p w14:paraId="33FC1488"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名称：中国农业银行股份有限公司（简称中国农业银行）</w:t>
      </w:r>
    </w:p>
    <w:p w14:paraId="68AC6385"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住所：北京市东城区建国门内大街</w:t>
      </w:r>
      <w:r w:rsidRPr="000B248C">
        <w:rPr>
          <w:kern w:val="0"/>
          <w:sz w:val="24"/>
          <w:szCs w:val="24"/>
        </w:rPr>
        <w:t>69</w:t>
      </w:r>
      <w:r w:rsidRPr="000B248C">
        <w:rPr>
          <w:rFonts w:hint="eastAsia"/>
          <w:kern w:val="0"/>
          <w:sz w:val="24"/>
          <w:szCs w:val="24"/>
        </w:rPr>
        <w:t>号</w:t>
      </w:r>
    </w:p>
    <w:p w14:paraId="3872E0E9"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办公地址：北京市西城区复兴门内大街</w:t>
      </w:r>
      <w:r w:rsidRPr="000B248C">
        <w:rPr>
          <w:kern w:val="0"/>
          <w:sz w:val="24"/>
          <w:szCs w:val="24"/>
        </w:rPr>
        <w:t>28</w:t>
      </w:r>
      <w:r w:rsidRPr="000B248C">
        <w:rPr>
          <w:rFonts w:hint="eastAsia"/>
          <w:kern w:val="0"/>
          <w:sz w:val="24"/>
          <w:szCs w:val="24"/>
        </w:rPr>
        <w:t>号凯晨世贸中心东座</w:t>
      </w:r>
    </w:p>
    <w:p w14:paraId="2A2B28E8"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法定代表人：谷澍</w:t>
      </w:r>
    </w:p>
    <w:p w14:paraId="54CD1316"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成立日期：</w:t>
      </w:r>
      <w:r w:rsidRPr="000B248C">
        <w:rPr>
          <w:kern w:val="0"/>
          <w:sz w:val="24"/>
          <w:szCs w:val="24"/>
        </w:rPr>
        <w:t>2009</w:t>
      </w:r>
      <w:r w:rsidRPr="000B248C">
        <w:rPr>
          <w:rFonts w:hint="eastAsia"/>
          <w:kern w:val="0"/>
          <w:sz w:val="24"/>
          <w:szCs w:val="24"/>
        </w:rPr>
        <w:t>年</w:t>
      </w:r>
      <w:r w:rsidRPr="000B248C">
        <w:rPr>
          <w:kern w:val="0"/>
          <w:sz w:val="24"/>
          <w:szCs w:val="24"/>
        </w:rPr>
        <w:t>1</w:t>
      </w:r>
      <w:r w:rsidRPr="000B248C">
        <w:rPr>
          <w:rFonts w:hint="eastAsia"/>
          <w:kern w:val="0"/>
          <w:sz w:val="24"/>
          <w:szCs w:val="24"/>
        </w:rPr>
        <w:t>月</w:t>
      </w:r>
      <w:r w:rsidRPr="000B248C">
        <w:rPr>
          <w:kern w:val="0"/>
          <w:sz w:val="24"/>
          <w:szCs w:val="24"/>
        </w:rPr>
        <w:t>15</w:t>
      </w:r>
      <w:r w:rsidRPr="000B248C">
        <w:rPr>
          <w:rFonts w:hint="eastAsia"/>
          <w:kern w:val="0"/>
          <w:sz w:val="24"/>
          <w:szCs w:val="24"/>
        </w:rPr>
        <w:t>日</w:t>
      </w:r>
    </w:p>
    <w:p w14:paraId="5A6225C8"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批准设立机关和批准设立文号：中国银监会银监复</w:t>
      </w:r>
      <w:r w:rsidRPr="000B248C">
        <w:rPr>
          <w:kern w:val="0"/>
          <w:sz w:val="24"/>
          <w:szCs w:val="24"/>
        </w:rPr>
        <w:t>[2009]13</w:t>
      </w:r>
      <w:r w:rsidRPr="000B248C">
        <w:rPr>
          <w:rFonts w:hint="eastAsia"/>
          <w:kern w:val="0"/>
          <w:sz w:val="24"/>
          <w:szCs w:val="24"/>
        </w:rPr>
        <w:t>号</w:t>
      </w:r>
    </w:p>
    <w:p w14:paraId="02504DFD"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基金托管资格批文及文号：中国证监会证监基字</w:t>
      </w:r>
      <w:r w:rsidRPr="000B248C">
        <w:rPr>
          <w:kern w:val="0"/>
          <w:sz w:val="24"/>
          <w:szCs w:val="24"/>
        </w:rPr>
        <w:t>[1998]23</w:t>
      </w:r>
      <w:r w:rsidRPr="000B248C">
        <w:rPr>
          <w:rFonts w:hint="eastAsia"/>
          <w:kern w:val="0"/>
          <w:sz w:val="24"/>
          <w:szCs w:val="24"/>
        </w:rPr>
        <w:t>号</w:t>
      </w:r>
    </w:p>
    <w:p w14:paraId="5DCC9EB4"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注册资本：</w:t>
      </w:r>
      <w:r w:rsidRPr="000B248C">
        <w:rPr>
          <w:kern w:val="0"/>
          <w:sz w:val="24"/>
          <w:szCs w:val="24"/>
        </w:rPr>
        <w:t>34,998,303.4</w:t>
      </w:r>
      <w:r w:rsidRPr="000B248C">
        <w:rPr>
          <w:rFonts w:hint="eastAsia"/>
          <w:kern w:val="0"/>
          <w:sz w:val="24"/>
          <w:szCs w:val="24"/>
        </w:rPr>
        <w:t>万元人民币</w:t>
      </w:r>
    </w:p>
    <w:p w14:paraId="0DF1374A"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存续期间：持续经营</w:t>
      </w:r>
    </w:p>
    <w:p w14:paraId="6FCED67D" w14:textId="77777777" w:rsidR="006E4B31" w:rsidRPr="002E6285" w:rsidRDefault="006E4B31" w:rsidP="006E4B31">
      <w:pPr>
        <w:widowControl/>
        <w:adjustRightInd w:val="0"/>
        <w:snapToGrid w:val="0"/>
        <w:spacing w:line="360" w:lineRule="auto"/>
        <w:ind w:firstLineChars="200" w:firstLine="480"/>
        <w:rPr>
          <w:kern w:val="0"/>
          <w:sz w:val="24"/>
          <w:szCs w:val="24"/>
        </w:rPr>
      </w:pPr>
      <w:r w:rsidRPr="002E6285">
        <w:rPr>
          <w:rFonts w:hint="eastAsia"/>
          <w:kern w:val="0"/>
          <w:sz w:val="24"/>
          <w:szCs w:val="24"/>
        </w:rPr>
        <w:t>联系电话：</w:t>
      </w:r>
      <w:r w:rsidRPr="002E6285">
        <w:rPr>
          <w:rFonts w:hint="eastAsia"/>
          <w:kern w:val="0"/>
          <w:sz w:val="24"/>
          <w:szCs w:val="24"/>
        </w:rPr>
        <w:t>010-66060069</w:t>
      </w:r>
    </w:p>
    <w:p w14:paraId="6D077BEF" w14:textId="77777777" w:rsidR="006E4B31" w:rsidRPr="002E6285" w:rsidRDefault="006E4B31" w:rsidP="006E4B31">
      <w:pPr>
        <w:widowControl/>
        <w:adjustRightInd w:val="0"/>
        <w:snapToGrid w:val="0"/>
        <w:spacing w:line="360" w:lineRule="auto"/>
        <w:ind w:firstLineChars="200" w:firstLine="480"/>
        <w:rPr>
          <w:kern w:val="0"/>
          <w:sz w:val="24"/>
          <w:szCs w:val="24"/>
        </w:rPr>
      </w:pPr>
      <w:r w:rsidRPr="002E6285">
        <w:rPr>
          <w:rFonts w:hint="eastAsia"/>
          <w:kern w:val="0"/>
          <w:sz w:val="24"/>
          <w:szCs w:val="24"/>
        </w:rPr>
        <w:t>传真：</w:t>
      </w:r>
      <w:r w:rsidRPr="002E6285">
        <w:rPr>
          <w:rFonts w:hint="eastAsia"/>
          <w:kern w:val="0"/>
          <w:sz w:val="24"/>
          <w:szCs w:val="24"/>
        </w:rPr>
        <w:t>010-68121816</w:t>
      </w:r>
    </w:p>
    <w:p w14:paraId="532A69D9" w14:textId="2EBD9944" w:rsidR="006E4B31" w:rsidRPr="002E6285" w:rsidRDefault="006E4B31" w:rsidP="006E4B31">
      <w:pPr>
        <w:widowControl/>
        <w:adjustRightInd w:val="0"/>
        <w:snapToGrid w:val="0"/>
        <w:spacing w:line="360" w:lineRule="auto"/>
        <w:ind w:firstLineChars="200" w:firstLine="480"/>
        <w:rPr>
          <w:kern w:val="0"/>
          <w:sz w:val="24"/>
          <w:szCs w:val="24"/>
        </w:rPr>
      </w:pPr>
      <w:r w:rsidRPr="002E6285">
        <w:rPr>
          <w:rFonts w:hint="eastAsia"/>
          <w:kern w:val="0"/>
          <w:sz w:val="24"/>
          <w:szCs w:val="24"/>
        </w:rPr>
        <w:t>联系人：</w:t>
      </w:r>
      <w:r w:rsidR="00F45840" w:rsidRPr="00F45840">
        <w:rPr>
          <w:rFonts w:hint="eastAsia"/>
          <w:kern w:val="0"/>
          <w:sz w:val="24"/>
          <w:szCs w:val="24"/>
        </w:rPr>
        <w:t>秦一楠</w:t>
      </w:r>
    </w:p>
    <w:p w14:paraId="29C73BC7" w14:textId="77777777" w:rsidR="006E4B31" w:rsidRPr="006E4B31" w:rsidRDefault="006E4B31" w:rsidP="006E4B31">
      <w:pPr>
        <w:widowControl/>
        <w:adjustRightInd w:val="0"/>
        <w:snapToGrid w:val="0"/>
        <w:spacing w:line="360" w:lineRule="auto"/>
        <w:ind w:firstLineChars="200" w:firstLine="480"/>
        <w:rPr>
          <w:kern w:val="0"/>
          <w:sz w:val="24"/>
          <w:szCs w:val="24"/>
        </w:rPr>
      </w:pPr>
      <w:r w:rsidRPr="006E4B31">
        <w:rPr>
          <w:rFonts w:hint="eastAsia"/>
          <w:kern w:val="0"/>
          <w:sz w:val="24"/>
          <w:szCs w:val="24"/>
        </w:rPr>
        <w:t>中国农业银行股份有限公司是中国金融体系的重要组成部分</w:t>
      </w:r>
      <w:r w:rsidRPr="006E4B31">
        <w:rPr>
          <w:rFonts w:hint="eastAsia"/>
          <w:kern w:val="0"/>
          <w:sz w:val="24"/>
          <w:szCs w:val="24"/>
        </w:rPr>
        <w:t>,</w:t>
      </w:r>
      <w:r w:rsidRPr="006E4B31">
        <w:rPr>
          <w:rFonts w:hint="eastAsia"/>
          <w:kern w:val="0"/>
          <w:sz w:val="24"/>
          <w:szCs w:val="24"/>
        </w:rPr>
        <w:t>总行设在北京。经国务院批准，中国农业银行整体改制为中国农业银行股份有限公司并于</w:t>
      </w:r>
      <w:r w:rsidRPr="006E4B31">
        <w:rPr>
          <w:rFonts w:hint="eastAsia"/>
          <w:kern w:val="0"/>
          <w:sz w:val="24"/>
          <w:szCs w:val="24"/>
        </w:rPr>
        <w:t>2009</w:t>
      </w:r>
      <w:r w:rsidRPr="006E4B31">
        <w:rPr>
          <w:rFonts w:hint="eastAsia"/>
          <w:kern w:val="0"/>
          <w:sz w:val="24"/>
          <w:szCs w:val="24"/>
        </w:rPr>
        <w:t>年</w:t>
      </w:r>
      <w:r w:rsidRPr="006E4B31">
        <w:rPr>
          <w:rFonts w:hint="eastAsia"/>
          <w:kern w:val="0"/>
          <w:sz w:val="24"/>
          <w:szCs w:val="24"/>
        </w:rPr>
        <w:t>1</w:t>
      </w:r>
      <w:r w:rsidRPr="006E4B31">
        <w:rPr>
          <w:rFonts w:hint="eastAsia"/>
          <w:kern w:val="0"/>
          <w:sz w:val="24"/>
          <w:szCs w:val="24"/>
        </w:rPr>
        <w:t>月</w:t>
      </w:r>
      <w:r w:rsidRPr="006E4B31">
        <w:rPr>
          <w:rFonts w:hint="eastAsia"/>
          <w:kern w:val="0"/>
          <w:sz w:val="24"/>
          <w:szCs w:val="24"/>
        </w:rPr>
        <w:t>15</w:t>
      </w:r>
      <w:r w:rsidRPr="006E4B31">
        <w:rPr>
          <w:rFonts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6E4B31">
        <w:rPr>
          <w:rFonts w:hint="eastAsia"/>
          <w:kern w:val="0"/>
          <w:sz w:val="24"/>
          <w:szCs w:val="24"/>
        </w:rPr>
        <w:t>500</w:t>
      </w:r>
      <w:r w:rsidRPr="006E4B31">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86FD504" w14:textId="77777777" w:rsidR="006E4B31" w:rsidRPr="006E4B31" w:rsidRDefault="006E4B31" w:rsidP="006E4B31">
      <w:pPr>
        <w:widowControl/>
        <w:adjustRightInd w:val="0"/>
        <w:snapToGrid w:val="0"/>
        <w:spacing w:line="360" w:lineRule="auto"/>
        <w:ind w:firstLineChars="200" w:firstLine="480"/>
        <w:rPr>
          <w:kern w:val="0"/>
          <w:sz w:val="24"/>
          <w:szCs w:val="24"/>
        </w:rPr>
      </w:pPr>
      <w:r w:rsidRPr="006E4B31">
        <w:rPr>
          <w:rFonts w:hint="eastAsia"/>
          <w:kern w:val="0"/>
          <w:sz w:val="24"/>
          <w:szCs w:val="24"/>
        </w:rPr>
        <w:t>中国农业银行是中国第一批开展托管业务的国内商业银行，经验丰富，服务优质，业绩突出，</w:t>
      </w:r>
      <w:r w:rsidRPr="006E4B31">
        <w:rPr>
          <w:rFonts w:hint="eastAsia"/>
          <w:kern w:val="0"/>
          <w:sz w:val="24"/>
          <w:szCs w:val="24"/>
        </w:rPr>
        <w:t>2004</w:t>
      </w:r>
      <w:r w:rsidRPr="006E4B31">
        <w:rPr>
          <w:rFonts w:hint="eastAsia"/>
          <w:kern w:val="0"/>
          <w:sz w:val="24"/>
          <w:szCs w:val="24"/>
        </w:rPr>
        <w:t>年被英国《全球托管人》评为中国“最佳托管银行”。</w:t>
      </w:r>
    </w:p>
    <w:p w14:paraId="354BC72E" w14:textId="77777777" w:rsidR="006E4B31" w:rsidRPr="006E4B31" w:rsidRDefault="006E4B31" w:rsidP="006E4B31">
      <w:pPr>
        <w:widowControl/>
        <w:adjustRightInd w:val="0"/>
        <w:snapToGrid w:val="0"/>
        <w:spacing w:line="360" w:lineRule="auto"/>
        <w:ind w:firstLineChars="200" w:firstLine="480"/>
        <w:rPr>
          <w:kern w:val="0"/>
          <w:sz w:val="24"/>
          <w:szCs w:val="24"/>
        </w:rPr>
      </w:pPr>
    </w:p>
    <w:p w14:paraId="3725098D" w14:textId="04F93D5A" w:rsidR="006E4B31" w:rsidRPr="006E4B31" w:rsidRDefault="006E4B31" w:rsidP="006E4B31">
      <w:pPr>
        <w:widowControl/>
        <w:adjustRightInd w:val="0"/>
        <w:snapToGrid w:val="0"/>
        <w:spacing w:line="360" w:lineRule="auto"/>
        <w:ind w:firstLineChars="200" w:firstLine="480"/>
        <w:rPr>
          <w:kern w:val="0"/>
          <w:sz w:val="24"/>
          <w:szCs w:val="24"/>
        </w:rPr>
      </w:pPr>
      <w:r w:rsidRPr="006E4B31">
        <w:rPr>
          <w:rFonts w:hint="eastAsia"/>
          <w:kern w:val="0"/>
          <w:sz w:val="24"/>
          <w:szCs w:val="24"/>
        </w:rPr>
        <w:lastRenderedPageBreak/>
        <w:t>2007</w:t>
      </w:r>
      <w:r w:rsidRPr="006E4B31">
        <w:rPr>
          <w:rFonts w:hint="eastAsia"/>
          <w:kern w:val="0"/>
          <w:sz w:val="24"/>
          <w:szCs w:val="24"/>
        </w:rPr>
        <w:t>年中国农业银行通过了美国</w:t>
      </w:r>
      <w:r w:rsidRPr="006E4B31">
        <w:rPr>
          <w:rFonts w:hint="eastAsia"/>
          <w:kern w:val="0"/>
          <w:sz w:val="24"/>
          <w:szCs w:val="24"/>
        </w:rPr>
        <w:t>SAS70</w:t>
      </w:r>
      <w:r w:rsidRPr="006E4B31">
        <w:rPr>
          <w:rFonts w:hint="eastAsia"/>
          <w:kern w:val="0"/>
          <w:sz w:val="24"/>
          <w:szCs w:val="24"/>
        </w:rPr>
        <w:t>内部控制审计，并获得无保留意见的</w:t>
      </w:r>
      <w:r w:rsidRPr="006E4B31">
        <w:rPr>
          <w:rFonts w:hint="eastAsia"/>
          <w:kern w:val="0"/>
          <w:sz w:val="24"/>
          <w:szCs w:val="24"/>
        </w:rPr>
        <w:t>SAS70</w:t>
      </w:r>
      <w:r w:rsidRPr="006E4B31">
        <w:rPr>
          <w:rFonts w:hint="eastAsia"/>
          <w:kern w:val="0"/>
          <w:sz w:val="24"/>
          <w:szCs w:val="24"/>
        </w:rPr>
        <w:t>审计报告。自</w:t>
      </w:r>
      <w:r w:rsidRPr="006E4B31">
        <w:rPr>
          <w:rFonts w:hint="eastAsia"/>
          <w:kern w:val="0"/>
          <w:sz w:val="24"/>
          <w:szCs w:val="24"/>
        </w:rPr>
        <w:t>2010</w:t>
      </w:r>
      <w:r w:rsidRPr="006E4B31">
        <w:rPr>
          <w:rFonts w:hint="eastAsia"/>
          <w:kern w:val="0"/>
          <w:sz w:val="24"/>
          <w:szCs w:val="24"/>
        </w:rPr>
        <w:t>年起中国农业银行连续通过托管业务国际内控标准（</w:t>
      </w:r>
      <w:r w:rsidRPr="006E4B31">
        <w:rPr>
          <w:rFonts w:hint="eastAsia"/>
          <w:kern w:val="0"/>
          <w:sz w:val="24"/>
          <w:szCs w:val="24"/>
        </w:rPr>
        <w:t>ISAE3402</w:t>
      </w:r>
      <w:r w:rsidRPr="006E4B31">
        <w:rPr>
          <w:rFonts w:hint="eastAsia"/>
          <w:kern w:val="0"/>
          <w:sz w:val="24"/>
          <w:szCs w:val="24"/>
        </w:rPr>
        <w:t>）认证，表明了独立公正第三方对中国农业银行托管服务运作流程的风险管理、内部控制的健全有效性的全面认可。中国农业银行着力加强能力建设，品牌声誉进一步提升，在</w:t>
      </w:r>
      <w:r w:rsidRPr="006E4B31">
        <w:rPr>
          <w:rFonts w:hint="eastAsia"/>
          <w:kern w:val="0"/>
          <w:sz w:val="24"/>
          <w:szCs w:val="24"/>
        </w:rPr>
        <w:t>2010</w:t>
      </w:r>
      <w:r w:rsidRPr="006E4B31">
        <w:rPr>
          <w:rFonts w:hint="eastAsia"/>
          <w:kern w:val="0"/>
          <w:sz w:val="24"/>
          <w:szCs w:val="24"/>
        </w:rPr>
        <w:t>年首届“‘金牌理财’</w:t>
      </w:r>
      <w:r w:rsidRPr="006E4B31">
        <w:rPr>
          <w:rFonts w:hint="eastAsia"/>
          <w:kern w:val="0"/>
          <w:sz w:val="24"/>
          <w:szCs w:val="24"/>
        </w:rPr>
        <w:t>TOP10</w:t>
      </w:r>
      <w:r w:rsidRPr="006E4B31">
        <w:rPr>
          <w:rFonts w:hint="eastAsia"/>
          <w:kern w:val="0"/>
          <w:sz w:val="24"/>
          <w:szCs w:val="24"/>
        </w:rPr>
        <w:t>颁奖盛典”中成绩突出，获“最佳托管银行”奖。</w:t>
      </w:r>
      <w:r w:rsidRPr="006E4B31">
        <w:rPr>
          <w:rFonts w:hint="eastAsia"/>
          <w:kern w:val="0"/>
          <w:sz w:val="24"/>
          <w:szCs w:val="24"/>
        </w:rPr>
        <w:t>2010</w:t>
      </w:r>
      <w:r w:rsidRPr="006E4B31">
        <w:rPr>
          <w:rFonts w:hint="eastAsia"/>
          <w:kern w:val="0"/>
          <w:sz w:val="24"/>
          <w:szCs w:val="24"/>
        </w:rPr>
        <w:t>年再次荣获《首席财务官》杂志颁发的“最佳资产托管奖”。</w:t>
      </w:r>
      <w:r w:rsidRPr="006E4B31">
        <w:rPr>
          <w:rFonts w:hint="eastAsia"/>
          <w:kern w:val="0"/>
          <w:sz w:val="24"/>
          <w:szCs w:val="24"/>
        </w:rPr>
        <w:t>2012</w:t>
      </w:r>
      <w:r w:rsidRPr="006E4B31">
        <w:rPr>
          <w:rFonts w:hint="eastAsia"/>
          <w:kern w:val="0"/>
          <w:sz w:val="24"/>
          <w:szCs w:val="24"/>
        </w:rPr>
        <w:t>年荣获第十届中国财经风云榜“最佳资产托管银行”称号；</w:t>
      </w:r>
      <w:r w:rsidRPr="006E4B31">
        <w:rPr>
          <w:rFonts w:hint="eastAsia"/>
          <w:kern w:val="0"/>
          <w:sz w:val="24"/>
          <w:szCs w:val="24"/>
        </w:rPr>
        <w:t>2013</w:t>
      </w:r>
      <w:r w:rsidRPr="006E4B31">
        <w:rPr>
          <w:rFonts w:hint="eastAsia"/>
          <w:kern w:val="0"/>
          <w:sz w:val="24"/>
          <w:szCs w:val="24"/>
        </w:rPr>
        <w:t>年至</w:t>
      </w:r>
      <w:r w:rsidRPr="006E4B31">
        <w:rPr>
          <w:rFonts w:hint="eastAsia"/>
          <w:kern w:val="0"/>
          <w:sz w:val="24"/>
          <w:szCs w:val="24"/>
        </w:rPr>
        <w:t>2017</w:t>
      </w:r>
      <w:r w:rsidRPr="006E4B31">
        <w:rPr>
          <w:rFonts w:hint="eastAsia"/>
          <w:kern w:val="0"/>
          <w:sz w:val="24"/>
          <w:szCs w:val="24"/>
        </w:rPr>
        <w:t>年连续荣获上海清算所授予的“托管银行优秀奖”和中央国债登记结算有限责任公司授予的“优秀托管机构奖”称号；</w:t>
      </w:r>
      <w:r w:rsidRPr="006E4B31">
        <w:rPr>
          <w:rFonts w:hint="eastAsia"/>
          <w:kern w:val="0"/>
          <w:sz w:val="24"/>
          <w:szCs w:val="24"/>
        </w:rPr>
        <w:t>2015</w:t>
      </w:r>
      <w:r w:rsidRPr="006E4B31">
        <w:rPr>
          <w:rFonts w:hint="eastAsia"/>
          <w:kern w:val="0"/>
          <w:sz w:val="24"/>
          <w:szCs w:val="24"/>
        </w:rPr>
        <w:t>年、</w:t>
      </w:r>
      <w:r w:rsidRPr="006E4B31">
        <w:rPr>
          <w:rFonts w:hint="eastAsia"/>
          <w:kern w:val="0"/>
          <w:sz w:val="24"/>
          <w:szCs w:val="24"/>
        </w:rPr>
        <w:t>2016</w:t>
      </w:r>
      <w:r w:rsidRPr="006E4B31">
        <w:rPr>
          <w:rFonts w:hint="eastAsia"/>
          <w:kern w:val="0"/>
          <w:sz w:val="24"/>
          <w:szCs w:val="24"/>
        </w:rPr>
        <w:t>年荣获中国银行业协会授予的“养老金业务最佳发展奖”称号；</w:t>
      </w:r>
      <w:r w:rsidRPr="006E4B31">
        <w:rPr>
          <w:rFonts w:hint="eastAsia"/>
          <w:kern w:val="0"/>
          <w:sz w:val="24"/>
          <w:szCs w:val="24"/>
        </w:rPr>
        <w:t>2018</w:t>
      </w:r>
      <w:r w:rsidRPr="006E4B31">
        <w:rPr>
          <w:rFonts w:hint="eastAsia"/>
          <w:kern w:val="0"/>
          <w:sz w:val="24"/>
          <w:szCs w:val="24"/>
        </w:rPr>
        <w:t>年荣获中国基金报授予的公募基金</w:t>
      </w:r>
      <w:r w:rsidRPr="006E4B31">
        <w:rPr>
          <w:rFonts w:hint="eastAsia"/>
          <w:kern w:val="0"/>
          <w:sz w:val="24"/>
          <w:szCs w:val="24"/>
        </w:rPr>
        <w:t>20</w:t>
      </w:r>
      <w:r w:rsidRPr="006E4B31">
        <w:rPr>
          <w:rFonts w:hint="eastAsia"/>
          <w:kern w:val="0"/>
          <w:sz w:val="24"/>
          <w:szCs w:val="24"/>
        </w:rPr>
        <w:t>年“最佳基金托管银行”奖；</w:t>
      </w:r>
      <w:r w:rsidRPr="006E4B31">
        <w:rPr>
          <w:rFonts w:hint="eastAsia"/>
          <w:kern w:val="0"/>
          <w:sz w:val="24"/>
          <w:szCs w:val="24"/>
        </w:rPr>
        <w:t>2019</w:t>
      </w:r>
      <w:r w:rsidRPr="006E4B31">
        <w:rPr>
          <w:rFonts w:hint="eastAsia"/>
          <w:kern w:val="0"/>
          <w:sz w:val="24"/>
          <w:szCs w:val="24"/>
        </w:rPr>
        <w:t>年荣获证券时报授予的“</w:t>
      </w:r>
      <w:r w:rsidRPr="006E4B31">
        <w:rPr>
          <w:rFonts w:hint="eastAsia"/>
          <w:kern w:val="0"/>
          <w:sz w:val="24"/>
          <w:szCs w:val="24"/>
        </w:rPr>
        <w:t>2019</w:t>
      </w:r>
      <w:r w:rsidRPr="006E4B31">
        <w:rPr>
          <w:rFonts w:hint="eastAsia"/>
          <w:kern w:val="0"/>
          <w:sz w:val="24"/>
          <w:szCs w:val="24"/>
        </w:rPr>
        <w:t>年度资产托管银行天玑奖”称号；</w:t>
      </w:r>
      <w:r w:rsidRPr="006E4B31">
        <w:rPr>
          <w:rFonts w:hint="eastAsia"/>
          <w:kern w:val="0"/>
          <w:sz w:val="24"/>
          <w:szCs w:val="24"/>
        </w:rPr>
        <w:t>2020</w:t>
      </w:r>
      <w:r w:rsidRPr="006E4B31">
        <w:rPr>
          <w:rFonts w:hint="eastAsia"/>
          <w:kern w:val="0"/>
          <w:sz w:val="24"/>
          <w:szCs w:val="24"/>
        </w:rPr>
        <w:t>年被美国《环球金融》评为中国“最佳托管银行”</w:t>
      </w:r>
      <w:r w:rsidR="00A35EC6" w:rsidRPr="00A35EC6">
        <w:rPr>
          <w:rFonts w:hint="eastAsia"/>
          <w:kern w:val="0"/>
          <w:sz w:val="24"/>
          <w:szCs w:val="24"/>
        </w:rPr>
        <w:t>；</w:t>
      </w:r>
      <w:r w:rsidR="00A35EC6" w:rsidRPr="00A35EC6">
        <w:rPr>
          <w:rFonts w:hint="eastAsia"/>
          <w:kern w:val="0"/>
          <w:sz w:val="24"/>
          <w:szCs w:val="24"/>
        </w:rPr>
        <w:t>2021</w:t>
      </w:r>
      <w:r w:rsidR="00A35EC6" w:rsidRPr="00A35EC6">
        <w:rPr>
          <w:rFonts w:hint="eastAsia"/>
          <w:kern w:val="0"/>
          <w:sz w:val="24"/>
          <w:szCs w:val="24"/>
        </w:rPr>
        <w:t>年荣获全国银行间同业拆借中心首次设立的“银行间本币市场优秀托管行”奖</w:t>
      </w:r>
      <w:r w:rsidRPr="006E4B31">
        <w:rPr>
          <w:rFonts w:hint="eastAsia"/>
          <w:kern w:val="0"/>
          <w:sz w:val="24"/>
          <w:szCs w:val="24"/>
        </w:rPr>
        <w:t>。</w:t>
      </w:r>
    </w:p>
    <w:p w14:paraId="5B292594" w14:textId="79186A9D" w:rsidR="006E4B31" w:rsidRPr="006E4B31" w:rsidRDefault="006E4B31" w:rsidP="006E4B31">
      <w:pPr>
        <w:widowControl/>
        <w:adjustRightInd w:val="0"/>
        <w:snapToGrid w:val="0"/>
        <w:spacing w:line="360" w:lineRule="auto"/>
        <w:ind w:firstLineChars="200" w:firstLine="480"/>
        <w:rPr>
          <w:kern w:val="0"/>
          <w:sz w:val="24"/>
          <w:szCs w:val="24"/>
        </w:rPr>
      </w:pPr>
      <w:r w:rsidRPr="006E4B31">
        <w:rPr>
          <w:rFonts w:hint="eastAsia"/>
          <w:kern w:val="0"/>
          <w:sz w:val="24"/>
          <w:szCs w:val="24"/>
        </w:rPr>
        <w:t>中国农业银行证券投资基金托管部于</w:t>
      </w:r>
      <w:r w:rsidRPr="006E4B31">
        <w:rPr>
          <w:rFonts w:hint="eastAsia"/>
          <w:kern w:val="0"/>
          <w:sz w:val="24"/>
          <w:szCs w:val="24"/>
        </w:rPr>
        <w:t>1998</w:t>
      </w:r>
      <w:r w:rsidRPr="006E4B31">
        <w:rPr>
          <w:rFonts w:hint="eastAsia"/>
          <w:kern w:val="0"/>
          <w:sz w:val="24"/>
          <w:szCs w:val="24"/>
        </w:rPr>
        <w:t>年</w:t>
      </w:r>
      <w:r w:rsidRPr="006E4B31">
        <w:rPr>
          <w:rFonts w:hint="eastAsia"/>
          <w:kern w:val="0"/>
          <w:sz w:val="24"/>
          <w:szCs w:val="24"/>
        </w:rPr>
        <w:t>5</w:t>
      </w:r>
      <w:r w:rsidRPr="006E4B31">
        <w:rPr>
          <w:rFonts w:hint="eastAsia"/>
          <w:kern w:val="0"/>
          <w:sz w:val="24"/>
          <w:szCs w:val="24"/>
        </w:rPr>
        <w:t>月经中国证监会和中国人民银行批准成立，</w:t>
      </w:r>
      <w:r w:rsidR="00A35EC6" w:rsidRPr="00A35EC6">
        <w:rPr>
          <w:rFonts w:hint="eastAsia"/>
          <w:kern w:val="0"/>
          <w:sz w:val="24"/>
          <w:szCs w:val="24"/>
        </w:rPr>
        <w:t>目前内设风险合规部</w:t>
      </w:r>
      <w:r w:rsidR="00A35EC6" w:rsidRPr="00A35EC6">
        <w:rPr>
          <w:rFonts w:hint="eastAsia"/>
          <w:kern w:val="0"/>
          <w:sz w:val="24"/>
          <w:szCs w:val="24"/>
        </w:rPr>
        <w:t>/</w:t>
      </w:r>
      <w:r w:rsidR="00A35EC6" w:rsidRPr="00A35EC6">
        <w:rPr>
          <w:rFonts w:hint="eastAsia"/>
          <w:kern w:val="0"/>
          <w:sz w:val="24"/>
          <w:szCs w:val="24"/>
        </w:rPr>
        <w:t>综合管理部、业务管理部、客户一部、客户二部、客户三部、客户四部、系统与信息管理部、营运管理部、营运一部、营运二部，拥有先进的安全防范设施和基金托管业务系统。</w:t>
      </w:r>
    </w:p>
    <w:p w14:paraId="3C88D5D0" w14:textId="77777777" w:rsidR="006E4B31" w:rsidRPr="006E4B31" w:rsidRDefault="006E4B31" w:rsidP="006E4B31">
      <w:pPr>
        <w:widowControl/>
        <w:adjustRightInd w:val="0"/>
        <w:snapToGrid w:val="0"/>
        <w:spacing w:line="360" w:lineRule="auto"/>
        <w:ind w:firstLineChars="200" w:firstLine="480"/>
        <w:rPr>
          <w:kern w:val="0"/>
          <w:sz w:val="24"/>
          <w:szCs w:val="24"/>
        </w:rPr>
      </w:pPr>
      <w:r w:rsidRPr="006E4B31">
        <w:rPr>
          <w:rFonts w:hint="eastAsia"/>
          <w:kern w:val="0"/>
          <w:sz w:val="24"/>
          <w:szCs w:val="24"/>
        </w:rPr>
        <w:t>2</w:t>
      </w:r>
      <w:r w:rsidRPr="006E4B31">
        <w:rPr>
          <w:rFonts w:hint="eastAsia"/>
          <w:kern w:val="0"/>
          <w:sz w:val="24"/>
          <w:szCs w:val="24"/>
        </w:rPr>
        <w:t>、主要人员情况</w:t>
      </w:r>
    </w:p>
    <w:p w14:paraId="2DDF1A8D" w14:textId="38BEEECA" w:rsidR="006E4B31" w:rsidRPr="002E6285" w:rsidRDefault="006E4B31" w:rsidP="006E4B31">
      <w:pPr>
        <w:widowControl/>
        <w:adjustRightInd w:val="0"/>
        <w:snapToGrid w:val="0"/>
        <w:spacing w:line="360" w:lineRule="auto"/>
        <w:ind w:firstLineChars="200" w:firstLine="480"/>
        <w:rPr>
          <w:kern w:val="0"/>
          <w:sz w:val="24"/>
          <w:szCs w:val="24"/>
        </w:rPr>
      </w:pPr>
      <w:r w:rsidRPr="006E4B31">
        <w:rPr>
          <w:rFonts w:hint="eastAsia"/>
          <w:kern w:val="0"/>
          <w:sz w:val="24"/>
          <w:szCs w:val="24"/>
        </w:rPr>
        <w:t>中国农业银行托管业务部现有员工近</w:t>
      </w:r>
      <w:r w:rsidR="00A35EC6">
        <w:rPr>
          <w:kern w:val="0"/>
          <w:sz w:val="24"/>
          <w:szCs w:val="24"/>
        </w:rPr>
        <w:t>283</w:t>
      </w:r>
      <w:r w:rsidRPr="006E4B31">
        <w:rPr>
          <w:rFonts w:hint="eastAsia"/>
          <w:kern w:val="0"/>
          <w:sz w:val="24"/>
          <w:szCs w:val="24"/>
        </w:rPr>
        <w:t>名，其中具有高级职称的专家</w:t>
      </w:r>
      <w:r w:rsidRPr="006E4B31">
        <w:rPr>
          <w:rFonts w:hint="eastAsia"/>
          <w:kern w:val="0"/>
          <w:sz w:val="24"/>
          <w:szCs w:val="24"/>
        </w:rPr>
        <w:t>60</w:t>
      </w:r>
      <w:r w:rsidRPr="006E4B31">
        <w:rPr>
          <w:rFonts w:hint="eastAsia"/>
          <w:kern w:val="0"/>
          <w:sz w:val="24"/>
          <w:szCs w:val="24"/>
        </w:rPr>
        <w:t>名，服务团队成员专业水平高、业务素质好、服务能力强，高级管理层均有</w:t>
      </w:r>
      <w:r w:rsidRPr="006E4B31">
        <w:rPr>
          <w:rFonts w:hint="eastAsia"/>
          <w:kern w:val="0"/>
          <w:sz w:val="24"/>
          <w:szCs w:val="24"/>
        </w:rPr>
        <w:t>20</w:t>
      </w:r>
      <w:r w:rsidRPr="006E4B31">
        <w:rPr>
          <w:rFonts w:hint="eastAsia"/>
          <w:kern w:val="0"/>
          <w:sz w:val="24"/>
          <w:szCs w:val="24"/>
        </w:rPr>
        <w:t>年以上金融从业经验和高级技术职称，精通国内外证券市场的运作。</w:t>
      </w:r>
    </w:p>
    <w:p w14:paraId="630A4E1D" w14:textId="77777777" w:rsidR="006E4B31" w:rsidRPr="002E6285" w:rsidRDefault="006E4B31" w:rsidP="006E4B31">
      <w:pPr>
        <w:widowControl/>
        <w:adjustRightInd w:val="0"/>
        <w:snapToGrid w:val="0"/>
        <w:spacing w:line="360" w:lineRule="auto"/>
        <w:ind w:firstLineChars="200" w:firstLine="480"/>
        <w:rPr>
          <w:kern w:val="0"/>
          <w:sz w:val="24"/>
          <w:szCs w:val="24"/>
        </w:rPr>
      </w:pPr>
      <w:r w:rsidRPr="002E6285">
        <w:rPr>
          <w:kern w:val="0"/>
          <w:sz w:val="24"/>
          <w:szCs w:val="24"/>
        </w:rPr>
        <w:t>3</w:t>
      </w:r>
      <w:r w:rsidRPr="002E6285">
        <w:rPr>
          <w:rFonts w:hint="eastAsia"/>
          <w:kern w:val="0"/>
          <w:sz w:val="24"/>
          <w:szCs w:val="24"/>
        </w:rPr>
        <w:t>、基金托管业务经营情况</w:t>
      </w:r>
    </w:p>
    <w:p w14:paraId="1D63A5E6" w14:textId="2DB89B30" w:rsidR="006E4B31" w:rsidRPr="002E6285" w:rsidRDefault="006E4B31" w:rsidP="000B248C">
      <w:pPr>
        <w:widowControl/>
        <w:adjustRightInd w:val="0"/>
        <w:snapToGrid w:val="0"/>
        <w:spacing w:line="360" w:lineRule="auto"/>
        <w:ind w:firstLineChars="200" w:firstLine="480"/>
        <w:rPr>
          <w:bCs/>
          <w:kern w:val="0"/>
          <w:sz w:val="24"/>
          <w:szCs w:val="24"/>
        </w:rPr>
      </w:pPr>
      <w:r w:rsidRPr="000B248C">
        <w:rPr>
          <w:rFonts w:hint="eastAsia"/>
          <w:bCs/>
          <w:kern w:val="0"/>
          <w:sz w:val="24"/>
          <w:szCs w:val="24"/>
        </w:rPr>
        <w:t>截止到</w:t>
      </w:r>
      <w:r w:rsidR="00F208E8" w:rsidRPr="000B248C">
        <w:rPr>
          <w:bCs/>
          <w:kern w:val="0"/>
          <w:sz w:val="24"/>
          <w:szCs w:val="24"/>
        </w:rPr>
        <w:t>2022</w:t>
      </w:r>
      <w:r w:rsidR="00F208E8" w:rsidRPr="000B248C">
        <w:rPr>
          <w:rFonts w:hint="eastAsia"/>
          <w:bCs/>
          <w:kern w:val="0"/>
          <w:sz w:val="24"/>
          <w:szCs w:val="24"/>
        </w:rPr>
        <w:t>年</w:t>
      </w:r>
      <w:r w:rsidR="00F208E8">
        <w:rPr>
          <w:bCs/>
          <w:kern w:val="0"/>
          <w:sz w:val="24"/>
          <w:szCs w:val="24"/>
        </w:rPr>
        <w:t>12</w:t>
      </w:r>
      <w:r w:rsidRPr="000B248C">
        <w:rPr>
          <w:rFonts w:hint="eastAsia"/>
          <w:bCs/>
          <w:kern w:val="0"/>
          <w:sz w:val="24"/>
          <w:szCs w:val="24"/>
        </w:rPr>
        <w:t>月</w:t>
      </w:r>
      <w:r w:rsidR="00CE12BD">
        <w:rPr>
          <w:bCs/>
          <w:kern w:val="0"/>
          <w:sz w:val="24"/>
          <w:szCs w:val="24"/>
        </w:rPr>
        <w:t>31</w:t>
      </w:r>
      <w:r w:rsidRPr="000B248C">
        <w:rPr>
          <w:rFonts w:hint="eastAsia"/>
          <w:bCs/>
          <w:kern w:val="0"/>
          <w:sz w:val="24"/>
          <w:szCs w:val="24"/>
        </w:rPr>
        <w:t>日，中国农业银行托管的封闭式证券投资基金和开放式证券投资基金共</w:t>
      </w:r>
      <w:r w:rsidR="00F208E8">
        <w:rPr>
          <w:bCs/>
          <w:kern w:val="0"/>
          <w:sz w:val="24"/>
          <w:szCs w:val="24"/>
        </w:rPr>
        <w:t>786</w:t>
      </w:r>
      <w:r w:rsidRPr="000B248C">
        <w:rPr>
          <w:rFonts w:hint="eastAsia"/>
          <w:bCs/>
          <w:kern w:val="0"/>
          <w:sz w:val="24"/>
          <w:szCs w:val="24"/>
        </w:rPr>
        <w:t>只。</w:t>
      </w:r>
    </w:p>
    <w:p w14:paraId="12E02998" w14:textId="77777777" w:rsidR="006E4B31" w:rsidRPr="002E6285" w:rsidRDefault="006E4B31" w:rsidP="006E4B31">
      <w:pPr>
        <w:spacing w:line="360" w:lineRule="auto"/>
        <w:ind w:firstLineChars="200" w:firstLine="482"/>
        <w:rPr>
          <w:rFonts w:ascii="宋体" w:hAnsi="宋体" w:cs="宋体"/>
          <w:b/>
          <w:kern w:val="0"/>
          <w:sz w:val="24"/>
          <w:szCs w:val="24"/>
        </w:rPr>
      </w:pPr>
      <w:r w:rsidRPr="002E6285">
        <w:rPr>
          <w:rFonts w:ascii="宋体" w:hAnsi="宋体" w:cs="宋体" w:hint="eastAsia"/>
          <w:b/>
          <w:kern w:val="0"/>
          <w:sz w:val="24"/>
          <w:szCs w:val="24"/>
        </w:rPr>
        <w:t>（二）基金托管人的内部风险控制制度说明</w:t>
      </w:r>
    </w:p>
    <w:p w14:paraId="6A47F219" w14:textId="77777777" w:rsidR="006E4B31" w:rsidRPr="006E4B31" w:rsidRDefault="006E4B31" w:rsidP="006E4B31">
      <w:pPr>
        <w:snapToGrid w:val="0"/>
        <w:spacing w:line="360" w:lineRule="auto"/>
        <w:ind w:firstLine="540"/>
        <w:rPr>
          <w:rFonts w:ascii="宋体" w:hAnsi="宋体" w:cs="宋体"/>
          <w:sz w:val="24"/>
          <w:szCs w:val="24"/>
        </w:rPr>
      </w:pPr>
      <w:r w:rsidRPr="006E4B31">
        <w:rPr>
          <w:rFonts w:ascii="宋体" w:hAnsi="宋体" w:cs="宋体" w:hint="eastAsia"/>
          <w:sz w:val="24"/>
          <w:szCs w:val="24"/>
        </w:rPr>
        <w:t>1、内部控制目标</w:t>
      </w:r>
    </w:p>
    <w:p w14:paraId="079A8AA1" w14:textId="77777777" w:rsidR="006E4B31" w:rsidRPr="006E4B31" w:rsidRDefault="006E4B31" w:rsidP="006E4B31">
      <w:pPr>
        <w:snapToGrid w:val="0"/>
        <w:spacing w:line="360" w:lineRule="auto"/>
        <w:ind w:firstLine="540"/>
        <w:rPr>
          <w:rFonts w:ascii="宋体" w:hAnsi="宋体" w:cs="宋体"/>
          <w:sz w:val="24"/>
          <w:szCs w:val="24"/>
        </w:rPr>
      </w:pPr>
      <w:r w:rsidRPr="006E4B31">
        <w:rPr>
          <w:rFonts w:ascii="宋体" w:hAnsi="宋体" w:cs="宋体" w:hint="eastAsia"/>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789BA77" w14:textId="77777777" w:rsidR="006E4B31" w:rsidRPr="006E4B31" w:rsidRDefault="006E4B31" w:rsidP="006E4B31">
      <w:pPr>
        <w:snapToGrid w:val="0"/>
        <w:spacing w:line="360" w:lineRule="auto"/>
        <w:ind w:firstLine="540"/>
        <w:rPr>
          <w:rFonts w:ascii="宋体" w:hAnsi="宋体" w:cs="宋体"/>
          <w:sz w:val="24"/>
          <w:szCs w:val="24"/>
        </w:rPr>
      </w:pPr>
      <w:r w:rsidRPr="006E4B31">
        <w:rPr>
          <w:rFonts w:ascii="宋体" w:hAnsi="宋体" w:cs="宋体" w:hint="eastAsia"/>
          <w:sz w:val="24"/>
          <w:szCs w:val="24"/>
        </w:rPr>
        <w:lastRenderedPageBreak/>
        <w:t>2、内部控制组织结构</w:t>
      </w:r>
    </w:p>
    <w:p w14:paraId="5727AD4C" w14:textId="77777777" w:rsidR="006E4B31" w:rsidRPr="006E4B31" w:rsidRDefault="006E4B31" w:rsidP="006E4B31">
      <w:pPr>
        <w:snapToGrid w:val="0"/>
        <w:spacing w:line="360" w:lineRule="auto"/>
        <w:ind w:firstLine="540"/>
        <w:rPr>
          <w:rFonts w:ascii="宋体" w:hAnsi="宋体" w:cs="宋体"/>
          <w:sz w:val="24"/>
          <w:szCs w:val="24"/>
        </w:rPr>
      </w:pPr>
      <w:r w:rsidRPr="006E4B31">
        <w:rPr>
          <w:rFonts w:ascii="宋体" w:hAnsi="宋体" w:cs="宋体" w:hint="eastAsia"/>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57C8CC39" w14:textId="77777777" w:rsidR="006E4B31" w:rsidRPr="006E4B31" w:rsidRDefault="006E4B31" w:rsidP="006E4B31">
      <w:pPr>
        <w:snapToGrid w:val="0"/>
        <w:spacing w:line="360" w:lineRule="auto"/>
        <w:ind w:firstLine="540"/>
        <w:rPr>
          <w:rFonts w:ascii="宋体" w:hAnsi="宋体" w:cs="宋体"/>
          <w:sz w:val="24"/>
          <w:szCs w:val="24"/>
        </w:rPr>
      </w:pPr>
      <w:r w:rsidRPr="006E4B31">
        <w:rPr>
          <w:rFonts w:ascii="宋体" w:hAnsi="宋体" w:cs="宋体" w:hint="eastAsia"/>
          <w:sz w:val="24"/>
          <w:szCs w:val="24"/>
        </w:rPr>
        <w:t>3、内部控制制度及措施</w:t>
      </w:r>
    </w:p>
    <w:p w14:paraId="105020FD" w14:textId="01A6A2A2" w:rsidR="006E4B31" w:rsidRPr="002E6285" w:rsidRDefault="006E4B31" w:rsidP="006E4B31">
      <w:pPr>
        <w:snapToGrid w:val="0"/>
        <w:spacing w:line="360" w:lineRule="auto"/>
        <w:ind w:firstLine="540"/>
        <w:rPr>
          <w:rFonts w:ascii="宋体" w:hAnsi="宋体" w:cs="宋体"/>
          <w:sz w:val="24"/>
          <w:szCs w:val="24"/>
        </w:rPr>
      </w:pPr>
      <w:r w:rsidRPr="006E4B3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D0E3524" w14:textId="77777777" w:rsidR="006E4B31" w:rsidRPr="002E6285" w:rsidRDefault="006E4B31" w:rsidP="006E4B31">
      <w:pPr>
        <w:widowControl/>
        <w:spacing w:line="360" w:lineRule="auto"/>
        <w:ind w:rightChars="-85" w:right="-178" w:firstLineChars="200" w:firstLine="482"/>
        <w:rPr>
          <w:rFonts w:ascii="宋体" w:hAnsi="宋体" w:cs="宋体"/>
          <w:b/>
          <w:kern w:val="0"/>
          <w:sz w:val="24"/>
          <w:szCs w:val="24"/>
        </w:rPr>
      </w:pPr>
      <w:r w:rsidRPr="002E6285">
        <w:rPr>
          <w:rFonts w:ascii="宋体" w:hAnsi="宋体" w:cs="宋体" w:hint="eastAsia"/>
          <w:b/>
          <w:kern w:val="0"/>
          <w:sz w:val="24"/>
          <w:szCs w:val="24"/>
        </w:rPr>
        <w:t>（三）基金托管人对基金管理人运作基金进行监督的方法和程序</w:t>
      </w:r>
    </w:p>
    <w:p w14:paraId="55199EDD" w14:textId="77777777" w:rsidR="006E4B31" w:rsidRPr="002E6285" w:rsidRDefault="006E4B31" w:rsidP="006E4B31">
      <w:pPr>
        <w:snapToGrid w:val="0"/>
        <w:spacing w:line="360" w:lineRule="auto"/>
        <w:ind w:firstLine="540"/>
        <w:rPr>
          <w:rFonts w:ascii="宋体" w:hAnsi="宋体" w:cs="宋体"/>
          <w:sz w:val="24"/>
          <w:szCs w:val="24"/>
        </w:rPr>
      </w:pPr>
      <w:r w:rsidRPr="002E6285">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52F056A1" w14:textId="77777777" w:rsidR="006E4B31" w:rsidRPr="002E6285" w:rsidRDefault="006E4B31" w:rsidP="006E4B31">
      <w:pPr>
        <w:snapToGrid w:val="0"/>
        <w:spacing w:line="360" w:lineRule="auto"/>
        <w:ind w:firstLine="540"/>
        <w:rPr>
          <w:rFonts w:ascii="宋体" w:hAnsi="宋体" w:cs="宋体"/>
          <w:sz w:val="24"/>
          <w:szCs w:val="24"/>
        </w:rPr>
      </w:pPr>
      <w:r w:rsidRPr="002E6285">
        <w:rPr>
          <w:rFonts w:ascii="宋体" w:hAnsi="宋体" w:cs="宋体" w:hint="eastAsia"/>
          <w:sz w:val="24"/>
          <w:szCs w:val="24"/>
        </w:rPr>
        <w:t>当基金出现异常交易行为时，基金托管人应当针对不同情况进行以下方式的处理：</w:t>
      </w:r>
    </w:p>
    <w:p w14:paraId="6938503A" w14:textId="77777777" w:rsidR="006E4B31" w:rsidRPr="002E6285" w:rsidRDefault="006E4B31" w:rsidP="006E4B31">
      <w:pPr>
        <w:snapToGrid w:val="0"/>
        <w:spacing w:line="360" w:lineRule="auto"/>
        <w:ind w:firstLine="540"/>
        <w:rPr>
          <w:rFonts w:ascii="宋体" w:hAnsi="宋体" w:cs="宋体"/>
          <w:sz w:val="24"/>
          <w:szCs w:val="24"/>
        </w:rPr>
      </w:pPr>
      <w:r w:rsidRPr="002E6285">
        <w:rPr>
          <w:rFonts w:ascii="宋体" w:hAnsi="宋体" w:cs="宋体"/>
          <w:sz w:val="24"/>
          <w:szCs w:val="24"/>
        </w:rPr>
        <w:t>1、电话提示。对媒体和舆论反映集中的问题，电话提示基金管理人；</w:t>
      </w:r>
    </w:p>
    <w:p w14:paraId="306AB6EF" w14:textId="77777777" w:rsidR="006E4B31" w:rsidRPr="002E6285" w:rsidRDefault="006E4B31" w:rsidP="006E4B31">
      <w:pPr>
        <w:snapToGrid w:val="0"/>
        <w:spacing w:line="360" w:lineRule="auto"/>
        <w:ind w:firstLine="540"/>
        <w:rPr>
          <w:rFonts w:ascii="宋体" w:hAnsi="宋体" w:cs="宋体"/>
          <w:sz w:val="24"/>
          <w:szCs w:val="24"/>
        </w:rPr>
      </w:pPr>
      <w:r w:rsidRPr="002E6285">
        <w:rPr>
          <w:rFonts w:ascii="宋体" w:hAnsi="宋体" w:cs="宋体"/>
          <w:sz w:val="24"/>
          <w:szCs w:val="24"/>
        </w:rPr>
        <w:t>2、书面警示。对本基金投资比例接近超标、资金头寸不足等问题，以书面方式对基金管理人进行提示；</w:t>
      </w:r>
    </w:p>
    <w:p w14:paraId="39805E7C" w14:textId="3F66CC4B" w:rsidR="00D87CF5" w:rsidRDefault="006E4B31">
      <w:pPr>
        <w:autoSpaceDE w:val="0"/>
        <w:autoSpaceDN w:val="0"/>
        <w:adjustRightInd w:val="0"/>
        <w:snapToGrid w:val="0"/>
        <w:spacing w:line="360" w:lineRule="auto"/>
        <w:ind w:firstLineChars="200" w:firstLine="480"/>
        <w:jc w:val="left"/>
        <w:rPr>
          <w:rFonts w:ascii="宋体" w:hAnsi="宋体"/>
          <w:szCs w:val="24"/>
        </w:rPr>
      </w:pPr>
      <w:r w:rsidRPr="002E6285">
        <w:rPr>
          <w:rFonts w:hAnsi="宋体"/>
          <w:kern w:val="0"/>
          <w:sz w:val="24"/>
          <w:szCs w:val="24"/>
        </w:rPr>
        <w:t>3</w:t>
      </w:r>
      <w:r w:rsidRPr="002E6285">
        <w:rPr>
          <w:rFonts w:hAnsi="宋体" w:hint="eastAsia"/>
          <w:kern w:val="0"/>
          <w:sz w:val="24"/>
          <w:szCs w:val="24"/>
        </w:rPr>
        <w:t>、书面报告。对投资比例超标、清算资金透支以及其他涉嫌违规交易等行为，书面提示有关基金管理人并报中国证监会。</w:t>
      </w:r>
    </w:p>
    <w:p w14:paraId="0CB582C2"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A65F9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51EF091" w14:textId="77777777" w:rsidR="00D87CF5" w:rsidRDefault="00CA69EB">
      <w:pPr>
        <w:pStyle w:val="1"/>
        <w:snapToGrid w:val="0"/>
        <w:spacing w:beforeLines="0" w:before="240" w:after="240"/>
        <w:rPr>
          <w:rFonts w:ascii="宋体" w:hAnsi="宋体"/>
          <w:szCs w:val="30"/>
        </w:rPr>
      </w:pPr>
      <w:bookmarkStart w:id="9" w:name="_Toc104564188"/>
      <w:r>
        <w:rPr>
          <w:rFonts w:ascii="Times New Roman" w:hAnsi="Times New Roman"/>
          <w:sz w:val="30"/>
        </w:rPr>
        <w:lastRenderedPageBreak/>
        <w:t>五、相关服务机构</w:t>
      </w:r>
      <w:bookmarkEnd w:id="9"/>
    </w:p>
    <w:p w14:paraId="2EFFA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214E99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F6C3FCC" w14:textId="7E6860E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56D85D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575F9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9F6B4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86884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CAEB1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4DAA2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2944B0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E0EA1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26535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FB852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D49B2A9" w14:textId="67973F4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w:t>
      </w:r>
      <w:r w:rsidR="008C0477">
        <w:rPr>
          <w:rFonts w:ascii="宋体" w:hAnsi="宋体" w:hint="eastAsia"/>
          <w:sz w:val="24"/>
        </w:rPr>
        <w:t>认购、</w:t>
      </w:r>
      <w:r>
        <w:rPr>
          <w:rFonts w:ascii="宋体" w:hAnsi="宋体"/>
          <w:sz w:val="24"/>
        </w:rPr>
        <w:t>申购、赎回等业务，具体交易细则请参阅基金管理人网站。</w:t>
      </w:r>
    </w:p>
    <w:p w14:paraId="7F57C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6664DBED" w14:textId="30636D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527CD0">
        <w:rPr>
          <w:rFonts w:ascii="Times New Roman" w:hAnsi="Times New Roman" w:hint="eastAsia"/>
          <w:sz w:val="24"/>
        </w:rPr>
        <w:t>除</w:t>
      </w:r>
      <w:r w:rsidR="00527CD0">
        <w:rPr>
          <w:rFonts w:ascii="Times New Roman" w:hAnsi="Times New Roman"/>
          <w:sz w:val="24"/>
        </w:rPr>
        <w:t>基金管理人之外的</w:t>
      </w:r>
      <w:r w:rsidR="00527CD0">
        <w:rPr>
          <w:rFonts w:ascii="宋体" w:hAnsi="宋体"/>
          <w:sz w:val="24"/>
        </w:rPr>
        <w:t>其他销售</w:t>
      </w:r>
      <w:r>
        <w:rPr>
          <w:rFonts w:ascii="宋体" w:hAnsi="宋体"/>
          <w:sz w:val="24"/>
        </w:rPr>
        <w:t>机构</w:t>
      </w:r>
    </w:p>
    <w:p w14:paraId="03ED2A87"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w:t>
      </w:r>
      <w:r w:rsidRPr="002E6285">
        <w:rPr>
          <w:rFonts w:hAnsi="宋体" w:hint="eastAsia"/>
          <w:kern w:val="0"/>
          <w:sz w:val="24"/>
        </w:rPr>
        <w:t>1</w:t>
      </w:r>
      <w:r w:rsidRPr="002E6285">
        <w:rPr>
          <w:rFonts w:hAnsi="宋体" w:hint="eastAsia"/>
          <w:kern w:val="0"/>
          <w:sz w:val="24"/>
        </w:rPr>
        <w:t>）中国农业银行股份有限公司</w:t>
      </w:r>
    </w:p>
    <w:p w14:paraId="3C854234"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住所：北京市东城区建国门内大街</w:t>
      </w:r>
      <w:r w:rsidRPr="002E6285">
        <w:rPr>
          <w:rFonts w:hAnsi="宋体" w:hint="eastAsia"/>
          <w:kern w:val="0"/>
          <w:sz w:val="24"/>
        </w:rPr>
        <w:t>69</w:t>
      </w:r>
      <w:r w:rsidRPr="002E6285">
        <w:rPr>
          <w:rFonts w:hAnsi="宋体" w:hint="eastAsia"/>
          <w:kern w:val="0"/>
          <w:sz w:val="24"/>
        </w:rPr>
        <w:t>号</w:t>
      </w:r>
    </w:p>
    <w:p w14:paraId="5F499177"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办公地址：北京市西城区复兴门内大街</w:t>
      </w:r>
      <w:r w:rsidRPr="002E6285">
        <w:rPr>
          <w:rFonts w:hAnsi="宋体" w:hint="eastAsia"/>
          <w:kern w:val="0"/>
          <w:sz w:val="24"/>
        </w:rPr>
        <w:t>28</w:t>
      </w:r>
      <w:r w:rsidRPr="002E6285">
        <w:rPr>
          <w:rFonts w:hAnsi="宋体" w:hint="eastAsia"/>
          <w:kern w:val="0"/>
          <w:sz w:val="24"/>
        </w:rPr>
        <w:t>号凯晨世贸中心东座</w:t>
      </w:r>
    </w:p>
    <w:p w14:paraId="245E7480" w14:textId="65B82A3E"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法定代表人：</w:t>
      </w:r>
      <w:r w:rsidR="00502E61" w:rsidRPr="00502E61">
        <w:rPr>
          <w:rFonts w:hAnsi="宋体" w:hint="eastAsia"/>
          <w:kern w:val="0"/>
          <w:sz w:val="24"/>
        </w:rPr>
        <w:t>谷澍</w:t>
      </w:r>
    </w:p>
    <w:p w14:paraId="56A8060D"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联系电话：</w:t>
      </w:r>
      <w:r w:rsidRPr="002E6285">
        <w:rPr>
          <w:rFonts w:hAnsi="宋体" w:hint="eastAsia"/>
          <w:kern w:val="0"/>
          <w:sz w:val="24"/>
        </w:rPr>
        <w:t>010-66060069</w:t>
      </w:r>
    </w:p>
    <w:p w14:paraId="06FCF95E"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传真：</w:t>
      </w:r>
      <w:r w:rsidRPr="002E6285">
        <w:rPr>
          <w:rFonts w:hAnsi="宋体" w:hint="eastAsia"/>
          <w:kern w:val="0"/>
          <w:sz w:val="24"/>
        </w:rPr>
        <w:t>010-68121816</w:t>
      </w:r>
    </w:p>
    <w:p w14:paraId="31F73A0E" w14:textId="51C59CA2"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联系人：</w:t>
      </w:r>
      <w:r w:rsidR="00DA30E1" w:rsidRPr="00DF75C2">
        <w:rPr>
          <w:rFonts w:hAnsi="宋体" w:hint="eastAsia"/>
          <w:kern w:val="0"/>
          <w:sz w:val="24"/>
        </w:rPr>
        <w:t>秦</w:t>
      </w:r>
      <w:proofErr w:type="gramStart"/>
      <w:r w:rsidR="00DA30E1" w:rsidRPr="00DF75C2">
        <w:rPr>
          <w:rFonts w:hAnsi="宋体" w:hint="eastAsia"/>
          <w:kern w:val="0"/>
          <w:sz w:val="24"/>
        </w:rPr>
        <w:t>一</w:t>
      </w:r>
      <w:proofErr w:type="gramEnd"/>
      <w:r w:rsidR="00DA30E1" w:rsidRPr="00DF75C2">
        <w:rPr>
          <w:rFonts w:hAnsi="宋体" w:hint="eastAsia"/>
          <w:kern w:val="0"/>
          <w:sz w:val="24"/>
        </w:rPr>
        <w:t>楠</w:t>
      </w:r>
    </w:p>
    <w:p w14:paraId="747AF9AF"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客户服务电话：</w:t>
      </w:r>
      <w:r w:rsidRPr="002E6285">
        <w:rPr>
          <w:rFonts w:hAnsi="宋体" w:hint="eastAsia"/>
          <w:kern w:val="0"/>
          <w:sz w:val="24"/>
        </w:rPr>
        <w:t>95599</w:t>
      </w:r>
    </w:p>
    <w:p w14:paraId="2CC99D2B"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网址：</w:t>
      </w:r>
      <w:r w:rsidRPr="002E6285">
        <w:rPr>
          <w:rFonts w:hAnsi="宋体" w:hint="eastAsia"/>
          <w:kern w:val="0"/>
          <w:sz w:val="24"/>
        </w:rPr>
        <w:t>www.abchina.com</w:t>
      </w:r>
    </w:p>
    <w:p w14:paraId="4655FFD2" w14:textId="262E46E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050B7E">
        <w:rPr>
          <w:rFonts w:ascii="宋体" w:hAnsi="宋体"/>
          <w:sz w:val="24"/>
        </w:rPr>
        <w:t>2</w:t>
      </w:r>
      <w:r>
        <w:rPr>
          <w:rFonts w:ascii="宋体" w:hAnsi="宋体"/>
          <w:sz w:val="24"/>
        </w:rPr>
        <w:t>）名称：交通银行股份有限公司</w:t>
      </w:r>
    </w:p>
    <w:p w14:paraId="6C43E4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住所：上海市浦东新区银城中路188号</w:t>
      </w:r>
    </w:p>
    <w:p w14:paraId="039901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1FE54F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3B262F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42F8D5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5F23A2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7529BD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5D47BF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0B085B6A" w14:textId="6F22A6D3" w:rsidR="00022A58" w:rsidRPr="00187921" w:rsidRDefault="00527CD0" w:rsidP="00D15528">
      <w:pPr>
        <w:adjustRightInd w:val="0"/>
        <w:snapToGrid w:val="0"/>
        <w:spacing w:line="360" w:lineRule="auto"/>
        <w:ind w:firstLineChars="200" w:firstLine="480"/>
        <w:rPr>
          <w:rFonts w:hAnsi="宋体"/>
          <w:kern w:val="0"/>
          <w:sz w:val="24"/>
        </w:rPr>
      </w:pPr>
      <w:r>
        <w:rPr>
          <w:rFonts w:ascii="宋体" w:hAnsi="宋体" w:hint="eastAsia"/>
          <w:sz w:val="24"/>
        </w:rPr>
        <w:t>基金管理人可根据有关法律法规的要求，选择其它符合要求的机构销售本基金，并在基金管理人网站公示。</w:t>
      </w:r>
    </w:p>
    <w:p w14:paraId="59F1A54D" w14:textId="68EB112B" w:rsidR="00D87CF5" w:rsidRDefault="00CA69EB" w:rsidP="00C851B9">
      <w:pPr>
        <w:adjustRightInd w:val="0"/>
        <w:snapToGrid w:val="0"/>
        <w:spacing w:line="360" w:lineRule="auto"/>
        <w:ind w:firstLineChars="200" w:firstLine="480"/>
        <w:rPr>
          <w:rFonts w:ascii="宋体" w:hAnsi="宋体"/>
          <w:szCs w:val="24"/>
        </w:rPr>
      </w:pPr>
      <w:r>
        <w:rPr>
          <w:rFonts w:ascii="宋体" w:hAnsi="宋体"/>
          <w:sz w:val="24"/>
        </w:rPr>
        <w:t>（二）登记机构</w:t>
      </w:r>
    </w:p>
    <w:p w14:paraId="265F50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19EC8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387B6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787237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0D771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14:paraId="741B11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4D6AA7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14:paraId="2A1EDB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7CCAC2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09829C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72C259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24E38D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48C3E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1D976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54905F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1A0EE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55ECC548" w14:textId="77777777" w:rsidR="009D54E1" w:rsidRDefault="009D54E1" w:rsidP="009D54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7759331E"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名称：普华永道中天会计师事务所（特殊普通合伙）</w:t>
      </w:r>
    </w:p>
    <w:p w14:paraId="340B0F8B"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住所：中国(上海)自由贸易试验区陆家嘴环路1318号星展银行大厦507单元01</w:t>
      </w:r>
      <w:r w:rsidRPr="00BA7C49">
        <w:rPr>
          <w:rFonts w:ascii="宋体" w:hAnsi="宋体" w:hint="eastAsia"/>
          <w:sz w:val="24"/>
        </w:rPr>
        <w:lastRenderedPageBreak/>
        <w:t>室</w:t>
      </w:r>
    </w:p>
    <w:p w14:paraId="276014E6"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办公地址：中国上海市浦东新区东育路588号前滩中心42楼</w:t>
      </w:r>
    </w:p>
    <w:p w14:paraId="2C0E8762"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执行事务合伙人：李丹</w:t>
      </w:r>
    </w:p>
    <w:p w14:paraId="446C8D8C"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电话：（021）23238888</w:t>
      </w:r>
    </w:p>
    <w:p w14:paraId="137F10A0"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传真：（021）23238800</w:t>
      </w:r>
    </w:p>
    <w:p w14:paraId="0CAD78A9"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联系人：金诗涛</w:t>
      </w:r>
    </w:p>
    <w:p w14:paraId="3F611E15" w14:textId="1E265841" w:rsidR="00D87CF5" w:rsidRDefault="009D54E1">
      <w:pPr>
        <w:autoSpaceDE w:val="0"/>
        <w:autoSpaceDN w:val="0"/>
        <w:adjustRightInd w:val="0"/>
        <w:snapToGrid w:val="0"/>
        <w:spacing w:line="360" w:lineRule="auto"/>
        <w:ind w:firstLineChars="200" w:firstLine="480"/>
        <w:jc w:val="left"/>
        <w:rPr>
          <w:rFonts w:ascii="宋体" w:hAnsi="宋体"/>
          <w:szCs w:val="24"/>
        </w:rPr>
      </w:pPr>
      <w:r w:rsidRPr="00BA7C49">
        <w:rPr>
          <w:rFonts w:ascii="宋体" w:hAnsi="宋体" w:hint="eastAsia"/>
          <w:sz w:val="24"/>
        </w:rPr>
        <w:t>经办注册会计师：</w:t>
      </w:r>
      <w:r w:rsidR="0069707C" w:rsidRPr="0069707C">
        <w:rPr>
          <w:rFonts w:ascii="宋体" w:hAnsi="宋体" w:hint="eastAsia"/>
          <w:sz w:val="24"/>
        </w:rPr>
        <w:t>沈兆杰、</w:t>
      </w:r>
      <w:r w:rsidRPr="00BA7C49">
        <w:rPr>
          <w:rFonts w:ascii="宋体" w:hAnsi="宋体" w:hint="eastAsia"/>
          <w:sz w:val="24"/>
        </w:rPr>
        <w:t>金诗涛</w:t>
      </w:r>
    </w:p>
    <w:p w14:paraId="0BCBE5C5"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83A7D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F6F7A7" w14:textId="77777777" w:rsidR="00D87CF5" w:rsidRDefault="00CA69EB">
      <w:pPr>
        <w:pStyle w:val="1"/>
        <w:snapToGrid w:val="0"/>
        <w:spacing w:beforeLines="0" w:before="240" w:after="240"/>
        <w:rPr>
          <w:rFonts w:ascii="宋体" w:hAnsi="宋体"/>
          <w:szCs w:val="30"/>
        </w:rPr>
      </w:pPr>
      <w:bookmarkStart w:id="10" w:name="_Toc104564189"/>
      <w:r>
        <w:rPr>
          <w:rFonts w:ascii="Times New Roman" w:hAnsi="Times New Roman"/>
          <w:sz w:val="30"/>
        </w:rPr>
        <w:lastRenderedPageBreak/>
        <w:t>六、基金的募集</w:t>
      </w:r>
      <w:bookmarkEnd w:id="10"/>
    </w:p>
    <w:p w14:paraId="2B87B7C2"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（一）基金募集的依据</w:t>
      </w:r>
    </w:p>
    <w:p w14:paraId="10A14B25" w14:textId="44169182"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本基金由基金管理人依照《基金法》、《运作办法》、《销售办法》、基金合同及其他有关规定，并经中国证监</w:t>
      </w:r>
      <w:r w:rsidRPr="003073D4">
        <w:rPr>
          <w:rFonts w:ascii="Times New Roman" w:hAnsi="Times New Roman" w:hint="eastAsia"/>
          <w:kern w:val="0"/>
          <w:sz w:val="24"/>
        </w:rPr>
        <w:t>会</w:t>
      </w:r>
      <w:r w:rsidR="00A16CDF" w:rsidRPr="003073D4">
        <w:rPr>
          <w:rFonts w:ascii="Times New Roman" w:hAnsi="Times New Roman"/>
          <w:kern w:val="0"/>
          <w:sz w:val="24"/>
        </w:rPr>
        <w:t>20</w:t>
      </w:r>
      <w:r w:rsidR="00A16CDF">
        <w:rPr>
          <w:rFonts w:ascii="Times New Roman" w:hAnsi="Times New Roman"/>
          <w:kern w:val="0"/>
          <w:sz w:val="24"/>
        </w:rPr>
        <w:t>22</w:t>
      </w:r>
      <w:r w:rsidRPr="003073D4">
        <w:rPr>
          <w:rFonts w:ascii="Times New Roman" w:hAnsi="Times New Roman" w:hint="eastAsia"/>
          <w:kern w:val="0"/>
          <w:sz w:val="24"/>
        </w:rPr>
        <w:t>年</w:t>
      </w:r>
      <w:r w:rsidR="00A16CDF">
        <w:rPr>
          <w:rFonts w:ascii="Times New Roman" w:hAnsi="Times New Roman"/>
          <w:kern w:val="0"/>
          <w:sz w:val="24"/>
        </w:rPr>
        <w:t>12</w:t>
      </w:r>
      <w:r w:rsidRPr="003073D4">
        <w:rPr>
          <w:rFonts w:ascii="Times New Roman" w:hAnsi="Times New Roman" w:hint="eastAsia"/>
          <w:kern w:val="0"/>
          <w:sz w:val="24"/>
        </w:rPr>
        <w:t>月</w:t>
      </w:r>
      <w:r w:rsidR="00A16CDF">
        <w:rPr>
          <w:rFonts w:ascii="Times New Roman" w:hAnsi="Times New Roman"/>
          <w:kern w:val="0"/>
          <w:sz w:val="24"/>
        </w:rPr>
        <w:t>30</w:t>
      </w:r>
      <w:r w:rsidRPr="003073D4">
        <w:rPr>
          <w:rFonts w:ascii="Times New Roman" w:hAnsi="Times New Roman" w:hint="eastAsia"/>
          <w:kern w:val="0"/>
          <w:sz w:val="24"/>
        </w:rPr>
        <w:t>日证监许可【</w:t>
      </w:r>
      <w:r w:rsidR="00A16CDF" w:rsidRPr="003073D4">
        <w:rPr>
          <w:rFonts w:ascii="Times New Roman" w:hAnsi="Times New Roman"/>
          <w:kern w:val="0"/>
          <w:sz w:val="24"/>
        </w:rPr>
        <w:t>20</w:t>
      </w:r>
      <w:r w:rsidR="00A16CDF">
        <w:rPr>
          <w:rFonts w:ascii="Times New Roman" w:hAnsi="Times New Roman"/>
          <w:kern w:val="0"/>
          <w:sz w:val="24"/>
        </w:rPr>
        <w:t>22</w:t>
      </w:r>
      <w:r w:rsidRPr="003073D4">
        <w:rPr>
          <w:rFonts w:ascii="Times New Roman" w:hAnsi="Times New Roman" w:hint="eastAsia"/>
          <w:kern w:val="0"/>
          <w:sz w:val="24"/>
        </w:rPr>
        <w:t>】</w:t>
      </w:r>
      <w:r w:rsidR="00A16CDF">
        <w:rPr>
          <w:rFonts w:ascii="Times New Roman" w:hAnsi="Times New Roman"/>
          <w:kern w:val="0"/>
          <w:sz w:val="24"/>
        </w:rPr>
        <w:t>3267</w:t>
      </w:r>
      <w:r w:rsidRPr="003073D4">
        <w:rPr>
          <w:rFonts w:ascii="Times New Roman" w:hAnsi="Times New Roman" w:hint="eastAsia"/>
          <w:kern w:val="0"/>
          <w:sz w:val="24"/>
        </w:rPr>
        <w:t>号文准予募</w:t>
      </w:r>
      <w:r w:rsidRPr="003073D4">
        <w:rPr>
          <w:rFonts w:ascii="Times New Roman" w:hAnsi="Times New Roman" w:hint="eastAsia"/>
          <w:color w:val="000000"/>
          <w:kern w:val="0"/>
          <w:sz w:val="24"/>
        </w:rPr>
        <w:t>集注册。</w:t>
      </w:r>
    </w:p>
    <w:p w14:paraId="16CC90BA"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（二）基金类别</w:t>
      </w:r>
    </w:p>
    <w:p w14:paraId="40D8F195"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rPr>
      </w:pPr>
      <w:r w:rsidRPr="003073D4">
        <w:rPr>
          <w:rFonts w:ascii="Times New Roman" w:hAnsi="Times New Roman" w:hint="eastAsia"/>
          <w:color w:val="000000"/>
          <w:kern w:val="0"/>
          <w:sz w:val="24"/>
        </w:rPr>
        <w:t>债券型证券投资基金</w:t>
      </w:r>
    </w:p>
    <w:p w14:paraId="5DB8BBF1"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（三）基金运作方式</w:t>
      </w:r>
    </w:p>
    <w:p w14:paraId="130EEC16" w14:textId="0EABEF58" w:rsidR="00D15528"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契约型开放式</w:t>
      </w:r>
    </w:p>
    <w:p w14:paraId="7509C102" w14:textId="539493E2" w:rsidR="00BF4C70" w:rsidRPr="003073D4" w:rsidRDefault="009423AF" w:rsidP="00BF4C70">
      <w:pPr>
        <w:widowControl/>
        <w:adjustRightInd w:val="0"/>
        <w:snapToGrid w:val="0"/>
        <w:spacing w:line="360" w:lineRule="auto"/>
        <w:ind w:firstLineChars="200" w:firstLine="480"/>
        <w:rPr>
          <w:rFonts w:ascii="Times New Roman" w:hAnsi="Times New Roman"/>
          <w:color w:val="000000"/>
          <w:kern w:val="0"/>
          <w:sz w:val="24"/>
        </w:rPr>
      </w:pPr>
      <w:r w:rsidRPr="009423AF">
        <w:rPr>
          <w:rFonts w:hint="eastAsia"/>
          <w:bCs/>
          <w:sz w:val="24"/>
          <w:szCs w:val="20"/>
        </w:rPr>
        <w:t>本基金每份基金份额的最短持有期限为</w:t>
      </w:r>
      <w:r w:rsidRPr="009423AF">
        <w:rPr>
          <w:rFonts w:hint="eastAsia"/>
          <w:bCs/>
          <w:sz w:val="24"/>
          <w:szCs w:val="20"/>
        </w:rPr>
        <w:t>90</w:t>
      </w:r>
      <w:r w:rsidRPr="009423AF">
        <w:rPr>
          <w:rFonts w:hint="eastAsia"/>
          <w:bCs/>
          <w:sz w:val="24"/>
          <w:szCs w:val="20"/>
        </w:rPr>
        <w:t>天，在最短持有期限内该份基金份额不可赎回，自最短持有期限届满日起（含该日）可赎回。即：自基金合同生效日（对认购份额而言）、基金份额申购确认日（对申购份额而言）起的第</w:t>
      </w:r>
      <w:r w:rsidRPr="009423AF">
        <w:rPr>
          <w:rFonts w:hint="eastAsia"/>
          <w:bCs/>
          <w:sz w:val="24"/>
          <w:szCs w:val="20"/>
        </w:rPr>
        <w:t>90</w:t>
      </w:r>
      <w:r w:rsidRPr="009423AF">
        <w:rPr>
          <w:rFonts w:hint="eastAsia"/>
          <w:bCs/>
          <w:sz w:val="24"/>
          <w:szCs w:val="20"/>
        </w:rPr>
        <w:t>天起（含当日，如为非工作日则顺延至下一工作日），投资者方可提出赎回申请。</w:t>
      </w:r>
    </w:p>
    <w:p w14:paraId="3E83D22C"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（四）基金存续期限</w:t>
      </w:r>
    </w:p>
    <w:p w14:paraId="6222B51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不定期</w:t>
      </w:r>
    </w:p>
    <w:p w14:paraId="6889AAF6"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（五）基金份额类别</w:t>
      </w:r>
    </w:p>
    <w:p w14:paraId="04709263" w14:textId="4AE6FBE3"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本基金根据认购</w:t>
      </w:r>
      <w:r w:rsidRPr="003073D4">
        <w:rPr>
          <w:rFonts w:ascii="Times New Roman" w:hAnsi="Times New Roman"/>
          <w:color w:val="000000"/>
          <w:sz w:val="24"/>
        </w:rPr>
        <w:t>/</w:t>
      </w:r>
      <w:r w:rsidRPr="003073D4">
        <w:rPr>
          <w:rFonts w:ascii="Times New Roman" w:hAnsi="Times New Roman" w:hint="eastAsia"/>
          <w:color w:val="000000"/>
          <w:sz w:val="24"/>
        </w:rPr>
        <w:t>申购费用、销售服务费收取方式的不同，将基金份额分为不同的类别。在投资人认购</w:t>
      </w:r>
      <w:r w:rsidRPr="003073D4">
        <w:rPr>
          <w:rFonts w:ascii="Times New Roman" w:hAnsi="Times New Roman"/>
          <w:color w:val="000000"/>
          <w:sz w:val="24"/>
        </w:rPr>
        <w:t>/</w:t>
      </w:r>
      <w:r w:rsidRPr="003073D4">
        <w:rPr>
          <w:rFonts w:ascii="Times New Roman" w:hAnsi="Times New Roman" w:hint="eastAsia"/>
          <w:color w:val="000000"/>
          <w:sz w:val="24"/>
        </w:rPr>
        <w:t>申购时收取认购</w:t>
      </w:r>
      <w:r w:rsidRPr="003073D4">
        <w:rPr>
          <w:rFonts w:ascii="Times New Roman" w:hAnsi="Times New Roman"/>
          <w:color w:val="000000"/>
          <w:sz w:val="24"/>
        </w:rPr>
        <w:t>/</w:t>
      </w:r>
      <w:r w:rsidRPr="003073D4">
        <w:rPr>
          <w:rFonts w:ascii="Times New Roman" w:hAnsi="Times New Roman" w:hint="eastAsia"/>
          <w:color w:val="000000"/>
          <w:sz w:val="24"/>
        </w:rPr>
        <w:t>申购费用且不从本类别基金资产中计提销售服务费的，称为</w:t>
      </w:r>
      <w:r w:rsidRPr="003073D4">
        <w:rPr>
          <w:rFonts w:ascii="Times New Roman" w:hAnsi="Times New Roman"/>
          <w:color w:val="000000"/>
          <w:sz w:val="24"/>
        </w:rPr>
        <w:t>A</w:t>
      </w:r>
      <w:r w:rsidRPr="003073D4">
        <w:rPr>
          <w:rFonts w:ascii="Times New Roman" w:hAnsi="Times New Roman" w:hint="eastAsia"/>
          <w:color w:val="000000"/>
          <w:sz w:val="24"/>
        </w:rPr>
        <w:t>类基金份额；在投资人认购</w:t>
      </w:r>
      <w:r w:rsidRPr="003073D4">
        <w:rPr>
          <w:rFonts w:ascii="Times New Roman" w:hAnsi="Times New Roman"/>
          <w:color w:val="000000"/>
          <w:sz w:val="24"/>
        </w:rPr>
        <w:t>/</w:t>
      </w:r>
      <w:r w:rsidRPr="003073D4">
        <w:rPr>
          <w:rFonts w:ascii="Times New Roman" w:hAnsi="Times New Roman" w:hint="eastAsia"/>
          <w:color w:val="000000"/>
          <w:sz w:val="24"/>
        </w:rPr>
        <w:t>申购时不收取认购</w:t>
      </w:r>
      <w:r w:rsidRPr="003073D4">
        <w:rPr>
          <w:rFonts w:ascii="Times New Roman" w:hAnsi="Times New Roman"/>
          <w:color w:val="000000"/>
          <w:sz w:val="24"/>
        </w:rPr>
        <w:t>/</w:t>
      </w:r>
      <w:r w:rsidRPr="003073D4">
        <w:rPr>
          <w:rFonts w:ascii="Times New Roman" w:hAnsi="Times New Roman" w:hint="eastAsia"/>
          <w:color w:val="000000"/>
          <w:sz w:val="24"/>
        </w:rPr>
        <w:t>申购费用，并从本类别基金资产中计提销售服务费的，称为</w:t>
      </w:r>
      <w:r w:rsidRPr="003073D4">
        <w:rPr>
          <w:rFonts w:ascii="Times New Roman" w:hAnsi="Times New Roman"/>
          <w:color w:val="000000"/>
          <w:sz w:val="24"/>
        </w:rPr>
        <w:t>C</w:t>
      </w:r>
      <w:r w:rsidRPr="003073D4">
        <w:rPr>
          <w:rFonts w:ascii="Times New Roman" w:hAnsi="Times New Roman" w:hint="eastAsia"/>
          <w:color w:val="000000"/>
          <w:sz w:val="24"/>
        </w:rPr>
        <w:t>类基金份额。</w:t>
      </w:r>
    </w:p>
    <w:p w14:paraId="6DAC8C78" w14:textId="253869D3"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本基金</w:t>
      </w:r>
      <w:r w:rsidRPr="003073D4">
        <w:rPr>
          <w:rFonts w:ascii="Times New Roman" w:hAnsi="Times New Roman"/>
          <w:color w:val="000000"/>
          <w:sz w:val="24"/>
        </w:rPr>
        <w:t>A</w:t>
      </w:r>
      <w:r w:rsidRPr="003073D4">
        <w:rPr>
          <w:rFonts w:ascii="Times New Roman" w:hAnsi="Times New Roman" w:hint="eastAsia"/>
          <w:color w:val="000000"/>
          <w:sz w:val="24"/>
        </w:rPr>
        <w:t>类基金份额和</w:t>
      </w:r>
      <w:r w:rsidRPr="003073D4">
        <w:rPr>
          <w:rFonts w:ascii="Times New Roman" w:hAnsi="Times New Roman"/>
          <w:color w:val="000000"/>
          <w:sz w:val="24"/>
        </w:rPr>
        <w:t>C</w:t>
      </w:r>
      <w:r w:rsidRPr="003073D4">
        <w:rPr>
          <w:rFonts w:ascii="Times New Roman" w:hAnsi="Times New Roman" w:hint="eastAsia"/>
          <w:color w:val="000000"/>
          <w:sz w:val="24"/>
        </w:rPr>
        <w:t>类基金份额分别设置基金代码。由于基金费用的不同，本基金</w:t>
      </w:r>
      <w:r w:rsidRPr="003073D4">
        <w:rPr>
          <w:rFonts w:ascii="Times New Roman" w:hAnsi="Times New Roman"/>
          <w:color w:val="000000"/>
          <w:sz w:val="24"/>
        </w:rPr>
        <w:t>A</w:t>
      </w:r>
      <w:r w:rsidRPr="003073D4">
        <w:rPr>
          <w:rFonts w:ascii="Times New Roman" w:hAnsi="Times New Roman" w:hint="eastAsia"/>
          <w:color w:val="000000"/>
          <w:sz w:val="24"/>
        </w:rPr>
        <w:t>类基金份额和</w:t>
      </w:r>
      <w:r w:rsidRPr="003073D4">
        <w:rPr>
          <w:rFonts w:ascii="Times New Roman" w:hAnsi="Times New Roman"/>
          <w:color w:val="000000"/>
          <w:sz w:val="24"/>
        </w:rPr>
        <w:t>C</w:t>
      </w:r>
      <w:r w:rsidRPr="003073D4">
        <w:rPr>
          <w:rFonts w:ascii="Times New Roman" w:hAnsi="Times New Roman" w:hint="eastAsia"/>
          <w:color w:val="000000"/>
          <w:sz w:val="24"/>
        </w:rPr>
        <w:t>类基金份额将分别计算基金份额净值并单独公告。投资者可自行选择认购</w:t>
      </w:r>
      <w:r w:rsidRPr="003073D4">
        <w:rPr>
          <w:rFonts w:ascii="Times New Roman" w:hAnsi="Times New Roman"/>
          <w:color w:val="000000"/>
          <w:sz w:val="24"/>
        </w:rPr>
        <w:t>/</w:t>
      </w:r>
      <w:r w:rsidRPr="003073D4">
        <w:rPr>
          <w:rFonts w:ascii="Times New Roman" w:hAnsi="Times New Roman" w:hint="eastAsia"/>
          <w:color w:val="000000"/>
          <w:sz w:val="24"/>
        </w:rPr>
        <w:t>申购的基金份额类别。</w:t>
      </w:r>
      <w:r w:rsidR="00DC3206" w:rsidRPr="000671F3">
        <w:rPr>
          <w:rFonts w:hint="eastAsia"/>
          <w:bCs/>
          <w:sz w:val="24"/>
        </w:rPr>
        <w:t>本基金不同基金份额类别之间</w:t>
      </w:r>
      <w:r w:rsidR="00DC3206">
        <w:rPr>
          <w:rFonts w:hint="eastAsia"/>
          <w:bCs/>
          <w:sz w:val="24"/>
        </w:rPr>
        <w:t>暂不开通</w:t>
      </w:r>
      <w:r w:rsidR="00DC3206" w:rsidRPr="00EF3BF7">
        <w:rPr>
          <w:rFonts w:hint="eastAsia"/>
          <w:bCs/>
          <w:sz w:val="24"/>
        </w:rPr>
        <w:t>互相转换</w:t>
      </w:r>
      <w:r w:rsidR="00DC3206">
        <w:rPr>
          <w:rFonts w:hint="eastAsia"/>
          <w:bCs/>
          <w:sz w:val="24"/>
        </w:rPr>
        <w:t>业务。如后续开通此项业务的，无需召开基金份</w:t>
      </w:r>
      <w:r w:rsidR="00D17ED0">
        <w:rPr>
          <w:rFonts w:hint="eastAsia"/>
          <w:bCs/>
          <w:sz w:val="24"/>
        </w:rPr>
        <w:t>额</w:t>
      </w:r>
      <w:r w:rsidR="00DC3206">
        <w:rPr>
          <w:rFonts w:hint="eastAsia"/>
          <w:bCs/>
          <w:sz w:val="24"/>
        </w:rPr>
        <w:t>持有人大会审议，但调整前基金管理人需及时公告</w:t>
      </w:r>
      <w:r w:rsidR="00DC3206" w:rsidRPr="00EF3BF7">
        <w:rPr>
          <w:rFonts w:hint="eastAsia"/>
          <w:bCs/>
          <w:sz w:val="24"/>
        </w:rPr>
        <w:t>。</w:t>
      </w:r>
    </w:p>
    <w:p w14:paraId="0F95D3C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w:t>
      </w:r>
      <w:r w:rsidR="00DC3206">
        <w:rPr>
          <w:rFonts w:ascii="Times New Roman" w:hAnsi="Times New Roman" w:hint="eastAsia"/>
          <w:color w:val="000000"/>
          <w:sz w:val="24"/>
        </w:rPr>
        <w:t>规定</w:t>
      </w:r>
      <w:r w:rsidRPr="003073D4">
        <w:rPr>
          <w:rFonts w:ascii="Times New Roman" w:hAnsi="Times New Roman" w:hint="eastAsia"/>
          <w:color w:val="000000"/>
          <w:sz w:val="24"/>
        </w:rPr>
        <w:t>媒介上公告，而无需召开基金份额持有人大会。</w:t>
      </w:r>
    </w:p>
    <w:p w14:paraId="01E945D8" w14:textId="77777777" w:rsidR="00D15528" w:rsidRPr="003073D4" w:rsidRDefault="00D15528" w:rsidP="00D15528">
      <w:pPr>
        <w:widowControl/>
        <w:adjustRightInd w:val="0"/>
        <w:snapToGrid w:val="0"/>
        <w:spacing w:line="360" w:lineRule="auto"/>
        <w:ind w:firstLineChars="150" w:firstLine="361"/>
        <w:rPr>
          <w:rFonts w:ascii="Times New Roman" w:hAnsi="Times New Roman"/>
          <w:b/>
          <w:color w:val="000000"/>
          <w:kern w:val="0"/>
          <w:sz w:val="24"/>
        </w:rPr>
      </w:pPr>
      <w:r w:rsidRPr="003073D4">
        <w:rPr>
          <w:rFonts w:ascii="Times New Roman" w:hAnsi="Times New Roman" w:hint="eastAsia"/>
          <w:b/>
          <w:color w:val="000000"/>
          <w:kern w:val="0"/>
          <w:sz w:val="24"/>
        </w:rPr>
        <w:lastRenderedPageBreak/>
        <w:t>（六）基金份额的认购</w:t>
      </w:r>
    </w:p>
    <w:p w14:paraId="6D2921D1" w14:textId="77777777" w:rsidR="00D15528" w:rsidRPr="003073D4" w:rsidRDefault="00D15528" w:rsidP="00D15528">
      <w:pPr>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基金募集期内，基金份额通过各销售机构向投资人公开发售</w:t>
      </w:r>
      <w:r w:rsidR="00527CD0" w:rsidRPr="00465B3D">
        <w:rPr>
          <w:rFonts w:ascii="Times New Roman" w:hAnsi="Times New Roman"/>
          <w:bCs/>
          <w:sz w:val="24"/>
        </w:rPr>
        <w:t>，各销售机构的具体名单见基金份额发售公告以及基金管理人</w:t>
      </w:r>
      <w:r w:rsidR="00527CD0" w:rsidRPr="00465B3D">
        <w:rPr>
          <w:rFonts w:ascii="Times New Roman" w:hAnsi="Times New Roman" w:hint="eastAsia"/>
          <w:bCs/>
          <w:sz w:val="24"/>
        </w:rPr>
        <w:t>网站</w:t>
      </w:r>
      <w:r w:rsidRPr="003073D4">
        <w:rPr>
          <w:rFonts w:ascii="Times New Roman" w:hAnsi="Times New Roman" w:hint="eastAsia"/>
          <w:sz w:val="24"/>
        </w:rPr>
        <w:t>。募集期间个人投资者可以通过基金管理人网上直销交易平台办理开户和本基金的认购业务</w:t>
      </w:r>
      <w:r w:rsidR="00527CD0" w:rsidRPr="00465B3D">
        <w:rPr>
          <w:rFonts w:ascii="Times New Roman" w:hAnsi="Times New Roman" w:hint="eastAsia"/>
          <w:sz w:val="24"/>
        </w:rPr>
        <w:t>，</w:t>
      </w:r>
      <w:r w:rsidR="00527CD0" w:rsidRPr="00465B3D">
        <w:rPr>
          <w:rFonts w:ascii="Times New Roman" w:hAnsi="Times New Roman"/>
          <w:sz w:val="24"/>
        </w:rPr>
        <w:t>具体</w:t>
      </w:r>
      <w:r w:rsidR="00527CD0" w:rsidRPr="00465B3D">
        <w:rPr>
          <w:rFonts w:ascii="Times New Roman" w:hAnsi="Times New Roman"/>
          <w:bCs/>
          <w:sz w:val="24"/>
        </w:rPr>
        <w:t>见基金份额发售公告以及基金管理人</w:t>
      </w:r>
      <w:r w:rsidR="00527CD0" w:rsidRPr="00465B3D">
        <w:rPr>
          <w:rFonts w:ascii="Times New Roman" w:hAnsi="Times New Roman" w:hint="eastAsia"/>
          <w:bCs/>
          <w:sz w:val="24"/>
        </w:rPr>
        <w:t>网站</w:t>
      </w:r>
      <w:r w:rsidRPr="003073D4">
        <w:rPr>
          <w:rFonts w:ascii="Times New Roman" w:hAnsi="Times New Roman" w:hint="eastAsia"/>
          <w:sz w:val="24"/>
        </w:rPr>
        <w:t>。</w:t>
      </w:r>
      <w:r w:rsidRPr="003073D4">
        <w:rPr>
          <w:rFonts w:ascii="Times New Roman" w:hAnsi="Times New Roman" w:hint="eastAsia"/>
          <w:color w:val="000000"/>
          <w:sz w:val="24"/>
        </w:rPr>
        <w:t>除法律法规或中国证监会另有规定外，任何与基金份额发售有关的当事人不得预留和提前发售基金份额。</w:t>
      </w:r>
    </w:p>
    <w:p w14:paraId="5E03518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1</w:t>
      </w:r>
      <w:r w:rsidRPr="003073D4">
        <w:rPr>
          <w:rFonts w:ascii="Times New Roman" w:hAnsi="Times New Roman" w:hint="eastAsia"/>
          <w:color w:val="000000"/>
          <w:kern w:val="0"/>
          <w:sz w:val="24"/>
        </w:rPr>
        <w:t>、基金份额的发售时间、方式和对象</w:t>
      </w:r>
    </w:p>
    <w:p w14:paraId="405B8986" w14:textId="688D51A6"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）募集期限：自基金份额发售之日起不超过</w:t>
      </w:r>
      <w:r w:rsidRPr="003073D4">
        <w:rPr>
          <w:rFonts w:ascii="Times New Roman" w:hAnsi="Times New Roman"/>
          <w:color w:val="000000"/>
          <w:kern w:val="0"/>
          <w:sz w:val="24"/>
        </w:rPr>
        <w:t>3</w:t>
      </w:r>
      <w:r w:rsidRPr="003073D4">
        <w:rPr>
          <w:rFonts w:ascii="Times New Roman" w:hAnsi="Times New Roman" w:hint="eastAsia"/>
          <w:color w:val="000000"/>
          <w:kern w:val="0"/>
          <w:sz w:val="24"/>
        </w:rPr>
        <w:t>个月。本</w:t>
      </w:r>
      <w:r w:rsidRPr="003073D4">
        <w:rPr>
          <w:rFonts w:ascii="Times New Roman" w:hAnsi="Times New Roman"/>
          <w:color w:val="000000"/>
          <w:kern w:val="0"/>
          <w:sz w:val="24"/>
        </w:rPr>
        <w:t>基金自</w:t>
      </w:r>
      <w:r w:rsidR="00524B12" w:rsidRPr="003073D4">
        <w:rPr>
          <w:rFonts w:ascii="Times New Roman" w:hAnsi="Times New Roman"/>
          <w:color w:val="000000"/>
          <w:kern w:val="0"/>
          <w:sz w:val="24"/>
        </w:rPr>
        <w:t>20</w:t>
      </w:r>
      <w:r w:rsidR="00524B12">
        <w:rPr>
          <w:rFonts w:ascii="Times New Roman" w:hAnsi="Times New Roman"/>
          <w:color w:val="000000"/>
          <w:kern w:val="0"/>
          <w:sz w:val="24"/>
        </w:rPr>
        <w:t>23</w:t>
      </w:r>
      <w:r w:rsidRPr="003073D4">
        <w:rPr>
          <w:rFonts w:ascii="Times New Roman" w:hAnsi="Times New Roman"/>
          <w:color w:val="000000"/>
          <w:kern w:val="0"/>
          <w:sz w:val="24"/>
        </w:rPr>
        <w:t>年</w:t>
      </w:r>
      <w:r w:rsidR="00524B12">
        <w:rPr>
          <w:rFonts w:ascii="Times New Roman" w:hAnsi="Times New Roman"/>
          <w:color w:val="000000"/>
          <w:kern w:val="0"/>
          <w:sz w:val="24"/>
        </w:rPr>
        <w:t>4</w:t>
      </w:r>
      <w:r w:rsidRPr="003073D4">
        <w:rPr>
          <w:rFonts w:ascii="Times New Roman" w:hAnsi="Times New Roman"/>
          <w:color w:val="000000"/>
          <w:kern w:val="0"/>
          <w:sz w:val="24"/>
        </w:rPr>
        <w:t>月</w:t>
      </w:r>
      <w:r w:rsidR="00524B12">
        <w:rPr>
          <w:rFonts w:ascii="Times New Roman" w:hAnsi="Times New Roman"/>
          <w:color w:val="000000"/>
          <w:kern w:val="0"/>
          <w:sz w:val="24"/>
        </w:rPr>
        <w:t>10</w:t>
      </w:r>
      <w:r w:rsidRPr="003073D4">
        <w:rPr>
          <w:rFonts w:ascii="Times New Roman" w:hAnsi="Times New Roman"/>
          <w:color w:val="000000"/>
          <w:kern w:val="0"/>
          <w:sz w:val="24"/>
        </w:rPr>
        <w:t>日起至</w:t>
      </w:r>
      <w:r w:rsidR="00524B12" w:rsidRPr="003073D4">
        <w:rPr>
          <w:rFonts w:ascii="Times New Roman" w:hAnsi="Times New Roman"/>
          <w:color w:val="000000"/>
          <w:kern w:val="0"/>
          <w:sz w:val="24"/>
        </w:rPr>
        <w:t>20</w:t>
      </w:r>
      <w:r w:rsidR="00524B12">
        <w:rPr>
          <w:rFonts w:ascii="Times New Roman" w:hAnsi="Times New Roman"/>
          <w:color w:val="000000"/>
          <w:kern w:val="0"/>
          <w:sz w:val="24"/>
        </w:rPr>
        <w:t>23</w:t>
      </w:r>
      <w:r w:rsidRPr="003073D4">
        <w:rPr>
          <w:rFonts w:ascii="Times New Roman" w:hAnsi="Times New Roman"/>
          <w:color w:val="000000"/>
          <w:kern w:val="0"/>
          <w:sz w:val="24"/>
        </w:rPr>
        <w:t>年</w:t>
      </w:r>
      <w:r w:rsidR="00524B12">
        <w:rPr>
          <w:rFonts w:ascii="Times New Roman" w:hAnsi="Times New Roman"/>
          <w:color w:val="000000"/>
          <w:kern w:val="0"/>
          <w:sz w:val="24"/>
        </w:rPr>
        <w:t>4</w:t>
      </w:r>
      <w:r w:rsidRPr="003073D4">
        <w:rPr>
          <w:rFonts w:ascii="Times New Roman" w:hAnsi="Times New Roman"/>
          <w:color w:val="000000"/>
          <w:kern w:val="0"/>
          <w:sz w:val="24"/>
        </w:rPr>
        <w:t>月</w:t>
      </w:r>
      <w:r w:rsidR="00524B12">
        <w:rPr>
          <w:rFonts w:ascii="Times New Roman" w:hAnsi="Times New Roman"/>
          <w:color w:val="000000"/>
          <w:kern w:val="0"/>
          <w:sz w:val="24"/>
        </w:rPr>
        <w:t>21</w:t>
      </w:r>
      <w:r w:rsidRPr="003073D4">
        <w:rPr>
          <w:rFonts w:ascii="Times New Roman" w:hAnsi="Times New Roman"/>
          <w:color w:val="000000"/>
          <w:kern w:val="0"/>
          <w:sz w:val="24"/>
        </w:rPr>
        <w:t>日</w:t>
      </w:r>
      <w:r w:rsidRPr="003073D4">
        <w:rPr>
          <w:rFonts w:ascii="Times New Roman" w:hAnsi="Times New Roman" w:hint="eastAsia"/>
          <w:color w:val="000000"/>
          <w:kern w:val="0"/>
          <w:sz w:val="24"/>
        </w:rPr>
        <w:t>止通过销售机构公开发售（详见基金份额发售公告及销售机构相关公告）。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12B7BF96" w14:textId="77777777" w:rsidR="00D15528" w:rsidRPr="003073D4" w:rsidRDefault="00D15528" w:rsidP="00D15528">
      <w:pPr>
        <w:widowControl/>
        <w:adjustRightInd w:val="0"/>
        <w:snapToGrid w:val="0"/>
        <w:spacing w:line="360" w:lineRule="auto"/>
        <w:ind w:firstLineChars="200" w:firstLine="480"/>
        <w:rPr>
          <w:rStyle w:val="af0"/>
          <w:rFonts w:ascii="Times New Roman" w:hAnsi="Times New Roman"/>
          <w:color w:val="FF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2</w:t>
      </w:r>
      <w:r w:rsidRPr="003073D4">
        <w:rPr>
          <w:rFonts w:ascii="Times New Roman" w:hAnsi="Times New Roman" w:hint="eastAsia"/>
          <w:color w:val="000000"/>
          <w:kern w:val="0"/>
          <w:sz w:val="24"/>
        </w:rPr>
        <w:t>）销售渠道：</w:t>
      </w:r>
      <w:r w:rsidRPr="003073D4">
        <w:rPr>
          <w:rFonts w:ascii="Times New Roman" w:hAnsi="Times New Roman" w:hint="eastAsia"/>
          <w:kern w:val="0"/>
          <w:sz w:val="24"/>
        </w:rPr>
        <w:t>销售机构</w:t>
      </w:r>
      <w:r w:rsidRPr="003073D4">
        <w:rPr>
          <w:rFonts w:ascii="Times New Roman" w:hAnsi="Times New Roman" w:hint="eastAsia"/>
          <w:color w:val="000000"/>
          <w:kern w:val="0"/>
          <w:sz w:val="24"/>
        </w:rPr>
        <w:t>具体名单见基金份额发售公告以及基金管理人</w:t>
      </w:r>
      <w:r w:rsidR="00527CD0">
        <w:rPr>
          <w:rFonts w:ascii="Times New Roman" w:hAnsi="Times New Roman" w:hint="eastAsia"/>
          <w:color w:val="000000"/>
          <w:kern w:val="0"/>
          <w:sz w:val="24"/>
        </w:rPr>
        <w:t>网站</w:t>
      </w:r>
      <w:r w:rsidRPr="003073D4">
        <w:rPr>
          <w:rStyle w:val="af0"/>
          <w:rFonts w:ascii="Times New Roman" w:hAnsi="Times New Roman" w:hint="eastAsia"/>
          <w:color w:val="auto"/>
          <w:kern w:val="0"/>
          <w:sz w:val="24"/>
          <w:u w:val="none"/>
        </w:rPr>
        <w:t>。</w:t>
      </w:r>
    </w:p>
    <w:p w14:paraId="2E3D922B" w14:textId="00DD4BB7" w:rsidR="00D15528"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3</w:t>
      </w:r>
      <w:r w:rsidRPr="003073D4">
        <w:rPr>
          <w:rFonts w:ascii="Times New Roman" w:hAnsi="Times New Roman" w:hint="eastAsia"/>
          <w:color w:val="000000"/>
          <w:kern w:val="0"/>
          <w:sz w:val="24"/>
        </w:rPr>
        <w:t>）销售对象：符合法律法规规定的可投资于证券投资基金的个人投资者、机构投资者、合格境外投资者以及法律法规或中国证监会允许购买证券投资基金的其他投资人。</w:t>
      </w:r>
    </w:p>
    <w:p w14:paraId="0D512130" w14:textId="173ADB0E" w:rsidR="00030B79" w:rsidRDefault="00030B79" w:rsidP="00D15528">
      <w:pPr>
        <w:widowControl/>
        <w:adjustRightInd w:val="0"/>
        <w:snapToGrid w:val="0"/>
        <w:spacing w:line="360" w:lineRule="auto"/>
        <w:ind w:firstLineChars="200" w:firstLine="480"/>
        <w:rPr>
          <w:rFonts w:ascii="Times New Roman" w:hAnsi="Times New Roman"/>
          <w:color w:val="000000"/>
          <w:kern w:val="0"/>
          <w:sz w:val="24"/>
        </w:rPr>
      </w:pPr>
      <w:r w:rsidRPr="00030B79">
        <w:rPr>
          <w:rFonts w:ascii="Times New Roman" w:hAnsi="Times New Roman" w:hint="eastAsia"/>
          <w:color w:val="000000"/>
          <w:kern w:val="0"/>
          <w:sz w:val="24"/>
        </w:rPr>
        <w:t>本基金暂不向金融机构自营账户销售，如未来本基金开放向金融机构自营账户公开</w:t>
      </w:r>
      <w:r w:rsidR="006B13DC">
        <w:rPr>
          <w:rFonts w:ascii="Times New Roman" w:hAnsi="Times New Roman" w:hint="eastAsia"/>
          <w:color w:val="000000"/>
          <w:kern w:val="0"/>
          <w:sz w:val="24"/>
        </w:rPr>
        <w:t>销售</w:t>
      </w:r>
      <w:r w:rsidRPr="00030B79">
        <w:rPr>
          <w:rFonts w:ascii="Times New Roman" w:hAnsi="Times New Roman" w:hint="eastAsia"/>
          <w:color w:val="000000"/>
          <w:kern w:val="0"/>
          <w:sz w:val="24"/>
        </w:rPr>
        <w:t>或对</w:t>
      </w:r>
      <w:r w:rsidR="006B13DC">
        <w:rPr>
          <w:rFonts w:ascii="Times New Roman" w:hAnsi="Times New Roman" w:hint="eastAsia"/>
          <w:color w:val="000000"/>
          <w:kern w:val="0"/>
          <w:sz w:val="24"/>
        </w:rPr>
        <w:t>销售</w:t>
      </w:r>
      <w:r w:rsidRPr="00030B79">
        <w:rPr>
          <w:rFonts w:ascii="Times New Roman" w:hAnsi="Times New Roman" w:hint="eastAsia"/>
          <w:color w:val="000000"/>
          <w:kern w:val="0"/>
          <w:sz w:val="24"/>
        </w:rPr>
        <w:t>对象的范围予以进一步限定，基金管理人将另行公告。</w:t>
      </w:r>
    </w:p>
    <w:p w14:paraId="5F6E42B3" w14:textId="147F937B" w:rsidR="004D0634" w:rsidRPr="00C851B9" w:rsidRDefault="00960338" w:rsidP="00D15528">
      <w:pPr>
        <w:adjustRightInd w:val="0"/>
        <w:snapToGrid w:val="0"/>
        <w:spacing w:line="360" w:lineRule="auto"/>
        <w:ind w:firstLineChars="200" w:firstLine="480"/>
        <w:rPr>
          <w:rFonts w:ascii="Times New Roman" w:hAnsi="Times New Roman"/>
          <w:kern w:val="0"/>
          <w:sz w:val="24"/>
          <w:szCs w:val="20"/>
        </w:rPr>
      </w:pPr>
      <w:r w:rsidRPr="00975096">
        <w:rPr>
          <w:rFonts w:ascii="Times New Roman" w:hAnsi="Times New Roman" w:hint="eastAsia"/>
          <w:color w:val="000000"/>
          <w:kern w:val="0"/>
          <w:sz w:val="24"/>
        </w:rPr>
        <w:t>本基金单一投资者单日认购金额不超过</w:t>
      </w:r>
      <w:r w:rsidRPr="00975096">
        <w:rPr>
          <w:rFonts w:ascii="Times New Roman" w:hAnsi="Times New Roman" w:hint="eastAsia"/>
          <w:color w:val="000000"/>
          <w:kern w:val="0"/>
          <w:sz w:val="24"/>
        </w:rPr>
        <w:t>1000</w:t>
      </w:r>
      <w:r w:rsidRPr="00975096">
        <w:rPr>
          <w:rFonts w:ascii="Times New Roman" w:hAnsi="Times New Roman" w:hint="eastAsia"/>
          <w:color w:val="000000"/>
          <w:kern w:val="0"/>
          <w:sz w:val="24"/>
        </w:rPr>
        <w:t>万元（</w:t>
      </w:r>
      <w:r w:rsidR="00030B79">
        <w:rPr>
          <w:rFonts w:ascii="Times New Roman" w:hAnsi="Times New Roman" w:hint="eastAsia"/>
          <w:color w:val="000000"/>
          <w:kern w:val="0"/>
          <w:sz w:val="24"/>
        </w:rPr>
        <w:t>个人和</w:t>
      </w:r>
      <w:r w:rsidRPr="00975096">
        <w:rPr>
          <w:rFonts w:ascii="Times New Roman" w:hAnsi="Times New Roman" w:hint="eastAsia"/>
          <w:color w:val="000000"/>
          <w:kern w:val="0"/>
          <w:sz w:val="24"/>
        </w:rPr>
        <w:t>公募资产管理产品除外）。基金管理人可以调整单一投资者单日认购金额上限，具体规定请参见更新的招募说明书或相关公告</w:t>
      </w:r>
      <w:r w:rsidR="00EA33F7" w:rsidRPr="00975096">
        <w:rPr>
          <w:rFonts w:ascii="Times New Roman" w:hAnsi="Times New Roman" w:hint="eastAsia"/>
          <w:kern w:val="0"/>
          <w:sz w:val="24"/>
          <w:szCs w:val="20"/>
        </w:rPr>
        <w:t>。</w:t>
      </w:r>
    </w:p>
    <w:p w14:paraId="0B1D49B3" w14:textId="1A5A1E9D" w:rsidR="00D15528" w:rsidRPr="003073D4" w:rsidRDefault="00D15528" w:rsidP="00D15528">
      <w:pPr>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2</w:t>
      </w:r>
      <w:r w:rsidRPr="003073D4">
        <w:rPr>
          <w:rFonts w:ascii="Times New Roman" w:hAnsi="Times New Roman" w:hint="eastAsia"/>
          <w:color w:val="000000"/>
          <w:kern w:val="0"/>
          <w:sz w:val="24"/>
        </w:rPr>
        <w:t>、基金份额的认购和持有限制</w:t>
      </w:r>
    </w:p>
    <w:p w14:paraId="7DA115D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hint="eastAsia"/>
          <w:color w:val="000000"/>
          <w:sz w:val="24"/>
          <w:szCs w:val="21"/>
        </w:rPr>
        <w:t>基金份额的认购</w:t>
      </w:r>
      <w:r w:rsidRPr="003073D4">
        <w:rPr>
          <w:rFonts w:ascii="Times New Roman" w:hAnsi="Times New Roman" w:hint="eastAsia"/>
          <w:color w:val="000000"/>
          <w:kern w:val="0"/>
          <w:sz w:val="24"/>
        </w:rPr>
        <w:t>采用金额认购方式。</w:t>
      </w:r>
    </w:p>
    <w:p w14:paraId="27CFD3B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2</w:t>
      </w:r>
      <w:r w:rsidRPr="003073D4">
        <w:rPr>
          <w:rFonts w:ascii="Times New Roman" w:hAnsi="Times New Roman" w:hint="eastAsia"/>
          <w:color w:val="000000"/>
          <w:kern w:val="0"/>
          <w:sz w:val="24"/>
        </w:rPr>
        <w:t>）投资人认购基金份额采用全额缴款的认购方式。</w:t>
      </w:r>
      <w:r w:rsidRPr="003073D4">
        <w:rPr>
          <w:rFonts w:ascii="Times New Roman" w:hAnsi="Times New Roman" w:hint="eastAsia"/>
          <w:color w:val="000000"/>
          <w:sz w:val="24"/>
          <w:szCs w:val="21"/>
        </w:rPr>
        <w:t>投资人认购时，需按销售机构规定的方式备足认购的金额。</w:t>
      </w:r>
    </w:p>
    <w:p w14:paraId="6AF8E71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3</w:t>
      </w:r>
      <w:r w:rsidRPr="003073D4">
        <w:rPr>
          <w:rFonts w:ascii="Times New Roman" w:hAnsi="Times New Roman" w:hint="eastAsia"/>
          <w:color w:val="000000"/>
          <w:kern w:val="0"/>
          <w:sz w:val="24"/>
        </w:rPr>
        <w:t>）投资人在募集期内可以多次认购基金份额，认购申请一经登记机构受理不得撤销。</w:t>
      </w:r>
    </w:p>
    <w:p w14:paraId="69C57919" w14:textId="7FB23E2E"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4</w:t>
      </w:r>
      <w:r w:rsidRPr="003073D4">
        <w:rPr>
          <w:rFonts w:ascii="Times New Roman" w:hAnsi="Times New Roman" w:hint="eastAsia"/>
          <w:color w:val="000000"/>
          <w:kern w:val="0"/>
          <w:sz w:val="24"/>
        </w:rPr>
        <w:t>）直销机构接受首次认购申请的最低金额为单笔</w:t>
      </w:r>
      <w:r w:rsidR="00AD5036">
        <w:rPr>
          <w:rFonts w:ascii="Times New Roman" w:hAnsi="Times New Roman"/>
          <w:color w:val="000000"/>
          <w:kern w:val="0"/>
          <w:sz w:val="24"/>
        </w:rPr>
        <w:t>100</w:t>
      </w:r>
      <w:r w:rsidR="00AD5036">
        <w:rPr>
          <w:rFonts w:ascii="Times New Roman" w:hAnsi="Times New Roman" w:hint="eastAsia"/>
          <w:color w:val="000000"/>
          <w:kern w:val="0"/>
          <w:sz w:val="24"/>
        </w:rPr>
        <w:t>万</w:t>
      </w:r>
      <w:r w:rsidRPr="003073D4">
        <w:rPr>
          <w:rFonts w:ascii="Times New Roman" w:hAnsi="Times New Roman" w:hint="eastAsia"/>
          <w:color w:val="000000"/>
          <w:kern w:val="0"/>
          <w:sz w:val="24"/>
        </w:rPr>
        <w:t>元，追加认购的最低金额为单笔</w:t>
      </w:r>
      <w:r w:rsidR="00AD5036">
        <w:rPr>
          <w:rFonts w:ascii="Times New Roman" w:hAnsi="Times New Roman"/>
          <w:color w:val="000000"/>
          <w:kern w:val="0"/>
          <w:sz w:val="24"/>
        </w:rPr>
        <w:t>10</w:t>
      </w:r>
      <w:r w:rsidR="00AD5036">
        <w:rPr>
          <w:rFonts w:ascii="Times New Roman" w:hAnsi="Times New Roman" w:hint="eastAsia"/>
          <w:color w:val="000000"/>
          <w:kern w:val="0"/>
          <w:sz w:val="24"/>
        </w:rPr>
        <w:t>万</w:t>
      </w:r>
      <w:r w:rsidRPr="003073D4">
        <w:rPr>
          <w:rFonts w:ascii="Times New Roman" w:hAnsi="Times New Roman" w:hint="eastAsia"/>
          <w:color w:val="000000"/>
          <w:kern w:val="0"/>
          <w:sz w:val="24"/>
        </w:rPr>
        <w:t>元；已在直销机构有认购或申购过本基金管理人管理的其他基</w:t>
      </w:r>
      <w:r w:rsidRPr="003073D4">
        <w:rPr>
          <w:rFonts w:ascii="Times New Roman" w:hAnsi="Times New Roman" w:hint="eastAsia"/>
          <w:color w:val="000000"/>
          <w:kern w:val="0"/>
          <w:sz w:val="24"/>
        </w:rPr>
        <w:lastRenderedPageBreak/>
        <w:t>金记录的投资人不受首次认购最低金额的限制。通过基金管理人网上直销交易平台办理本基金认购业务的不受直销机构最低认购金额的限制，认购最低金额为单笔</w:t>
      </w:r>
      <w:r w:rsidRPr="003073D4">
        <w:rPr>
          <w:rFonts w:ascii="Times New Roman" w:hAnsi="Times New Roman"/>
          <w:color w:val="000000"/>
          <w:kern w:val="0"/>
          <w:sz w:val="24"/>
        </w:rPr>
        <w:t>1</w:t>
      </w:r>
      <w:r w:rsidRPr="003073D4">
        <w:rPr>
          <w:rFonts w:ascii="Times New Roman" w:hAnsi="Times New Roman" w:hint="eastAsia"/>
          <w:color w:val="000000"/>
          <w:kern w:val="0"/>
          <w:sz w:val="24"/>
        </w:rPr>
        <w:t>元。本基金直销机构单笔认购最低金额可由基金管理人酌情调整。其他销售机构接受认购申请的最低金额为单笔</w:t>
      </w:r>
      <w:r w:rsidRPr="003073D4">
        <w:rPr>
          <w:rFonts w:ascii="Times New Roman" w:hAnsi="Times New Roman"/>
          <w:color w:val="000000"/>
          <w:kern w:val="0"/>
          <w:sz w:val="24"/>
        </w:rPr>
        <w:t>1</w:t>
      </w:r>
      <w:r w:rsidRPr="003073D4">
        <w:rPr>
          <w:rFonts w:ascii="Times New Roman" w:hAnsi="Times New Roman" w:hint="eastAsia"/>
          <w:color w:val="000000"/>
          <w:kern w:val="0"/>
          <w:sz w:val="24"/>
        </w:rPr>
        <w:t>元，如果销售机构业务规则规定的最低单笔认购金额高于</w:t>
      </w:r>
      <w:r w:rsidRPr="003073D4">
        <w:rPr>
          <w:rFonts w:ascii="Times New Roman" w:hAnsi="Times New Roman"/>
          <w:color w:val="000000"/>
          <w:kern w:val="0"/>
          <w:sz w:val="24"/>
        </w:rPr>
        <w:t>1</w:t>
      </w:r>
      <w:r w:rsidRPr="003073D4">
        <w:rPr>
          <w:rFonts w:ascii="Times New Roman" w:hAnsi="Times New Roman" w:hint="eastAsia"/>
          <w:color w:val="000000"/>
          <w:kern w:val="0"/>
          <w:sz w:val="24"/>
        </w:rPr>
        <w:t>元，以该销售机构的规定为准。</w:t>
      </w:r>
    </w:p>
    <w:p w14:paraId="57C3B316"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5</w:t>
      </w:r>
      <w:r w:rsidRPr="003073D4">
        <w:rPr>
          <w:rFonts w:ascii="Times New Roman" w:hAnsi="Times New Roman" w:hint="eastAsia"/>
          <w:color w:val="000000"/>
          <w:kern w:val="0"/>
          <w:sz w:val="24"/>
        </w:rPr>
        <w:t>）如本基金单个投资人累计认购的基金份额数超过基金总份额的</w:t>
      </w:r>
      <w:r w:rsidRPr="003073D4">
        <w:rPr>
          <w:rFonts w:ascii="Times New Roman" w:hAnsi="Times New Roman"/>
          <w:color w:val="000000"/>
          <w:kern w:val="0"/>
          <w:sz w:val="24"/>
        </w:rPr>
        <w:t>50%</w:t>
      </w:r>
      <w:r w:rsidRPr="003073D4">
        <w:rPr>
          <w:rFonts w:ascii="Times New Roman" w:hAnsi="Times New Roman" w:hint="eastAsia"/>
          <w:color w:val="000000"/>
          <w:kern w:val="0"/>
          <w:sz w:val="24"/>
        </w:rPr>
        <w:t>，基金管理人可以采取比例确认等方式对该投资人的认购申请进行限制。基金管理人接受某笔或者某些认购申请有可能导致投资者变相规避前述</w:t>
      </w:r>
      <w:r w:rsidRPr="003073D4">
        <w:rPr>
          <w:rFonts w:ascii="Times New Roman" w:hAnsi="Times New Roman"/>
          <w:color w:val="000000"/>
          <w:kern w:val="0"/>
          <w:sz w:val="24"/>
        </w:rPr>
        <w:t>50%</w:t>
      </w:r>
      <w:r w:rsidRPr="003073D4">
        <w:rPr>
          <w:rFonts w:ascii="Times New Roman" w:hAnsi="Times New Roman" w:hint="eastAsia"/>
          <w:color w:val="000000"/>
          <w:kern w:val="0"/>
          <w:sz w:val="24"/>
        </w:rPr>
        <w:t>比例要求的，基金管理人有权拒绝该等全部或者部分认购申请。投资人认购的基金份额数以基金合同生效后登记机构的确认为准。</w:t>
      </w:r>
    </w:p>
    <w:p w14:paraId="09BA284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3</w:t>
      </w:r>
      <w:r w:rsidRPr="003073D4">
        <w:rPr>
          <w:rFonts w:ascii="Times New Roman" w:hAnsi="Times New Roman" w:hint="eastAsia"/>
          <w:color w:val="000000"/>
          <w:kern w:val="0"/>
          <w:sz w:val="24"/>
        </w:rPr>
        <w:t>、基金份额的认购费用、认购价格及认购份额的计算公式</w:t>
      </w:r>
    </w:p>
    <w:p w14:paraId="45A760F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）认购价格：本基金份额的认购价</w:t>
      </w:r>
      <w:r w:rsidRPr="003073D4">
        <w:rPr>
          <w:rFonts w:ascii="Times New Roman" w:hAnsi="Times New Roman" w:hint="eastAsia"/>
          <w:color w:val="000000"/>
          <w:sz w:val="24"/>
        </w:rPr>
        <w:t>格为</w:t>
      </w:r>
      <w:r w:rsidRPr="003073D4">
        <w:rPr>
          <w:rFonts w:ascii="Times New Roman" w:hAnsi="Times New Roman"/>
          <w:color w:val="000000"/>
          <w:sz w:val="24"/>
        </w:rPr>
        <w:t>1.00</w:t>
      </w:r>
      <w:r w:rsidRPr="003073D4">
        <w:rPr>
          <w:rFonts w:ascii="Times New Roman" w:hAnsi="Times New Roman" w:hint="eastAsia"/>
          <w:color w:val="000000"/>
          <w:sz w:val="24"/>
        </w:rPr>
        <w:t>元</w:t>
      </w:r>
      <w:r w:rsidRPr="003073D4">
        <w:rPr>
          <w:rFonts w:ascii="Times New Roman" w:hAnsi="Times New Roman"/>
          <w:color w:val="000000"/>
          <w:sz w:val="24"/>
        </w:rPr>
        <w:t>/</w:t>
      </w:r>
      <w:r w:rsidRPr="003073D4">
        <w:rPr>
          <w:rFonts w:ascii="Times New Roman" w:hAnsi="Times New Roman" w:hint="eastAsia"/>
          <w:color w:val="000000"/>
          <w:kern w:val="0"/>
          <w:sz w:val="24"/>
        </w:rPr>
        <w:t>份。</w:t>
      </w:r>
    </w:p>
    <w:p w14:paraId="413EC5C8" w14:textId="5C29DEDD"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2</w:t>
      </w:r>
      <w:r w:rsidRPr="003073D4">
        <w:rPr>
          <w:rFonts w:ascii="Times New Roman" w:hAnsi="Times New Roman" w:hint="eastAsia"/>
          <w:color w:val="000000"/>
          <w:kern w:val="0"/>
          <w:sz w:val="24"/>
        </w:rPr>
        <w:t>）认购费率</w:t>
      </w:r>
      <w:r w:rsidR="001457F7">
        <w:rPr>
          <w:rFonts w:ascii="Times New Roman" w:hAnsi="Times New Roman" w:hint="eastAsia"/>
          <w:color w:val="000000"/>
          <w:kern w:val="0"/>
          <w:sz w:val="24"/>
        </w:rPr>
        <w:t>：</w:t>
      </w:r>
    </w:p>
    <w:p w14:paraId="20366765" w14:textId="47BCC61B"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募集期</w:t>
      </w:r>
      <w:r w:rsidR="00DB21D1">
        <w:rPr>
          <w:rFonts w:ascii="Times New Roman" w:hAnsi="Times New Roman" w:hint="eastAsia"/>
          <w:color w:val="000000"/>
          <w:kern w:val="0"/>
          <w:sz w:val="24"/>
        </w:rPr>
        <w:t>内</w:t>
      </w:r>
      <w:r w:rsidRPr="003073D4">
        <w:rPr>
          <w:rFonts w:ascii="Times New Roman" w:hAnsi="Times New Roman" w:hint="eastAsia"/>
          <w:color w:val="000000"/>
          <w:kern w:val="0"/>
          <w:sz w:val="24"/>
        </w:rPr>
        <w:t>投资人可以多次认购本基金，认购费用按每笔认购申请单独计算。基金投资者认购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类基金份额收取认购费用，即在认购时支付认购费用。基金投资者认购</w:t>
      </w:r>
      <w:r w:rsidRPr="003073D4">
        <w:rPr>
          <w:rFonts w:ascii="Times New Roman" w:hAnsi="Times New Roman"/>
          <w:color w:val="000000"/>
          <w:kern w:val="0"/>
          <w:sz w:val="24"/>
        </w:rPr>
        <w:t>C</w:t>
      </w:r>
      <w:r w:rsidRPr="003073D4">
        <w:rPr>
          <w:rFonts w:ascii="Times New Roman" w:hAnsi="Times New Roman" w:hint="eastAsia"/>
          <w:color w:val="000000"/>
          <w:kern w:val="0"/>
          <w:sz w:val="24"/>
        </w:rPr>
        <w:t>类基金份额不收取认购费用，而是从该类别基金资产中计提销售服务费。</w:t>
      </w:r>
    </w:p>
    <w:p w14:paraId="62294A15"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类基金份额（非养老金客户）的认购费率如下：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D15528" w:rsidRPr="00425687" w14:paraId="3ECF6192" w14:textId="77777777" w:rsidTr="002F7BBE">
        <w:trPr>
          <w:cantSplit/>
          <w:trHeight w:val="481"/>
        </w:trPr>
        <w:tc>
          <w:tcPr>
            <w:tcW w:w="4106" w:type="dxa"/>
            <w:shd w:val="clear" w:color="auto" w:fill="FFFFFF"/>
            <w:vAlign w:val="center"/>
          </w:tcPr>
          <w:p w14:paraId="650BF0E7" w14:textId="77777777" w:rsidR="00D15528" w:rsidRPr="003073D4" w:rsidRDefault="00D15528" w:rsidP="002F7BBE">
            <w:pPr>
              <w:widowControl/>
              <w:adjustRightInd w:val="0"/>
              <w:snapToGrid w:val="0"/>
              <w:ind w:firstLineChars="200" w:firstLine="482"/>
              <w:rPr>
                <w:rFonts w:ascii="Times New Roman" w:hAnsi="Times New Roman"/>
                <w:b/>
                <w:color w:val="000000"/>
                <w:kern w:val="0"/>
                <w:sz w:val="24"/>
              </w:rPr>
            </w:pPr>
            <w:r w:rsidRPr="003073D4">
              <w:rPr>
                <w:rFonts w:ascii="Times New Roman" w:hAnsi="Times New Roman" w:hint="eastAsia"/>
                <w:b/>
                <w:color w:val="000000"/>
                <w:kern w:val="0"/>
                <w:sz w:val="24"/>
              </w:rPr>
              <w:t>认购金额（含认购费）</w:t>
            </w:r>
          </w:p>
        </w:tc>
        <w:tc>
          <w:tcPr>
            <w:tcW w:w="3544" w:type="dxa"/>
            <w:shd w:val="clear" w:color="auto" w:fill="FFFFFF"/>
            <w:vAlign w:val="center"/>
          </w:tcPr>
          <w:p w14:paraId="1625AFA1" w14:textId="77777777" w:rsidR="00D15528" w:rsidRPr="003073D4" w:rsidRDefault="00D15528" w:rsidP="003073D4">
            <w:pPr>
              <w:widowControl/>
              <w:adjustRightInd w:val="0"/>
              <w:snapToGrid w:val="0"/>
              <w:ind w:firstLineChars="200" w:firstLine="482"/>
              <w:jc w:val="center"/>
              <w:rPr>
                <w:rFonts w:ascii="Times New Roman" w:hAnsi="Times New Roman"/>
                <w:b/>
                <w:color w:val="000000"/>
                <w:kern w:val="0"/>
                <w:sz w:val="24"/>
              </w:rPr>
            </w:pPr>
            <w:r w:rsidRPr="003073D4">
              <w:rPr>
                <w:rFonts w:ascii="Times New Roman" w:hAnsi="Times New Roman"/>
                <w:b/>
                <w:color w:val="000000"/>
                <w:kern w:val="0"/>
                <w:sz w:val="24"/>
              </w:rPr>
              <w:t>A</w:t>
            </w:r>
            <w:r w:rsidRPr="003073D4">
              <w:rPr>
                <w:rFonts w:ascii="Times New Roman" w:hAnsi="Times New Roman" w:hint="eastAsia"/>
                <w:b/>
                <w:color w:val="000000"/>
                <w:kern w:val="0"/>
                <w:sz w:val="24"/>
              </w:rPr>
              <w:t>类基金份额认购费率</w:t>
            </w:r>
          </w:p>
        </w:tc>
      </w:tr>
      <w:tr w:rsidR="00543EAF" w:rsidRPr="00425687" w14:paraId="1CC9A7D4" w14:textId="77777777" w:rsidTr="002F7BBE">
        <w:trPr>
          <w:cantSplit/>
          <w:trHeight w:val="275"/>
        </w:trPr>
        <w:tc>
          <w:tcPr>
            <w:tcW w:w="4106" w:type="dxa"/>
            <w:vAlign w:val="center"/>
          </w:tcPr>
          <w:p w14:paraId="34DEECB7" w14:textId="02987277" w:rsidR="00543EAF" w:rsidRPr="000B248C" w:rsidRDefault="00543EAF" w:rsidP="00543EAF">
            <w:pPr>
              <w:widowControl/>
              <w:adjustRightInd w:val="0"/>
              <w:snapToGrid w:val="0"/>
              <w:ind w:firstLineChars="200" w:firstLine="480"/>
              <w:rPr>
                <w:rFonts w:ascii="Times New Roman" w:hAnsi="Times New Roman"/>
                <w:kern w:val="0"/>
                <w:sz w:val="24"/>
                <w:szCs w:val="24"/>
              </w:rPr>
            </w:pPr>
            <w:r w:rsidRPr="000B248C">
              <w:rPr>
                <w:rFonts w:ascii="Times New Roman" w:hAnsi="Times New Roman"/>
                <w:kern w:val="0"/>
                <w:sz w:val="24"/>
                <w:szCs w:val="24"/>
              </w:rPr>
              <w:t>100</w:t>
            </w:r>
            <w:r w:rsidRPr="000B248C">
              <w:rPr>
                <w:rFonts w:ascii="Times New Roman" w:hAnsi="Times New Roman" w:hint="eastAsia"/>
                <w:kern w:val="0"/>
                <w:sz w:val="24"/>
                <w:szCs w:val="24"/>
              </w:rPr>
              <w:t>万元以下</w:t>
            </w:r>
          </w:p>
        </w:tc>
        <w:tc>
          <w:tcPr>
            <w:tcW w:w="3544" w:type="dxa"/>
            <w:vAlign w:val="center"/>
          </w:tcPr>
          <w:p w14:paraId="672BF7AD" w14:textId="250052BB" w:rsidR="00543EAF" w:rsidRPr="000B248C" w:rsidRDefault="00543EAF" w:rsidP="00543EAF">
            <w:pPr>
              <w:widowControl/>
              <w:adjustRightInd w:val="0"/>
              <w:snapToGrid w:val="0"/>
              <w:ind w:firstLineChars="200" w:firstLine="480"/>
              <w:jc w:val="center"/>
              <w:rPr>
                <w:rFonts w:ascii="Times New Roman" w:hAnsi="Times New Roman"/>
                <w:kern w:val="0"/>
                <w:sz w:val="24"/>
                <w:szCs w:val="24"/>
              </w:rPr>
            </w:pPr>
            <w:r w:rsidRPr="000B248C">
              <w:rPr>
                <w:rFonts w:ascii="Times New Roman" w:hAnsi="Times New Roman"/>
                <w:kern w:val="0"/>
                <w:sz w:val="24"/>
                <w:szCs w:val="24"/>
              </w:rPr>
              <w:t>0.3%</w:t>
            </w:r>
          </w:p>
        </w:tc>
      </w:tr>
      <w:tr w:rsidR="00543EAF" w:rsidRPr="00425687" w14:paraId="559779B8" w14:textId="77777777" w:rsidTr="002F7BBE">
        <w:trPr>
          <w:cantSplit/>
          <w:trHeight w:val="317"/>
        </w:trPr>
        <w:tc>
          <w:tcPr>
            <w:tcW w:w="4106" w:type="dxa"/>
            <w:vAlign w:val="center"/>
          </w:tcPr>
          <w:p w14:paraId="5E20A7D9" w14:textId="61878FE9" w:rsidR="00543EAF" w:rsidRDefault="00543EAF" w:rsidP="00543EAF">
            <w:pPr>
              <w:widowControl/>
              <w:adjustRightInd w:val="0"/>
              <w:snapToGrid w:val="0"/>
              <w:ind w:firstLineChars="200" w:firstLine="480"/>
              <w:rPr>
                <w:rFonts w:ascii="Times New Roman" w:hAnsi="Times New Roman"/>
                <w:kern w:val="0"/>
                <w:sz w:val="24"/>
                <w:szCs w:val="24"/>
              </w:rPr>
            </w:pPr>
            <w:r w:rsidRPr="000B248C">
              <w:rPr>
                <w:rFonts w:ascii="Times New Roman" w:hAnsi="Times New Roman"/>
                <w:kern w:val="0"/>
                <w:sz w:val="24"/>
                <w:szCs w:val="24"/>
              </w:rPr>
              <w:t>100</w:t>
            </w:r>
            <w:r w:rsidRPr="000B248C">
              <w:rPr>
                <w:rFonts w:ascii="Times New Roman" w:hAnsi="Times New Roman" w:hint="eastAsia"/>
                <w:kern w:val="0"/>
                <w:sz w:val="24"/>
                <w:szCs w:val="24"/>
              </w:rPr>
              <w:t>万元（含）至</w:t>
            </w:r>
            <w:r w:rsidRPr="000B248C">
              <w:rPr>
                <w:rFonts w:ascii="Times New Roman" w:hAnsi="Times New Roman"/>
                <w:kern w:val="0"/>
                <w:sz w:val="24"/>
                <w:szCs w:val="24"/>
              </w:rPr>
              <w:t>200</w:t>
            </w:r>
            <w:r w:rsidRPr="000B248C">
              <w:rPr>
                <w:rFonts w:ascii="Times New Roman" w:hAnsi="Times New Roman" w:hint="eastAsia"/>
                <w:kern w:val="0"/>
                <w:sz w:val="24"/>
                <w:szCs w:val="24"/>
              </w:rPr>
              <w:t>万元</w:t>
            </w:r>
          </w:p>
        </w:tc>
        <w:tc>
          <w:tcPr>
            <w:tcW w:w="3544" w:type="dxa"/>
            <w:vAlign w:val="center"/>
          </w:tcPr>
          <w:p w14:paraId="25D41E34" w14:textId="28A8D010" w:rsidR="00543EAF" w:rsidRPr="003073D4" w:rsidRDefault="00543EAF" w:rsidP="00543EAF">
            <w:pPr>
              <w:widowControl/>
              <w:adjustRightInd w:val="0"/>
              <w:snapToGrid w:val="0"/>
              <w:ind w:firstLineChars="200" w:firstLine="480"/>
              <w:jc w:val="center"/>
              <w:rPr>
                <w:rFonts w:ascii="Times New Roman" w:hAnsi="Times New Roman"/>
                <w:kern w:val="0"/>
                <w:sz w:val="24"/>
                <w:szCs w:val="24"/>
              </w:rPr>
            </w:pPr>
            <w:r w:rsidRPr="000B248C">
              <w:rPr>
                <w:rFonts w:ascii="Times New Roman" w:hAnsi="Times New Roman"/>
                <w:kern w:val="0"/>
                <w:sz w:val="24"/>
                <w:szCs w:val="24"/>
              </w:rPr>
              <w:t>0.2%</w:t>
            </w:r>
          </w:p>
        </w:tc>
      </w:tr>
      <w:tr w:rsidR="00543EAF" w:rsidRPr="00425687" w14:paraId="085BB7D4" w14:textId="77777777" w:rsidTr="002F7BBE">
        <w:trPr>
          <w:cantSplit/>
          <w:trHeight w:val="317"/>
        </w:trPr>
        <w:tc>
          <w:tcPr>
            <w:tcW w:w="4106" w:type="dxa"/>
            <w:vAlign w:val="center"/>
          </w:tcPr>
          <w:p w14:paraId="637EBCFF" w14:textId="6F42B74C" w:rsidR="00543EAF" w:rsidRDefault="00543EAF" w:rsidP="00543EAF">
            <w:pPr>
              <w:widowControl/>
              <w:adjustRightInd w:val="0"/>
              <w:snapToGrid w:val="0"/>
              <w:ind w:firstLineChars="200" w:firstLine="480"/>
              <w:rPr>
                <w:rFonts w:ascii="Times New Roman" w:hAnsi="Times New Roman"/>
                <w:kern w:val="0"/>
                <w:sz w:val="24"/>
                <w:szCs w:val="24"/>
              </w:rPr>
            </w:pPr>
            <w:r w:rsidRPr="000B248C">
              <w:rPr>
                <w:rFonts w:ascii="Times New Roman" w:hAnsi="Times New Roman"/>
                <w:kern w:val="0"/>
                <w:sz w:val="24"/>
                <w:szCs w:val="24"/>
              </w:rPr>
              <w:t>200</w:t>
            </w:r>
            <w:r w:rsidRPr="000B248C">
              <w:rPr>
                <w:rFonts w:ascii="Times New Roman" w:hAnsi="Times New Roman" w:hint="eastAsia"/>
                <w:kern w:val="0"/>
                <w:sz w:val="24"/>
                <w:szCs w:val="24"/>
              </w:rPr>
              <w:t>万元（含）至</w:t>
            </w:r>
            <w:r w:rsidRPr="000B248C">
              <w:rPr>
                <w:rFonts w:ascii="Times New Roman" w:hAnsi="Times New Roman"/>
                <w:kern w:val="0"/>
                <w:sz w:val="24"/>
                <w:szCs w:val="24"/>
              </w:rPr>
              <w:t>500</w:t>
            </w:r>
            <w:r w:rsidRPr="000B248C">
              <w:rPr>
                <w:rFonts w:ascii="Times New Roman" w:hAnsi="Times New Roman" w:hint="eastAsia"/>
                <w:kern w:val="0"/>
                <w:sz w:val="24"/>
                <w:szCs w:val="24"/>
              </w:rPr>
              <w:t>万元</w:t>
            </w:r>
          </w:p>
        </w:tc>
        <w:tc>
          <w:tcPr>
            <w:tcW w:w="3544" w:type="dxa"/>
            <w:vAlign w:val="center"/>
          </w:tcPr>
          <w:p w14:paraId="1025773A" w14:textId="6D7ED55E" w:rsidR="00543EAF" w:rsidRPr="003073D4" w:rsidRDefault="00543EAF" w:rsidP="00543EAF">
            <w:pPr>
              <w:widowControl/>
              <w:adjustRightInd w:val="0"/>
              <w:snapToGrid w:val="0"/>
              <w:ind w:firstLineChars="200" w:firstLine="480"/>
              <w:jc w:val="center"/>
              <w:rPr>
                <w:rFonts w:ascii="Times New Roman" w:hAnsi="Times New Roman"/>
                <w:kern w:val="0"/>
                <w:sz w:val="24"/>
                <w:szCs w:val="24"/>
              </w:rPr>
            </w:pPr>
            <w:r w:rsidRPr="000B248C">
              <w:rPr>
                <w:rFonts w:ascii="Times New Roman" w:hAnsi="Times New Roman"/>
                <w:kern w:val="0"/>
                <w:sz w:val="24"/>
                <w:szCs w:val="24"/>
              </w:rPr>
              <w:t>0.1%</w:t>
            </w:r>
          </w:p>
        </w:tc>
      </w:tr>
      <w:tr w:rsidR="00543EAF" w:rsidRPr="00425687" w14:paraId="142A6189" w14:textId="77777777" w:rsidTr="002F7BBE">
        <w:trPr>
          <w:cantSplit/>
          <w:trHeight w:val="317"/>
        </w:trPr>
        <w:tc>
          <w:tcPr>
            <w:tcW w:w="4106" w:type="dxa"/>
            <w:vAlign w:val="center"/>
          </w:tcPr>
          <w:p w14:paraId="6FD6F5F1" w14:textId="188BA2DB" w:rsidR="00543EAF" w:rsidRPr="000B248C" w:rsidRDefault="00543EAF" w:rsidP="00543EAF">
            <w:pPr>
              <w:widowControl/>
              <w:adjustRightInd w:val="0"/>
              <w:snapToGrid w:val="0"/>
              <w:ind w:firstLineChars="200" w:firstLine="480"/>
              <w:rPr>
                <w:rFonts w:ascii="Times New Roman" w:hAnsi="Times New Roman"/>
                <w:kern w:val="0"/>
                <w:sz w:val="24"/>
                <w:szCs w:val="24"/>
              </w:rPr>
            </w:pPr>
            <w:r w:rsidRPr="000B248C">
              <w:rPr>
                <w:rFonts w:ascii="Times New Roman" w:hAnsi="Times New Roman"/>
                <w:kern w:val="0"/>
                <w:sz w:val="24"/>
                <w:szCs w:val="24"/>
              </w:rPr>
              <w:t>500</w:t>
            </w:r>
            <w:r w:rsidRPr="000B248C">
              <w:rPr>
                <w:rFonts w:ascii="Times New Roman" w:hAnsi="Times New Roman" w:hint="eastAsia"/>
                <w:kern w:val="0"/>
                <w:sz w:val="24"/>
                <w:szCs w:val="24"/>
              </w:rPr>
              <w:t>万元以上（含</w:t>
            </w:r>
            <w:r w:rsidRPr="000B248C">
              <w:rPr>
                <w:rFonts w:ascii="Times New Roman" w:hAnsi="Times New Roman"/>
                <w:kern w:val="0"/>
                <w:sz w:val="24"/>
                <w:szCs w:val="24"/>
              </w:rPr>
              <w:t>500</w:t>
            </w:r>
            <w:r w:rsidRPr="000B248C">
              <w:rPr>
                <w:rFonts w:ascii="Times New Roman" w:hAnsi="Times New Roman" w:hint="eastAsia"/>
                <w:kern w:val="0"/>
                <w:sz w:val="24"/>
                <w:szCs w:val="24"/>
              </w:rPr>
              <w:t>万元）</w:t>
            </w:r>
          </w:p>
        </w:tc>
        <w:tc>
          <w:tcPr>
            <w:tcW w:w="3544" w:type="dxa"/>
            <w:vAlign w:val="center"/>
          </w:tcPr>
          <w:p w14:paraId="24A6201B" w14:textId="440A2168" w:rsidR="00543EAF" w:rsidRPr="000B248C" w:rsidRDefault="00543EAF" w:rsidP="00543EAF">
            <w:pPr>
              <w:widowControl/>
              <w:adjustRightInd w:val="0"/>
              <w:snapToGrid w:val="0"/>
              <w:ind w:firstLineChars="200" w:firstLine="480"/>
              <w:jc w:val="center"/>
              <w:rPr>
                <w:rFonts w:ascii="Times New Roman" w:hAnsi="Times New Roman"/>
                <w:kern w:val="0"/>
                <w:sz w:val="24"/>
                <w:szCs w:val="24"/>
              </w:rPr>
            </w:pPr>
            <w:r w:rsidRPr="000B248C">
              <w:rPr>
                <w:rFonts w:ascii="Times New Roman" w:hAnsi="Times New Roman" w:hint="eastAsia"/>
                <w:kern w:val="0"/>
                <w:sz w:val="24"/>
                <w:szCs w:val="24"/>
              </w:rPr>
              <w:t>每笔交易</w:t>
            </w:r>
            <w:r w:rsidRPr="000B248C">
              <w:rPr>
                <w:rFonts w:ascii="Times New Roman" w:hAnsi="Times New Roman"/>
                <w:kern w:val="0"/>
                <w:sz w:val="24"/>
                <w:szCs w:val="24"/>
              </w:rPr>
              <w:t>1000</w:t>
            </w:r>
            <w:r w:rsidRPr="000B248C">
              <w:rPr>
                <w:rFonts w:ascii="Times New Roman" w:hAnsi="Times New Roman" w:hint="eastAsia"/>
                <w:kern w:val="0"/>
                <w:sz w:val="24"/>
                <w:szCs w:val="24"/>
              </w:rPr>
              <w:t>元</w:t>
            </w:r>
          </w:p>
        </w:tc>
      </w:tr>
    </w:tbl>
    <w:p w14:paraId="38EC8150" w14:textId="285504E0" w:rsidR="00D15528" w:rsidRPr="003073D4" w:rsidRDefault="00D15528" w:rsidP="00D15528">
      <w:pPr>
        <w:widowControl/>
        <w:adjustRightInd w:val="0"/>
        <w:snapToGrid w:val="0"/>
        <w:spacing w:beforeLines="50" w:before="120"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本基金对通过基金管理人直销柜台</w:t>
      </w:r>
      <w:r w:rsidRPr="003073D4">
        <w:rPr>
          <w:rFonts w:ascii="Times New Roman" w:hAnsi="Times New Roman" w:hint="eastAsia"/>
          <w:kern w:val="0"/>
          <w:sz w:val="24"/>
          <w:szCs w:val="24"/>
        </w:rPr>
        <w:t>认</w:t>
      </w:r>
      <w:r w:rsidRPr="003073D4">
        <w:rPr>
          <w:rFonts w:ascii="Times New Roman" w:hAnsi="Times New Roman"/>
          <w:kern w:val="0"/>
          <w:sz w:val="24"/>
          <w:szCs w:val="24"/>
        </w:rPr>
        <w:t>购</w:t>
      </w:r>
      <w:r w:rsidRPr="003073D4">
        <w:rPr>
          <w:rFonts w:ascii="Times New Roman" w:hAnsi="Times New Roman"/>
          <w:kern w:val="0"/>
          <w:sz w:val="24"/>
          <w:szCs w:val="24"/>
        </w:rPr>
        <w:t>A</w:t>
      </w:r>
      <w:r w:rsidRPr="003073D4">
        <w:rPr>
          <w:rFonts w:ascii="Times New Roman" w:hAnsi="Times New Roman" w:hint="eastAsia"/>
          <w:kern w:val="0"/>
          <w:sz w:val="24"/>
          <w:szCs w:val="24"/>
        </w:rPr>
        <w:t>类基金份额</w:t>
      </w:r>
      <w:r w:rsidRPr="003073D4">
        <w:rPr>
          <w:rFonts w:ascii="Times New Roman" w:hAnsi="Times New Roman"/>
          <w:kern w:val="0"/>
          <w:sz w:val="24"/>
          <w:szCs w:val="24"/>
        </w:rPr>
        <w:t>的养老金客户</w:t>
      </w:r>
      <w:r w:rsidRPr="003073D4">
        <w:rPr>
          <w:rFonts w:ascii="Times New Roman" w:hAnsi="Times New Roman" w:hint="eastAsia"/>
          <w:kern w:val="0"/>
          <w:sz w:val="24"/>
          <w:szCs w:val="24"/>
        </w:rPr>
        <w:t>与除此之外的其他投资者</w:t>
      </w:r>
      <w:r w:rsidRPr="003073D4">
        <w:rPr>
          <w:rFonts w:ascii="Times New Roman" w:hAnsi="Times New Roman"/>
          <w:kern w:val="0"/>
          <w:sz w:val="24"/>
          <w:szCs w:val="24"/>
        </w:rPr>
        <w:t>实施</w:t>
      </w:r>
      <w:r w:rsidRPr="003073D4">
        <w:rPr>
          <w:rFonts w:ascii="Times New Roman" w:hAnsi="Times New Roman" w:hint="eastAsia"/>
          <w:kern w:val="0"/>
          <w:sz w:val="24"/>
          <w:szCs w:val="24"/>
        </w:rPr>
        <w:t>差别的认购费率</w:t>
      </w:r>
      <w:r w:rsidRPr="003073D4">
        <w:rPr>
          <w:rFonts w:ascii="Times New Roman" w:hAnsi="Times New Roman" w:hint="eastAsia"/>
        </w:rPr>
        <w:t>。</w:t>
      </w:r>
      <w:r w:rsidRPr="003073D4">
        <w:rPr>
          <w:rFonts w:ascii="Times New Roman" w:hAnsi="Times New Roman"/>
          <w:kern w:val="0"/>
          <w:sz w:val="24"/>
          <w:szCs w:val="24"/>
        </w:rPr>
        <w:t>养老金客户包括基本养老基金与依法成立的养老计划筹集的资金及其投资运营收益形成的补充养老基金等，具体包括：</w:t>
      </w:r>
    </w:p>
    <w:p w14:paraId="6429AAE9"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1</w:t>
      </w:r>
      <w:r w:rsidRPr="003073D4">
        <w:rPr>
          <w:rFonts w:ascii="Times New Roman" w:hAnsi="Times New Roman" w:hint="eastAsia"/>
          <w:kern w:val="0"/>
          <w:sz w:val="24"/>
          <w:szCs w:val="24"/>
        </w:rPr>
        <w:t>）</w:t>
      </w:r>
      <w:r w:rsidRPr="003073D4">
        <w:rPr>
          <w:rFonts w:ascii="Times New Roman" w:hAnsi="Times New Roman"/>
          <w:kern w:val="0"/>
          <w:sz w:val="24"/>
          <w:szCs w:val="24"/>
        </w:rPr>
        <w:t>全国社会保障基金；</w:t>
      </w:r>
    </w:p>
    <w:p w14:paraId="2D8E861C"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2</w:t>
      </w:r>
      <w:r w:rsidRPr="003073D4">
        <w:rPr>
          <w:rFonts w:ascii="Times New Roman" w:hAnsi="Times New Roman" w:hint="eastAsia"/>
          <w:kern w:val="0"/>
          <w:sz w:val="24"/>
          <w:szCs w:val="24"/>
        </w:rPr>
        <w:t>）</w:t>
      </w:r>
      <w:r w:rsidRPr="003073D4">
        <w:rPr>
          <w:rFonts w:ascii="Times New Roman" w:hAnsi="Times New Roman"/>
          <w:kern w:val="0"/>
          <w:sz w:val="24"/>
          <w:szCs w:val="24"/>
        </w:rPr>
        <w:t>可以投资基金的地方社会保障基金；</w:t>
      </w:r>
    </w:p>
    <w:p w14:paraId="4FBBB55D"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rPr>
        <w:t>3</w:t>
      </w:r>
      <w:r w:rsidRPr="003073D4">
        <w:rPr>
          <w:rFonts w:ascii="Times New Roman" w:hAnsi="Times New Roman" w:hint="eastAsia"/>
          <w:kern w:val="0"/>
          <w:sz w:val="24"/>
        </w:rPr>
        <w:t>）</w:t>
      </w:r>
      <w:r w:rsidRPr="003073D4">
        <w:rPr>
          <w:rFonts w:ascii="Times New Roman" w:hAnsi="Times New Roman"/>
          <w:kern w:val="0"/>
          <w:sz w:val="24"/>
          <w:szCs w:val="24"/>
        </w:rPr>
        <w:t>企业年金单一计划以及集合计划</w:t>
      </w:r>
      <w:r w:rsidRPr="003073D4">
        <w:rPr>
          <w:rFonts w:ascii="Times New Roman" w:hAnsi="Times New Roman" w:hint="eastAsia"/>
          <w:kern w:val="0"/>
          <w:sz w:val="24"/>
          <w:szCs w:val="24"/>
        </w:rPr>
        <w:t>；</w:t>
      </w:r>
    </w:p>
    <w:p w14:paraId="6F299EC7"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4</w:t>
      </w:r>
      <w:r w:rsidRPr="003073D4">
        <w:rPr>
          <w:rFonts w:ascii="Times New Roman" w:hAnsi="Times New Roman" w:hint="eastAsia"/>
          <w:kern w:val="0"/>
          <w:sz w:val="24"/>
          <w:szCs w:val="24"/>
        </w:rPr>
        <w:t>）企业年金理事会委托的特定客户资产管理计划；</w:t>
      </w:r>
    </w:p>
    <w:p w14:paraId="2ABD2B03"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5</w:t>
      </w:r>
      <w:r w:rsidRPr="003073D4">
        <w:rPr>
          <w:rFonts w:ascii="Times New Roman" w:hAnsi="Times New Roman" w:hint="eastAsia"/>
          <w:kern w:val="0"/>
          <w:sz w:val="24"/>
          <w:szCs w:val="24"/>
        </w:rPr>
        <w:t>）企业年金养老金产品。</w:t>
      </w:r>
    </w:p>
    <w:p w14:paraId="3627C92A"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lastRenderedPageBreak/>
        <w:t>如将来出现经养老基金监管部门认可的新的养老基金类型，</w:t>
      </w:r>
      <w:r w:rsidRPr="003073D4">
        <w:rPr>
          <w:rFonts w:ascii="Times New Roman" w:hAnsi="Times New Roman" w:hint="eastAsia"/>
          <w:kern w:val="0"/>
          <w:sz w:val="24"/>
          <w:szCs w:val="24"/>
        </w:rPr>
        <w:t>基金管理人可在招募说明书更新或</w:t>
      </w:r>
      <w:r w:rsidRPr="003073D4">
        <w:rPr>
          <w:rFonts w:ascii="Times New Roman" w:hAnsi="Times New Roman"/>
          <w:kern w:val="0"/>
          <w:sz w:val="24"/>
          <w:szCs w:val="24"/>
        </w:rPr>
        <w:t>发布临时公告将其纳入养老金客户范围。</w:t>
      </w:r>
    </w:p>
    <w:p w14:paraId="2F5D172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通过基金管理人直销柜台认购本基金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646"/>
      </w:tblGrid>
      <w:tr w:rsidR="00D15528" w:rsidRPr="00425687" w14:paraId="281252CA" w14:textId="77777777" w:rsidTr="00D95B40">
        <w:trPr>
          <w:cantSplit/>
          <w:trHeight w:val="614"/>
          <w:jc w:val="center"/>
        </w:trPr>
        <w:tc>
          <w:tcPr>
            <w:tcW w:w="4106" w:type="dxa"/>
            <w:shd w:val="clear" w:color="auto" w:fill="FFFFFF"/>
            <w:vAlign w:val="center"/>
          </w:tcPr>
          <w:p w14:paraId="214D937A" w14:textId="77777777" w:rsidR="00D15528" w:rsidRPr="003073D4" w:rsidRDefault="00D15528" w:rsidP="003073D4">
            <w:pPr>
              <w:widowControl/>
              <w:adjustRightInd w:val="0"/>
              <w:snapToGrid w:val="0"/>
              <w:ind w:firstLineChars="200" w:firstLine="482"/>
              <w:jc w:val="left"/>
              <w:rPr>
                <w:rFonts w:ascii="Times New Roman" w:hAnsi="Times New Roman"/>
                <w:b/>
                <w:color w:val="000000"/>
                <w:kern w:val="0"/>
                <w:sz w:val="24"/>
              </w:rPr>
            </w:pPr>
            <w:r w:rsidRPr="003073D4">
              <w:rPr>
                <w:rFonts w:ascii="Times New Roman" w:hAnsi="Times New Roman" w:hint="eastAsia"/>
                <w:b/>
                <w:color w:val="000000"/>
                <w:kern w:val="0"/>
                <w:sz w:val="24"/>
              </w:rPr>
              <w:t>认购金额（含认购费）</w:t>
            </w:r>
          </w:p>
        </w:tc>
        <w:tc>
          <w:tcPr>
            <w:tcW w:w="3646" w:type="dxa"/>
            <w:shd w:val="clear" w:color="auto" w:fill="FFFFFF"/>
            <w:vAlign w:val="center"/>
          </w:tcPr>
          <w:p w14:paraId="381F692A" w14:textId="77777777" w:rsidR="00D15528" w:rsidRPr="003073D4" w:rsidRDefault="00D15528" w:rsidP="003073D4">
            <w:pPr>
              <w:widowControl/>
              <w:adjustRightInd w:val="0"/>
              <w:snapToGrid w:val="0"/>
              <w:ind w:firstLineChars="200" w:firstLine="482"/>
              <w:jc w:val="center"/>
              <w:rPr>
                <w:rFonts w:ascii="Times New Roman" w:hAnsi="Times New Roman"/>
                <w:b/>
                <w:color w:val="000000"/>
                <w:kern w:val="0"/>
                <w:sz w:val="24"/>
              </w:rPr>
            </w:pPr>
            <w:r w:rsidRPr="003073D4">
              <w:rPr>
                <w:rFonts w:ascii="Times New Roman" w:hAnsi="Times New Roman"/>
                <w:b/>
                <w:color w:val="000000"/>
                <w:kern w:val="0"/>
                <w:sz w:val="24"/>
              </w:rPr>
              <w:t>A</w:t>
            </w:r>
            <w:r w:rsidRPr="003073D4">
              <w:rPr>
                <w:rFonts w:ascii="Times New Roman" w:hAnsi="Times New Roman" w:hint="eastAsia"/>
                <w:b/>
                <w:color w:val="000000"/>
                <w:kern w:val="0"/>
                <w:sz w:val="24"/>
              </w:rPr>
              <w:t>类基金份额特定认购费率</w:t>
            </w:r>
          </w:p>
        </w:tc>
      </w:tr>
      <w:tr w:rsidR="00543EAF" w:rsidRPr="00425687" w14:paraId="259B8D9C" w14:textId="77777777" w:rsidTr="00D95B40">
        <w:trPr>
          <w:cantSplit/>
          <w:trHeight w:val="131"/>
          <w:jc w:val="center"/>
        </w:trPr>
        <w:tc>
          <w:tcPr>
            <w:tcW w:w="4106" w:type="dxa"/>
            <w:vAlign w:val="center"/>
          </w:tcPr>
          <w:p w14:paraId="61FEE3C0" w14:textId="76E0E4E7" w:rsidR="00543EAF" w:rsidRPr="003073D4" w:rsidRDefault="00543EAF" w:rsidP="00543EAF">
            <w:pPr>
              <w:widowControl/>
              <w:adjustRightInd w:val="0"/>
              <w:snapToGrid w:val="0"/>
              <w:ind w:firstLineChars="200" w:firstLine="480"/>
              <w:jc w:val="left"/>
              <w:rPr>
                <w:rFonts w:ascii="Times New Roman" w:hAnsi="Times New Roman"/>
                <w:color w:val="000000"/>
                <w:kern w:val="0"/>
                <w:sz w:val="24"/>
              </w:rPr>
            </w:pPr>
            <w:r w:rsidRPr="00524A55">
              <w:rPr>
                <w:rFonts w:ascii="Times New Roman" w:hAnsi="Times New Roman" w:hint="eastAsia"/>
                <w:kern w:val="0"/>
                <w:sz w:val="24"/>
                <w:szCs w:val="24"/>
              </w:rPr>
              <w:t>100</w:t>
            </w:r>
            <w:r w:rsidRPr="00524A55">
              <w:rPr>
                <w:rFonts w:ascii="Times New Roman" w:hAnsi="Times New Roman" w:hint="eastAsia"/>
                <w:kern w:val="0"/>
                <w:sz w:val="24"/>
                <w:szCs w:val="24"/>
              </w:rPr>
              <w:t>万元以下</w:t>
            </w:r>
          </w:p>
        </w:tc>
        <w:tc>
          <w:tcPr>
            <w:tcW w:w="3646" w:type="dxa"/>
            <w:vAlign w:val="center"/>
          </w:tcPr>
          <w:p w14:paraId="0A742AD3" w14:textId="2CBA689B" w:rsidR="00543EAF" w:rsidRPr="003073D4" w:rsidRDefault="00543EAF" w:rsidP="00543EAF">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color w:val="000000"/>
                <w:kern w:val="0"/>
                <w:sz w:val="24"/>
              </w:rPr>
              <w:t>0.</w:t>
            </w:r>
            <w:r>
              <w:rPr>
                <w:rFonts w:ascii="Times New Roman" w:hAnsi="Times New Roman"/>
                <w:color w:val="000000"/>
                <w:kern w:val="0"/>
                <w:sz w:val="24"/>
              </w:rPr>
              <w:t>12</w:t>
            </w:r>
            <w:r w:rsidRPr="003073D4">
              <w:rPr>
                <w:rFonts w:ascii="Times New Roman" w:hAnsi="Times New Roman"/>
                <w:color w:val="000000"/>
                <w:kern w:val="0"/>
                <w:sz w:val="24"/>
              </w:rPr>
              <w:t>%</w:t>
            </w:r>
          </w:p>
        </w:tc>
      </w:tr>
      <w:tr w:rsidR="00543EAF" w:rsidRPr="00425687" w14:paraId="22AA1BBB" w14:textId="77777777" w:rsidTr="00D95B40">
        <w:trPr>
          <w:cantSplit/>
          <w:trHeight w:val="131"/>
          <w:jc w:val="center"/>
        </w:trPr>
        <w:tc>
          <w:tcPr>
            <w:tcW w:w="4106" w:type="dxa"/>
            <w:vAlign w:val="center"/>
          </w:tcPr>
          <w:p w14:paraId="30FD94D1" w14:textId="40F4A7EE" w:rsidR="00543EAF" w:rsidRDefault="00543EAF" w:rsidP="00543EAF">
            <w:pPr>
              <w:widowControl/>
              <w:adjustRightInd w:val="0"/>
              <w:snapToGrid w:val="0"/>
              <w:ind w:firstLineChars="200" w:firstLine="480"/>
              <w:jc w:val="left"/>
              <w:rPr>
                <w:rFonts w:ascii="Times New Roman" w:hAnsi="Times New Roman"/>
                <w:color w:val="000000"/>
                <w:kern w:val="0"/>
                <w:sz w:val="24"/>
              </w:rPr>
            </w:pPr>
            <w:r w:rsidRPr="00524A55">
              <w:rPr>
                <w:rFonts w:ascii="Times New Roman" w:hAnsi="Times New Roman" w:hint="eastAsia"/>
                <w:kern w:val="0"/>
                <w:sz w:val="24"/>
                <w:szCs w:val="24"/>
              </w:rPr>
              <w:t>100</w:t>
            </w:r>
            <w:r w:rsidRPr="00524A55">
              <w:rPr>
                <w:rFonts w:ascii="Times New Roman" w:hAnsi="Times New Roman" w:hint="eastAsia"/>
                <w:kern w:val="0"/>
                <w:sz w:val="24"/>
                <w:szCs w:val="24"/>
              </w:rPr>
              <w:t>万元（含）至</w:t>
            </w:r>
            <w:r w:rsidRPr="00524A55">
              <w:rPr>
                <w:rFonts w:ascii="Times New Roman" w:hAnsi="Times New Roman" w:hint="eastAsia"/>
                <w:kern w:val="0"/>
                <w:sz w:val="24"/>
                <w:szCs w:val="24"/>
              </w:rPr>
              <w:t>200</w:t>
            </w:r>
            <w:r w:rsidRPr="00524A55">
              <w:rPr>
                <w:rFonts w:ascii="Times New Roman" w:hAnsi="Times New Roman" w:hint="eastAsia"/>
                <w:kern w:val="0"/>
                <w:sz w:val="24"/>
                <w:szCs w:val="24"/>
              </w:rPr>
              <w:t>万元</w:t>
            </w:r>
          </w:p>
        </w:tc>
        <w:tc>
          <w:tcPr>
            <w:tcW w:w="3646" w:type="dxa"/>
            <w:vAlign w:val="center"/>
          </w:tcPr>
          <w:p w14:paraId="0B42F47D" w14:textId="12026EAA" w:rsidR="00543EAF" w:rsidRPr="003073D4" w:rsidRDefault="00543EAF" w:rsidP="00543EAF">
            <w:pPr>
              <w:widowControl/>
              <w:adjustRightInd w:val="0"/>
              <w:snapToGrid w:val="0"/>
              <w:ind w:firstLineChars="200" w:firstLine="480"/>
              <w:jc w:val="center"/>
              <w:rPr>
                <w:rFonts w:ascii="Times New Roman" w:hAnsi="Times New Roman"/>
                <w:color w:val="000000"/>
                <w:kern w:val="0"/>
                <w:sz w:val="24"/>
              </w:rPr>
            </w:pPr>
            <w:r>
              <w:rPr>
                <w:rFonts w:ascii="Times New Roman" w:hAnsi="Times New Roman" w:hint="eastAsia"/>
                <w:color w:val="000000"/>
                <w:kern w:val="0"/>
                <w:sz w:val="24"/>
              </w:rPr>
              <w:t>0</w:t>
            </w:r>
            <w:r>
              <w:rPr>
                <w:rFonts w:ascii="Times New Roman" w:hAnsi="Times New Roman"/>
                <w:color w:val="000000"/>
                <w:kern w:val="0"/>
                <w:sz w:val="24"/>
              </w:rPr>
              <w:t>.06</w:t>
            </w:r>
            <w:r>
              <w:rPr>
                <w:rFonts w:ascii="Times New Roman" w:hAnsi="Times New Roman" w:hint="eastAsia"/>
                <w:color w:val="000000"/>
                <w:kern w:val="0"/>
                <w:sz w:val="24"/>
              </w:rPr>
              <w:t>%</w:t>
            </w:r>
          </w:p>
        </w:tc>
      </w:tr>
      <w:tr w:rsidR="00543EAF" w:rsidRPr="00425687" w14:paraId="1A4909D3" w14:textId="77777777" w:rsidTr="00D95B40">
        <w:trPr>
          <w:cantSplit/>
          <w:trHeight w:val="131"/>
          <w:jc w:val="center"/>
        </w:trPr>
        <w:tc>
          <w:tcPr>
            <w:tcW w:w="4106" w:type="dxa"/>
            <w:vAlign w:val="center"/>
          </w:tcPr>
          <w:p w14:paraId="1A43755C" w14:textId="04DB2CF2" w:rsidR="00543EAF" w:rsidRDefault="00543EAF" w:rsidP="00543EAF">
            <w:pPr>
              <w:widowControl/>
              <w:adjustRightInd w:val="0"/>
              <w:snapToGrid w:val="0"/>
              <w:ind w:firstLineChars="200" w:firstLine="480"/>
              <w:jc w:val="left"/>
              <w:rPr>
                <w:rFonts w:ascii="Times New Roman" w:hAnsi="Times New Roman"/>
                <w:color w:val="000000"/>
                <w:kern w:val="0"/>
                <w:sz w:val="24"/>
              </w:rPr>
            </w:pPr>
            <w:r w:rsidRPr="00524A55">
              <w:rPr>
                <w:rFonts w:ascii="Times New Roman" w:hAnsi="Times New Roman" w:hint="eastAsia"/>
                <w:kern w:val="0"/>
                <w:sz w:val="24"/>
                <w:szCs w:val="24"/>
              </w:rPr>
              <w:t>200</w:t>
            </w:r>
            <w:r w:rsidRPr="00524A55">
              <w:rPr>
                <w:rFonts w:ascii="Times New Roman" w:hAnsi="Times New Roman" w:hint="eastAsia"/>
                <w:kern w:val="0"/>
                <w:sz w:val="24"/>
                <w:szCs w:val="24"/>
              </w:rPr>
              <w:t>万元（含）至</w:t>
            </w:r>
            <w:r w:rsidRPr="00524A55">
              <w:rPr>
                <w:rFonts w:ascii="Times New Roman" w:hAnsi="Times New Roman" w:hint="eastAsia"/>
                <w:kern w:val="0"/>
                <w:sz w:val="24"/>
                <w:szCs w:val="24"/>
              </w:rPr>
              <w:t>500</w:t>
            </w:r>
            <w:r w:rsidRPr="00524A55">
              <w:rPr>
                <w:rFonts w:ascii="Times New Roman" w:hAnsi="Times New Roman" w:hint="eastAsia"/>
                <w:kern w:val="0"/>
                <w:sz w:val="24"/>
                <w:szCs w:val="24"/>
              </w:rPr>
              <w:t>万元</w:t>
            </w:r>
          </w:p>
        </w:tc>
        <w:tc>
          <w:tcPr>
            <w:tcW w:w="3646" w:type="dxa"/>
            <w:vAlign w:val="center"/>
          </w:tcPr>
          <w:p w14:paraId="28FA02C5" w14:textId="657E7DC4" w:rsidR="00543EAF" w:rsidRPr="003073D4" w:rsidRDefault="00543EAF" w:rsidP="00543EAF">
            <w:pPr>
              <w:widowControl/>
              <w:adjustRightInd w:val="0"/>
              <w:snapToGrid w:val="0"/>
              <w:ind w:firstLineChars="200" w:firstLine="480"/>
              <w:jc w:val="center"/>
              <w:rPr>
                <w:rFonts w:ascii="Times New Roman" w:hAnsi="Times New Roman"/>
                <w:color w:val="000000"/>
                <w:kern w:val="0"/>
                <w:sz w:val="24"/>
              </w:rPr>
            </w:pPr>
            <w:r>
              <w:rPr>
                <w:rFonts w:ascii="Times New Roman" w:hAnsi="Times New Roman" w:hint="eastAsia"/>
                <w:color w:val="000000"/>
                <w:kern w:val="0"/>
                <w:sz w:val="24"/>
              </w:rPr>
              <w:t>0</w:t>
            </w:r>
            <w:r>
              <w:rPr>
                <w:rFonts w:ascii="Times New Roman" w:hAnsi="Times New Roman"/>
                <w:color w:val="000000"/>
                <w:kern w:val="0"/>
                <w:sz w:val="24"/>
              </w:rPr>
              <w:t>.02</w:t>
            </w:r>
            <w:r>
              <w:rPr>
                <w:rFonts w:ascii="Times New Roman" w:hAnsi="Times New Roman" w:hint="eastAsia"/>
                <w:color w:val="000000"/>
                <w:kern w:val="0"/>
                <w:sz w:val="24"/>
              </w:rPr>
              <w:t>%</w:t>
            </w:r>
          </w:p>
        </w:tc>
      </w:tr>
      <w:tr w:rsidR="00543EAF" w:rsidRPr="00425687" w14:paraId="2D770208" w14:textId="77777777" w:rsidTr="00D95B40">
        <w:trPr>
          <w:cantSplit/>
          <w:trHeight w:val="187"/>
          <w:jc w:val="center"/>
        </w:trPr>
        <w:tc>
          <w:tcPr>
            <w:tcW w:w="4106" w:type="dxa"/>
            <w:vAlign w:val="center"/>
          </w:tcPr>
          <w:p w14:paraId="58E85389" w14:textId="759109A7" w:rsidR="00543EAF" w:rsidRPr="003073D4" w:rsidRDefault="00543EAF" w:rsidP="00543EAF">
            <w:pPr>
              <w:widowControl/>
              <w:adjustRightInd w:val="0"/>
              <w:snapToGrid w:val="0"/>
              <w:ind w:firstLineChars="200" w:firstLine="480"/>
              <w:jc w:val="left"/>
              <w:rPr>
                <w:rFonts w:ascii="Times New Roman" w:hAnsi="Times New Roman"/>
                <w:color w:val="000000"/>
                <w:kern w:val="0"/>
                <w:sz w:val="24"/>
              </w:rPr>
            </w:pPr>
            <w:r w:rsidRPr="00524A55">
              <w:rPr>
                <w:rFonts w:ascii="Times New Roman" w:hAnsi="Times New Roman" w:hint="eastAsia"/>
                <w:kern w:val="0"/>
                <w:sz w:val="24"/>
                <w:szCs w:val="24"/>
              </w:rPr>
              <w:t>500</w:t>
            </w:r>
            <w:r w:rsidRPr="00524A55">
              <w:rPr>
                <w:rFonts w:ascii="Times New Roman" w:hAnsi="Times New Roman" w:hint="eastAsia"/>
                <w:kern w:val="0"/>
                <w:sz w:val="24"/>
                <w:szCs w:val="24"/>
              </w:rPr>
              <w:t>万元以上（含</w:t>
            </w:r>
            <w:r w:rsidRPr="00524A55">
              <w:rPr>
                <w:rFonts w:ascii="Times New Roman" w:hAnsi="Times New Roman" w:hint="eastAsia"/>
                <w:kern w:val="0"/>
                <w:sz w:val="24"/>
                <w:szCs w:val="24"/>
              </w:rPr>
              <w:t>500</w:t>
            </w:r>
            <w:r w:rsidRPr="00524A55">
              <w:rPr>
                <w:rFonts w:ascii="Times New Roman" w:hAnsi="Times New Roman" w:hint="eastAsia"/>
                <w:kern w:val="0"/>
                <w:sz w:val="24"/>
                <w:szCs w:val="24"/>
              </w:rPr>
              <w:t>万元）</w:t>
            </w:r>
          </w:p>
        </w:tc>
        <w:tc>
          <w:tcPr>
            <w:tcW w:w="3646" w:type="dxa"/>
            <w:vAlign w:val="center"/>
          </w:tcPr>
          <w:p w14:paraId="63D996B1" w14:textId="77777777" w:rsidR="00543EAF" w:rsidRPr="003073D4" w:rsidRDefault="00543EAF" w:rsidP="00543EAF">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hint="eastAsia"/>
                <w:color w:val="000000"/>
                <w:kern w:val="0"/>
                <w:sz w:val="24"/>
              </w:rPr>
              <w:t>每笔交易</w:t>
            </w:r>
            <w:r w:rsidRPr="003073D4">
              <w:rPr>
                <w:rFonts w:ascii="Times New Roman" w:hAnsi="Times New Roman"/>
                <w:color w:val="000000"/>
                <w:kern w:val="0"/>
                <w:sz w:val="24"/>
              </w:rPr>
              <w:t>1000</w:t>
            </w:r>
            <w:r w:rsidRPr="003073D4">
              <w:rPr>
                <w:rFonts w:ascii="Times New Roman" w:hAnsi="Times New Roman" w:hint="eastAsia"/>
                <w:color w:val="000000"/>
                <w:kern w:val="0"/>
                <w:sz w:val="24"/>
              </w:rPr>
              <w:t>元</w:t>
            </w:r>
          </w:p>
        </w:tc>
      </w:tr>
    </w:tbl>
    <w:p w14:paraId="4995BECD"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类基金份额的认购费用由认购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类基金份额的投资人承担，认购费用不列入基金财产，主要用于基金的市场推广、销售、登记等募集期间发生的各项费用。</w:t>
      </w:r>
    </w:p>
    <w:p w14:paraId="10C5ACC5" w14:textId="77777777" w:rsidR="00D15528" w:rsidRPr="003073D4" w:rsidRDefault="00D15528" w:rsidP="00D15528">
      <w:pPr>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3</w:t>
      </w:r>
      <w:r w:rsidRPr="003073D4">
        <w:rPr>
          <w:rFonts w:ascii="Times New Roman" w:hAnsi="Times New Roman" w:hint="eastAsia"/>
          <w:color w:val="000000"/>
          <w:kern w:val="0"/>
          <w:sz w:val="24"/>
        </w:rPr>
        <w:t>）认购份额的计算</w:t>
      </w:r>
    </w:p>
    <w:p w14:paraId="0A81C36F"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类基金份额的认购</w:t>
      </w:r>
    </w:p>
    <w:p w14:paraId="2F331FD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基金认购采用金额认购的方式。基金的认购金额包括认购费用和净认购金额。计算公式为：</w:t>
      </w:r>
    </w:p>
    <w:p w14:paraId="57593C8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申请总金额；</w:t>
      </w:r>
    </w:p>
    <w:p w14:paraId="157383C0"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＋认购费率）；</w:t>
      </w:r>
    </w:p>
    <w:p w14:paraId="0B92108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（注：对于适用固定金额认购费用的认购，净认购金额＝认购总金额－固定认购费用金额）</w:t>
      </w:r>
    </w:p>
    <w:p w14:paraId="7D90D239"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认购费用</w:t>
      </w:r>
      <w:r w:rsidRPr="003073D4">
        <w:rPr>
          <w:rFonts w:ascii="Times New Roman" w:hAnsi="Times New Roman"/>
          <w:color w:val="000000"/>
          <w:kern w:val="0"/>
          <w:sz w:val="24"/>
        </w:rPr>
        <w:t>=</w:t>
      </w: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净认购金额；</w:t>
      </w:r>
    </w:p>
    <w:p w14:paraId="37DDC3FA"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（注：对于适用固定金额认购费用的认购，认购费用＝固定认购费用金额）</w:t>
      </w:r>
    </w:p>
    <w:p w14:paraId="51B41D9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基金份额初始面值＋认购利息</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w:t>
      </w:r>
    </w:p>
    <w:p w14:paraId="05E12166"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认购份额计算结果保留到小数点后</w:t>
      </w:r>
      <w:r w:rsidRPr="003073D4">
        <w:rPr>
          <w:rFonts w:ascii="Times New Roman" w:hAnsi="Times New Roman"/>
          <w:color w:val="000000"/>
          <w:kern w:val="0"/>
          <w:sz w:val="24"/>
        </w:rPr>
        <w:t>2</w:t>
      </w:r>
      <w:r w:rsidRPr="003073D4">
        <w:rPr>
          <w:rFonts w:ascii="Times New Roman" w:hAnsi="Times New Roman" w:hint="eastAsia"/>
          <w:color w:val="000000"/>
          <w:kern w:val="0"/>
          <w:sz w:val="24"/>
        </w:rPr>
        <w:t>位，小数点后</w:t>
      </w:r>
      <w:r w:rsidRPr="003073D4">
        <w:rPr>
          <w:rFonts w:ascii="Times New Roman" w:hAnsi="Times New Roman"/>
          <w:color w:val="000000"/>
          <w:kern w:val="0"/>
          <w:sz w:val="24"/>
        </w:rPr>
        <w:t>2</w:t>
      </w:r>
      <w:r w:rsidRPr="003073D4">
        <w:rPr>
          <w:rFonts w:ascii="Times New Roman" w:hAnsi="Times New Roman" w:hint="eastAsia"/>
          <w:color w:val="000000"/>
          <w:kern w:val="0"/>
          <w:sz w:val="24"/>
        </w:rPr>
        <w:t>位以后的部分四舍五入，由此误差产生的损失由基金财产承担，产生的收益归基金财产所有。</w:t>
      </w:r>
    </w:p>
    <w:p w14:paraId="28CB0838" w14:textId="582C51B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例一：某投资者（非养老金客户）认购本基金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元，且该认购申请被全额确认，所对应的认购费率为</w:t>
      </w:r>
      <w:r w:rsidRPr="003073D4">
        <w:rPr>
          <w:rFonts w:ascii="Times New Roman" w:hAnsi="Times New Roman"/>
          <w:color w:val="000000"/>
          <w:kern w:val="0"/>
          <w:sz w:val="24"/>
        </w:rPr>
        <w:t>0.</w:t>
      </w:r>
      <w:r w:rsidR="00543EAF">
        <w:rPr>
          <w:rFonts w:ascii="Times New Roman" w:hAnsi="Times New Roman"/>
          <w:color w:val="000000"/>
          <w:kern w:val="0"/>
          <w:sz w:val="24"/>
        </w:rPr>
        <w:t>3</w:t>
      </w:r>
      <w:r w:rsidRPr="003073D4">
        <w:rPr>
          <w:rFonts w:ascii="Times New Roman" w:hAnsi="Times New Roman"/>
          <w:color w:val="000000"/>
          <w:kern w:val="0"/>
          <w:sz w:val="24"/>
        </w:rPr>
        <w:t>%</w:t>
      </w:r>
      <w:r w:rsidRPr="003073D4">
        <w:rPr>
          <w:rFonts w:ascii="Times New Roman" w:hAnsi="Times New Roman" w:hint="eastAsia"/>
          <w:color w:val="000000"/>
          <w:kern w:val="0"/>
          <w:sz w:val="24"/>
        </w:rPr>
        <w:t>。假定该笔认购金额产生利息</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元。则认购份额为：</w:t>
      </w:r>
    </w:p>
    <w:p w14:paraId="10070EBC"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w:t>
      </w:r>
    </w:p>
    <w:p w14:paraId="79CCF339" w14:textId="16A4C8AA"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color w:val="000000"/>
          <w:kern w:val="0"/>
          <w:sz w:val="24"/>
        </w:rPr>
        <w:t>0.</w:t>
      </w:r>
      <w:r w:rsidR="003C422B">
        <w:rPr>
          <w:rFonts w:ascii="Times New Roman" w:hAnsi="Times New Roman"/>
          <w:color w:val="000000"/>
          <w:kern w:val="0"/>
          <w:sz w:val="24"/>
        </w:rPr>
        <w:t>3</w:t>
      </w:r>
      <w:r w:rsidRPr="003073D4">
        <w:rPr>
          <w:rFonts w:ascii="Times New Roman" w:hAnsi="Times New Roman"/>
          <w:color w:val="000000"/>
          <w:kern w:val="0"/>
          <w:sz w:val="24"/>
        </w:rPr>
        <w:t>%</w:t>
      </w:r>
      <w:r w:rsidRPr="003073D4">
        <w:rPr>
          <w:rFonts w:ascii="Times New Roman" w:hAnsi="Times New Roman" w:hint="eastAsia"/>
          <w:color w:val="000000"/>
          <w:kern w:val="0"/>
          <w:sz w:val="24"/>
        </w:rPr>
        <w:t>）＝</w:t>
      </w:r>
      <w:r w:rsidR="00DC23CC" w:rsidRPr="00DC23CC">
        <w:rPr>
          <w:rFonts w:ascii="Times New Roman" w:hAnsi="Times New Roman"/>
          <w:color w:val="000000"/>
          <w:kern w:val="0"/>
          <w:sz w:val="24"/>
        </w:rPr>
        <w:t>99</w:t>
      </w:r>
      <w:r w:rsidR="00DC23CC">
        <w:rPr>
          <w:rFonts w:ascii="Times New Roman" w:hAnsi="Times New Roman" w:hint="eastAsia"/>
          <w:color w:val="000000"/>
          <w:kern w:val="0"/>
          <w:sz w:val="24"/>
        </w:rPr>
        <w:t>,</w:t>
      </w:r>
      <w:r w:rsidR="003C422B">
        <w:rPr>
          <w:rFonts w:ascii="Times New Roman" w:hAnsi="Times New Roman"/>
          <w:color w:val="000000"/>
          <w:kern w:val="0"/>
          <w:sz w:val="24"/>
        </w:rPr>
        <w:t>7</w:t>
      </w:r>
      <w:r w:rsidR="003C422B" w:rsidRPr="00DC23CC">
        <w:rPr>
          <w:rFonts w:ascii="Times New Roman" w:hAnsi="Times New Roman"/>
          <w:color w:val="000000"/>
          <w:kern w:val="0"/>
          <w:sz w:val="24"/>
        </w:rPr>
        <w:t>00</w:t>
      </w:r>
      <w:r w:rsidR="00DC23CC" w:rsidRPr="00DC23CC">
        <w:rPr>
          <w:rFonts w:ascii="Times New Roman" w:hAnsi="Times New Roman"/>
          <w:color w:val="000000"/>
          <w:kern w:val="0"/>
          <w:sz w:val="24"/>
        </w:rPr>
        <w:t>.</w:t>
      </w:r>
      <w:r w:rsidR="003C422B">
        <w:rPr>
          <w:rFonts w:ascii="Times New Roman" w:hAnsi="Times New Roman"/>
          <w:color w:val="000000"/>
          <w:kern w:val="0"/>
          <w:sz w:val="24"/>
        </w:rPr>
        <w:t>9</w:t>
      </w:r>
      <w:r w:rsidR="003C422B" w:rsidRPr="00DC23CC">
        <w:rPr>
          <w:rFonts w:ascii="Times New Roman" w:hAnsi="Times New Roman"/>
          <w:color w:val="000000"/>
          <w:kern w:val="0"/>
          <w:sz w:val="24"/>
        </w:rPr>
        <w:t>0</w:t>
      </w:r>
      <w:r w:rsidRPr="003073D4">
        <w:rPr>
          <w:rFonts w:ascii="Times New Roman" w:hAnsi="Times New Roman" w:hint="eastAsia"/>
          <w:color w:val="000000"/>
          <w:kern w:val="0"/>
          <w:sz w:val="24"/>
        </w:rPr>
        <w:t>元</w:t>
      </w:r>
    </w:p>
    <w:p w14:paraId="469BC300" w14:textId="5ACF54D3"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认购费用＝</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w:t>
      </w:r>
      <w:r w:rsidR="00DC23CC" w:rsidRPr="00DC23CC">
        <w:rPr>
          <w:rFonts w:ascii="Times New Roman" w:hAnsi="Times New Roman"/>
          <w:color w:val="000000"/>
          <w:kern w:val="0"/>
          <w:sz w:val="24"/>
        </w:rPr>
        <w:t>99</w:t>
      </w:r>
      <w:r w:rsidR="00DC23CC">
        <w:rPr>
          <w:rFonts w:ascii="Times New Roman" w:hAnsi="Times New Roman" w:hint="eastAsia"/>
          <w:color w:val="000000"/>
          <w:kern w:val="0"/>
          <w:sz w:val="24"/>
        </w:rPr>
        <w:t>,</w:t>
      </w:r>
      <w:r w:rsidR="003C422B">
        <w:rPr>
          <w:rFonts w:ascii="Times New Roman" w:hAnsi="Times New Roman"/>
          <w:color w:val="000000"/>
          <w:kern w:val="0"/>
          <w:sz w:val="24"/>
        </w:rPr>
        <w:t>7</w:t>
      </w:r>
      <w:r w:rsidR="003C422B" w:rsidRPr="00DC23CC">
        <w:rPr>
          <w:rFonts w:ascii="Times New Roman" w:hAnsi="Times New Roman"/>
          <w:color w:val="000000"/>
          <w:kern w:val="0"/>
          <w:sz w:val="24"/>
        </w:rPr>
        <w:t>00</w:t>
      </w:r>
      <w:r w:rsidR="00DC23CC" w:rsidRPr="00DC23CC">
        <w:rPr>
          <w:rFonts w:ascii="Times New Roman" w:hAnsi="Times New Roman"/>
          <w:color w:val="000000"/>
          <w:kern w:val="0"/>
          <w:sz w:val="24"/>
        </w:rPr>
        <w:t>.</w:t>
      </w:r>
      <w:r w:rsidR="003C422B">
        <w:rPr>
          <w:rFonts w:ascii="Times New Roman" w:hAnsi="Times New Roman"/>
          <w:color w:val="000000"/>
          <w:kern w:val="0"/>
          <w:sz w:val="24"/>
        </w:rPr>
        <w:t>9</w:t>
      </w:r>
      <w:r w:rsidR="003C422B" w:rsidRPr="00DC23CC">
        <w:rPr>
          <w:rFonts w:ascii="Times New Roman" w:hAnsi="Times New Roman"/>
          <w:color w:val="000000"/>
          <w:kern w:val="0"/>
          <w:sz w:val="24"/>
        </w:rPr>
        <w:t>0</w:t>
      </w:r>
      <w:r w:rsidRPr="003073D4">
        <w:rPr>
          <w:rFonts w:ascii="Times New Roman" w:hAnsi="Times New Roman" w:hint="eastAsia"/>
          <w:color w:val="000000"/>
          <w:kern w:val="0"/>
          <w:sz w:val="24"/>
        </w:rPr>
        <w:t>＝</w:t>
      </w:r>
      <w:r w:rsidR="003C422B">
        <w:rPr>
          <w:rFonts w:ascii="Times New Roman" w:hAnsi="Times New Roman"/>
          <w:color w:val="000000"/>
          <w:kern w:val="0"/>
          <w:sz w:val="24"/>
        </w:rPr>
        <w:t>2</w:t>
      </w:r>
      <w:r w:rsidR="003C422B" w:rsidRPr="003073D4">
        <w:rPr>
          <w:rFonts w:ascii="Times New Roman" w:hAnsi="Times New Roman"/>
          <w:color w:val="000000"/>
          <w:kern w:val="0"/>
          <w:sz w:val="24"/>
        </w:rPr>
        <w:t>99</w:t>
      </w:r>
      <w:r w:rsidRPr="003073D4">
        <w:rPr>
          <w:rFonts w:ascii="Times New Roman" w:hAnsi="Times New Roman"/>
          <w:color w:val="000000"/>
          <w:kern w:val="0"/>
          <w:sz w:val="24"/>
        </w:rPr>
        <w:t>.</w:t>
      </w:r>
      <w:r w:rsidR="003C422B">
        <w:rPr>
          <w:rFonts w:ascii="Times New Roman" w:hAnsi="Times New Roman"/>
          <w:color w:val="000000"/>
          <w:kern w:val="0"/>
          <w:sz w:val="24"/>
        </w:rPr>
        <w:t>10</w:t>
      </w:r>
      <w:r w:rsidRPr="003073D4">
        <w:rPr>
          <w:rFonts w:ascii="Times New Roman" w:hAnsi="Times New Roman" w:hint="eastAsia"/>
          <w:color w:val="000000"/>
          <w:kern w:val="0"/>
          <w:sz w:val="24"/>
        </w:rPr>
        <w:t>元</w:t>
      </w:r>
    </w:p>
    <w:p w14:paraId="6094A30D" w14:textId="128F94F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lastRenderedPageBreak/>
        <w:t>认购份额＝</w:t>
      </w:r>
      <w:r w:rsidR="00DC23CC" w:rsidRPr="00DC23CC">
        <w:rPr>
          <w:rFonts w:ascii="Times New Roman" w:hAnsi="Times New Roman"/>
          <w:color w:val="000000"/>
          <w:kern w:val="0"/>
          <w:sz w:val="24"/>
        </w:rPr>
        <w:t>99</w:t>
      </w:r>
      <w:r w:rsidR="00DC23CC">
        <w:rPr>
          <w:rFonts w:ascii="Times New Roman" w:hAnsi="Times New Roman" w:hint="eastAsia"/>
          <w:color w:val="000000"/>
          <w:kern w:val="0"/>
          <w:sz w:val="24"/>
        </w:rPr>
        <w:t>,</w:t>
      </w:r>
      <w:r w:rsidR="003C422B">
        <w:rPr>
          <w:rFonts w:ascii="Times New Roman" w:hAnsi="Times New Roman"/>
          <w:color w:val="000000"/>
          <w:kern w:val="0"/>
          <w:sz w:val="24"/>
        </w:rPr>
        <w:t>7</w:t>
      </w:r>
      <w:r w:rsidR="003C422B" w:rsidRPr="00DC23CC">
        <w:rPr>
          <w:rFonts w:ascii="Times New Roman" w:hAnsi="Times New Roman"/>
          <w:color w:val="000000"/>
          <w:kern w:val="0"/>
          <w:sz w:val="24"/>
        </w:rPr>
        <w:t>00</w:t>
      </w:r>
      <w:r w:rsidR="00DC23CC" w:rsidRPr="00DC23CC">
        <w:rPr>
          <w:rFonts w:ascii="Times New Roman" w:hAnsi="Times New Roman"/>
          <w:color w:val="000000"/>
          <w:kern w:val="0"/>
          <w:sz w:val="24"/>
        </w:rPr>
        <w:t>.</w:t>
      </w:r>
      <w:r w:rsidR="003C422B">
        <w:rPr>
          <w:rFonts w:ascii="Times New Roman" w:hAnsi="Times New Roman"/>
          <w:color w:val="000000"/>
          <w:kern w:val="0"/>
          <w:sz w:val="24"/>
        </w:rPr>
        <w:t>9</w:t>
      </w:r>
      <w:r w:rsidR="003C422B" w:rsidRPr="00DC23CC">
        <w:rPr>
          <w:rFonts w:ascii="Times New Roman" w:hAnsi="Times New Roman"/>
          <w:color w:val="000000"/>
          <w:kern w:val="0"/>
          <w:sz w:val="24"/>
        </w:rPr>
        <w:t>0</w:t>
      </w:r>
      <w:r w:rsidRPr="003073D4">
        <w:rPr>
          <w:rFonts w:ascii="Times New Roman" w:hAnsi="Times New Roman"/>
          <w:color w:val="000000"/>
          <w:kern w:val="0"/>
          <w:sz w:val="24"/>
        </w:rPr>
        <w:t>/1.00</w:t>
      </w:r>
      <w:r w:rsidRPr="003073D4">
        <w:rPr>
          <w:rFonts w:ascii="Times New Roman" w:hAnsi="Times New Roman" w:hint="eastAsia"/>
          <w:color w:val="000000"/>
          <w:kern w:val="0"/>
          <w:sz w:val="24"/>
        </w:rPr>
        <w:t>＋</w:t>
      </w:r>
      <w:r w:rsidRPr="003073D4">
        <w:rPr>
          <w:rFonts w:ascii="Times New Roman" w:hAnsi="Times New Roman"/>
          <w:color w:val="000000"/>
          <w:kern w:val="0"/>
          <w:sz w:val="24"/>
        </w:rPr>
        <w:t>50.00/1.00</w:t>
      </w:r>
      <w:r w:rsidRPr="003073D4">
        <w:rPr>
          <w:rFonts w:ascii="Times New Roman" w:hAnsi="Times New Roman" w:hint="eastAsia"/>
          <w:color w:val="000000"/>
          <w:kern w:val="0"/>
          <w:sz w:val="24"/>
        </w:rPr>
        <w:t>＝</w:t>
      </w:r>
      <w:r w:rsidRPr="003073D4">
        <w:rPr>
          <w:rFonts w:ascii="Times New Roman" w:hAnsi="Times New Roman"/>
          <w:color w:val="000000"/>
          <w:kern w:val="0"/>
          <w:sz w:val="24"/>
        </w:rPr>
        <w:t>99,</w:t>
      </w:r>
      <w:r w:rsidR="003C422B">
        <w:rPr>
          <w:rFonts w:ascii="Times New Roman" w:hAnsi="Times New Roman"/>
          <w:color w:val="000000"/>
          <w:kern w:val="0"/>
          <w:sz w:val="24"/>
        </w:rPr>
        <w:t>7</w:t>
      </w:r>
      <w:r w:rsidR="003C422B" w:rsidRPr="003073D4">
        <w:rPr>
          <w:rFonts w:ascii="Times New Roman" w:hAnsi="Times New Roman"/>
          <w:color w:val="000000"/>
          <w:kern w:val="0"/>
          <w:sz w:val="24"/>
        </w:rPr>
        <w:t>50</w:t>
      </w:r>
      <w:r w:rsidRPr="003073D4">
        <w:rPr>
          <w:rFonts w:ascii="Times New Roman" w:hAnsi="Times New Roman"/>
          <w:color w:val="000000"/>
          <w:kern w:val="0"/>
          <w:sz w:val="24"/>
        </w:rPr>
        <w:t>.</w:t>
      </w:r>
      <w:r w:rsidR="003C422B">
        <w:rPr>
          <w:rFonts w:ascii="Times New Roman" w:hAnsi="Times New Roman"/>
          <w:color w:val="000000"/>
          <w:kern w:val="0"/>
          <w:sz w:val="24"/>
        </w:rPr>
        <w:t>9</w:t>
      </w:r>
      <w:r w:rsidR="003C422B" w:rsidRPr="003073D4">
        <w:rPr>
          <w:rFonts w:ascii="Times New Roman" w:hAnsi="Times New Roman"/>
          <w:color w:val="000000"/>
          <w:kern w:val="0"/>
          <w:sz w:val="24"/>
        </w:rPr>
        <w:t>0</w:t>
      </w:r>
      <w:r w:rsidRPr="003073D4">
        <w:rPr>
          <w:rFonts w:ascii="Times New Roman" w:hAnsi="Times New Roman" w:hint="eastAsia"/>
          <w:color w:val="000000"/>
          <w:kern w:val="0"/>
          <w:sz w:val="24"/>
        </w:rPr>
        <w:t>份</w:t>
      </w:r>
    </w:p>
    <w:p w14:paraId="41401193" w14:textId="5F2D50D1"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即：若该投资者（非养老金客户）选择投资</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类基金份额，假定该笔认购金额产生利息</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元，可得到</w:t>
      </w:r>
      <w:r w:rsidR="00DC23CC">
        <w:rPr>
          <w:rFonts w:ascii="Times New Roman" w:hAnsi="Times New Roman"/>
          <w:color w:val="000000"/>
          <w:kern w:val="0"/>
          <w:sz w:val="24"/>
        </w:rPr>
        <w:t>99,</w:t>
      </w:r>
      <w:r w:rsidR="003C422B">
        <w:rPr>
          <w:rFonts w:ascii="Times New Roman" w:hAnsi="Times New Roman"/>
          <w:color w:val="000000"/>
          <w:kern w:val="0"/>
          <w:sz w:val="24"/>
        </w:rPr>
        <w:t>750</w:t>
      </w:r>
      <w:r w:rsidR="00DC23CC">
        <w:rPr>
          <w:rFonts w:ascii="Times New Roman" w:hAnsi="Times New Roman"/>
          <w:color w:val="000000"/>
          <w:kern w:val="0"/>
          <w:sz w:val="24"/>
        </w:rPr>
        <w:t>.</w:t>
      </w:r>
      <w:r w:rsidR="003C422B">
        <w:rPr>
          <w:rFonts w:ascii="Times New Roman" w:hAnsi="Times New Roman"/>
          <w:color w:val="000000"/>
          <w:kern w:val="0"/>
          <w:sz w:val="24"/>
        </w:rPr>
        <w:t>90</w:t>
      </w:r>
      <w:r w:rsidRPr="003073D4">
        <w:rPr>
          <w:rFonts w:ascii="Times New Roman" w:hAnsi="Times New Roman" w:hint="eastAsia"/>
          <w:color w:val="000000"/>
          <w:kern w:val="0"/>
          <w:sz w:val="24"/>
        </w:rPr>
        <w:t>份</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p>
    <w:p w14:paraId="51EF04CD" w14:textId="68824E7F"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例二：某养老金客户通过基金管理人的直销柜台认购本基金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r w:rsidRPr="003073D4">
        <w:rPr>
          <w:rFonts w:ascii="Times New Roman" w:hAnsi="Times New Roman"/>
          <w:color w:val="000000"/>
          <w:kern w:val="0"/>
          <w:sz w:val="24"/>
        </w:rPr>
        <w:t>1</w:t>
      </w:r>
      <w:r w:rsidR="00D32D14">
        <w:rPr>
          <w:rFonts w:ascii="Times New Roman" w:hAnsi="Times New Roman" w:hint="eastAsia"/>
          <w:color w:val="000000"/>
          <w:kern w:val="0"/>
          <w:sz w:val="24"/>
        </w:rPr>
        <w:t>,</w:t>
      </w:r>
      <w:r w:rsidRPr="003073D4">
        <w:rPr>
          <w:rFonts w:ascii="Times New Roman" w:hAnsi="Times New Roman"/>
          <w:color w:val="000000"/>
          <w:kern w:val="0"/>
          <w:sz w:val="24"/>
        </w:rPr>
        <w:t>0</w:t>
      </w:r>
      <w:r w:rsidR="00D32D14">
        <w:rPr>
          <w:rFonts w:ascii="Times New Roman" w:hAnsi="Times New Roman"/>
          <w:color w:val="000000"/>
          <w:kern w:val="0"/>
          <w:sz w:val="24"/>
        </w:rPr>
        <w:t>0</w:t>
      </w:r>
      <w:r w:rsidRPr="003073D4">
        <w:rPr>
          <w:rFonts w:ascii="Times New Roman" w:hAnsi="Times New Roman"/>
          <w:color w:val="000000"/>
          <w:kern w:val="0"/>
          <w:sz w:val="24"/>
        </w:rPr>
        <w:t>0,000</w:t>
      </w:r>
      <w:r w:rsidRPr="003073D4">
        <w:rPr>
          <w:rFonts w:ascii="Times New Roman" w:hAnsi="Times New Roman" w:hint="eastAsia"/>
          <w:color w:val="000000"/>
          <w:kern w:val="0"/>
          <w:sz w:val="24"/>
        </w:rPr>
        <w:t>元，且该认购申请被全额确认，所对应的认购费率为</w:t>
      </w:r>
      <w:r w:rsidRPr="003073D4">
        <w:rPr>
          <w:rFonts w:ascii="Times New Roman" w:hAnsi="Times New Roman"/>
          <w:color w:val="000000"/>
          <w:kern w:val="0"/>
          <w:sz w:val="24"/>
        </w:rPr>
        <w:t>0.</w:t>
      </w:r>
      <w:r w:rsidR="00543EAF">
        <w:rPr>
          <w:rFonts w:ascii="Times New Roman" w:hAnsi="Times New Roman"/>
          <w:color w:val="000000"/>
          <w:kern w:val="0"/>
          <w:sz w:val="24"/>
        </w:rPr>
        <w:t>06</w:t>
      </w:r>
      <w:r w:rsidRPr="003073D4">
        <w:rPr>
          <w:rFonts w:ascii="Times New Roman" w:hAnsi="Times New Roman"/>
          <w:color w:val="000000"/>
          <w:kern w:val="0"/>
          <w:sz w:val="24"/>
        </w:rPr>
        <w:t>%</w:t>
      </w:r>
      <w:r w:rsidRPr="003073D4">
        <w:rPr>
          <w:rFonts w:ascii="Times New Roman" w:hAnsi="Times New Roman" w:hint="eastAsia"/>
          <w:color w:val="000000"/>
          <w:kern w:val="0"/>
          <w:sz w:val="24"/>
        </w:rPr>
        <w:t>。假定该笔认购金额产生利息</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元。则认购份额为：</w:t>
      </w:r>
    </w:p>
    <w:p w14:paraId="5998027D" w14:textId="36667ECD"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1</w:t>
      </w:r>
      <w:r w:rsidR="00D32D14">
        <w:rPr>
          <w:rFonts w:ascii="Times New Roman" w:hAnsi="Times New Roman"/>
          <w:color w:val="000000"/>
          <w:kern w:val="0"/>
          <w:sz w:val="24"/>
        </w:rPr>
        <w:t>,0</w:t>
      </w:r>
      <w:r w:rsidRPr="003073D4">
        <w:rPr>
          <w:rFonts w:ascii="Times New Roman" w:hAnsi="Times New Roman"/>
          <w:color w:val="000000"/>
          <w:kern w:val="0"/>
          <w:sz w:val="24"/>
        </w:rPr>
        <w:t>00,000</w:t>
      </w:r>
      <w:r w:rsidRPr="003073D4">
        <w:rPr>
          <w:rFonts w:ascii="Times New Roman" w:hAnsi="Times New Roman" w:hint="eastAsia"/>
          <w:color w:val="000000"/>
          <w:kern w:val="0"/>
          <w:sz w:val="24"/>
        </w:rPr>
        <w:t>元</w:t>
      </w:r>
    </w:p>
    <w:p w14:paraId="37A46355" w14:textId="2031C501"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1</w:t>
      </w:r>
      <w:r w:rsidR="00D32D14">
        <w:rPr>
          <w:rFonts w:ascii="Times New Roman" w:hAnsi="Times New Roman"/>
          <w:color w:val="000000"/>
          <w:kern w:val="0"/>
          <w:sz w:val="24"/>
        </w:rPr>
        <w:t>,0</w:t>
      </w:r>
      <w:r w:rsidRPr="003073D4">
        <w:rPr>
          <w:rFonts w:ascii="Times New Roman" w:hAnsi="Times New Roman"/>
          <w:color w:val="000000"/>
          <w:kern w:val="0"/>
          <w:sz w:val="24"/>
        </w:rPr>
        <w:t>00,000/</w:t>
      </w: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color w:val="000000"/>
          <w:kern w:val="0"/>
          <w:sz w:val="24"/>
        </w:rPr>
        <w:t>0.</w:t>
      </w:r>
      <w:r w:rsidR="003C422B">
        <w:rPr>
          <w:rFonts w:ascii="Times New Roman" w:hAnsi="Times New Roman"/>
          <w:color w:val="000000"/>
          <w:kern w:val="0"/>
          <w:sz w:val="24"/>
        </w:rPr>
        <w:t>06</w:t>
      </w:r>
      <w:r w:rsidRPr="003073D4">
        <w:rPr>
          <w:rFonts w:ascii="Times New Roman" w:hAnsi="Times New Roman"/>
          <w:color w:val="000000"/>
          <w:kern w:val="0"/>
          <w:sz w:val="24"/>
        </w:rPr>
        <w:t>%</w:t>
      </w:r>
      <w:r w:rsidRPr="003073D4">
        <w:rPr>
          <w:rFonts w:ascii="Times New Roman" w:hAnsi="Times New Roman" w:hint="eastAsia"/>
          <w:color w:val="000000"/>
          <w:kern w:val="0"/>
          <w:sz w:val="24"/>
        </w:rPr>
        <w:t>）＝</w:t>
      </w:r>
      <w:r w:rsidR="00DC23CC" w:rsidRPr="00DC23CC">
        <w:rPr>
          <w:rFonts w:ascii="Times New Roman" w:hAnsi="Times New Roman"/>
          <w:color w:val="000000"/>
          <w:kern w:val="0"/>
          <w:sz w:val="24"/>
        </w:rPr>
        <w:t>999</w:t>
      </w:r>
      <w:r w:rsidR="00D32D14">
        <w:rPr>
          <w:rFonts w:ascii="Times New Roman" w:hAnsi="Times New Roman"/>
          <w:color w:val="000000"/>
          <w:kern w:val="0"/>
          <w:sz w:val="24"/>
        </w:rPr>
        <w:t>,</w:t>
      </w:r>
      <w:r w:rsidR="003C422B">
        <w:rPr>
          <w:rFonts w:ascii="Times New Roman" w:hAnsi="Times New Roman"/>
          <w:color w:val="000000"/>
          <w:kern w:val="0"/>
          <w:sz w:val="24"/>
        </w:rPr>
        <w:t>4</w:t>
      </w:r>
      <w:r w:rsidR="003C422B" w:rsidRPr="00DC23CC">
        <w:rPr>
          <w:rFonts w:ascii="Times New Roman" w:hAnsi="Times New Roman"/>
          <w:color w:val="000000"/>
          <w:kern w:val="0"/>
          <w:sz w:val="24"/>
        </w:rPr>
        <w:t>0</w:t>
      </w:r>
      <w:r w:rsidR="003C422B">
        <w:rPr>
          <w:rFonts w:ascii="Times New Roman" w:hAnsi="Times New Roman"/>
          <w:color w:val="000000"/>
          <w:kern w:val="0"/>
          <w:sz w:val="24"/>
        </w:rPr>
        <w:t>0</w:t>
      </w:r>
      <w:r w:rsidR="00DC23CC" w:rsidRPr="00DC23CC">
        <w:rPr>
          <w:rFonts w:ascii="Times New Roman" w:hAnsi="Times New Roman"/>
          <w:color w:val="000000"/>
          <w:kern w:val="0"/>
          <w:sz w:val="24"/>
        </w:rPr>
        <w:t>.</w:t>
      </w:r>
      <w:r w:rsidR="006E459E">
        <w:rPr>
          <w:rFonts w:ascii="Times New Roman" w:hAnsi="Times New Roman"/>
          <w:color w:val="000000"/>
          <w:kern w:val="0"/>
          <w:sz w:val="24"/>
        </w:rPr>
        <w:t>36</w:t>
      </w:r>
      <w:r w:rsidRPr="003073D4">
        <w:rPr>
          <w:rFonts w:ascii="Times New Roman" w:hAnsi="Times New Roman" w:hint="eastAsia"/>
          <w:color w:val="000000"/>
          <w:kern w:val="0"/>
          <w:sz w:val="24"/>
        </w:rPr>
        <w:t>元</w:t>
      </w:r>
    </w:p>
    <w:p w14:paraId="38837943" w14:textId="6ADC0460"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认购费用＝</w:t>
      </w:r>
      <w:r w:rsidRPr="003073D4">
        <w:rPr>
          <w:rFonts w:ascii="Times New Roman" w:hAnsi="Times New Roman"/>
          <w:color w:val="000000"/>
          <w:kern w:val="0"/>
          <w:sz w:val="24"/>
        </w:rPr>
        <w:t>1</w:t>
      </w:r>
      <w:r w:rsidR="00D32D14">
        <w:rPr>
          <w:rFonts w:ascii="Times New Roman" w:hAnsi="Times New Roman"/>
          <w:color w:val="000000"/>
          <w:kern w:val="0"/>
          <w:sz w:val="24"/>
        </w:rPr>
        <w:t>,0</w:t>
      </w:r>
      <w:r w:rsidRPr="003073D4">
        <w:rPr>
          <w:rFonts w:ascii="Times New Roman" w:hAnsi="Times New Roman"/>
          <w:color w:val="000000"/>
          <w:kern w:val="0"/>
          <w:sz w:val="24"/>
        </w:rPr>
        <w:t>00,000</w:t>
      </w:r>
      <w:r w:rsidRPr="003073D4">
        <w:rPr>
          <w:rFonts w:ascii="Times New Roman" w:hAnsi="Times New Roman" w:hint="eastAsia"/>
          <w:color w:val="000000"/>
          <w:kern w:val="0"/>
          <w:sz w:val="24"/>
        </w:rPr>
        <w:t>－</w:t>
      </w:r>
      <w:r w:rsidR="00DC23CC" w:rsidRPr="00DC23CC">
        <w:rPr>
          <w:rFonts w:ascii="Times New Roman" w:hAnsi="Times New Roman"/>
          <w:color w:val="000000"/>
          <w:kern w:val="0"/>
          <w:sz w:val="24"/>
        </w:rPr>
        <w:t>99</w:t>
      </w:r>
      <w:r w:rsidR="00D32D14">
        <w:rPr>
          <w:rFonts w:ascii="Times New Roman" w:hAnsi="Times New Roman"/>
          <w:color w:val="000000"/>
          <w:kern w:val="0"/>
          <w:sz w:val="24"/>
        </w:rPr>
        <w:t>9</w:t>
      </w:r>
      <w:r w:rsidR="00DC23CC">
        <w:rPr>
          <w:rFonts w:ascii="Times New Roman" w:hAnsi="Times New Roman"/>
          <w:color w:val="000000"/>
          <w:kern w:val="0"/>
          <w:sz w:val="24"/>
        </w:rPr>
        <w:t>,</w:t>
      </w:r>
      <w:r w:rsidR="003C422B">
        <w:rPr>
          <w:rFonts w:ascii="Times New Roman" w:hAnsi="Times New Roman"/>
          <w:color w:val="000000"/>
          <w:kern w:val="0"/>
          <w:sz w:val="24"/>
        </w:rPr>
        <w:t>4</w:t>
      </w:r>
      <w:r w:rsidR="003C422B" w:rsidRPr="00DC23CC">
        <w:rPr>
          <w:rFonts w:ascii="Times New Roman" w:hAnsi="Times New Roman"/>
          <w:color w:val="000000"/>
          <w:kern w:val="0"/>
          <w:sz w:val="24"/>
        </w:rPr>
        <w:t>0</w:t>
      </w:r>
      <w:r w:rsidR="003C422B">
        <w:rPr>
          <w:rFonts w:ascii="Times New Roman" w:hAnsi="Times New Roman"/>
          <w:color w:val="000000"/>
          <w:kern w:val="0"/>
          <w:sz w:val="24"/>
        </w:rPr>
        <w:t>0</w:t>
      </w:r>
      <w:r w:rsidR="00DC23CC" w:rsidRPr="00DC23CC">
        <w:rPr>
          <w:rFonts w:ascii="Times New Roman" w:hAnsi="Times New Roman"/>
          <w:color w:val="000000"/>
          <w:kern w:val="0"/>
          <w:sz w:val="24"/>
        </w:rPr>
        <w:t>.</w:t>
      </w:r>
      <w:r w:rsidR="006E459E">
        <w:rPr>
          <w:rFonts w:ascii="Times New Roman" w:hAnsi="Times New Roman"/>
          <w:color w:val="000000"/>
          <w:kern w:val="0"/>
          <w:sz w:val="24"/>
        </w:rPr>
        <w:t>36</w:t>
      </w:r>
      <w:r w:rsidRPr="003073D4">
        <w:rPr>
          <w:rFonts w:ascii="Times New Roman" w:hAnsi="Times New Roman" w:hint="eastAsia"/>
          <w:color w:val="000000"/>
          <w:kern w:val="0"/>
          <w:sz w:val="24"/>
        </w:rPr>
        <w:t>＝</w:t>
      </w:r>
      <w:r w:rsidR="003C422B">
        <w:rPr>
          <w:rFonts w:ascii="Times New Roman" w:hAnsi="Times New Roman"/>
          <w:color w:val="000000"/>
          <w:kern w:val="0"/>
          <w:sz w:val="24"/>
        </w:rPr>
        <w:t>599</w:t>
      </w:r>
      <w:r w:rsidR="00DC23CC">
        <w:rPr>
          <w:rFonts w:ascii="Times New Roman" w:hAnsi="Times New Roman"/>
          <w:color w:val="000000"/>
          <w:kern w:val="0"/>
          <w:sz w:val="24"/>
        </w:rPr>
        <w:t>.</w:t>
      </w:r>
      <w:r w:rsidR="003C422B">
        <w:rPr>
          <w:rFonts w:ascii="Times New Roman" w:hAnsi="Times New Roman"/>
          <w:color w:val="000000"/>
          <w:kern w:val="0"/>
          <w:sz w:val="24"/>
        </w:rPr>
        <w:t>64</w:t>
      </w:r>
      <w:r w:rsidRPr="003073D4">
        <w:rPr>
          <w:rFonts w:ascii="Times New Roman" w:hAnsi="Times New Roman" w:hint="eastAsia"/>
          <w:color w:val="000000"/>
          <w:kern w:val="0"/>
          <w:sz w:val="24"/>
        </w:rPr>
        <w:t>元</w:t>
      </w:r>
    </w:p>
    <w:p w14:paraId="26CFE0D3" w14:textId="1E45DECA"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00DC23CC" w:rsidRPr="00DC23CC">
        <w:rPr>
          <w:rFonts w:ascii="Times New Roman" w:hAnsi="Times New Roman"/>
          <w:color w:val="000000"/>
          <w:kern w:val="0"/>
          <w:sz w:val="24"/>
        </w:rPr>
        <w:t>99</w:t>
      </w:r>
      <w:r w:rsidR="00D32D14">
        <w:rPr>
          <w:rFonts w:ascii="Times New Roman" w:hAnsi="Times New Roman"/>
          <w:color w:val="000000"/>
          <w:kern w:val="0"/>
          <w:sz w:val="24"/>
        </w:rPr>
        <w:t>9</w:t>
      </w:r>
      <w:r w:rsidR="00DC23CC">
        <w:rPr>
          <w:rFonts w:ascii="Times New Roman" w:hAnsi="Times New Roman"/>
          <w:color w:val="000000"/>
          <w:kern w:val="0"/>
          <w:sz w:val="24"/>
        </w:rPr>
        <w:t>,</w:t>
      </w:r>
      <w:r w:rsidR="00D85036">
        <w:rPr>
          <w:rFonts w:ascii="Times New Roman" w:hAnsi="Times New Roman"/>
          <w:color w:val="000000"/>
          <w:kern w:val="0"/>
          <w:sz w:val="24"/>
        </w:rPr>
        <w:t>4</w:t>
      </w:r>
      <w:r w:rsidR="00D85036" w:rsidRPr="00DC23CC">
        <w:rPr>
          <w:rFonts w:ascii="Times New Roman" w:hAnsi="Times New Roman"/>
          <w:color w:val="000000"/>
          <w:kern w:val="0"/>
          <w:sz w:val="24"/>
        </w:rPr>
        <w:t>0</w:t>
      </w:r>
      <w:r w:rsidR="00D85036">
        <w:rPr>
          <w:rFonts w:ascii="Times New Roman" w:hAnsi="Times New Roman"/>
          <w:color w:val="000000"/>
          <w:kern w:val="0"/>
          <w:sz w:val="24"/>
        </w:rPr>
        <w:t>0</w:t>
      </w:r>
      <w:r w:rsidR="00DC23CC" w:rsidRPr="00DC23CC">
        <w:rPr>
          <w:rFonts w:ascii="Times New Roman" w:hAnsi="Times New Roman"/>
          <w:color w:val="000000"/>
          <w:kern w:val="0"/>
          <w:sz w:val="24"/>
        </w:rPr>
        <w:t>.</w:t>
      </w:r>
      <w:r w:rsidR="006E459E">
        <w:rPr>
          <w:rFonts w:ascii="Times New Roman" w:hAnsi="Times New Roman"/>
          <w:color w:val="000000"/>
          <w:kern w:val="0"/>
          <w:sz w:val="24"/>
        </w:rPr>
        <w:t>36</w:t>
      </w:r>
      <w:r w:rsidRPr="003073D4">
        <w:rPr>
          <w:rFonts w:ascii="Times New Roman" w:hAnsi="Times New Roman"/>
          <w:color w:val="000000"/>
          <w:kern w:val="0"/>
          <w:sz w:val="24"/>
        </w:rPr>
        <w:t>/1.00</w:t>
      </w:r>
      <w:r w:rsidRPr="003073D4">
        <w:rPr>
          <w:rFonts w:ascii="Times New Roman" w:hAnsi="Times New Roman" w:hint="eastAsia"/>
          <w:color w:val="000000"/>
          <w:kern w:val="0"/>
          <w:sz w:val="24"/>
        </w:rPr>
        <w:t>＋</w:t>
      </w:r>
      <w:r w:rsidRPr="003073D4">
        <w:rPr>
          <w:rFonts w:ascii="Times New Roman" w:hAnsi="Times New Roman"/>
          <w:color w:val="000000"/>
          <w:kern w:val="0"/>
          <w:sz w:val="24"/>
        </w:rPr>
        <w:t>50.00/1.00</w:t>
      </w:r>
      <w:r w:rsidRPr="003073D4">
        <w:rPr>
          <w:rFonts w:ascii="Times New Roman" w:hAnsi="Times New Roman" w:hint="eastAsia"/>
          <w:color w:val="000000"/>
          <w:kern w:val="0"/>
          <w:sz w:val="24"/>
        </w:rPr>
        <w:t>＝</w:t>
      </w:r>
      <w:r w:rsidR="00DC23CC" w:rsidRPr="00DC23CC">
        <w:rPr>
          <w:rFonts w:ascii="Times New Roman" w:hAnsi="Times New Roman"/>
          <w:color w:val="000000"/>
          <w:kern w:val="0"/>
          <w:sz w:val="24"/>
        </w:rPr>
        <w:t>99</w:t>
      </w:r>
      <w:r w:rsidR="00D32D14">
        <w:rPr>
          <w:rFonts w:ascii="Times New Roman" w:hAnsi="Times New Roman"/>
          <w:color w:val="000000"/>
          <w:kern w:val="0"/>
          <w:sz w:val="24"/>
        </w:rPr>
        <w:t>9</w:t>
      </w:r>
      <w:r w:rsidR="00DC23CC">
        <w:rPr>
          <w:rFonts w:ascii="Times New Roman" w:hAnsi="Times New Roman"/>
          <w:color w:val="000000"/>
          <w:kern w:val="0"/>
          <w:sz w:val="24"/>
        </w:rPr>
        <w:t>,</w:t>
      </w:r>
      <w:r w:rsidR="00D85036">
        <w:rPr>
          <w:rFonts w:ascii="Times New Roman" w:hAnsi="Times New Roman"/>
          <w:color w:val="000000"/>
          <w:kern w:val="0"/>
          <w:sz w:val="24"/>
        </w:rPr>
        <w:t>450</w:t>
      </w:r>
      <w:r w:rsidR="00DC23CC" w:rsidRPr="00DC23CC">
        <w:rPr>
          <w:rFonts w:ascii="Times New Roman" w:hAnsi="Times New Roman"/>
          <w:color w:val="000000"/>
          <w:kern w:val="0"/>
          <w:sz w:val="24"/>
        </w:rPr>
        <w:t>.</w:t>
      </w:r>
      <w:r w:rsidR="006E459E">
        <w:rPr>
          <w:rFonts w:ascii="Times New Roman" w:hAnsi="Times New Roman"/>
          <w:color w:val="000000"/>
          <w:kern w:val="0"/>
          <w:sz w:val="24"/>
        </w:rPr>
        <w:t>36</w:t>
      </w:r>
      <w:r w:rsidRPr="003073D4">
        <w:rPr>
          <w:rFonts w:ascii="Times New Roman" w:hAnsi="Times New Roman" w:hint="eastAsia"/>
          <w:color w:val="000000"/>
          <w:kern w:val="0"/>
          <w:sz w:val="24"/>
        </w:rPr>
        <w:t>份</w:t>
      </w:r>
    </w:p>
    <w:p w14:paraId="0FF0BE32" w14:textId="0D3B0674"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即：若该养老金客户投资</w:t>
      </w:r>
      <w:r w:rsidRPr="003073D4">
        <w:rPr>
          <w:rFonts w:ascii="Times New Roman" w:hAnsi="Times New Roman"/>
          <w:color w:val="000000"/>
          <w:kern w:val="0"/>
          <w:sz w:val="24"/>
        </w:rPr>
        <w:t>1</w:t>
      </w:r>
      <w:r w:rsidR="00D32D14">
        <w:rPr>
          <w:rFonts w:ascii="Times New Roman" w:hAnsi="Times New Roman"/>
          <w:color w:val="000000"/>
          <w:kern w:val="0"/>
          <w:sz w:val="24"/>
        </w:rPr>
        <w:t>,0</w:t>
      </w:r>
      <w:r w:rsidRPr="003073D4">
        <w:rPr>
          <w:rFonts w:ascii="Times New Roman" w:hAnsi="Times New Roman"/>
          <w:color w:val="000000"/>
          <w:kern w:val="0"/>
          <w:sz w:val="24"/>
        </w:rPr>
        <w:t>00,000</w:t>
      </w:r>
      <w:r w:rsidRPr="003073D4">
        <w:rPr>
          <w:rFonts w:ascii="Times New Roman" w:hAnsi="Times New Roman" w:hint="eastAsia"/>
          <w:color w:val="000000"/>
          <w:kern w:val="0"/>
          <w:sz w:val="24"/>
        </w:rPr>
        <w:t>元通过基金管理人的直销柜台认购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类基金份额，假定该笔认购金额产生的利息为</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元，可得到</w:t>
      </w:r>
      <w:r w:rsidR="00D32D14" w:rsidRPr="00DC23CC">
        <w:rPr>
          <w:rFonts w:ascii="Times New Roman" w:hAnsi="Times New Roman"/>
          <w:color w:val="000000"/>
          <w:kern w:val="0"/>
          <w:sz w:val="24"/>
        </w:rPr>
        <w:t>99</w:t>
      </w:r>
      <w:r w:rsidR="00D32D14">
        <w:rPr>
          <w:rFonts w:ascii="Times New Roman" w:hAnsi="Times New Roman"/>
          <w:color w:val="000000"/>
          <w:kern w:val="0"/>
          <w:sz w:val="24"/>
        </w:rPr>
        <w:t>9,</w:t>
      </w:r>
      <w:r w:rsidR="00D85036">
        <w:rPr>
          <w:rFonts w:ascii="Times New Roman" w:hAnsi="Times New Roman"/>
          <w:color w:val="000000"/>
          <w:kern w:val="0"/>
          <w:sz w:val="24"/>
        </w:rPr>
        <w:t>450</w:t>
      </w:r>
      <w:r w:rsidR="00D32D14" w:rsidRPr="00DC23CC">
        <w:rPr>
          <w:rFonts w:ascii="Times New Roman" w:hAnsi="Times New Roman"/>
          <w:color w:val="000000"/>
          <w:kern w:val="0"/>
          <w:sz w:val="24"/>
        </w:rPr>
        <w:t>.</w:t>
      </w:r>
      <w:r w:rsidR="006E459E">
        <w:rPr>
          <w:rFonts w:ascii="Times New Roman" w:hAnsi="Times New Roman"/>
          <w:color w:val="000000"/>
          <w:kern w:val="0"/>
          <w:sz w:val="24"/>
        </w:rPr>
        <w:t>36</w:t>
      </w:r>
      <w:r w:rsidRPr="003073D4">
        <w:rPr>
          <w:rFonts w:ascii="Times New Roman" w:hAnsi="Times New Roman" w:hint="eastAsia"/>
          <w:color w:val="000000"/>
          <w:kern w:val="0"/>
          <w:sz w:val="24"/>
        </w:rPr>
        <w:t>份</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p>
    <w:p w14:paraId="21BD38D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2</w:t>
      </w:r>
      <w:r w:rsidRPr="003073D4">
        <w:rPr>
          <w:rFonts w:ascii="Times New Roman" w:hAnsi="Times New Roman" w:hint="eastAsia"/>
          <w:color w:val="000000"/>
          <w:kern w:val="0"/>
          <w:sz w:val="24"/>
        </w:rPr>
        <w:t>）</w:t>
      </w:r>
      <w:r w:rsidRPr="003073D4">
        <w:rPr>
          <w:rFonts w:ascii="Times New Roman" w:hAnsi="Times New Roman"/>
          <w:color w:val="000000"/>
          <w:kern w:val="0"/>
          <w:sz w:val="24"/>
        </w:rPr>
        <w:t>C</w:t>
      </w:r>
      <w:r w:rsidRPr="003073D4">
        <w:rPr>
          <w:rFonts w:ascii="Times New Roman" w:hAnsi="Times New Roman" w:hint="eastAsia"/>
          <w:color w:val="000000"/>
          <w:kern w:val="0"/>
          <w:sz w:val="24"/>
        </w:rPr>
        <w:t>类基金份额的认购</w:t>
      </w:r>
    </w:p>
    <w:p w14:paraId="733A5E2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如果投资者选择认购本基金的</w:t>
      </w:r>
      <w:r w:rsidRPr="003073D4">
        <w:rPr>
          <w:rFonts w:ascii="Times New Roman" w:hAnsi="Times New Roman"/>
          <w:color w:val="000000"/>
          <w:kern w:val="0"/>
          <w:sz w:val="24"/>
        </w:rPr>
        <w:t>C</w:t>
      </w:r>
      <w:r w:rsidRPr="003073D4">
        <w:rPr>
          <w:rFonts w:ascii="Times New Roman" w:hAnsi="Times New Roman" w:hint="eastAsia"/>
          <w:color w:val="000000"/>
          <w:kern w:val="0"/>
          <w:sz w:val="24"/>
        </w:rPr>
        <w:t>类基金份额，则认购份额的计算方式如下：</w:t>
      </w:r>
    </w:p>
    <w:p w14:paraId="213BEEE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申请总金额</w:t>
      </w:r>
    </w:p>
    <w:p w14:paraId="13487520"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Pr="003073D4">
        <w:rPr>
          <w:rFonts w:ascii="Times New Roman" w:hAnsi="Times New Roman"/>
          <w:color w:val="000000"/>
          <w:kern w:val="0"/>
          <w:sz w:val="24"/>
        </w:rPr>
        <w:t>=</w:t>
      </w: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基金份额初始面值＋认购利息</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w:t>
      </w:r>
    </w:p>
    <w:p w14:paraId="5DC20D5D"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认购份额计算结果保留到小数点后</w:t>
      </w:r>
      <w:r w:rsidRPr="003073D4">
        <w:rPr>
          <w:rFonts w:ascii="Times New Roman" w:hAnsi="Times New Roman"/>
          <w:sz w:val="24"/>
        </w:rPr>
        <w:t>2</w:t>
      </w:r>
      <w:r w:rsidRPr="003073D4">
        <w:rPr>
          <w:rFonts w:ascii="Times New Roman" w:hAnsi="Times New Roman" w:hint="eastAsia"/>
          <w:sz w:val="24"/>
        </w:rPr>
        <w:t>位，小数点后</w:t>
      </w:r>
      <w:r w:rsidRPr="003073D4">
        <w:rPr>
          <w:rFonts w:ascii="Times New Roman" w:hAnsi="Times New Roman"/>
          <w:sz w:val="24"/>
        </w:rPr>
        <w:t>2</w:t>
      </w:r>
      <w:r w:rsidRPr="003073D4">
        <w:rPr>
          <w:rFonts w:ascii="Times New Roman" w:hAnsi="Times New Roman" w:hint="eastAsia"/>
          <w:sz w:val="24"/>
        </w:rPr>
        <w:t>位以后的部分四舍五入，由此误差产生的损失由基金财产承担，产生的收益归基金财产所有。</w:t>
      </w:r>
    </w:p>
    <w:p w14:paraId="78878039"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例三：某投资者认购本基金</w:t>
      </w:r>
      <w:r w:rsidRPr="003073D4">
        <w:rPr>
          <w:rFonts w:ascii="Times New Roman" w:hAnsi="Times New Roman"/>
          <w:sz w:val="24"/>
        </w:rPr>
        <w:t>C</w:t>
      </w:r>
      <w:r w:rsidRPr="003073D4">
        <w:rPr>
          <w:rFonts w:ascii="Times New Roman" w:hAnsi="Times New Roman" w:hint="eastAsia"/>
          <w:sz w:val="24"/>
        </w:rPr>
        <w:t>类基金份额</w:t>
      </w:r>
      <w:r w:rsidRPr="003073D4">
        <w:rPr>
          <w:rFonts w:ascii="Times New Roman" w:hAnsi="Times New Roman"/>
          <w:sz w:val="24"/>
        </w:rPr>
        <w:t>100,000</w:t>
      </w:r>
      <w:r w:rsidRPr="003073D4">
        <w:rPr>
          <w:rFonts w:ascii="Times New Roman" w:hAnsi="Times New Roman" w:hint="eastAsia"/>
          <w:sz w:val="24"/>
        </w:rPr>
        <w:t>元，且该认购申请被全额确认。假定该笔认购金额产生利息</w:t>
      </w:r>
      <w:r w:rsidRPr="003073D4">
        <w:rPr>
          <w:rFonts w:ascii="Times New Roman" w:hAnsi="Times New Roman"/>
          <w:sz w:val="24"/>
        </w:rPr>
        <w:t>50.00</w:t>
      </w:r>
      <w:r w:rsidRPr="003073D4">
        <w:rPr>
          <w:rFonts w:ascii="Times New Roman" w:hAnsi="Times New Roman" w:hint="eastAsia"/>
          <w:sz w:val="24"/>
        </w:rPr>
        <w:t>元。则认购份额为：</w:t>
      </w:r>
    </w:p>
    <w:p w14:paraId="014F09F0"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认购份额＝</w:t>
      </w:r>
      <w:r w:rsidRPr="003073D4">
        <w:rPr>
          <w:rFonts w:ascii="Times New Roman" w:hAnsi="Times New Roman"/>
          <w:sz w:val="24"/>
        </w:rPr>
        <w:t>100,000/1.00</w:t>
      </w:r>
      <w:r w:rsidRPr="003073D4">
        <w:rPr>
          <w:rFonts w:ascii="Times New Roman" w:hAnsi="Times New Roman" w:hint="eastAsia"/>
          <w:sz w:val="24"/>
        </w:rPr>
        <w:t>＋</w:t>
      </w:r>
      <w:r w:rsidRPr="003073D4">
        <w:rPr>
          <w:rFonts w:ascii="Times New Roman" w:hAnsi="Times New Roman"/>
          <w:sz w:val="24"/>
        </w:rPr>
        <w:t>50.00/1.00</w:t>
      </w:r>
      <w:r w:rsidRPr="003073D4">
        <w:rPr>
          <w:rFonts w:ascii="Times New Roman" w:hAnsi="Times New Roman" w:hint="eastAsia"/>
          <w:sz w:val="24"/>
        </w:rPr>
        <w:t>＝</w:t>
      </w:r>
      <w:r w:rsidRPr="003073D4">
        <w:rPr>
          <w:rFonts w:ascii="Times New Roman" w:hAnsi="Times New Roman"/>
          <w:sz w:val="24"/>
        </w:rPr>
        <w:t>100,050.00</w:t>
      </w:r>
      <w:r w:rsidRPr="003073D4">
        <w:rPr>
          <w:rFonts w:ascii="Times New Roman" w:hAnsi="Times New Roman" w:hint="eastAsia"/>
          <w:sz w:val="24"/>
        </w:rPr>
        <w:t>份</w:t>
      </w:r>
    </w:p>
    <w:p w14:paraId="503D0026"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即：若该投资者选择投资</w:t>
      </w:r>
      <w:r w:rsidRPr="003073D4">
        <w:rPr>
          <w:rFonts w:ascii="Times New Roman" w:hAnsi="Times New Roman"/>
          <w:sz w:val="24"/>
        </w:rPr>
        <w:t>100,000</w:t>
      </w:r>
      <w:r w:rsidRPr="003073D4">
        <w:rPr>
          <w:rFonts w:ascii="Times New Roman" w:hAnsi="Times New Roman" w:hint="eastAsia"/>
          <w:sz w:val="24"/>
        </w:rPr>
        <w:t>元认购</w:t>
      </w:r>
      <w:r w:rsidRPr="003073D4">
        <w:rPr>
          <w:rFonts w:ascii="Times New Roman" w:hAnsi="Times New Roman"/>
          <w:sz w:val="24"/>
        </w:rPr>
        <w:t>C</w:t>
      </w:r>
      <w:r w:rsidRPr="003073D4">
        <w:rPr>
          <w:rFonts w:ascii="Times New Roman" w:hAnsi="Times New Roman" w:hint="eastAsia"/>
          <w:sz w:val="24"/>
        </w:rPr>
        <w:t>类基金份额，假定该笔认购金额产生利息</w:t>
      </w:r>
      <w:r w:rsidRPr="003073D4">
        <w:rPr>
          <w:rFonts w:ascii="Times New Roman" w:hAnsi="Times New Roman"/>
          <w:sz w:val="24"/>
        </w:rPr>
        <w:t>50.00</w:t>
      </w:r>
      <w:r w:rsidRPr="003073D4">
        <w:rPr>
          <w:rFonts w:ascii="Times New Roman" w:hAnsi="Times New Roman" w:hint="eastAsia"/>
          <w:sz w:val="24"/>
        </w:rPr>
        <w:t>元，可得到</w:t>
      </w:r>
      <w:r w:rsidRPr="003073D4">
        <w:rPr>
          <w:rFonts w:ascii="Times New Roman" w:hAnsi="Times New Roman"/>
          <w:sz w:val="24"/>
        </w:rPr>
        <w:t>100,050.00</w:t>
      </w:r>
      <w:r w:rsidRPr="003073D4">
        <w:rPr>
          <w:rFonts w:ascii="Times New Roman" w:hAnsi="Times New Roman" w:hint="eastAsia"/>
          <w:sz w:val="24"/>
        </w:rPr>
        <w:t>份</w:t>
      </w:r>
      <w:r w:rsidRPr="003073D4">
        <w:rPr>
          <w:rFonts w:ascii="Times New Roman" w:hAnsi="Times New Roman"/>
          <w:sz w:val="24"/>
        </w:rPr>
        <w:t>C</w:t>
      </w:r>
      <w:r w:rsidRPr="003073D4">
        <w:rPr>
          <w:rFonts w:ascii="Times New Roman" w:hAnsi="Times New Roman" w:hint="eastAsia"/>
          <w:sz w:val="24"/>
        </w:rPr>
        <w:t>类基金份额。</w:t>
      </w:r>
    </w:p>
    <w:p w14:paraId="4F3B81FB"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color w:val="000000"/>
          <w:sz w:val="24"/>
          <w:szCs w:val="21"/>
        </w:rPr>
        <w:t>4</w:t>
      </w:r>
      <w:r w:rsidRPr="003073D4">
        <w:rPr>
          <w:rFonts w:ascii="Times New Roman" w:hAnsi="Times New Roman" w:hint="eastAsia"/>
          <w:color w:val="000000"/>
          <w:sz w:val="24"/>
          <w:szCs w:val="21"/>
        </w:rPr>
        <w:t>、认购的程序</w:t>
      </w:r>
    </w:p>
    <w:p w14:paraId="38F646C3"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w:t>
      </w:r>
      <w:r w:rsidRPr="003073D4">
        <w:rPr>
          <w:rFonts w:ascii="Times New Roman" w:hAnsi="Times New Roman"/>
          <w:color w:val="000000"/>
          <w:sz w:val="24"/>
          <w:szCs w:val="21"/>
        </w:rPr>
        <w:t>1</w:t>
      </w:r>
      <w:r w:rsidRPr="003073D4">
        <w:rPr>
          <w:rFonts w:ascii="Times New Roman" w:hAnsi="Times New Roman" w:hint="eastAsia"/>
          <w:color w:val="000000"/>
          <w:sz w:val="24"/>
          <w:szCs w:val="21"/>
        </w:rPr>
        <w:t>）申请方式：书面申请或基金管理人公告的其他方式。</w:t>
      </w:r>
    </w:p>
    <w:p w14:paraId="5B0572B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w:t>
      </w:r>
      <w:r w:rsidRPr="003073D4">
        <w:rPr>
          <w:rFonts w:ascii="Times New Roman" w:hAnsi="Times New Roman"/>
          <w:color w:val="000000"/>
          <w:sz w:val="24"/>
          <w:szCs w:val="21"/>
        </w:rPr>
        <w:t>2</w:t>
      </w:r>
      <w:r w:rsidRPr="003073D4">
        <w:rPr>
          <w:rFonts w:ascii="Times New Roman" w:hAnsi="Times New Roman" w:hint="eastAsia"/>
          <w:color w:val="000000"/>
          <w:sz w:val="24"/>
          <w:szCs w:val="21"/>
        </w:rPr>
        <w:t>）认购款项支付：投资人认购时，采用全额缴款方式。</w:t>
      </w:r>
    </w:p>
    <w:p w14:paraId="7B0FBCEF"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color w:val="000000"/>
          <w:sz w:val="24"/>
          <w:szCs w:val="21"/>
        </w:rPr>
        <w:t>5</w:t>
      </w:r>
      <w:r w:rsidRPr="003073D4">
        <w:rPr>
          <w:rFonts w:ascii="Times New Roman" w:hAnsi="Times New Roman" w:hint="eastAsia"/>
          <w:color w:val="000000"/>
          <w:sz w:val="24"/>
          <w:szCs w:val="21"/>
        </w:rPr>
        <w:t>、认购的确认</w:t>
      </w:r>
    </w:p>
    <w:p w14:paraId="25D01BD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当日（</w:t>
      </w:r>
      <w:r w:rsidRPr="003073D4">
        <w:rPr>
          <w:rFonts w:ascii="Times New Roman" w:hAnsi="Times New Roman"/>
          <w:color w:val="000000"/>
          <w:sz w:val="24"/>
          <w:szCs w:val="21"/>
        </w:rPr>
        <w:t>T</w:t>
      </w:r>
      <w:r w:rsidRPr="003073D4">
        <w:rPr>
          <w:rFonts w:ascii="Times New Roman" w:hAnsi="Times New Roman" w:hint="eastAsia"/>
          <w:color w:val="000000"/>
          <w:sz w:val="24"/>
          <w:szCs w:val="21"/>
        </w:rPr>
        <w:t>日）在规定时间内提交的申请，投资人通常可在</w:t>
      </w:r>
      <w:r w:rsidRPr="003073D4">
        <w:rPr>
          <w:rFonts w:ascii="Times New Roman" w:hAnsi="Times New Roman"/>
          <w:color w:val="000000"/>
          <w:sz w:val="24"/>
          <w:szCs w:val="21"/>
        </w:rPr>
        <w:t>T+2</w:t>
      </w:r>
      <w:r w:rsidRPr="003073D4">
        <w:rPr>
          <w:rFonts w:ascii="Times New Roman" w:hAnsi="Times New Roman" w:hint="eastAsia"/>
          <w:color w:val="000000"/>
          <w:sz w:val="24"/>
          <w:szCs w:val="21"/>
        </w:rPr>
        <w:t>日后（包括该日）到销售网点查询交易情况。基金销售机构对申请的受理并不表示对该申请的成功确</w:t>
      </w:r>
      <w:r w:rsidRPr="003073D4">
        <w:rPr>
          <w:rFonts w:ascii="Times New Roman" w:hAnsi="Times New Roman" w:hint="eastAsia"/>
          <w:color w:val="000000"/>
          <w:sz w:val="24"/>
          <w:szCs w:val="21"/>
        </w:rPr>
        <w:lastRenderedPageBreak/>
        <w:t>认，而仅代表销售机构确实接收到认购申请。申请的成功确认应以基金合同生效后、登记机构的确认登记为准。</w:t>
      </w:r>
      <w:r w:rsidRPr="003073D4">
        <w:rPr>
          <w:rFonts w:ascii="Times New Roman" w:hAnsi="Times New Roman"/>
          <w:sz w:val="24"/>
        </w:rPr>
        <w:t>对于认购申请及认购份额的确认情况，投资人应及时查询。</w:t>
      </w:r>
      <w:r w:rsidRPr="003073D4">
        <w:rPr>
          <w:rFonts w:ascii="Times New Roman" w:hAnsi="Times New Roman" w:hint="eastAsia"/>
          <w:color w:val="000000"/>
          <w:sz w:val="24"/>
          <w:szCs w:val="21"/>
        </w:rPr>
        <w:t>投资人可以在基金合同生效后到原认购网点打印认购成交确认凭证。</w:t>
      </w:r>
    </w:p>
    <w:p w14:paraId="3BC8695C"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投资人开户和认购所需提交的文件和办理的具体程序，请参阅基金份额发售公告。</w:t>
      </w:r>
    </w:p>
    <w:p w14:paraId="127EC3F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color w:val="000000"/>
          <w:sz w:val="24"/>
          <w:szCs w:val="21"/>
        </w:rPr>
        <w:t>6</w:t>
      </w:r>
      <w:r w:rsidRPr="003073D4">
        <w:rPr>
          <w:rFonts w:ascii="Times New Roman" w:hAnsi="Times New Roman" w:hint="eastAsia"/>
          <w:color w:val="000000"/>
          <w:sz w:val="24"/>
          <w:szCs w:val="21"/>
        </w:rPr>
        <w:t>、募集期利息的处理方式</w:t>
      </w:r>
    </w:p>
    <w:p w14:paraId="2431AB63"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本基金基金合同生效前，投资人的有效认购款项只能存入专门账户，任何人不得动用。有效认购款项在募集期间产生的利息将折算为基金份额归基金份额持有人所有。</w:t>
      </w:r>
    </w:p>
    <w:p w14:paraId="1991A95E" w14:textId="420AB0BA" w:rsidR="00D87CF5" w:rsidRDefault="00D15528">
      <w:pPr>
        <w:autoSpaceDE w:val="0"/>
        <w:autoSpaceDN w:val="0"/>
        <w:adjustRightInd w:val="0"/>
        <w:snapToGrid w:val="0"/>
        <w:spacing w:line="360" w:lineRule="auto"/>
        <w:ind w:firstLineChars="200" w:firstLine="480"/>
        <w:jc w:val="left"/>
        <w:rPr>
          <w:rFonts w:ascii="宋体" w:hAnsi="宋体"/>
          <w:szCs w:val="24"/>
        </w:rPr>
      </w:pPr>
      <w:r w:rsidRPr="003073D4">
        <w:rPr>
          <w:rFonts w:ascii="Times New Roman" w:hAnsi="Times New Roman" w:hint="eastAsia"/>
          <w:sz w:val="24"/>
          <w:szCs w:val="21"/>
        </w:rPr>
        <w:t>认购利息折算的基金份额精确到小数点后两位，小数点两位以后的部分截位，由此误差产生的收益或损失由基金财产承担，其中有效认购资金的利息及利息折算的基金份额以登记机构的记录为准</w:t>
      </w:r>
      <w:bookmarkStart w:id="11" w:name="_Hlt91148053"/>
      <w:bookmarkStart w:id="12" w:name="_Hlt91264078"/>
      <w:bookmarkStart w:id="13" w:name="_Hlt91264042"/>
      <w:bookmarkStart w:id="14" w:name="_Hlt90801570"/>
      <w:bookmarkStart w:id="15" w:name="_Hlt90455312"/>
      <w:bookmarkEnd w:id="11"/>
      <w:bookmarkEnd w:id="12"/>
      <w:bookmarkEnd w:id="13"/>
      <w:bookmarkEnd w:id="14"/>
      <w:bookmarkEnd w:id="15"/>
      <w:r w:rsidRPr="003073D4">
        <w:rPr>
          <w:rFonts w:ascii="Times New Roman" w:hAnsi="Times New Roman" w:hint="eastAsia"/>
          <w:sz w:val="24"/>
          <w:szCs w:val="21"/>
        </w:rPr>
        <w:t>。</w:t>
      </w:r>
    </w:p>
    <w:p w14:paraId="041B3DF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25C749" w14:textId="77777777" w:rsidR="00D87CF5" w:rsidRDefault="00CA69EB">
      <w:pPr>
        <w:pStyle w:val="1"/>
        <w:snapToGrid w:val="0"/>
        <w:spacing w:beforeLines="0" w:before="240" w:after="240"/>
        <w:rPr>
          <w:rFonts w:ascii="宋体" w:hAnsi="宋体"/>
          <w:szCs w:val="30"/>
        </w:rPr>
      </w:pPr>
      <w:bookmarkStart w:id="16" w:name="_Toc104564190"/>
      <w:r>
        <w:rPr>
          <w:rFonts w:ascii="Times New Roman" w:hAnsi="Times New Roman"/>
          <w:sz w:val="30"/>
        </w:rPr>
        <w:lastRenderedPageBreak/>
        <w:t>七、基金合同的生效</w:t>
      </w:r>
      <w:bookmarkEnd w:id="16"/>
    </w:p>
    <w:p w14:paraId="585B1415" w14:textId="77777777" w:rsidR="00DC3206" w:rsidRPr="00AB6DA1" w:rsidRDefault="00DC3206" w:rsidP="00DC3206">
      <w:pPr>
        <w:pStyle w:val="af5"/>
        <w:autoSpaceDE w:val="0"/>
        <w:autoSpaceDN w:val="0"/>
        <w:adjustRightInd w:val="0"/>
        <w:snapToGrid w:val="0"/>
        <w:spacing w:line="360" w:lineRule="auto"/>
        <w:ind w:firstLine="482"/>
        <w:rPr>
          <w:b/>
          <w:sz w:val="24"/>
        </w:rPr>
      </w:pPr>
      <w:bookmarkStart w:id="17" w:name="_Toc15118260"/>
      <w:bookmarkStart w:id="18" w:name="_Toc57530272"/>
      <w:bookmarkStart w:id="19" w:name="_Toc79392603"/>
      <w:r w:rsidRPr="00AB6DA1">
        <w:rPr>
          <w:rFonts w:hAnsi="宋体"/>
          <w:b/>
          <w:sz w:val="24"/>
        </w:rPr>
        <w:t>（一）基金备案的条件</w:t>
      </w:r>
    </w:p>
    <w:p w14:paraId="391E5E4B" w14:textId="77777777" w:rsidR="00DC3206" w:rsidRPr="0093061A" w:rsidRDefault="00DC3206" w:rsidP="00DC3206">
      <w:pPr>
        <w:pStyle w:val="af5"/>
        <w:autoSpaceDE w:val="0"/>
        <w:autoSpaceDN w:val="0"/>
        <w:adjustRightInd w:val="0"/>
        <w:snapToGrid w:val="0"/>
        <w:spacing w:line="360" w:lineRule="auto"/>
        <w:ind w:firstLine="480"/>
        <w:rPr>
          <w:color w:val="000000"/>
          <w:sz w:val="24"/>
          <w:szCs w:val="21"/>
        </w:rPr>
      </w:pPr>
      <w:r w:rsidRPr="0093061A">
        <w:rPr>
          <w:rFonts w:hint="eastAsia"/>
          <w:color w:val="000000"/>
          <w:sz w:val="24"/>
          <w:szCs w:val="21"/>
        </w:rPr>
        <w:t>本基金自基金份额发售之日起</w:t>
      </w:r>
      <w:r w:rsidRPr="0093061A">
        <w:rPr>
          <w:rFonts w:hint="eastAsia"/>
          <w:color w:val="000000"/>
          <w:sz w:val="24"/>
          <w:szCs w:val="21"/>
        </w:rPr>
        <w:t>3</w:t>
      </w:r>
      <w:r w:rsidRPr="0093061A">
        <w:rPr>
          <w:rFonts w:hint="eastAsia"/>
          <w:color w:val="000000"/>
          <w:sz w:val="24"/>
          <w:szCs w:val="21"/>
        </w:rPr>
        <w:t>个月内，在基金募集份额总额不少于</w:t>
      </w:r>
      <w:r w:rsidRPr="0093061A">
        <w:rPr>
          <w:rFonts w:hint="eastAsia"/>
          <w:color w:val="000000"/>
          <w:sz w:val="24"/>
          <w:szCs w:val="21"/>
        </w:rPr>
        <w:t>2</w:t>
      </w:r>
      <w:r w:rsidRPr="0093061A">
        <w:rPr>
          <w:rFonts w:hint="eastAsia"/>
          <w:color w:val="000000"/>
          <w:sz w:val="24"/>
          <w:szCs w:val="21"/>
        </w:rPr>
        <w:t>亿份，基金募集金额不少于</w:t>
      </w:r>
      <w:r w:rsidRPr="0093061A">
        <w:rPr>
          <w:rFonts w:hint="eastAsia"/>
          <w:color w:val="000000"/>
          <w:sz w:val="24"/>
          <w:szCs w:val="21"/>
        </w:rPr>
        <w:t>2</w:t>
      </w:r>
      <w:r w:rsidRPr="0093061A">
        <w:rPr>
          <w:rFonts w:hint="eastAsia"/>
          <w:color w:val="000000"/>
          <w:sz w:val="24"/>
          <w:szCs w:val="21"/>
        </w:rPr>
        <w:t>亿元人民币且基金认购人数不少于</w:t>
      </w:r>
      <w:r w:rsidRPr="0093061A">
        <w:rPr>
          <w:rFonts w:hint="eastAsia"/>
          <w:color w:val="000000"/>
          <w:sz w:val="24"/>
          <w:szCs w:val="21"/>
        </w:rPr>
        <w:t>200</w:t>
      </w:r>
      <w:r w:rsidRPr="0093061A">
        <w:rPr>
          <w:rFonts w:hint="eastAsia"/>
          <w:color w:val="000000"/>
          <w:sz w:val="24"/>
          <w:szCs w:val="21"/>
        </w:rPr>
        <w:t>人的条件下，基金募集期届满或基金管理人依据法律法规及招募说明书可以决定停止基金发售，并在</w:t>
      </w:r>
      <w:r w:rsidRPr="0093061A">
        <w:rPr>
          <w:rFonts w:hint="eastAsia"/>
          <w:color w:val="000000"/>
          <w:sz w:val="24"/>
          <w:szCs w:val="21"/>
        </w:rPr>
        <w:t>10</w:t>
      </w:r>
      <w:r w:rsidRPr="0093061A">
        <w:rPr>
          <w:rFonts w:hint="eastAsia"/>
          <w:color w:val="000000"/>
          <w:sz w:val="24"/>
          <w:szCs w:val="21"/>
        </w:rPr>
        <w:t>日内聘请法定验资机构验资，自收到验资报告之日起</w:t>
      </w:r>
      <w:r w:rsidRPr="0093061A">
        <w:rPr>
          <w:rFonts w:hint="eastAsia"/>
          <w:color w:val="000000"/>
          <w:sz w:val="24"/>
          <w:szCs w:val="21"/>
        </w:rPr>
        <w:t>10</w:t>
      </w:r>
      <w:r w:rsidRPr="0093061A">
        <w:rPr>
          <w:rFonts w:hint="eastAsia"/>
          <w:color w:val="000000"/>
          <w:sz w:val="24"/>
          <w:szCs w:val="21"/>
        </w:rPr>
        <w:t>日内，向中国证监会办理基金备案手续。</w:t>
      </w:r>
    </w:p>
    <w:p w14:paraId="5D1435F7" w14:textId="77777777" w:rsidR="00DC3206" w:rsidRPr="00AB6DA1" w:rsidRDefault="00DC3206" w:rsidP="00DC3206">
      <w:pPr>
        <w:widowControl/>
        <w:adjustRightInd w:val="0"/>
        <w:snapToGrid w:val="0"/>
        <w:spacing w:line="360" w:lineRule="auto"/>
        <w:ind w:firstLineChars="200" w:firstLine="480"/>
        <w:rPr>
          <w:color w:val="000000"/>
          <w:sz w:val="24"/>
          <w:szCs w:val="21"/>
        </w:rPr>
      </w:pPr>
      <w:r w:rsidRPr="0093061A">
        <w:rPr>
          <w:rFonts w:hint="eastAsia"/>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B6732F3" w14:textId="77777777" w:rsidR="00DC3206" w:rsidRPr="00AB6DA1" w:rsidRDefault="00DC3206" w:rsidP="00DC3206">
      <w:pPr>
        <w:adjustRightInd w:val="0"/>
        <w:snapToGrid w:val="0"/>
        <w:spacing w:line="360" w:lineRule="auto"/>
        <w:ind w:firstLineChars="200" w:firstLine="482"/>
        <w:rPr>
          <w:bCs/>
          <w:sz w:val="24"/>
        </w:rPr>
      </w:pPr>
      <w:r w:rsidRPr="00AB6DA1">
        <w:rPr>
          <w:rFonts w:hAnsi="宋体"/>
          <w:b/>
          <w:sz w:val="24"/>
        </w:rPr>
        <w:t>（二）</w:t>
      </w:r>
      <w:r w:rsidRPr="00AB6DA1">
        <w:rPr>
          <w:b/>
          <w:bCs/>
          <w:sz w:val="24"/>
        </w:rPr>
        <w:t>基金合同不能生效时募集资金的处理方式</w:t>
      </w:r>
    </w:p>
    <w:p w14:paraId="711A7588" w14:textId="77777777" w:rsidR="00DC3206" w:rsidRPr="0093061A"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如果募集期限届满，未满足基金备案条件，基金管理人应当承担下列责任：</w:t>
      </w:r>
    </w:p>
    <w:p w14:paraId="1F1BD9EB" w14:textId="77777777" w:rsidR="00DC3206" w:rsidRPr="0093061A"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1</w:t>
      </w:r>
      <w:r w:rsidRPr="0093061A">
        <w:rPr>
          <w:rFonts w:hint="eastAsia"/>
          <w:color w:val="000000"/>
          <w:sz w:val="24"/>
          <w:szCs w:val="21"/>
        </w:rPr>
        <w:t>、以其固有财产承担因募集行为而产生的债务和费用；</w:t>
      </w:r>
    </w:p>
    <w:p w14:paraId="0A83DB6D" w14:textId="77777777" w:rsidR="00DC3206" w:rsidRPr="0093061A"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2</w:t>
      </w:r>
      <w:r w:rsidRPr="0093061A">
        <w:rPr>
          <w:rFonts w:hint="eastAsia"/>
          <w:color w:val="000000"/>
          <w:sz w:val="24"/>
          <w:szCs w:val="21"/>
        </w:rPr>
        <w:t>、在基金募集期限届满后</w:t>
      </w:r>
      <w:r w:rsidRPr="0063635E">
        <w:rPr>
          <w:rFonts w:ascii="Times New Roman" w:hAnsi="Times New Roman"/>
          <w:color w:val="000000"/>
          <w:sz w:val="24"/>
          <w:szCs w:val="21"/>
        </w:rPr>
        <w:t>30</w:t>
      </w:r>
      <w:r w:rsidRPr="0093061A">
        <w:rPr>
          <w:rFonts w:hint="eastAsia"/>
          <w:color w:val="000000"/>
          <w:sz w:val="24"/>
          <w:szCs w:val="21"/>
        </w:rPr>
        <w:t>日内返还投资者已缴纳的款项，并加计银行同期活期存款利息；</w:t>
      </w:r>
    </w:p>
    <w:p w14:paraId="7F8589E9" w14:textId="77777777" w:rsidR="00DC3206"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3</w:t>
      </w:r>
      <w:r w:rsidRPr="0093061A">
        <w:rPr>
          <w:rFonts w:hint="eastAsia"/>
          <w:color w:val="000000"/>
          <w:sz w:val="24"/>
          <w:szCs w:val="21"/>
        </w:rPr>
        <w:t>、如基金募集失败，基金管理人、基金托管人及销售机构不得请求报酬。基金管理人、基金托管人和销售机构为基金募集支付之一切费用应由各方各自承担。</w:t>
      </w:r>
    </w:p>
    <w:p w14:paraId="41089B04" w14:textId="77777777" w:rsidR="00DC3206" w:rsidRPr="00A16316" w:rsidRDefault="00DC3206" w:rsidP="00DC3206">
      <w:pPr>
        <w:adjustRightInd w:val="0"/>
        <w:snapToGrid w:val="0"/>
        <w:spacing w:line="360" w:lineRule="auto"/>
        <w:ind w:firstLineChars="200" w:firstLine="482"/>
        <w:rPr>
          <w:rFonts w:hAnsi="宋体"/>
          <w:b/>
          <w:sz w:val="24"/>
        </w:rPr>
      </w:pPr>
      <w:r w:rsidRPr="00AB6DA1">
        <w:rPr>
          <w:rFonts w:hAnsi="宋体"/>
          <w:b/>
          <w:sz w:val="24"/>
        </w:rPr>
        <w:t>（三）基金存续期内的基金份额持有人数量和资产规模</w:t>
      </w:r>
    </w:p>
    <w:bookmarkEnd w:id="17"/>
    <w:bookmarkEnd w:id="18"/>
    <w:bookmarkEnd w:id="19"/>
    <w:p w14:paraId="022FCD89" w14:textId="77777777" w:rsidR="00DC3206" w:rsidRPr="0093061A" w:rsidRDefault="00DC3206" w:rsidP="00DC3206">
      <w:pPr>
        <w:adjustRightInd w:val="0"/>
        <w:snapToGrid w:val="0"/>
        <w:spacing w:line="360" w:lineRule="auto"/>
        <w:ind w:firstLineChars="200" w:firstLine="480"/>
        <w:rPr>
          <w:bCs/>
          <w:color w:val="000000"/>
          <w:sz w:val="24"/>
          <w:szCs w:val="21"/>
        </w:rPr>
      </w:pPr>
      <w:r w:rsidRPr="0093061A">
        <w:rPr>
          <w:rFonts w:hint="eastAsia"/>
          <w:bCs/>
          <w:color w:val="000000"/>
          <w:sz w:val="24"/>
          <w:szCs w:val="21"/>
        </w:rPr>
        <w:t>《基金合同》生效后，连续</w:t>
      </w:r>
      <w:r w:rsidRPr="00A04028">
        <w:rPr>
          <w:rFonts w:ascii="Times New Roman" w:hAnsi="Times New Roman"/>
          <w:bCs/>
          <w:color w:val="000000"/>
          <w:sz w:val="24"/>
          <w:szCs w:val="21"/>
        </w:rPr>
        <w:t>20</w:t>
      </w:r>
      <w:r w:rsidRPr="00A04028">
        <w:rPr>
          <w:rFonts w:ascii="Times New Roman" w:hAnsi="Times New Roman"/>
          <w:bCs/>
          <w:color w:val="000000"/>
          <w:sz w:val="24"/>
          <w:szCs w:val="21"/>
        </w:rPr>
        <w:t>个工作日出现基金份额持有人数量不满</w:t>
      </w:r>
      <w:r w:rsidRPr="00A04028">
        <w:rPr>
          <w:rFonts w:ascii="Times New Roman" w:hAnsi="Times New Roman"/>
          <w:bCs/>
          <w:color w:val="000000"/>
          <w:sz w:val="24"/>
          <w:szCs w:val="21"/>
        </w:rPr>
        <w:t>200</w:t>
      </w:r>
      <w:r w:rsidRPr="00A04028">
        <w:rPr>
          <w:rFonts w:ascii="Times New Roman" w:hAnsi="Times New Roman"/>
          <w:bCs/>
          <w:color w:val="000000"/>
          <w:sz w:val="24"/>
          <w:szCs w:val="21"/>
        </w:rPr>
        <w:t>人或者基金资产净值低于</w:t>
      </w:r>
      <w:r w:rsidRPr="00A04028">
        <w:rPr>
          <w:rFonts w:ascii="Times New Roman" w:hAnsi="Times New Roman"/>
          <w:bCs/>
          <w:color w:val="000000"/>
          <w:sz w:val="24"/>
          <w:szCs w:val="21"/>
        </w:rPr>
        <w:t>5000</w:t>
      </w:r>
      <w:r w:rsidRPr="00A04028">
        <w:rPr>
          <w:rFonts w:ascii="Times New Roman" w:hAnsi="Times New Roman"/>
          <w:bCs/>
          <w:color w:val="000000"/>
          <w:sz w:val="24"/>
          <w:szCs w:val="21"/>
        </w:rPr>
        <w:t>万元情形的，基金管理人应当在定期报告中予以披露；连续</w:t>
      </w:r>
      <w:r w:rsidRPr="00A04028">
        <w:rPr>
          <w:rFonts w:ascii="Times New Roman" w:hAnsi="Times New Roman"/>
          <w:bCs/>
          <w:color w:val="000000"/>
          <w:sz w:val="24"/>
          <w:szCs w:val="21"/>
        </w:rPr>
        <w:t>50</w:t>
      </w:r>
      <w:r w:rsidRPr="0093061A">
        <w:rPr>
          <w:rFonts w:hint="eastAsia"/>
          <w:bCs/>
          <w:color w:val="000000"/>
          <w:sz w:val="24"/>
          <w:szCs w:val="21"/>
        </w:rPr>
        <w:t>个工作日出现前述情形的，</w:t>
      </w:r>
      <w:r>
        <w:rPr>
          <w:rFonts w:hint="eastAsia"/>
          <w:bCs/>
          <w:color w:val="000000"/>
          <w:sz w:val="24"/>
          <w:szCs w:val="21"/>
        </w:rPr>
        <w:t>基金合同终止</w:t>
      </w:r>
      <w:r w:rsidRPr="0093061A">
        <w:rPr>
          <w:rFonts w:hint="eastAsia"/>
          <w:bCs/>
          <w:color w:val="000000"/>
          <w:sz w:val="24"/>
          <w:szCs w:val="21"/>
        </w:rPr>
        <w:t>，不需召开基金份额持有人大会。</w:t>
      </w:r>
    </w:p>
    <w:p w14:paraId="476EB47C" w14:textId="685658A5" w:rsidR="00D87CF5" w:rsidRDefault="00DC3206">
      <w:pPr>
        <w:autoSpaceDE w:val="0"/>
        <w:autoSpaceDN w:val="0"/>
        <w:adjustRightInd w:val="0"/>
        <w:snapToGrid w:val="0"/>
        <w:spacing w:line="360" w:lineRule="auto"/>
        <w:ind w:firstLineChars="200" w:firstLine="480"/>
        <w:jc w:val="left"/>
        <w:rPr>
          <w:rFonts w:ascii="宋体" w:hAnsi="宋体"/>
          <w:szCs w:val="24"/>
        </w:rPr>
      </w:pPr>
      <w:r w:rsidRPr="0093061A">
        <w:rPr>
          <w:rFonts w:hint="eastAsia"/>
          <w:bCs/>
          <w:color w:val="000000"/>
          <w:sz w:val="24"/>
          <w:szCs w:val="21"/>
        </w:rPr>
        <w:t>法律法规或中国证监会另有规定时，从其规定。</w:t>
      </w:r>
    </w:p>
    <w:p w14:paraId="7D0EC49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A9818D7" w14:textId="77777777" w:rsidR="00D87CF5" w:rsidRDefault="00CA69EB">
      <w:pPr>
        <w:pStyle w:val="1"/>
        <w:snapToGrid w:val="0"/>
        <w:spacing w:beforeLines="0" w:before="240" w:after="240"/>
        <w:rPr>
          <w:rFonts w:ascii="宋体" w:hAnsi="宋体"/>
          <w:szCs w:val="30"/>
        </w:rPr>
      </w:pPr>
      <w:bookmarkStart w:id="20" w:name="_Toc104564191"/>
      <w:r>
        <w:rPr>
          <w:rFonts w:ascii="Times New Roman" w:hAnsi="Times New Roman"/>
          <w:sz w:val="30"/>
        </w:rPr>
        <w:lastRenderedPageBreak/>
        <w:t>八、基金份额的申购与赎回</w:t>
      </w:r>
      <w:bookmarkEnd w:id="20"/>
    </w:p>
    <w:p w14:paraId="77FDB7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5B64B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426D89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F4409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703F5E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A0866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F41C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9BB03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676F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D86D9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9511D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7E829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07EAE95" w14:textId="5393B1B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个人投资者可以通过基金管理人网上直销交易平台办理开户、本基金的申购、赎回等业务，具体交易细则请参阅基金管理人网站。网上直销交易平台网址：www.fund001.com</w:t>
      </w:r>
    </w:p>
    <w:p w14:paraId="06FC4A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17C57E9C" w14:textId="087B981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w:t>
      </w:r>
      <w:r w:rsidR="0090273D">
        <w:rPr>
          <w:rFonts w:ascii="宋体" w:hAnsi="宋体" w:hint="eastAsia"/>
          <w:sz w:val="24"/>
        </w:rPr>
        <w:t>基金管理人</w:t>
      </w:r>
      <w:r>
        <w:rPr>
          <w:rFonts w:ascii="宋体" w:hAnsi="宋体"/>
          <w:sz w:val="24"/>
        </w:rPr>
        <w:t>客户服务电话进行咨询。</w:t>
      </w:r>
    </w:p>
    <w:p w14:paraId="0E96E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w:t>
      </w:r>
      <w:r w:rsidR="00527CD0">
        <w:rPr>
          <w:rFonts w:ascii="宋体" w:hAnsi="宋体" w:hint="eastAsia"/>
          <w:sz w:val="24"/>
        </w:rPr>
        <w:t>基金</w:t>
      </w:r>
      <w:r>
        <w:rPr>
          <w:rFonts w:ascii="宋体" w:hAnsi="宋体"/>
          <w:sz w:val="24"/>
        </w:rPr>
        <w:t>管理人网站公示。</w:t>
      </w:r>
    </w:p>
    <w:p w14:paraId="4E8EBA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549D8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399408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7F0FD71A" w14:textId="483D945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w:t>
      </w:r>
      <w:r w:rsidR="002F0EAD" w:rsidRPr="002F0EAD">
        <w:rPr>
          <w:rFonts w:hint="eastAsia"/>
          <w:bCs/>
          <w:sz w:val="24"/>
        </w:rPr>
        <w:t>但对于每份基金份额，基金份额持有人仅可在</w:t>
      </w:r>
      <w:r w:rsidR="009423AF" w:rsidRPr="009423AF">
        <w:rPr>
          <w:rFonts w:hint="eastAsia"/>
          <w:bCs/>
          <w:sz w:val="24"/>
        </w:rPr>
        <w:t>该份额最短持有期限届满日起（含该日）申请赎回</w:t>
      </w:r>
      <w:r w:rsidR="002F0EAD" w:rsidRPr="002F0EAD">
        <w:rPr>
          <w:rFonts w:hint="eastAsia"/>
          <w:bCs/>
          <w:sz w:val="24"/>
        </w:rPr>
        <w:t>，</w:t>
      </w:r>
      <w:r>
        <w:rPr>
          <w:rFonts w:ascii="宋体" w:hAnsi="宋体"/>
          <w:sz w:val="24"/>
        </w:rPr>
        <w:t>具体办理时间为上海证券交易所、深圳证券交易所的正常交易日的交易时间，但基金管理人根据法</w:t>
      </w:r>
      <w:r>
        <w:rPr>
          <w:rFonts w:ascii="宋体" w:hAnsi="宋体"/>
          <w:sz w:val="24"/>
        </w:rPr>
        <w:lastRenderedPageBreak/>
        <w:t>律法规、中国证监会的要求或基金合同的规定公告暂停申购、赎回时除外。</w:t>
      </w:r>
    </w:p>
    <w:p w14:paraId="1DBBEBD2" w14:textId="0BDC9E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w:t>
      </w:r>
      <w:r w:rsidR="00506741">
        <w:rPr>
          <w:rFonts w:hint="eastAsia"/>
          <w:bCs/>
          <w:sz w:val="24"/>
        </w:rPr>
        <w:t>/</w:t>
      </w:r>
      <w:r w:rsidR="00506741">
        <w:rPr>
          <w:rFonts w:hint="eastAsia"/>
          <w:bCs/>
          <w:sz w:val="24"/>
        </w:rPr>
        <w:t>期货</w:t>
      </w:r>
      <w:r>
        <w:rPr>
          <w:rFonts w:ascii="宋体" w:hAnsi="宋体"/>
          <w:sz w:val="24"/>
        </w:rPr>
        <w:t>交易市场、证券</w:t>
      </w:r>
      <w:r w:rsidR="00506741">
        <w:rPr>
          <w:rFonts w:hint="eastAsia"/>
          <w:bCs/>
          <w:sz w:val="24"/>
        </w:rPr>
        <w:t>/</w:t>
      </w:r>
      <w:r w:rsidR="00506741">
        <w:rPr>
          <w:rFonts w:hint="eastAsia"/>
          <w:bCs/>
          <w:sz w:val="24"/>
        </w:rPr>
        <w:t>期货</w:t>
      </w:r>
      <w:r>
        <w:rPr>
          <w:rFonts w:ascii="宋体" w:hAnsi="宋体"/>
          <w:sz w:val="24"/>
        </w:rPr>
        <w:t>交易所交易时间变更或其他特殊情况，基金管理人将视情况对前述开放日及开放时间进行相应的调整，但应在实施日前依照《信息披露办法》的有关规定在</w:t>
      </w:r>
      <w:r w:rsidR="00DC3206">
        <w:rPr>
          <w:rFonts w:ascii="宋体" w:hAnsi="宋体"/>
          <w:sz w:val="24"/>
        </w:rPr>
        <w:t>规定媒介</w:t>
      </w:r>
      <w:r>
        <w:rPr>
          <w:rFonts w:ascii="宋体" w:hAnsi="宋体"/>
          <w:sz w:val="24"/>
        </w:rPr>
        <w:t>上公告。</w:t>
      </w:r>
    </w:p>
    <w:p w14:paraId="4D52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74517F79" w14:textId="77777777" w:rsidR="00DC3206" w:rsidRDefault="00DC3206" w:rsidP="00DC3206">
      <w:pPr>
        <w:spacing w:line="360" w:lineRule="auto"/>
        <w:ind w:firstLineChars="200" w:firstLine="480"/>
        <w:rPr>
          <w:bCs/>
          <w:sz w:val="24"/>
        </w:rPr>
      </w:pPr>
      <w:r w:rsidRPr="000671F3">
        <w:rPr>
          <w:bCs/>
          <w:sz w:val="24"/>
        </w:rPr>
        <w:t>基金管理人</w:t>
      </w:r>
      <w:r w:rsidRPr="000671F3">
        <w:rPr>
          <w:rFonts w:hint="eastAsia"/>
          <w:bCs/>
          <w:sz w:val="24"/>
        </w:rPr>
        <w:t>可</w:t>
      </w:r>
      <w:r w:rsidRPr="000671F3">
        <w:rPr>
          <w:bCs/>
          <w:sz w:val="24"/>
        </w:rPr>
        <w:t>根据实际情况依法决定本基金开始办理申购的具体日期，具体业务办理时间在申购开始公告中规定。</w:t>
      </w:r>
    </w:p>
    <w:p w14:paraId="734D8601" w14:textId="7C37F4FA" w:rsidR="00D87CF5" w:rsidRDefault="00BF233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w:t>
      </w:r>
      <w:r w:rsidR="002F0EAD">
        <w:rPr>
          <w:rFonts w:hint="eastAsia"/>
          <w:bCs/>
          <w:sz w:val="24"/>
        </w:rPr>
        <w:t>起</w:t>
      </w:r>
      <w:r>
        <w:rPr>
          <w:rFonts w:hint="eastAsia"/>
          <w:bCs/>
          <w:sz w:val="24"/>
        </w:rPr>
        <w:t>的第</w:t>
      </w:r>
      <w:r w:rsidR="006E4B31">
        <w:rPr>
          <w:rFonts w:ascii="Times New Roman" w:hAnsi="Times New Roman"/>
          <w:bCs/>
          <w:sz w:val="24"/>
        </w:rPr>
        <w:t>90</w:t>
      </w:r>
      <w:r w:rsidR="006E4B31">
        <w:rPr>
          <w:rFonts w:ascii="Times New Roman" w:hAnsi="Times New Roman"/>
          <w:bCs/>
          <w:sz w:val="24"/>
        </w:rPr>
        <w:t>天</w:t>
      </w:r>
      <w:r>
        <w:rPr>
          <w:rFonts w:hint="eastAsia"/>
          <w:bCs/>
          <w:sz w:val="24"/>
        </w:rPr>
        <w:t>（</w:t>
      </w:r>
      <w:r w:rsidR="002F0EAD">
        <w:rPr>
          <w:rFonts w:hint="eastAsia"/>
          <w:bCs/>
          <w:sz w:val="24"/>
        </w:rPr>
        <w:t>含该日，</w:t>
      </w:r>
      <w:r>
        <w:rPr>
          <w:rFonts w:hint="eastAsia"/>
          <w:bCs/>
          <w:sz w:val="24"/>
        </w:rPr>
        <w:t>如遇非工作日，则顺延</w:t>
      </w:r>
      <w:r>
        <w:rPr>
          <w:bCs/>
          <w:sz w:val="24"/>
        </w:rPr>
        <w:t>至</w:t>
      </w:r>
      <w:r>
        <w:rPr>
          <w:rFonts w:hint="eastAsia"/>
          <w:bCs/>
          <w:sz w:val="24"/>
        </w:rPr>
        <w:t>下一工作日）开始办理赎回，具体业务办理时间在开放赎回业务的公告中规定。</w:t>
      </w:r>
      <w:r w:rsidR="007853E9">
        <w:rPr>
          <w:rFonts w:hint="eastAsia"/>
          <w:sz w:val="24"/>
          <w:szCs w:val="24"/>
        </w:rPr>
        <w:t>对于每份基金份额，自</w:t>
      </w:r>
      <w:r w:rsidR="007853E9" w:rsidRPr="00FD0BC7">
        <w:rPr>
          <w:rFonts w:hint="eastAsia"/>
          <w:sz w:val="24"/>
          <w:szCs w:val="24"/>
        </w:rPr>
        <w:t>其最短持有期限届满日</w:t>
      </w:r>
      <w:r w:rsidR="007853E9">
        <w:rPr>
          <w:rFonts w:hint="eastAsia"/>
          <w:sz w:val="24"/>
          <w:szCs w:val="24"/>
        </w:rPr>
        <w:t>起（含该日），基金份额持有人方可就该基金份额提出赎回申请。</w:t>
      </w:r>
      <w:r w:rsidR="00CA69EB">
        <w:rPr>
          <w:rFonts w:ascii="宋体" w:hAnsi="宋体"/>
          <w:sz w:val="24"/>
        </w:rPr>
        <w:t>在确定申购开始与赎回开始时间后，基金管理人应在申购、赎回开放日前依照《信息披露办法》的有关规定在</w:t>
      </w:r>
      <w:r w:rsidR="00DC3206">
        <w:rPr>
          <w:rFonts w:ascii="宋体" w:hAnsi="宋体"/>
          <w:sz w:val="24"/>
        </w:rPr>
        <w:t>规定媒介</w:t>
      </w:r>
      <w:r w:rsidR="00CA69EB">
        <w:rPr>
          <w:rFonts w:ascii="宋体" w:hAnsi="宋体"/>
          <w:sz w:val="24"/>
        </w:rPr>
        <w:t>上公告申购与赎回的开始时间。</w:t>
      </w:r>
    </w:p>
    <w:p w14:paraId="001ADA30" w14:textId="471E57D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r w:rsidR="002F0EAD" w:rsidRPr="002E6285">
        <w:rPr>
          <w:rFonts w:hint="eastAsia"/>
          <w:sz w:val="24"/>
          <w:szCs w:val="24"/>
        </w:rPr>
        <w:t>投资人在最短持有期限内提出的赎回或转换申请，视为无效申请。</w:t>
      </w:r>
    </w:p>
    <w:p w14:paraId="213126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75AA45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20300B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6E41D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6DE4CED7" w14:textId="0FCFFBE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F2332">
        <w:rPr>
          <w:rFonts w:hint="eastAsia"/>
          <w:bCs/>
          <w:sz w:val="24"/>
        </w:rPr>
        <w:t>赎回遵循“先进先出”原则，即按照投资人认购、申购的先后次序进行顺序赎回；</w:t>
      </w:r>
    </w:p>
    <w:p w14:paraId="7DDFFC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14:paraId="14EB5CF8" w14:textId="5B919A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w:t>
      </w:r>
      <w:r w:rsidR="00DC3206">
        <w:rPr>
          <w:rFonts w:ascii="宋体" w:hAnsi="宋体"/>
          <w:sz w:val="24"/>
        </w:rPr>
        <w:t>规定媒介</w:t>
      </w:r>
      <w:r>
        <w:rPr>
          <w:rFonts w:ascii="宋体" w:hAnsi="宋体"/>
          <w:sz w:val="24"/>
        </w:rPr>
        <w:t>上公告。</w:t>
      </w:r>
    </w:p>
    <w:p w14:paraId="245A5D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（四）申购和赎回的数额限定</w:t>
      </w:r>
    </w:p>
    <w:p w14:paraId="39C7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8ADF535" w14:textId="65564220"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直销机构首次申购的最低金额为单笔</w:t>
      </w:r>
      <w:r w:rsidR="00CD331E">
        <w:rPr>
          <w:rFonts w:ascii="宋体" w:hAnsi="宋体"/>
          <w:sz w:val="24"/>
        </w:rPr>
        <w:t>100</w:t>
      </w:r>
      <w:r w:rsidR="00CD331E">
        <w:rPr>
          <w:rFonts w:ascii="宋体" w:hAnsi="宋体" w:hint="eastAsia"/>
          <w:sz w:val="24"/>
        </w:rPr>
        <w:t>万</w:t>
      </w:r>
      <w:r>
        <w:rPr>
          <w:rFonts w:ascii="宋体" w:hAnsi="宋体"/>
          <w:sz w:val="24"/>
        </w:rPr>
        <w:t>元，追加申购的最低金额为单笔</w:t>
      </w:r>
      <w:r w:rsidR="00CD331E">
        <w:rPr>
          <w:rFonts w:ascii="宋体" w:hAnsi="宋体"/>
          <w:sz w:val="24"/>
        </w:rPr>
        <w:t>10</w:t>
      </w:r>
      <w:r w:rsidR="00CD331E">
        <w:rPr>
          <w:rFonts w:ascii="宋体" w:hAnsi="宋体" w:hint="eastAsia"/>
          <w:sz w:val="24"/>
        </w:rPr>
        <w:t>万</w:t>
      </w:r>
      <w:r>
        <w:rPr>
          <w:rFonts w:ascii="宋体" w:hAnsi="宋体"/>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1F4D5AA6" w14:textId="3119DBBC" w:rsidR="00765823" w:rsidRPr="00765823" w:rsidRDefault="00765823" w:rsidP="00765823">
      <w:pPr>
        <w:widowControl/>
        <w:adjustRightInd w:val="0"/>
        <w:snapToGrid w:val="0"/>
        <w:spacing w:line="360" w:lineRule="auto"/>
        <w:ind w:firstLineChars="200" w:firstLine="480"/>
        <w:rPr>
          <w:rFonts w:ascii="Times New Roman" w:hAnsi="Times New Roman"/>
          <w:color w:val="000000"/>
          <w:kern w:val="0"/>
          <w:sz w:val="24"/>
        </w:rPr>
      </w:pPr>
      <w:r w:rsidRPr="00030B79">
        <w:rPr>
          <w:rFonts w:ascii="Times New Roman" w:hAnsi="Times New Roman" w:hint="eastAsia"/>
          <w:color w:val="000000"/>
          <w:kern w:val="0"/>
          <w:sz w:val="24"/>
        </w:rPr>
        <w:t>本基金暂不向金融机构自营账户销售，如未来本基金开放向金融机构自营账户公开</w:t>
      </w:r>
      <w:r w:rsidR="006B13DC">
        <w:rPr>
          <w:rFonts w:ascii="Times New Roman" w:hAnsi="Times New Roman" w:hint="eastAsia"/>
          <w:color w:val="000000"/>
          <w:kern w:val="0"/>
          <w:sz w:val="24"/>
        </w:rPr>
        <w:t>销售</w:t>
      </w:r>
      <w:r w:rsidRPr="00030B79">
        <w:rPr>
          <w:rFonts w:ascii="Times New Roman" w:hAnsi="Times New Roman" w:hint="eastAsia"/>
          <w:color w:val="000000"/>
          <w:kern w:val="0"/>
          <w:sz w:val="24"/>
        </w:rPr>
        <w:t>或对</w:t>
      </w:r>
      <w:r w:rsidR="006B13DC">
        <w:rPr>
          <w:rFonts w:ascii="Times New Roman" w:hAnsi="Times New Roman" w:hint="eastAsia"/>
          <w:color w:val="000000"/>
          <w:kern w:val="0"/>
          <w:sz w:val="24"/>
        </w:rPr>
        <w:t>销售</w:t>
      </w:r>
      <w:r w:rsidRPr="00030B79">
        <w:rPr>
          <w:rFonts w:ascii="Times New Roman" w:hAnsi="Times New Roman" w:hint="eastAsia"/>
          <w:color w:val="000000"/>
          <w:kern w:val="0"/>
          <w:sz w:val="24"/>
        </w:rPr>
        <w:t>对象的范围予以进一步限定，基金管理人将另行公告。</w:t>
      </w:r>
    </w:p>
    <w:p w14:paraId="0F6E2807" w14:textId="09BE2298" w:rsidR="00C80AF5" w:rsidRDefault="004D0634">
      <w:pPr>
        <w:autoSpaceDE w:val="0"/>
        <w:autoSpaceDN w:val="0"/>
        <w:adjustRightInd w:val="0"/>
        <w:snapToGrid w:val="0"/>
        <w:spacing w:line="360" w:lineRule="auto"/>
        <w:ind w:firstLineChars="200" w:firstLine="480"/>
        <w:jc w:val="left"/>
        <w:rPr>
          <w:rFonts w:ascii="宋体" w:hAnsi="宋体"/>
          <w:szCs w:val="24"/>
        </w:rPr>
      </w:pPr>
      <w:r w:rsidRPr="00C851B9">
        <w:rPr>
          <w:rFonts w:ascii="宋体" w:hAnsi="宋体"/>
          <w:sz w:val="24"/>
        </w:rPr>
        <w:t>本基金单一投资者单日申购金额不超过1000万元（</w:t>
      </w:r>
      <w:r w:rsidR="00765823">
        <w:rPr>
          <w:rFonts w:ascii="宋体" w:hAnsi="宋体" w:hint="eastAsia"/>
          <w:sz w:val="24"/>
        </w:rPr>
        <w:t>个人和</w:t>
      </w:r>
      <w:r w:rsidRPr="00C851B9">
        <w:rPr>
          <w:rFonts w:ascii="宋体" w:hAnsi="宋体"/>
          <w:sz w:val="24"/>
        </w:rPr>
        <w:t>公</w:t>
      </w:r>
      <w:r w:rsidRPr="00C851B9">
        <w:rPr>
          <w:rFonts w:ascii="宋体" w:hAnsi="宋体" w:hint="eastAsia"/>
          <w:sz w:val="24"/>
        </w:rPr>
        <w:t>募资产管理产品除外）。基金管理人可以调整单一投资者单日申购金额上限，具体规定请参见更新的招募说明书或相关公告。</w:t>
      </w:r>
    </w:p>
    <w:p w14:paraId="04A4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3D4593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314354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3、最低基金份额余额的限制</w:t>
      </w:r>
    </w:p>
    <w:p w14:paraId="3987C651" w14:textId="77777777" w:rsidR="00DB656E" w:rsidRDefault="001B6974">
      <w:pPr>
        <w:autoSpaceDE w:val="0"/>
        <w:autoSpaceDN w:val="0"/>
        <w:adjustRightInd w:val="0"/>
        <w:snapToGrid w:val="0"/>
        <w:spacing w:line="360" w:lineRule="auto"/>
        <w:ind w:firstLineChars="200" w:firstLine="480"/>
        <w:jc w:val="left"/>
        <w:rPr>
          <w:rFonts w:ascii="Times New Roman" w:hAnsi="Times New Roman"/>
          <w:sz w:val="24"/>
          <w:szCs w:val="24"/>
        </w:rPr>
      </w:pPr>
      <w:r w:rsidRPr="00F9413C">
        <w:rPr>
          <w:rFonts w:ascii="Times New Roman" w:hAnsi="Times New Roman" w:hint="eastAsia"/>
          <w:sz w:val="24"/>
          <w:szCs w:val="24"/>
        </w:rPr>
        <w:t>本基金暂无最低保留余额限制。</w:t>
      </w:r>
    </w:p>
    <w:p w14:paraId="71754BC5" w14:textId="5512490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w:t>
      </w:r>
      <w:r w:rsidR="00CB5286">
        <w:rPr>
          <w:rFonts w:ascii="宋体" w:hAnsi="宋体"/>
          <w:sz w:val="24"/>
        </w:rPr>
        <w:t>基金管理人届时发布的</w:t>
      </w:r>
      <w:r>
        <w:rPr>
          <w:rFonts w:ascii="宋体" w:hAnsi="宋体"/>
          <w:sz w:val="24"/>
        </w:rPr>
        <w:t>相关公告。</w:t>
      </w:r>
    </w:p>
    <w:p w14:paraId="3BE8CB10" w14:textId="54FA2CF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5、基金管理人可在法律法规允许的情况下，调整申购金额和赎回份额的数量限制。基金管理人必须在调整实施前依照《信息披露办法》的有关规定在</w:t>
      </w:r>
      <w:r w:rsidR="00DC3206">
        <w:rPr>
          <w:rFonts w:ascii="宋体" w:hAnsi="宋体"/>
          <w:sz w:val="24"/>
        </w:rPr>
        <w:t>规定媒介</w:t>
      </w:r>
      <w:r>
        <w:rPr>
          <w:rFonts w:ascii="宋体" w:hAnsi="宋体"/>
          <w:sz w:val="24"/>
        </w:rPr>
        <w:t>上公告。</w:t>
      </w:r>
    </w:p>
    <w:p w14:paraId="6CC30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0FF51B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4922B6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w:t>
      </w:r>
      <w:r>
        <w:rPr>
          <w:rFonts w:ascii="宋体" w:hAnsi="宋体"/>
          <w:sz w:val="24"/>
        </w:rPr>
        <w:lastRenderedPageBreak/>
        <w:t>购或赎回的申请。投资人在提交申购申请时须按销售机构规定的方式备足申购资金，投资人在提交赎回申请时须持有足够的基金份额余额，否则所提交的申购、赎回申请不成立。</w:t>
      </w:r>
    </w:p>
    <w:p w14:paraId="53C0F1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2BFC6AAD" w14:textId="65CCE1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0D953FC6" w14:textId="7FE2763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31BC490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1F4956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5B77DEE8" w14:textId="2DDE8C5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w:t>
      </w:r>
      <w:r w:rsidR="00DC3206">
        <w:rPr>
          <w:rFonts w:ascii="宋体" w:hAnsi="宋体"/>
          <w:sz w:val="24"/>
        </w:rPr>
        <w:t>规定媒介</w:t>
      </w:r>
      <w:r>
        <w:rPr>
          <w:rFonts w:ascii="宋体" w:hAnsi="宋体"/>
          <w:sz w:val="24"/>
        </w:rPr>
        <w:t>上公告。</w:t>
      </w:r>
    </w:p>
    <w:p w14:paraId="20AF59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F01BE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20EFC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29CE0649" w14:textId="3DB7C18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本基金基金份额分为A类基金份额和C类基金份额。投资人申购A类基金份额在申购时支付申购费用；申购C类基金份额不支付申购费用，并从该类别基金资产中计提销售服务费。</w:t>
      </w:r>
    </w:p>
    <w:p w14:paraId="5FD3DE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14:paraId="5E0EDF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投资人可以多次申购本基金，申购费用按每笔申购申请单独计算。</w:t>
      </w:r>
    </w:p>
    <w:p w14:paraId="7BA42E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D87CF5" w14:paraId="201A8A5D"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4A12FA5"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16ADAEE0"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D85036" w14:paraId="4B0ECBD5"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53AD419" w14:textId="1F4CF98B" w:rsidR="00D85036" w:rsidRPr="000B248C" w:rsidRDefault="00D85036" w:rsidP="00D85036">
            <w:pPr>
              <w:widowControl/>
              <w:snapToGrid w:val="0"/>
              <w:jc w:val="left"/>
              <w:rPr>
                <w:rFonts w:ascii="Times New Roman" w:hAnsi="Times New Roman"/>
                <w:color w:val="000000"/>
                <w:kern w:val="0"/>
                <w:sz w:val="25"/>
                <w:szCs w:val="24"/>
              </w:rPr>
            </w:pPr>
            <w:r w:rsidRPr="000B248C">
              <w:rPr>
                <w:rFonts w:ascii="Times New Roman" w:hAnsi="Times New Roman"/>
                <w:color w:val="000000"/>
                <w:kern w:val="0"/>
                <w:sz w:val="25"/>
                <w:szCs w:val="24"/>
              </w:rPr>
              <w:t>100</w:t>
            </w:r>
            <w:r w:rsidRPr="000B248C">
              <w:rPr>
                <w:rFonts w:ascii="Times New Roman" w:hAnsi="Times New Roman" w:hint="eastAsia"/>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CE79368" w14:textId="670E1732" w:rsidR="00D85036" w:rsidRPr="000B248C" w:rsidRDefault="00D85036" w:rsidP="00D85036">
            <w:pPr>
              <w:widowControl/>
              <w:snapToGrid w:val="0"/>
              <w:jc w:val="center"/>
              <w:rPr>
                <w:rFonts w:ascii="Times New Roman" w:hAnsi="Times New Roman"/>
                <w:color w:val="000000"/>
                <w:kern w:val="0"/>
                <w:sz w:val="25"/>
                <w:szCs w:val="24"/>
              </w:rPr>
            </w:pPr>
            <w:r w:rsidRPr="000B248C">
              <w:rPr>
                <w:rFonts w:ascii="Times New Roman" w:hAnsi="Times New Roman"/>
                <w:color w:val="000000"/>
                <w:kern w:val="0"/>
                <w:sz w:val="25"/>
                <w:szCs w:val="24"/>
              </w:rPr>
              <w:t>0.3%</w:t>
            </w:r>
          </w:p>
        </w:tc>
      </w:tr>
      <w:tr w:rsidR="00D85036" w14:paraId="04C48812"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36AB050" w14:textId="53AEBDD4" w:rsidR="00D85036" w:rsidRDefault="00D85036" w:rsidP="00D85036">
            <w:pPr>
              <w:widowControl/>
              <w:snapToGrid w:val="0"/>
              <w:jc w:val="left"/>
              <w:rPr>
                <w:rFonts w:ascii="Times New Roman" w:hAnsi="Times New Roman"/>
                <w:color w:val="000000"/>
                <w:kern w:val="0"/>
                <w:sz w:val="25"/>
                <w:szCs w:val="24"/>
              </w:rPr>
            </w:pPr>
            <w:r w:rsidRPr="000B248C">
              <w:rPr>
                <w:rFonts w:ascii="Times New Roman" w:hAnsi="Times New Roman"/>
                <w:color w:val="000000"/>
                <w:kern w:val="0"/>
                <w:sz w:val="25"/>
                <w:szCs w:val="24"/>
              </w:rPr>
              <w:t>100</w:t>
            </w:r>
            <w:r w:rsidRPr="000B248C">
              <w:rPr>
                <w:rFonts w:ascii="Times New Roman" w:hAnsi="Times New Roman" w:hint="eastAsia"/>
                <w:color w:val="000000"/>
                <w:kern w:val="0"/>
                <w:sz w:val="25"/>
                <w:szCs w:val="24"/>
              </w:rPr>
              <w:t>万元（含）至</w:t>
            </w:r>
            <w:r w:rsidRPr="000B248C">
              <w:rPr>
                <w:rFonts w:ascii="Times New Roman" w:hAnsi="Times New Roman"/>
                <w:color w:val="000000"/>
                <w:kern w:val="0"/>
                <w:sz w:val="25"/>
                <w:szCs w:val="24"/>
              </w:rPr>
              <w:t>200</w:t>
            </w:r>
            <w:r w:rsidRPr="000B248C">
              <w:rPr>
                <w:rFonts w:ascii="Times New Roman" w:hAnsi="Times New Roman" w:hint="eastAsia"/>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4EFAC0D5" w14:textId="71B54F7F" w:rsidR="00D85036" w:rsidRPr="00D85036" w:rsidRDefault="00D85036" w:rsidP="00D85036">
            <w:pPr>
              <w:widowControl/>
              <w:snapToGrid w:val="0"/>
              <w:jc w:val="center"/>
              <w:rPr>
                <w:rFonts w:ascii="Times New Roman" w:hAnsi="Times New Roman"/>
                <w:color w:val="000000"/>
                <w:kern w:val="0"/>
                <w:sz w:val="25"/>
                <w:szCs w:val="24"/>
              </w:rPr>
            </w:pPr>
            <w:r w:rsidRPr="000B248C">
              <w:rPr>
                <w:rFonts w:ascii="Times New Roman" w:hAnsi="Times New Roman"/>
                <w:color w:val="000000"/>
                <w:kern w:val="0"/>
                <w:sz w:val="25"/>
                <w:szCs w:val="24"/>
              </w:rPr>
              <w:t>0.2%</w:t>
            </w:r>
          </w:p>
        </w:tc>
      </w:tr>
      <w:tr w:rsidR="00D85036" w14:paraId="787BAC72"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1C152C3" w14:textId="53B7A10A" w:rsidR="00D85036" w:rsidRDefault="00D85036" w:rsidP="00D85036">
            <w:pPr>
              <w:widowControl/>
              <w:snapToGrid w:val="0"/>
              <w:jc w:val="left"/>
              <w:rPr>
                <w:rFonts w:ascii="Times New Roman" w:hAnsi="Times New Roman"/>
                <w:color w:val="000000"/>
                <w:kern w:val="0"/>
                <w:sz w:val="25"/>
                <w:szCs w:val="24"/>
              </w:rPr>
            </w:pPr>
            <w:r w:rsidRPr="000B248C">
              <w:rPr>
                <w:rFonts w:ascii="Times New Roman" w:hAnsi="Times New Roman"/>
                <w:color w:val="000000"/>
                <w:kern w:val="0"/>
                <w:sz w:val="25"/>
                <w:szCs w:val="24"/>
              </w:rPr>
              <w:t>200</w:t>
            </w:r>
            <w:r w:rsidRPr="000B248C">
              <w:rPr>
                <w:rFonts w:ascii="Times New Roman" w:hAnsi="Times New Roman" w:hint="eastAsia"/>
                <w:color w:val="000000"/>
                <w:kern w:val="0"/>
                <w:sz w:val="25"/>
                <w:szCs w:val="24"/>
              </w:rPr>
              <w:t>万元（含）至</w:t>
            </w:r>
            <w:r w:rsidRPr="000B248C">
              <w:rPr>
                <w:rFonts w:ascii="Times New Roman" w:hAnsi="Times New Roman"/>
                <w:color w:val="000000"/>
                <w:kern w:val="0"/>
                <w:sz w:val="25"/>
                <w:szCs w:val="24"/>
              </w:rPr>
              <w:t>500</w:t>
            </w:r>
            <w:r w:rsidRPr="000B248C">
              <w:rPr>
                <w:rFonts w:ascii="Times New Roman" w:hAnsi="Times New Roman" w:hint="eastAsia"/>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090A7A1" w14:textId="46A9D7AC" w:rsidR="00D85036" w:rsidRPr="00D85036" w:rsidRDefault="00D85036" w:rsidP="00D85036">
            <w:pPr>
              <w:widowControl/>
              <w:snapToGrid w:val="0"/>
              <w:jc w:val="center"/>
              <w:rPr>
                <w:rFonts w:ascii="Times New Roman" w:hAnsi="Times New Roman"/>
                <w:color w:val="000000"/>
                <w:kern w:val="0"/>
                <w:sz w:val="25"/>
                <w:szCs w:val="24"/>
              </w:rPr>
            </w:pPr>
            <w:r w:rsidRPr="000B248C">
              <w:rPr>
                <w:rFonts w:ascii="Times New Roman" w:hAnsi="Times New Roman"/>
                <w:color w:val="000000"/>
                <w:kern w:val="0"/>
                <w:sz w:val="25"/>
                <w:szCs w:val="24"/>
              </w:rPr>
              <w:t>0.1%</w:t>
            </w:r>
          </w:p>
        </w:tc>
      </w:tr>
      <w:tr w:rsidR="00D85036" w14:paraId="0796178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0B25A5F" w14:textId="670E7847" w:rsidR="00D85036" w:rsidRPr="000B248C" w:rsidRDefault="00D85036" w:rsidP="00D85036">
            <w:pPr>
              <w:widowControl/>
              <w:snapToGrid w:val="0"/>
              <w:jc w:val="left"/>
              <w:rPr>
                <w:rFonts w:ascii="Times New Roman" w:hAnsi="Times New Roman"/>
                <w:color w:val="000000"/>
                <w:kern w:val="0"/>
                <w:sz w:val="25"/>
                <w:szCs w:val="24"/>
              </w:rPr>
            </w:pPr>
            <w:r w:rsidRPr="000B248C">
              <w:rPr>
                <w:rFonts w:ascii="Times New Roman" w:hAnsi="Times New Roman"/>
                <w:color w:val="000000"/>
                <w:kern w:val="0"/>
                <w:sz w:val="25"/>
                <w:szCs w:val="24"/>
              </w:rPr>
              <w:t>500</w:t>
            </w:r>
            <w:r w:rsidRPr="000B248C">
              <w:rPr>
                <w:rFonts w:ascii="Times New Roman" w:hAnsi="Times New Roman" w:hint="eastAsia"/>
                <w:color w:val="000000"/>
                <w:kern w:val="0"/>
                <w:sz w:val="25"/>
                <w:szCs w:val="24"/>
              </w:rPr>
              <w:t>万元以上（含</w:t>
            </w:r>
            <w:r w:rsidRPr="000B248C">
              <w:rPr>
                <w:rFonts w:ascii="Times New Roman" w:hAnsi="Times New Roman"/>
                <w:color w:val="000000"/>
                <w:kern w:val="0"/>
                <w:sz w:val="25"/>
                <w:szCs w:val="24"/>
              </w:rPr>
              <w:t>500</w:t>
            </w:r>
            <w:r w:rsidRPr="000B248C">
              <w:rPr>
                <w:rFonts w:ascii="Times New Roman" w:hAnsi="Times New Roman" w:hint="eastAsia"/>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4541C7AD" w14:textId="10F43A38" w:rsidR="00D85036" w:rsidRPr="000B248C" w:rsidRDefault="00D85036" w:rsidP="00D85036">
            <w:pPr>
              <w:widowControl/>
              <w:snapToGrid w:val="0"/>
              <w:jc w:val="center"/>
              <w:rPr>
                <w:rFonts w:ascii="Times New Roman" w:hAnsi="Times New Roman"/>
                <w:color w:val="000000"/>
                <w:kern w:val="0"/>
                <w:sz w:val="25"/>
                <w:szCs w:val="24"/>
              </w:rPr>
            </w:pPr>
            <w:r w:rsidRPr="000B248C">
              <w:rPr>
                <w:rFonts w:ascii="Times New Roman" w:hAnsi="Times New Roman" w:hint="eastAsia"/>
                <w:color w:val="000000"/>
                <w:kern w:val="0"/>
                <w:sz w:val="25"/>
                <w:szCs w:val="24"/>
              </w:rPr>
              <w:t>每笔交易</w:t>
            </w:r>
            <w:r w:rsidRPr="000B248C">
              <w:rPr>
                <w:rFonts w:ascii="Times New Roman" w:hAnsi="Times New Roman"/>
                <w:color w:val="000000"/>
                <w:kern w:val="0"/>
                <w:sz w:val="25"/>
                <w:szCs w:val="24"/>
              </w:rPr>
              <w:t>1000</w:t>
            </w:r>
            <w:r w:rsidRPr="000B248C">
              <w:rPr>
                <w:rFonts w:ascii="Times New Roman" w:hAnsi="Times New Roman" w:hint="eastAsia"/>
                <w:color w:val="000000"/>
                <w:kern w:val="0"/>
                <w:sz w:val="25"/>
                <w:szCs w:val="24"/>
              </w:rPr>
              <w:t>元</w:t>
            </w:r>
          </w:p>
        </w:tc>
      </w:tr>
    </w:tbl>
    <w:p w14:paraId="241194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517BA388" w14:textId="426FAC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0F3D83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45F82E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5D0FF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489C4E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2F7BA0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34D668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206DC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2E1FBA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D87CF5" w14:paraId="4AD3A81F"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242B88A"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24AE3929"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D85036" w14:paraId="257A0ED8"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4E57904" w14:textId="76889DD5" w:rsidR="00D85036" w:rsidRDefault="00D85036" w:rsidP="00D85036">
            <w:pPr>
              <w:widowControl/>
              <w:snapToGrid w:val="0"/>
              <w:jc w:val="left"/>
              <w:rPr>
                <w:rFonts w:ascii="宋体" w:hAnsi="宋体"/>
                <w:color w:val="000000"/>
                <w:kern w:val="0"/>
                <w:sz w:val="25"/>
                <w:szCs w:val="24"/>
              </w:rPr>
            </w:pPr>
            <w:r w:rsidRPr="00524A55">
              <w:rPr>
                <w:rFonts w:ascii="Times New Roman" w:hAnsi="Times New Roman" w:hint="eastAsia"/>
                <w:kern w:val="0"/>
                <w:sz w:val="24"/>
                <w:szCs w:val="24"/>
              </w:rPr>
              <w:t>100</w:t>
            </w:r>
            <w:r w:rsidRPr="00524A55">
              <w:rPr>
                <w:rFonts w:ascii="Times New Roman" w:hAnsi="Times New Roman" w:hint="eastAsia"/>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62605A6E" w14:textId="721BDB54" w:rsidR="00D85036" w:rsidRPr="000B248C" w:rsidRDefault="00D85036" w:rsidP="00D85036">
            <w:pPr>
              <w:widowControl/>
              <w:snapToGrid w:val="0"/>
              <w:jc w:val="center"/>
              <w:rPr>
                <w:rFonts w:ascii="Times New Roman" w:hAnsi="Times New Roman"/>
                <w:color w:val="000000"/>
                <w:kern w:val="0"/>
                <w:sz w:val="25"/>
                <w:szCs w:val="24"/>
              </w:rPr>
            </w:pPr>
            <w:r w:rsidRPr="00D85036">
              <w:rPr>
                <w:rFonts w:ascii="Times New Roman" w:hAnsi="Times New Roman"/>
                <w:color w:val="000000"/>
                <w:kern w:val="0"/>
                <w:sz w:val="24"/>
              </w:rPr>
              <w:t>0.12%</w:t>
            </w:r>
          </w:p>
        </w:tc>
      </w:tr>
      <w:tr w:rsidR="00D85036" w14:paraId="2EBF7B7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2A5EBE4" w14:textId="5D3CB243" w:rsidR="00D85036" w:rsidRDefault="00D85036" w:rsidP="00D85036">
            <w:pPr>
              <w:widowControl/>
              <w:snapToGrid w:val="0"/>
              <w:jc w:val="left"/>
              <w:rPr>
                <w:rFonts w:ascii="Times New Roman" w:hAnsi="Times New Roman"/>
                <w:color w:val="000000"/>
                <w:kern w:val="0"/>
                <w:sz w:val="25"/>
                <w:szCs w:val="24"/>
              </w:rPr>
            </w:pPr>
            <w:r w:rsidRPr="00524A55">
              <w:rPr>
                <w:rFonts w:ascii="Times New Roman" w:hAnsi="Times New Roman" w:hint="eastAsia"/>
                <w:kern w:val="0"/>
                <w:sz w:val="24"/>
                <w:szCs w:val="24"/>
              </w:rPr>
              <w:t>100</w:t>
            </w:r>
            <w:r w:rsidRPr="00524A55">
              <w:rPr>
                <w:rFonts w:ascii="Times New Roman" w:hAnsi="Times New Roman" w:hint="eastAsia"/>
                <w:kern w:val="0"/>
                <w:sz w:val="24"/>
                <w:szCs w:val="24"/>
              </w:rPr>
              <w:t>万元（含）至</w:t>
            </w:r>
            <w:r w:rsidRPr="00524A55">
              <w:rPr>
                <w:rFonts w:ascii="Times New Roman" w:hAnsi="Times New Roman" w:hint="eastAsia"/>
                <w:kern w:val="0"/>
                <w:sz w:val="24"/>
                <w:szCs w:val="24"/>
              </w:rPr>
              <w:t>200</w:t>
            </w:r>
            <w:r w:rsidRPr="00524A55">
              <w:rPr>
                <w:rFonts w:ascii="Times New Roman" w:hAnsi="Times New Roman" w:hint="eastAsia"/>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42576B63" w14:textId="7C8FA2DB" w:rsidR="00D85036" w:rsidRPr="00D85036" w:rsidRDefault="00D85036" w:rsidP="00D85036">
            <w:pPr>
              <w:widowControl/>
              <w:snapToGrid w:val="0"/>
              <w:jc w:val="center"/>
              <w:rPr>
                <w:rFonts w:ascii="Times New Roman" w:hAnsi="Times New Roman"/>
                <w:color w:val="000000"/>
                <w:kern w:val="0"/>
                <w:sz w:val="25"/>
                <w:szCs w:val="24"/>
              </w:rPr>
            </w:pPr>
            <w:r w:rsidRPr="00D85036">
              <w:rPr>
                <w:rFonts w:ascii="Times New Roman" w:hAnsi="Times New Roman"/>
                <w:color w:val="000000"/>
                <w:kern w:val="0"/>
                <w:sz w:val="24"/>
              </w:rPr>
              <w:t>0.06%</w:t>
            </w:r>
          </w:p>
        </w:tc>
      </w:tr>
      <w:tr w:rsidR="00D85036" w14:paraId="639F18EE"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15297B2" w14:textId="2D67A8B1" w:rsidR="00D85036" w:rsidRDefault="00D85036" w:rsidP="00D85036">
            <w:pPr>
              <w:widowControl/>
              <w:snapToGrid w:val="0"/>
              <w:jc w:val="left"/>
              <w:rPr>
                <w:rFonts w:ascii="Times New Roman" w:hAnsi="Times New Roman"/>
                <w:color w:val="000000"/>
                <w:kern w:val="0"/>
                <w:sz w:val="25"/>
                <w:szCs w:val="24"/>
              </w:rPr>
            </w:pPr>
            <w:r w:rsidRPr="00524A55">
              <w:rPr>
                <w:rFonts w:ascii="Times New Roman" w:hAnsi="Times New Roman" w:hint="eastAsia"/>
                <w:kern w:val="0"/>
                <w:sz w:val="24"/>
                <w:szCs w:val="24"/>
              </w:rPr>
              <w:t>200</w:t>
            </w:r>
            <w:r w:rsidRPr="00524A55">
              <w:rPr>
                <w:rFonts w:ascii="Times New Roman" w:hAnsi="Times New Roman" w:hint="eastAsia"/>
                <w:kern w:val="0"/>
                <w:sz w:val="24"/>
                <w:szCs w:val="24"/>
              </w:rPr>
              <w:t>万元（含）至</w:t>
            </w:r>
            <w:r w:rsidRPr="00524A55">
              <w:rPr>
                <w:rFonts w:ascii="Times New Roman" w:hAnsi="Times New Roman" w:hint="eastAsia"/>
                <w:kern w:val="0"/>
                <w:sz w:val="24"/>
                <w:szCs w:val="24"/>
              </w:rPr>
              <w:t>500</w:t>
            </w:r>
            <w:r w:rsidRPr="00524A55">
              <w:rPr>
                <w:rFonts w:ascii="Times New Roman" w:hAnsi="Times New Roman" w:hint="eastAsia"/>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389267A6" w14:textId="7CBF4EF6" w:rsidR="00D85036" w:rsidRPr="00D85036" w:rsidRDefault="00D85036" w:rsidP="00D85036">
            <w:pPr>
              <w:widowControl/>
              <w:snapToGrid w:val="0"/>
              <w:jc w:val="center"/>
              <w:rPr>
                <w:rFonts w:ascii="Times New Roman" w:hAnsi="Times New Roman"/>
                <w:color w:val="000000"/>
                <w:kern w:val="0"/>
                <w:sz w:val="25"/>
                <w:szCs w:val="24"/>
              </w:rPr>
            </w:pPr>
            <w:r w:rsidRPr="00D85036">
              <w:rPr>
                <w:rFonts w:ascii="Times New Roman" w:hAnsi="Times New Roman"/>
                <w:color w:val="000000"/>
                <w:kern w:val="0"/>
                <w:sz w:val="24"/>
              </w:rPr>
              <w:t>0.02%</w:t>
            </w:r>
          </w:p>
        </w:tc>
      </w:tr>
      <w:tr w:rsidR="00D85036" w14:paraId="1633E9C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9473CBF" w14:textId="18D2764A" w:rsidR="00D85036" w:rsidRDefault="00D85036" w:rsidP="00D85036">
            <w:pPr>
              <w:widowControl/>
              <w:snapToGrid w:val="0"/>
              <w:jc w:val="left"/>
              <w:rPr>
                <w:rFonts w:ascii="宋体" w:hAnsi="宋体"/>
                <w:color w:val="000000"/>
                <w:kern w:val="0"/>
                <w:sz w:val="25"/>
                <w:szCs w:val="24"/>
              </w:rPr>
            </w:pPr>
            <w:r w:rsidRPr="00524A55">
              <w:rPr>
                <w:rFonts w:ascii="Times New Roman" w:hAnsi="Times New Roman" w:hint="eastAsia"/>
                <w:kern w:val="0"/>
                <w:sz w:val="24"/>
                <w:szCs w:val="24"/>
              </w:rPr>
              <w:t>500</w:t>
            </w:r>
            <w:r w:rsidRPr="00524A55">
              <w:rPr>
                <w:rFonts w:ascii="Times New Roman" w:hAnsi="Times New Roman" w:hint="eastAsia"/>
                <w:kern w:val="0"/>
                <w:sz w:val="24"/>
                <w:szCs w:val="24"/>
              </w:rPr>
              <w:t>万元以上（含</w:t>
            </w:r>
            <w:r w:rsidRPr="00524A55">
              <w:rPr>
                <w:rFonts w:ascii="Times New Roman" w:hAnsi="Times New Roman" w:hint="eastAsia"/>
                <w:kern w:val="0"/>
                <w:sz w:val="24"/>
                <w:szCs w:val="24"/>
              </w:rPr>
              <w:t>500</w:t>
            </w:r>
            <w:r w:rsidRPr="00524A55">
              <w:rPr>
                <w:rFonts w:ascii="Times New Roman" w:hAnsi="Times New Roman" w:hint="eastAsia"/>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1CF24AFF" w14:textId="5B68C2A6" w:rsidR="00D85036" w:rsidRPr="000B248C" w:rsidRDefault="00D85036" w:rsidP="00D85036">
            <w:pPr>
              <w:widowControl/>
              <w:snapToGrid w:val="0"/>
              <w:jc w:val="center"/>
              <w:rPr>
                <w:rFonts w:ascii="Times New Roman" w:hAnsi="Times New Roman"/>
                <w:color w:val="000000"/>
                <w:kern w:val="0"/>
                <w:sz w:val="25"/>
                <w:szCs w:val="24"/>
              </w:rPr>
            </w:pPr>
            <w:r w:rsidRPr="00D85036">
              <w:rPr>
                <w:rFonts w:ascii="Times New Roman" w:hAnsi="Times New Roman" w:hint="eastAsia"/>
                <w:color w:val="000000"/>
                <w:kern w:val="0"/>
                <w:sz w:val="24"/>
              </w:rPr>
              <w:t>每笔交易</w:t>
            </w:r>
            <w:r w:rsidRPr="00D85036">
              <w:rPr>
                <w:rFonts w:ascii="Times New Roman" w:hAnsi="Times New Roman"/>
                <w:color w:val="000000"/>
                <w:kern w:val="0"/>
                <w:sz w:val="24"/>
              </w:rPr>
              <w:t>1000</w:t>
            </w:r>
            <w:r w:rsidRPr="00D85036">
              <w:rPr>
                <w:rFonts w:ascii="Times New Roman" w:hAnsi="Times New Roman" w:hint="eastAsia"/>
                <w:color w:val="000000"/>
                <w:kern w:val="0"/>
                <w:sz w:val="24"/>
              </w:rPr>
              <w:t>元</w:t>
            </w:r>
          </w:p>
        </w:tc>
      </w:tr>
    </w:tbl>
    <w:p w14:paraId="0C1AB6E2" w14:textId="621FBA4B"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7E6A41C" w14:textId="237D9858"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2、赎回费用</w:t>
      </w:r>
    </w:p>
    <w:p w14:paraId="244A385E" w14:textId="25836EA2" w:rsidR="00BF2332" w:rsidRDefault="00606968">
      <w:pPr>
        <w:autoSpaceDE w:val="0"/>
        <w:autoSpaceDN w:val="0"/>
        <w:adjustRightInd w:val="0"/>
        <w:snapToGrid w:val="0"/>
        <w:spacing w:line="360" w:lineRule="auto"/>
        <w:ind w:firstLineChars="200" w:firstLine="480"/>
        <w:jc w:val="left"/>
        <w:rPr>
          <w:rFonts w:ascii="宋体" w:hAnsi="宋体"/>
          <w:szCs w:val="24"/>
        </w:rPr>
      </w:pPr>
      <w:r w:rsidRPr="00606968">
        <w:rPr>
          <w:rFonts w:ascii="宋体" w:hAnsi="宋体" w:hint="eastAsia"/>
          <w:sz w:val="24"/>
        </w:rPr>
        <w:t>基金份额持有人持有的每份基金份额最短持有期限为</w:t>
      </w:r>
      <w:r w:rsidRPr="000B248C">
        <w:rPr>
          <w:rFonts w:ascii="Times New Roman" w:hAnsi="Times New Roman"/>
          <w:sz w:val="24"/>
        </w:rPr>
        <w:t>90</w:t>
      </w:r>
      <w:r w:rsidRPr="000B248C">
        <w:rPr>
          <w:rFonts w:ascii="Times New Roman" w:hAnsi="Times New Roman" w:hint="eastAsia"/>
          <w:sz w:val="24"/>
        </w:rPr>
        <w:t>天，最短持有期限届满后，本基金不收取赎回费。</w:t>
      </w:r>
      <w:r w:rsidR="009423AF" w:rsidRPr="000B248C">
        <w:rPr>
          <w:rFonts w:ascii="Times New Roman" w:hAnsi="Times New Roman" w:hint="eastAsia"/>
          <w:sz w:val="24"/>
          <w:szCs w:val="24"/>
        </w:rPr>
        <w:t>其中，对于不受最短持有期限制的红利再投资所得基金份额，对持续持有期少于</w:t>
      </w:r>
      <w:r w:rsidR="009423AF" w:rsidRPr="000B248C">
        <w:rPr>
          <w:rFonts w:ascii="Times New Roman" w:hAnsi="Times New Roman"/>
          <w:sz w:val="24"/>
          <w:szCs w:val="24"/>
        </w:rPr>
        <w:t>7</w:t>
      </w:r>
      <w:r w:rsidR="009423AF" w:rsidRPr="000B248C">
        <w:rPr>
          <w:rFonts w:ascii="Times New Roman" w:hAnsi="Times New Roman" w:hint="eastAsia"/>
          <w:sz w:val="24"/>
          <w:szCs w:val="24"/>
        </w:rPr>
        <w:t>日的投资者收取</w:t>
      </w:r>
      <w:r w:rsidR="009423AF" w:rsidRPr="000B248C">
        <w:rPr>
          <w:rFonts w:ascii="Times New Roman" w:hAnsi="Times New Roman"/>
          <w:sz w:val="24"/>
          <w:szCs w:val="24"/>
        </w:rPr>
        <w:t>1.5%</w:t>
      </w:r>
      <w:r w:rsidR="009423AF" w:rsidRPr="00051804">
        <w:rPr>
          <w:rFonts w:hAnsi="宋体" w:hint="eastAsia"/>
          <w:sz w:val="24"/>
          <w:szCs w:val="24"/>
        </w:rPr>
        <w:t>的赎回费，并全额计入基金财产。</w:t>
      </w:r>
    </w:p>
    <w:p w14:paraId="30E553C0" w14:textId="763AC81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3、基金管理人可以在基金合同约定的范围内调整费率或收费方式，并最迟应于新的费率或收费方式实施日前依照《信息披露办法》的有关规定在</w:t>
      </w:r>
      <w:r w:rsidR="00DC3206">
        <w:rPr>
          <w:rFonts w:ascii="宋体" w:hAnsi="宋体"/>
          <w:sz w:val="24"/>
        </w:rPr>
        <w:t>规定媒介</w:t>
      </w:r>
      <w:r>
        <w:rPr>
          <w:rFonts w:ascii="宋体" w:hAnsi="宋体"/>
          <w:sz w:val="24"/>
        </w:rPr>
        <w:t>上公告。</w:t>
      </w:r>
    </w:p>
    <w:p w14:paraId="44E9AF45" w14:textId="1098C79C" w:rsidR="00CB5286" w:rsidRDefault="00CB528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CA69EB">
        <w:rPr>
          <w:rFonts w:ascii="宋体" w:hAnsi="宋体"/>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3F5CCE5" w14:textId="502E5E3F" w:rsidR="00D87CF5" w:rsidRDefault="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14:paraId="17C25D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168748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5F04E7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14:paraId="5A308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13600F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6741B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5FE6E6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381A7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970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1F379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3277F9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3FBCE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申购份额=（申购总金额-申购费用）/T日A类基金份额净值</w:t>
      </w:r>
    </w:p>
    <w:p w14:paraId="4D51B249" w14:textId="3E38149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例四：某投资者（非养老金客户）投资100,000元申购本基金的A类基金份额，假设申购当日A类基金份额净值为1.0400元，申购费率为0.</w:t>
      </w:r>
      <w:r w:rsidR="00D85036">
        <w:rPr>
          <w:rFonts w:ascii="宋体" w:hAnsi="宋体"/>
          <w:sz w:val="24"/>
        </w:rPr>
        <w:t>3</w:t>
      </w:r>
      <w:r>
        <w:rPr>
          <w:rFonts w:ascii="宋体" w:hAnsi="宋体"/>
          <w:sz w:val="24"/>
        </w:rPr>
        <w:t>%，则其可得到的申购</w:t>
      </w:r>
      <w:r>
        <w:rPr>
          <w:rFonts w:ascii="宋体" w:hAnsi="宋体"/>
          <w:sz w:val="24"/>
        </w:rPr>
        <w:lastRenderedPageBreak/>
        <w:t>份额为：</w:t>
      </w:r>
    </w:p>
    <w:p w14:paraId="52316D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D300BC4" w14:textId="028A2F6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w:t>
      </w:r>
      <w:r w:rsidR="00D85036">
        <w:rPr>
          <w:rFonts w:ascii="宋体" w:hAnsi="宋体"/>
          <w:sz w:val="24"/>
        </w:rPr>
        <w:t>3</w:t>
      </w:r>
      <w:r>
        <w:rPr>
          <w:rFonts w:ascii="宋体" w:hAnsi="宋体"/>
          <w:sz w:val="24"/>
        </w:rPr>
        <w:t>%）=</w:t>
      </w:r>
      <w:r w:rsidR="00DC23CC" w:rsidRPr="00DC23CC">
        <w:rPr>
          <w:rFonts w:ascii="宋体" w:hAnsi="宋体"/>
          <w:sz w:val="24"/>
        </w:rPr>
        <w:t>99</w:t>
      </w:r>
      <w:r w:rsidR="00DC23CC">
        <w:rPr>
          <w:rFonts w:ascii="宋体" w:hAnsi="宋体"/>
          <w:sz w:val="24"/>
        </w:rPr>
        <w:t>,</w:t>
      </w:r>
      <w:r w:rsidR="00D85036">
        <w:rPr>
          <w:rFonts w:ascii="宋体" w:hAnsi="宋体"/>
          <w:sz w:val="24"/>
        </w:rPr>
        <w:t>7</w:t>
      </w:r>
      <w:r w:rsidR="00D85036" w:rsidRPr="00DC23CC">
        <w:rPr>
          <w:rFonts w:ascii="宋体" w:hAnsi="宋体"/>
          <w:sz w:val="24"/>
        </w:rPr>
        <w:t>00</w:t>
      </w:r>
      <w:r w:rsidR="00DC23CC" w:rsidRPr="00DC23CC">
        <w:rPr>
          <w:rFonts w:ascii="宋体" w:hAnsi="宋体"/>
          <w:sz w:val="24"/>
        </w:rPr>
        <w:t>.</w:t>
      </w:r>
      <w:r w:rsidR="00D85036">
        <w:rPr>
          <w:rFonts w:ascii="宋体" w:hAnsi="宋体"/>
          <w:sz w:val="24"/>
        </w:rPr>
        <w:t>9</w:t>
      </w:r>
      <w:r w:rsidR="00D85036" w:rsidRPr="00DC23CC">
        <w:rPr>
          <w:rFonts w:ascii="宋体" w:hAnsi="宋体"/>
          <w:sz w:val="24"/>
        </w:rPr>
        <w:t>0</w:t>
      </w:r>
      <w:r>
        <w:rPr>
          <w:rFonts w:ascii="宋体" w:hAnsi="宋体"/>
          <w:sz w:val="24"/>
        </w:rPr>
        <w:t>元</w:t>
      </w:r>
    </w:p>
    <w:p w14:paraId="47404BD3" w14:textId="42C5DB6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00DC23CC" w:rsidRPr="00DC23CC">
        <w:rPr>
          <w:rFonts w:ascii="宋体" w:hAnsi="宋体"/>
          <w:sz w:val="24"/>
        </w:rPr>
        <w:t>99</w:t>
      </w:r>
      <w:r w:rsidR="00DC23CC">
        <w:rPr>
          <w:rFonts w:ascii="宋体" w:hAnsi="宋体"/>
          <w:sz w:val="24"/>
        </w:rPr>
        <w:t>,</w:t>
      </w:r>
      <w:r w:rsidR="00D85036">
        <w:rPr>
          <w:rFonts w:ascii="宋体" w:hAnsi="宋体"/>
          <w:sz w:val="24"/>
        </w:rPr>
        <w:t>7</w:t>
      </w:r>
      <w:r w:rsidR="00D85036" w:rsidRPr="00DC23CC">
        <w:rPr>
          <w:rFonts w:ascii="宋体" w:hAnsi="宋体"/>
          <w:sz w:val="24"/>
        </w:rPr>
        <w:t>00</w:t>
      </w:r>
      <w:r w:rsidR="00DC23CC" w:rsidRPr="00DC23CC">
        <w:rPr>
          <w:rFonts w:ascii="宋体" w:hAnsi="宋体"/>
          <w:sz w:val="24"/>
        </w:rPr>
        <w:t>.</w:t>
      </w:r>
      <w:r w:rsidR="00D85036">
        <w:rPr>
          <w:rFonts w:ascii="宋体" w:hAnsi="宋体"/>
          <w:sz w:val="24"/>
        </w:rPr>
        <w:t>9</w:t>
      </w:r>
      <w:r w:rsidR="00D85036" w:rsidRPr="00DC23CC">
        <w:rPr>
          <w:rFonts w:ascii="宋体" w:hAnsi="宋体"/>
          <w:sz w:val="24"/>
        </w:rPr>
        <w:t>0</w:t>
      </w:r>
      <w:r>
        <w:rPr>
          <w:rFonts w:ascii="宋体" w:hAnsi="宋体"/>
          <w:sz w:val="24"/>
        </w:rPr>
        <w:t>=</w:t>
      </w:r>
      <w:r w:rsidR="00D85036">
        <w:rPr>
          <w:rFonts w:ascii="宋体" w:hAnsi="宋体"/>
          <w:sz w:val="24"/>
        </w:rPr>
        <w:t>2</w:t>
      </w:r>
      <w:r w:rsidR="00D85036" w:rsidRPr="00DC23CC">
        <w:rPr>
          <w:rFonts w:ascii="宋体" w:hAnsi="宋体"/>
          <w:sz w:val="24"/>
        </w:rPr>
        <w:t>99</w:t>
      </w:r>
      <w:r w:rsidR="00DC23CC" w:rsidRPr="00DC23CC">
        <w:rPr>
          <w:rFonts w:ascii="宋体" w:hAnsi="宋体"/>
          <w:sz w:val="24"/>
        </w:rPr>
        <w:t>.</w:t>
      </w:r>
      <w:r w:rsidR="00D85036">
        <w:rPr>
          <w:rFonts w:ascii="宋体" w:hAnsi="宋体"/>
          <w:sz w:val="24"/>
        </w:rPr>
        <w:t>1</w:t>
      </w:r>
      <w:r w:rsidR="00D85036" w:rsidRPr="00DC23CC">
        <w:rPr>
          <w:rFonts w:ascii="宋体" w:hAnsi="宋体"/>
          <w:sz w:val="24"/>
        </w:rPr>
        <w:t>0</w:t>
      </w:r>
      <w:r>
        <w:rPr>
          <w:rFonts w:ascii="宋体" w:hAnsi="宋体"/>
          <w:sz w:val="24"/>
        </w:rPr>
        <w:t>元</w:t>
      </w:r>
    </w:p>
    <w:p w14:paraId="08A9AD88" w14:textId="0C3D0CD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w:t>
      </w:r>
      <w:r w:rsidR="00D85036">
        <w:rPr>
          <w:rFonts w:ascii="宋体" w:hAnsi="宋体"/>
          <w:sz w:val="24"/>
        </w:rPr>
        <w:t>2</w:t>
      </w:r>
      <w:r w:rsidR="00D85036" w:rsidRPr="009901A2">
        <w:rPr>
          <w:rFonts w:ascii="宋体" w:hAnsi="宋体"/>
          <w:sz w:val="24"/>
        </w:rPr>
        <w:t>99</w:t>
      </w:r>
      <w:r w:rsidR="009901A2" w:rsidRPr="009901A2">
        <w:rPr>
          <w:rFonts w:ascii="宋体" w:hAnsi="宋体"/>
          <w:sz w:val="24"/>
        </w:rPr>
        <w:t>.</w:t>
      </w:r>
      <w:r w:rsidR="00D85036">
        <w:rPr>
          <w:rFonts w:ascii="宋体" w:hAnsi="宋体"/>
          <w:sz w:val="24"/>
        </w:rPr>
        <w:t>1</w:t>
      </w:r>
      <w:r w:rsidR="00D85036" w:rsidRPr="009901A2">
        <w:rPr>
          <w:rFonts w:ascii="宋体" w:hAnsi="宋体"/>
          <w:sz w:val="24"/>
        </w:rPr>
        <w:t>0</w:t>
      </w:r>
      <w:r>
        <w:rPr>
          <w:rFonts w:ascii="宋体" w:hAnsi="宋体"/>
          <w:sz w:val="24"/>
        </w:rPr>
        <w:t>）/1.0400=</w:t>
      </w:r>
      <w:r w:rsidR="009901A2" w:rsidRPr="009901A2">
        <w:rPr>
          <w:rFonts w:ascii="宋体" w:hAnsi="宋体"/>
          <w:sz w:val="24"/>
        </w:rPr>
        <w:t>95</w:t>
      </w:r>
      <w:r w:rsidR="009901A2">
        <w:rPr>
          <w:rFonts w:ascii="宋体" w:hAnsi="宋体"/>
          <w:sz w:val="24"/>
        </w:rPr>
        <w:t>,</w:t>
      </w:r>
      <w:r w:rsidR="00D85036">
        <w:rPr>
          <w:rFonts w:ascii="宋体" w:hAnsi="宋体"/>
          <w:sz w:val="24"/>
        </w:rPr>
        <w:t>866</w:t>
      </w:r>
      <w:r w:rsidR="009901A2" w:rsidRPr="009901A2">
        <w:rPr>
          <w:rFonts w:ascii="宋体" w:hAnsi="宋体"/>
          <w:sz w:val="24"/>
        </w:rPr>
        <w:t>.</w:t>
      </w:r>
      <w:r w:rsidR="00D85036">
        <w:rPr>
          <w:rFonts w:ascii="宋体" w:hAnsi="宋体"/>
          <w:sz w:val="24"/>
        </w:rPr>
        <w:t>25</w:t>
      </w:r>
      <w:r>
        <w:rPr>
          <w:rFonts w:ascii="宋体" w:hAnsi="宋体"/>
          <w:sz w:val="24"/>
        </w:rPr>
        <w:t>份</w:t>
      </w:r>
    </w:p>
    <w:p w14:paraId="7072DFA5" w14:textId="3DE05B5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sidR="004D0CB5">
        <w:rPr>
          <w:rFonts w:ascii="宋体" w:hAnsi="宋体"/>
          <w:sz w:val="24"/>
        </w:rPr>
        <w:t>的A类基金份额</w:t>
      </w:r>
      <w:r>
        <w:rPr>
          <w:rFonts w:ascii="宋体" w:hAnsi="宋体"/>
          <w:sz w:val="24"/>
        </w:rPr>
        <w:t>，假设申购当日A类基金份额净值为1.0400元，则其可得到</w:t>
      </w:r>
      <w:r w:rsidR="009901A2" w:rsidRPr="009901A2">
        <w:rPr>
          <w:rFonts w:ascii="宋体" w:hAnsi="宋体"/>
          <w:sz w:val="24"/>
        </w:rPr>
        <w:t>95,</w:t>
      </w:r>
      <w:r w:rsidR="00D85036">
        <w:rPr>
          <w:rFonts w:ascii="宋体" w:hAnsi="宋体"/>
          <w:sz w:val="24"/>
        </w:rPr>
        <w:t>866</w:t>
      </w:r>
      <w:r w:rsidR="009901A2" w:rsidRPr="009901A2">
        <w:rPr>
          <w:rFonts w:ascii="宋体" w:hAnsi="宋体"/>
          <w:sz w:val="24"/>
        </w:rPr>
        <w:t>.</w:t>
      </w:r>
      <w:r w:rsidR="00D85036">
        <w:rPr>
          <w:rFonts w:ascii="宋体" w:hAnsi="宋体"/>
          <w:sz w:val="24"/>
        </w:rPr>
        <w:t>25</w:t>
      </w:r>
      <w:r>
        <w:rPr>
          <w:rFonts w:ascii="宋体" w:hAnsi="宋体"/>
          <w:sz w:val="24"/>
        </w:rPr>
        <w:t>份A类基金份额。</w:t>
      </w:r>
    </w:p>
    <w:p w14:paraId="01FAA159" w14:textId="631DEBF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w:t>
      </w:r>
      <w:r w:rsidR="00D32D14">
        <w:rPr>
          <w:rFonts w:ascii="宋体" w:hAnsi="宋体"/>
          <w:sz w:val="24"/>
        </w:rPr>
        <w:t>,0</w:t>
      </w:r>
      <w:r>
        <w:rPr>
          <w:rFonts w:ascii="宋体" w:hAnsi="宋体"/>
          <w:sz w:val="24"/>
        </w:rPr>
        <w:t>00,000元通过基金管理人的直销柜台申购本基金的A类基金份额，假设申购当日A类基金份额净值为1.0400元，申购费率为0.</w:t>
      </w:r>
      <w:r w:rsidR="00D85036">
        <w:rPr>
          <w:rFonts w:ascii="宋体" w:hAnsi="宋体"/>
          <w:sz w:val="24"/>
        </w:rPr>
        <w:t>06</w:t>
      </w:r>
      <w:r>
        <w:rPr>
          <w:rFonts w:ascii="宋体" w:hAnsi="宋体"/>
          <w:sz w:val="24"/>
        </w:rPr>
        <w:t>%，则其可得到的申购份额为：</w:t>
      </w:r>
    </w:p>
    <w:p w14:paraId="070C9619" w14:textId="3EEA6B8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w:t>
      </w:r>
      <w:r w:rsidR="00D32D14">
        <w:rPr>
          <w:rFonts w:ascii="宋体" w:hAnsi="宋体"/>
          <w:sz w:val="24"/>
        </w:rPr>
        <w:t>,0</w:t>
      </w:r>
      <w:r>
        <w:rPr>
          <w:rFonts w:ascii="宋体" w:hAnsi="宋体"/>
          <w:sz w:val="24"/>
        </w:rPr>
        <w:t>00,000元</w:t>
      </w:r>
    </w:p>
    <w:p w14:paraId="08E6EA7F" w14:textId="2FCBB79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w:t>
      </w:r>
      <w:r w:rsidR="00D32D14">
        <w:rPr>
          <w:rFonts w:ascii="宋体" w:hAnsi="宋体"/>
          <w:sz w:val="24"/>
        </w:rPr>
        <w:t>,0</w:t>
      </w:r>
      <w:r>
        <w:rPr>
          <w:rFonts w:ascii="宋体" w:hAnsi="宋体"/>
          <w:sz w:val="24"/>
        </w:rPr>
        <w:t>00,000/（1+0.</w:t>
      </w:r>
      <w:r w:rsidR="00D85036">
        <w:rPr>
          <w:rFonts w:ascii="宋体" w:hAnsi="宋体"/>
          <w:sz w:val="24"/>
        </w:rPr>
        <w:t>06</w:t>
      </w:r>
      <w:r>
        <w:rPr>
          <w:rFonts w:ascii="宋体" w:hAnsi="宋体"/>
          <w:sz w:val="24"/>
        </w:rPr>
        <w:t>%）=</w:t>
      </w:r>
      <w:r w:rsidR="009901A2" w:rsidRPr="009901A2">
        <w:rPr>
          <w:rFonts w:ascii="宋体" w:hAnsi="宋体"/>
          <w:sz w:val="24"/>
        </w:rPr>
        <w:t>99</w:t>
      </w:r>
      <w:r w:rsidR="00D32D14">
        <w:rPr>
          <w:rFonts w:ascii="宋体" w:hAnsi="宋体"/>
          <w:sz w:val="24"/>
        </w:rPr>
        <w:t>9</w:t>
      </w:r>
      <w:r w:rsidR="009901A2">
        <w:rPr>
          <w:rFonts w:ascii="宋体" w:hAnsi="宋体"/>
          <w:sz w:val="24"/>
        </w:rPr>
        <w:t>,</w:t>
      </w:r>
      <w:r w:rsidR="00D85036">
        <w:rPr>
          <w:rFonts w:ascii="宋体" w:hAnsi="宋体"/>
          <w:sz w:val="24"/>
        </w:rPr>
        <w:t>4</w:t>
      </w:r>
      <w:r w:rsidR="00D85036" w:rsidRPr="009901A2">
        <w:rPr>
          <w:rFonts w:ascii="宋体" w:hAnsi="宋体"/>
          <w:sz w:val="24"/>
        </w:rPr>
        <w:t>0</w:t>
      </w:r>
      <w:r w:rsidR="00D85036">
        <w:rPr>
          <w:rFonts w:ascii="宋体" w:hAnsi="宋体"/>
          <w:sz w:val="24"/>
        </w:rPr>
        <w:t>0</w:t>
      </w:r>
      <w:r w:rsidR="009901A2" w:rsidRPr="009901A2">
        <w:rPr>
          <w:rFonts w:ascii="宋体" w:hAnsi="宋体"/>
          <w:sz w:val="24"/>
        </w:rPr>
        <w:t>.</w:t>
      </w:r>
      <w:r w:rsidR="006E459E">
        <w:rPr>
          <w:rFonts w:ascii="宋体" w:hAnsi="宋体"/>
          <w:sz w:val="24"/>
        </w:rPr>
        <w:t>36</w:t>
      </w:r>
      <w:r>
        <w:rPr>
          <w:rFonts w:ascii="宋体" w:hAnsi="宋体"/>
          <w:sz w:val="24"/>
        </w:rPr>
        <w:t>元</w:t>
      </w:r>
    </w:p>
    <w:p w14:paraId="1DBEB118" w14:textId="3794C13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w:t>
      </w:r>
      <w:r w:rsidR="005C1FC5">
        <w:rPr>
          <w:rFonts w:ascii="宋体" w:hAnsi="宋体" w:hint="eastAsia"/>
          <w:sz w:val="24"/>
        </w:rPr>
        <w:t>,0</w:t>
      </w:r>
      <w:r>
        <w:rPr>
          <w:rFonts w:ascii="宋体" w:hAnsi="宋体"/>
          <w:sz w:val="24"/>
        </w:rPr>
        <w:t>00,000-</w:t>
      </w:r>
      <w:r w:rsidR="009901A2" w:rsidRPr="009901A2">
        <w:rPr>
          <w:rFonts w:ascii="宋体" w:hAnsi="宋体"/>
          <w:sz w:val="24"/>
        </w:rPr>
        <w:t>99</w:t>
      </w:r>
      <w:r w:rsidR="00D32D14">
        <w:rPr>
          <w:rFonts w:ascii="宋体" w:hAnsi="宋体"/>
          <w:sz w:val="24"/>
        </w:rPr>
        <w:t>9</w:t>
      </w:r>
      <w:r w:rsidR="009901A2" w:rsidRPr="009901A2">
        <w:rPr>
          <w:rFonts w:ascii="宋体" w:hAnsi="宋体"/>
          <w:sz w:val="24"/>
        </w:rPr>
        <w:t>,</w:t>
      </w:r>
      <w:r w:rsidR="00D85036">
        <w:rPr>
          <w:rFonts w:ascii="宋体" w:hAnsi="宋体"/>
          <w:sz w:val="24"/>
        </w:rPr>
        <w:t>4</w:t>
      </w:r>
      <w:r w:rsidR="00D85036" w:rsidRPr="009901A2">
        <w:rPr>
          <w:rFonts w:ascii="宋体" w:hAnsi="宋体"/>
          <w:sz w:val="24"/>
        </w:rPr>
        <w:t>0</w:t>
      </w:r>
      <w:r w:rsidR="00D85036">
        <w:rPr>
          <w:rFonts w:ascii="宋体" w:hAnsi="宋体"/>
          <w:sz w:val="24"/>
        </w:rPr>
        <w:t>0</w:t>
      </w:r>
      <w:r w:rsidR="009901A2" w:rsidRPr="009901A2">
        <w:rPr>
          <w:rFonts w:ascii="宋体" w:hAnsi="宋体"/>
          <w:sz w:val="24"/>
        </w:rPr>
        <w:t>.</w:t>
      </w:r>
      <w:r w:rsidR="006E459E">
        <w:rPr>
          <w:rFonts w:ascii="宋体" w:hAnsi="宋体"/>
          <w:sz w:val="24"/>
        </w:rPr>
        <w:t>36</w:t>
      </w:r>
      <w:r>
        <w:rPr>
          <w:rFonts w:ascii="宋体" w:hAnsi="宋体"/>
          <w:sz w:val="24"/>
        </w:rPr>
        <w:t>=</w:t>
      </w:r>
      <w:r w:rsidR="00D85036">
        <w:rPr>
          <w:rFonts w:ascii="宋体" w:hAnsi="宋体"/>
          <w:sz w:val="24"/>
        </w:rPr>
        <w:t>599</w:t>
      </w:r>
      <w:r w:rsidR="005C1FC5">
        <w:rPr>
          <w:rFonts w:ascii="宋体" w:hAnsi="宋体"/>
          <w:sz w:val="24"/>
        </w:rPr>
        <w:t>.</w:t>
      </w:r>
      <w:r w:rsidR="00D85036">
        <w:rPr>
          <w:rFonts w:ascii="宋体" w:hAnsi="宋体"/>
          <w:sz w:val="24"/>
        </w:rPr>
        <w:t>64</w:t>
      </w:r>
      <w:r>
        <w:rPr>
          <w:rFonts w:ascii="宋体" w:hAnsi="宋体"/>
          <w:sz w:val="24"/>
        </w:rPr>
        <w:t>元</w:t>
      </w:r>
    </w:p>
    <w:p w14:paraId="379C9B52" w14:textId="476CCE6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w:t>
      </w:r>
      <w:r w:rsidR="005C1FC5">
        <w:rPr>
          <w:rFonts w:ascii="宋体" w:hAnsi="宋体"/>
          <w:sz w:val="24"/>
        </w:rPr>
        <w:t>,0</w:t>
      </w:r>
      <w:r>
        <w:rPr>
          <w:rFonts w:ascii="宋体" w:hAnsi="宋体"/>
          <w:sz w:val="24"/>
        </w:rPr>
        <w:t>00,000-</w:t>
      </w:r>
      <w:r w:rsidR="00D85036">
        <w:rPr>
          <w:rFonts w:ascii="宋体" w:hAnsi="宋体"/>
          <w:sz w:val="24"/>
        </w:rPr>
        <w:t>599</w:t>
      </w:r>
      <w:r w:rsidR="005C1FC5">
        <w:rPr>
          <w:rFonts w:ascii="宋体" w:hAnsi="宋体"/>
          <w:sz w:val="24"/>
        </w:rPr>
        <w:t>.</w:t>
      </w:r>
      <w:r w:rsidR="00D85036">
        <w:rPr>
          <w:rFonts w:ascii="宋体" w:hAnsi="宋体"/>
          <w:sz w:val="24"/>
        </w:rPr>
        <w:t>64</w:t>
      </w:r>
      <w:r>
        <w:rPr>
          <w:rFonts w:ascii="宋体" w:hAnsi="宋体"/>
          <w:sz w:val="24"/>
        </w:rPr>
        <w:t>）/1.0400=</w:t>
      </w:r>
      <w:r w:rsidR="005C1FC5">
        <w:rPr>
          <w:rFonts w:ascii="宋体" w:hAnsi="宋体"/>
          <w:sz w:val="24"/>
        </w:rPr>
        <w:t>960,</w:t>
      </w:r>
      <w:r w:rsidR="00D85036">
        <w:rPr>
          <w:rFonts w:ascii="宋体" w:hAnsi="宋体"/>
          <w:sz w:val="24"/>
        </w:rPr>
        <w:t>961</w:t>
      </w:r>
      <w:r w:rsidR="005C1FC5">
        <w:rPr>
          <w:rFonts w:ascii="宋体" w:hAnsi="宋体"/>
          <w:sz w:val="24"/>
        </w:rPr>
        <w:t>.</w:t>
      </w:r>
      <w:r w:rsidR="006E459E">
        <w:rPr>
          <w:rFonts w:ascii="宋体" w:hAnsi="宋体"/>
          <w:sz w:val="24"/>
        </w:rPr>
        <w:t>88</w:t>
      </w:r>
      <w:r>
        <w:rPr>
          <w:rFonts w:ascii="宋体" w:hAnsi="宋体"/>
          <w:sz w:val="24"/>
        </w:rPr>
        <w:t>份</w:t>
      </w:r>
    </w:p>
    <w:p w14:paraId="0DFF752E" w14:textId="0548B8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w:t>
      </w:r>
      <w:r w:rsidR="005C1FC5">
        <w:rPr>
          <w:rFonts w:ascii="宋体" w:hAnsi="宋体"/>
          <w:sz w:val="24"/>
        </w:rPr>
        <w:t>,0</w:t>
      </w:r>
      <w:r>
        <w:rPr>
          <w:rFonts w:ascii="宋体" w:hAnsi="宋体"/>
          <w:sz w:val="24"/>
        </w:rPr>
        <w:t>00,000元通过基金管理人的直销柜台申购本基金的A类基金份额，假设申购当日A类基金份额净值为1.0400元，则其可得到</w:t>
      </w:r>
      <w:r w:rsidR="005C1FC5" w:rsidRPr="005C1FC5">
        <w:rPr>
          <w:rFonts w:ascii="宋体" w:hAnsi="宋体"/>
          <w:sz w:val="24"/>
        </w:rPr>
        <w:t>960,</w:t>
      </w:r>
      <w:r w:rsidR="00BE578E">
        <w:rPr>
          <w:rFonts w:ascii="宋体" w:hAnsi="宋体"/>
          <w:sz w:val="24"/>
        </w:rPr>
        <w:t>961</w:t>
      </w:r>
      <w:r w:rsidR="005C1FC5" w:rsidRPr="005C1FC5">
        <w:rPr>
          <w:rFonts w:ascii="宋体" w:hAnsi="宋体"/>
          <w:sz w:val="24"/>
        </w:rPr>
        <w:t>.</w:t>
      </w:r>
      <w:r w:rsidR="006E459E">
        <w:rPr>
          <w:rFonts w:ascii="宋体" w:hAnsi="宋体"/>
          <w:sz w:val="24"/>
        </w:rPr>
        <w:t>88</w:t>
      </w:r>
      <w:r>
        <w:rPr>
          <w:rFonts w:ascii="宋体" w:hAnsi="宋体"/>
          <w:sz w:val="24"/>
        </w:rPr>
        <w:t>份A类基金份额。</w:t>
      </w:r>
    </w:p>
    <w:p w14:paraId="1C3F17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3B7F7A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248DE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2FC45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530A3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例六：某投资者投资100,000元申购本基金的C类基金份额，假设申购当日C类基金份额净值为1.0400元，则其可得到的申购份额为：</w:t>
      </w:r>
    </w:p>
    <w:p w14:paraId="494E8F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65D93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59B938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53FA52AC" w14:textId="5B8C9E2F" w:rsidR="00654AB5" w:rsidRDefault="00654AB5" w:rsidP="00654AB5">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w:t>
      </w:r>
      <w:r>
        <w:rPr>
          <w:rFonts w:hAnsi="宋体"/>
          <w:kern w:val="0"/>
          <w:sz w:val="24"/>
          <w:szCs w:val="24"/>
        </w:rPr>
        <w:t>费用</w:t>
      </w:r>
      <w:r w:rsidRPr="00385221">
        <w:rPr>
          <w:rFonts w:hAnsi="宋体" w:hint="eastAsia"/>
          <w:kern w:val="0"/>
          <w:sz w:val="24"/>
          <w:szCs w:val="24"/>
        </w:rPr>
        <w:t>=</w:t>
      </w:r>
      <w:r w:rsidRPr="00385221">
        <w:rPr>
          <w:rFonts w:hAnsi="宋体" w:hint="eastAsia"/>
          <w:kern w:val="0"/>
          <w:sz w:val="24"/>
          <w:szCs w:val="24"/>
        </w:rPr>
        <w:t>赎回份额×</w:t>
      </w:r>
      <w:r w:rsidRPr="00385221">
        <w:rPr>
          <w:rFonts w:hAnsi="宋体" w:hint="eastAsia"/>
          <w:kern w:val="0"/>
          <w:sz w:val="24"/>
          <w:szCs w:val="24"/>
        </w:rPr>
        <w:t>T</w:t>
      </w:r>
      <w:r w:rsidRPr="00385221">
        <w:rPr>
          <w:rFonts w:hAnsi="宋体" w:hint="eastAsia"/>
          <w:kern w:val="0"/>
          <w:sz w:val="24"/>
          <w:szCs w:val="24"/>
        </w:rPr>
        <w:t>日</w:t>
      </w:r>
      <w:r w:rsidR="00B86FB3">
        <w:rPr>
          <w:rFonts w:hAnsi="宋体" w:hint="eastAsia"/>
          <w:kern w:val="0"/>
          <w:sz w:val="24"/>
          <w:szCs w:val="24"/>
        </w:rPr>
        <w:t>该类</w:t>
      </w:r>
      <w:r w:rsidRPr="00385221">
        <w:rPr>
          <w:rFonts w:hAnsi="宋体" w:hint="eastAsia"/>
          <w:kern w:val="0"/>
          <w:sz w:val="24"/>
          <w:szCs w:val="24"/>
        </w:rPr>
        <w:t>基金份额净值</w:t>
      </w:r>
      <w:r w:rsidRPr="00EC6448">
        <w:rPr>
          <w:rFonts w:hAnsi="宋体" w:hint="eastAsia"/>
          <w:kern w:val="0"/>
          <w:sz w:val="24"/>
          <w:szCs w:val="24"/>
        </w:rPr>
        <w:t>×赎回费率</w:t>
      </w:r>
    </w:p>
    <w:p w14:paraId="27A3DCEB" w14:textId="46EC70B9" w:rsidR="005C022E" w:rsidRPr="000B248C" w:rsidRDefault="00654AB5">
      <w:pPr>
        <w:widowControl/>
        <w:adjustRightInd w:val="0"/>
        <w:snapToGrid w:val="0"/>
        <w:spacing w:line="360" w:lineRule="auto"/>
        <w:ind w:firstLineChars="200" w:firstLine="480"/>
        <w:rPr>
          <w:rFonts w:hAnsi="宋体"/>
          <w:kern w:val="0"/>
          <w:sz w:val="24"/>
          <w:szCs w:val="24"/>
        </w:rPr>
      </w:pPr>
      <w:r w:rsidRPr="00EC6448">
        <w:rPr>
          <w:rFonts w:hAnsi="宋体" w:hint="eastAsia"/>
          <w:kern w:val="0"/>
          <w:sz w:val="24"/>
          <w:szCs w:val="24"/>
        </w:rPr>
        <w:t>赎回金额</w:t>
      </w:r>
      <w:r w:rsidRPr="00EC6448">
        <w:rPr>
          <w:rFonts w:hAnsi="宋体" w:hint="eastAsia"/>
          <w:kern w:val="0"/>
          <w:sz w:val="24"/>
          <w:szCs w:val="24"/>
        </w:rPr>
        <w:t>=</w:t>
      </w:r>
      <w:r w:rsidRPr="00EC6448">
        <w:rPr>
          <w:rFonts w:hAnsi="宋体" w:hint="eastAsia"/>
          <w:kern w:val="0"/>
          <w:sz w:val="24"/>
          <w:szCs w:val="24"/>
        </w:rPr>
        <w:t>赎回份额×</w:t>
      </w:r>
      <w:r w:rsidRPr="00EC6448">
        <w:rPr>
          <w:rFonts w:hAnsi="宋体" w:hint="eastAsia"/>
          <w:kern w:val="0"/>
          <w:sz w:val="24"/>
          <w:szCs w:val="24"/>
        </w:rPr>
        <w:t>T</w:t>
      </w:r>
      <w:r w:rsidRPr="00EC6448">
        <w:rPr>
          <w:rFonts w:hAnsi="宋体" w:hint="eastAsia"/>
          <w:kern w:val="0"/>
          <w:sz w:val="24"/>
          <w:szCs w:val="24"/>
        </w:rPr>
        <w:t>日</w:t>
      </w:r>
      <w:r w:rsidR="00B86FB3">
        <w:rPr>
          <w:rFonts w:hAnsi="宋体" w:hint="eastAsia"/>
          <w:kern w:val="0"/>
          <w:sz w:val="24"/>
          <w:szCs w:val="24"/>
        </w:rPr>
        <w:t>该类</w:t>
      </w:r>
      <w:r w:rsidRPr="00EC6448">
        <w:rPr>
          <w:rFonts w:hAnsi="宋体" w:hint="eastAsia"/>
          <w:kern w:val="0"/>
          <w:sz w:val="24"/>
          <w:szCs w:val="24"/>
        </w:rPr>
        <w:t>基金份额净值</w:t>
      </w:r>
      <w:r w:rsidRPr="00EC6448">
        <w:rPr>
          <w:rFonts w:hAnsi="宋体" w:hint="eastAsia"/>
          <w:kern w:val="0"/>
          <w:sz w:val="24"/>
          <w:szCs w:val="24"/>
        </w:rPr>
        <w:t>-</w:t>
      </w:r>
      <w:r w:rsidRPr="00EC6448">
        <w:rPr>
          <w:rFonts w:hAnsi="宋体" w:hint="eastAsia"/>
          <w:kern w:val="0"/>
          <w:sz w:val="24"/>
          <w:szCs w:val="24"/>
        </w:rPr>
        <w:t>赎回费用</w:t>
      </w:r>
    </w:p>
    <w:p w14:paraId="545EDB44" w14:textId="38120F29" w:rsidR="005C022E" w:rsidRPr="009B69FE" w:rsidRDefault="005C022E" w:rsidP="005C022E">
      <w:pPr>
        <w:autoSpaceDE w:val="0"/>
        <w:autoSpaceDN w:val="0"/>
        <w:adjustRightInd w:val="0"/>
        <w:snapToGrid w:val="0"/>
        <w:spacing w:line="360" w:lineRule="auto"/>
        <w:ind w:firstLineChars="200" w:firstLine="480"/>
        <w:jc w:val="left"/>
        <w:rPr>
          <w:rFonts w:ascii="Times New Roman" w:hAnsi="Times New Roman"/>
          <w:sz w:val="24"/>
        </w:rPr>
      </w:pPr>
      <w:r w:rsidRPr="009B69FE">
        <w:rPr>
          <w:rFonts w:ascii="Times New Roman" w:hAnsi="Times New Roman" w:hint="eastAsia"/>
          <w:kern w:val="0"/>
          <w:sz w:val="24"/>
          <w:szCs w:val="24"/>
        </w:rPr>
        <w:t>例七：</w:t>
      </w:r>
      <w:r w:rsidR="00E9268F" w:rsidRPr="00385221">
        <w:rPr>
          <w:rFonts w:hAnsi="宋体" w:hint="eastAsia"/>
          <w:kern w:val="0"/>
          <w:sz w:val="24"/>
          <w:szCs w:val="24"/>
        </w:rPr>
        <w:t>某投资者赎回持有</w:t>
      </w:r>
      <w:r w:rsidR="00E9268F">
        <w:rPr>
          <w:rFonts w:hAnsi="宋体"/>
          <w:kern w:val="0"/>
          <w:sz w:val="24"/>
          <w:szCs w:val="24"/>
        </w:rPr>
        <w:t>100</w:t>
      </w:r>
      <w:r w:rsidR="00E9268F">
        <w:rPr>
          <w:rFonts w:hAnsi="宋体"/>
          <w:kern w:val="0"/>
          <w:sz w:val="24"/>
          <w:szCs w:val="24"/>
        </w:rPr>
        <w:t>天</w:t>
      </w:r>
      <w:r w:rsidR="00E9268F" w:rsidRPr="00385221">
        <w:rPr>
          <w:rFonts w:hAnsi="宋体" w:hint="eastAsia"/>
          <w:kern w:val="0"/>
          <w:sz w:val="24"/>
          <w:szCs w:val="24"/>
        </w:rPr>
        <w:t>的</w:t>
      </w:r>
      <w:r w:rsidR="00E9268F" w:rsidRPr="00385221">
        <w:rPr>
          <w:rFonts w:hAnsi="宋体" w:hint="eastAsia"/>
          <w:kern w:val="0"/>
          <w:sz w:val="24"/>
          <w:szCs w:val="24"/>
        </w:rPr>
        <w:t>10,000</w:t>
      </w:r>
      <w:r w:rsidR="00E9268F" w:rsidRPr="00385221">
        <w:rPr>
          <w:rFonts w:hAnsi="宋体" w:hint="eastAsia"/>
          <w:kern w:val="0"/>
          <w:sz w:val="24"/>
          <w:szCs w:val="24"/>
        </w:rPr>
        <w:t>份</w:t>
      </w:r>
      <w:r w:rsidR="00E9268F">
        <w:rPr>
          <w:rFonts w:hAnsi="宋体" w:hint="eastAsia"/>
          <w:kern w:val="0"/>
          <w:sz w:val="24"/>
          <w:szCs w:val="24"/>
        </w:rPr>
        <w:t>A</w:t>
      </w:r>
      <w:r w:rsidR="00E9268F">
        <w:rPr>
          <w:rFonts w:hAnsi="宋体" w:hint="eastAsia"/>
          <w:kern w:val="0"/>
          <w:sz w:val="24"/>
          <w:szCs w:val="24"/>
        </w:rPr>
        <w:t>类</w:t>
      </w:r>
      <w:r w:rsidR="00E9268F" w:rsidRPr="00385221">
        <w:rPr>
          <w:rFonts w:hAnsi="宋体" w:hint="eastAsia"/>
          <w:kern w:val="0"/>
          <w:sz w:val="24"/>
          <w:szCs w:val="24"/>
        </w:rPr>
        <w:t>基金份额，</w:t>
      </w:r>
      <w:r w:rsidR="00E9268F">
        <w:rPr>
          <w:rFonts w:hAnsi="宋体" w:hint="eastAsia"/>
          <w:kern w:val="0"/>
          <w:sz w:val="24"/>
          <w:szCs w:val="24"/>
        </w:rPr>
        <w:t>对应的赎回费率为</w:t>
      </w:r>
      <w:r w:rsidR="00E9268F">
        <w:rPr>
          <w:rFonts w:hAnsi="宋体" w:hint="eastAsia"/>
          <w:kern w:val="0"/>
          <w:sz w:val="24"/>
          <w:szCs w:val="24"/>
        </w:rPr>
        <w:lastRenderedPageBreak/>
        <w:t>0</w:t>
      </w:r>
      <w:r w:rsidR="00E9268F">
        <w:rPr>
          <w:rFonts w:hAnsi="宋体" w:hint="eastAsia"/>
          <w:kern w:val="0"/>
          <w:sz w:val="24"/>
          <w:szCs w:val="24"/>
        </w:rPr>
        <w:t>，</w:t>
      </w:r>
      <w:r w:rsidRPr="009B69FE">
        <w:rPr>
          <w:rFonts w:ascii="Times New Roman" w:hAnsi="Times New Roman" w:hint="eastAsia"/>
          <w:sz w:val="24"/>
        </w:rPr>
        <w:t>假设赎回当日</w:t>
      </w:r>
      <w:r w:rsidRPr="009B69FE">
        <w:rPr>
          <w:rFonts w:ascii="Times New Roman" w:hAnsi="Times New Roman"/>
          <w:sz w:val="24"/>
        </w:rPr>
        <w:t>A</w:t>
      </w:r>
      <w:r w:rsidRPr="009B69FE">
        <w:rPr>
          <w:rFonts w:ascii="Times New Roman" w:hAnsi="Times New Roman" w:hint="eastAsia"/>
          <w:sz w:val="24"/>
        </w:rPr>
        <w:t>类基金份额净值是</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hint="eastAsia"/>
          <w:sz w:val="24"/>
        </w:rPr>
        <w:t>元，则其可得到的赎回金额为：</w:t>
      </w:r>
    </w:p>
    <w:p w14:paraId="664691BB" w14:textId="231918A0" w:rsidR="00654AB5" w:rsidRDefault="00654AB5" w:rsidP="005C022E">
      <w:pPr>
        <w:autoSpaceDE w:val="0"/>
        <w:autoSpaceDN w:val="0"/>
        <w:adjustRightInd w:val="0"/>
        <w:snapToGrid w:val="0"/>
        <w:spacing w:line="360" w:lineRule="auto"/>
        <w:ind w:firstLineChars="200" w:firstLine="480"/>
        <w:jc w:val="left"/>
        <w:rPr>
          <w:rFonts w:ascii="Times New Roman" w:hAnsi="Times New Roman"/>
          <w:sz w:val="24"/>
        </w:rPr>
      </w:pPr>
      <w:r w:rsidRPr="00813165">
        <w:rPr>
          <w:rFonts w:hAnsi="宋体" w:hint="eastAsia"/>
          <w:kern w:val="0"/>
          <w:sz w:val="24"/>
          <w:szCs w:val="24"/>
        </w:rPr>
        <w:t>赎回</w:t>
      </w:r>
      <w:r w:rsidRPr="00813165">
        <w:rPr>
          <w:rFonts w:hAnsi="宋体"/>
          <w:kern w:val="0"/>
          <w:sz w:val="24"/>
          <w:szCs w:val="24"/>
        </w:rPr>
        <w:t>费用</w:t>
      </w:r>
      <w:r>
        <w:rPr>
          <w:rFonts w:hAnsi="宋体" w:hint="eastAsia"/>
          <w:kern w:val="0"/>
          <w:sz w:val="24"/>
          <w:szCs w:val="24"/>
        </w:rPr>
        <w:t>=</w:t>
      </w:r>
      <w:r>
        <w:rPr>
          <w:rFonts w:hAnsi="宋体"/>
          <w:kern w:val="0"/>
          <w:sz w:val="24"/>
          <w:szCs w:val="24"/>
        </w:rPr>
        <w:t>0</w:t>
      </w:r>
      <w:r>
        <w:rPr>
          <w:rFonts w:hAnsi="宋体"/>
          <w:kern w:val="0"/>
          <w:sz w:val="24"/>
          <w:szCs w:val="24"/>
        </w:rPr>
        <w:t>元</w:t>
      </w:r>
    </w:p>
    <w:p w14:paraId="0C0AD9CE" w14:textId="62070F6E" w:rsidR="005C022E" w:rsidRPr="009B69FE" w:rsidRDefault="005C022E" w:rsidP="005C022E">
      <w:pPr>
        <w:autoSpaceDE w:val="0"/>
        <w:autoSpaceDN w:val="0"/>
        <w:adjustRightInd w:val="0"/>
        <w:snapToGrid w:val="0"/>
        <w:spacing w:line="360" w:lineRule="auto"/>
        <w:ind w:firstLineChars="200" w:firstLine="480"/>
        <w:jc w:val="left"/>
        <w:rPr>
          <w:rFonts w:ascii="Times New Roman" w:hAnsi="Times New Roman"/>
          <w:sz w:val="24"/>
        </w:rPr>
      </w:pPr>
      <w:r w:rsidRPr="009B69FE">
        <w:rPr>
          <w:rFonts w:ascii="Times New Roman" w:hAnsi="Times New Roman" w:hint="eastAsia"/>
          <w:sz w:val="24"/>
        </w:rPr>
        <w:t>赎回金额</w:t>
      </w:r>
      <w:r w:rsidRPr="009B69FE">
        <w:rPr>
          <w:rFonts w:ascii="Times New Roman" w:hAnsi="Times New Roman"/>
          <w:sz w:val="24"/>
        </w:rPr>
        <w:t>=10,000</w:t>
      </w:r>
      <w:r w:rsidRPr="009B69FE">
        <w:rPr>
          <w:rFonts w:ascii="Times New Roman" w:hAnsi="Times New Roman" w:hint="eastAsia"/>
          <w:sz w:val="24"/>
        </w:rPr>
        <w:t>×</w:t>
      </w:r>
      <w:r w:rsidRPr="009B69FE">
        <w:rPr>
          <w:rFonts w:ascii="Times New Roman" w:hAnsi="Times New Roman"/>
          <w:sz w:val="24"/>
        </w:rPr>
        <w:t>1.0</w:t>
      </w:r>
      <w:r w:rsidR="004F364F">
        <w:rPr>
          <w:rFonts w:ascii="Times New Roman" w:hAnsi="Times New Roman"/>
          <w:sz w:val="24"/>
        </w:rPr>
        <w:t>025</w:t>
      </w:r>
      <w:r w:rsidR="00654AB5">
        <w:rPr>
          <w:rFonts w:ascii="Times New Roman" w:hAnsi="Times New Roman" w:hint="eastAsia"/>
          <w:sz w:val="24"/>
        </w:rPr>
        <w:t>-</w:t>
      </w:r>
      <w:r w:rsidR="00654AB5">
        <w:rPr>
          <w:rFonts w:ascii="Times New Roman" w:hAnsi="Times New Roman"/>
          <w:sz w:val="24"/>
        </w:rPr>
        <w:t>0</w:t>
      </w:r>
      <w:r w:rsidRPr="009B69FE">
        <w:rPr>
          <w:rFonts w:ascii="Times New Roman" w:hAnsi="Times New Roman" w:hint="eastAsia"/>
          <w:sz w:val="24"/>
        </w:rPr>
        <w:t>＝</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sz w:val="24"/>
        </w:rPr>
        <w:t>.00</w:t>
      </w:r>
      <w:r w:rsidRPr="009B69FE">
        <w:rPr>
          <w:rFonts w:ascii="Times New Roman" w:hAnsi="Times New Roman" w:hint="eastAsia"/>
          <w:sz w:val="24"/>
        </w:rPr>
        <w:t>元</w:t>
      </w:r>
    </w:p>
    <w:p w14:paraId="26A73531" w14:textId="3632B664" w:rsidR="00D87CF5" w:rsidRPr="00A82822" w:rsidRDefault="005C022E">
      <w:pPr>
        <w:autoSpaceDE w:val="0"/>
        <w:autoSpaceDN w:val="0"/>
        <w:adjustRightInd w:val="0"/>
        <w:snapToGrid w:val="0"/>
        <w:spacing w:line="360" w:lineRule="auto"/>
        <w:ind w:firstLineChars="200" w:firstLine="480"/>
        <w:jc w:val="left"/>
        <w:rPr>
          <w:rFonts w:ascii="宋体" w:hAnsi="宋体"/>
          <w:szCs w:val="24"/>
        </w:rPr>
      </w:pPr>
      <w:r w:rsidRPr="009B69FE">
        <w:rPr>
          <w:rFonts w:ascii="Times New Roman" w:hAnsi="Times New Roman" w:hint="eastAsia"/>
          <w:sz w:val="24"/>
        </w:rPr>
        <w:t>即：</w:t>
      </w:r>
      <w:r w:rsidR="00E9268F" w:rsidRPr="00385221">
        <w:rPr>
          <w:rFonts w:hAnsi="宋体" w:hint="eastAsia"/>
          <w:kern w:val="0"/>
          <w:sz w:val="24"/>
          <w:szCs w:val="24"/>
        </w:rPr>
        <w:t>投资者赎回</w:t>
      </w:r>
      <w:r w:rsidR="00E9268F" w:rsidRPr="009E48D3">
        <w:rPr>
          <w:rFonts w:hAnsi="宋体" w:hint="eastAsia"/>
          <w:kern w:val="0"/>
          <w:sz w:val="24"/>
          <w:szCs w:val="24"/>
        </w:rPr>
        <w:t>持有</w:t>
      </w:r>
      <w:r w:rsidR="00E9268F">
        <w:rPr>
          <w:rFonts w:hAnsi="宋体"/>
          <w:kern w:val="0"/>
          <w:sz w:val="24"/>
          <w:szCs w:val="24"/>
        </w:rPr>
        <w:t>100</w:t>
      </w:r>
      <w:r w:rsidR="00E9268F" w:rsidRPr="009E48D3">
        <w:rPr>
          <w:rFonts w:hAnsi="宋体"/>
          <w:kern w:val="0"/>
          <w:sz w:val="24"/>
          <w:szCs w:val="24"/>
        </w:rPr>
        <w:t>天</w:t>
      </w:r>
      <w:r w:rsidR="00E9268F" w:rsidRPr="009E48D3">
        <w:rPr>
          <w:rFonts w:hAnsi="宋体" w:hint="eastAsia"/>
          <w:kern w:val="0"/>
          <w:sz w:val="24"/>
          <w:szCs w:val="24"/>
        </w:rPr>
        <w:t>的</w:t>
      </w:r>
      <w:r w:rsidR="00E9268F" w:rsidRPr="00385221">
        <w:rPr>
          <w:rFonts w:hAnsi="宋体" w:hint="eastAsia"/>
          <w:kern w:val="0"/>
          <w:sz w:val="24"/>
          <w:szCs w:val="24"/>
        </w:rPr>
        <w:t>本基金</w:t>
      </w:r>
      <w:r w:rsidR="00E9268F" w:rsidRPr="00385221">
        <w:rPr>
          <w:rFonts w:hAnsi="宋体" w:hint="eastAsia"/>
          <w:kern w:val="0"/>
          <w:sz w:val="24"/>
          <w:szCs w:val="24"/>
        </w:rPr>
        <w:t>10,000</w:t>
      </w:r>
      <w:r w:rsidR="00E9268F" w:rsidRPr="00385221">
        <w:rPr>
          <w:rFonts w:hAnsi="宋体" w:hint="eastAsia"/>
          <w:kern w:val="0"/>
          <w:sz w:val="24"/>
          <w:szCs w:val="24"/>
        </w:rPr>
        <w:t>份</w:t>
      </w:r>
      <w:r w:rsidR="00B86FB3">
        <w:rPr>
          <w:rFonts w:hAnsi="宋体" w:hint="eastAsia"/>
          <w:kern w:val="0"/>
          <w:sz w:val="24"/>
          <w:szCs w:val="24"/>
        </w:rPr>
        <w:t>A</w:t>
      </w:r>
      <w:r w:rsidR="00B86FB3">
        <w:rPr>
          <w:rFonts w:hAnsi="宋体" w:hint="eastAsia"/>
          <w:kern w:val="0"/>
          <w:sz w:val="24"/>
          <w:szCs w:val="24"/>
        </w:rPr>
        <w:t>类</w:t>
      </w:r>
      <w:r w:rsidR="00E9268F" w:rsidRPr="00385221">
        <w:rPr>
          <w:rFonts w:hAnsi="宋体" w:hint="eastAsia"/>
          <w:kern w:val="0"/>
          <w:sz w:val="24"/>
          <w:szCs w:val="24"/>
        </w:rPr>
        <w:t>基金份额，</w:t>
      </w:r>
      <w:r w:rsidR="00E9268F" w:rsidRPr="00813165">
        <w:rPr>
          <w:rFonts w:hAnsi="宋体" w:hint="eastAsia"/>
          <w:kern w:val="0"/>
          <w:sz w:val="24"/>
          <w:szCs w:val="24"/>
        </w:rPr>
        <w:t>对应的赎回费率为</w:t>
      </w:r>
      <w:r w:rsidR="00E9268F" w:rsidRPr="00813165">
        <w:rPr>
          <w:rFonts w:hAnsi="宋体" w:hint="eastAsia"/>
          <w:kern w:val="0"/>
          <w:sz w:val="24"/>
          <w:szCs w:val="24"/>
        </w:rPr>
        <w:t>0</w:t>
      </w:r>
      <w:r w:rsidR="00E9268F" w:rsidRPr="00813165">
        <w:rPr>
          <w:rFonts w:hAnsi="宋体" w:hint="eastAsia"/>
          <w:kern w:val="0"/>
          <w:sz w:val="24"/>
          <w:szCs w:val="24"/>
        </w:rPr>
        <w:t>，</w:t>
      </w:r>
      <w:r w:rsidR="0041787F" w:rsidRPr="009B69FE">
        <w:rPr>
          <w:rFonts w:ascii="Times New Roman" w:hAnsi="Times New Roman" w:hint="eastAsia"/>
          <w:sz w:val="24"/>
        </w:rPr>
        <w:t>假设赎回当日</w:t>
      </w:r>
      <w:r w:rsidR="0041787F" w:rsidRPr="009B69FE">
        <w:rPr>
          <w:rFonts w:ascii="Times New Roman" w:hAnsi="Times New Roman"/>
          <w:sz w:val="24"/>
        </w:rPr>
        <w:t>A</w:t>
      </w:r>
      <w:r w:rsidR="0041787F" w:rsidRPr="009B69FE">
        <w:rPr>
          <w:rFonts w:ascii="Times New Roman" w:hAnsi="Times New Roman" w:hint="eastAsia"/>
          <w:sz w:val="24"/>
        </w:rPr>
        <w:t>类基金份额净值是</w:t>
      </w:r>
      <w:r w:rsidR="0041787F" w:rsidRPr="009B69FE">
        <w:rPr>
          <w:rFonts w:ascii="Times New Roman" w:hAnsi="Times New Roman"/>
          <w:sz w:val="24"/>
        </w:rPr>
        <w:t>1.0</w:t>
      </w:r>
      <w:r w:rsidR="004F364F">
        <w:rPr>
          <w:rFonts w:ascii="Times New Roman" w:hAnsi="Times New Roman"/>
          <w:sz w:val="24"/>
        </w:rPr>
        <w:t>025</w:t>
      </w:r>
      <w:r w:rsidR="0041787F" w:rsidRPr="009B69FE">
        <w:rPr>
          <w:rFonts w:ascii="Times New Roman" w:hAnsi="Times New Roman" w:hint="eastAsia"/>
          <w:sz w:val="24"/>
        </w:rPr>
        <w:t>元</w:t>
      </w:r>
      <w:r w:rsidRPr="009B69FE">
        <w:rPr>
          <w:rFonts w:ascii="Times New Roman" w:hAnsi="Times New Roman" w:hint="eastAsia"/>
          <w:sz w:val="24"/>
        </w:rPr>
        <w:t>，则其可得到的赎回金额为</w:t>
      </w:r>
      <w:r w:rsidR="004F364F"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sz w:val="24"/>
        </w:rPr>
        <w:t>.00</w:t>
      </w:r>
      <w:r w:rsidRPr="009B69FE">
        <w:rPr>
          <w:rFonts w:ascii="Times New Roman" w:hAnsi="Times New Roman" w:hint="eastAsia"/>
          <w:kern w:val="0"/>
          <w:sz w:val="24"/>
          <w:szCs w:val="24"/>
        </w:rPr>
        <w:t>元。</w:t>
      </w:r>
    </w:p>
    <w:p w14:paraId="77B05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42E31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3B339C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461042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的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78E21A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151D0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4D7D1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368083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7B3A7757" w14:textId="37FA8AA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sidR="00506741">
        <w:rPr>
          <w:rFonts w:hint="eastAsia"/>
          <w:bCs/>
          <w:sz w:val="24"/>
        </w:rPr>
        <w:t>/</w:t>
      </w:r>
      <w:r w:rsidR="00506741">
        <w:rPr>
          <w:rFonts w:hint="eastAsia"/>
          <w:bCs/>
          <w:sz w:val="24"/>
        </w:rPr>
        <w:t>期货</w:t>
      </w:r>
      <w:r>
        <w:rPr>
          <w:rFonts w:ascii="宋体" w:hAnsi="宋体"/>
          <w:sz w:val="24"/>
        </w:rPr>
        <w:t>交易所交易时间非正常停市，导致基金管理人无法计算当日基金资产净值。</w:t>
      </w:r>
    </w:p>
    <w:p w14:paraId="0D0138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02D980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6D2252A8" w14:textId="528BE38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6、基金销售机构、基金销售支付结算机构或登记机构的异常情况导致基金销售系统、基金销售支付结算系统、基金注册登记系统或基金会计系统无法正常运行。</w:t>
      </w:r>
    </w:p>
    <w:p w14:paraId="58C9F9C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w:t>
      </w:r>
      <w:r>
        <w:rPr>
          <w:rFonts w:ascii="宋体" w:hAnsi="宋体"/>
          <w:sz w:val="24"/>
        </w:rPr>
        <w:lastRenderedPageBreak/>
        <w:t>基金管理人应当暂停接受基金申购申请。</w:t>
      </w:r>
    </w:p>
    <w:p w14:paraId="57805D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14:paraId="727F7F8F" w14:textId="74C8AC7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CB5286" w:rsidRPr="000671F3">
        <w:rPr>
          <w:rFonts w:hint="eastAsia"/>
          <w:bCs/>
          <w:sz w:val="24"/>
        </w:rPr>
        <w:t>法律法规规定、中国证监会认定或基金合同约定的其他情形</w:t>
      </w:r>
      <w:r w:rsidR="00CB5286" w:rsidRPr="000671F3">
        <w:rPr>
          <w:bCs/>
          <w:sz w:val="24"/>
        </w:rPr>
        <w:t>。</w:t>
      </w:r>
    </w:p>
    <w:p w14:paraId="204D931A" w14:textId="518CD71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发生上述第1、2、3、5、6、7、9项暂停申购情形之一且基金管理人决定暂停接受投资人申购申请时，基金管理人应当根据有关规定在</w:t>
      </w:r>
      <w:r w:rsidR="00DC3206">
        <w:rPr>
          <w:rFonts w:ascii="宋体" w:hAnsi="宋体"/>
          <w:sz w:val="24"/>
        </w:rPr>
        <w:t>规定媒介</w:t>
      </w:r>
      <w:r>
        <w:rPr>
          <w:rFonts w:ascii="宋体" w:hAnsi="宋体"/>
          <w:sz w:val="24"/>
        </w:rPr>
        <w:t>上刊登暂停申购公告。如果投资人的申购申请被拒绝，被拒绝的申购款项将退还给投资人。在暂停申购的情况消除时，基金管理人应及时恢复申购业务的办理。</w:t>
      </w:r>
    </w:p>
    <w:p w14:paraId="5B1113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3927F0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4C4318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4510B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2C499D0C" w14:textId="2BBB21F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sidR="00506741">
        <w:rPr>
          <w:rFonts w:hint="eastAsia"/>
          <w:bCs/>
          <w:sz w:val="24"/>
        </w:rPr>
        <w:t>/</w:t>
      </w:r>
      <w:r w:rsidR="00506741">
        <w:rPr>
          <w:rFonts w:hint="eastAsia"/>
          <w:bCs/>
          <w:sz w:val="24"/>
        </w:rPr>
        <w:t>期货</w:t>
      </w:r>
      <w:r>
        <w:rPr>
          <w:rFonts w:ascii="宋体" w:hAnsi="宋体"/>
          <w:sz w:val="24"/>
        </w:rPr>
        <w:t>交易所交易时间非正常停市，导致基金管理人无法计算当日基金资产净值。</w:t>
      </w:r>
    </w:p>
    <w:p w14:paraId="1F1AABF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5D446E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14:paraId="2559F9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07CA06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6C76AF77" w14:textId="2323EB4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8A0759" w:rsidRPr="000671F3">
        <w:rPr>
          <w:rFonts w:hint="eastAsia"/>
          <w:bCs/>
          <w:sz w:val="24"/>
        </w:rPr>
        <w:t>法律法规规定、中国证监会认定或基金合同约定的其他情形</w:t>
      </w:r>
      <w:r w:rsidR="008A0759" w:rsidRPr="000671F3">
        <w:rPr>
          <w:bCs/>
          <w:sz w:val="24"/>
        </w:rPr>
        <w:t>。</w:t>
      </w:r>
    </w:p>
    <w:p w14:paraId="20365E3F" w14:textId="340550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w:t>
      </w:r>
      <w:r w:rsidR="00CB5286">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w:t>
      </w:r>
      <w:r>
        <w:rPr>
          <w:rFonts w:ascii="宋体" w:hAnsi="宋体"/>
          <w:sz w:val="24"/>
        </w:rPr>
        <w:lastRenderedPageBreak/>
        <w:t>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60CA4D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4C121D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E0CCC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BFE2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5F2B73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210899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1E4C1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63FEA"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1FF31C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4C9AD038" w14:textId="4AF755F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w:t>
      </w:r>
      <w:r>
        <w:rPr>
          <w:rFonts w:ascii="宋体" w:hAnsi="宋体"/>
          <w:sz w:val="24"/>
        </w:rPr>
        <w:lastRenderedPageBreak/>
        <w:t>延期赎回的，将自动转入下一个开放日继续赎回，直到全部赎回为止；选择取消赎回的，当日未获受理的部分赎回申请将被撤销。延期的赎回申请与下一开放日赎回申请一并处理，无优先权并以下一开放日</w:t>
      </w:r>
      <w:r w:rsidR="00263FEA" w:rsidRPr="000671F3">
        <w:rPr>
          <w:rFonts w:hint="eastAsia"/>
          <w:bCs/>
          <w:sz w:val="24"/>
        </w:rPr>
        <w:t>该类基金份额</w:t>
      </w:r>
      <w:r>
        <w:rPr>
          <w:rFonts w:ascii="宋体" w:hAnsi="宋体"/>
          <w:sz w:val="24"/>
        </w:rPr>
        <w:t>的基金份额净值为基础计算赎回金额，以此类推，直到全部赎回为止。</w:t>
      </w:r>
    </w:p>
    <w:p w14:paraId="6A32D85F" w14:textId="52A2303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3BA3A129" w14:textId="331FEF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0F6A63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7F879617" w14:textId="6B223CA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当发生上述巨额赎回并延期办理时，基金管理人应当通过邮寄、传真、刊登公告或者通知销售机构代为告知等方式在3个交易日内通知基金份额持有人，说明有关处理方法，并在两日内在</w:t>
      </w:r>
      <w:r w:rsidR="00DC3206">
        <w:rPr>
          <w:rFonts w:ascii="宋体" w:hAnsi="宋体"/>
          <w:sz w:val="24"/>
        </w:rPr>
        <w:t>规定媒介</w:t>
      </w:r>
      <w:r>
        <w:rPr>
          <w:rFonts w:ascii="宋体" w:hAnsi="宋体"/>
          <w:sz w:val="24"/>
        </w:rPr>
        <w:t>上刊登公告。</w:t>
      </w:r>
    </w:p>
    <w:p w14:paraId="0F95F6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0714E5DF" w14:textId="1B7DD3B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w:t>
      </w:r>
      <w:r w:rsidR="00DC3206">
        <w:rPr>
          <w:rFonts w:ascii="宋体" w:hAnsi="宋体"/>
          <w:sz w:val="24"/>
        </w:rPr>
        <w:t>规定媒介</w:t>
      </w:r>
      <w:r>
        <w:rPr>
          <w:rFonts w:ascii="宋体" w:hAnsi="宋体"/>
          <w:sz w:val="24"/>
        </w:rPr>
        <w:t>上刊登暂停公告。</w:t>
      </w:r>
    </w:p>
    <w:p w14:paraId="47C34FB6" w14:textId="452F25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w:t>
      </w:r>
      <w:r w:rsidR="00DC3206">
        <w:rPr>
          <w:rFonts w:ascii="宋体" w:hAnsi="宋体"/>
          <w:sz w:val="24"/>
        </w:rPr>
        <w:t>规定媒介</w:t>
      </w:r>
      <w:r>
        <w:rPr>
          <w:rFonts w:ascii="宋体" w:hAnsi="宋体"/>
          <w:sz w:val="24"/>
        </w:rPr>
        <w:t>上刊登基金重新开放申购或赎回公告，并公布最近1个开放日的各类基金份额净值。</w:t>
      </w:r>
    </w:p>
    <w:p w14:paraId="2AD5DFB2" w14:textId="3CBB0D8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w:t>
      </w:r>
      <w:r w:rsidR="00DC3206">
        <w:rPr>
          <w:rFonts w:ascii="宋体" w:hAnsi="宋体"/>
          <w:sz w:val="24"/>
        </w:rPr>
        <w:t>规定媒介</w:t>
      </w:r>
      <w:r>
        <w:rPr>
          <w:rFonts w:ascii="宋体" w:hAnsi="宋体"/>
          <w:sz w:val="24"/>
        </w:rPr>
        <w:t>上刊登重新开放申购或赎回的公告；也可以根据实际情况在暂停公告中明确重新开放申购或赎回的时间，届时不再另行发布重新开放的公告。</w:t>
      </w:r>
    </w:p>
    <w:p w14:paraId="69F37C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（十二）基金转换</w:t>
      </w:r>
    </w:p>
    <w:p w14:paraId="3D036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5C604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（十三）基金的非交易过户</w:t>
      </w:r>
    </w:p>
    <w:p w14:paraId="58B52072" w14:textId="6F01D7F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基金的非交易过户是指基金登记机构受理继承、捐赠和司法强制执行等情形而产生的非交易过户以及登记机构认可、符合法律法规的其</w:t>
      </w:r>
      <w:r w:rsidR="00B168D4">
        <w:rPr>
          <w:rFonts w:ascii="宋体" w:hAnsi="宋体" w:hint="eastAsia"/>
          <w:sz w:val="24"/>
        </w:rPr>
        <w:t>它</w:t>
      </w:r>
      <w:r>
        <w:rPr>
          <w:rFonts w:ascii="宋体" w:hAnsi="宋体"/>
          <w:sz w:val="24"/>
        </w:rPr>
        <w:t>非交易过户。无论在上述何种情况下，接受划转的主体必须是依法可以持有本基金基金份额的投资人。</w:t>
      </w:r>
    </w:p>
    <w:p w14:paraId="37AA9B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72C4C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（十四）基金的转托管</w:t>
      </w:r>
    </w:p>
    <w:p w14:paraId="697CEB6E"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基金份额持有人可办理已持有基金份额在不同销售机构之间的转托管，基金销售机构可以按照规定的标准收取转托管费。</w:t>
      </w:r>
    </w:p>
    <w:p w14:paraId="7860C222" w14:textId="77777777" w:rsidR="00CB5286" w:rsidRPr="003073D4" w:rsidRDefault="00CB5286" w:rsidP="003073D4">
      <w:pPr>
        <w:autoSpaceDE w:val="0"/>
        <w:autoSpaceDN w:val="0"/>
        <w:adjustRightInd w:val="0"/>
        <w:snapToGrid w:val="0"/>
        <w:spacing w:line="360" w:lineRule="auto"/>
        <w:ind w:firstLineChars="200" w:firstLine="480"/>
        <w:jc w:val="left"/>
        <w:rPr>
          <w:rFonts w:ascii="宋体" w:hAnsi="宋体"/>
          <w:sz w:val="24"/>
        </w:rPr>
      </w:pPr>
      <w:r w:rsidRPr="003073D4">
        <w:rPr>
          <w:rFonts w:ascii="宋体" w:hAnsi="宋体" w:hint="eastAsia"/>
          <w:sz w:val="24"/>
        </w:rPr>
        <w:t>（</w:t>
      </w:r>
      <w:r>
        <w:rPr>
          <w:rFonts w:ascii="宋体" w:hAnsi="宋体"/>
          <w:sz w:val="24"/>
        </w:rPr>
        <w:t>十</w:t>
      </w:r>
      <w:r>
        <w:rPr>
          <w:rFonts w:ascii="宋体" w:hAnsi="宋体" w:hint="eastAsia"/>
          <w:sz w:val="24"/>
        </w:rPr>
        <w:t>五</w:t>
      </w:r>
      <w:r w:rsidRPr="003073D4">
        <w:rPr>
          <w:rFonts w:ascii="宋体" w:hAnsi="宋体" w:hint="eastAsia"/>
          <w:sz w:val="24"/>
        </w:rPr>
        <w:t>）定期定额投资计划</w:t>
      </w:r>
    </w:p>
    <w:p w14:paraId="33049720" w14:textId="77777777" w:rsidR="00CB5286" w:rsidRDefault="00CB5286" w:rsidP="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2267B5E" w14:textId="34C711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六</w:t>
      </w:r>
      <w:r>
        <w:rPr>
          <w:rFonts w:ascii="宋体" w:hAnsi="宋体"/>
          <w:sz w:val="24"/>
        </w:rPr>
        <w:t>）基金份额的冻结和解冻</w:t>
      </w:r>
    </w:p>
    <w:p w14:paraId="2957AF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23FC24BF" w14:textId="53EC80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七</w:t>
      </w:r>
      <w:r>
        <w:rPr>
          <w:rFonts w:ascii="宋体" w:hAnsi="宋体"/>
          <w:sz w:val="24"/>
        </w:rPr>
        <w:t>）基金份额的转让</w:t>
      </w:r>
    </w:p>
    <w:p w14:paraId="1B1A6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F19DBC2" w14:textId="32FD97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八</w:t>
      </w:r>
      <w:r>
        <w:rPr>
          <w:rFonts w:ascii="宋体" w:hAnsi="宋体"/>
          <w:sz w:val="24"/>
        </w:rPr>
        <w:t>）实施侧袋机制期间本基金的申购与赎回</w:t>
      </w:r>
    </w:p>
    <w:p w14:paraId="7E10818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5A46395D" w14:textId="45AB39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九</w:t>
      </w:r>
      <w:r>
        <w:rPr>
          <w:rFonts w:ascii="宋体" w:hAnsi="宋体"/>
          <w:sz w:val="24"/>
        </w:rPr>
        <w:t>）其他业务</w:t>
      </w:r>
    </w:p>
    <w:p w14:paraId="2E5ACCE2" w14:textId="08B9194B" w:rsidR="00866E08" w:rsidRDefault="00CA69EB"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w:t>
      </w:r>
      <w:r>
        <w:rPr>
          <w:rFonts w:ascii="宋体" w:hAnsi="宋体"/>
          <w:sz w:val="24"/>
        </w:rPr>
        <w:lastRenderedPageBreak/>
        <w:t>有人利益无实质性不利影响的情形下，办理基金份额的质押业务或其他基金业务，基金管理人可制定相应的业务规则，并依照《信息披露办法》的有关规定进行公告。</w:t>
      </w:r>
      <w:r>
        <w:rPr>
          <w:rFonts w:ascii="宋体" w:hAnsi="宋体"/>
          <w:sz w:val="24"/>
        </w:rPr>
        <w:br w:type="page"/>
      </w:r>
    </w:p>
    <w:p w14:paraId="6C72D057" w14:textId="77777777" w:rsidR="00D87CF5" w:rsidRDefault="00CA69EB">
      <w:pPr>
        <w:pStyle w:val="1"/>
        <w:snapToGrid w:val="0"/>
        <w:spacing w:beforeLines="0" w:before="240" w:after="240"/>
        <w:rPr>
          <w:rFonts w:ascii="宋体" w:hAnsi="宋体"/>
          <w:szCs w:val="30"/>
        </w:rPr>
      </w:pPr>
      <w:bookmarkStart w:id="21" w:name="_Toc104564192"/>
      <w:bookmarkStart w:id="22" w:name="_Hlk101008065"/>
      <w:r>
        <w:rPr>
          <w:rFonts w:ascii="Times New Roman" w:hAnsi="Times New Roman"/>
          <w:sz w:val="30"/>
        </w:rPr>
        <w:lastRenderedPageBreak/>
        <w:t>九、基金的投资</w:t>
      </w:r>
      <w:bookmarkEnd w:id="21"/>
    </w:p>
    <w:p w14:paraId="0BAF9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6B1107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在严格控制风险和保持较高流动性的前提下，力求获得高于业绩比较基准的投资收益。</w:t>
      </w:r>
    </w:p>
    <w:p w14:paraId="07595D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0A5DBFAD" w14:textId="30EE0B6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w:t>
      </w:r>
      <w:r w:rsidR="00506741">
        <w:rPr>
          <w:rFonts w:hint="eastAsia"/>
          <w:bCs/>
          <w:sz w:val="24"/>
        </w:rPr>
        <w:t>、国债期货</w:t>
      </w:r>
      <w:r>
        <w:rPr>
          <w:rFonts w:ascii="宋体" w:hAnsi="宋体"/>
          <w:sz w:val="24"/>
        </w:rPr>
        <w:t>以及法律法规</w:t>
      </w:r>
      <w:r w:rsidR="00AB3A13">
        <w:rPr>
          <w:bCs/>
          <w:sz w:val="24"/>
        </w:rPr>
        <w:t>或中国证监会</w:t>
      </w:r>
      <w:r>
        <w:rPr>
          <w:rFonts w:ascii="宋体" w:hAnsi="宋体"/>
          <w:sz w:val="24"/>
        </w:rPr>
        <w:t>允许</w:t>
      </w:r>
      <w:r w:rsidR="00AB3A13">
        <w:rPr>
          <w:rFonts w:ascii="宋体" w:hAnsi="宋体" w:hint="eastAsia"/>
          <w:sz w:val="24"/>
        </w:rPr>
        <w:t>基金</w:t>
      </w:r>
      <w:r>
        <w:rPr>
          <w:rFonts w:ascii="宋体" w:hAnsi="宋体"/>
          <w:sz w:val="24"/>
        </w:rPr>
        <w:t>投资的其他金融工具</w:t>
      </w:r>
      <w:r w:rsidR="00AB3A13">
        <w:rPr>
          <w:rFonts w:hint="eastAsia"/>
          <w:bCs/>
          <w:sz w:val="24"/>
        </w:rPr>
        <w:t>（</w:t>
      </w:r>
      <w:r w:rsidR="00AB3A13">
        <w:rPr>
          <w:bCs/>
          <w:sz w:val="24"/>
        </w:rPr>
        <w:t>但须符合中国证监会相关规定</w:t>
      </w:r>
      <w:r w:rsidR="00AB3A13">
        <w:rPr>
          <w:rFonts w:hint="eastAsia"/>
          <w:bCs/>
          <w:sz w:val="24"/>
        </w:rPr>
        <w:t>）</w:t>
      </w:r>
      <w:r>
        <w:rPr>
          <w:rFonts w:ascii="宋体" w:hAnsi="宋体"/>
          <w:sz w:val="24"/>
        </w:rPr>
        <w:t>。本基金不投资于股票等</w:t>
      </w:r>
      <w:r w:rsidR="00AB3A13">
        <w:rPr>
          <w:rFonts w:hint="eastAsia"/>
          <w:bCs/>
          <w:sz w:val="24"/>
        </w:rPr>
        <w:t>权益类</w:t>
      </w:r>
      <w:r>
        <w:rPr>
          <w:rFonts w:ascii="宋体" w:hAnsi="宋体"/>
          <w:sz w:val="24"/>
        </w:rPr>
        <w:t>资产，也不投资于可转换债券、可交换债券。</w:t>
      </w:r>
    </w:p>
    <w:p w14:paraId="498EF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4B7A916" w14:textId="79A1190A" w:rsidR="00D87CF5" w:rsidRDefault="00263FEA" w:rsidP="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w:t>
      </w:r>
      <w:r w:rsidR="00CA69EB">
        <w:rPr>
          <w:rFonts w:ascii="宋体" w:hAnsi="宋体"/>
          <w:sz w:val="24"/>
        </w:rPr>
        <w:t>基金的投资组合比例为：本基金投资于债券资产的比例不低于基金资产的80%。</w:t>
      </w:r>
      <w:r w:rsidR="00506741">
        <w:rPr>
          <w:rFonts w:hint="eastAsia"/>
          <w:bCs/>
          <w:sz w:val="24"/>
        </w:rPr>
        <w:t>每个交易日日终在</w:t>
      </w:r>
      <w:r w:rsidR="00506741" w:rsidRPr="007668E6">
        <w:rPr>
          <w:rFonts w:hint="eastAsia"/>
          <w:bCs/>
          <w:sz w:val="24"/>
        </w:rPr>
        <w:t>扣除国债期货合约需缴纳的交易保证金后，</w:t>
      </w:r>
      <w:r w:rsidR="00CA69EB">
        <w:rPr>
          <w:rFonts w:ascii="宋体" w:hAnsi="宋体"/>
          <w:sz w:val="24"/>
        </w:rPr>
        <w:t>本基金持有的现金或到期日在一年以内的政府债券的比例合计不低于基金资产净值的5%，其中现金不包括结算备付金、存出保证金、应收申购款等。</w:t>
      </w:r>
    </w:p>
    <w:p w14:paraId="54DE7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76D772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42449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C6CFB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（1）久期调整策略</w:t>
      </w:r>
    </w:p>
    <w:p w14:paraId="5C05B6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w:t>
      </w:r>
      <w:r>
        <w:rPr>
          <w:rFonts w:ascii="宋体" w:hAnsi="宋体"/>
          <w:sz w:val="24"/>
        </w:rPr>
        <w:lastRenderedPageBreak/>
        <w:t>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6244A3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14:paraId="7E51E0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61A2AA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14:paraId="54E235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52300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（4）回购策略</w:t>
      </w:r>
    </w:p>
    <w:p w14:paraId="2AD10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30F0962F" w14:textId="3862303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w:t>
      </w:r>
      <w:r w:rsidR="00C826BC">
        <w:rPr>
          <w:rFonts w:hint="eastAsia"/>
          <w:bCs/>
          <w:sz w:val="24"/>
        </w:rPr>
        <w:t>（含</w:t>
      </w:r>
      <w:r w:rsidR="00C826BC" w:rsidRPr="000B42F7">
        <w:rPr>
          <w:rFonts w:hint="eastAsia"/>
          <w:bCs/>
          <w:sz w:val="24"/>
        </w:rPr>
        <w:t>资产支持证券</w:t>
      </w:r>
      <w:r w:rsidR="00956F8A">
        <w:rPr>
          <w:rFonts w:hint="eastAsia"/>
          <w:bCs/>
          <w:sz w:val="24"/>
        </w:rPr>
        <w:t>，下同</w:t>
      </w:r>
      <w:r w:rsidR="00C826BC">
        <w:rPr>
          <w:rFonts w:hint="eastAsia"/>
          <w:bCs/>
          <w:sz w:val="24"/>
        </w:rPr>
        <w:t>）</w:t>
      </w:r>
      <w:r>
        <w:rPr>
          <w:rFonts w:ascii="宋体" w:hAnsi="宋体"/>
          <w:sz w:val="24"/>
        </w:rPr>
        <w:t>投资策略</w:t>
      </w:r>
    </w:p>
    <w:p w14:paraId="18BE46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56A6ED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5CF49D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F5B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66513441" w14:textId="371CDB16" w:rsidR="00AB3A13" w:rsidRPr="000671F3" w:rsidRDefault="00CA69EB" w:rsidP="00AB3A13">
      <w:pPr>
        <w:spacing w:line="360" w:lineRule="auto"/>
        <w:ind w:firstLineChars="200" w:firstLine="480"/>
        <w:rPr>
          <w:bCs/>
          <w:sz w:val="24"/>
        </w:rPr>
      </w:pPr>
      <w:r>
        <w:rPr>
          <w:rFonts w:ascii="宋体" w:hAnsi="宋体"/>
          <w:sz w:val="24"/>
        </w:rPr>
        <w:t>本基金从信用债券池中精选债券构建信用债券投资组合</w:t>
      </w:r>
      <w:r w:rsidR="00263FEA">
        <w:rPr>
          <w:rFonts w:ascii="宋体" w:hAnsi="宋体" w:hint="eastAsia"/>
          <w:sz w:val="24"/>
        </w:rPr>
        <w:t>。</w:t>
      </w:r>
    </w:p>
    <w:p w14:paraId="544E9500" w14:textId="1F2957FC" w:rsidR="00AB3A13" w:rsidRPr="000671F3" w:rsidRDefault="00AB3A13" w:rsidP="00AB3A13">
      <w:pPr>
        <w:spacing w:line="360" w:lineRule="auto"/>
        <w:ind w:firstLineChars="200" w:firstLine="480"/>
        <w:rPr>
          <w:bCs/>
          <w:sz w:val="24"/>
        </w:rPr>
      </w:pPr>
      <w:r w:rsidRPr="000671F3">
        <w:rPr>
          <w:rFonts w:hint="eastAsia"/>
          <w:bCs/>
          <w:sz w:val="24"/>
        </w:rPr>
        <w:t>本基金主动投资的信用债</w:t>
      </w:r>
      <w:r w:rsidR="005718D8">
        <w:rPr>
          <w:rFonts w:hint="eastAsia"/>
          <w:bCs/>
          <w:sz w:val="24"/>
        </w:rPr>
        <w:t>（含</w:t>
      </w:r>
      <w:r w:rsidR="005718D8" w:rsidRPr="000B42F7">
        <w:rPr>
          <w:rFonts w:hint="eastAsia"/>
          <w:bCs/>
          <w:sz w:val="24"/>
        </w:rPr>
        <w:t>资产支持证券</w:t>
      </w:r>
      <w:r w:rsidR="00E9268F">
        <w:rPr>
          <w:rFonts w:hint="eastAsia"/>
          <w:bCs/>
          <w:sz w:val="24"/>
        </w:rPr>
        <w:t>，下同</w:t>
      </w:r>
      <w:r w:rsidR="005718D8">
        <w:rPr>
          <w:rFonts w:hint="eastAsia"/>
          <w:bCs/>
          <w:sz w:val="24"/>
        </w:rPr>
        <w:t>）</w:t>
      </w:r>
      <w:r w:rsidRPr="000671F3">
        <w:rPr>
          <w:rFonts w:hint="eastAsia"/>
          <w:bCs/>
          <w:sz w:val="24"/>
        </w:rPr>
        <w:t>为信用评级在</w:t>
      </w:r>
      <w:r w:rsidRPr="003073D4">
        <w:rPr>
          <w:rFonts w:ascii="Times New Roman" w:hAnsi="Times New Roman"/>
          <w:bCs/>
          <w:sz w:val="24"/>
        </w:rPr>
        <w:t>AA+</w:t>
      </w:r>
      <w:r w:rsidRPr="003073D4">
        <w:rPr>
          <w:rFonts w:ascii="Times New Roman" w:hAnsi="Times New Roman" w:hint="eastAsia"/>
          <w:bCs/>
          <w:sz w:val="24"/>
        </w:rPr>
        <w:t>级（含）以上的信用债，对信用评级的认定参照基金管理人选定的评级机构出具的信</w:t>
      </w:r>
      <w:r w:rsidRPr="003073D4">
        <w:rPr>
          <w:rFonts w:ascii="Times New Roman" w:hAnsi="Times New Roman" w:hint="eastAsia"/>
          <w:bCs/>
          <w:sz w:val="24"/>
        </w:rPr>
        <w:lastRenderedPageBreak/>
        <w:t>用评级，其中，信用债的信用评级依照评级机构出具的债项信用评级，若无债项信用评级的，依照其主体信用评级。本基金投资于评级</w:t>
      </w:r>
      <w:r w:rsidRPr="003073D4">
        <w:rPr>
          <w:rFonts w:ascii="Times New Roman" w:hAnsi="Times New Roman"/>
          <w:bCs/>
          <w:sz w:val="24"/>
        </w:rPr>
        <w:t>AA+</w:t>
      </w:r>
      <w:r w:rsidRPr="003073D4">
        <w:rPr>
          <w:rFonts w:ascii="Times New Roman" w:hAnsi="Times New Roman" w:hint="eastAsia"/>
          <w:bCs/>
          <w:sz w:val="24"/>
        </w:rPr>
        <w:t>的信用债比例不高于信用债资产的</w:t>
      </w:r>
      <w:r w:rsidRPr="003073D4">
        <w:rPr>
          <w:rFonts w:ascii="Times New Roman" w:hAnsi="Times New Roman"/>
          <w:bCs/>
          <w:sz w:val="24"/>
        </w:rPr>
        <w:t>50%</w:t>
      </w:r>
      <w:r w:rsidRPr="003073D4">
        <w:rPr>
          <w:rFonts w:ascii="Times New Roman" w:hAnsi="Times New Roman" w:hint="eastAsia"/>
          <w:bCs/>
          <w:sz w:val="24"/>
        </w:rPr>
        <w:t>，投资于评级</w:t>
      </w:r>
      <w:r w:rsidRPr="003073D4">
        <w:rPr>
          <w:rFonts w:ascii="Times New Roman" w:hAnsi="Times New Roman"/>
          <w:bCs/>
          <w:sz w:val="24"/>
        </w:rPr>
        <w:t>AAA</w:t>
      </w:r>
      <w:r w:rsidRPr="003073D4">
        <w:rPr>
          <w:rFonts w:ascii="Times New Roman" w:hAnsi="Times New Roman" w:hint="eastAsia"/>
          <w:bCs/>
          <w:sz w:val="24"/>
        </w:rPr>
        <w:t>的信用债比例不低于信用债资产的</w:t>
      </w:r>
      <w:r w:rsidRPr="003073D4">
        <w:rPr>
          <w:rFonts w:ascii="Times New Roman" w:hAnsi="Times New Roman"/>
          <w:bCs/>
          <w:sz w:val="24"/>
        </w:rPr>
        <w:t>50%</w:t>
      </w:r>
      <w:r w:rsidRPr="003073D4">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sidRPr="003073D4">
        <w:rPr>
          <w:rFonts w:ascii="Times New Roman" w:hAnsi="Times New Roman"/>
          <w:bCs/>
          <w:sz w:val="24"/>
        </w:rPr>
        <w:t>3</w:t>
      </w:r>
      <w:r w:rsidRPr="000671F3">
        <w:rPr>
          <w:rFonts w:hint="eastAsia"/>
          <w:bCs/>
          <w:sz w:val="24"/>
        </w:rPr>
        <w:t>个月内调整</w:t>
      </w:r>
      <w:r w:rsidR="003C67E2">
        <w:rPr>
          <w:rFonts w:hint="eastAsia"/>
          <w:bCs/>
          <w:sz w:val="24"/>
        </w:rPr>
        <w:t>至</w:t>
      </w:r>
      <w:r w:rsidR="00E5195C" w:rsidRPr="00573F3D">
        <w:rPr>
          <w:rFonts w:hint="eastAsia"/>
          <w:bCs/>
          <w:sz w:val="24"/>
        </w:rPr>
        <w:t>符合规定</w:t>
      </w:r>
      <w:r w:rsidRPr="000671F3">
        <w:rPr>
          <w:rFonts w:hint="eastAsia"/>
          <w:bCs/>
          <w:sz w:val="24"/>
        </w:rPr>
        <w:t>。</w:t>
      </w:r>
    </w:p>
    <w:p w14:paraId="65B716B6" w14:textId="77777777" w:rsidR="00AB3A13" w:rsidRDefault="00AB3A13">
      <w:pPr>
        <w:autoSpaceDE w:val="0"/>
        <w:autoSpaceDN w:val="0"/>
        <w:adjustRightInd w:val="0"/>
        <w:snapToGrid w:val="0"/>
        <w:spacing w:line="360" w:lineRule="auto"/>
        <w:ind w:firstLineChars="200" w:firstLine="480"/>
        <w:jc w:val="left"/>
        <w:rPr>
          <w:bCs/>
          <w:sz w:val="24"/>
        </w:rPr>
      </w:pPr>
      <w:r w:rsidRPr="000671F3">
        <w:rPr>
          <w:rFonts w:hint="eastAsia"/>
          <w:bCs/>
          <w:sz w:val="24"/>
        </w:rPr>
        <w:t>本基金构建和管理信用债券投资组合时主要考虑以下因素</w:t>
      </w:r>
      <w:r>
        <w:rPr>
          <w:rFonts w:hint="eastAsia"/>
          <w:bCs/>
          <w:sz w:val="24"/>
        </w:rPr>
        <w:t>：</w:t>
      </w:r>
    </w:p>
    <w:p w14:paraId="616B1A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31B34B3F" w14:textId="4E42351C" w:rsidR="00D87CF5" w:rsidRDefault="00CA69EB" w:rsidP="00B5652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59794C36" w14:textId="77777777" w:rsidR="00506741" w:rsidRPr="007668E6" w:rsidRDefault="00506741" w:rsidP="00506741">
      <w:pPr>
        <w:spacing w:line="360" w:lineRule="auto"/>
        <w:ind w:firstLineChars="200" w:firstLine="480"/>
        <w:rPr>
          <w:bCs/>
          <w:sz w:val="24"/>
        </w:rPr>
      </w:pPr>
      <w:r w:rsidRPr="007668E6">
        <w:rPr>
          <w:rFonts w:hint="eastAsia"/>
          <w:bCs/>
          <w:sz w:val="24"/>
        </w:rPr>
        <w:t>（</w:t>
      </w:r>
      <w:r w:rsidRPr="003E68EA">
        <w:rPr>
          <w:rFonts w:hint="eastAsia"/>
          <w:bCs/>
          <w:sz w:val="24"/>
        </w:rPr>
        <w:t>6</w:t>
      </w:r>
      <w:r w:rsidRPr="007668E6">
        <w:rPr>
          <w:rFonts w:hint="eastAsia"/>
          <w:bCs/>
          <w:sz w:val="24"/>
        </w:rPr>
        <w:t>）国债期货投资策略</w:t>
      </w:r>
    </w:p>
    <w:p w14:paraId="6C95F7E7" w14:textId="1D6DA86F" w:rsidR="00506741" w:rsidRDefault="00506741" w:rsidP="00506741">
      <w:pPr>
        <w:autoSpaceDE w:val="0"/>
        <w:autoSpaceDN w:val="0"/>
        <w:adjustRightInd w:val="0"/>
        <w:snapToGrid w:val="0"/>
        <w:spacing w:line="360" w:lineRule="auto"/>
        <w:ind w:firstLineChars="200" w:firstLine="480"/>
        <w:jc w:val="left"/>
        <w:rPr>
          <w:rFonts w:ascii="宋体" w:hAnsi="宋体"/>
          <w:sz w:val="24"/>
        </w:rPr>
      </w:pPr>
      <w:r w:rsidRPr="00EC0FBF">
        <w:rPr>
          <w:rFonts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w:t>
      </w:r>
      <w:r>
        <w:rPr>
          <w:rFonts w:hint="eastAsia"/>
          <w:bCs/>
          <w:sz w:val="24"/>
        </w:rPr>
        <w:t>基金管理人将</w:t>
      </w:r>
      <w:r w:rsidRPr="00EC0FBF">
        <w:rPr>
          <w:rFonts w:hint="eastAsia"/>
          <w:bCs/>
          <w:sz w:val="24"/>
        </w:rPr>
        <w:t>充分考虑国债期货的收益性、流动性及风险性特征，利用金融衍生品的杠杆作用，以达到降低投资组合的整体风险的目的。</w:t>
      </w:r>
    </w:p>
    <w:p w14:paraId="465A70B3" w14:textId="54565B7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未来，随着投资工具的发展和丰富，基金管理人可以在不改变投资目标的前提下，</w:t>
      </w:r>
      <w:r w:rsidR="0053046C" w:rsidRPr="0053046C">
        <w:rPr>
          <w:rFonts w:ascii="宋体" w:hAnsi="宋体" w:hint="eastAsia"/>
          <w:sz w:val="24"/>
        </w:rPr>
        <w:t>在履行适当程序之后，</w:t>
      </w:r>
      <w:r>
        <w:rPr>
          <w:rFonts w:ascii="宋体" w:hAnsi="宋体"/>
          <w:sz w:val="24"/>
        </w:rPr>
        <w:t>相应调整和更新相关投资策略，并在招募说明书中更新，而无需召开基金份额持有人大会。</w:t>
      </w:r>
    </w:p>
    <w:p w14:paraId="16A261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6E80D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04898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5C0F9874" w14:textId="59B274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5D588330" w14:textId="2A4BCB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506741" w:rsidRPr="002725C3">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14:paraId="27ADBB9B" w14:textId="38ECCE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4F02E3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w:t>
      </w:r>
      <w:r>
        <w:rPr>
          <w:rFonts w:ascii="宋体" w:hAnsi="宋体"/>
          <w:sz w:val="24"/>
        </w:rPr>
        <w:lastRenderedPageBreak/>
        <w:t>定的比例限制；</w:t>
      </w:r>
    </w:p>
    <w:p w14:paraId="3CE830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329FC3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361CB6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068DAB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03EA4564" w14:textId="394910D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w:t>
      </w:r>
      <w:r w:rsidR="00C826BC">
        <w:rPr>
          <w:rFonts w:ascii="宋体" w:hAnsi="宋体" w:hint="eastAsia"/>
          <w:sz w:val="24"/>
        </w:rPr>
        <w:t>AA+</w:t>
      </w:r>
      <w:r>
        <w:rPr>
          <w:rFonts w:ascii="宋体" w:hAnsi="宋体"/>
          <w:sz w:val="24"/>
        </w:rPr>
        <w:t>以上（含</w:t>
      </w:r>
      <w:r w:rsidR="00C826BC">
        <w:rPr>
          <w:rFonts w:ascii="宋体" w:hAnsi="宋体" w:hint="eastAsia"/>
          <w:sz w:val="24"/>
        </w:rPr>
        <w:t>AA+</w:t>
      </w:r>
      <w:r>
        <w:rPr>
          <w:rFonts w:ascii="宋体" w:hAnsi="宋体"/>
          <w:sz w:val="24"/>
        </w:rPr>
        <w:t>）的资产支持证券。基金持有资产支持证券期间，如果其信用等级下降、不再符合投资标准，应在评级报告发布之日起3个月内予以全部卖出；</w:t>
      </w:r>
    </w:p>
    <w:p w14:paraId="4D74B63D" w14:textId="288C3B49"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（10）本基金进入全国银行间同业市场进行债券回购的资金余额不得超过基金资产净值的40%，进入全国银行间同业市场进行债券回购的最长期限为1年，债券回购到期后不得展期；</w:t>
      </w:r>
    </w:p>
    <w:p w14:paraId="31FF2D1C"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hint="eastAsia"/>
          <w:bCs/>
          <w:sz w:val="24"/>
        </w:rPr>
        <w:t>（</w:t>
      </w:r>
      <w:r w:rsidRPr="000B1864">
        <w:rPr>
          <w:rFonts w:ascii="Times New Roman" w:hAnsi="Times New Roman"/>
          <w:bCs/>
          <w:sz w:val="24"/>
        </w:rPr>
        <w:t>11</w:t>
      </w:r>
      <w:r w:rsidRPr="000B1864">
        <w:rPr>
          <w:rFonts w:ascii="Times New Roman" w:hAnsi="Times New Roman" w:hint="eastAsia"/>
          <w:bCs/>
          <w:sz w:val="24"/>
        </w:rPr>
        <w:t>）本基金参与国债期货交易，需遵守下列投资比例限制：</w:t>
      </w:r>
    </w:p>
    <w:p w14:paraId="25724F93"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bCs/>
          <w:sz w:val="24"/>
        </w:rPr>
        <w:t>1</w:t>
      </w:r>
      <w:r w:rsidRPr="000B1864">
        <w:rPr>
          <w:rFonts w:ascii="Times New Roman" w:hAnsi="Times New Roman" w:hint="eastAsia"/>
          <w:bCs/>
          <w:sz w:val="24"/>
        </w:rPr>
        <w:t>）在任何交易日日终，持有的买入国债期货合约价值，不得超过基金资产净值的</w:t>
      </w:r>
      <w:r w:rsidRPr="000B1864">
        <w:rPr>
          <w:rFonts w:ascii="Times New Roman" w:hAnsi="Times New Roman"/>
          <w:bCs/>
          <w:sz w:val="24"/>
        </w:rPr>
        <w:t>15%</w:t>
      </w:r>
      <w:r w:rsidRPr="000B1864">
        <w:rPr>
          <w:rFonts w:ascii="Times New Roman" w:hAnsi="Times New Roman" w:hint="eastAsia"/>
          <w:bCs/>
          <w:sz w:val="24"/>
        </w:rPr>
        <w:t>；</w:t>
      </w:r>
    </w:p>
    <w:p w14:paraId="2D637EC7"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bCs/>
          <w:sz w:val="24"/>
        </w:rPr>
        <w:t>2</w:t>
      </w:r>
      <w:r w:rsidRPr="000B1864">
        <w:rPr>
          <w:rFonts w:ascii="Times New Roman" w:hAnsi="Times New Roman" w:hint="eastAsia"/>
          <w:bCs/>
          <w:sz w:val="24"/>
        </w:rPr>
        <w:t>）在任何交易日日终，持有的卖出国债期货合约价值不得超过基金持有的债券总市值的</w:t>
      </w:r>
      <w:r w:rsidRPr="000B1864">
        <w:rPr>
          <w:rFonts w:ascii="Times New Roman" w:hAnsi="Times New Roman"/>
          <w:bCs/>
          <w:sz w:val="24"/>
        </w:rPr>
        <w:t>30%</w:t>
      </w:r>
      <w:r w:rsidRPr="000B1864">
        <w:rPr>
          <w:rFonts w:ascii="Times New Roman" w:hAnsi="Times New Roman" w:hint="eastAsia"/>
          <w:bCs/>
          <w:sz w:val="24"/>
        </w:rPr>
        <w:t>；</w:t>
      </w:r>
    </w:p>
    <w:p w14:paraId="5D03553F"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bCs/>
          <w:sz w:val="24"/>
        </w:rPr>
        <w:t>3</w:t>
      </w:r>
      <w:r w:rsidRPr="000B1864">
        <w:rPr>
          <w:rFonts w:ascii="Times New Roman" w:hAnsi="Times New Roman" w:hint="eastAsia"/>
          <w:bCs/>
          <w:sz w:val="24"/>
        </w:rPr>
        <w:t>）基金在任何交易日内交易（不包括平仓）的国债期货合约的成交金额不得超过上一交易日基金资产净值的</w:t>
      </w:r>
      <w:r w:rsidRPr="000B1864">
        <w:rPr>
          <w:rFonts w:ascii="Times New Roman" w:hAnsi="Times New Roman"/>
          <w:bCs/>
          <w:sz w:val="24"/>
        </w:rPr>
        <w:t>30%</w:t>
      </w:r>
      <w:r w:rsidRPr="000B1864">
        <w:rPr>
          <w:rFonts w:ascii="Times New Roman" w:hAnsi="Times New Roman" w:hint="eastAsia"/>
          <w:bCs/>
          <w:sz w:val="24"/>
        </w:rPr>
        <w:t>；</w:t>
      </w:r>
    </w:p>
    <w:p w14:paraId="26CB2C9F" w14:textId="63EA35E0" w:rsidR="00506741" w:rsidRDefault="00506741" w:rsidP="00506741">
      <w:pPr>
        <w:autoSpaceDE w:val="0"/>
        <w:autoSpaceDN w:val="0"/>
        <w:adjustRightInd w:val="0"/>
        <w:snapToGrid w:val="0"/>
        <w:spacing w:line="360" w:lineRule="auto"/>
        <w:ind w:firstLineChars="200" w:firstLine="480"/>
        <w:jc w:val="left"/>
        <w:rPr>
          <w:rFonts w:ascii="宋体" w:hAnsi="宋体"/>
          <w:szCs w:val="24"/>
        </w:rPr>
      </w:pPr>
      <w:r w:rsidRPr="000B1864">
        <w:rPr>
          <w:rFonts w:ascii="Times New Roman" w:hAnsi="Times New Roman"/>
          <w:bCs/>
          <w:sz w:val="24"/>
        </w:rPr>
        <w:t>4</w:t>
      </w:r>
      <w:r w:rsidRPr="000B1864">
        <w:rPr>
          <w:rFonts w:ascii="Times New Roman" w:hAnsi="Times New Roman" w:hint="eastAsia"/>
          <w:bCs/>
          <w:sz w:val="24"/>
        </w:rPr>
        <w:t>）本基金所持有的债券（不含到期日在一年以内的政府债券）市值和买入、卖出国债期货合约价值，合计（轧差计算）应当符合基金合同关于债券投资比例的有关约定；</w:t>
      </w:r>
    </w:p>
    <w:p w14:paraId="118022BF" w14:textId="0CFD8F5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12</w:t>
      </w:r>
      <w:r>
        <w:rPr>
          <w:rFonts w:ascii="宋体" w:hAnsi="宋体"/>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BC1B207" w14:textId="7670B50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13</w:t>
      </w:r>
      <w:r>
        <w:rPr>
          <w:rFonts w:ascii="宋体" w:hAnsi="宋体"/>
          <w:sz w:val="24"/>
        </w:rPr>
        <w:t>）本基金与私募类证券资管产品及中国证监会认定的其他主体为交易对手开展逆回购交易的，可接受质押品的资质要求应当与基金合同约定的投资范围保持</w:t>
      </w:r>
      <w:r>
        <w:rPr>
          <w:rFonts w:ascii="宋体" w:hAnsi="宋体"/>
          <w:sz w:val="24"/>
        </w:rPr>
        <w:lastRenderedPageBreak/>
        <w:t>一致；</w:t>
      </w:r>
    </w:p>
    <w:p w14:paraId="50D7C308" w14:textId="5CDD9E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14</w:t>
      </w:r>
      <w:r>
        <w:rPr>
          <w:rFonts w:ascii="宋体" w:hAnsi="宋体"/>
          <w:sz w:val="24"/>
        </w:rPr>
        <w:t>）本基金资产总值不超过基金资产净值的140%；</w:t>
      </w:r>
    </w:p>
    <w:p w14:paraId="0061F9EE" w14:textId="3D209B2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15</w:t>
      </w:r>
      <w:r>
        <w:rPr>
          <w:rFonts w:ascii="宋体" w:hAnsi="宋体"/>
          <w:sz w:val="24"/>
        </w:rPr>
        <w:t>）法律法规及中国证监会规定的和《基金合同》约定的其他投资限制。</w:t>
      </w:r>
    </w:p>
    <w:p w14:paraId="49BDC1C7" w14:textId="63C4093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除上述（2）、（9）、（</w:t>
      </w:r>
      <w:r w:rsidR="00506741">
        <w:rPr>
          <w:rFonts w:ascii="宋体" w:hAnsi="宋体"/>
          <w:sz w:val="24"/>
        </w:rPr>
        <w:t>12</w:t>
      </w:r>
      <w:r>
        <w:rPr>
          <w:rFonts w:ascii="宋体" w:hAnsi="宋体"/>
          <w:sz w:val="24"/>
        </w:rPr>
        <w:t>）、（</w:t>
      </w:r>
      <w:r w:rsidR="00506741">
        <w:rPr>
          <w:rFonts w:ascii="宋体" w:hAnsi="宋体"/>
          <w:sz w:val="24"/>
        </w:rPr>
        <w:t>13</w:t>
      </w:r>
      <w:r>
        <w:rPr>
          <w:rFonts w:ascii="宋体" w:hAnsi="宋体"/>
          <w:sz w:val="24"/>
        </w:rPr>
        <w:t>）情形之外，因证券</w:t>
      </w:r>
      <w:r w:rsidR="00506741">
        <w:rPr>
          <w:rFonts w:hint="eastAsia"/>
          <w:bCs/>
          <w:sz w:val="24"/>
        </w:rPr>
        <w:t>/</w:t>
      </w:r>
      <w:r w:rsidR="00506741">
        <w:rPr>
          <w:rFonts w:hint="eastAsia"/>
          <w:bCs/>
          <w:sz w:val="24"/>
        </w:rPr>
        <w:t>期货</w:t>
      </w:r>
      <w:r>
        <w:rPr>
          <w:rFonts w:ascii="宋体" w:hAnsi="宋体"/>
          <w:sz w:val="24"/>
        </w:rPr>
        <w:t>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FBFD0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CADB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3E6203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511AD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0DE2CA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508145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0A4709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624D7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51809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4DF65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7EE97D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5E86AD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BC45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w:t>
      </w:r>
      <w:r>
        <w:rPr>
          <w:rFonts w:ascii="宋体" w:hAnsi="宋体"/>
          <w:sz w:val="24"/>
        </w:rPr>
        <w:lastRenderedPageBreak/>
        <w:t>履行适当程序后，本基金可不受上述规定的限制。</w:t>
      </w:r>
    </w:p>
    <w:p w14:paraId="24BF3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55E34DC3" w14:textId="12F270D2" w:rsidR="00AB3A13" w:rsidRPr="006434A8" w:rsidRDefault="00260280" w:rsidP="00AB3A13">
      <w:pPr>
        <w:spacing w:line="360" w:lineRule="auto"/>
        <w:ind w:firstLineChars="200" w:firstLine="480"/>
        <w:rPr>
          <w:rFonts w:ascii="宋体" w:hAnsi="宋体"/>
          <w:sz w:val="24"/>
        </w:rPr>
      </w:pPr>
      <w:r w:rsidRPr="0000029A">
        <w:rPr>
          <w:rFonts w:ascii="宋体" w:hAnsi="宋体" w:hint="eastAsia"/>
          <w:sz w:val="24"/>
        </w:rPr>
        <w:t>中债综合全价指数收益率</w:t>
      </w:r>
      <w:r w:rsidR="005C022E" w:rsidRPr="004628E6">
        <w:rPr>
          <w:rFonts w:ascii="宋体" w:hAnsi="宋体" w:hint="eastAsia"/>
          <w:sz w:val="24"/>
        </w:rPr>
        <w:t>×</w:t>
      </w:r>
      <w:r w:rsidR="0053046C">
        <w:rPr>
          <w:rFonts w:ascii="宋体" w:hAnsi="宋体"/>
          <w:sz w:val="24"/>
        </w:rPr>
        <w:t>90</w:t>
      </w:r>
      <w:r w:rsidR="005C022E">
        <w:rPr>
          <w:rFonts w:ascii="宋体" w:hAnsi="宋体" w:hint="eastAsia"/>
          <w:sz w:val="24"/>
        </w:rPr>
        <w:t>%+</w:t>
      </w:r>
      <w:r w:rsidR="005C022E" w:rsidRPr="008B5445">
        <w:rPr>
          <w:rFonts w:ascii="宋体" w:hAnsi="宋体" w:hint="eastAsia"/>
          <w:sz w:val="24"/>
        </w:rPr>
        <w:t>人民币活期存款利率(税后)</w:t>
      </w:r>
      <w:r w:rsidR="005C022E" w:rsidRPr="004628E6">
        <w:rPr>
          <w:rFonts w:ascii="宋体" w:hAnsi="宋体" w:hint="eastAsia"/>
          <w:sz w:val="24"/>
        </w:rPr>
        <w:t>×</w:t>
      </w:r>
      <w:r w:rsidR="0053046C">
        <w:rPr>
          <w:rFonts w:ascii="宋体" w:hAnsi="宋体"/>
          <w:sz w:val="24"/>
        </w:rPr>
        <w:t>10</w:t>
      </w:r>
      <w:r w:rsidR="005C022E" w:rsidRPr="008B5445">
        <w:rPr>
          <w:rFonts w:ascii="宋体" w:hAnsi="宋体" w:hint="eastAsia"/>
          <w:sz w:val="24"/>
        </w:rPr>
        <w:t>%</w:t>
      </w:r>
    </w:p>
    <w:p w14:paraId="6D1AE4F9" w14:textId="00800500" w:rsidR="00D87CF5" w:rsidRDefault="00260280">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w:t>
      </w:r>
      <w:r w:rsidR="0037379E">
        <w:rPr>
          <w:rFonts w:ascii="宋体" w:hAnsi="宋体" w:hint="eastAsia"/>
          <w:sz w:val="24"/>
        </w:rPr>
        <w:t>作为衡量本基金债券部分比较基准较为合适。</w:t>
      </w:r>
    </w:p>
    <w:p w14:paraId="3BCF0A5C" w14:textId="474E8D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w:t>
      </w:r>
      <w:r w:rsidR="00CB7E62">
        <w:rPr>
          <w:rFonts w:hint="eastAsia"/>
          <w:bCs/>
          <w:sz w:val="24"/>
        </w:rPr>
        <w:t>在按照监管部门要求履行适当程序后</w:t>
      </w:r>
      <w:r>
        <w:rPr>
          <w:rFonts w:ascii="宋体" w:hAnsi="宋体"/>
          <w:sz w:val="24"/>
        </w:rPr>
        <w:t>调整或变更本基金的业绩比较基准并及时公告，而无需召开基金份额持有人大会。</w:t>
      </w:r>
    </w:p>
    <w:p w14:paraId="10CD46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2E14EA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w:t>
      </w:r>
      <w:r w:rsidR="00AB3A13">
        <w:rPr>
          <w:rFonts w:ascii="宋体" w:hAnsi="宋体" w:hint="eastAsia"/>
          <w:sz w:val="24"/>
        </w:rPr>
        <w:t>理论上</w:t>
      </w:r>
      <w:r>
        <w:rPr>
          <w:rFonts w:ascii="宋体" w:hAnsi="宋体"/>
          <w:sz w:val="24"/>
        </w:rPr>
        <w:t>高于货币市场基金，低于混合型基金和股票型基金。</w:t>
      </w:r>
    </w:p>
    <w:p w14:paraId="738603BA" w14:textId="6D4E820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7749F126" w14:textId="77DE491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4730769C" w14:textId="20BB0A9F"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CA69EB">
        <w:rPr>
          <w:rFonts w:ascii="宋体" w:hAnsi="宋体"/>
          <w:sz w:val="24"/>
        </w:rPr>
        <w:t>、有利于基金财产的安全与增值；</w:t>
      </w:r>
    </w:p>
    <w:p w14:paraId="29431E22" w14:textId="429333E1"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A69EB">
        <w:rPr>
          <w:rFonts w:ascii="宋体" w:hAnsi="宋体"/>
          <w:sz w:val="24"/>
        </w:rPr>
        <w:t>、不通过关联交易为自身、雇员、授权代理人或任何存在利害关系的第三人牟取任何不当利益。</w:t>
      </w:r>
    </w:p>
    <w:p w14:paraId="0EE7C1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（八）侧袋机制的实施和投资运作安排</w:t>
      </w:r>
    </w:p>
    <w:p w14:paraId="6BF988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EF78D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59F71F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787C54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（九）投资决策依据和投资流程</w:t>
      </w:r>
    </w:p>
    <w:p w14:paraId="54B492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2E65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0A51C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7D61A917" w14:textId="37392EE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w:t>
      </w:r>
      <w:r w:rsidR="00C1720E">
        <w:rPr>
          <w:rFonts w:ascii="宋体" w:hAnsi="宋体" w:hint="eastAsia"/>
          <w:sz w:val="24"/>
        </w:rPr>
        <w:t>发行主体</w:t>
      </w:r>
      <w:r>
        <w:rPr>
          <w:rFonts w:ascii="宋体" w:hAnsi="宋体"/>
          <w:sz w:val="24"/>
        </w:rPr>
        <w:t>的基本面；</w:t>
      </w:r>
    </w:p>
    <w:p w14:paraId="26A0D5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0326FE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09FF2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B7DE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481F25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6DE0BF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621291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7D6EC8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1DFE39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3CECD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64E9C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7688DA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（5）交易指令通过风控系统的自动合规核查后，由中央交易室执行，中央交易室对交易情况及时反馈；</w:t>
      </w:r>
    </w:p>
    <w:p w14:paraId="7B4117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0B1CE0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6DD4C5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710B5F53" w14:textId="26CB222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5C54ED8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21F6E4C" w14:textId="5D012893" w:rsidR="00D87CF5" w:rsidRDefault="00CA69EB">
      <w:pPr>
        <w:pStyle w:val="1"/>
        <w:snapToGrid w:val="0"/>
        <w:spacing w:beforeLines="0" w:before="240" w:after="240"/>
        <w:rPr>
          <w:rFonts w:ascii="宋体" w:hAnsi="宋体"/>
          <w:szCs w:val="30"/>
        </w:rPr>
      </w:pPr>
      <w:bookmarkStart w:id="23" w:name="_Toc104564193"/>
      <w:bookmarkStart w:id="24" w:name="_Hlk101008077"/>
      <w:bookmarkEnd w:id="22"/>
      <w:r>
        <w:rPr>
          <w:rFonts w:ascii="Times New Roman" w:hAnsi="Times New Roman"/>
          <w:sz w:val="30"/>
        </w:rPr>
        <w:lastRenderedPageBreak/>
        <w:t>十、基金的财产</w:t>
      </w:r>
      <w:bookmarkEnd w:id="23"/>
    </w:p>
    <w:p w14:paraId="7AD71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28E9C1F9" w14:textId="62C8BE9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w:t>
      </w:r>
      <w:r w:rsidR="00947AE8">
        <w:rPr>
          <w:rFonts w:hint="eastAsia"/>
          <w:bCs/>
          <w:sz w:val="24"/>
        </w:rPr>
        <w:t>国债期货合约、</w:t>
      </w:r>
      <w:r>
        <w:rPr>
          <w:rFonts w:ascii="宋体" w:hAnsi="宋体"/>
          <w:sz w:val="24"/>
        </w:rPr>
        <w:t>银行存款本息、基金应收款</w:t>
      </w:r>
      <w:r w:rsidR="00AB3A13">
        <w:rPr>
          <w:rFonts w:ascii="宋体" w:hAnsi="宋体" w:hint="eastAsia"/>
          <w:sz w:val="24"/>
        </w:rPr>
        <w:t>项</w:t>
      </w:r>
      <w:r>
        <w:rPr>
          <w:rFonts w:ascii="宋体" w:hAnsi="宋体"/>
          <w:sz w:val="24"/>
        </w:rPr>
        <w:t>及其他资产的价值总和。</w:t>
      </w:r>
    </w:p>
    <w:p w14:paraId="2AC33F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1F738D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2EFD46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4585ABCF" w14:textId="54392E2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41CF6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5636A3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33A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ED5EE55"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24F771" w14:textId="5D3EF9B1" w:rsidR="00D87CF5" w:rsidRDefault="00CA69EB">
      <w:pPr>
        <w:pStyle w:val="1"/>
        <w:snapToGrid w:val="0"/>
        <w:spacing w:beforeLines="0" w:before="240" w:after="240"/>
        <w:rPr>
          <w:rFonts w:ascii="宋体" w:hAnsi="宋体"/>
          <w:szCs w:val="30"/>
        </w:rPr>
      </w:pPr>
      <w:bookmarkStart w:id="25" w:name="_Toc104564194"/>
      <w:bookmarkStart w:id="26" w:name="_Hlk101008085"/>
      <w:bookmarkEnd w:id="24"/>
      <w:r>
        <w:rPr>
          <w:rFonts w:ascii="Times New Roman" w:hAnsi="Times New Roman"/>
          <w:sz w:val="30"/>
        </w:rPr>
        <w:lastRenderedPageBreak/>
        <w:t>十</w:t>
      </w:r>
      <w:r w:rsidR="000F75F7">
        <w:rPr>
          <w:rFonts w:ascii="Times New Roman" w:hAnsi="Times New Roman" w:hint="eastAsia"/>
          <w:sz w:val="30"/>
        </w:rPr>
        <w:t>一</w:t>
      </w:r>
      <w:r>
        <w:rPr>
          <w:rFonts w:ascii="Times New Roman" w:hAnsi="Times New Roman"/>
          <w:sz w:val="30"/>
        </w:rPr>
        <w:t>、基金资产的估值</w:t>
      </w:r>
      <w:bookmarkEnd w:id="25"/>
    </w:p>
    <w:p w14:paraId="753565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1C79E866" w14:textId="4840319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0BD541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0F45ABFF" w14:textId="0E62F05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w:t>
      </w:r>
      <w:r w:rsidR="00AB3A13">
        <w:rPr>
          <w:rFonts w:hint="eastAsia"/>
          <w:bCs/>
          <w:sz w:val="24"/>
        </w:rPr>
        <w:t>、</w:t>
      </w:r>
      <w:r w:rsidR="00506741">
        <w:rPr>
          <w:rFonts w:hint="eastAsia"/>
          <w:bCs/>
          <w:sz w:val="24"/>
        </w:rPr>
        <w:t>国债期货合约、</w:t>
      </w:r>
      <w:r w:rsidR="00AB3A13">
        <w:rPr>
          <w:bCs/>
          <w:sz w:val="24"/>
        </w:rPr>
        <w:t>资产支持证券</w:t>
      </w:r>
      <w:r>
        <w:rPr>
          <w:rFonts w:ascii="宋体" w:hAnsi="宋体"/>
          <w:sz w:val="24"/>
        </w:rPr>
        <w:t>和其他投资等持续以公允价值计量的金融资产及负债。</w:t>
      </w:r>
    </w:p>
    <w:p w14:paraId="7EE40B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14:paraId="0DA5EA8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312401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D681835" w14:textId="53FDF2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w:t>
      </w:r>
      <w:r w:rsidR="00AB3A13">
        <w:rPr>
          <w:rFonts w:ascii="宋体" w:hAnsi="宋体" w:hint="eastAsia"/>
          <w:sz w:val="24"/>
        </w:rPr>
        <w:t>相</w:t>
      </w:r>
      <w:r>
        <w:rPr>
          <w:rFonts w:ascii="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7587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0D9B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0BBD30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14:paraId="73F5B6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3473C8B2" w14:textId="5041E59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34FEBE6B" w14:textId="48D0121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E9268F">
        <w:rPr>
          <w:rFonts w:ascii="宋体" w:hAnsi="宋体"/>
          <w:sz w:val="24"/>
        </w:rPr>
        <w:t>2</w:t>
      </w:r>
      <w:r>
        <w:rPr>
          <w:rFonts w:ascii="宋体" w:hAnsi="宋体"/>
          <w:sz w:val="24"/>
        </w:rPr>
        <w:t>）交易所上市不存在活跃市场的有价证券，采用估值技术确定公允价值。交易所市场挂牌转让的资产支持证券，采用估值技术确定公允价值。</w:t>
      </w:r>
    </w:p>
    <w:p w14:paraId="2BDBEDCF" w14:textId="24FC13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w:t>
      </w:r>
    </w:p>
    <w:p w14:paraId="2F3ED6FF" w14:textId="75973841"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w:t>
      </w:r>
      <w:r w:rsidR="00AB3A13" w:rsidRPr="006434A8">
        <w:rPr>
          <w:rFonts w:hint="eastAsia"/>
          <w:bCs/>
          <w:sz w:val="24"/>
        </w:rPr>
        <w:t>采用估值技术确定公允价值</w:t>
      </w:r>
      <w:r>
        <w:rPr>
          <w:rFonts w:ascii="宋体" w:hAnsi="宋体"/>
          <w:sz w:val="24"/>
        </w:rPr>
        <w:t>。</w:t>
      </w:r>
    </w:p>
    <w:p w14:paraId="18CAC257" w14:textId="251B8239" w:rsidR="00AB3A13" w:rsidRDefault="00AB3A13">
      <w:pPr>
        <w:autoSpaceDE w:val="0"/>
        <w:autoSpaceDN w:val="0"/>
        <w:adjustRightInd w:val="0"/>
        <w:snapToGrid w:val="0"/>
        <w:spacing w:line="360" w:lineRule="auto"/>
        <w:ind w:firstLineChars="200" w:firstLine="480"/>
        <w:jc w:val="left"/>
        <w:rPr>
          <w:bCs/>
          <w:sz w:val="24"/>
        </w:rPr>
      </w:pPr>
      <w:r>
        <w:rPr>
          <w:rFonts w:ascii="宋体" w:hAnsi="宋体" w:hint="eastAsia"/>
          <w:sz w:val="24"/>
        </w:rPr>
        <w:t>4、</w:t>
      </w:r>
      <w:r>
        <w:rPr>
          <w:rFonts w:hint="eastAsia"/>
          <w:bCs/>
          <w:sz w:val="24"/>
        </w:rPr>
        <w:t>同一债券同时在两个或两个以上市场交易的，按债券所处的市场分别估值。</w:t>
      </w:r>
    </w:p>
    <w:p w14:paraId="2B5F7869" w14:textId="52A0C1B4" w:rsidR="00506741" w:rsidRDefault="00506741">
      <w:pPr>
        <w:autoSpaceDE w:val="0"/>
        <w:autoSpaceDN w:val="0"/>
        <w:adjustRightInd w:val="0"/>
        <w:snapToGrid w:val="0"/>
        <w:spacing w:line="360" w:lineRule="auto"/>
        <w:ind w:firstLineChars="200" w:firstLine="480"/>
        <w:jc w:val="left"/>
        <w:rPr>
          <w:rFonts w:ascii="宋体" w:hAnsi="宋体"/>
          <w:szCs w:val="24"/>
        </w:rPr>
      </w:pPr>
      <w:r w:rsidRPr="000B1864">
        <w:rPr>
          <w:rFonts w:ascii="Times New Roman" w:hAnsi="Times New Roman"/>
          <w:bCs/>
          <w:sz w:val="24"/>
        </w:rPr>
        <w:t>5</w:t>
      </w:r>
      <w:r w:rsidRPr="000B1864">
        <w:rPr>
          <w:rFonts w:ascii="Times New Roman" w:hAnsi="Times New Roman" w:hint="eastAsia"/>
          <w:bCs/>
          <w:sz w:val="24"/>
        </w:rPr>
        <w:t>、</w:t>
      </w:r>
      <w:r w:rsidRPr="00470348">
        <w:rPr>
          <w:rFonts w:hint="eastAsia"/>
          <w:bCs/>
          <w:sz w:val="24"/>
        </w:rPr>
        <w:t>本基金投资国债期货合约，一般以估值当日结算价进行估值，估值当日无结算价的，且最近交易日后经济环境未发生重大变化的，采用最近交易日结算价估值。</w:t>
      </w:r>
    </w:p>
    <w:p w14:paraId="358E44F2" w14:textId="72A1A445" w:rsidR="00D87CF5" w:rsidRDefault="005067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CA69EB">
        <w:rPr>
          <w:rFonts w:ascii="宋体" w:hAnsi="宋体"/>
          <w:sz w:val="24"/>
        </w:rPr>
        <w:t>、如有确凿证据表明按上述方法进行估值不能客观反映其公允价值的，基金管理人可根据具体情况与基金托管人商定后，按最能反映公允价值的价格估值。</w:t>
      </w:r>
    </w:p>
    <w:p w14:paraId="2DF7BA60" w14:textId="3E27D47E" w:rsidR="00D87CF5" w:rsidRDefault="0050674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7</w:t>
      </w:r>
      <w:r w:rsidR="00CA69EB">
        <w:rPr>
          <w:rFonts w:ascii="宋体" w:hAnsi="宋体"/>
          <w:sz w:val="24"/>
        </w:rPr>
        <w:t>、当发生大额申购或赎回情形时，基金管理人可以采用摆动定价机制，以确保基金估值的公平性。</w:t>
      </w:r>
    </w:p>
    <w:p w14:paraId="13B5D323" w14:textId="190FAF22" w:rsidR="00AB3A13" w:rsidRDefault="00506741">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bCs/>
          <w:sz w:val="24"/>
        </w:rPr>
        <w:t>8</w:t>
      </w:r>
      <w:r w:rsidR="00AB3A13" w:rsidRPr="003073D4">
        <w:rPr>
          <w:rFonts w:ascii="Times New Roman" w:hAnsi="Times New Roman" w:hint="eastAsia"/>
          <w:bCs/>
          <w:sz w:val="24"/>
        </w:rPr>
        <w:t>、</w:t>
      </w:r>
      <w:r w:rsidR="00AB3A13" w:rsidRPr="00460328">
        <w:rPr>
          <w:rFonts w:hint="eastAsia"/>
          <w:bCs/>
          <w:sz w:val="24"/>
        </w:rPr>
        <w:t>对于因税收规定调整或其他原因导致产品实际交纳税金与估算的应交税金有差异的，产品将在相关税金调整日或实际支付日进行相应的会计处理。</w:t>
      </w:r>
    </w:p>
    <w:p w14:paraId="4171AC86" w14:textId="09BE582A" w:rsidR="00D87CF5" w:rsidRDefault="005067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CA69EB">
        <w:rPr>
          <w:rFonts w:ascii="宋体" w:hAnsi="宋体"/>
          <w:sz w:val="24"/>
        </w:rPr>
        <w:t>、相关法律法规以及监管部门有强制规定的，从其规定。如有新增事项，按国家最新规定估值。</w:t>
      </w:r>
    </w:p>
    <w:p w14:paraId="40F45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9A4B922" w14:textId="2B614D6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AB3A13">
        <w:rPr>
          <w:rFonts w:ascii="宋体" w:hAnsi="宋体" w:hint="eastAsia"/>
          <w:sz w:val="24"/>
        </w:rPr>
        <w:t>信息</w:t>
      </w:r>
      <w:r>
        <w:rPr>
          <w:rFonts w:ascii="宋体" w:hAnsi="宋体"/>
          <w:sz w:val="24"/>
        </w:rPr>
        <w:t>的计算结果对外予以公布。</w:t>
      </w:r>
    </w:p>
    <w:p w14:paraId="3F5F55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14:paraId="476E24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6769F0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14:paraId="664E49A9" w14:textId="4EE3501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w:t>
      </w:r>
      <w:r w:rsidR="00AB3A13">
        <w:rPr>
          <w:rFonts w:ascii="宋体" w:hAnsi="宋体" w:hint="eastAsia"/>
          <w:sz w:val="24"/>
        </w:rPr>
        <w:t>，</w:t>
      </w:r>
      <w:r>
        <w:rPr>
          <w:rFonts w:ascii="宋体" w:hAnsi="宋体"/>
          <w:sz w:val="24"/>
        </w:rPr>
        <w:t>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646CC3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3BA7BA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2CB6D2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7CA5D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012F58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054F7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26A314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595E72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w:t>
      </w:r>
      <w:r>
        <w:rPr>
          <w:rFonts w:ascii="宋体" w:hAnsi="宋体"/>
          <w:sz w:val="24"/>
        </w:rPr>
        <w:lastRenderedPageBreak/>
        <w:t>等，因不可抗力原因出现估值错误的当事人不对其他当事人承担赔偿责任，但因该估值错误取得不当得利的当事人仍应负有返还不当得利的义务。</w:t>
      </w:r>
    </w:p>
    <w:p w14:paraId="175F7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444DC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6D167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5A6CC0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1E5B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3C98ED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51D93C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15EB17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76EA1A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0E0864F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731538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1025AD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108156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4、基金份额净值估值错误处理的方法如下：</w:t>
      </w:r>
    </w:p>
    <w:p w14:paraId="4CD0A1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590BCB3C" w14:textId="74028A9D" w:rsidR="00B17E18"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6F56F490" w14:textId="208C9742" w:rsidR="00D87CF5" w:rsidRDefault="00B17E18" w:rsidP="00B17E1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B6674F">
        <w:rPr>
          <w:rFonts w:ascii="宋体" w:hAnsi="宋体"/>
          <w:sz w:val="24"/>
        </w:rPr>
        <w:t>3</w:t>
      </w:r>
      <w:r>
        <w:rPr>
          <w:rFonts w:ascii="宋体" w:hAnsi="宋体"/>
          <w:sz w:val="24"/>
        </w:rPr>
        <w:t>）</w:t>
      </w:r>
      <w:r w:rsidR="00CA69EB" w:rsidRPr="00B17E18">
        <w:rPr>
          <w:rFonts w:ascii="宋体" w:hAnsi="宋体"/>
          <w:sz w:val="24"/>
        </w:rPr>
        <w:t>前</w:t>
      </w:r>
      <w:r w:rsidR="00CA69EB">
        <w:rPr>
          <w:rFonts w:ascii="宋体" w:hAnsi="宋体"/>
          <w:sz w:val="24"/>
        </w:rPr>
        <w:t>述内容如法律法规或监管机关另有规定的，从其规定处理。</w:t>
      </w:r>
    </w:p>
    <w:p w14:paraId="75F12C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405185E0" w14:textId="43A9CA3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w:t>
      </w:r>
      <w:r w:rsidR="00506741">
        <w:rPr>
          <w:rFonts w:hint="eastAsia"/>
          <w:bCs/>
          <w:sz w:val="24"/>
        </w:rPr>
        <w:t>/</w:t>
      </w:r>
      <w:r w:rsidR="00506741">
        <w:rPr>
          <w:rFonts w:hint="eastAsia"/>
          <w:bCs/>
          <w:sz w:val="24"/>
        </w:rPr>
        <w:t>期货</w:t>
      </w:r>
      <w:r>
        <w:rPr>
          <w:rFonts w:ascii="宋体" w:hAnsi="宋体"/>
          <w:sz w:val="24"/>
        </w:rPr>
        <w:t>交易市场遇法定节假日或因其他原因暂停营业时；</w:t>
      </w:r>
    </w:p>
    <w:p w14:paraId="1289B9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489EE0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12100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0C8299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0942CF52" w14:textId="018577B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63182F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31DB140F" w14:textId="6648E83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w:t>
      </w:r>
      <w:r w:rsidR="00AB3A13">
        <w:rPr>
          <w:rFonts w:ascii="宋体" w:hAnsi="宋体"/>
          <w:sz w:val="24"/>
        </w:rPr>
        <w:t>第</w:t>
      </w:r>
      <w:r w:rsidR="00AF62F2">
        <w:rPr>
          <w:rFonts w:ascii="宋体" w:hAnsi="宋体"/>
          <w:sz w:val="24"/>
        </w:rPr>
        <w:t>6</w:t>
      </w:r>
      <w:r>
        <w:rPr>
          <w:rFonts w:ascii="宋体" w:hAnsi="宋体"/>
          <w:sz w:val="24"/>
        </w:rPr>
        <w:t>项进行估值时，所造成的误差不作为基金资产估值错误处理。</w:t>
      </w:r>
    </w:p>
    <w:p w14:paraId="3C9D45B0" w14:textId="50BA10E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w:t>
      </w:r>
      <w:r w:rsidR="00506741">
        <w:rPr>
          <w:rFonts w:hint="eastAsia"/>
          <w:bCs/>
          <w:sz w:val="24"/>
        </w:rPr>
        <w:t>/</w:t>
      </w:r>
      <w:r w:rsidR="00506741">
        <w:rPr>
          <w:rFonts w:hint="eastAsia"/>
          <w:bCs/>
          <w:sz w:val="24"/>
        </w:rPr>
        <w:t>期货</w:t>
      </w:r>
      <w:r>
        <w:rPr>
          <w:rFonts w:ascii="宋体" w:hAnsi="宋体"/>
          <w:sz w:val="24"/>
        </w:rPr>
        <w:t>交易所、证券经纪机构</w:t>
      </w:r>
      <w:r w:rsidR="00324A27">
        <w:rPr>
          <w:rFonts w:ascii="宋体" w:hAnsi="宋体" w:hint="eastAsia"/>
          <w:sz w:val="24"/>
        </w:rPr>
        <w:t>、期货公司</w:t>
      </w:r>
      <w:r>
        <w:rPr>
          <w:rFonts w:ascii="宋体" w:hAnsi="宋体"/>
          <w:sz w:val="24"/>
        </w:rPr>
        <w:t>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873A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（十）实施侧袋机制期间的基金资产估值</w:t>
      </w:r>
    </w:p>
    <w:p w14:paraId="76D422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w:t>
      </w:r>
      <w:r>
        <w:rPr>
          <w:rFonts w:ascii="宋体" w:hAnsi="宋体"/>
          <w:sz w:val="24"/>
        </w:rPr>
        <w:lastRenderedPageBreak/>
        <w:t>主袋账户的基金净值信息，暂停披露侧袋账户份额净值。</w:t>
      </w:r>
    </w:p>
    <w:p w14:paraId="43392E5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B2FCB3" w14:textId="5B01A375" w:rsidR="00D87CF5" w:rsidRDefault="00CA69EB">
      <w:pPr>
        <w:pStyle w:val="1"/>
        <w:snapToGrid w:val="0"/>
        <w:spacing w:beforeLines="0" w:before="240" w:after="240"/>
        <w:rPr>
          <w:rFonts w:ascii="宋体" w:hAnsi="宋体"/>
          <w:szCs w:val="30"/>
        </w:rPr>
      </w:pPr>
      <w:bookmarkStart w:id="27" w:name="_Toc104564195"/>
      <w:bookmarkStart w:id="28" w:name="_Hlk101008090"/>
      <w:bookmarkEnd w:id="26"/>
      <w:r>
        <w:rPr>
          <w:rFonts w:ascii="Times New Roman" w:hAnsi="Times New Roman"/>
          <w:sz w:val="30"/>
        </w:rPr>
        <w:lastRenderedPageBreak/>
        <w:t>十</w:t>
      </w:r>
      <w:r w:rsidR="000F75F7">
        <w:rPr>
          <w:rFonts w:ascii="Times New Roman" w:hAnsi="Times New Roman" w:hint="eastAsia"/>
          <w:sz w:val="30"/>
        </w:rPr>
        <w:t>二</w:t>
      </w:r>
      <w:r>
        <w:rPr>
          <w:rFonts w:ascii="Times New Roman" w:hAnsi="Times New Roman"/>
          <w:sz w:val="30"/>
        </w:rPr>
        <w:t>、基金收益与分配</w:t>
      </w:r>
      <w:bookmarkEnd w:id="27"/>
    </w:p>
    <w:p w14:paraId="04950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64C5DE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15E6E2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55917A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4921FB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37B161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14:paraId="2AECD6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14:paraId="5AF29410" w14:textId="2E5FFD0D"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w:t>
      </w:r>
      <w:r w:rsidR="00E9268F" w:rsidRPr="00E9268F">
        <w:rPr>
          <w:rFonts w:ascii="宋体" w:hAnsi="宋体" w:hint="eastAsia"/>
          <w:sz w:val="24"/>
        </w:rPr>
        <w:t>投资者红利再投资所得基金份额不受最短持有期限制；</w:t>
      </w:r>
      <w:r w:rsidRPr="00642A51">
        <w:rPr>
          <w:rFonts w:ascii="宋体" w:hAnsi="宋体"/>
          <w:sz w:val="24"/>
        </w:rPr>
        <w:t>基</w:t>
      </w:r>
      <w:r>
        <w:rPr>
          <w:rFonts w:ascii="宋体" w:hAnsi="宋体"/>
          <w:sz w:val="24"/>
        </w:rPr>
        <w:t>金份额持有人可对其持有的A类基金份额和C类基金份额分别选择不同的收益分配方式；</w:t>
      </w:r>
    </w:p>
    <w:p w14:paraId="2726FEC8" w14:textId="77777777" w:rsidR="00AB3A13" w:rsidRPr="003073D4" w:rsidRDefault="00AB3A13">
      <w:pPr>
        <w:autoSpaceDE w:val="0"/>
        <w:autoSpaceDN w:val="0"/>
        <w:adjustRightInd w:val="0"/>
        <w:snapToGrid w:val="0"/>
        <w:spacing w:line="360" w:lineRule="auto"/>
        <w:ind w:firstLineChars="200" w:firstLine="480"/>
        <w:jc w:val="left"/>
        <w:rPr>
          <w:rFonts w:ascii="Times New Roman" w:hAnsi="Times New Roman"/>
          <w:szCs w:val="24"/>
        </w:rPr>
      </w:pPr>
      <w:r w:rsidRPr="003073D4">
        <w:rPr>
          <w:rFonts w:ascii="Times New Roman" w:hAnsi="Times New Roman"/>
          <w:bCs/>
          <w:sz w:val="24"/>
        </w:rPr>
        <w:t>4</w:t>
      </w:r>
      <w:r w:rsidRPr="003073D4">
        <w:rPr>
          <w:rFonts w:ascii="Times New Roman" w:hAnsi="Times New Roman" w:hint="eastAsia"/>
          <w:bCs/>
          <w:sz w:val="24"/>
        </w:rPr>
        <w:t>、基金收益分配后任一类基金份额净值不能低于面值，即基金收益分配基准日的任一类基金份额净值减去该类每单位基金份额收益分配金额后不能低于面值；</w:t>
      </w:r>
    </w:p>
    <w:p w14:paraId="06C6C1C7" w14:textId="3A91CA5C" w:rsidR="00BF4C70"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CA69EB">
        <w:rPr>
          <w:rFonts w:ascii="宋体" w:hAnsi="宋体"/>
          <w:sz w:val="24"/>
        </w:rPr>
        <w:t>、本基金同一基金份额类别的每一基金份额享有同等分配权；</w:t>
      </w:r>
    </w:p>
    <w:p w14:paraId="5DE0D31A" w14:textId="060D0F74" w:rsidR="00D87CF5" w:rsidRDefault="00180B9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CA69EB">
        <w:rPr>
          <w:rFonts w:ascii="宋体" w:hAnsi="宋体"/>
          <w:sz w:val="24"/>
        </w:rPr>
        <w:t>、法律法规或监管机关另有规定的，从其规定。</w:t>
      </w:r>
    </w:p>
    <w:p w14:paraId="150F68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0B2FCC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43B3FD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6B184983" w14:textId="6801F95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w:t>
      </w:r>
      <w:r w:rsidR="00DC3206">
        <w:rPr>
          <w:rFonts w:ascii="宋体" w:hAnsi="宋体"/>
          <w:sz w:val="24"/>
        </w:rPr>
        <w:t>规定媒介</w:t>
      </w:r>
      <w:r>
        <w:rPr>
          <w:rFonts w:ascii="宋体" w:hAnsi="宋体"/>
          <w:sz w:val="24"/>
        </w:rPr>
        <w:t>公告。</w:t>
      </w:r>
    </w:p>
    <w:p w14:paraId="1DC91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47219F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（六）基金收益分配中发生的费用</w:t>
      </w:r>
    </w:p>
    <w:p w14:paraId="6FF73A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A801FD2" w14:textId="6B7DC21C"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2051BA25" w14:textId="79701409"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7A5EE4D8" w14:textId="13AB2427"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257E36A5" w14:textId="2796B1DA" w:rsidR="00D87CF5" w:rsidRDefault="00CA69EB" w:rsidP="00E3660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76031B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703B3E2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BCB33DC" w14:textId="2EC69329" w:rsidR="00D87CF5" w:rsidRDefault="00CA69EB">
      <w:pPr>
        <w:pStyle w:val="1"/>
        <w:snapToGrid w:val="0"/>
        <w:spacing w:beforeLines="0" w:before="240" w:after="240"/>
        <w:rPr>
          <w:rFonts w:ascii="宋体" w:hAnsi="宋体"/>
          <w:szCs w:val="30"/>
        </w:rPr>
      </w:pPr>
      <w:bookmarkStart w:id="29" w:name="_Toc104564196"/>
      <w:bookmarkStart w:id="30" w:name="_Hlk101008094"/>
      <w:bookmarkEnd w:id="28"/>
      <w:r>
        <w:rPr>
          <w:rFonts w:ascii="Times New Roman" w:hAnsi="Times New Roman"/>
          <w:sz w:val="30"/>
        </w:rPr>
        <w:lastRenderedPageBreak/>
        <w:t>十</w:t>
      </w:r>
      <w:r w:rsidR="000F75F7">
        <w:rPr>
          <w:rFonts w:ascii="Times New Roman" w:hAnsi="Times New Roman" w:hint="eastAsia"/>
          <w:sz w:val="30"/>
        </w:rPr>
        <w:t>三</w:t>
      </w:r>
      <w:r>
        <w:rPr>
          <w:rFonts w:ascii="Times New Roman" w:hAnsi="Times New Roman"/>
          <w:sz w:val="30"/>
        </w:rPr>
        <w:t>、基金的费用与税收</w:t>
      </w:r>
      <w:bookmarkEnd w:id="29"/>
    </w:p>
    <w:p w14:paraId="2D9137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370ABB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1D8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5BBA35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119EB3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10484B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4074DEB6" w14:textId="1600B51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w:t>
      </w:r>
      <w:r w:rsidR="00506741">
        <w:rPr>
          <w:rFonts w:hint="eastAsia"/>
          <w:bCs/>
          <w:sz w:val="24"/>
        </w:rPr>
        <w:t>、期货</w:t>
      </w:r>
      <w:r>
        <w:rPr>
          <w:rFonts w:ascii="宋体" w:hAnsi="宋体"/>
          <w:sz w:val="24"/>
        </w:rPr>
        <w:t>交易</w:t>
      </w:r>
      <w:r w:rsidR="003E76FD">
        <w:rPr>
          <w:rFonts w:ascii="宋体" w:hAnsi="宋体" w:hint="eastAsia"/>
          <w:sz w:val="24"/>
        </w:rPr>
        <w:t>/</w:t>
      </w:r>
      <w:r w:rsidR="003E76FD">
        <w:rPr>
          <w:rFonts w:hint="eastAsia"/>
          <w:bCs/>
          <w:sz w:val="24"/>
        </w:rPr>
        <w:t>结算</w:t>
      </w:r>
      <w:r>
        <w:rPr>
          <w:rFonts w:ascii="宋体" w:hAnsi="宋体"/>
          <w:sz w:val="24"/>
        </w:rPr>
        <w:t>费用；</w:t>
      </w:r>
    </w:p>
    <w:p w14:paraId="5E90B8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710490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5734D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203B6D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22DAA7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395530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142CB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1B2CB02" w14:textId="057DE84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w:t>
      </w:r>
      <w:r w:rsidR="00B119BB">
        <w:rPr>
          <w:rFonts w:ascii="宋体" w:hAnsi="宋体"/>
          <w:sz w:val="24"/>
        </w:rPr>
        <w:t>20</w:t>
      </w:r>
      <w:r>
        <w:rPr>
          <w:rFonts w:ascii="宋体" w:hAnsi="宋体"/>
          <w:sz w:val="24"/>
        </w:rPr>
        <w:t>%年费率计提。管理费的计算方法如下：</w:t>
      </w:r>
    </w:p>
    <w:p w14:paraId="1322D383" w14:textId="4A4532C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B119BB">
        <w:rPr>
          <w:rFonts w:ascii="宋体" w:hAnsi="宋体"/>
          <w:sz w:val="24"/>
        </w:rPr>
        <w:t>20</w:t>
      </w:r>
      <w:r>
        <w:rPr>
          <w:rFonts w:ascii="宋体" w:hAnsi="宋体"/>
          <w:sz w:val="24"/>
        </w:rPr>
        <w:t>%÷当年天数</w:t>
      </w:r>
    </w:p>
    <w:p w14:paraId="3A18FC8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6B9C2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F64513A" w14:textId="5B4E497C" w:rsidR="00D87CF5" w:rsidRDefault="00865CB5">
      <w:pPr>
        <w:autoSpaceDE w:val="0"/>
        <w:autoSpaceDN w:val="0"/>
        <w:adjustRightInd w:val="0"/>
        <w:snapToGrid w:val="0"/>
        <w:spacing w:line="360" w:lineRule="auto"/>
        <w:ind w:firstLineChars="200" w:firstLine="480"/>
        <w:jc w:val="left"/>
        <w:rPr>
          <w:rFonts w:ascii="宋体" w:hAnsi="宋体"/>
          <w:szCs w:val="24"/>
        </w:rPr>
      </w:pPr>
      <w:r w:rsidRPr="00865CB5">
        <w:rPr>
          <w:rFonts w:hint="eastAsia"/>
          <w:bCs/>
          <w:sz w:val="24"/>
        </w:rPr>
        <w:t>基金管理费每日计提，逐日累计至每月月末，按月支付。由基金管理人向基金托管人发送划付指令，经基金托管人复核后于次月首日起</w:t>
      </w:r>
      <w:r w:rsidRPr="00865CB5">
        <w:rPr>
          <w:rFonts w:hint="eastAsia"/>
          <w:bCs/>
          <w:sz w:val="24"/>
        </w:rPr>
        <w:t>3</w:t>
      </w:r>
      <w:r w:rsidRPr="00865CB5">
        <w:rPr>
          <w:rFonts w:hint="eastAsia"/>
          <w:bCs/>
          <w:sz w:val="24"/>
        </w:rPr>
        <w:t>个工作日内从基金财产中一次性支付给基金管理人。若遇法定节假日、休息日或不可抗力致使无法按时支付的，顺延至最近可支付日支付。</w:t>
      </w:r>
    </w:p>
    <w:p w14:paraId="668CDB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4D3C812" w14:textId="2E8D9E1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w:t>
      </w:r>
      <w:r w:rsidR="005C022E">
        <w:rPr>
          <w:rFonts w:ascii="宋体" w:hAnsi="宋体"/>
          <w:sz w:val="24"/>
        </w:rPr>
        <w:t>05</w:t>
      </w:r>
      <w:r>
        <w:rPr>
          <w:rFonts w:ascii="宋体" w:hAnsi="宋体"/>
          <w:sz w:val="24"/>
        </w:rPr>
        <w:t>%年费率计提。托管费的计算方法如下：</w:t>
      </w:r>
    </w:p>
    <w:p w14:paraId="0BAF470A" w14:textId="09F6F20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5C022E">
        <w:rPr>
          <w:rFonts w:ascii="宋体" w:hAnsi="宋体"/>
          <w:sz w:val="24"/>
        </w:rPr>
        <w:t>05</w:t>
      </w:r>
      <w:r>
        <w:rPr>
          <w:rFonts w:ascii="宋体" w:hAnsi="宋体"/>
          <w:sz w:val="24"/>
        </w:rPr>
        <w:t>%÷当年天数</w:t>
      </w:r>
    </w:p>
    <w:p w14:paraId="5E44F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17EC48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6F8293C4" w14:textId="1A752672" w:rsidR="00D87CF5" w:rsidRDefault="00865CB5">
      <w:pPr>
        <w:autoSpaceDE w:val="0"/>
        <w:autoSpaceDN w:val="0"/>
        <w:adjustRightInd w:val="0"/>
        <w:snapToGrid w:val="0"/>
        <w:spacing w:line="360" w:lineRule="auto"/>
        <w:ind w:firstLineChars="200" w:firstLine="480"/>
        <w:jc w:val="left"/>
        <w:rPr>
          <w:rFonts w:ascii="宋体" w:hAnsi="宋体"/>
          <w:szCs w:val="24"/>
        </w:rPr>
      </w:pPr>
      <w:r w:rsidRPr="00865CB5">
        <w:rPr>
          <w:rFonts w:hint="eastAsia"/>
          <w:bCs/>
          <w:sz w:val="24"/>
        </w:rPr>
        <w:t>基金托管费每日计提，逐日累计至每月月末，按月支付。由基金管理人向基金托管人发送划付指令，经基金托管人复核后于次月首日起</w:t>
      </w:r>
      <w:r w:rsidRPr="00865CB5">
        <w:rPr>
          <w:rFonts w:hint="eastAsia"/>
          <w:bCs/>
          <w:sz w:val="24"/>
        </w:rPr>
        <w:t>3</w:t>
      </w:r>
      <w:r w:rsidRPr="00865CB5">
        <w:rPr>
          <w:rFonts w:hint="eastAsia"/>
          <w:bCs/>
          <w:sz w:val="24"/>
        </w:rPr>
        <w:t>个工作日内从基金财产中一次性支付给基金托管人。若遇法定节假日、休息日或不可抗力致使无法按时支付的，顺延至最近可支付日支付。</w:t>
      </w:r>
    </w:p>
    <w:p w14:paraId="7F6BC2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6411DC40" w14:textId="1B50B01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w:t>
      </w:r>
      <w:r w:rsidR="00865CB5">
        <w:rPr>
          <w:rFonts w:ascii="宋体" w:hAnsi="宋体"/>
          <w:sz w:val="24"/>
        </w:rPr>
        <w:t>15</w:t>
      </w:r>
      <w:r>
        <w:rPr>
          <w:rFonts w:ascii="宋体" w:hAnsi="宋体"/>
          <w:sz w:val="24"/>
        </w:rPr>
        <w:t>%年费率计提。计算方法如下：</w:t>
      </w:r>
    </w:p>
    <w:p w14:paraId="1C3B7A2A" w14:textId="017F4F0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865CB5">
        <w:rPr>
          <w:rFonts w:ascii="宋体" w:hAnsi="宋体"/>
          <w:sz w:val="24"/>
        </w:rPr>
        <w:t>15</w:t>
      </w:r>
      <w:r>
        <w:rPr>
          <w:rFonts w:ascii="宋体" w:hAnsi="宋体"/>
          <w:sz w:val="24"/>
        </w:rPr>
        <w:t>%÷当年天数</w:t>
      </w:r>
    </w:p>
    <w:p w14:paraId="30CA5A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5E0C1C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11AE93BA" w14:textId="62152C57" w:rsidR="00D87CF5" w:rsidRDefault="00865CB5">
      <w:pPr>
        <w:autoSpaceDE w:val="0"/>
        <w:autoSpaceDN w:val="0"/>
        <w:adjustRightInd w:val="0"/>
        <w:snapToGrid w:val="0"/>
        <w:spacing w:line="360" w:lineRule="auto"/>
        <w:ind w:firstLineChars="200" w:firstLine="480"/>
        <w:jc w:val="left"/>
        <w:rPr>
          <w:rFonts w:ascii="宋体" w:hAnsi="宋体"/>
          <w:szCs w:val="24"/>
        </w:rPr>
      </w:pPr>
      <w:r w:rsidRPr="00865CB5">
        <w:rPr>
          <w:rFonts w:hint="eastAsia"/>
          <w:bCs/>
          <w:sz w:val="24"/>
        </w:rPr>
        <w:t>C</w:t>
      </w:r>
      <w:r w:rsidRPr="00865CB5">
        <w:rPr>
          <w:rFonts w:hint="eastAsia"/>
          <w:bCs/>
          <w:sz w:val="24"/>
        </w:rPr>
        <w:t>类基金份额销售服务费每日计提，逐日累计至每月月末，按月支付。由基金管理人向基金托管人发送销售服务费划付指令，经基金托管人复核后于次月首日起</w:t>
      </w:r>
      <w:r w:rsidRPr="00865CB5">
        <w:rPr>
          <w:rFonts w:hint="eastAsia"/>
          <w:bCs/>
          <w:sz w:val="24"/>
        </w:rPr>
        <w:t>3</w:t>
      </w:r>
      <w:r w:rsidRPr="00865CB5">
        <w:rPr>
          <w:rFonts w:hint="eastAsia"/>
          <w:bCs/>
          <w:sz w:val="24"/>
        </w:rPr>
        <w:t>个工作日内从基金财产中一次性支付给基金管理人，由基金管理人代付给销售机构。若遇法定节假日、休息日或不可抗力致使无法按时支付的，顺延至最近可支付日支付。</w:t>
      </w:r>
    </w:p>
    <w:p w14:paraId="7165FA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704D6E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65A80B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AD0B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3546B5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749E63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B67F3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5DEEFC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346877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14:paraId="26C86C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72000E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0736A3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562FE8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0702B2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（四）实施侧袋机制期间的基金费用</w:t>
      </w:r>
    </w:p>
    <w:p w14:paraId="0D81E5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4B548D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14:paraId="05D703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49E525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C983EF" w14:textId="43929033" w:rsidR="00D87CF5" w:rsidRDefault="00CA69EB">
      <w:pPr>
        <w:pStyle w:val="1"/>
        <w:snapToGrid w:val="0"/>
        <w:spacing w:beforeLines="0" w:before="240" w:after="240"/>
        <w:rPr>
          <w:rFonts w:ascii="宋体" w:hAnsi="宋体"/>
          <w:szCs w:val="30"/>
        </w:rPr>
      </w:pPr>
      <w:bookmarkStart w:id="31" w:name="_Toc104564197"/>
      <w:bookmarkStart w:id="32" w:name="_Hlk101008100"/>
      <w:bookmarkEnd w:id="30"/>
      <w:r>
        <w:rPr>
          <w:rFonts w:ascii="Times New Roman" w:hAnsi="Times New Roman"/>
          <w:sz w:val="30"/>
        </w:rPr>
        <w:lastRenderedPageBreak/>
        <w:t>十</w:t>
      </w:r>
      <w:r w:rsidR="000F75F7">
        <w:rPr>
          <w:rFonts w:ascii="Times New Roman" w:hAnsi="Times New Roman" w:hint="eastAsia"/>
          <w:sz w:val="30"/>
        </w:rPr>
        <w:t>四</w:t>
      </w:r>
      <w:r>
        <w:rPr>
          <w:rFonts w:ascii="Times New Roman" w:hAnsi="Times New Roman"/>
          <w:sz w:val="30"/>
        </w:rPr>
        <w:t>、基金的会计与审计</w:t>
      </w:r>
      <w:bookmarkEnd w:id="31"/>
    </w:p>
    <w:p w14:paraId="15D74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7EE7BD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1B6F1E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10F1B4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23A635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3A5096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40ADFE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6E136B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7A1DBB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61B987A6" w14:textId="68B2D88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sidR="005A4CCC" w:rsidRPr="00797842">
        <w:rPr>
          <w:rFonts w:hint="eastAsia"/>
          <w:bCs/>
          <w:sz w:val="24"/>
        </w:rPr>
        <w:t>符合《中华人民共和国证券法》规定</w:t>
      </w:r>
      <w:r>
        <w:rPr>
          <w:rFonts w:ascii="宋体" w:hAnsi="宋体"/>
          <w:sz w:val="24"/>
        </w:rPr>
        <w:t>的会计师事务所及其注册会计师对本基金的年度财务报表进行审计。</w:t>
      </w:r>
    </w:p>
    <w:p w14:paraId="2595D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00F4C8DF" w14:textId="302AAC3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w:t>
      </w:r>
      <w:r w:rsidR="00DC3206">
        <w:rPr>
          <w:rFonts w:ascii="宋体" w:hAnsi="宋体"/>
          <w:sz w:val="24"/>
        </w:rPr>
        <w:t>规定媒介</w:t>
      </w:r>
      <w:r>
        <w:rPr>
          <w:rFonts w:ascii="宋体" w:hAnsi="宋体"/>
          <w:sz w:val="24"/>
        </w:rPr>
        <w:t>公告。</w:t>
      </w:r>
    </w:p>
    <w:p w14:paraId="49CAC8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7837BA" w14:textId="701E3BCE" w:rsidR="00D87CF5" w:rsidRDefault="00CA69EB">
      <w:pPr>
        <w:pStyle w:val="1"/>
        <w:snapToGrid w:val="0"/>
        <w:spacing w:beforeLines="0" w:before="240" w:after="240"/>
        <w:rPr>
          <w:rFonts w:ascii="宋体" w:hAnsi="宋体"/>
          <w:szCs w:val="30"/>
        </w:rPr>
      </w:pPr>
      <w:bookmarkStart w:id="33" w:name="_Toc104564198"/>
      <w:bookmarkStart w:id="34" w:name="_Hlk101008104"/>
      <w:bookmarkEnd w:id="32"/>
      <w:r>
        <w:rPr>
          <w:rFonts w:ascii="Times New Roman" w:hAnsi="Times New Roman"/>
          <w:sz w:val="30"/>
        </w:rPr>
        <w:lastRenderedPageBreak/>
        <w:t>十</w:t>
      </w:r>
      <w:r w:rsidR="000F75F7">
        <w:rPr>
          <w:rFonts w:ascii="Times New Roman" w:hAnsi="Times New Roman" w:hint="eastAsia"/>
          <w:sz w:val="30"/>
        </w:rPr>
        <w:t>五</w:t>
      </w:r>
      <w:r>
        <w:rPr>
          <w:rFonts w:ascii="Times New Roman" w:hAnsi="Times New Roman"/>
          <w:sz w:val="30"/>
        </w:rPr>
        <w:t>、基金的信息披露</w:t>
      </w:r>
      <w:bookmarkEnd w:id="33"/>
    </w:p>
    <w:p w14:paraId="35FE7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14:paraId="7EB3B5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4F47CE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10CE3D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5318F5AA" w14:textId="00CEF41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w:t>
      </w:r>
      <w:r w:rsidR="005A4CCC" w:rsidRPr="000671F3">
        <w:rPr>
          <w:bCs/>
          <w:sz w:val="24"/>
        </w:rPr>
        <w:t>符合中国证监会</w:t>
      </w:r>
      <w:r w:rsidR="005A4CCC" w:rsidRPr="000671F3">
        <w:rPr>
          <w:rFonts w:hint="eastAsia"/>
          <w:bCs/>
          <w:sz w:val="24"/>
        </w:rPr>
        <w:t>规定条件</w:t>
      </w:r>
      <w:r w:rsidR="005A4CCC" w:rsidRPr="000671F3">
        <w:rPr>
          <w:bCs/>
          <w:sz w:val="24"/>
        </w:rPr>
        <w:t>的</w:t>
      </w:r>
      <w:r w:rsidR="005A4CCC" w:rsidRPr="000671F3">
        <w:rPr>
          <w:rFonts w:hint="eastAsia"/>
          <w:bCs/>
          <w:sz w:val="24"/>
        </w:rPr>
        <w:t>全国性报刊</w:t>
      </w:r>
      <w:r w:rsidR="005A4CCC" w:rsidRPr="003073D4">
        <w:rPr>
          <w:rFonts w:ascii="Times New Roman" w:hAnsi="Times New Roman" w:hint="eastAsia"/>
          <w:bCs/>
          <w:sz w:val="24"/>
        </w:rPr>
        <w:t>（以下简称“规定报刊”）及《信息披露办法》规定的互联网网站（以下简称</w:t>
      </w:r>
      <w:r w:rsidR="005A4CCC" w:rsidRPr="003073D4">
        <w:rPr>
          <w:rFonts w:ascii="Times New Roman" w:hAnsi="Times New Roman"/>
          <w:bCs/>
          <w:sz w:val="24"/>
        </w:rPr>
        <w:t>“</w:t>
      </w:r>
      <w:r w:rsidR="005A4CCC" w:rsidRPr="003073D4">
        <w:rPr>
          <w:rFonts w:ascii="Times New Roman" w:hAnsi="Times New Roman" w:hint="eastAsia"/>
          <w:bCs/>
          <w:sz w:val="24"/>
        </w:rPr>
        <w:t>规定网站</w:t>
      </w:r>
      <w:r w:rsidR="005A4CCC" w:rsidRPr="003073D4">
        <w:rPr>
          <w:rFonts w:ascii="Times New Roman" w:hAnsi="Times New Roman"/>
          <w:bCs/>
          <w:sz w:val="24"/>
        </w:rPr>
        <w:t>”</w:t>
      </w:r>
      <w:r w:rsidR="005A4CCC" w:rsidRPr="003073D4">
        <w:rPr>
          <w:rFonts w:ascii="Times New Roman" w:hAnsi="Times New Roman" w:hint="eastAsia"/>
          <w:bCs/>
          <w:sz w:val="24"/>
        </w:rPr>
        <w:t>）</w:t>
      </w:r>
      <w:r>
        <w:rPr>
          <w:rFonts w:ascii="宋体" w:hAnsi="宋体"/>
          <w:sz w:val="24"/>
        </w:rPr>
        <w:t>等媒介披露，并保证基金投资者能够按照《基金合同》约定的时间和方式查阅或者复制公开披露的信息资料。</w:t>
      </w:r>
    </w:p>
    <w:p w14:paraId="7F9569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21EEDF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640D440B" w14:textId="3663BD3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BF8422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2E0E71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7B2D3F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11DA25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78D8D3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314155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32782D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47697EE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3536F5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186E90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64A2AC51" w14:textId="4CF3500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5A4CCC" w:rsidRPr="000671F3">
        <w:rPr>
          <w:rFonts w:hint="eastAsia"/>
          <w:bCs/>
          <w:sz w:val="24"/>
        </w:rPr>
        <w:t>规定网站</w:t>
      </w:r>
      <w:r>
        <w:rPr>
          <w:rFonts w:ascii="宋体" w:hAnsi="宋体"/>
          <w:sz w:val="24"/>
        </w:rPr>
        <w:t>上；基金招募说明书其他信息发生变更的，基金管理人至少每年更新一次。</w:t>
      </w:r>
      <w:r w:rsidR="005A4CCC">
        <w:rPr>
          <w:rFonts w:ascii="宋体" w:hAnsi="宋体" w:hint="eastAsia"/>
          <w:sz w:val="24"/>
        </w:rPr>
        <w:t>基金终止运作的</w:t>
      </w:r>
      <w:r>
        <w:rPr>
          <w:rFonts w:ascii="宋体" w:hAnsi="宋体"/>
          <w:sz w:val="24"/>
        </w:rPr>
        <w:t>，基金管理人不再更新基金招募说明书。</w:t>
      </w:r>
    </w:p>
    <w:p w14:paraId="4FB991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D02EE1F" w14:textId="3043FB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A4CCC" w:rsidRPr="000671F3">
        <w:rPr>
          <w:rFonts w:hint="eastAsia"/>
          <w:bCs/>
          <w:sz w:val="24"/>
        </w:rPr>
        <w:t>规定网站</w:t>
      </w:r>
      <w:r>
        <w:rPr>
          <w:rFonts w:ascii="宋体" w:hAnsi="宋体"/>
          <w:sz w:val="24"/>
        </w:rPr>
        <w:t>及基金销售机构网站或营业网点；基金产品资料概要其他信息发生变更的，基金管理人至少每年更新一次。基金终止</w:t>
      </w:r>
      <w:r w:rsidR="005A4CCC">
        <w:rPr>
          <w:rFonts w:ascii="宋体" w:hAnsi="宋体" w:hint="eastAsia"/>
          <w:sz w:val="24"/>
        </w:rPr>
        <w:t>运作</w:t>
      </w:r>
      <w:r>
        <w:rPr>
          <w:rFonts w:ascii="宋体" w:hAnsi="宋体"/>
          <w:sz w:val="24"/>
        </w:rPr>
        <w:t>的，基金管理人不再更新基金产品资料概要。</w:t>
      </w:r>
    </w:p>
    <w:p w14:paraId="1475EA64" w14:textId="77944D5E" w:rsidR="00D87CF5" w:rsidRPr="003073D4" w:rsidRDefault="005A4CCC" w:rsidP="003073D4">
      <w:pPr>
        <w:spacing w:line="360" w:lineRule="auto"/>
        <w:ind w:firstLineChars="200" w:firstLine="480"/>
        <w:rPr>
          <w:bCs/>
          <w:sz w:val="24"/>
        </w:rPr>
      </w:pPr>
      <w:r w:rsidRPr="000671F3">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r w:rsidRPr="000671F3">
        <w:rPr>
          <w:bCs/>
          <w:sz w:val="24"/>
        </w:rPr>
        <w:t>。</w:t>
      </w:r>
    </w:p>
    <w:p w14:paraId="0AADAA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437709EC" w14:textId="0F69089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w:t>
      </w:r>
      <w:r w:rsidR="00DC3206">
        <w:rPr>
          <w:rFonts w:ascii="宋体" w:hAnsi="宋体"/>
          <w:sz w:val="24"/>
        </w:rPr>
        <w:t>规定媒介</w:t>
      </w:r>
      <w:r>
        <w:rPr>
          <w:rFonts w:ascii="宋体" w:hAnsi="宋体"/>
          <w:sz w:val="24"/>
        </w:rPr>
        <w:t>上。</w:t>
      </w:r>
    </w:p>
    <w:p w14:paraId="48C488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6A69129" w14:textId="4B7C0D1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w:t>
      </w:r>
      <w:r w:rsidR="00DC3206">
        <w:rPr>
          <w:rFonts w:ascii="宋体" w:hAnsi="宋体"/>
          <w:sz w:val="24"/>
        </w:rPr>
        <w:t>规定媒介</w:t>
      </w:r>
      <w:r>
        <w:rPr>
          <w:rFonts w:ascii="宋体" w:hAnsi="宋体"/>
          <w:sz w:val="24"/>
        </w:rPr>
        <w:t>上登载《基金合同》生效公告。</w:t>
      </w:r>
    </w:p>
    <w:p w14:paraId="2F1B96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5067C1B2" w14:textId="710EB23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《基金合同》生效后，在开始办理基金份额申购或者赎回前，基金管理人应当至少每周在</w:t>
      </w:r>
      <w:r w:rsidR="005A4CCC" w:rsidRPr="000671F3">
        <w:rPr>
          <w:rFonts w:hint="eastAsia"/>
          <w:bCs/>
          <w:sz w:val="24"/>
        </w:rPr>
        <w:t>规定网站</w:t>
      </w:r>
      <w:r>
        <w:rPr>
          <w:rFonts w:ascii="宋体" w:hAnsi="宋体"/>
          <w:sz w:val="24"/>
        </w:rPr>
        <w:t>分别披露一次A类基金份额和C类基金份额所对应的基金份额净值和基金份额累计净值</w:t>
      </w:r>
      <w:r w:rsidR="005A4CCC">
        <w:rPr>
          <w:rFonts w:ascii="宋体" w:hAnsi="宋体" w:hint="eastAsia"/>
          <w:sz w:val="24"/>
        </w:rPr>
        <w:t>。</w:t>
      </w:r>
    </w:p>
    <w:p w14:paraId="377EB689" w14:textId="5BD9100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w:t>
      </w:r>
      <w:r w:rsidR="005A4CCC" w:rsidRPr="00366ED7">
        <w:rPr>
          <w:rFonts w:hint="eastAsia"/>
          <w:bCs/>
          <w:sz w:val="24"/>
        </w:rPr>
        <w:t>规定网站</w:t>
      </w:r>
      <w:r>
        <w:rPr>
          <w:rFonts w:ascii="宋体" w:hAnsi="宋体"/>
          <w:sz w:val="24"/>
        </w:rPr>
        <w:t>、基金销售机构网站或者营业网点，分别披露开放日的A类基金份额和C类基金份额所对应的基金份额净值和基金份额累计净值。</w:t>
      </w:r>
    </w:p>
    <w:p w14:paraId="132D7CB0" w14:textId="3147A63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w:t>
      </w:r>
      <w:r w:rsidR="005A4CCC" w:rsidRPr="00366ED7">
        <w:rPr>
          <w:rFonts w:hint="eastAsia"/>
          <w:bCs/>
          <w:sz w:val="24"/>
        </w:rPr>
        <w:t>规定网站</w:t>
      </w:r>
      <w:r>
        <w:rPr>
          <w:rFonts w:ascii="宋体" w:hAnsi="宋体"/>
          <w:sz w:val="24"/>
        </w:rPr>
        <w:t>披露半年度和年度最后一日A类基金份额和C类基金份额所对应的基金份额净值和基金份额累计净值。</w:t>
      </w:r>
    </w:p>
    <w:p w14:paraId="53153A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706DC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EB661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75D071BD" w14:textId="3B297B1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sidR="005A4CCC" w:rsidRPr="00366ED7">
        <w:rPr>
          <w:rFonts w:hint="eastAsia"/>
          <w:bCs/>
          <w:sz w:val="24"/>
        </w:rPr>
        <w:t>规定网站</w:t>
      </w:r>
      <w:r>
        <w:rPr>
          <w:rFonts w:ascii="宋体" w:hAnsi="宋体"/>
          <w:sz w:val="24"/>
        </w:rPr>
        <w:t>上，并将年度报告提示性公告登载在</w:t>
      </w:r>
      <w:r w:rsidR="005A4CCC" w:rsidRPr="000671F3">
        <w:rPr>
          <w:rFonts w:hint="eastAsia"/>
          <w:bCs/>
          <w:sz w:val="24"/>
        </w:rPr>
        <w:t>规定报刊</w:t>
      </w:r>
      <w:r>
        <w:rPr>
          <w:rFonts w:ascii="宋体" w:hAnsi="宋体"/>
          <w:sz w:val="24"/>
        </w:rPr>
        <w:t>上。基金年度报告中的财务会计报告应当经过</w:t>
      </w:r>
      <w:r w:rsidR="005A4CCC" w:rsidRPr="000671F3">
        <w:rPr>
          <w:rFonts w:hint="eastAsia"/>
          <w:bCs/>
          <w:sz w:val="24"/>
        </w:rPr>
        <w:t>符合《中华人民共和国证券法》规定</w:t>
      </w:r>
      <w:r>
        <w:rPr>
          <w:rFonts w:ascii="宋体" w:hAnsi="宋体"/>
          <w:sz w:val="24"/>
        </w:rPr>
        <w:t>的会计师事务所审计。</w:t>
      </w:r>
    </w:p>
    <w:p w14:paraId="58A856F2" w14:textId="1163898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sidR="005A4CCC" w:rsidRPr="000671F3">
        <w:rPr>
          <w:rFonts w:hint="eastAsia"/>
          <w:bCs/>
          <w:sz w:val="24"/>
        </w:rPr>
        <w:t>规定网站</w:t>
      </w:r>
      <w:r>
        <w:rPr>
          <w:rFonts w:ascii="宋体" w:hAnsi="宋体"/>
          <w:sz w:val="24"/>
        </w:rPr>
        <w:t>上，并将中期报告提示性公告登载在</w:t>
      </w:r>
      <w:r w:rsidR="005A4CCC" w:rsidRPr="000671F3">
        <w:rPr>
          <w:rFonts w:hint="eastAsia"/>
          <w:bCs/>
          <w:sz w:val="24"/>
        </w:rPr>
        <w:t>规定报刊</w:t>
      </w:r>
      <w:r>
        <w:rPr>
          <w:rFonts w:ascii="宋体" w:hAnsi="宋体"/>
          <w:sz w:val="24"/>
        </w:rPr>
        <w:t>上。</w:t>
      </w:r>
    </w:p>
    <w:p w14:paraId="4D1C6259" w14:textId="49CA08B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sidR="005A4CCC" w:rsidRPr="000671F3">
        <w:rPr>
          <w:rFonts w:hint="eastAsia"/>
          <w:bCs/>
          <w:sz w:val="24"/>
        </w:rPr>
        <w:t>规定网站</w:t>
      </w:r>
      <w:r>
        <w:rPr>
          <w:rFonts w:ascii="宋体" w:hAnsi="宋体"/>
          <w:sz w:val="24"/>
        </w:rPr>
        <w:t>上，并将季度报告提示性公告登载在</w:t>
      </w:r>
      <w:r w:rsidR="005A4CCC" w:rsidRPr="000671F3">
        <w:rPr>
          <w:rFonts w:hint="eastAsia"/>
          <w:bCs/>
          <w:sz w:val="24"/>
        </w:rPr>
        <w:t>规定报刊</w:t>
      </w:r>
      <w:r>
        <w:rPr>
          <w:rFonts w:ascii="宋体" w:hAnsi="宋体"/>
          <w:sz w:val="24"/>
        </w:rPr>
        <w:t>上。</w:t>
      </w:r>
    </w:p>
    <w:p w14:paraId="54F5C1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73097A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DB8603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354FE6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7、临时报告</w:t>
      </w:r>
    </w:p>
    <w:p w14:paraId="5553A272" w14:textId="1E3A93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w:t>
      </w:r>
      <w:r w:rsidR="005A4CCC" w:rsidRPr="000671F3">
        <w:rPr>
          <w:rFonts w:hint="eastAsia"/>
          <w:bCs/>
          <w:sz w:val="24"/>
        </w:rPr>
        <w:t>规定报刊</w:t>
      </w:r>
      <w:r>
        <w:rPr>
          <w:rFonts w:ascii="宋体" w:hAnsi="宋体"/>
          <w:sz w:val="24"/>
        </w:rPr>
        <w:t>和</w:t>
      </w:r>
      <w:r w:rsidR="005A4CCC" w:rsidRPr="000671F3">
        <w:rPr>
          <w:rFonts w:hint="eastAsia"/>
          <w:bCs/>
          <w:sz w:val="24"/>
        </w:rPr>
        <w:t>规定网站</w:t>
      </w:r>
      <w:r>
        <w:rPr>
          <w:rFonts w:ascii="宋体" w:hAnsi="宋体"/>
          <w:sz w:val="24"/>
        </w:rPr>
        <w:t>上。</w:t>
      </w:r>
    </w:p>
    <w:p w14:paraId="048BDB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0477B4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7F534F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A0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539BB8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18090C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2E40F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0DAB8A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08E2AF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7B6C34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011A91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7345AAB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52B303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389DF72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F1F3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0C566B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w:t>
      </w:r>
      <w:r>
        <w:rPr>
          <w:rFonts w:ascii="宋体" w:hAnsi="宋体"/>
          <w:sz w:val="24"/>
        </w:rPr>
        <w:lastRenderedPageBreak/>
        <w:t>方式和费率发生变更；</w:t>
      </w:r>
    </w:p>
    <w:p w14:paraId="6A6A56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0C89F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24146E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3ED13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7ABBA8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0C4AF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343DA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3BD7A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5AE2F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508C61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14:paraId="347DA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14:paraId="5294DCF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33EE33F8" w14:textId="2B5E42A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544C8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15D9F7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65EF1B61"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20FA3CDF" w14:textId="77777777" w:rsidR="005A4CCC" w:rsidRPr="000671F3" w:rsidRDefault="005A4CCC" w:rsidP="005A4CCC">
      <w:pPr>
        <w:spacing w:line="360" w:lineRule="auto"/>
        <w:ind w:firstLineChars="200" w:firstLine="480"/>
        <w:rPr>
          <w:bCs/>
          <w:sz w:val="24"/>
        </w:rPr>
      </w:pPr>
      <w:r w:rsidRPr="003073D4">
        <w:rPr>
          <w:rFonts w:ascii="Times New Roman" w:hAnsi="Times New Roman"/>
          <w:bCs/>
          <w:sz w:val="24"/>
        </w:rPr>
        <w:t>10</w:t>
      </w:r>
      <w:r w:rsidRPr="003073D4">
        <w:rPr>
          <w:rFonts w:ascii="Times New Roman" w:hAnsi="Times New Roman" w:hint="eastAsia"/>
          <w:bCs/>
          <w:sz w:val="24"/>
        </w:rPr>
        <w:t>、</w:t>
      </w:r>
      <w:r w:rsidRPr="000671F3">
        <w:rPr>
          <w:rFonts w:hint="eastAsia"/>
          <w:bCs/>
          <w:sz w:val="24"/>
        </w:rPr>
        <w:t>清算报告</w:t>
      </w:r>
    </w:p>
    <w:p w14:paraId="3AFDE851" w14:textId="77777777" w:rsidR="005A4CCC" w:rsidRDefault="005A4CCC" w:rsidP="005A4CCC">
      <w:pPr>
        <w:autoSpaceDE w:val="0"/>
        <w:autoSpaceDN w:val="0"/>
        <w:adjustRightInd w:val="0"/>
        <w:snapToGrid w:val="0"/>
        <w:spacing w:line="360" w:lineRule="auto"/>
        <w:ind w:firstLineChars="200" w:firstLine="480"/>
        <w:jc w:val="left"/>
        <w:rPr>
          <w:rFonts w:ascii="宋体" w:hAnsi="宋体"/>
          <w:szCs w:val="24"/>
        </w:rPr>
      </w:pPr>
      <w:r w:rsidRPr="000671F3">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39C632D5" w14:textId="484658BA" w:rsidR="00D87CF5" w:rsidRDefault="005A4C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w:t>
      </w:r>
      <w:r w:rsidR="00CA69EB">
        <w:rPr>
          <w:rFonts w:ascii="宋体" w:hAnsi="宋体"/>
          <w:sz w:val="24"/>
        </w:rPr>
        <w:t>、基金投资资产支持证券情况</w:t>
      </w:r>
    </w:p>
    <w:p w14:paraId="0398F33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3D911978" w14:textId="48C17A3E" w:rsidR="003E76FD" w:rsidRPr="00B44FFD" w:rsidRDefault="003E76FD" w:rsidP="003E76FD">
      <w:pPr>
        <w:spacing w:line="360" w:lineRule="auto"/>
        <w:ind w:firstLineChars="200" w:firstLine="480"/>
        <w:rPr>
          <w:bCs/>
          <w:sz w:val="24"/>
        </w:rPr>
      </w:pPr>
      <w:r w:rsidRPr="007B2747">
        <w:rPr>
          <w:rFonts w:ascii="Times New Roman" w:hAnsi="Times New Roman"/>
          <w:bCs/>
          <w:sz w:val="24"/>
        </w:rPr>
        <w:t>1</w:t>
      </w:r>
      <w:r w:rsidR="00980255">
        <w:rPr>
          <w:rFonts w:ascii="Times New Roman" w:hAnsi="Times New Roman"/>
          <w:bCs/>
          <w:sz w:val="24"/>
        </w:rPr>
        <w:t>2</w:t>
      </w:r>
      <w:r w:rsidRPr="007B2747">
        <w:rPr>
          <w:rFonts w:ascii="Times New Roman" w:hAnsi="Times New Roman" w:hint="eastAsia"/>
          <w:bCs/>
          <w:sz w:val="24"/>
        </w:rPr>
        <w:t>、</w:t>
      </w:r>
      <w:r>
        <w:rPr>
          <w:rFonts w:ascii="Times New Roman" w:hAnsi="Times New Roman" w:hint="eastAsia"/>
          <w:bCs/>
          <w:sz w:val="24"/>
        </w:rPr>
        <w:t>基金</w:t>
      </w:r>
      <w:r w:rsidRPr="00B44FFD">
        <w:rPr>
          <w:rFonts w:hint="eastAsia"/>
          <w:bCs/>
          <w:sz w:val="24"/>
        </w:rPr>
        <w:t>投资国债期货的</w:t>
      </w:r>
      <w:r>
        <w:rPr>
          <w:rFonts w:hint="eastAsia"/>
          <w:bCs/>
          <w:sz w:val="24"/>
        </w:rPr>
        <w:t>情况</w:t>
      </w:r>
    </w:p>
    <w:p w14:paraId="028AF620" w14:textId="77777777" w:rsidR="003E76FD" w:rsidRDefault="003E76FD" w:rsidP="003E76FD">
      <w:pPr>
        <w:autoSpaceDE w:val="0"/>
        <w:autoSpaceDN w:val="0"/>
        <w:adjustRightInd w:val="0"/>
        <w:snapToGrid w:val="0"/>
        <w:spacing w:line="360" w:lineRule="auto"/>
        <w:ind w:firstLineChars="200" w:firstLine="480"/>
        <w:jc w:val="left"/>
        <w:rPr>
          <w:rFonts w:ascii="宋体" w:hAnsi="宋体"/>
          <w:szCs w:val="24"/>
        </w:rPr>
      </w:pPr>
      <w:r w:rsidRPr="00B44FFD">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1DB6622A" w14:textId="417B7EC1" w:rsidR="00D87CF5" w:rsidRDefault="009802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sidR="00CA69EB">
        <w:rPr>
          <w:rFonts w:ascii="宋体" w:hAnsi="宋体"/>
          <w:sz w:val="24"/>
        </w:rPr>
        <w:t>、实施侧袋机制期间的信息披露</w:t>
      </w:r>
    </w:p>
    <w:p w14:paraId="78E0A40B" w14:textId="01F487C4"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5D024270" w14:textId="39BA90F9" w:rsidR="00D87CF5" w:rsidRDefault="005067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w:t>
      </w:r>
      <w:r w:rsidR="00CA69EB">
        <w:rPr>
          <w:rFonts w:ascii="宋体" w:hAnsi="宋体"/>
          <w:sz w:val="24"/>
        </w:rPr>
        <w:t>、中国证监会规定的其他信息。</w:t>
      </w:r>
    </w:p>
    <w:p w14:paraId="3ABBB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4EDD45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9CA16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78D93220" w14:textId="4B51F12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3F64E14C" w14:textId="219CA99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sidR="005A4CCC" w:rsidRPr="000671F3">
        <w:rPr>
          <w:bCs/>
          <w:sz w:val="24"/>
        </w:rPr>
        <w:t>规定报刊</w:t>
      </w:r>
      <w:r>
        <w:rPr>
          <w:rFonts w:ascii="宋体" w:hAnsi="宋体"/>
          <w:sz w:val="24"/>
        </w:rPr>
        <w:t>中选择披露信息的报刊。基金管理人、基金托管人应当向中国证监会基金电子披露网站报送拟披露的基金信息，并保证相关报送信息的真实、准确、完整、及时。</w:t>
      </w:r>
    </w:p>
    <w:p w14:paraId="1C23FB33" w14:textId="6DD8B57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w:t>
      </w:r>
      <w:r w:rsidR="00DC3206">
        <w:rPr>
          <w:rFonts w:ascii="宋体" w:hAnsi="宋体"/>
          <w:sz w:val="24"/>
        </w:rPr>
        <w:t>规定媒介</w:t>
      </w:r>
      <w:r>
        <w:rPr>
          <w:rFonts w:ascii="宋体" w:hAnsi="宋体"/>
          <w:sz w:val="24"/>
        </w:rPr>
        <w:t>上披露信息外，还可以根据需要在其他公共媒介披露信息，但是其他公共媒介不得早于</w:t>
      </w:r>
      <w:r w:rsidR="00DC3206">
        <w:rPr>
          <w:rFonts w:ascii="宋体" w:hAnsi="宋体"/>
          <w:sz w:val="24"/>
        </w:rPr>
        <w:t>规定媒介</w:t>
      </w:r>
      <w:r>
        <w:rPr>
          <w:rFonts w:ascii="宋体" w:hAnsi="宋体"/>
          <w:sz w:val="24"/>
        </w:rPr>
        <w:t>披露信息，并且在不同媒介上披露同一信息的内容应当一致。</w:t>
      </w:r>
    </w:p>
    <w:p w14:paraId="2B689E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为基金信息披露义务人公开披露的基金信息出具审计报告、法律意见书的专业机构，应当制作工作底稿，并将相关档案至少保存到《基金合同》终止后10年。</w:t>
      </w:r>
    </w:p>
    <w:p w14:paraId="67883B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04F19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25A075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14:paraId="17BFE29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7654EE4" w14:textId="327676C8" w:rsidR="00D87CF5" w:rsidRDefault="00CA69EB">
      <w:pPr>
        <w:pStyle w:val="1"/>
        <w:snapToGrid w:val="0"/>
        <w:spacing w:beforeLines="0" w:before="240" w:after="240"/>
        <w:rPr>
          <w:rFonts w:ascii="宋体" w:hAnsi="宋体"/>
          <w:szCs w:val="30"/>
        </w:rPr>
      </w:pPr>
      <w:bookmarkStart w:id="35" w:name="_Toc104564199"/>
      <w:bookmarkEnd w:id="34"/>
      <w:r>
        <w:rPr>
          <w:rFonts w:ascii="Times New Roman" w:hAnsi="Times New Roman"/>
          <w:sz w:val="30"/>
        </w:rPr>
        <w:lastRenderedPageBreak/>
        <w:t>十</w:t>
      </w:r>
      <w:r w:rsidR="000F75F7">
        <w:rPr>
          <w:rFonts w:ascii="Times New Roman" w:hAnsi="Times New Roman" w:hint="eastAsia"/>
          <w:sz w:val="30"/>
        </w:rPr>
        <w:t>六</w:t>
      </w:r>
      <w:r>
        <w:rPr>
          <w:rFonts w:ascii="Times New Roman" w:hAnsi="Times New Roman"/>
          <w:sz w:val="30"/>
        </w:rPr>
        <w:t>、侧袋机制</w:t>
      </w:r>
      <w:bookmarkEnd w:id="35"/>
    </w:p>
    <w:p w14:paraId="449060F6"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（一）侧袋机制的实施条件</w:t>
      </w:r>
    </w:p>
    <w:p w14:paraId="71E498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9CBBA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47CFEA0C"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（二）实施侧袋机制期间基金份额的申购与赎回</w:t>
      </w:r>
    </w:p>
    <w:p w14:paraId="0E52AC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4A3D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6C8930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6607F75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（三）实施侧袋机制期间的基金投资</w:t>
      </w:r>
    </w:p>
    <w:p w14:paraId="5AA8BB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163FDA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2AA017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5AAAD3B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（四）实施侧袋机制期间的基金估值</w:t>
      </w:r>
    </w:p>
    <w:p w14:paraId="6688FF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本基金实施侧袋机制的，基金管理人和基金托管人应对主袋账户资产进行估值并披露主袋账户的基金净值信息，暂停披露侧袋账户份额净值。侧袋账户的会计核</w:t>
      </w:r>
      <w:r>
        <w:rPr>
          <w:rFonts w:ascii="宋体" w:hAnsi="宋体"/>
          <w:sz w:val="24"/>
        </w:rPr>
        <w:lastRenderedPageBreak/>
        <w:t>算应符合《企业会计准则》的相关要求。</w:t>
      </w:r>
    </w:p>
    <w:p w14:paraId="30B155AF"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（五）实施侧袋账户期间的基金费用</w:t>
      </w:r>
    </w:p>
    <w:p w14:paraId="1E30DE3D" w14:textId="6956EB8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sidR="00E62C43">
        <w:rPr>
          <w:rFonts w:ascii="宋体" w:hAnsi="宋体" w:hint="eastAsia"/>
          <w:sz w:val="24"/>
        </w:rPr>
        <w:t>等</w:t>
      </w:r>
      <w:r>
        <w:rPr>
          <w:rFonts w:ascii="宋体" w:hAnsi="宋体"/>
          <w:sz w:val="24"/>
        </w:rPr>
        <w:t>按主袋账户基金资产净值作为基数计提。</w:t>
      </w:r>
    </w:p>
    <w:p w14:paraId="53CA7E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1A62467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（六）侧袋账户中特定资产的处置变现和支付</w:t>
      </w:r>
    </w:p>
    <w:p w14:paraId="473615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0E97A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7FAB6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0844D8E2"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（七）侧袋机制的信息披露</w:t>
      </w:r>
    </w:p>
    <w:p w14:paraId="54410A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5E3773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1046AD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028CC5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D83B6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710A69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37839C0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F04D410" w14:textId="0EA76BDB" w:rsidR="00D87CF5" w:rsidRDefault="00CA69EB">
      <w:pPr>
        <w:pStyle w:val="1"/>
        <w:snapToGrid w:val="0"/>
        <w:spacing w:beforeLines="0" w:before="240" w:after="240"/>
        <w:rPr>
          <w:rFonts w:ascii="宋体" w:hAnsi="宋体"/>
          <w:szCs w:val="30"/>
        </w:rPr>
      </w:pPr>
      <w:bookmarkStart w:id="36" w:name="_Toc104564200"/>
      <w:r>
        <w:rPr>
          <w:rFonts w:ascii="Times New Roman" w:hAnsi="Times New Roman"/>
          <w:sz w:val="30"/>
        </w:rPr>
        <w:lastRenderedPageBreak/>
        <w:t>十</w:t>
      </w:r>
      <w:r w:rsidR="000F75F7">
        <w:rPr>
          <w:rFonts w:ascii="Times New Roman" w:hAnsi="Times New Roman" w:hint="eastAsia"/>
          <w:sz w:val="30"/>
        </w:rPr>
        <w:t>七</w:t>
      </w:r>
      <w:r>
        <w:rPr>
          <w:rFonts w:ascii="Times New Roman" w:hAnsi="Times New Roman"/>
          <w:sz w:val="30"/>
        </w:rPr>
        <w:t>、风险揭示</w:t>
      </w:r>
      <w:bookmarkEnd w:id="36"/>
    </w:p>
    <w:p w14:paraId="07485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CC23388" w14:textId="58D6F08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w:t>
      </w:r>
      <w:r w:rsidR="004D282C">
        <w:rPr>
          <w:rFonts w:ascii="宋体" w:hAnsi="宋体" w:hint="eastAsia"/>
          <w:sz w:val="24"/>
        </w:rPr>
        <w:t>1</w:t>
      </w:r>
      <w:r w:rsidR="004D282C">
        <w:rPr>
          <w:rFonts w:ascii="宋体" w:hAnsi="宋体"/>
          <w:sz w:val="24"/>
        </w:rPr>
        <w:t>0</w:t>
      </w:r>
      <w:r w:rsidR="004D282C">
        <w:rPr>
          <w:rFonts w:ascii="宋体" w:hAnsi="宋体" w:hint="eastAsia"/>
          <w:sz w:val="24"/>
        </w:rPr>
        <w:t>%</w:t>
      </w:r>
      <w:r>
        <w:rPr>
          <w:rFonts w:ascii="宋体" w:hAnsi="宋体"/>
          <w:sz w:val="24"/>
        </w:rPr>
        <w:t>时，投资人将可能无法及时赎回持有的全部基金份额。</w:t>
      </w:r>
    </w:p>
    <w:p w14:paraId="413FE4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4B2D61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w:t>
      </w:r>
      <w:r w:rsidR="00E45D83">
        <w:rPr>
          <w:rFonts w:ascii="Times New Roman" w:hAnsi="Times New Roman" w:hint="eastAsia"/>
          <w:sz w:val="24"/>
        </w:rPr>
        <w:t>、</w:t>
      </w:r>
      <w:r w:rsidR="00E45D83">
        <w:rPr>
          <w:rFonts w:ascii="Times New Roman" w:hAnsi="Times New Roman"/>
          <w:sz w:val="24"/>
        </w:rPr>
        <w:t>基金产品资料概要</w:t>
      </w:r>
      <w:r>
        <w:rPr>
          <w:rFonts w:ascii="宋体" w:hAnsi="宋体"/>
          <w:sz w:val="24"/>
        </w:rPr>
        <w:t>等基金法律文件，了解基金的风险收益特征，并根据自身的投资目的、投资期限、投资经验、资产状况等判断基金是否和投资人的风险承受能力相适应。</w:t>
      </w:r>
    </w:p>
    <w:p w14:paraId="27009B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D556B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3109B4C3" w14:textId="48D67CE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w:t>
      </w:r>
      <w:r w:rsidR="00E45D83">
        <w:rPr>
          <w:rFonts w:ascii="宋体" w:hAnsi="宋体" w:hint="eastAsia"/>
          <w:sz w:val="24"/>
        </w:rPr>
        <w:t>谨慎</w:t>
      </w:r>
      <w:r>
        <w:rPr>
          <w:rFonts w:ascii="宋体" w:hAnsi="宋体"/>
          <w:sz w:val="24"/>
        </w:rPr>
        <w:t>勤勉的原则管理和运用基金资产，但不保证</w:t>
      </w:r>
      <w:r w:rsidR="00E45D83">
        <w:rPr>
          <w:rFonts w:ascii="宋体" w:hAnsi="宋体" w:hint="eastAsia"/>
          <w:sz w:val="24"/>
        </w:rPr>
        <w:t>投资于</w:t>
      </w:r>
      <w:r>
        <w:rPr>
          <w:rFonts w:ascii="宋体" w:hAnsi="宋体"/>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14:paraId="5C687D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2FA63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16983F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69C64F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7EA9A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7E3DA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1E4F0D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59C980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25080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056E1D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C751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64019ADE" w14:textId="20AA0174"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w:t>
      </w:r>
      <w:r>
        <w:rPr>
          <w:rFonts w:ascii="宋体" w:hAnsi="宋体"/>
          <w:sz w:val="24"/>
        </w:rPr>
        <w:lastRenderedPageBreak/>
        <w:t>化。虽然基金可以通过投资多样化来分散这种非系统风险，但不能完全规避。</w:t>
      </w:r>
    </w:p>
    <w:p w14:paraId="2C9F2911" w14:textId="542B6046"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70F73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565F74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6F7F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1209E0A7" w14:textId="03B80EA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w:t>
      </w:r>
      <w:r w:rsidR="004403DF" w:rsidRPr="004403DF">
        <w:rPr>
          <w:rFonts w:ascii="宋体" w:hAnsi="宋体" w:hint="eastAsia"/>
          <w:sz w:val="24"/>
        </w:rPr>
        <w:t>基金份额持有人持有的每份基金份额最短持有期限为</w:t>
      </w:r>
      <w:r w:rsidR="004403DF">
        <w:rPr>
          <w:rFonts w:ascii="宋体" w:hAnsi="宋体"/>
          <w:sz w:val="24"/>
        </w:rPr>
        <w:t>90</w:t>
      </w:r>
      <w:r w:rsidR="004403DF">
        <w:rPr>
          <w:rFonts w:ascii="宋体" w:hAnsi="宋体" w:hint="eastAsia"/>
          <w:sz w:val="24"/>
        </w:rPr>
        <w:t>天</w:t>
      </w:r>
      <w:r w:rsidR="004403DF" w:rsidRPr="004403DF">
        <w:rPr>
          <w:rFonts w:ascii="宋体" w:hAnsi="宋体" w:hint="eastAsia"/>
          <w:sz w:val="24"/>
        </w:rPr>
        <w:t>，对于满足持有期限的投资人</w:t>
      </w:r>
      <w:r w:rsidR="004403DF">
        <w:rPr>
          <w:rFonts w:ascii="宋体" w:hAnsi="宋体" w:hint="eastAsia"/>
          <w:sz w:val="24"/>
        </w:rPr>
        <w:t>，</w:t>
      </w:r>
      <w:r>
        <w:rPr>
          <w:rFonts w:ascii="宋体" w:hAnsi="宋体"/>
          <w:sz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FFC27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28361547" w14:textId="2E739979" w:rsidR="009618BB" w:rsidRPr="007257ED" w:rsidRDefault="00CA69EB" w:rsidP="009618BB">
      <w:pPr>
        <w:spacing w:line="360" w:lineRule="auto"/>
        <w:ind w:firstLineChars="200" w:firstLine="480"/>
        <w:rPr>
          <w:bCs/>
          <w:sz w:val="24"/>
        </w:rPr>
      </w:pPr>
      <w:r>
        <w:rPr>
          <w:rFonts w:ascii="宋体" w:hAnsi="宋体"/>
          <w:sz w:val="24"/>
        </w:rPr>
        <w:t>本基金采用开放方式运作，基金管理人在开放日办理基金份额的申购和赎回，</w:t>
      </w:r>
      <w:r w:rsidR="009618BB">
        <w:rPr>
          <w:bCs/>
          <w:sz w:val="24"/>
        </w:rPr>
        <w:t>但</w:t>
      </w:r>
      <w:r w:rsidR="009618BB" w:rsidRPr="00B80B43">
        <w:rPr>
          <w:rFonts w:hint="eastAsia"/>
          <w:bCs/>
          <w:sz w:val="24"/>
        </w:rPr>
        <w:t>对于每份基金份额，</w:t>
      </w:r>
      <w:r w:rsidR="002F0EAD" w:rsidRPr="002F0EAD">
        <w:rPr>
          <w:rFonts w:hint="eastAsia"/>
          <w:bCs/>
          <w:sz w:val="24"/>
        </w:rPr>
        <w:t>基金份额持有人仅可在该份额</w:t>
      </w:r>
      <w:r w:rsidR="00E9268F" w:rsidRPr="004855FE">
        <w:rPr>
          <w:rFonts w:hint="eastAsia"/>
          <w:bCs/>
          <w:sz w:val="24"/>
        </w:rPr>
        <w:t>最短持有期限届满日起（含该日）</w:t>
      </w:r>
      <w:r w:rsidR="002F0EAD" w:rsidRPr="002F0EAD">
        <w:rPr>
          <w:rFonts w:hint="eastAsia"/>
          <w:bCs/>
          <w:sz w:val="24"/>
        </w:rPr>
        <w:t>申请赎回，</w:t>
      </w:r>
      <w:r>
        <w:rPr>
          <w:rFonts w:ascii="宋体" w:hAnsi="宋体"/>
          <w:sz w:val="24"/>
        </w:rPr>
        <w:t>具体办理时间为上海证券交易所、深圳证券交易所的正常交易日的交易时间，但基金管理人根据法律法规、中国证监会的要求或基金合同的规定公告暂停申购、赎回时除外。</w:t>
      </w:r>
      <w:r w:rsidR="00E45D83" w:rsidRPr="003273B4">
        <w:rPr>
          <w:rFonts w:ascii="Times New Roman" w:hAnsi="Times New Roman" w:hint="eastAsia"/>
          <w:bCs/>
          <w:sz w:val="24"/>
        </w:rPr>
        <w:t>基金管理人可根据实际情况依法决定本基金开始办理申购的具体日期，具体业务办理时间在申购开始公告中规定</w:t>
      </w:r>
      <w:r w:rsidR="00E45D83" w:rsidRPr="00897D4E">
        <w:rPr>
          <w:rFonts w:ascii="Times New Roman" w:hAnsi="Times New Roman"/>
          <w:sz w:val="24"/>
        </w:rPr>
        <w:t>。</w:t>
      </w:r>
    </w:p>
    <w:p w14:paraId="2794B752" w14:textId="2E2C9F59" w:rsidR="00D87CF5" w:rsidRDefault="009618BB" w:rsidP="009618B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w:t>
      </w:r>
      <w:r w:rsidR="00E615F9">
        <w:rPr>
          <w:rFonts w:hint="eastAsia"/>
          <w:bCs/>
          <w:sz w:val="24"/>
        </w:rPr>
        <w:t>起</w:t>
      </w:r>
      <w:r>
        <w:rPr>
          <w:rFonts w:hint="eastAsia"/>
          <w:bCs/>
          <w:sz w:val="24"/>
        </w:rPr>
        <w:t>的第</w:t>
      </w:r>
      <w:r w:rsidR="006E4B31">
        <w:rPr>
          <w:rFonts w:ascii="Times New Roman" w:hAnsi="Times New Roman"/>
          <w:bCs/>
          <w:sz w:val="24"/>
        </w:rPr>
        <w:t>90</w:t>
      </w:r>
      <w:r w:rsidR="006E4B31">
        <w:rPr>
          <w:rFonts w:ascii="Times New Roman" w:hAnsi="Times New Roman"/>
          <w:bCs/>
          <w:sz w:val="24"/>
        </w:rPr>
        <w:t>天</w:t>
      </w:r>
      <w:r>
        <w:rPr>
          <w:rFonts w:hint="eastAsia"/>
          <w:bCs/>
          <w:sz w:val="24"/>
        </w:rPr>
        <w:t>（</w:t>
      </w:r>
      <w:r w:rsidR="00E615F9">
        <w:rPr>
          <w:rFonts w:hint="eastAsia"/>
          <w:bCs/>
          <w:sz w:val="24"/>
        </w:rPr>
        <w:t>含该日，</w:t>
      </w:r>
      <w:r>
        <w:rPr>
          <w:rFonts w:hint="eastAsia"/>
          <w:bCs/>
          <w:sz w:val="24"/>
        </w:rPr>
        <w:t>如遇非工作日，则顺延</w:t>
      </w:r>
      <w:r>
        <w:rPr>
          <w:bCs/>
          <w:sz w:val="24"/>
        </w:rPr>
        <w:lastRenderedPageBreak/>
        <w:t>至</w:t>
      </w:r>
      <w:r>
        <w:rPr>
          <w:rFonts w:hint="eastAsia"/>
          <w:bCs/>
          <w:sz w:val="24"/>
        </w:rPr>
        <w:t>下一工作日）开始办理赎回，具体业务办理时间在开放赎回业务的公告中规定。</w:t>
      </w:r>
    </w:p>
    <w:p w14:paraId="0F498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11DF4BA3" w14:textId="3F99C77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3E6555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50996C0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8D2C2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38740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6489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A4CCC"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3A0F0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6DBB1C24" w14:textId="682EC1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w:t>
      </w:r>
      <w:r>
        <w:rPr>
          <w:rFonts w:ascii="宋体" w:hAnsi="宋体"/>
          <w:sz w:val="24"/>
        </w:rPr>
        <w:lastRenderedPageBreak/>
        <w:t>延期赎回的，将自动转入下一个开放日继续赎回，直到全部赎回为止；选择取消赎回的，当日未获受理的部分赎回申请将被撤销。延期的赎回申请与下一开放日赎回申请一并处理，无优先权并以下一开放日</w:t>
      </w:r>
      <w:r w:rsidR="005A4CCC">
        <w:rPr>
          <w:rFonts w:ascii="宋体" w:hAnsi="宋体" w:hint="eastAsia"/>
          <w:sz w:val="24"/>
        </w:rPr>
        <w:t>该类基金份额</w:t>
      </w:r>
      <w:r>
        <w:rPr>
          <w:rFonts w:ascii="宋体" w:hAnsi="宋体"/>
          <w:sz w:val="24"/>
        </w:rPr>
        <w:t>的基金份额净值为基础计算赎回金额，以此类推，直到全部赎回为止。</w:t>
      </w:r>
    </w:p>
    <w:p w14:paraId="3E337C13" w14:textId="62C2D5D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582BCD6D" w14:textId="6792D46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2374B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4FAAA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6113CD0D" w14:textId="25CA50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w:t>
      </w:r>
      <w:r w:rsidR="00034BFD" w:rsidRPr="00034BFD">
        <w:rPr>
          <w:rFonts w:ascii="宋体" w:hAnsi="宋体" w:hint="eastAsia"/>
          <w:sz w:val="24"/>
        </w:rPr>
        <w:t>延期办理巨额赎回申请</w:t>
      </w:r>
      <w:r w:rsidR="00034BFD">
        <w:rPr>
          <w:rFonts w:ascii="宋体" w:hAnsi="宋体" w:hint="eastAsia"/>
          <w:sz w:val="24"/>
        </w:rPr>
        <w:t>、</w:t>
      </w:r>
      <w:r>
        <w:rPr>
          <w:rFonts w:ascii="宋体" w:hAnsi="宋体"/>
          <w:sz w:val="24"/>
        </w:rPr>
        <w:t>暂停接受赎回申请、</w:t>
      </w:r>
      <w:r w:rsidR="00034BFD" w:rsidRPr="00034BFD">
        <w:rPr>
          <w:rFonts w:ascii="宋体" w:hAnsi="宋体" w:hint="eastAsia"/>
          <w:sz w:val="24"/>
        </w:rPr>
        <w:t>延缓支付赎回款项</w:t>
      </w:r>
      <w:r>
        <w:rPr>
          <w:rFonts w:ascii="宋体" w:hAnsi="宋体"/>
          <w:sz w:val="24"/>
        </w:rPr>
        <w:t>、</w:t>
      </w:r>
      <w:r w:rsidR="002F64F8">
        <w:rPr>
          <w:rFonts w:ascii="宋体" w:hAnsi="宋体" w:hint="eastAsia"/>
          <w:sz w:val="24"/>
        </w:rPr>
        <w:t>收取</w:t>
      </w:r>
      <w:r w:rsidR="002F64F8">
        <w:rPr>
          <w:rFonts w:ascii="宋体" w:hAnsi="宋体"/>
          <w:sz w:val="24"/>
        </w:rPr>
        <w:t>短期赎回费、</w:t>
      </w:r>
      <w:r>
        <w:rPr>
          <w:rFonts w:ascii="宋体" w:hAnsi="宋体"/>
          <w:sz w:val="24"/>
        </w:rPr>
        <w:t>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FAE5E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F5E4C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w:t>
      </w:r>
      <w:r>
        <w:rPr>
          <w:rFonts w:ascii="宋体" w:hAnsi="宋体"/>
          <w:sz w:val="24"/>
        </w:rPr>
        <w:lastRenderedPageBreak/>
        <w:t>人不承担任何保证和承诺的责任。</w:t>
      </w:r>
    </w:p>
    <w:p w14:paraId="0FAC27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5A63D9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3AEDA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25F43E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60F5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3569B85E" w14:textId="69066583"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1、本基金为债券型基金，投资于债券资产的比例不低于基金资产的80%，因投资固定收益类资产而面临固定收益类资产市场的系统性风险和个券风险；</w:t>
      </w:r>
    </w:p>
    <w:p w14:paraId="107F15F9" w14:textId="24C724BF" w:rsidR="0041787F" w:rsidRPr="00C851B9" w:rsidRDefault="0041787F" w:rsidP="00E615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00E9268F" w:rsidRPr="00E9268F">
        <w:rPr>
          <w:rFonts w:ascii="宋体" w:hAnsi="宋体" w:hint="eastAsia"/>
          <w:sz w:val="24"/>
        </w:rPr>
        <w:t>本基金每份基金份额的最短持有期限为90天，在最短持有期限内该份基金份额不可赎回，自最短持有期限届满日起（含该日）可赎回。即：自基金合同生效日（对认购份额而言）、基金份额申购确认日（对申购份额而言）起的第90天起（含当日，如为非工作日则顺延至下一工作日），投资者方可提出赎回申请。</w:t>
      </w:r>
      <w:r w:rsidR="00E615F9" w:rsidRPr="00E615F9">
        <w:rPr>
          <w:rFonts w:ascii="宋体" w:hAnsi="宋体" w:hint="eastAsia"/>
          <w:sz w:val="24"/>
        </w:rPr>
        <w:t>对于基金份额持有人而言，存在投资本基金后90天内无法赎回的风险。</w:t>
      </w:r>
    </w:p>
    <w:p w14:paraId="33D2B495" w14:textId="592A4009" w:rsidR="00D87CF5" w:rsidRDefault="00DC415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A69EB">
        <w:rPr>
          <w:rFonts w:ascii="宋体" w:hAnsi="宋体"/>
          <w:sz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397F39D6" w14:textId="44E78FF5" w:rsidR="00D87CF5" w:rsidRDefault="00DC415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CA69EB">
        <w:rPr>
          <w:rFonts w:ascii="宋体" w:hAnsi="宋体"/>
          <w:sz w:val="24"/>
        </w:rPr>
        <w:t>、基金合同提前终止风险。连续</w:t>
      </w:r>
      <w:r w:rsidR="00230616">
        <w:rPr>
          <w:rFonts w:ascii="宋体" w:hAnsi="宋体" w:hint="eastAsia"/>
          <w:sz w:val="24"/>
        </w:rPr>
        <w:t>5</w:t>
      </w:r>
      <w:r w:rsidR="00230616">
        <w:rPr>
          <w:rFonts w:ascii="宋体" w:hAnsi="宋体"/>
          <w:sz w:val="24"/>
        </w:rPr>
        <w:t>0</w:t>
      </w:r>
      <w:r w:rsidR="00CA69EB">
        <w:rPr>
          <w:rFonts w:ascii="宋体" w:hAnsi="宋体"/>
          <w:sz w:val="24"/>
        </w:rPr>
        <w:t>个工作日出现基金份额持有人数量不满200人或者基金资产净值低于5000万元情形的，</w:t>
      </w:r>
      <w:r w:rsidR="003434B8">
        <w:rPr>
          <w:rFonts w:ascii="宋体" w:hAnsi="宋体" w:hint="eastAsia"/>
          <w:sz w:val="24"/>
        </w:rPr>
        <w:t>基金合同终止</w:t>
      </w:r>
      <w:r w:rsidR="00CA69EB">
        <w:rPr>
          <w:rFonts w:ascii="宋体" w:hAnsi="宋体"/>
          <w:sz w:val="24"/>
        </w:rPr>
        <w:t>，不需召开基金份额持有人大会。</w:t>
      </w:r>
    </w:p>
    <w:p w14:paraId="33D870F0" w14:textId="71C5601C" w:rsidR="0032131C" w:rsidRDefault="0032131C">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100674">
        <w:rPr>
          <w:rFonts w:ascii="宋体" w:hAnsi="宋体" w:hint="eastAsia"/>
          <w:sz w:val="24"/>
        </w:rPr>
        <w:t>六</w:t>
      </w:r>
      <w:r>
        <w:rPr>
          <w:rFonts w:ascii="宋体" w:hAnsi="宋体" w:hint="eastAsia"/>
          <w:sz w:val="24"/>
        </w:rPr>
        <w:t>）投资国债期货的特定风险</w:t>
      </w:r>
    </w:p>
    <w:p w14:paraId="7C437D43" w14:textId="051C7767" w:rsidR="0032131C" w:rsidRPr="0032131C" w:rsidRDefault="0032131C" w:rsidP="000D0085">
      <w:pPr>
        <w:autoSpaceDE w:val="0"/>
        <w:autoSpaceDN w:val="0"/>
        <w:adjustRightInd w:val="0"/>
        <w:snapToGrid w:val="0"/>
        <w:spacing w:line="360" w:lineRule="auto"/>
        <w:ind w:firstLineChars="200" w:firstLine="480"/>
        <w:jc w:val="left"/>
        <w:rPr>
          <w:rFonts w:ascii="宋体" w:hAnsi="宋体"/>
          <w:sz w:val="24"/>
        </w:rPr>
      </w:pPr>
      <w:r w:rsidRPr="003073D4">
        <w:rPr>
          <w:rFonts w:ascii="宋体" w:hAnsi="宋体" w:hint="eastAsia"/>
          <w:sz w:val="24"/>
          <w:szCs w:val="24"/>
        </w:rPr>
        <w:t>本基金可投</w:t>
      </w:r>
      <w:r w:rsidR="00BF59F3">
        <w:rPr>
          <w:rFonts w:ascii="宋体" w:hAnsi="宋体" w:hint="eastAsia"/>
          <w:sz w:val="24"/>
          <w:szCs w:val="24"/>
        </w:rPr>
        <w:t>资</w:t>
      </w:r>
      <w:r w:rsidRPr="0032131C">
        <w:rPr>
          <w:rFonts w:ascii="宋体" w:hAnsi="宋体" w:hint="eastAsia"/>
          <w:sz w:val="24"/>
        </w:rPr>
        <w:t>国债期货，国债期货</w:t>
      </w:r>
      <w:r>
        <w:rPr>
          <w:rFonts w:ascii="宋体" w:hAnsi="宋体" w:hint="eastAsia"/>
          <w:sz w:val="24"/>
        </w:rPr>
        <w:t>的</w:t>
      </w:r>
      <w:r w:rsidRPr="0032131C">
        <w:rPr>
          <w:rFonts w:ascii="宋体" w:hAnsi="宋体" w:hint="eastAsia"/>
          <w:sz w:val="24"/>
        </w:rPr>
        <w:t>投资可能给本基金带来额外风险。国债期货</w:t>
      </w:r>
      <w:r>
        <w:rPr>
          <w:rFonts w:ascii="宋体" w:hAnsi="宋体" w:hint="eastAsia"/>
          <w:sz w:val="24"/>
        </w:rPr>
        <w:t>的</w:t>
      </w:r>
      <w:r w:rsidRPr="0032131C">
        <w:rPr>
          <w:rFonts w:ascii="宋体" w:hAnsi="宋体" w:hint="eastAsia"/>
          <w:sz w:val="24"/>
        </w:rPr>
        <w:t>投资</w:t>
      </w:r>
      <w:r>
        <w:rPr>
          <w:rFonts w:ascii="宋体" w:hAnsi="宋体" w:hint="eastAsia"/>
          <w:sz w:val="24"/>
        </w:rPr>
        <w:t>可能面临市场风险、基差风险、流动性风险。市场风险是因期货市场价格波动使所持有的期货合约价值发生变化的风险。基差风险是期货市场的特有风险之一，是指由于期货与现货</w:t>
      </w:r>
      <w:r w:rsidR="000D0085">
        <w:rPr>
          <w:rFonts w:ascii="宋体" w:hAnsi="宋体" w:hint="eastAsia"/>
          <w:sz w:val="24"/>
        </w:rPr>
        <w:t>之</w:t>
      </w:r>
      <w:r>
        <w:rPr>
          <w:rFonts w:ascii="宋体" w:hAnsi="宋体" w:hint="eastAsia"/>
          <w:sz w:val="24"/>
        </w:rPr>
        <w:t>间价差的波动，影响套期保值或套利效果，使之发生意外损益的风险。流动性风险可分为两类：一类为流通量风险，是指期货合约无法及时以所希望的价格建立或了结头寸的风险，此类风险往往是由市场缺乏广度或深度</w:t>
      </w:r>
      <w:r>
        <w:rPr>
          <w:rFonts w:ascii="宋体" w:hAnsi="宋体" w:hint="eastAsia"/>
          <w:sz w:val="24"/>
        </w:rPr>
        <w:lastRenderedPageBreak/>
        <w:t>导致的；另一类为资金量风险，是指资金量无法满足保证金要求，使得所持有的头寸面临被强制平仓的风险。</w:t>
      </w:r>
    </w:p>
    <w:p w14:paraId="1A66C883" w14:textId="301D6D1B" w:rsidR="002A7147" w:rsidRDefault="002A714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100674">
        <w:rPr>
          <w:rFonts w:ascii="宋体" w:hAnsi="宋体" w:hint="eastAsia"/>
          <w:sz w:val="24"/>
        </w:rPr>
        <w:t>七</w:t>
      </w:r>
      <w:r>
        <w:rPr>
          <w:rFonts w:ascii="宋体" w:hAnsi="宋体" w:hint="eastAsia"/>
          <w:sz w:val="24"/>
        </w:rPr>
        <w:t>）投资资产支持证券的特定风险</w:t>
      </w:r>
    </w:p>
    <w:p w14:paraId="257A9140" w14:textId="098329C3" w:rsidR="002A7147" w:rsidRPr="003073D4" w:rsidRDefault="002A7147">
      <w:pPr>
        <w:autoSpaceDE w:val="0"/>
        <w:autoSpaceDN w:val="0"/>
        <w:adjustRightInd w:val="0"/>
        <w:snapToGrid w:val="0"/>
        <w:spacing w:line="360" w:lineRule="auto"/>
        <w:ind w:firstLineChars="200" w:firstLine="480"/>
        <w:jc w:val="left"/>
        <w:rPr>
          <w:rFonts w:ascii="宋体" w:hAnsi="宋体"/>
          <w:sz w:val="24"/>
          <w:szCs w:val="24"/>
        </w:rPr>
      </w:pPr>
      <w:r w:rsidRPr="003073D4">
        <w:rPr>
          <w:rFonts w:ascii="宋体" w:hAnsi="宋体" w:hint="eastAsia"/>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0DAA706" w14:textId="73EF719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100674">
        <w:rPr>
          <w:rFonts w:ascii="宋体" w:hAnsi="宋体" w:hint="eastAsia"/>
          <w:sz w:val="24"/>
        </w:rPr>
        <w:t>八</w:t>
      </w:r>
      <w:r>
        <w:rPr>
          <w:rFonts w:ascii="宋体" w:hAnsi="宋体"/>
          <w:sz w:val="24"/>
        </w:rPr>
        <w:t>）其他风险</w:t>
      </w:r>
    </w:p>
    <w:p w14:paraId="3F467AA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0DDD35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7A58B7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3895B5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625084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460A33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1077D5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6055FCF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DD5BDAF" w14:textId="78CC4B59" w:rsidR="00D87CF5" w:rsidRDefault="00CA69EB">
      <w:pPr>
        <w:pStyle w:val="1"/>
        <w:snapToGrid w:val="0"/>
        <w:spacing w:beforeLines="0" w:before="240" w:after="240"/>
        <w:rPr>
          <w:rFonts w:ascii="宋体" w:hAnsi="宋体"/>
          <w:szCs w:val="30"/>
        </w:rPr>
      </w:pPr>
      <w:bookmarkStart w:id="37" w:name="_Toc104564201"/>
      <w:bookmarkStart w:id="38" w:name="_Hlk101008119"/>
      <w:r>
        <w:rPr>
          <w:rFonts w:ascii="Times New Roman" w:hAnsi="Times New Roman"/>
          <w:sz w:val="30"/>
        </w:rPr>
        <w:lastRenderedPageBreak/>
        <w:t>十</w:t>
      </w:r>
      <w:r w:rsidR="000F75F7">
        <w:rPr>
          <w:rFonts w:ascii="Times New Roman" w:hAnsi="Times New Roman" w:hint="eastAsia"/>
          <w:sz w:val="30"/>
        </w:rPr>
        <w:t>八</w:t>
      </w:r>
      <w:r>
        <w:rPr>
          <w:rFonts w:ascii="Times New Roman" w:hAnsi="Times New Roman"/>
          <w:sz w:val="30"/>
        </w:rPr>
        <w:t>、基金合同的变更、终止与基金财产的清算</w:t>
      </w:r>
      <w:bookmarkEnd w:id="37"/>
    </w:p>
    <w:p w14:paraId="6BDAC0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421359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B56AA61" w14:textId="50737B1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w:t>
      </w:r>
      <w:r w:rsidR="00DC3206">
        <w:rPr>
          <w:rFonts w:ascii="宋体" w:hAnsi="宋体"/>
          <w:sz w:val="24"/>
        </w:rPr>
        <w:t>规定媒介</w:t>
      </w:r>
      <w:r>
        <w:rPr>
          <w:rFonts w:ascii="宋体" w:hAnsi="宋体"/>
          <w:sz w:val="24"/>
        </w:rPr>
        <w:t>公告。</w:t>
      </w:r>
    </w:p>
    <w:p w14:paraId="46D334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2F89C7D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3C425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6D10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B440857" w14:textId="7945C83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3C00B5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36CC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0B4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57DB88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1C1C568B" w14:textId="051FD6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0630C5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81673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06957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3434B8">
        <w:rPr>
          <w:rFonts w:ascii="宋体" w:hAnsi="宋体" w:hint="eastAsia"/>
          <w:sz w:val="24"/>
        </w:rPr>
        <w:t>财产</w:t>
      </w:r>
      <w:r>
        <w:rPr>
          <w:rFonts w:ascii="宋体" w:hAnsi="宋体"/>
          <w:sz w:val="24"/>
        </w:rPr>
        <w:t>；</w:t>
      </w:r>
    </w:p>
    <w:p w14:paraId="543CC03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9A811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7FBE87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B512C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042A3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6227D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E0D76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558013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2D6ACA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74F31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2CD1D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9189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0FF3AFBA" w14:textId="3B18416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3434B8" w:rsidRPr="000671F3">
        <w:rPr>
          <w:bCs/>
          <w:sz w:val="24"/>
        </w:rPr>
        <w:t>符合</w:t>
      </w:r>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12A93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01EB4095" w14:textId="56DE84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3919438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419DF8" w14:textId="31834FC8" w:rsidR="00D87CF5" w:rsidRDefault="000F75F7">
      <w:pPr>
        <w:pStyle w:val="1"/>
        <w:snapToGrid w:val="0"/>
        <w:spacing w:beforeLines="0" w:before="240" w:after="240"/>
        <w:rPr>
          <w:rFonts w:ascii="宋体" w:hAnsi="宋体"/>
          <w:szCs w:val="30"/>
        </w:rPr>
      </w:pPr>
      <w:bookmarkStart w:id="39" w:name="_Toc104564202"/>
      <w:bookmarkStart w:id="40" w:name="_Hlk107329172"/>
      <w:bookmarkEnd w:id="38"/>
      <w:r>
        <w:rPr>
          <w:rFonts w:ascii="Times New Roman" w:hAnsi="Times New Roman" w:hint="eastAsia"/>
          <w:sz w:val="30"/>
        </w:rPr>
        <w:lastRenderedPageBreak/>
        <w:t>十九</w:t>
      </w:r>
      <w:r w:rsidR="00CA69EB">
        <w:rPr>
          <w:rFonts w:ascii="Times New Roman" w:hAnsi="Times New Roman"/>
          <w:sz w:val="30"/>
        </w:rPr>
        <w:t>、基金合同内容摘要</w:t>
      </w:r>
      <w:bookmarkEnd w:id="39"/>
    </w:p>
    <w:p w14:paraId="0555F5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4DB746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0B2AAF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7FA524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D81B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73EFA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4B8E4B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2CE244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7F7682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006CF56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6F0F5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398C4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56748B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500F9B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01D12C01" w14:textId="052B2E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5091D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065804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9A55D1B" w14:textId="077FF9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w:t>
      </w:r>
      <w:r w:rsidR="00506741">
        <w:rPr>
          <w:rFonts w:hint="eastAsia"/>
          <w:bCs/>
          <w:sz w:val="24"/>
        </w:rPr>
        <w:t>/</w:t>
      </w:r>
      <w:r w:rsidR="00506741">
        <w:rPr>
          <w:rFonts w:hint="eastAsia"/>
          <w:bCs/>
          <w:sz w:val="24"/>
        </w:rPr>
        <w:t>期货</w:t>
      </w:r>
      <w:r>
        <w:rPr>
          <w:rFonts w:ascii="宋体" w:hAnsi="宋体"/>
          <w:sz w:val="24"/>
        </w:rPr>
        <w:t>经纪商或其他为基金提供服务的外部机构；</w:t>
      </w:r>
    </w:p>
    <w:p w14:paraId="57F1D3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73494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5D7413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4913FC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1EC420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5216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4CC3A8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092493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B3449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FE9A5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16E2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39F73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5C21D2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8825E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C791B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2D1289B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3B3B2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673452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5D447382" w14:textId="2604585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sidR="003434B8" w:rsidRPr="000671F3">
        <w:rPr>
          <w:rFonts w:hint="eastAsia"/>
          <w:bCs/>
          <w:sz w:val="24"/>
        </w:rPr>
        <w:t>不低于法律法规规定的最低期限</w:t>
      </w:r>
      <w:r>
        <w:rPr>
          <w:rFonts w:ascii="宋体" w:hAnsi="宋体"/>
          <w:sz w:val="24"/>
        </w:rPr>
        <w:t>；</w:t>
      </w:r>
    </w:p>
    <w:p w14:paraId="26103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4D64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721943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4E484A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65859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467B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1260C2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250E43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2F4648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36672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2EBF129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733890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5C001B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0B2972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50231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6D4EF9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9B7EE7C" w14:textId="5FB6022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7044C4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193F61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2F8BD1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21DFB4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1E2F4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1625539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31053F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506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75428E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154F5DE4" w14:textId="43E64E7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w:t>
      </w:r>
      <w:r w:rsidR="0008113A">
        <w:rPr>
          <w:rFonts w:ascii="宋体" w:hAnsi="宋体" w:hint="eastAsia"/>
          <w:sz w:val="24"/>
        </w:rPr>
        <w:t>、</w:t>
      </w:r>
      <w:r>
        <w:rPr>
          <w:rFonts w:ascii="宋体" w:hAnsi="宋体"/>
          <w:sz w:val="24"/>
        </w:rPr>
        <w:t>证券账户</w:t>
      </w:r>
      <w:r w:rsidR="0008113A">
        <w:rPr>
          <w:rFonts w:hint="eastAsia"/>
          <w:bCs/>
          <w:sz w:val="24"/>
        </w:rPr>
        <w:t>和期货结算</w:t>
      </w:r>
      <w:r w:rsidR="000D0085">
        <w:rPr>
          <w:rFonts w:hint="eastAsia"/>
          <w:bCs/>
          <w:sz w:val="24"/>
        </w:rPr>
        <w:t>账</w:t>
      </w:r>
      <w:r w:rsidR="0008113A">
        <w:rPr>
          <w:rFonts w:hint="eastAsia"/>
          <w:bCs/>
          <w:sz w:val="24"/>
        </w:rPr>
        <w:t>户</w:t>
      </w:r>
      <w:r>
        <w:rPr>
          <w:rFonts w:ascii="宋体" w:hAnsi="宋体"/>
          <w:sz w:val="24"/>
        </w:rPr>
        <w:t>等投资所需账户，按照《基金合同》的约定，根据基金管理人的投资指令，及时办理清算、交割事宜；</w:t>
      </w:r>
    </w:p>
    <w:p w14:paraId="20D1A1E9" w14:textId="4A54B58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r w:rsidR="005E6B29">
        <w:rPr>
          <w:rFonts w:hint="eastAsia"/>
          <w:bCs/>
          <w:sz w:val="24"/>
        </w:rPr>
        <w:t>，</w:t>
      </w:r>
      <w:r w:rsidR="005E6B29">
        <w:rPr>
          <w:rFonts w:hint="eastAsia"/>
          <w:bCs/>
          <w:color w:val="000000"/>
          <w:sz w:val="24"/>
        </w:rPr>
        <w:t>但根据监管机构、司法机关等有权机关的要求提供，或因审计、法律等外部专业顾问提供服务需要提供的情况除外</w:t>
      </w:r>
      <w:r>
        <w:rPr>
          <w:rFonts w:ascii="宋体" w:hAnsi="宋体"/>
          <w:sz w:val="24"/>
        </w:rPr>
        <w:t>；</w:t>
      </w:r>
    </w:p>
    <w:p w14:paraId="253D36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w:t>
      </w:r>
      <w:r>
        <w:rPr>
          <w:rFonts w:ascii="宋体" w:hAnsi="宋体"/>
          <w:sz w:val="24"/>
        </w:rPr>
        <w:lastRenderedPageBreak/>
        <w:t>购、赎回价格；</w:t>
      </w:r>
    </w:p>
    <w:p w14:paraId="3859B6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64CDE1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951B4CF" w14:textId="1486DC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sidR="003434B8" w:rsidRPr="000671F3">
        <w:rPr>
          <w:rFonts w:hint="eastAsia"/>
          <w:bCs/>
          <w:sz w:val="24"/>
        </w:rPr>
        <w:t>不低于法律法规规定的最低期限</w:t>
      </w:r>
      <w:r>
        <w:rPr>
          <w:rFonts w:ascii="宋体" w:hAnsi="宋体"/>
          <w:sz w:val="24"/>
        </w:rPr>
        <w:t>；</w:t>
      </w:r>
    </w:p>
    <w:p w14:paraId="5E924EF3" w14:textId="028A790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2DEBB3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65B5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390C2B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22DBD3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664EE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7CA90CC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7C5C29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76C41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5BCBE0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3760D9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198E7D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0A6627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w:t>
      </w:r>
      <w:r>
        <w:rPr>
          <w:rFonts w:ascii="宋体" w:hAnsi="宋体"/>
          <w:sz w:val="24"/>
        </w:rPr>
        <w:lastRenderedPageBreak/>
        <w:t>《基金合同》当事人并不以在《基金合同》上书面签章或签字为必要条件。</w:t>
      </w:r>
    </w:p>
    <w:p w14:paraId="0C0C23D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48C881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4F2AFE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3F6ED7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1A3C6C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w:t>
      </w:r>
      <w:r w:rsidR="003434B8" w:rsidRPr="000671F3">
        <w:rPr>
          <w:rFonts w:hint="eastAsia"/>
          <w:bCs/>
          <w:sz w:val="24"/>
        </w:rPr>
        <w:t>并按照基金合同和招募说明书的规定</w:t>
      </w:r>
      <w:r>
        <w:rPr>
          <w:rFonts w:ascii="宋体" w:hAnsi="宋体"/>
          <w:sz w:val="24"/>
        </w:rPr>
        <w:t>转让或者申请赎回其持有的基金份额；</w:t>
      </w:r>
    </w:p>
    <w:p w14:paraId="1B2504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763BBA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6C60C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57756D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4EF899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3229B1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49B39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51F3CE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1155E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26A81E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1AB609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548D3F0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49B7CF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2BA13B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37AEF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7E506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6E2B21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10）提供基金管理人和监管机构依法要求提供的信息，以及不时的更新和补充，并保证其真实性；</w:t>
      </w:r>
    </w:p>
    <w:p w14:paraId="07C2C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56F7BF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79779D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7CF170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557880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AD966C3" w14:textId="3A07418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（1）当出现或需要决定下列事由之一的，应当召开基金份额持有人大会，法律法规、中国证监会另有规定的除外：</w:t>
      </w:r>
    </w:p>
    <w:p w14:paraId="5147ED5A" w14:textId="175AFED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r w:rsidR="00F849B4" w:rsidRPr="002E6285">
        <w:rPr>
          <w:rFonts w:hint="eastAsia"/>
          <w:bCs/>
          <w:sz w:val="24"/>
        </w:rPr>
        <w:t>，基金合同另有规定的除外</w:t>
      </w:r>
      <w:r>
        <w:rPr>
          <w:rFonts w:ascii="宋体" w:hAnsi="宋体"/>
          <w:sz w:val="24"/>
        </w:rPr>
        <w:t>；</w:t>
      </w:r>
    </w:p>
    <w:p w14:paraId="4F697D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CFF5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0A5534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01BCB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3FC4F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024B6F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22FEF05C" w14:textId="1F55224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r w:rsidR="00F849B4" w:rsidRPr="002E6285">
        <w:rPr>
          <w:rFonts w:hint="eastAsia"/>
          <w:bCs/>
          <w:sz w:val="24"/>
        </w:rPr>
        <w:t>，基金合同另有规定的除外</w:t>
      </w:r>
      <w:r>
        <w:rPr>
          <w:rFonts w:ascii="宋体" w:hAnsi="宋体"/>
          <w:sz w:val="24"/>
        </w:rPr>
        <w:t>；</w:t>
      </w:r>
    </w:p>
    <w:p w14:paraId="2957B6A4" w14:textId="474EB13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r w:rsidR="00F849B4" w:rsidRPr="002E6285">
        <w:rPr>
          <w:rFonts w:hint="eastAsia"/>
          <w:bCs/>
          <w:sz w:val="24"/>
        </w:rPr>
        <w:t>，基金合同另有规定的除外</w:t>
      </w:r>
      <w:r>
        <w:rPr>
          <w:rFonts w:ascii="宋体" w:hAnsi="宋体"/>
          <w:sz w:val="24"/>
        </w:rPr>
        <w:t>；</w:t>
      </w:r>
    </w:p>
    <w:p w14:paraId="25068B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071F5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58BB02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196A8C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27A42E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60879B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1）调低基金销售服务费；</w:t>
      </w:r>
    </w:p>
    <w:p w14:paraId="4D5495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40FFA2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3）在法律法规和《基金合同》规定的范围内调整本基金的申购费率、调低赎回费率、在对现有基金份额持有人利益无实质性不利影响的前提下变更收费方式；</w:t>
      </w:r>
    </w:p>
    <w:p w14:paraId="29FDBA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05F0EF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07310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7F753AD0" w14:textId="3CCA98E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r w:rsidR="000D0085" w:rsidRPr="001E32AB">
        <w:rPr>
          <w:bCs/>
          <w:sz w:val="24"/>
        </w:rPr>
        <w:t>、</w:t>
      </w:r>
      <w:r w:rsidR="000D0085" w:rsidRPr="001E32AB">
        <w:rPr>
          <w:rFonts w:hint="eastAsia"/>
          <w:bCs/>
          <w:sz w:val="24"/>
        </w:rPr>
        <w:t>对基金份额分类办法及规则进行调整</w:t>
      </w:r>
      <w:r>
        <w:rPr>
          <w:rFonts w:ascii="宋体" w:hAnsi="宋体"/>
          <w:sz w:val="24"/>
        </w:rPr>
        <w:t>；</w:t>
      </w:r>
    </w:p>
    <w:p w14:paraId="4F5E3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6C26E8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2BC3A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0B83A2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540F10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61066D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EA221C8" w14:textId="1552D9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w:t>
      </w:r>
      <w:r>
        <w:rPr>
          <w:rFonts w:ascii="宋体" w:hAnsi="宋体"/>
          <w:sz w:val="24"/>
        </w:rPr>
        <w:lastRenderedPageBreak/>
        <w:t>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CF6CE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3550E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51289C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1E027DD7" w14:textId="484079C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w:t>
      </w:r>
      <w:r w:rsidR="00DC3206">
        <w:rPr>
          <w:rFonts w:ascii="宋体" w:hAnsi="宋体"/>
          <w:sz w:val="24"/>
        </w:rPr>
        <w:t>规定媒介</w:t>
      </w:r>
      <w:r>
        <w:rPr>
          <w:rFonts w:ascii="宋体" w:hAnsi="宋体"/>
          <w:sz w:val="24"/>
        </w:rPr>
        <w:t>公告。基金份额持有人大会通知应至少载明以下内容：</w:t>
      </w:r>
    </w:p>
    <w:p w14:paraId="60A258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4F2923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783379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9BC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02AF0E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10CD46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2E0662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460A4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49DD3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w:t>
      </w:r>
      <w:r>
        <w:rPr>
          <w:rFonts w:ascii="宋体" w:hAnsi="宋体"/>
          <w:sz w:val="24"/>
        </w:rPr>
        <w:lastRenderedPageBreak/>
        <w:t>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5D79E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3BEBAD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5B6C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DCDF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76FB4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36FC5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51E810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4ED05A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2A1A7F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w:t>
      </w:r>
      <w:r>
        <w:rPr>
          <w:rFonts w:ascii="宋体" w:hAnsi="宋体"/>
          <w:sz w:val="24"/>
        </w:rPr>
        <w:lastRenderedPageBreak/>
        <w:t>规定的方式收取基金份额持有人的表决意见；基金托管人或基金管理人经通知不参加收取表决意见的，不影响表决效力；</w:t>
      </w:r>
    </w:p>
    <w:p w14:paraId="55A303D2" w14:textId="088E42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w:t>
      </w:r>
      <w:r w:rsidR="00192193">
        <w:rPr>
          <w:rFonts w:ascii="宋体" w:hAnsi="宋体" w:hint="eastAsia"/>
          <w:sz w:val="24"/>
        </w:rPr>
        <w:t>的</w:t>
      </w:r>
      <w:r>
        <w:rPr>
          <w:rFonts w:ascii="宋体" w:hAnsi="宋体"/>
          <w:sz w:val="24"/>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9D675CA" w14:textId="6C8D9AC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3434B8">
        <w:rPr>
          <w:rFonts w:ascii="宋体" w:hAnsi="宋体" w:hint="eastAsia"/>
          <w:sz w:val="24"/>
        </w:rPr>
        <w:t>。</w:t>
      </w:r>
    </w:p>
    <w:p w14:paraId="6371B2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BE55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491303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97A9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EFFA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6205F6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19D404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75ACB7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E12F839" w14:textId="0F78381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在现场开会的方式下，首先由大会主持人按照下列第</w:t>
      </w:r>
      <w:r w:rsidR="003D36B3">
        <w:rPr>
          <w:rFonts w:ascii="宋体" w:hAnsi="宋体" w:hint="eastAsia"/>
          <w:sz w:val="24"/>
        </w:rPr>
        <w:t>7</w:t>
      </w:r>
      <w:r>
        <w:rPr>
          <w:rFonts w:ascii="宋体" w:hAnsi="宋体"/>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38C9A6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2AF45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79D2BA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243A04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60CDB3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4E7394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30274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033E0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13E08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73E2E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AF6E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基金份额持有人大会的各项提案或同一项提案内并列的各项议题应当分开审议、逐项表决。</w:t>
      </w:r>
    </w:p>
    <w:p w14:paraId="5C2CB7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3A790F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5165BD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71A80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5ED264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864EF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6350DC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3025F2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AC5D6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52CFD8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14:paraId="0AB3D9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14:paraId="30B40D4F" w14:textId="120D66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w:t>
      </w:r>
      <w:r w:rsidR="00DC3206">
        <w:rPr>
          <w:rFonts w:ascii="宋体" w:hAnsi="宋体"/>
          <w:sz w:val="24"/>
        </w:rPr>
        <w:t>规定媒介</w:t>
      </w:r>
      <w:r>
        <w:rPr>
          <w:rFonts w:ascii="宋体" w:hAnsi="宋体"/>
          <w:sz w:val="24"/>
        </w:rPr>
        <w:t>上公告。如果采用通讯方式进行表决，在公告基金份额持有人大会决议时，必须</w:t>
      </w:r>
      <w:r>
        <w:rPr>
          <w:rFonts w:ascii="宋体" w:hAnsi="宋体"/>
          <w:sz w:val="24"/>
        </w:rPr>
        <w:lastRenderedPageBreak/>
        <w:t>将公证书全文、公证机构、公证员姓名等一同公告。</w:t>
      </w:r>
    </w:p>
    <w:p w14:paraId="066F62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7A2830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72E13E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61F48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393578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535740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554422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1F06E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FC719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441A54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412402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1D920B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w:t>
      </w:r>
      <w:r>
        <w:rPr>
          <w:rFonts w:ascii="宋体" w:hAnsi="宋体"/>
          <w:sz w:val="24"/>
        </w:rPr>
        <w:lastRenderedPageBreak/>
        <w:t>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6DC9E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58C8EA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2ED5F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17CCBB7" w14:textId="271E94A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w:t>
      </w:r>
      <w:r w:rsidR="00DC3206">
        <w:rPr>
          <w:rFonts w:ascii="宋体" w:hAnsi="宋体"/>
          <w:sz w:val="24"/>
        </w:rPr>
        <w:t>规定媒介</w:t>
      </w:r>
      <w:r>
        <w:rPr>
          <w:rFonts w:ascii="宋体" w:hAnsi="宋体"/>
          <w:sz w:val="24"/>
        </w:rPr>
        <w:t>公告。</w:t>
      </w:r>
    </w:p>
    <w:p w14:paraId="0BA01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16F895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989E4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A1B2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F326454" w14:textId="5B3886B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6B3F9F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CDC8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2B9B27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A47F4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58A4B3C" w14:textId="22958E2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1574FB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43D06C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DDE72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1）《基金合同》终止情形出现时，由基金财产清算小组统一接管基金</w:t>
      </w:r>
      <w:r w:rsidR="003434B8">
        <w:rPr>
          <w:rFonts w:ascii="宋体" w:hAnsi="宋体" w:hint="eastAsia"/>
          <w:sz w:val="24"/>
        </w:rPr>
        <w:t>财产</w:t>
      </w:r>
      <w:r>
        <w:rPr>
          <w:rFonts w:ascii="宋体" w:hAnsi="宋体"/>
          <w:sz w:val="24"/>
        </w:rPr>
        <w:t>；</w:t>
      </w:r>
    </w:p>
    <w:p w14:paraId="49CBBA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27B1C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6A2B7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1F817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447EC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4DE833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60063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6A1E5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29801D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2EB50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0873E8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1B1D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7E2DEC39" w14:textId="0C8B417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3434B8" w:rsidRPr="000671F3">
        <w:rPr>
          <w:bCs/>
          <w:sz w:val="24"/>
        </w:rPr>
        <w:t>符合</w:t>
      </w:r>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42CC36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F45475D" w14:textId="4280EB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0FCF7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61881791" w14:textId="43691475" w:rsidR="00DC4159" w:rsidRPr="00DC4159" w:rsidRDefault="00DC4159" w:rsidP="00DC4159">
      <w:pPr>
        <w:autoSpaceDE w:val="0"/>
        <w:autoSpaceDN w:val="0"/>
        <w:adjustRightInd w:val="0"/>
        <w:snapToGrid w:val="0"/>
        <w:spacing w:line="360" w:lineRule="auto"/>
        <w:ind w:firstLineChars="200" w:firstLine="480"/>
        <w:jc w:val="left"/>
        <w:rPr>
          <w:rFonts w:ascii="宋体" w:hAnsi="宋体"/>
          <w:sz w:val="24"/>
        </w:rPr>
      </w:pPr>
      <w:r w:rsidRPr="00DC4159">
        <w:rPr>
          <w:rFonts w:ascii="宋体" w:hAnsi="宋体" w:hint="eastAsia"/>
          <w:sz w:val="24"/>
        </w:rPr>
        <w:t>各方当事人同意，因《基金合同》而产生的或与《基金合同》有关的一切争议，如经友好协商未能解决的，</w:t>
      </w:r>
      <w:r w:rsidR="006A0FCD" w:rsidRPr="006A0FCD">
        <w:rPr>
          <w:rFonts w:ascii="宋体" w:hAnsi="宋体" w:hint="eastAsia"/>
          <w:sz w:val="24"/>
        </w:rPr>
        <w:t>任何一方均有权将争议提交中国国际经济贸易仲裁委员会，仲裁地点为北京市，按照中国国际经济贸易仲裁委员会届时有效的仲裁规</w:t>
      </w:r>
      <w:r w:rsidR="006A0FCD" w:rsidRPr="006A0FCD">
        <w:rPr>
          <w:rFonts w:ascii="宋体" w:hAnsi="宋体" w:hint="eastAsia"/>
          <w:sz w:val="24"/>
        </w:rPr>
        <w:lastRenderedPageBreak/>
        <w:t>则进行仲裁。</w:t>
      </w:r>
      <w:r w:rsidRPr="00DC4159">
        <w:rPr>
          <w:rFonts w:ascii="宋体" w:hAnsi="宋体" w:hint="eastAsia"/>
          <w:sz w:val="24"/>
        </w:rPr>
        <w:t>仲裁裁决是终局的，对各方当事人均有约束力，除非仲裁裁决另有规定，仲裁费由败诉方承担。</w:t>
      </w:r>
    </w:p>
    <w:p w14:paraId="3CFCF642" w14:textId="77777777" w:rsidR="00DC4159" w:rsidRPr="00DC4159" w:rsidRDefault="00DC4159" w:rsidP="00DC4159">
      <w:pPr>
        <w:autoSpaceDE w:val="0"/>
        <w:autoSpaceDN w:val="0"/>
        <w:adjustRightInd w:val="0"/>
        <w:snapToGrid w:val="0"/>
        <w:spacing w:line="360" w:lineRule="auto"/>
        <w:ind w:firstLineChars="200" w:firstLine="480"/>
        <w:jc w:val="left"/>
        <w:rPr>
          <w:rFonts w:ascii="宋体" w:hAnsi="宋体"/>
          <w:sz w:val="24"/>
        </w:rPr>
      </w:pPr>
      <w:r w:rsidRPr="00DC4159">
        <w:rPr>
          <w:rFonts w:ascii="宋体" w:hAnsi="宋体" w:hint="eastAsia"/>
          <w:sz w:val="24"/>
        </w:rPr>
        <w:t>争议处理期间，基金合同当事人应恪守各自的职责，继续忠实、勤勉、尽责地履行基金合同规定的义务，维护基金份额持有人的合法权益。</w:t>
      </w:r>
    </w:p>
    <w:p w14:paraId="39D1CF78" w14:textId="20A554EA" w:rsidR="00D87CF5" w:rsidRDefault="00DC4159">
      <w:pPr>
        <w:autoSpaceDE w:val="0"/>
        <w:autoSpaceDN w:val="0"/>
        <w:adjustRightInd w:val="0"/>
        <w:snapToGrid w:val="0"/>
        <w:spacing w:line="360" w:lineRule="auto"/>
        <w:ind w:firstLineChars="200" w:firstLine="480"/>
        <w:jc w:val="left"/>
        <w:rPr>
          <w:rFonts w:ascii="宋体" w:hAnsi="宋体"/>
          <w:szCs w:val="24"/>
        </w:rPr>
      </w:pPr>
      <w:r w:rsidRPr="00DC4159">
        <w:rPr>
          <w:rFonts w:ascii="宋体" w:hAnsi="宋体" w:hint="eastAsia"/>
          <w:sz w:val="24"/>
        </w:rPr>
        <w:t>《基金合同》受中国法律（不含港澳台地区法律）管辖</w:t>
      </w:r>
      <w:r w:rsidR="00A95BA8">
        <w:rPr>
          <w:rFonts w:hint="eastAsia"/>
          <w:bCs/>
          <w:sz w:val="24"/>
        </w:rPr>
        <w:t>并从其解释</w:t>
      </w:r>
      <w:r w:rsidRPr="00DC4159">
        <w:rPr>
          <w:rFonts w:ascii="宋体" w:hAnsi="宋体" w:hint="eastAsia"/>
          <w:sz w:val="24"/>
        </w:rPr>
        <w:t>。</w:t>
      </w:r>
    </w:p>
    <w:p w14:paraId="44AE65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（五）基金合同存放地和投资者取得基金合同的方式</w:t>
      </w:r>
    </w:p>
    <w:p w14:paraId="717156E5" w14:textId="7F3080C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6A0FCD" w:rsidRPr="006A0FCD">
        <w:rPr>
          <w:rFonts w:ascii="宋体" w:hAnsi="宋体" w:hint="eastAsia"/>
          <w:sz w:val="24"/>
        </w:rPr>
        <w:t>基金合同</w:t>
      </w:r>
      <w:r w:rsidR="008E5169" w:rsidRPr="008E5169">
        <w:rPr>
          <w:rFonts w:ascii="宋体" w:hAnsi="宋体"/>
          <w:sz w:val="24"/>
        </w:rPr>
        <w:t>》</w:t>
      </w:r>
      <w:r w:rsidR="006A0FCD" w:rsidRPr="006A0FCD">
        <w:rPr>
          <w:rFonts w:ascii="宋体" w:hAnsi="宋体" w:hint="eastAsia"/>
          <w:sz w:val="24"/>
        </w:rPr>
        <w:t>正本一式六份，除上报有关监管机构一式二份外，基金管理人、基金托管人各持有二份，每份具有同等的法律效力。</w:t>
      </w:r>
    </w:p>
    <w:p w14:paraId="241F8F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69C447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017681" w14:textId="3AF3ED4A" w:rsidR="00D87CF5" w:rsidRDefault="00CA69EB">
      <w:pPr>
        <w:pStyle w:val="1"/>
        <w:snapToGrid w:val="0"/>
        <w:spacing w:beforeLines="0" w:before="240" w:after="240"/>
        <w:rPr>
          <w:rFonts w:ascii="宋体" w:hAnsi="宋体"/>
          <w:szCs w:val="30"/>
        </w:rPr>
      </w:pPr>
      <w:bookmarkStart w:id="41" w:name="_Toc104564203"/>
      <w:bookmarkStart w:id="42" w:name="_Hlk101017475"/>
      <w:bookmarkEnd w:id="40"/>
      <w:r>
        <w:rPr>
          <w:rFonts w:ascii="Times New Roman" w:hAnsi="Times New Roman"/>
          <w:sz w:val="30"/>
        </w:rPr>
        <w:lastRenderedPageBreak/>
        <w:t>二十、托管协议的内容摘要</w:t>
      </w:r>
      <w:bookmarkEnd w:id="41"/>
    </w:p>
    <w:p w14:paraId="152BFF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06D51354"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1、基金管理人</w:t>
      </w:r>
    </w:p>
    <w:p w14:paraId="37532D2C"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名称：交银施罗德基金管理有限公司</w:t>
      </w:r>
    </w:p>
    <w:p w14:paraId="0CF8B88B"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注册地址：中国（上海）自由贸易试验区银城中路188号交通银行大楼二层（裙）</w:t>
      </w:r>
    </w:p>
    <w:p w14:paraId="3CCC71E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办公地址：上海市浦东新区世纪大道8号国金中心二期21-22楼</w:t>
      </w:r>
    </w:p>
    <w:p w14:paraId="0A39A639"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邮政编码：200120</w:t>
      </w:r>
    </w:p>
    <w:p w14:paraId="60AA983F"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法定代表人：阮红</w:t>
      </w:r>
    </w:p>
    <w:p w14:paraId="0B9F83EE"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成立日期：2005年8月4日</w:t>
      </w:r>
    </w:p>
    <w:p w14:paraId="0194E92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批准设立机关及批准设立文号：中国证监会证监基金字[2005]128号</w:t>
      </w:r>
    </w:p>
    <w:p w14:paraId="48C2212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组织形式：有限责任公司</w:t>
      </w:r>
    </w:p>
    <w:p w14:paraId="5A7F1C7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注册资本：2亿元人民币</w:t>
      </w:r>
    </w:p>
    <w:p w14:paraId="59745FEB"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存续期间：持续经营</w:t>
      </w:r>
    </w:p>
    <w:p w14:paraId="60908DE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经营范围：基金募集、基金销售、资产管理和中国证监会许可的其它业务</w:t>
      </w:r>
    </w:p>
    <w:p w14:paraId="24A1382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2、基金托管人</w:t>
      </w:r>
    </w:p>
    <w:p w14:paraId="57F40A75"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名称：中国农业银行股份有限公司</w:t>
      </w:r>
    </w:p>
    <w:p w14:paraId="4841FF9F"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注册地址：北京市东城区建国门内大街69号</w:t>
      </w:r>
    </w:p>
    <w:p w14:paraId="26F85DC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办公地址：北京市西城区复兴门内大街28号凯晨世贸中心东座九层</w:t>
      </w:r>
    </w:p>
    <w:p w14:paraId="2132DEDC"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邮政编码：100031</w:t>
      </w:r>
    </w:p>
    <w:p w14:paraId="379C548C" w14:textId="6F71A21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法定代表人：谷</w:t>
      </w:r>
      <w:r w:rsidR="007B5E0C" w:rsidRPr="0063206F">
        <w:rPr>
          <w:rFonts w:ascii="宋体" w:hAnsi="宋体" w:hint="eastAsia"/>
          <w:sz w:val="24"/>
        </w:rPr>
        <w:t>澍</w:t>
      </w:r>
    </w:p>
    <w:p w14:paraId="0364424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成立时间：2009年1月15日</w:t>
      </w:r>
    </w:p>
    <w:p w14:paraId="3850235E"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基金托管资格批文及文号：中国证监会证监基字[1998]23号</w:t>
      </w:r>
    </w:p>
    <w:p w14:paraId="7569AB1B"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批准设立机关和批准设立文号：中国银监会银监复[2009]13号</w:t>
      </w:r>
    </w:p>
    <w:p w14:paraId="71D62277"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注册资本：34,998,303.4万元人民币</w:t>
      </w:r>
    </w:p>
    <w:p w14:paraId="3EF53295"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存续期间：持续经营</w:t>
      </w:r>
    </w:p>
    <w:p w14:paraId="5FA241A3"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w:t>
      </w:r>
      <w:r w:rsidRPr="00555702">
        <w:rPr>
          <w:rFonts w:ascii="宋体" w:hAnsi="宋体" w:hint="eastAsia"/>
          <w:sz w:val="24"/>
        </w:rPr>
        <w:lastRenderedPageBreak/>
        <w:t>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6EBCFD4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（二）基金托管人对基金管理人的业务监督和核查</w:t>
      </w:r>
    </w:p>
    <w:p w14:paraId="634E732C"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841F0D1" w14:textId="1984AEEA"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国债期货以及法律法规或中国证监会允许基金投资的其他金融工具（但须符合中国证监会相关规定）。本基金不投资于股票等权益类资产，也不投资于可转换债券、可交换债券。</w:t>
      </w:r>
    </w:p>
    <w:p w14:paraId="74C06FB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如法律法规或监管机构以后允许基金投资其他品种，基金管理人在履行适当程序后，可以将其纳入投资范围。</w:t>
      </w:r>
    </w:p>
    <w:p w14:paraId="1589DD7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本基金的投资组合比例为：本基金投资于债券资产的比例不低于基金资产的80%。每个交易日日终在扣除国债期货合约需缴纳的交易保证金后，本基金持有的现金或到期日在一年以内的政府债券的比例合计不低于基金资产净值的5%，其中现金不包括结算备付金、存出保证金、应收申购款等。</w:t>
      </w:r>
    </w:p>
    <w:p w14:paraId="7B23C1A3" w14:textId="650254AE"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如果法律法规或中国证监会变更投资品种的投资比例限制，基金管理人在履行</w:t>
      </w:r>
      <w:r w:rsidRPr="00555702">
        <w:rPr>
          <w:rFonts w:ascii="宋体" w:hAnsi="宋体" w:hint="eastAsia"/>
          <w:sz w:val="24"/>
        </w:rPr>
        <w:lastRenderedPageBreak/>
        <w:t>适当程序后，可以调整上述投资品种的投资比例。</w:t>
      </w:r>
    </w:p>
    <w:p w14:paraId="25C87909"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2、基金托管人根据有关法律法规的规定及基金合同的约定，对基金投资、融资比例进行监督。基金托管人按下述比例和调整期限进行监督：</w:t>
      </w:r>
    </w:p>
    <w:p w14:paraId="4D09F32E" w14:textId="69AC47B2"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55702">
        <w:rPr>
          <w:rFonts w:ascii="宋体" w:hAnsi="宋体" w:hint="eastAsia"/>
          <w:sz w:val="24"/>
        </w:rPr>
        <w:t>本基金投资于债券资产的比例不低于基金资产的80%；</w:t>
      </w:r>
    </w:p>
    <w:p w14:paraId="11C2FA04" w14:textId="5CBEAE40"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55702">
        <w:rPr>
          <w:rFonts w:ascii="宋体" w:hAnsi="宋体" w:hint="eastAsia"/>
          <w:sz w:val="24"/>
        </w:rPr>
        <w:t>每个交易日日终在扣除国债期货合约需缴纳的交易保证金后，本基金持有的现金或到期日在一年以内的政府债券的比例合计不低于基金资产净值的5%，其中现金不包括结算备付金、存出保证金、应收申购款等；</w:t>
      </w:r>
    </w:p>
    <w:p w14:paraId="7FFE17CF" w14:textId="2BD143D4"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555702">
        <w:rPr>
          <w:rFonts w:ascii="宋体" w:hAnsi="宋体" w:hint="eastAsia"/>
          <w:sz w:val="24"/>
        </w:rPr>
        <w:t>3</w:t>
      </w:r>
      <w:r>
        <w:rPr>
          <w:rFonts w:ascii="宋体" w:hAnsi="宋体" w:hint="eastAsia"/>
          <w:sz w:val="24"/>
        </w:rPr>
        <w:t>）</w:t>
      </w:r>
      <w:r w:rsidRPr="00555702">
        <w:rPr>
          <w:rFonts w:ascii="宋体" w:hAnsi="宋体" w:hint="eastAsia"/>
          <w:sz w:val="24"/>
        </w:rPr>
        <w:t>本基金持有一家公司发行的证券，其市值不超过基金资产净值的10%；</w:t>
      </w:r>
    </w:p>
    <w:p w14:paraId="51E44E6B" w14:textId="4E5C5A9B"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55702">
        <w:rPr>
          <w:rFonts w:ascii="宋体" w:hAnsi="宋体" w:hint="eastAsia"/>
          <w:sz w:val="24"/>
        </w:rPr>
        <w:t>本基金管理人管理的</w:t>
      </w:r>
      <w:r w:rsidR="00C2360E" w:rsidRPr="000B248C">
        <w:rPr>
          <w:rFonts w:ascii="宋体" w:hAnsi="宋体" w:hint="eastAsia"/>
          <w:sz w:val="24"/>
        </w:rPr>
        <w:t>、且由本基金托管人托管的</w:t>
      </w:r>
      <w:r w:rsidRPr="00555702">
        <w:rPr>
          <w:rFonts w:ascii="宋体" w:hAnsi="宋体" w:hint="eastAsia"/>
          <w:sz w:val="24"/>
        </w:rPr>
        <w:t>全部基金持有一家公司发行的证券，不超过该证券的10％，完全按照有关指数的构成比例进行证券投资的基金品种可以不受此条款规定的比例限制；</w:t>
      </w:r>
    </w:p>
    <w:p w14:paraId="3EA14034" w14:textId="3974C8E6"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55702">
        <w:rPr>
          <w:rFonts w:ascii="宋体" w:hAnsi="宋体" w:hint="eastAsia"/>
          <w:sz w:val="24"/>
        </w:rPr>
        <w:t>本基金投资于同一原始权益人的各类资产支持证券的比例，不得超过基金资产净值的10％；</w:t>
      </w:r>
    </w:p>
    <w:p w14:paraId="4B28E2DB" w14:textId="2E035870"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555702">
        <w:rPr>
          <w:rFonts w:ascii="宋体" w:hAnsi="宋体" w:hint="eastAsia"/>
          <w:sz w:val="24"/>
        </w:rPr>
        <w:t>本基金持有的全部资产支持证券，其市值不得超过基金资产净值的20％；</w:t>
      </w:r>
    </w:p>
    <w:p w14:paraId="7A93CED6" w14:textId="1BDEDB3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555702">
        <w:rPr>
          <w:rFonts w:ascii="宋体" w:hAnsi="宋体" w:hint="eastAsia"/>
          <w:sz w:val="24"/>
        </w:rPr>
        <w:t>本基金持有的同一（指同一信用级别）资产支持证券的比例，不得超过该资产支持证券规模的10％；</w:t>
      </w:r>
    </w:p>
    <w:p w14:paraId="1372DB6F" w14:textId="75EB20AF"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555702">
        <w:rPr>
          <w:rFonts w:ascii="宋体" w:hAnsi="宋体" w:hint="eastAsia"/>
          <w:sz w:val="24"/>
        </w:rPr>
        <w:t>本基金管理人管理的</w:t>
      </w:r>
      <w:r w:rsidR="00C2360E" w:rsidRPr="000B248C">
        <w:rPr>
          <w:rFonts w:ascii="宋体" w:hAnsi="宋体" w:hint="eastAsia"/>
          <w:sz w:val="24"/>
        </w:rPr>
        <w:t>、且由本基金托管人托管的</w:t>
      </w:r>
      <w:r w:rsidRPr="00555702">
        <w:rPr>
          <w:rFonts w:ascii="宋体" w:hAnsi="宋体" w:hint="eastAsia"/>
          <w:sz w:val="24"/>
        </w:rPr>
        <w:t>全部基金投资于同一原始权益人的各类资产支持证券，不得超过其各类资产支持证券合计规模的10％；</w:t>
      </w:r>
    </w:p>
    <w:p w14:paraId="3858F62F" w14:textId="391E24BA"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（9）</w:t>
      </w:r>
      <w:r w:rsidRPr="00555702">
        <w:rPr>
          <w:rFonts w:ascii="宋体" w:hAnsi="宋体" w:hint="eastAsia"/>
          <w:sz w:val="24"/>
        </w:rPr>
        <w:t>本基金应投资于信用级别评级为AA+以上（含AA+）的资产支持证券。基金持有资产支持证券期间，如果其信用等级下降、不再符合投资标准，应在评级报告发布之日起3个月内予以全部卖出；</w:t>
      </w:r>
    </w:p>
    <w:p w14:paraId="47E94024" w14:textId="44FA7C1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sidRPr="00555702">
        <w:rPr>
          <w:rFonts w:ascii="宋体" w:hAnsi="宋体" w:hint="eastAsia"/>
          <w:sz w:val="24"/>
        </w:rPr>
        <w:t>本基金进入全国银行间同业市场进行债券回购的资金余额不得超过基金资产净值的40%，进入全国银行间同业市场进行债券回购的最长期限为1年，债券回购到期后不得展期；</w:t>
      </w:r>
    </w:p>
    <w:p w14:paraId="5A4E8177" w14:textId="61EED649"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sidRPr="00555702">
        <w:rPr>
          <w:rFonts w:ascii="宋体" w:hAnsi="宋体" w:hint="eastAsia"/>
          <w:sz w:val="24"/>
        </w:rPr>
        <w:t>本基金参与国债期货交易，需遵守下列投资比例限制：</w:t>
      </w:r>
    </w:p>
    <w:p w14:paraId="10C98AA6" w14:textId="78BC561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1）在任何交易日日终，持有的买入国债期货合约价值，不得超过基金资产净值的15%；</w:t>
      </w:r>
    </w:p>
    <w:p w14:paraId="1ED8C2AC" w14:textId="0AF14225"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2）在任何交易日日终，持有的卖出国债期货合约价值不得超过基金持有的债券总市值的30%；</w:t>
      </w:r>
    </w:p>
    <w:p w14:paraId="7CB0F515" w14:textId="2C22C2AB"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lastRenderedPageBreak/>
        <w:t>3）基金在任何交易日内交易（不包括平仓）的国债期货合约的成交金额不得超过上一交易日基金资产净值的30%；</w:t>
      </w:r>
    </w:p>
    <w:p w14:paraId="2BB7141A" w14:textId="3F728AF5"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4）本基金所持有的债券（不含到期日在一年以内的政府债券）市值和买入、卖出国债期货合约价值，合计（轧差计算）应当符合基金合同关于债券投资比例的有关约定；</w:t>
      </w:r>
    </w:p>
    <w:p w14:paraId="298AEB75" w14:textId="225EB4FC"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sidRPr="00555702">
        <w:rPr>
          <w:rFonts w:ascii="宋体" w:hAnsi="宋体" w:hint="eastAsia"/>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177C251" w14:textId="5C46A7FE"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w:t>
      </w:r>
      <w:r w:rsidRPr="00555702">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14:paraId="7A667CF5" w14:textId="53E70734"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w:t>
      </w:r>
      <w:r w:rsidRPr="00555702">
        <w:rPr>
          <w:rFonts w:ascii="宋体" w:hAnsi="宋体" w:hint="eastAsia"/>
          <w:sz w:val="24"/>
        </w:rPr>
        <w:t>本基金资产总值不超过基金资产净值的140%；</w:t>
      </w:r>
    </w:p>
    <w:p w14:paraId="01834D42" w14:textId="1B95AA93"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w:t>
      </w:r>
      <w:r w:rsidRPr="00555702">
        <w:rPr>
          <w:rFonts w:ascii="宋体" w:hAnsi="宋体" w:hint="eastAsia"/>
          <w:sz w:val="24"/>
        </w:rPr>
        <w:t>法律法规及中国证监会规定的和《基金合同》约定的其他投资限制。</w:t>
      </w:r>
    </w:p>
    <w:p w14:paraId="6DC3ECD9" w14:textId="004A207D"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除上述</w:t>
      </w:r>
      <w:r>
        <w:rPr>
          <w:rFonts w:ascii="宋体" w:hAnsi="宋体" w:hint="eastAsia"/>
          <w:sz w:val="24"/>
        </w:rPr>
        <w:t>（2）</w:t>
      </w:r>
      <w:r w:rsidRPr="00555702">
        <w:rPr>
          <w:rFonts w:ascii="宋体" w:hAnsi="宋体" w:hint="eastAsia"/>
          <w:sz w:val="24"/>
        </w:rPr>
        <w:t>、</w:t>
      </w:r>
      <w:r>
        <w:rPr>
          <w:rFonts w:ascii="宋体" w:hAnsi="宋体" w:hint="eastAsia"/>
          <w:sz w:val="24"/>
        </w:rPr>
        <w:t>（9）</w:t>
      </w:r>
      <w:r w:rsidRPr="00555702">
        <w:rPr>
          <w:rFonts w:ascii="宋体" w:hAnsi="宋体" w:hint="eastAsia"/>
          <w:sz w:val="24"/>
        </w:rPr>
        <w:t>、</w:t>
      </w:r>
      <w:r>
        <w:rPr>
          <w:rFonts w:ascii="宋体" w:hAnsi="宋体" w:hint="eastAsia"/>
          <w:sz w:val="24"/>
        </w:rPr>
        <w:t>（1</w:t>
      </w:r>
      <w:r>
        <w:rPr>
          <w:rFonts w:ascii="宋体" w:hAnsi="宋体"/>
          <w:sz w:val="24"/>
        </w:rPr>
        <w:t>2</w:t>
      </w:r>
      <w:r>
        <w:rPr>
          <w:rFonts w:ascii="宋体" w:hAnsi="宋体" w:hint="eastAsia"/>
          <w:sz w:val="24"/>
        </w:rPr>
        <w:t>）</w:t>
      </w:r>
      <w:r w:rsidRPr="00555702">
        <w:rPr>
          <w:rFonts w:ascii="宋体" w:hAnsi="宋体" w:hint="eastAsia"/>
          <w:sz w:val="24"/>
        </w:rPr>
        <w:t>、</w:t>
      </w:r>
      <w:r>
        <w:rPr>
          <w:rFonts w:ascii="宋体" w:hAnsi="宋体" w:hint="eastAsia"/>
          <w:sz w:val="24"/>
        </w:rPr>
        <w:t>（1</w:t>
      </w:r>
      <w:r>
        <w:rPr>
          <w:rFonts w:ascii="宋体" w:hAnsi="宋体"/>
          <w:sz w:val="24"/>
        </w:rPr>
        <w:t>3</w:t>
      </w:r>
      <w:r>
        <w:rPr>
          <w:rFonts w:ascii="宋体" w:hAnsi="宋体" w:hint="eastAsia"/>
          <w:sz w:val="24"/>
        </w:rPr>
        <w:t>）</w:t>
      </w:r>
      <w:r w:rsidRPr="00555702">
        <w:rPr>
          <w:rFonts w:ascii="宋体" w:hAnsi="宋体" w:hint="eastAsia"/>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0623294"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3A7E436B" w14:textId="223B010E"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18ED2C73"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3、基金托管人根据有关法律法规的规定及基金合同的约定，对本协议第十五条第（十一）项基金投资禁止行为进行监督。</w:t>
      </w:r>
    </w:p>
    <w:p w14:paraId="5DCF03AE" w14:textId="345803F1"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w:t>
      </w:r>
      <w:r w:rsidRPr="00555702">
        <w:rPr>
          <w:rFonts w:ascii="宋体" w:hAnsi="宋体" w:hint="eastAsia"/>
          <w:sz w:val="24"/>
        </w:rPr>
        <w:lastRenderedPageBreak/>
        <w:t>确认已知名单的变更。如果基金托管人在运作中严格遵循了监督流程，基金管理人仍违规进行关联交易，并造成基金资产损失的，由基金管理人承担责任，基金托管人并有权向中国证监会报告。</w:t>
      </w:r>
    </w:p>
    <w:p w14:paraId="69CD041F" w14:textId="7328F71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rFonts w:ascii="宋体" w:hAnsi="宋体" w:hint="eastAsia"/>
          <w:sz w:val="24"/>
        </w:rPr>
        <w:t>基金份额</w:t>
      </w:r>
      <w:r w:rsidRPr="00555702">
        <w:rPr>
          <w:rFonts w:ascii="宋体" w:hAnsi="宋体" w:hint="eastAsia"/>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241843" w14:textId="7077D039"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对银行间债券市场交易对手名单进行更新，如基金管理人根据市场情况需要临时调整银行间债券市场交易对手名单，应向基金托管人说明理由，在与交易对手发生交易前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78C3BDF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5、基金托管人根据有关法律法规的规定及基金合同的约定，对基金管理人投资银行存款进行监督。</w:t>
      </w:r>
    </w:p>
    <w:p w14:paraId="085BC836"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基金投资银行存款的，基金管理人应根据法律法规的规定及基金合同的约定，建立投资制度、审慎选择存款银行，做好风险控制；并按照基金托管人的要求配合基金托管人完成相关业务办理。</w:t>
      </w:r>
    </w:p>
    <w:p w14:paraId="441C6F7F"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6、基金托管人根据有关法律法规的规定及基金合同的约定，对基金资产净值计算、各类基金份额的基金份额净值计算、应收资金到账、基金费用开支及收入确</w:t>
      </w:r>
      <w:r w:rsidRPr="00555702">
        <w:rPr>
          <w:rFonts w:ascii="宋体" w:hAnsi="宋体" w:hint="eastAsia"/>
          <w:sz w:val="24"/>
        </w:rPr>
        <w:lastRenderedPageBreak/>
        <w:t>定、基金收益分配、相关信息披露、基金宣传推介材料中登载基金业绩表现数据等进行监督和核查。</w:t>
      </w:r>
    </w:p>
    <w:p w14:paraId="11EE379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如果基金管理人未经基金托管人的审核擅自将不实的业绩表现数据印制在宣传推介材料上，则基金托管人对此不承担任何责任，并将在发现后立即报告中国证监会。</w:t>
      </w:r>
    </w:p>
    <w:p w14:paraId="5A157E97" w14:textId="0D399CC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7</w:t>
      </w:r>
      <w:r w:rsidRPr="00555702">
        <w:rPr>
          <w:rFonts w:ascii="宋体" w:hAnsi="宋体" w:hint="eastAsia"/>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5A64797" w14:textId="2F2F7EE5"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w:t>
      </w:r>
      <w:r w:rsidRPr="00555702">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57153270" w14:textId="40401245"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Pr="00555702">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33CD092"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（三）基金管理人对基金托管人的业务核查</w:t>
      </w:r>
    </w:p>
    <w:p w14:paraId="2F1A61BC" w14:textId="1D6B6228"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管理人对基金托管人履行托管职责情况进行核查，核查事项包括基金托管人安全保管基金财产、开设基金财产的资金账户、证券账户等投资所需账户、复核基金管理人计算的基金资产净值和各类基金份额的基金份额净值、根据基金管理人指令办理清算交收、相关信息披露和监督基金投资运作等行为。</w:t>
      </w:r>
    </w:p>
    <w:p w14:paraId="222423F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lastRenderedPageBreak/>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F849D2F"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D8F07D6"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（四）基金财产保管</w:t>
      </w:r>
    </w:p>
    <w:p w14:paraId="732C8EEE"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1、基金财产保管的原则</w:t>
      </w:r>
    </w:p>
    <w:p w14:paraId="0F7439C6"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（1）基金财产应独立于基金管理人、基金托管人的固有财产。</w:t>
      </w:r>
    </w:p>
    <w:p w14:paraId="78D91766"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（2）基金托管人应安全保管基金财产。未经基金管理人依据合法程序作出的合法合规指令，基金托管人不得自行运用、处分、分配基金的任何财产。</w:t>
      </w:r>
    </w:p>
    <w:p w14:paraId="3B63A648" w14:textId="60ABFA4F"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（3）基金托管人按照规定开设基金财产的资金账户、证券账户等投资所需账户。</w:t>
      </w:r>
    </w:p>
    <w:p w14:paraId="78EEE64E"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0006297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（5）基金托管人根据基金管理人的指令，按照基金合同和本协议的约定保管基金财产，如有特殊情况双方可另行协商解决。</w:t>
      </w:r>
    </w:p>
    <w:p w14:paraId="07724A4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46990DB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（7）除依据法律法规和基金合同的规定外，基金托管人不得委托第三人托管</w:t>
      </w:r>
      <w:r w:rsidRPr="00555702">
        <w:rPr>
          <w:rFonts w:ascii="宋体" w:hAnsi="宋体" w:hint="eastAsia"/>
          <w:sz w:val="24"/>
        </w:rPr>
        <w:lastRenderedPageBreak/>
        <w:t>基金财产。</w:t>
      </w:r>
    </w:p>
    <w:p w14:paraId="78AF1CC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2、基金募集期间及募集资金的验资</w:t>
      </w:r>
    </w:p>
    <w:p w14:paraId="70EEFD7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（1）基金募集期间的认购款项应存于专用账户。该账户由基金管理人或基金管理人委托的登记机构开立并管理。</w:t>
      </w:r>
    </w:p>
    <w:p w14:paraId="1B7F9B79"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符合《中华人民共和国证券法》规定的会计师事务所进行验资，出具验资报告。出具的验资报告由参加验资的2名或2名以上中国注册会计师签字方为有效。</w:t>
      </w:r>
    </w:p>
    <w:p w14:paraId="097C3C90"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（3）若基金募集期限届满，未能达到基金备案的条件，由基金管理人按规定办理退款等事宜，基金托管人应提供充分协助。</w:t>
      </w:r>
    </w:p>
    <w:p w14:paraId="7E2C1E5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3、基金资金账户的开立和管理</w:t>
      </w:r>
    </w:p>
    <w:p w14:paraId="7D954BD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（1）基金托管人应负责本基金的资金账户的开设和管理。</w:t>
      </w:r>
    </w:p>
    <w:p w14:paraId="638A8B22"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55087B15"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4166A567"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（4）基金托管资金账户的开立和管理应符合相关法律法规的有关规定。</w:t>
      </w:r>
    </w:p>
    <w:p w14:paraId="19E432EB"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（5）在符合法律法规规定的条件下，基金托管人可以通过基金托管人专用账户办理基金资产的支付。</w:t>
      </w:r>
    </w:p>
    <w:p w14:paraId="62821452"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4、基金证券账户和结算备付金账户的开立和管理</w:t>
      </w:r>
    </w:p>
    <w:p w14:paraId="33527B69"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（1）基金托管人在中国证券登记结算有限责任公司上海分公司、深圳分公司为本基金开立基金托管人与基金联名的证券账户。</w:t>
      </w:r>
    </w:p>
    <w:p w14:paraId="7E553B04"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26C5FA6C"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lastRenderedPageBreak/>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1424BF5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（4）基金证券账户的开立和证券账户卡的保管由基金托管人负责，账户资产的管理和运用由基金管理人负责。</w:t>
      </w:r>
    </w:p>
    <w:p w14:paraId="60CDA96C"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CE98A3F"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5、债券托管专户的开设和管理</w:t>
      </w:r>
    </w:p>
    <w:p w14:paraId="36696FF3"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05F887AF"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6、其他账户的开立和管理</w:t>
      </w:r>
    </w:p>
    <w:p w14:paraId="2A7A0637"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（1）因业务发展需要而开立的其他账户，可以根据法律法规和基金合同的规定，在基金管理人和基金托管人商议后开立。新账户按有关规则使用并管理。</w:t>
      </w:r>
    </w:p>
    <w:p w14:paraId="264D23F4"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（2）法律法规等有关规定对相关账户的开立和管理另有规定的，从其规定办理。7、基金财产投资的有关有价凭证等的保管</w:t>
      </w:r>
    </w:p>
    <w:p w14:paraId="7869156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7267722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8、与基金财产有关的重大合同的保管</w:t>
      </w:r>
    </w:p>
    <w:p w14:paraId="05940D2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不低于法律法规规定的最低期</w:t>
      </w:r>
      <w:r w:rsidRPr="00555702">
        <w:rPr>
          <w:rFonts w:ascii="宋体" w:hAnsi="宋体" w:hint="eastAsia"/>
          <w:sz w:val="24"/>
        </w:rPr>
        <w:lastRenderedPageBreak/>
        <w:t>限。</w:t>
      </w:r>
    </w:p>
    <w:p w14:paraId="1BC86A4E"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（五）基金资产净值计算与复核</w:t>
      </w:r>
    </w:p>
    <w:p w14:paraId="72A2F877"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1、基金资产净值</w:t>
      </w:r>
    </w:p>
    <w:p w14:paraId="7122EE0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基金资产净值是指基金资产总值减去基金负债后的价值。</w:t>
      </w:r>
    </w:p>
    <w:p w14:paraId="64128C09" w14:textId="2BCDD95F"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各类基金份额的基金份额净值是按照每个工作日闭市后，</w:t>
      </w:r>
      <w:r w:rsidR="00DE3582">
        <w:rPr>
          <w:rFonts w:ascii="宋体" w:hAnsi="宋体" w:hint="eastAsia"/>
          <w:sz w:val="24"/>
        </w:rPr>
        <w:t>任一类</w:t>
      </w:r>
      <w:r w:rsidRPr="00555702">
        <w:rPr>
          <w:rFonts w:ascii="宋体" w:hAnsi="宋体" w:hint="eastAsia"/>
          <w:sz w:val="24"/>
        </w:rPr>
        <w:t>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36931B19"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基金管理人于每工作日计算各类基金份额的基金资产净值及基金份额净值，并按规定公告，如遇特殊情况，经履行适当程序，可以适当延迟计算或公告。</w:t>
      </w:r>
    </w:p>
    <w:p w14:paraId="44836227"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2、复核程序</w:t>
      </w:r>
    </w:p>
    <w:p w14:paraId="7F59445C"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管理人应每个工作日对基金资产估值。但基金管理人根据法律法规或基金合同的规定暂停估值时除外。基金管理人每个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1EA0879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（六）基金份额持有人名册的登记与保管</w:t>
      </w:r>
    </w:p>
    <w:p w14:paraId="0F7E839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038B52F6"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12FA5AB2"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基金份额持有人大会权益登记日等涉及到基金重要事项日期的基金份额持有人名册应于发生日后十个工作日内提交。</w:t>
      </w:r>
    </w:p>
    <w:p w14:paraId="29762267"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基金管理人和基金托管人应妥善保管基金份额持有人名册，保存期限不低于法律法规规定的最低期限。基金托管人不得将所保管的基金份额持有人名册用于基金</w:t>
      </w:r>
      <w:r w:rsidRPr="00555702">
        <w:rPr>
          <w:rFonts w:ascii="宋体" w:hAnsi="宋体" w:hint="eastAsia"/>
          <w:sz w:val="24"/>
        </w:rPr>
        <w:lastRenderedPageBreak/>
        <w:t>托管业务以外的其他用途，并应遵守保密义务。若基金管理人或基金托管人由于自身原因无法妥善保管基金份额持有人名册，应按有关法规规定各自承担相应的责任。</w:t>
      </w:r>
    </w:p>
    <w:p w14:paraId="341284B0"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（七）争议解决方式</w:t>
      </w:r>
    </w:p>
    <w:p w14:paraId="4579216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5303B24E"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4FDC2929"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本协议适用中华人民共和国法律（不含港澳台地区法律）并从其解释。</w:t>
      </w:r>
    </w:p>
    <w:p w14:paraId="4C23E70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（八）托管协议的变更与终止</w:t>
      </w:r>
    </w:p>
    <w:p w14:paraId="1862EF4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1、托管协议的变更程序</w:t>
      </w:r>
    </w:p>
    <w:p w14:paraId="26825AA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71DD573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2、基金托管协议终止的情形</w:t>
      </w:r>
    </w:p>
    <w:p w14:paraId="5366E36B"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（1）基金合同终止；</w:t>
      </w:r>
    </w:p>
    <w:p w14:paraId="2D2F5A03"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（2）基金托管人解散、依法被撤销、破产或由其他基金托管人接管基金资产；</w:t>
      </w:r>
    </w:p>
    <w:p w14:paraId="0C9CEC46"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（3）基金管理人解散、依法被撤销、破产或由其他基金管理人接管基金管理权；</w:t>
      </w:r>
    </w:p>
    <w:p w14:paraId="0FFF832B" w14:textId="6C522FBF" w:rsidR="00193A69" w:rsidRDefault="00555702" w:rsidP="00F0698E">
      <w:pPr>
        <w:autoSpaceDE w:val="0"/>
        <w:autoSpaceDN w:val="0"/>
        <w:adjustRightInd w:val="0"/>
        <w:snapToGrid w:val="0"/>
        <w:spacing w:line="360" w:lineRule="auto"/>
        <w:ind w:firstLineChars="200" w:firstLine="480"/>
        <w:jc w:val="left"/>
        <w:rPr>
          <w:rFonts w:ascii="宋体" w:hAnsi="宋体" w:cs="宋体"/>
          <w:color w:val="000000"/>
          <w:sz w:val="24"/>
          <w:szCs w:val="24"/>
        </w:rPr>
      </w:pPr>
      <w:r w:rsidRPr="00555702">
        <w:rPr>
          <w:rFonts w:ascii="宋体" w:hAnsi="宋体" w:hint="eastAsia"/>
          <w:sz w:val="24"/>
        </w:rPr>
        <w:t>（4）发生法律法规、中国证监会或基金合同规定的其他终止事项。</w:t>
      </w:r>
      <w:r w:rsidR="00606968">
        <w:rPr>
          <w:rFonts w:ascii="宋体" w:hAnsi="宋体" w:hint="eastAsia"/>
          <w:sz w:val="24"/>
        </w:rPr>
        <w:t>持有期</w:t>
      </w:r>
    </w:p>
    <w:p w14:paraId="05B5AB1C" w14:textId="24CE0E18" w:rsidR="00866E08" w:rsidRDefault="00CA69EB"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14:paraId="2571FE48" w14:textId="00A1EBAD" w:rsidR="00D87CF5" w:rsidRDefault="00CA69EB">
      <w:pPr>
        <w:pStyle w:val="1"/>
        <w:snapToGrid w:val="0"/>
        <w:spacing w:beforeLines="0" w:before="240" w:after="240"/>
        <w:rPr>
          <w:rFonts w:ascii="宋体" w:hAnsi="宋体"/>
          <w:szCs w:val="30"/>
        </w:rPr>
      </w:pPr>
      <w:bookmarkStart w:id="43" w:name="_Toc104564204"/>
      <w:bookmarkEnd w:id="42"/>
      <w:r>
        <w:rPr>
          <w:rFonts w:ascii="Times New Roman" w:hAnsi="Times New Roman"/>
          <w:sz w:val="30"/>
        </w:rPr>
        <w:lastRenderedPageBreak/>
        <w:t>二十</w:t>
      </w:r>
      <w:r w:rsidR="004F3EE8">
        <w:rPr>
          <w:rFonts w:ascii="Times New Roman" w:hAnsi="Times New Roman" w:hint="eastAsia"/>
          <w:sz w:val="30"/>
        </w:rPr>
        <w:t>一</w:t>
      </w:r>
      <w:r>
        <w:rPr>
          <w:rFonts w:ascii="Times New Roman" w:hAnsi="Times New Roman"/>
          <w:sz w:val="30"/>
        </w:rPr>
        <w:t>、对基金份额持有人的服务</w:t>
      </w:r>
      <w:bookmarkEnd w:id="43"/>
    </w:p>
    <w:p w14:paraId="2134D0F9"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0241988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2984619C"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56A161DC"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08340AA5"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F8907A0"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56F65AFE"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440DA24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5A168B9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1316F7">
        <w:rPr>
          <w:rFonts w:ascii="Times New Roman" w:hAnsi="Times New Roman"/>
          <w:kern w:val="0"/>
          <w:sz w:val="24"/>
        </w:rPr>
        <w:t>（</w:t>
      </w:r>
      <w:r w:rsidRPr="001316F7">
        <w:rPr>
          <w:rFonts w:ascii="Times New Roman" w:hAnsi="Times New Roman"/>
          <w:kern w:val="0"/>
          <w:sz w:val="24"/>
        </w:rPr>
        <w:t>400-700-5000</w:t>
      </w:r>
      <w:r w:rsidRPr="001316F7">
        <w:rPr>
          <w:rFonts w:ascii="Times New Roman" w:hAnsi="Times New Roman"/>
          <w:kern w:val="0"/>
          <w:sz w:val="24"/>
        </w:rPr>
        <w:t>，</w:t>
      </w:r>
      <w:r w:rsidRPr="001316F7">
        <w:rPr>
          <w:rFonts w:ascii="Times New Roman" w:hAnsi="Times New Roman"/>
          <w:kern w:val="0"/>
          <w:sz w:val="24"/>
        </w:rPr>
        <w:t>021-61055000</w:t>
      </w:r>
      <w:r w:rsidRPr="001316F7">
        <w:rPr>
          <w:rFonts w:ascii="Times New Roman" w:hAnsi="Times New Roman"/>
          <w:kern w:val="0"/>
          <w:sz w:val="24"/>
        </w:rPr>
        <w:t>）或登录本基金管理人网站（</w:t>
      </w:r>
      <w:r w:rsidRPr="001316F7">
        <w:rPr>
          <w:rFonts w:ascii="Times New Roman" w:hAnsi="Times New Roman"/>
          <w:kern w:val="0"/>
          <w:sz w:val="24"/>
        </w:rPr>
        <w:t>www.fund001.com</w:t>
      </w:r>
      <w:r w:rsidRPr="001316F7">
        <w:rPr>
          <w:rFonts w:ascii="Times New Roman" w:hAnsi="Times New Roman"/>
          <w:kern w:val="0"/>
          <w:sz w:val="24"/>
        </w:rPr>
        <w:t>）</w:t>
      </w:r>
      <w:r w:rsidRPr="00AB6DA1">
        <w:rPr>
          <w:kern w:val="0"/>
          <w:sz w:val="24"/>
        </w:rPr>
        <w:t>进</w:t>
      </w:r>
      <w:r w:rsidRPr="00AB6DA1">
        <w:rPr>
          <w:rFonts w:hAnsi="宋体"/>
          <w:kern w:val="0"/>
          <w:sz w:val="24"/>
        </w:rPr>
        <w:t>行咨询、查询。</w:t>
      </w:r>
      <w:r w:rsidRPr="00AB6DA1">
        <w:rPr>
          <w:kern w:val="0"/>
          <w:sz w:val="24"/>
        </w:rPr>
        <w:t xml:space="preserve"> </w:t>
      </w:r>
    </w:p>
    <w:p w14:paraId="2DF673AE"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1316F7">
        <w:rPr>
          <w:rFonts w:ascii="Times New Roman" w:hAnsi="Times New Roman"/>
          <w:kern w:val="0"/>
          <w:sz w:val="24"/>
        </w:rPr>
        <w:t>6</w:t>
      </w:r>
      <w:r w:rsidRPr="001316F7">
        <w:rPr>
          <w:rFonts w:ascii="Times New Roman" w:hAnsi="Times New Roman"/>
          <w:kern w:val="0"/>
          <w:sz w:val="24"/>
        </w:rPr>
        <w:t>位数字，不足</w:t>
      </w:r>
      <w:r w:rsidRPr="001316F7">
        <w:rPr>
          <w:rFonts w:ascii="Times New Roman" w:hAnsi="Times New Roman"/>
          <w:kern w:val="0"/>
          <w:sz w:val="24"/>
        </w:rPr>
        <w:t>6</w:t>
      </w:r>
      <w:r w:rsidRPr="001316F7">
        <w:rPr>
          <w:rFonts w:ascii="Times New Roman" w:hAnsi="Times New Roman"/>
          <w:kern w:val="0"/>
          <w:sz w:val="24"/>
        </w:rPr>
        <w:t>位数字的，前面加</w:t>
      </w:r>
      <w:r w:rsidRPr="00EA20D7">
        <w:rPr>
          <w:rFonts w:ascii="Times New Roman" w:hAnsi="Times New Roman"/>
          <w:kern w:val="0"/>
          <w:sz w:val="24"/>
        </w:rPr>
        <w:t>“0”</w:t>
      </w:r>
      <w:r w:rsidRPr="00AB6DA1">
        <w:rPr>
          <w:rFonts w:ascii="宋体" w:hAnsi="宋体"/>
          <w:kern w:val="0"/>
          <w:sz w:val="24"/>
        </w:rPr>
        <w:t>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2C0A0CB"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12E569A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612362F" w14:textId="77777777" w:rsidR="004F3EE8" w:rsidRPr="00AB6DA1" w:rsidRDefault="004F3EE8" w:rsidP="004F3EE8">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w:t>
      </w:r>
      <w:r w:rsidRPr="00DA484F">
        <w:rPr>
          <w:rFonts w:hint="eastAsia"/>
          <w:kern w:val="0"/>
          <w:sz w:val="24"/>
        </w:rPr>
        <w:t>相应类别的</w:t>
      </w:r>
      <w:r w:rsidRPr="0058315C">
        <w:rPr>
          <w:rFonts w:hint="eastAsia"/>
          <w:kern w:val="0"/>
          <w:sz w:val="24"/>
        </w:rPr>
        <w:t>基金份额进行再投资，若投资人不选择，本</w:t>
      </w:r>
      <w:r w:rsidRPr="0058315C">
        <w:rPr>
          <w:rFonts w:hint="eastAsia"/>
          <w:kern w:val="0"/>
          <w:sz w:val="24"/>
        </w:rPr>
        <w:lastRenderedPageBreak/>
        <w:t>基金默认的收益分配方式是现金分红</w:t>
      </w:r>
      <w:r>
        <w:rPr>
          <w:rFonts w:hint="eastAsia"/>
          <w:kern w:val="0"/>
          <w:sz w:val="24"/>
        </w:rPr>
        <w:t>。</w:t>
      </w:r>
      <w:r w:rsidRPr="00643F16">
        <w:rPr>
          <w:rFonts w:hint="eastAsia"/>
          <w:kern w:val="0"/>
          <w:sz w:val="24"/>
        </w:rPr>
        <w:t>再投资红利按红利再投日（</w:t>
      </w:r>
      <w:r>
        <w:rPr>
          <w:rFonts w:hint="eastAsia"/>
          <w:kern w:val="0"/>
          <w:sz w:val="24"/>
        </w:rPr>
        <w:t>即除息日）除息后的基金份额净值自动转为</w:t>
      </w:r>
      <w:r w:rsidRPr="00DA484F">
        <w:rPr>
          <w:rFonts w:hint="eastAsia"/>
          <w:kern w:val="0"/>
          <w:sz w:val="24"/>
        </w:rPr>
        <w:t>相应类别的</w:t>
      </w:r>
      <w:r>
        <w:rPr>
          <w:rFonts w:hint="eastAsia"/>
          <w:kern w:val="0"/>
          <w:sz w:val="24"/>
        </w:rPr>
        <w:t>基金份额，并免收申购费用</w:t>
      </w:r>
      <w:r w:rsidRPr="00AB6DA1">
        <w:rPr>
          <w:rFonts w:hint="eastAsia"/>
          <w:kern w:val="0"/>
          <w:sz w:val="24"/>
        </w:rPr>
        <w:t>。</w:t>
      </w:r>
      <w:r w:rsidRPr="00AB018B" w:rsidDel="009F5B89">
        <w:rPr>
          <w:rFonts w:hint="eastAsia"/>
          <w:kern w:val="0"/>
          <w:sz w:val="24"/>
        </w:rPr>
        <w:t xml:space="preserve"> </w:t>
      </w:r>
    </w:p>
    <w:p w14:paraId="03B563BF"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0C0527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待技术条件成熟时，基金</w:t>
      </w:r>
      <w:bookmarkStart w:id="44" w:name="OLE_LINK11"/>
      <w:r w:rsidRPr="00AB6DA1">
        <w:rPr>
          <w:kern w:val="0"/>
          <w:sz w:val="24"/>
        </w:rPr>
        <w:t>管理人可通过销售机构为投资人提供定期定额投资的服务。通过定期定额</w:t>
      </w:r>
      <w:bookmarkEnd w:id="44"/>
      <w:r w:rsidRPr="00AB6DA1">
        <w:rPr>
          <w:kern w:val="0"/>
          <w:sz w:val="24"/>
        </w:rPr>
        <w:t>投资计划，投资人可以定期定额申购基金份额，具体实施方法另行公告。</w:t>
      </w:r>
    </w:p>
    <w:p w14:paraId="4D290616"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39DB45D2"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2C125C3C" w14:textId="77777777" w:rsidR="004F3EE8" w:rsidRPr="001316F7" w:rsidRDefault="004F3EE8" w:rsidP="004F3EE8">
      <w:pPr>
        <w:widowControl/>
        <w:adjustRightInd w:val="0"/>
        <w:snapToGrid w:val="0"/>
        <w:spacing w:line="360" w:lineRule="auto"/>
        <w:ind w:firstLineChars="200" w:firstLine="480"/>
        <w:rPr>
          <w:rFonts w:ascii="Times New Roman" w:hAnsi="Times New Roman"/>
          <w:kern w:val="0"/>
          <w:sz w:val="24"/>
        </w:rPr>
      </w:pPr>
      <w:r w:rsidRPr="00AB6DA1">
        <w:rPr>
          <w:rFonts w:hAnsi="宋体"/>
          <w:kern w:val="0"/>
          <w:sz w:val="24"/>
        </w:rPr>
        <w:t>网址：</w:t>
      </w:r>
      <w:hyperlink r:id="rId14" w:history="1">
        <w:r w:rsidRPr="001316F7">
          <w:rPr>
            <w:rFonts w:ascii="Times New Roman" w:hAnsi="Times New Roman"/>
            <w:sz w:val="24"/>
          </w:rPr>
          <w:t>www.fund001.com</w:t>
        </w:r>
      </w:hyperlink>
    </w:p>
    <w:p w14:paraId="5769468F"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1316F7">
        <w:rPr>
          <w:rFonts w:ascii="Times New Roman" w:hAnsi="Times New Roman"/>
          <w:kern w:val="0"/>
          <w:sz w:val="24"/>
        </w:rPr>
        <w:t>电子信箱：</w:t>
      </w:r>
      <w:r w:rsidRPr="001316F7">
        <w:rPr>
          <w:rFonts w:ascii="Times New Roman" w:hAnsi="Times New Roman"/>
          <w:sz w:val="24"/>
        </w:rPr>
        <w:t>services@jysld.com</w:t>
      </w:r>
    </w:p>
    <w:p w14:paraId="7CC4B0D7"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58A99954" w14:textId="77777777" w:rsidR="00F0698E" w:rsidRDefault="004F3EE8" w:rsidP="00F0698E">
      <w:pPr>
        <w:autoSpaceDE w:val="0"/>
        <w:autoSpaceDN w:val="0"/>
        <w:adjustRightInd w:val="0"/>
        <w:snapToGrid w:val="0"/>
        <w:spacing w:line="360" w:lineRule="auto"/>
        <w:ind w:firstLineChars="200" w:firstLine="482"/>
        <w:jc w:val="left"/>
        <w:rPr>
          <w:rFonts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6787FBEC" w14:textId="57881A6E" w:rsidR="00866E08" w:rsidRDefault="004F3EE8"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14:paraId="66D87449" w14:textId="008CD9A7" w:rsidR="00D87CF5" w:rsidRDefault="00CA69EB">
      <w:pPr>
        <w:pStyle w:val="1"/>
        <w:snapToGrid w:val="0"/>
        <w:spacing w:beforeLines="0" w:before="240" w:after="240"/>
        <w:rPr>
          <w:rFonts w:ascii="宋体" w:hAnsi="宋体"/>
          <w:szCs w:val="30"/>
        </w:rPr>
      </w:pPr>
      <w:bookmarkStart w:id="45" w:name="_Toc104564205"/>
      <w:r>
        <w:rPr>
          <w:rFonts w:ascii="Times New Roman" w:hAnsi="Times New Roman"/>
          <w:sz w:val="30"/>
        </w:rPr>
        <w:lastRenderedPageBreak/>
        <w:t>二十</w:t>
      </w:r>
      <w:r w:rsidR="004F3EE8">
        <w:rPr>
          <w:rFonts w:ascii="Times New Roman" w:hAnsi="Times New Roman" w:hint="eastAsia"/>
          <w:sz w:val="30"/>
        </w:rPr>
        <w:t>二</w:t>
      </w:r>
      <w:r>
        <w:rPr>
          <w:rFonts w:ascii="Times New Roman" w:hAnsi="Times New Roman"/>
          <w:sz w:val="30"/>
        </w:rPr>
        <w:t>、其他应披露事项</w:t>
      </w:r>
      <w:bookmarkEnd w:id="45"/>
    </w:p>
    <w:p w14:paraId="18F1EF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147A4F49" w14:textId="46BF86D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1FCEE28"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F494C0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9F74832" w14:textId="3CA42777" w:rsidR="00D87CF5" w:rsidRDefault="00CA69EB">
      <w:pPr>
        <w:pStyle w:val="1"/>
        <w:snapToGrid w:val="0"/>
        <w:spacing w:beforeLines="0" w:before="240" w:after="240"/>
        <w:rPr>
          <w:rFonts w:ascii="宋体" w:hAnsi="宋体"/>
          <w:szCs w:val="30"/>
        </w:rPr>
      </w:pPr>
      <w:bookmarkStart w:id="46" w:name="_Toc104564206"/>
      <w:r>
        <w:rPr>
          <w:rFonts w:ascii="Times New Roman" w:hAnsi="Times New Roman"/>
          <w:sz w:val="30"/>
        </w:rPr>
        <w:lastRenderedPageBreak/>
        <w:t>二十</w:t>
      </w:r>
      <w:r w:rsidR="004F3EE8">
        <w:rPr>
          <w:rFonts w:ascii="Times New Roman" w:hAnsi="Times New Roman" w:hint="eastAsia"/>
          <w:sz w:val="30"/>
        </w:rPr>
        <w:t>三</w:t>
      </w:r>
      <w:r>
        <w:rPr>
          <w:rFonts w:ascii="Times New Roman" w:hAnsi="Times New Roman"/>
          <w:sz w:val="30"/>
        </w:rPr>
        <w:t>、招募说明书的存放及查阅方式</w:t>
      </w:r>
      <w:bookmarkEnd w:id="46"/>
    </w:p>
    <w:p w14:paraId="5E9965ED" w14:textId="6867AC7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3DE825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0DE1D8B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C437D0F" w14:textId="6C514F10" w:rsidR="00D87CF5" w:rsidRDefault="00CA69EB">
      <w:pPr>
        <w:pStyle w:val="1"/>
        <w:snapToGrid w:val="0"/>
        <w:spacing w:beforeLines="0" w:before="240" w:after="240"/>
        <w:rPr>
          <w:rFonts w:ascii="宋体" w:hAnsi="宋体"/>
          <w:szCs w:val="30"/>
        </w:rPr>
      </w:pPr>
      <w:bookmarkStart w:id="47" w:name="_Toc104564207"/>
      <w:r>
        <w:rPr>
          <w:rFonts w:ascii="Times New Roman" w:hAnsi="Times New Roman"/>
          <w:sz w:val="30"/>
        </w:rPr>
        <w:lastRenderedPageBreak/>
        <w:t>二十</w:t>
      </w:r>
      <w:r w:rsidR="00ED58C8">
        <w:rPr>
          <w:rFonts w:ascii="Times New Roman" w:hAnsi="Times New Roman" w:hint="eastAsia"/>
          <w:sz w:val="30"/>
        </w:rPr>
        <w:t>四</w:t>
      </w:r>
      <w:r>
        <w:rPr>
          <w:rFonts w:ascii="Times New Roman" w:hAnsi="Times New Roman"/>
          <w:sz w:val="30"/>
        </w:rPr>
        <w:t>、备查文件</w:t>
      </w:r>
      <w:bookmarkEnd w:id="47"/>
    </w:p>
    <w:p w14:paraId="342172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02233E7E" w14:textId="7DDA809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募集注册的文件</w:t>
      </w:r>
    </w:p>
    <w:p w14:paraId="1D212298" w14:textId="14C4646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基金合同》</w:t>
      </w:r>
    </w:p>
    <w:p w14:paraId="1B38EB41" w14:textId="7810A48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托管协议》</w:t>
      </w:r>
    </w:p>
    <w:p w14:paraId="71A5D2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0185F0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0A55BC9F" w14:textId="63F7BDA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的法律意见书</w:t>
      </w:r>
    </w:p>
    <w:sectPr w:rsidR="00D87CF5">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BF6CB1" w16cid:durableId="26F1A9CD"/>
  <w16cid:commentId w16cid:paraId="44F1E746" w16cid:durableId="26F1AD13"/>
  <w16cid:commentId w16cid:paraId="4A34C394" w16cid:durableId="26F1B2C7"/>
  <w16cid:commentId w16cid:paraId="4AE2CB5D" w16cid:durableId="26F1B528"/>
  <w16cid:commentId w16cid:paraId="7E912165" w16cid:durableId="26F1B6AD"/>
  <w16cid:commentId w16cid:paraId="49160985" w16cid:durableId="26F1B6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EBB08" w14:textId="77777777" w:rsidR="0049738E" w:rsidRDefault="0049738E">
      <w:r>
        <w:separator/>
      </w:r>
    </w:p>
  </w:endnote>
  <w:endnote w:type="continuationSeparator" w:id="0">
    <w:p w14:paraId="639466ED" w14:textId="77777777" w:rsidR="0049738E" w:rsidRDefault="0049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572C" w14:textId="77777777" w:rsidR="00E9268F" w:rsidRDefault="00E9268F">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56E5D4B7" wp14:editId="4A1E5808">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03110" w14:textId="0A246D40" w:rsidR="00E9268F" w:rsidRDefault="00E9268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6E23D8">
                            <w:rPr>
                              <w:rFonts w:ascii="Times New Roman" w:hAnsi="Times New Roman"/>
                              <w:noProof/>
                              <w:kern w:val="0"/>
                              <w:sz w:val="18"/>
                              <w:szCs w:val="18"/>
                            </w:rPr>
                            <w:t>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5D4B7"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14:paraId="3A903110" w14:textId="0A246D40" w:rsidR="00E9268F" w:rsidRDefault="00E9268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6E23D8">
                      <w:rPr>
                        <w:rFonts w:ascii="Times New Roman" w:hAnsi="Times New Roman"/>
                        <w:noProof/>
                        <w:kern w:val="0"/>
                        <w:sz w:val="18"/>
                        <w:szCs w:val="18"/>
                      </w:rPr>
                      <w:t>2</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41EA" w14:textId="77777777" w:rsidR="00E9268F" w:rsidRDefault="00E9268F">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50D0CECC" wp14:editId="759A4684">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5996" w14:textId="4B47D1F6" w:rsidR="00E9268F" w:rsidRDefault="00E9268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6E23D8">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0CECC"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14:paraId="2E315996" w14:textId="4B47D1F6" w:rsidR="00E9268F" w:rsidRDefault="00E9268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6E23D8">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CC734" w14:textId="77777777" w:rsidR="0049738E" w:rsidRDefault="0049738E">
      <w:r>
        <w:separator/>
      </w:r>
    </w:p>
  </w:footnote>
  <w:footnote w:type="continuationSeparator" w:id="0">
    <w:p w14:paraId="36588665" w14:textId="77777777" w:rsidR="0049738E" w:rsidRDefault="004973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F967" w14:textId="77777777" w:rsidR="00E9268F" w:rsidRDefault="00E9268F">
    <w:pPr>
      <w:pStyle w:val="a3"/>
      <w:jc w:val="right"/>
    </w:pPr>
    <w:r>
      <w:rPr>
        <w:noProof/>
      </w:rPr>
      <w:drawing>
        <wp:anchor distT="0" distB="0" distL="114300" distR="114300" simplePos="0" relativeHeight="251655680" behindDoc="0" locked="0" layoutInCell="1" allowOverlap="1" wp14:anchorId="6C81FDCB" wp14:editId="51F248F6">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01A0D27E" w14:textId="0FE9A678" w:rsidR="00E9268F" w:rsidRDefault="00E9268F">
    <w:pPr>
      <w:pStyle w:val="a3"/>
      <w:jc w:val="right"/>
      <w:rPr>
        <w:rFonts w:ascii="宋体" w:hAnsi="宋体"/>
      </w:rPr>
    </w:pPr>
    <w:r>
      <w:rPr>
        <w:rFonts w:ascii="宋体" w:hAnsi="宋体" w:hint="eastAsia"/>
      </w:rPr>
      <w:t>交银施罗德</w:t>
    </w:r>
    <w:proofErr w:type="gramStart"/>
    <w:r>
      <w:rPr>
        <w:rFonts w:ascii="宋体" w:hAnsi="宋体" w:hint="eastAsia"/>
      </w:rPr>
      <w:t>稳益短</w:t>
    </w:r>
    <w:proofErr w:type="gramEnd"/>
    <w:r>
      <w:rPr>
        <w:rFonts w:ascii="宋体" w:hAnsi="宋体" w:hint="eastAsia"/>
      </w:rPr>
      <w:t>债债券型证券投资基金(更新)招募说明书(2021年第2号)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9252" w14:textId="77777777" w:rsidR="00E9268F" w:rsidRDefault="00E9268F">
    <w:pPr>
      <w:pStyle w:val="11"/>
      <w:jc w:val="right"/>
    </w:pPr>
  </w:p>
  <w:p w14:paraId="78D22F20" w14:textId="77777777" w:rsidR="00E9268F" w:rsidRDefault="00E9268F">
    <w:pPr>
      <w:pStyle w:val="11"/>
      <w:jc w:val="right"/>
    </w:pPr>
  </w:p>
  <w:p w14:paraId="3266C893" w14:textId="77777777" w:rsidR="00E9268F" w:rsidRDefault="00E9268F">
    <w:pPr>
      <w:pStyle w:val="a3"/>
      <w:jc w:val="right"/>
    </w:pPr>
  </w:p>
  <w:p w14:paraId="2C298340" w14:textId="77777777" w:rsidR="00E9268F" w:rsidRDefault="00E9268F">
    <w:pPr>
      <w:pStyle w:val="a3"/>
      <w:jc w:val="right"/>
    </w:pPr>
    <w:r>
      <w:rPr>
        <w:noProof/>
      </w:rPr>
      <w:drawing>
        <wp:anchor distT="0" distB="0" distL="114300" distR="114300" simplePos="0" relativeHeight="251656704" behindDoc="0" locked="0" layoutInCell="1" allowOverlap="1" wp14:anchorId="092405CC" wp14:editId="45FF233F">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4F9CEB8A" w14:textId="25F7525D" w:rsidR="00E9268F" w:rsidRDefault="00E9268F">
    <w:pPr>
      <w:pStyle w:val="a3"/>
      <w:jc w:val="right"/>
      <w:rPr>
        <w:rFonts w:ascii="宋体" w:hAnsi="宋体"/>
      </w:rPr>
    </w:pPr>
    <w:r>
      <w:rPr>
        <w:rFonts w:ascii="宋体" w:hAnsi="宋体" w:hint="eastAsia"/>
      </w:rPr>
      <w:t>交银</w:t>
    </w:r>
    <w:proofErr w:type="gramStart"/>
    <w:r>
      <w:rPr>
        <w:rFonts w:ascii="宋体" w:hAnsi="宋体" w:hint="eastAsia"/>
      </w:rPr>
      <w:t>施罗德稳安90天</w:t>
    </w:r>
    <w:proofErr w:type="gramEnd"/>
    <w:r>
      <w:rPr>
        <w:rFonts w:ascii="宋体" w:hAnsi="宋体"/>
      </w:rPr>
      <w:t>持有期</w:t>
    </w:r>
    <w:r>
      <w:rPr>
        <w:rFonts w:ascii="宋体" w:hAnsi="宋体" w:hint="eastAsia"/>
      </w:rPr>
      <w:t>债券型证券投资基金招募说明书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4997" w14:textId="77777777" w:rsidR="00E9268F" w:rsidRDefault="00E9268F">
    <w:pPr>
      <w:pStyle w:val="a3"/>
      <w:jc w:val="right"/>
    </w:pPr>
  </w:p>
  <w:p w14:paraId="68F1FECB" w14:textId="77777777" w:rsidR="00E9268F" w:rsidRDefault="00E9268F">
    <w:pPr>
      <w:pStyle w:val="a3"/>
      <w:jc w:val="right"/>
    </w:pPr>
  </w:p>
  <w:p w14:paraId="26C8A2E4" w14:textId="76C797EC" w:rsidR="00E9268F" w:rsidRDefault="00E9268F">
    <w:pPr>
      <w:pStyle w:val="a3"/>
      <w:jc w:val="right"/>
    </w:pPr>
  </w:p>
  <w:p w14:paraId="7A1DC2F1" w14:textId="621C1D5C" w:rsidR="00E9268F" w:rsidRDefault="00E9268F">
    <w:pPr>
      <w:pStyle w:val="a3"/>
      <w:jc w:val="right"/>
    </w:pPr>
    <w:r>
      <w:rPr>
        <w:noProof/>
      </w:rPr>
      <w:drawing>
        <wp:anchor distT="0" distB="0" distL="114300" distR="114300" simplePos="0" relativeHeight="251657728" behindDoc="0" locked="0" layoutInCell="1" allowOverlap="1" wp14:anchorId="67F8144E" wp14:editId="70A382AB">
          <wp:simplePos x="0" y="0"/>
          <wp:positionH relativeFrom="margin">
            <wp:align>left</wp:align>
          </wp:positionH>
          <wp:positionV relativeFrom="paragraph">
            <wp:posOffset>7620</wp:posOffset>
          </wp:positionV>
          <wp:extent cx="1714500" cy="238125"/>
          <wp:effectExtent l="0" t="0" r="0" b="9525"/>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62CC87A4" w14:textId="3E284093" w:rsidR="00E9268F" w:rsidRDefault="00E9268F">
    <w:pPr>
      <w:pStyle w:val="a3"/>
      <w:jc w:val="right"/>
      <w:rPr>
        <w:rFonts w:ascii="宋体" w:hAnsi="宋体"/>
      </w:rPr>
    </w:pPr>
    <w:r>
      <w:rPr>
        <w:rFonts w:ascii="宋体" w:hAnsi="宋体" w:hint="eastAsia"/>
      </w:rPr>
      <w:t>交银</w:t>
    </w:r>
    <w:proofErr w:type="gramStart"/>
    <w:r>
      <w:rPr>
        <w:rFonts w:ascii="宋体" w:hAnsi="宋体" w:hint="eastAsia"/>
      </w:rPr>
      <w:t>施罗德稳安90天</w:t>
    </w:r>
    <w:proofErr w:type="gramEnd"/>
    <w:r>
      <w:rPr>
        <w:rFonts w:ascii="宋体" w:hAnsi="宋体" w:hint="eastAsia"/>
      </w:rPr>
      <w:t>持有期债券型证券投资基金招募说明书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0754E"/>
    <w:rsid w:val="0001266E"/>
    <w:rsid w:val="00012FF2"/>
    <w:rsid w:val="00017358"/>
    <w:rsid w:val="00022A58"/>
    <w:rsid w:val="00026A29"/>
    <w:rsid w:val="00026D00"/>
    <w:rsid w:val="00027C73"/>
    <w:rsid w:val="00027FD0"/>
    <w:rsid w:val="00030964"/>
    <w:rsid w:val="00030B79"/>
    <w:rsid w:val="00030F3E"/>
    <w:rsid w:val="00032680"/>
    <w:rsid w:val="00034BFD"/>
    <w:rsid w:val="000368A2"/>
    <w:rsid w:val="00044AFD"/>
    <w:rsid w:val="00044E2C"/>
    <w:rsid w:val="000457B7"/>
    <w:rsid w:val="0004614E"/>
    <w:rsid w:val="00046212"/>
    <w:rsid w:val="000500B8"/>
    <w:rsid w:val="000506ED"/>
    <w:rsid w:val="00050B7E"/>
    <w:rsid w:val="00051DDC"/>
    <w:rsid w:val="000543D5"/>
    <w:rsid w:val="00055792"/>
    <w:rsid w:val="00055F52"/>
    <w:rsid w:val="00061C0D"/>
    <w:rsid w:val="0006212F"/>
    <w:rsid w:val="0006220F"/>
    <w:rsid w:val="000647B8"/>
    <w:rsid w:val="00064969"/>
    <w:rsid w:val="0006506B"/>
    <w:rsid w:val="0006551A"/>
    <w:rsid w:val="000700AC"/>
    <w:rsid w:val="000705A6"/>
    <w:rsid w:val="0007638A"/>
    <w:rsid w:val="00076778"/>
    <w:rsid w:val="00076B6E"/>
    <w:rsid w:val="000773AA"/>
    <w:rsid w:val="0008113A"/>
    <w:rsid w:val="000816EA"/>
    <w:rsid w:val="00081744"/>
    <w:rsid w:val="000828CE"/>
    <w:rsid w:val="000833CB"/>
    <w:rsid w:val="00083491"/>
    <w:rsid w:val="00083B68"/>
    <w:rsid w:val="00084078"/>
    <w:rsid w:val="000843B3"/>
    <w:rsid w:val="000869C2"/>
    <w:rsid w:val="00087F4C"/>
    <w:rsid w:val="00090204"/>
    <w:rsid w:val="000905B7"/>
    <w:rsid w:val="00090648"/>
    <w:rsid w:val="00093546"/>
    <w:rsid w:val="00094253"/>
    <w:rsid w:val="00095030"/>
    <w:rsid w:val="000A01A0"/>
    <w:rsid w:val="000A352B"/>
    <w:rsid w:val="000A5D8F"/>
    <w:rsid w:val="000B0F8B"/>
    <w:rsid w:val="000B1864"/>
    <w:rsid w:val="000B248C"/>
    <w:rsid w:val="000B359E"/>
    <w:rsid w:val="000B3894"/>
    <w:rsid w:val="000B4E04"/>
    <w:rsid w:val="000C1E1E"/>
    <w:rsid w:val="000C38F1"/>
    <w:rsid w:val="000C5E77"/>
    <w:rsid w:val="000C68E9"/>
    <w:rsid w:val="000D0085"/>
    <w:rsid w:val="000D0ADE"/>
    <w:rsid w:val="000D0F50"/>
    <w:rsid w:val="000D179E"/>
    <w:rsid w:val="000D66DC"/>
    <w:rsid w:val="000E1F3B"/>
    <w:rsid w:val="000E3AB4"/>
    <w:rsid w:val="000E7113"/>
    <w:rsid w:val="000E7544"/>
    <w:rsid w:val="000F0C17"/>
    <w:rsid w:val="000F2904"/>
    <w:rsid w:val="000F34A1"/>
    <w:rsid w:val="000F5226"/>
    <w:rsid w:val="000F5583"/>
    <w:rsid w:val="000F6050"/>
    <w:rsid w:val="000F66FF"/>
    <w:rsid w:val="000F6833"/>
    <w:rsid w:val="000F698D"/>
    <w:rsid w:val="000F75F7"/>
    <w:rsid w:val="000F7D42"/>
    <w:rsid w:val="00100674"/>
    <w:rsid w:val="001008A5"/>
    <w:rsid w:val="00100C86"/>
    <w:rsid w:val="001042B5"/>
    <w:rsid w:val="001054B1"/>
    <w:rsid w:val="0011339C"/>
    <w:rsid w:val="001135B0"/>
    <w:rsid w:val="00113FAA"/>
    <w:rsid w:val="00115AE5"/>
    <w:rsid w:val="00116489"/>
    <w:rsid w:val="0011648B"/>
    <w:rsid w:val="001166C1"/>
    <w:rsid w:val="00116874"/>
    <w:rsid w:val="001177A3"/>
    <w:rsid w:val="001240EB"/>
    <w:rsid w:val="0012443D"/>
    <w:rsid w:val="00127053"/>
    <w:rsid w:val="00130B5E"/>
    <w:rsid w:val="001316F7"/>
    <w:rsid w:val="0013182D"/>
    <w:rsid w:val="0013199C"/>
    <w:rsid w:val="00131CEE"/>
    <w:rsid w:val="0013315B"/>
    <w:rsid w:val="00134FCF"/>
    <w:rsid w:val="00135AD8"/>
    <w:rsid w:val="0013630D"/>
    <w:rsid w:val="001367F2"/>
    <w:rsid w:val="001402DA"/>
    <w:rsid w:val="001412E8"/>
    <w:rsid w:val="0014250F"/>
    <w:rsid w:val="001432CF"/>
    <w:rsid w:val="00144B52"/>
    <w:rsid w:val="00145527"/>
    <w:rsid w:val="001457F7"/>
    <w:rsid w:val="00151749"/>
    <w:rsid w:val="001536D7"/>
    <w:rsid w:val="00153D66"/>
    <w:rsid w:val="001566CA"/>
    <w:rsid w:val="0015725E"/>
    <w:rsid w:val="00162E65"/>
    <w:rsid w:val="00162F69"/>
    <w:rsid w:val="00164946"/>
    <w:rsid w:val="0016545C"/>
    <w:rsid w:val="00165756"/>
    <w:rsid w:val="00166524"/>
    <w:rsid w:val="0017362C"/>
    <w:rsid w:val="0017392F"/>
    <w:rsid w:val="00174FFF"/>
    <w:rsid w:val="00180B9E"/>
    <w:rsid w:val="0018184C"/>
    <w:rsid w:val="0018198F"/>
    <w:rsid w:val="00181C62"/>
    <w:rsid w:val="00181DE8"/>
    <w:rsid w:val="001824B1"/>
    <w:rsid w:val="00183642"/>
    <w:rsid w:val="001860C4"/>
    <w:rsid w:val="00186FAE"/>
    <w:rsid w:val="001917D4"/>
    <w:rsid w:val="001917FC"/>
    <w:rsid w:val="00191CB0"/>
    <w:rsid w:val="00191D7F"/>
    <w:rsid w:val="00192193"/>
    <w:rsid w:val="001925A2"/>
    <w:rsid w:val="00193A69"/>
    <w:rsid w:val="00195218"/>
    <w:rsid w:val="00197A55"/>
    <w:rsid w:val="00197F7E"/>
    <w:rsid w:val="001A1623"/>
    <w:rsid w:val="001A2263"/>
    <w:rsid w:val="001A25DB"/>
    <w:rsid w:val="001B1DD1"/>
    <w:rsid w:val="001B4531"/>
    <w:rsid w:val="001B5BDB"/>
    <w:rsid w:val="001B6974"/>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3AFD"/>
    <w:rsid w:val="001F4DEA"/>
    <w:rsid w:val="001F4ECB"/>
    <w:rsid w:val="001F4EE3"/>
    <w:rsid w:val="001F7353"/>
    <w:rsid w:val="00201F27"/>
    <w:rsid w:val="00201F9B"/>
    <w:rsid w:val="00203597"/>
    <w:rsid w:val="002036CE"/>
    <w:rsid w:val="002076AC"/>
    <w:rsid w:val="00212B27"/>
    <w:rsid w:val="00212BBA"/>
    <w:rsid w:val="0021469C"/>
    <w:rsid w:val="00215523"/>
    <w:rsid w:val="00216962"/>
    <w:rsid w:val="00217CA4"/>
    <w:rsid w:val="00217E59"/>
    <w:rsid w:val="00221112"/>
    <w:rsid w:val="00221A1B"/>
    <w:rsid w:val="002220A4"/>
    <w:rsid w:val="00223C19"/>
    <w:rsid w:val="00224421"/>
    <w:rsid w:val="00226503"/>
    <w:rsid w:val="00226A60"/>
    <w:rsid w:val="00230616"/>
    <w:rsid w:val="002308B4"/>
    <w:rsid w:val="00231A62"/>
    <w:rsid w:val="0023578C"/>
    <w:rsid w:val="00235AC5"/>
    <w:rsid w:val="002377E0"/>
    <w:rsid w:val="00240BB6"/>
    <w:rsid w:val="002432CA"/>
    <w:rsid w:val="00243D40"/>
    <w:rsid w:val="00243E99"/>
    <w:rsid w:val="0024455A"/>
    <w:rsid w:val="00245250"/>
    <w:rsid w:val="0024756E"/>
    <w:rsid w:val="002477CB"/>
    <w:rsid w:val="00247BF6"/>
    <w:rsid w:val="00250A33"/>
    <w:rsid w:val="00251126"/>
    <w:rsid w:val="002524D2"/>
    <w:rsid w:val="00252802"/>
    <w:rsid w:val="00260280"/>
    <w:rsid w:val="00261A50"/>
    <w:rsid w:val="00261E1C"/>
    <w:rsid w:val="002634C3"/>
    <w:rsid w:val="00263FEA"/>
    <w:rsid w:val="0026530A"/>
    <w:rsid w:val="00265421"/>
    <w:rsid w:val="00265B3A"/>
    <w:rsid w:val="0027052E"/>
    <w:rsid w:val="00271E9D"/>
    <w:rsid w:val="00271F7D"/>
    <w:rsid w:val="00274E85"/>
    <w:rsid w:val="0027595C"/>
    <w:rsid w:val="002777F6"/>
    <w:rsid w:val="00277907"/>
    <w:rsid w:val="00277928"/>
    <w:rsid w:val="00280C42"/>
    <w:rsid w:val="00281B73"/>
    <w:rsid w:val="00282183"/>
    <w:rsid w:val="002833C9"/>
    <w:rsid w:val="00285E5C"/>
    <w:rsid w:val="00290B63"/>
    <w:rsid w:val="00290E73"/>
    <w:rsid w:val="00293415"/>
    <w:rsid w:val="00293993"/>
    <w:rsid w:val="00294689"/>
    <w:rsid w:val="00294D0E"/>
    <w:rsid w:val="0029539A"/>
    <w:rsid w:val="002A017E"/>
    <w:rsid w:val="002A1A82"/>
    <w:rsid w:val="002A20D9"/>
    <w:rsid w:val="002A2FB0"/>
    <w:rsid w:val="002A4D32"/>
    <w:rsid w:val="002A5F87"/>
    <w:rsid w:val="002A6C60"/>
    <w:rsid w:val="002A7147"/>
    <w:rsid w:val="002B017B"/>
    <w:rsid w:val="002B0DC0"/>
    <w:rsid w:val="002B2664"/>
    <w:rsid w:val="002B31C6"/>
    <w:rsid w:val="002B3A2E"/>
    <w:rsid w:val="002B4E21"/>
    <w:rsid w:val="002B5000"/>
    <w:rsid w:val="002B57A1"/>
    <w:rsid w:val="002B78AA"/>
    <w:rsid w:val="002C0E23"/>
    <w:rsid w:val="002C383C"/>
    <w:rsid w:val="002C5795"/>
    <w:rsid w:val="002D15BB"/>
    <w:rsid w:val="002D1C13"/>
    <w:rsid w:val="002D1FEB"/>
    <w:rsid w:val="002D3109"/>
    <w:rsid w:val="002D378C"/>
    <w:rsid w:val="002D6413"/>
    <w:rsid w:val="002D6F14"/>
    <w:rsid w:val="002D74D5"/>
    <w:rsid w:val="002E4922"/>
    <w:rsid w:val="002E4B2C"/>
    <w:rsid w:val="002E5261"/>
    <w:rsid w:val="002F00BB"/>
    <w:rsid w:val="002F0EAD"/>
    <w:rsid w:val="002F1DE7"/>
    <w:rsid w:val="002F2627"/>
    <w:rsid w:val="002F2748"/>
    <w:rsid w:val="002F6445"/>
    <w:rsid w:val="002F64F8"/>
    <w:rsid w:val="002F6580"/>
    <w:rsid w:val="002F6DE8"/>
    <w:rsid w:val="002F74D8"/>
    <w:rsid w:val="002F7BBE"/>
    <w:rsid w:val="002F7C72"/>
    <w:rsid w:val="002F7EDC"/>
    <w:rsid w:val="003003A8"/>
    <w:rsid w:val="0030091B"/>
    <w:rsid w:val="00301E62"/>
    <w:rsid w:val="00304063"/>
    <w:rsid w:val="00304BE6"/>
    <w:rsid w:val="0030555F"/>
    <w:rsid w:val="00305A3B"/>
    <w:rsid w:val="00305BB4"/>
    <w:rsid w:val="0030645F"/>
    <w:rsid w:val="003073D4"/>
    <w:rsid w:val="00307E81"/>
    <w:rsid w:val="003117B9"/>
    <w:rsid w:val="00311C71"/>
    <w:rsid w:val="00313073"/>
    <w:rsid w:val="0031336C"/>
    <w:rsid w:val="0031339F"/>
    <w:rsid w:val="00313F3E"/>
    <w:rsid w:val="003154CC"/>
    <w:rsid w:val="0032131C"/>
    <w:rsid w:val="00323F65"/>
    <w:rsid w:val="00324A27"/>
    <w:rsid w:val="00326147"/>
    <w:rsid w:val="00326AB2"/>
    <w:rsid w:val="00330064"/>
    <w:rsid w:val="0033051E"/>
    <w:rsid w:val="0033401D"/>
    <w:rsid w:val="00334456"/>
    <w:rsid w:val="00336150"/>
    <w:rsid w:val="00336E99"/>
    <w:rsid w:val="00340692"/>
    <w:rsid w:val="00342417"/>
    <w:rsid w:val="003434B8"/>
    <w:rsid w:val="003454EC"/>
    <w:rsid w:val="00346537"/>
    <w:rsid w:val="00347B94"/>
    <w:rsid w:val="003527DD"/>
    <w:rsid w:val="003547A2"/>
    <w:rsid w:val="00355171"/>
    <w:rsid w:val="00357FF2"/>
    <w:rsid w:val="003609D7"/>
    <w:rsid w:val="00362702"/>
    <w:rsid w:val="00362A37"/>
    <w:rsid w:val="00362CF0"/>
    <w:rsid w:val="00362D5D"/>
    <w:rsid w:val="00363DC7"/>
    <w:rsid w:val="00364AC5"/>
    <w:rsid w:val="00365D15"/>
    <w:rsid w:val="0036702F"/>
    <w:rsid w:val="00367C56"/>
    <w:rsid w:val="00367F3A"/>
    <w:rsid w:val="00370BDF"/>
    <w:rsid w:val="00372FA2"/>
    <w:rsid w:val="003735E9"/>
    <w:rsid w:val="0037379E"/>
    <w:rsid w:val="003739FE"/>
    <w:rsid w:val="003749D5"/>
    <w:rsid w:val="003752D3"/>
    <w:rsid w:val="00377B7C"/>
    <w:rsid w:val="00380705"/>
    <w:rsid w:val="00381286"/>
    <w:rsid w:val="0038254F"/>
    <w:rsid w:val="003828EC"/>
    <w:rsid w:val="00382F1A"/>
    <w:rsid w:val="00383488"/>
    <w:rsid w:val="003843BB"/>
    <w:rsid w:val="00384656"/>
    <w:rsid w:val="003859DA"/>
    <w:rsid w:val="00386153"/>
    <w:rsid w:val="00386BA7"/>
    <w:rsid w:val="00390B48"/>
    <w:rsid w:val="0039213A"/>
    <w:rsid w:val="00393BF6"/>
    <w:rsid w:val="00395D4D"/>
    <w:rsid w:val="00396D64"/>
    <w:rsid w:val="00397A06"/>
    <w:rsid w:val="003A0FAF"/>
    <w:rsid w:val="003A2824"/>
    <w:rsid w:val="003A2895"/>
    <w:rsid w:val="003A38BD"/>
    <w:rsid w:val="003A38C8"/>
    <w:rsid w:val="003A6045"/>
    <w:rsid w:val="003A72D0"/>
    <w:rsid w:val="003B22FD"/>
    <w:rsid w:val="003B23F7"/>
    <w:rsid w:val="003B3004"/>
    <w:rsid w:val="003B3680"/>
    <w:rsid w:val="003B3A47"/>
    <w:rsid w:val="003B4168"/>
    <w:rsid w:val="003B42FF"/>
    <w:rsid w:val="003B62D2"/>
    <w:rsid w:val="003B66A3"/>
    <w:rsid w:val="003C27F7"/>
    <w:rsid w:val="003C422B"/>
    <w:rsid w:val="003C62C1"/>
    <w:rsid w:val="003C67E2"/>
    <w:rsid w:val="003C6FA4"/>
    <w:rsid w:val="003D0B3E"/>
    <w:rsid w:val="003D2352"/>
    <w:rsid w:val="003D2B49"/>
    <w:rsid w:val="003D36B3"/>
    <w:rsid w:val="003D3863"/>
    <w:rsid w:val="003D3D0A"/>
    <w:rsid w:val="003E03DA"/>
    <w:rsid w:val="003E0800"/>
    <w:rsid w:val="003E1584"/>
    <w:rsid w:val="003E33DE"/>
    <w:rsid w:val="003E3593"/>
    <w:rsid w:val="003E585F"/>
    <w:rsid w:val="003E586E"/>
    <w:rsid w:val="003E595D"/>
    <w:rsid w:val="003E6049"/>
    <w:rsid w:val="003E67F9"/>
    <w:rsid w:val="003E76FD"/>
    <w:rsid w:val="003F0D27"/>
    <w:rsid w:val="003F1C98"/>
    <w:rsid w:val="003F2D96"/>
    <w:rsid w:val="003F317C"/>
    <w:rsid w:val="003F4813"/>
    <w:rsid w:val="00400D29"/>
    <w:rsid w:val="00403EE4"/>
    <w:rsid w:val="00406384"/>
    <w:rsid w:val="00406654"/>
    <w:rsid w:val="00406F61"/>
    <w:rsid w:val="0041100B"/>
    <w:rsid w:val="004114F3"/>
    <w:rsid w:val="00412894"/>
    <w:rsid w:val="004130C3"/>
    <w:rsid w:val="00413E71"/>
    <w:rsid w:val="00416271"/>
    <w:rsid w:val="00417180"/>
    <w:rsid w:val="0041787F"/>
    <w:rsid w:val="00421363"/>
    <w:rsid w:val="00421921"/>
    <w:rsid w:val="00422100"/>
    <w:rsid w:val="00422E73"/>
    <w:rsid w:val="004254D3"/>
    <w:rsid w:val="00425687"/>
    <w:rsid w:val="0042581A"/>
    <w:rsid w:val="004264C9"/>
    <w:rsid w:val="0042746B"/>
    <w:rsid w:val="00432AAC"/>
    <w:rsid w:val="00433B69"/>
    <w:rsid w:val="004369AD"/>
    <w:rsid w:val="00436DD6"/>
    <w:rsid w:val="004403DF"/>
    <w:rsid w:val="00442492"/>
    <w:rsid w:val="00444FB7"/>
    <w:rsid w:val="00450674"/>
    <w:rsid w:val="004533FE"/>
    <w:rsid w:val="00454715"/>
    <w:rsid w:val="00454D80"/>
    <w:rsid w:val="00456785"/>
    <w:rsid w:val="00462D1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9241C"/>
    <w:rsid w:val="0049738E"/>
    <w:rsid w:val="004A02DE"/>
    <w:rsid w:val="004A084F"/>
    <w:rsid w:val="004A177B"/>
    <w:rsid w:val="004A1FA1"/>
    <w:rsid w:val="004A3225"/>
    <w:rsid w:val="004A3D01"/>
    <w:rsid w:val="004A3F90"/>
    <w:rsid w:val="004A5F59"/>
    <w:rsid w:val="004A6F1F"/>
    <w:rsid w:val="004B17D8"/>
    <w:rsid w:val="004B2323"/>
    <w:rsid w:val="004B6078"/>
    <w:rsid w:val="004B62C3"/>
    <w:rsid w:val="004B7541"/>
    <w:rsid w:val="004C0BC8"/>
    <w:rsid w:val="004C461A"/>
    <w:rsid w:val="004C7D23"/>
    <w:rsid w:val="004D0634"/>
    <w:rsid w:val="004D0783"/>
    <w:rsid w:val="004D0CB5"/>
    <w:rsid w:val="004D11CB"/>
    <w:rsid w:val="004D282C"/>
    <w:rsid w:val="004D2DFB"/>
    <w:rsid w:val="004D49E3"/>
    <w:rsid w:val="004D7163"/>
    <w:rsid w:val="004E0366"/>
    <w:rsid w:val="004E1C30"/>
    <w:rsid w:val="004E3342"/>
    <w:rsid w:val="004E45AC"/>
    <w:rsid w:val="004E4672"/>
    <w:rsid w:val="004E5593"/>
    <w:rsid w:val="004E7A1E"/>
    <w:rsid w:val="004E7C76"/>
    <w:rsid w:val="004E7F1A"/>
    <w:rsid w:val="004F0352"/>
    <w:rsid w:val="004F0740"/>
    <w:rsid w:val="004F364F"/>
    <w:rsid w:val="004F3EE8"/>
    <w:rsid w:val="004F415D"/>
    <w:rsid w:val="004F4980"/>
    <w:rsid w:val="004F66F4"/>
    <w:rsid w:val="004F7710"/>
    <w:rsid w:val="00502A45"/>
    <w:rsid w:val="00502E61"/>
    <w:rsid w:val="005042C1"/>
    <w:rsid w:val="0050542C"/>
    <w:rsid w:val="005061DB"/>
    <w:rsid w:val="00506741"/>
    <w:rsid w:val="0050699B"/>
    <w:rsid w:val="00510189"/>
    <w:rsid w:val="00512DC1"/>
    <w:rsid w:val="00514C6B"/>
    <w:rsid w:val="00516153"/>
    <w:rsid w:val="005161EC"/>
    <w:rsid w:val="00516F42"/>
    <w:rsid w:val="0051709F"/>
    <w:rsid w:val="005175EB"/>
    <w:rsid w:val="00520FB4"/>
    <w:rsid w:val="00521A18"/>
    <w:rsid w:val="00522079"/>
    <w:rsid w:val="00522622"/>
    <w:rsid w:val="0052450E"/>
    <w:rsid w:val="00524B12"/>
    <w:rsid w:val="005251FF"/>
    <w:rsid w:val="00525410"/>
    <w:rsid w:val="00527CD0"/>
    <w:rsid w:val="0053046C"/>
    <w:rsid w:val="00530703"/>
    <w:rsid w:val="00530763"/>
    <w:rsid w:val="00534EFD"/>
    <w:rsid w:val="005362F2"/>
    <w:rsid w:val="00541A1B"/>
    <w:rsid w:val="00543B42"/>
    <w:rsid w:val="00543EAF"/>
    <w:rsid w:val="0054651A"/>
    <w:rsid w:val="00546EA9"/>
    <w:rsid w:val="005474CD"/>
    <w:rsid w:val="00547D7E"/>
    <w:rsid w:val="005501B7"/>
    <w:rsid w:val="0055152E"/>
    <w:rsid w:val="00552094"/>
    <w:rsid w:val="00553D73"/>
    <w:rsid w:val="00554BAF"/>
    <w:rsid w:val="00555702"/>
    <w:rsid w:val="00555A15"/>
    <w:rsid w:val="00556291"/>
    <w:rsid w:val="005569E4"/>
    <w:rsid w:val="00560E11"/>
    <w:rsid w:val="00561147"/>
    <w:rsid w:val="00561463"/>
    <w:rsid w:val="00561F8F"/>
    <w:rsid w:val="00563A0E"/>
    <w:rsid w:val="005647D0"/>
    <w:rsid w:val="0056766D"/>
    <w:rsid w:val="005718D8"/>
    <w:rsid w:val="00573637"/>
    <w:rsid w:val="00574C59"/>
    <w:rsid w:val="00575771"/>
    <w:rsid w:val="00576CE2"/>
    <w:rsid w:val="005770AC"/>
    <w:rsid w:val="00577C1A"/>
    <w:rsid w:val="00577FAA"/>
    <w:rsid w:val="0058041D"/>
    <w:rsid w:val="005826AA"/>
    <w:rsid w:val="00583CE7"/>
    <w:rsid w:val="005850DE"/>
    <w:rsid w:val="00585674"/>
    <w:rsid w:val="005856E9"/>
    <w:rsid w:val="005867BB"/>
    <w:rsid w:val="00587452"/>
    <w:rsid w:val="00587F1F"/>
    <w:rsid w:val="00591C2A"/>
    <w:rsid w:val="00592461"/>
    <w:rsid w:val="00592539"/>
    <w:rsid w:val="00596A05"/>
    <w:rsid w:val="00596D6D"/>
    <w:rsid w:val="00597284"/>
    <w:rsid w:val="00597F8F"/>
    <w:rsid w:val="005A1EA2"/>
    <w:rsid w:val="005A2467"/>
    <w:rsid w:val="005A300D"/>
    <w:rsid w:val="005A4CCC"/>
    <w:rsid w:val="005A5858"/>
    <w:rsid w:val="005A6E51"/>
    <w:rsid w:val="005A7749"/>
    <w:rsid w:val="005A7C7F"/>
    <w:rsid w:val="005A7D88"/>
    <w:rsid w:val="005B130C"/>
    <w:rsid w:val="005B14FF"/>
    <w:rsid w:val="005B3B71"/>
    <w:rsid w:val="005B4B1B"/>
    <w:rsid w:val="005B4F0F"/>
    <w:rsid w:val="005B58F0"/>
    <w:rsid w:val="005C022E"/>
    <w:rsid w:val="005C0E62"/>
    <w:rsid w:val="005C0F5B"/>
    <w:rsid w:val="005C1FC5"/>
    <w:rsid w:val="005C2E15"/>
    <w:rsid w:val="005C403B"/>
    <w:rsid w:val="005C4908"/>
    <w:rsid w:val="005C63CB"/>
    <w:rsid w:val="005D0AA6"/>
    <w:rsid w:val="005D165F"/>
    <w:rsid w:val="005D21F3"/>
    <w:rsid w:val="005D242B"/>
    <w:rsid w:val="005D3CF8"/>
    <w:rsid w:val="005D5D89"/>
    <w:rsid w:val="005E0D2D"/>
    <w:rsid w:val="005E39D0"/>
    <w:rsid w:val="005E3FB6"/>
    <w:rsid w:val="005E6B29"/>
    <w:rsid w:val="005F4583"/>
    <w:rsid w:val="005F4ABB"/>
    <w:rsid w:val="005F6066"/>
    <w:rsid w:val="005F6562"/>
    <w:rsid w:val="005F6C6D"/>
    <w:rsid w:val="005F6F09"/>
    <w:rsid w:val="005F787A"/>
    <w:rsid w:val="0060002A"/>
    <w:rsid w:val="006019C7"/>
    <w:rsid w:val="00601E7B"/>
    <w:rsid w:val="00601EBC"/>
    <w:rsid w:val="00602D32"/>
    <w:rsid w:val="00603A84"/>
    <w:rsid w:val="006067DC"/>
    <w:rsid w:val="00606968"/>
    <w:rsid w:val="00610629"/>
    <w:rsid w:val="00611BCD"/>
    <w:rsid w:val="0061258D"/>
    <w:rsid w:val="006142EC"/>
    <w:rsid w:val="006155A5"/>
    <w:rsid w:val="00617824"/>
    <w:rsid w:val="00624214"/>
    <w:rsid w:val="00624B61"/>
    <w:rsid w:val="00625419"/>
    <w:rsid w:val="006257C5"/>
    <w:rsid w:val="00626D1A"/>
    <w:rsid w:val="00627429"/>
    <w:rsid w:val="0063089C"/>
    <w:rsid w:val="0063206F"/>
    <w:rsid w:val="00632A91"/>
    <w:rsid w:val="006345E8"/>
    <w:rsid w:val="006357B2"/>
    <w:rsid w:val="0063635E"/>
    <w:rsid w:val="0063765C"/>
    <w:rsid w:val="006403CB"/>
    <w:rsid w:val="006410B0"/>
    <w:rsid w:val="0064139F"/>
    <w:rsid w:val="00641404"/>
    <w:rsid w:val="00641EDA"/>
    <w:rsid w:val="00642A51"/>
    <w:rsid w:val="00642B97"/>
    <w:rsid w:val="00643680"/>
    <w:rsid w:val="00644453"/>
    <w:rsid w:val="00644B32"/>
    <w:rsid w:val="0064639A"/>
    <w:rsid w:val="0064646F"/>
    <w:rsid w:val="00646523"/>
    <w:rsid w:val="00646685"/>
    <w:rsid w:val="006470AE"/>
    <w:rsid w:val="00647BDD"/>
    <w:rsid w:val="0065273C"/>
    <w:rsid w:val="00654AB5"/>
    <w:rsid w:val="00654ED8"/>
    <w:rsid w:val="00656A74"/>
    <w:rsid w:val="0065720A"/>
    <w:rsid w:val="00657221"/>
    <w:rsid w:val="00661FC1"/>
    <w:rsid w:val="00662D44"/>
    <w:rsid w:val="006630E9"/>
    <w:rsid w:val="00663FED"/>
    <w:rsid w:val="00664B64"/>
    <w:rsid w:val="006678E3"/>
    <w:rsid w:val="00667A9C"/>
    <w:rsid w:val="006712E8"/>
    <w:rsid w:val="006775A4"/>
    <w:rsid w:val="00677DA7"/>
    <w:rsid w:val="00677E52"/>
    <w:rsid w:val="00680212"/>
    <w:rsid w:val="00680C90"/>
    <w:rsid w:val="00681036"/>
    <w:rsid w:val="006823AD"/>
    <w:rsid w:val="00682C29"/>
    <w:rsid w:val="00683D10"/>
    <w:rsid w:val="00684048"/>
    <w:rsid w:val="00685872"/>
    <w:rsid w:val="00685AD7"/>
    <w:rsid w:val="00686FD8"/>
    <w:rsid w:val="00691963"/>
    <w:rsid w:val="00692124"/>
    <w:rsid w:val="00692D96"/>
    <w:rsid w:val="00693C96"/>
    <w:rsid w:val="00696339"/>
    <w:rsid w:val="00696982"/>
    <w:rsid w:val="0069707C"/>
    <w:rsid w:val="006A039D"/>
    <w:rsid w:val="006A0FCD"/>
    <w:rsid w:val="006A3F85"/>
    <w:rsid w:val="006A48FA"/>
    <w:rsid w:val="006A56F1"/>
    <w:rsid w:val="006A6E5C"/>
    <w:rsid w:val="006B0972"/>
    <w:rsid w:val="006B13DC"/>
    <w:rsid w:val="006B3153"/>
    <w:rsid w:val="006B3254"/>
    <w:rsid w:val="006B3763"/>
    <w:rsid w:val="006B5871"/>
    <w:rsid w:val="006B6BB1"/>
    <w:rsid w:val="006B7212"/>
    <w:rsid w:val="006C14C3"/>
    <w:rsid w:val="006C29DC"/>
    <w:rsid w:val="006C33DE"/>
    <w:rsid w:val="006C452D"/>
    <w:rsid w:val="006C4B6F"/>
    <w:rsid w:val="006C4E9B"/>
    <w:rsid w:val="006C589D"/>
    <w:rsid w:val="006C769C"/>
    <w:rsid w:val="006C7A95"/>
    <w:rsid w:val="006C7E65"/>
    <w:rsid w:val="006D0651"/>
    <w:rsid w:val="006D11E8"/>
    <w:rsid w:val="006D4B0E"/>
    <w:rsid w:val="006D753C"/>
    <w:rsid w:val="006E079A"/>
    <w:rsid w:val="006E0A00"/>
    <w:rsid w:val="006E23D8"/>
    <w:rsid w:val="006E306D"/>
    <w:rsid w:val="006E459E"/>
    <w:rsid w:val="006E4B31"/>
    <w:rsid w:val="006E4BEC"/>
    <w:rsid w:val="006E6968"/>
    <w:rsid w:val="006F04C6"/>
    <w:rsid w:val="006F08A0"/>
    <w:rsid w:val="006F12AD"/>
    <w:rsid w:val="006F2A97"/>
    <w:rsid w:val="006F7AD7"/>
    <w:rsid w:val="00702627"/>
    <w:rsid w:val="0070359F"/>
    <w:rsid w:val="00703A26"/>
    <w:rsid w:val="0070464C"/>
    <w:rsid w:val="0070471F"/>
    <w:rsid w:val="00705474"/>
    <w:rsid w:val="00705B46"/>
    <w:rsid w:val="007076B2"/>
    <w:rsid w:val="00711BBB"/>
    <w:rsid w:val="0071340A"/>
    <w:rsid w:val="00713FC7"/>
    <w:rsid w:val="00716FD1"/>
    <w:rsid w:val="00720D0F"/>
    <w:rsid w:val="007218A9"/>
    <w:rsid w:val="0072241C"/>
    <w:rsid w:val="007245A5"/>
    <w:rsid w:val="00727DFF"/>
    <w:rsid w:val="00731628"/>
    <w:rsid w:val="00734108"/>
    <w:rsid w:val="007343AD"/>
    <w:rsid w:val="0073448D"/>
    <w:rsid w:val="00735087"/>
    <w:rsid w:val="00736FA0"/>
    <w:rsid w:val="0074053E"/>
    <w:rsid w:val="0074716A"/>
    <w:rsid w:val="007478D9"/>
    <w:rsid w:val="0075000E"/>
    <w:rsid w:val="00752156"/>
    <w:rsid w:val="00753A7A"/>
    <w:rsid w:val="00754CBA"/>
    <w:rsid w:val="00756E77"/>
    <w:rsid w:val="007577C2"/>
    <w:rsid w:val="00757C6A"/>
    <w:rsid w:val="0076038F"/>
    <w:rsid w:val="00760D77"/>
    <w:rsid w:val="007617E5"/>
    <w:rsid w:val="00765823"/>
    <w:rsid w:val="0077124E"/>
    <w:rsid w:val="00772FA7"/>
    <w:rsid w:val="007730D0"/>
    <w:rsid w:val="0077578C"/>
    <w:rsid w:val="00781ABD"/>
    <w:rsid w:val="00781ACA"/>
    <w:rsid w:val="007823CF"/>
    <w:rsid w:val="00783E35"/>
    <w:rsid w:val="00784F67"/>
    <w:rsid w:val="007853E9"/>
    <w:rsid w:val="00786754"/>
    <w:rsid w:val="00786D49"/>
    <w:rsid w:val="00787061"/>
    <w:rsid w:val="00790F0A"/>
    <w:rsid w:val="00790F5E"/>
    <w:rsid w:val="007927A6"/>
    <w:rsid w:val="00797F6E"/>
    <w:rsid w:val="007A1F4C"/>
    <w:rsid w:val="007A53F8"/>
    <w:rsid w:val="007A65B4"/>
    <w:rsid w:val="007B05BD"/>
    <w:rsid w:val="007B31A5"/>
    <w:rsid w:val="007B3327"/>
    <w:rsid w:val="007B3533"/>
    <w:rsid w:val="007B4996"/>
    <w:rsid w:val="007B5E0C"/>
    <w:rsid w:val="007B6926"/>
    <w:rsid w:val="007B692B"/>
    <w:rsid w:val="007B6FA3"/>
    <w:rsid w:val="007B705D"/>
    <w:rsid w:val="007B7329"/>
    <w:rsid w:val="007C0DA5"/>
    <w:rsid w:val="007C18DF"/>
    <w:rsid w:val="007C2989"/>
    <w:rsid w:val="007C5764"/>
    <w:rsid w:val="007C61D0"/>
    <w:rsid w:val="007C6FAA"/>
    <w:rsid w:val="007C768F"/>
    <w:rsid w:val="007D251F"/>
    <w:rsid w:val="007D4F91"/>
    <w:rsid w:val="007D4FA2"/>
    <w:rsid w:val="007E02FA"/>
    <w:rsid w:val="007E0874"/>
    <w:rsid w:val="007E0FAD"/>
    <w:rsid w:val="007E60E9"/>
    <w:rsid w:val="007E63F3"/>
    <w:rsid w:val="007E6F5A"/>
    <w:rsid w:val="007F0916"/>
    <w:rsid w:val="007F1126"/>
    <w:rsid w:val="007F1E7D"/>
    <w:rsid w:val="007F2A79"/>
    <w:rsid w:val="007F3026"/>
    <w:rsid w:val="007F42DD"/>
    <w:rsid w:val="007F4E0F"/>
    <w:rsid w:val="007F77CA"/>
    <w:rsid w:val="008011ED"/>
    <w:rsid w:val="00801636"/>
    <w:rsid w:val="00801D31"/>
    <w:rsid w:val="0080209C"/>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36144"/>
    <w:rsid w:val="00843042"/>
    <w:rsid w:val="00843C37"/>
    <w:rsid w:val="00844886"/>
    <w:rsid w:val="00844C2D"/>
    <w:rsid w:val="00846D68"/>
    <w:rsid w:val="008518E5"/>
    <w:rsid w:val="0085249F"/>
    <w:rsid w:val="00852B15"/>
    <w:rsid w:val="00855520"/>
    <w:rsid w:val="00856135"/>
    <w:rsid w:val="008575A3"/>
    <w:rsid w:val="00857A96"/>
    <w:rsid w:val="00861FE5"/>
    <w:rsid w:val="0086376D"/>
    <w:rsid w:val="00865CB5"/>
    <w:rsid w:val="00866E08"/>
    <w:rsid w:val="008703C2"/>
    <w:rsid w:val="0087209F"/>
    <w:rsid w:val="00873C3F"/>
    <w:rsid w:val="008806CC"/>
    <w:rsid w:val="0088080E"/>
    <w:rsid w:val="00880AA8"/>
    <w:rsid w:val="008849E6"/>
    <w:rsid w:val="0088513E"/>
    <w:rsid w:val="00886300"/>
    <w:rsid w:val="00886443"/>
    <w:rsid w:val="0089004F"/>
    <w:rsid w:val="00890895"/>
    <w:rsid w:val="0089099F"/>
    <w:rsid w:val="00890AAF"/>
    <w:rsid w:val="0089155C"/>
    <w:rsid w:val="00892F7A"/>
    <w:rsid w:val="00894CEB"/>
    <w:rsid w:val="00896A62"/>
    <w:rsid w:val="00897B88"/>
    <w:rsid w:val="008A0759"/>
    <w:rsid w:val="008A113D"/>
    <w:rsid w:val="008A678B"/>
    <w:rsid w:val="008B0034"/>
    <w:rsid w:val="008B0702"/>
    <w:rsid w:val="008B2397"/>
    <w:rsid w:val="008B33B5"/>
    <w:rsid w:val="008B3CD6"/>
    <w:rsid w:val="008B6003"/>
    <w:rsid w:val="008B691D"/>
    <w:rsid w:val="008C0477"/>
    <w:rsid w:val="008C4D11"/>
    <w:rsid w:val="008D3832"/>
    <w:rsid w:val="008D54FA"/>
    <w:rsid w:val="008D5C05"/>
    <w:rsid w:val="008D6490"/>
    <w:rsid w:val="008D6FFD"/>
    <w:rsid w:val="008E1191"/>
    <w:rsid w:val="008E2FDD"/>
    <w:rsid w:val="008E342E"/>
    <w:rsid w:val="008E4D9C"/>
    <w:rsid w:val="008E5169"/>
    <w:rsid w:val="008E566D"/>
    <w:rsid w:val="008E588C"/>
    <w:rsid w:val="008F52D9"/>
    <w:rsid w:val="008F6739"/>
    <w:rsid w:val="008F6BC6"/>
    <w:rsid w:val="0090273D"/>
    <w:rsid w:val="00902B4C"/>
    <w:rsid w:val="00903FC5"/>
    <w:rsid w:val="0090403F"/>
    <w:rsid w:val="009071FF"/>
    <w:rsid w:val="009103D7"/>
    <w:rsid w:val="009108DB"/>
    <w:rsid w:val="009112EB"/>
    <w:rsid w:val="00913191"/>
    <w:rsid w:val="009131F2"/>
    <w:rsid w:val="00916431"/>
    <w:rsid w:val="00916D52"/>
    <w:rsid w:val="00917DBE"/>
    <w:rsid w:val="00924C08"/>
    <w:rsid w:val="0092605A"/>
    <w:rsid w:val="0092689A"/>
    <w:rsid w:val="0093228E"/>
    <w:rsid w:val="009325E1"/>
    <w:rsid w:val="00933301"/>
    <w:rsid w:val="00933602"/>
    <w:rsid w:val="009338B2"/>
    <w:rsid w:val="009340FE"/>
    <w:rsid w:val="009351EF"/>
    <w:rsid w:val="0093698F"/>
    <w:rsid w:val="00940914"/>
    <w:rsid w:val="009409E8"/>
    <w:rsid w:val="00942250"/>
    <w:rsid w:val="009423AF"/>
    <w:rsid w:val="00942706"/>
    <w:rsid w:val="00942E51"/>
    <w:rsid w:val="0094687A"/>
    <w:rsid w:val="00946A6A"/>
    <w:rsid w:val="00947AE8"/>
    <w:rsid w:val="00947EB7"/>
    <w:rsid w:val="0095056B"/>
    <w:rsid w:val="00951FC3"/>
    <w:rsid w:val="009520BD"/>
    <w:rsid w:val="00952B29"/>
    <w:rsid w:val="00953DBA"/>
    <w:rsid w:val="00954137"/>
    <w:rsid w:val="00955882"/>
    <w:rsid w:val="00955ABF"/>
    <w:rsid w:val="00956F74"/>
    <w:rsid w:val="00956F84"/>
    <w:rsid w:val="00956F8A"/>
    <w:rsid w:val="009575A0"/>
    <w:rsid w:val="00957C6C"/>
    <w:rsid w:val="00960338"/>
    <w:rsid w:val="00960AA2"/>
    <w:rsid w:val="009618BB"/>
    <w:rsid w:val="009649DC"/>
    <w:rsid w:val="00966EB2"/>
    <w:rsid w:val="00970C67"/>
    <w:rsid w:val="00971F0E"/>
    <w:rsid w:val="00974456"/>
    <w:rsid w:val="00975096"/>
    <w:rsid w:val="00980255"/>
    <w:rsid w:val="009901A2"/>
    <w:rsid w:val="00991483"/>
    <w:rsid w:val="0099296D"/>
    <w:rsid w:val="009935AA"/>
    <w:rsid w:val="00993F94"/>
    <w:rsid w:val="00994955"/>
    <w:rsid w:val="009951B2"/>
    <w:rsid w:val="009A039C"/>
    <w:rsid w:val="009A2859"/>
    <w:rsid w:val="009A4E90"/>
    <w:rsid w:val="009A50B8"/>
    <w:rsid w:val="009A737B"/>
    <w:rsid w:val="009B1823"/>
    <w:rsid w:val="009B406F"/>
    <w:rsid w:val="009B443A"/>
    <w:rsid w:val="009B44D8"/>
    <w:rsid w:val="009B4D09"/>
    <w:rsid w:val="009B61ED"/>
    <w:rsid w:val="009B69FE"/>
    <w:rsid w:val="009B6DD1"/>
    <w:rsid w:val="009C1332"/>
    <w:rsid w:val="009C44D6"/>
    <w:rsid w:val="009C4A4F"/>
    <w:rsid w:val="009C633D"/>
    <w:rsid w:val="009C6D34"/>
    <w:rsid w:val="009C7CFA"/>
    <w:rsid w:val="009D14AC"/>
    <w:rsid w:val="009D2E97"/>
    <w:rsid w:val="009D328E"/>
    <w:rsid w:val="009D3438"/>
    <w:rsid w:val="009D3B88"/>
    <w:rsid w:val="009D3F03"/>
    <w:rsid w:val="009D40B6"/>
    <w:rsid w:val="009D4D3A"/>
    <w:rsid w:val="009D54E1"/>
    <w:rsid w:val="009D7AD4"/>
    <w:rsid w:val="009E1231"/>
    <w:rsid w:val="009E1A57"/>
    <w:rsid w:val="009E36CA"/>
    <w:rsid w:val="009E3B7F"/>
    <w:rsid w:val="009E4B6B"/>
    <w:rsid w:val="009E6470"/>
    <w:rsid w:val="009E6793"/>
    <w:rsid w:val="009E7175"/>
    <w:rsid w:val="009F08CB"/>
    <w:rsid w:val="009F1E5E"/>
    <w:rsid w:val="009F403B"/>
    <w:rsid w:val="009F497B"/>
    <w:rsid w:val="009F4A76"/>
    <w:rsid w:val="009F5331"/>
    <w:rsid w:val="009F5E39"/>
    <w:rsid w:val="009F6453"/>
    <w:rsid w:val="009F6AD6"/>
    <w:rsid w:val="009F6F30"/>
    <w:rsid w:val="009F6F65"/>
    <w:rsid w:val="009F7BFB"/>
    <w:rsid w:val="00A0081F"/>
    <w:rsid w:val="00A01B61"/>
    <w:rsid w:val="00A03BCB"/>
    <w:rsid w:val="00A04028"/>
    <w:rsid w:val="00A048F3"/>
    <w:rsid w:val="00A04CA6"/>
    <w:rsid w:val="00A052DD"/>
    <w:rsid w:val="00A062A4"/>
    <w:rsid w:val="00A06E6F"/>
    <w:rsid w:val="00A112C8"/>
    <w:rsid w:val="00A12A49"/>
    <w:rsid w:val="00A12D3C"/>
    <w:rsid w:val="00A135C4"/>
    <w:rsid w:val="00A13CB5"/>
    <w:rsid w:val="00A13FEC"/>
    <w:rsid w:val="00A162F7"/>
    <w:rsid w:val="00A164E8"/>
    <w:rsid w:val="00A16CDF"/>
    <w:rsid w:val="00A200C3"/>
    <w:rsid w:val="00A21103"/>
    <w:rsid w:val="00A21E3C"/>
    <w:rsid w:val="00A23419"/>
    <w:rsid w:val="00A23EE9"/>
    <w:rsid w:val="00A24BBD"/>
    <w:rsid w:val="00A26D62"/>
    <w:rsid w:val="00A27D2E"/>
    <w:rsid w:val="00A30D78"/>
    <w:rsid w:val="00A31032"/>
    <w:rsid w:val="00A31CCF"/>
    <w:rsid w:val="00A32598"/>
    <w:rsid w:val="00A33EF8"/>
    <w:rsid w:val="00A3432E"/>
    <w:rsid w:val="00A358F5"/>
    <w:rsid w:val="00A35EC6"/>
    <w:rsid w:val="00A36B0D"/>
    <w:rsid w:val="00A40DFB"/>
    <w:rsid w:val="00A435BF"/>
    <w:rsid w:val="00A448B0"/>
    <w:rsid w:val="00A46981"/>
    <w:rsid w:val="00A50024"/>
    <w:rsid w:val="00A50F8C"/>
    <w:rsid w:val="00A5210B"/>
    <w:rsid w:val="00A524EC"/>
    <w:rsid w:val="00A52F4A"/>
    <w:rsid w:val="00A531D6"/>
    <w:rsid w:val="00A53304"/>
    <w:rsid w:val="00A54346"/>
    <w:rsid w:val="00A55211"/>
    <w:rsid w:val="00A569C9"/>
    <w:rsid w:val="00A57E0C"/>
    <w:rsid w:val="00A6039D"/>
    <w:rsid w:val="00A631B5"/>
    <w:rsid w:val="00A63351"/>
    <w:rsid w:val="00A6487D"/>
    <w:rsid w:val="00A65788"/>
    <w:rsid w:val="00A65DF5"/>
    <w:rsid w:val="00A66D3E"/>
    <w:rsid w:val="00A676CE"/>
    <w:rsid w:val="00A67ABD"/>
    <w:rsid w:val="00A7001C"/>
    <w:rsid w:val="00A70A43"/>
    <w:rsid w:val="00A728EE"/>
    <w:rsid w:val="00A72DC2"/>
    <w:rsid w:val="00A75807"/>
    <w:rsid w:val="00A77913"/>
    <w:rsid w:val="00A80039"/>
    <w:rsid w:val="00A80737"/>
    <w:rsid w:val="00A8209D"/>
    <w:rsid w:val="00A82740"/>
    <w:rsid w:val="00A82822"/>
    <w:rsid w:val="00A82BC8"/>
    <w:rsid w:val="00A846D5"/>
    <w:rsid w:val="00A853B2"/>
    <w:rsid w:val="00A860C9"/>
    <w:rsid w:val="00A86A53"/>
    <w:rsid w:val="00A878AB"/>
    <w:rsid w:val="00A9028F"/>
    <w:rsid w:val="00A9137F"/>
    <w:rsid w:val="00A9483B"/>
    <w:rsid w:val="00A94F2C"/>
    <w:rsid w:val="00A95BA8"/>
    <w:rsid w:val="00A972E1"/>
    <w:rsid w:val="00AA3F8C"/>
    <w:rsid w:val="00AA6E6B"/>
    <w:rsid w:val="00AB3052"/>
    <w:rsid w:val="00AB3A13"/>
    <w:rsid w:val="00AB4248"/>
    <w:rsid w:val="00AB4520"/>
    <w:rsid w:val="00AB572D"/>
    <w:rsid w:val="00AB5A86"/>
    <w:rsid w:val="00AB6170"/>
    <w:rsid w:val="00AB707C"/>
    <w:rsid w:val="00AB7D16"/>
    <w:rsid w:val="00AC0B37"/>
    <w:rsid w:val="00AC2185"/>
    <w:rsid w:val="00AC3068"/>
    <w:rsid w:val="00AC3C48"/>
    <w:rsid w:val="00AC4067"/>
    <w:rsid w:val="00AC4956"/>
    <w:rsid w:val="00AC53DF"/>
    <w:rsid w:val="00AC54F8"/>
    <w:rsid w:val="00AC692A"/>
    <w:rsid w:val="00AD0F08"/>
    <w:rsid w:val="00AD1585"/>
    <w:rsid w:val="00AD1747"/>
    <w:rsid w:val="00AD235B"/>
    <w:rsid w:val="00AD5036"/>
    <w:rsid w:val="00AD560B"/>
    <w:rsid w:val="00AD5BBB"/>
    <w:rsid w:val="00AE02B5"/>
    <w:rsid w:val="00AE0494"/>
    <w:rsid w:val="00AE06C8"/>
    <w:rsid w:val="00AE0B28"/>
    <w:rsid w:val="00AE0C8D"/>
    <w:rsid w:val="00AE0D50"/>
    <w:rsid w:val="00AE1947"/>
    <w:rsid w:val="00AE242E"/>
    <w:rsid w:val="00AE2D8E"/>
    <w:rsid w:val="00AE4405"/>
    <w:rsid w:val="00AE4C9F"/>
    <w:rsid w:val="00AE7A40"/>
    <w:rsid w:val="00AE7EF9"/>
    <w:rsid w:val="00AF0E1A"/>
    <w:rsid w:val="00AF2272"/>
    <w:rsid w:val="00AF4A88"/>
    <w:rsid w:val="00AF60FC"/>
    <w:rsid w:val="00AF619D"/>
    <w:rsid w:val="00AF62F2"/>
    <w:rsid w:val="00B0038A"/>
    <w:rsid w:val="00B01A75"/>
    <w:rsid w:val="00B02D39"/>
    <w:rsid w:val="00B03711"/>
    <w:rsid w:val="00B03B6B"/>
    <w:rsid w:val="00B04CC3"/>
    <w:rsid w:val="00B0552F"/>
    <w:rsid w:val="00B119BB"/>
    <w:rsid w:val="00B152BD"/>
    <w:rsid w:val="00B168D4"/>
    <w:rsid w:val="00B17DE2"/>
    <w:rsid w:val="00B17E18"/>
    <w:rsid w:val="00B2096A"/>
    <w:rsid w:val="00B20E8D"/>
    <w:rsid w:val="00B31C60"/>
    <w:rsid w:val="00B32541"/>
    <w:rsid w:val="00B3267F"/>
    <w:rsid w:val="00B35F87"/>
    <w:rsid w:val="00B379DA"/>
    <w:rsid w:val="00B37A67"/>
    <w:rsid w:val="00B41203"/>
    <w:rsid w:val="00B41500"/>
    <w:rsid w:val="00B43B6D"/>
    <w:rsid w:val="00B5297F"/>
    <w:rsid w:val="00B52E16"/>
    <w:rsid w:val="00B53812"/>
    <w:rsid w:val="00B53C36"/>
    <w:rsid w:val="00B557BB"/>
    <w:rsid w:val="00B5652A"/>
    <w:rsid w:val="00B623DA"/>
    <w:rsid w:val="00B62736"/>
    <w:rsid w:val="00B62A71"/>
    <w:rsid w:val="00B62B38"/>
    <w:rsid w:val="00B62EF9"/>
    <w:rsid w:val="00B630C6"/>
    <w:rsid w:val="00B65DC0"/>
    <w:rsid w:val="00B6674F"/>
    <w:rsid w:val="00B67C2D"/>
    <w:rsid w:val="00B67DDF"/>
    <w:rsid w:val="00B70D91"/>
    <w:rsid w:val="00B71248"/>
    <w:rsid w:val="00B72FA0"/>
    <w:rsid w:val="00B73209"/>
    <w:rsid w:val="00B76D07"/>
    <w:rsid w:val="00B76FE6"/>
    <w:rsid w:val="00B7708B"/>
    <w:rsid w:val="00B7709A"/>
    <w:rsid w:val="00B7721B"/>
    <w:rsid w:val="00B80E25"/>
    <w:rsid w:val="00B81F83"/>
    <w:rsid w:val="00B8347E"/>
    <w:rsid w:val="00B83DA9"/>
    <w:rsid w:val="00B84B4A"/>
    <w:rsid w:val="00B8589C"/>
    <w:rsid w:val="00B86BAC"/>
    <w:rsid w:val="00B86FB3"/>
    <w:rsid w:val="00B97B35"/>
    <w:rsid w:val="00BA0DCC"/>
    <w:rsid w:val="00BA100F"/>
    <w:rsid w:val="00BA3196"/>
    <w:rsid w:val="00BA3509"/>
    <w:rsid w:val="00BA5877"/>
    <w:rsid w:val="00BA736F"/>
    <w:rsid w:val="00BB124C"/>
    <w:rsid w:val="00BB17E3"/>
    <w:rsid w:val="00BB1CDB"/>
    <w:rsid w:val="00BB2110"/>
    <w:rsid w:val="00BB3147"/>
    <w:rsid w:val="00BB3645"/>
    <w:rsid w:val="00BB4F2F"/>
    <w:rsid w:val="00BB547E"/>
    <w:rsid w:val="00BB69B7"/>
    <w:rsid w:val="00BC2581"/>
    <w:rsid w:val="00BC3F55"/>
    <w:rsid w:val="00BC481A"/>
    <w:rsid w:val="00BC4D26"/>
    <w:rsid w:val="00BC555D"/>
    <w:rsid w:val="00BC6112"/>
    <w:rsid w:val="00BC658E"/>
    <w:rsid w:val="00BD0218"/>
    <w:rsid w:val="00BD1869"/>
    <w:rsid w:val="00BD200B"/>
    <w:rsid w:val="00BD575D"/>
    <w:rsid w:val="00BD63DF"/>
    <w:rsid w:val="00BD64D4"/>
    <w:rsid w:val="00BD6F0F"/>
    <w:rsid w:val="00BD7C4B"/>
    <w:rsid w:val="00BE29F7"/>
    <w:rsid w:val="00BE33E8"/>
    <w:rsid w:val="00BE578E"/>
    <w:rsid w:val="00BE795E"/>
    <w:rsid w:val="00BF2332"/>
    <w:rsid w:val="00BF256A"/>
    <w:rsid w:val="00BF2BEB"/>
    <w:rsid w:val="00BF3197"/>
    <w:rsid w:val="00BF4C70"/>
    <w:rsid w:val="00BF5117"/>
    <w:rsid w:val="00BF59F3"/>
    <w:rsid w:val="00BF5E23"/>
    <w:rsid w:val="00BF6AD1"/>
    <w:rsid w:val="00C01DB8"/>
    <w:rsid w:val="00C0300F"/>
    <w:rsid w:val="00C04C13"/>
    <w:rsid w:val="00C0523E"/>
    <w:rsid w:val="00C06C3C"/>
    <w:rsid w:val="00C0751C"/>
    <w:rsid w:val="00C07D40"/>
    <w:rsid w:val="00C07D81"/>
    <w:rsid w:val="00C07F14"/>
    <w:rsid w:val="00C11B64"/>
    <w:rsid w:val="00C1218B"/>
    <w:rsid w:val="00C12B6B"/>
    <w:rsid w:val="00C135F1"/>
    <w:rsid w:val="00C140D0"/>
    <w:rsid w:val="00C14775"/>
    <w:rsid w:val="00C150A5"/>
    <w:rsid w:val="00C152CC"/>
    <w:rsid w:val="00C1720E"/>
    <w:rsid w:val="00C17A93"/>
    <w:rsid w:val="00C200CC"/>
    <w:rsid w:val="00C22B21"/>
    <w:rsid w:val="00C23593"/>
    <w:rsid w:val="00C2360E"/>
    <w:rsid w:val="00C23845"/>
    <w:rsid w:val="00C248E6"/>
    <w:rsid w:val="00C31846"/>
    <w:rsid w:val="00C32A33"/>
    <w:rsid w:val="00C345FA"/>
    <w:rsid w:val="00C367FB"/>
    <w:rsid w:val="00C36871"/>
    <w:rsid w:val="00C36D96"/>
    <w:rsid w:val="00C41389"/>
    <w:rsid w:val="00C41BB7"/>
    <w:rsid w:val="00C42379"/>
    <w:rsid w:val="00C44004"/>
    <w:rsid w:val="00C445F4"/>
    <w:rsid w:val="00C47A52"/>
    <w:rsid w:val="00C506F1"/>
    <w:rsid w:val="00C54DF3"/>
    <w:rsid w:val="00C60DDA"/>
    <w:rsid w:val="00C610B6"/>
    <w:rsid w:val="00C6257F"/>
    <w:rsid w:val="00C63117"/>
    <w:rsid w:val="00C640C7"/>
    <w:rsid w:val="00C65784"/>
    <w:rsid w:val="00C67BDD"/>
    <w:rsid w:val="00C70F24"/>
    <w:rsid w:val="00C717F6"/>
    <w:rsid w:val="00C71EC4"/>
    <w:rsid w:val="00C72AA4"/>
    <w:rsid w:val="00C72B14"/>
    <w:rsid w:val="00C72FD7"/>
    <w:rsid w:val="00C7736B"/>
    <w:rsid w:val="00C80AF5"/>
    <w:rsid w:val="00C8155C"/>
    <w:rsid w:val="00C82421"/>
    <w:rsid w:val="00C826BC"/>
    <w:rsid w:val="00C82F58"/>
    <w:rsid w:val="00C83E60"/>
    <w:rsid w:val="00C851B9"/>
    <w:rsid w:val="00C907F0"/>
    <w:rsid w:val="00C92D1B"/>
    <w:rsid w:val="00C93A91"/>
    <w:rsid w:val="00C95601"/>
    <w:rsid w:val="00C97C53"/>
    <w:rsid w:val="00CA1947"/>
    <w:rsid w:val="00CA1C91"/>
    <w:rsid w:val="00CA323D"/>
    <w:rsid w:val="00CA54A0"/>
    <w:rsid w:val="00CA69EB"/>
    <w:rsid w:val="00CA730B"/>
    <w:rsid w:val="00CA752F"/>
    <w:rsid w:val="00CB5286"/>
    <w:rsid w:val="00CB5444"/>
    <w:rsid w:val="00CB5515"/>
    <w:rsid w:val="00CB76EF"/>
    <w:rsid w:val="00CB7840"/>
    <w:rsid w:val="00CB7E62"/>
    <w:rsid w:val="00CC0E24"/>
    <w:rsid w:val="00CC2390"/>
    <w:rsid w:val="00CC34E2"/>
    <w:rsid w:val="00CC4A5C"/>
    <w:rsid w:val="00CC5BB7"/>
    <w:rsid w:val="00CC5F62"/>
    <w:rsid w:val="00CC69B4"/>
    <w:rsid w:val="00CC6D17"/>
    <w:rsid w:val="00CC7102"/>
    <w:rsid w:val="00CC7CF3"/>
    <w:rsid w:val="00CD1E85"/>
    <w:rsid w:val="00CD331E"/>
    <w:rsid w:val="00CD3AEA"/>
    <w:rsid w:val="00CD3C32"/>
    <w:rsid w:val="00CD4235"/>
    <w:rsid w:val="00CD56D7"/>
    <w:rsid w:val="00CD57FC"/>
    <w:rsid w:val="00CD632A"/>
    <w:rsid w:val="00CE0B6D"/>
    <w:rsid w:val="00CE127E"/>
    <w:rsid w:val="00CE12BD"/>
    <w:rsid w:val="00CE1C10"/>
    <w:rsid w:val="00CE217C"/>
    <w:rsid w:val="00CE4AE9"/>
    <w:rsid w:val="00CF41D0"/>
    <w:rsid w:val="00CF4F9B"/>
    <w:rsid w:val="00D00CF9"/>
    <w:rsid w:val="00D012FF"/>
    <w:rsid w:val="00D04CD8"/>
    <w:rsid w:val="00D04DEC"/>
    <w:rsid w:val="00D07C62"/>
    <w:rsid w:val="00D114ED"/>
    <w:rsid w:val="00D11A21"/>
    <w:rsid w:val="00D1261E"/>
    <w:rsid w:val="00D13F32"/>
    <w:rsid w:val="00D14B5E"/>
    <w:rsid w:val="00D15528"/>
    <w:rsid w:val="00D1685E"/>
    <w:rsid w:val="00D171BA"/>
    <w:rsid w:val="00D17ED0"/>
    <w:rsid w:val="00D25B74"/>
    <w:rsid w:val="00D25CA1"/>
    <w:rsid w:val="00D31474"/>
    <w:rsid w:val="00D32933"/>
    <w:rsid w:val="00D32D14"/>
    <w:rsid w:val="00D3579F"/>
    <w:rsid w:val="00D36B62"/>
    <w:rsid w:val="00D37BF5"/>
    <w:rsid w:val="00D421A7"/>
    <w:rsid w:val="00D42987"/>
    <w:rsid w:val="00D42C18"/>
    <w:rsid w:val="00D43F5E"/>
    <w:rsid w:val="00D44623"/>
    <w:rsid w:val="00D47CF6"/>
    <w:rsid w:val="00D50820"/>
    <w:rsid w:val="00D50C40"/>
    <w:rsid w:val="00D511C3"/>
    <w:rsid w:val="00D51603"/>
    <w:rsid w:val="00D5481D"/>
    <w:rsid w:val="00D55B2D"/>
    <w:rsid w:val="00D60045"/>
    <w:rsid w:val="00D628AE"/>
    <w:rsid w:val="00D647C9"/>
    <w:rsid w:val="00D6632B"/>
    <w:rsid w:val="00D67995"/>
    <w:rsid w:val="00D7163F"/>
    <w:rsid w:val="00D7298C"/>
    <w:rsid w:val="00D73998"/>
    <w:rsid w:val="00D750E1"/>
    <w:rsid w:val="00D76FD9"/>
    <w:rsid w:val="00D800BD"/>
    <w:rsid w:val="00D816C8"/>
    <w:rsid w:val="00D81BC5"/>
    <w:rsid w:val="00D827CE"/>
    <w:rsid w:val="00D84DEB"/>
    <w:rsid w:val="00D85036"/>
    <w:rsid w:val="00D86D3B"/>
    <w:rsid w:val="00D877A6"/>
    <w:rsid w:val="00D87CF5"/>
    <w:rsid w:val="00D904D9"/>
    <w:rsid w:val="00D946F0"/>
    <w:rsid w:val="00D95156"/>
    <w:rsid w:val="00D95B40"/>
    <w:rsid w:val="00D95BD9"/>
    <w:rsid w:val="00D95DC3"/>
    <w:rsid w:val="00D96A46"/>
    <w:rsid w:val="00D96A67"/>
    <w:rsid w:val="00DA12D5"/>
    <w:rsid w:val="00DA30E1"/>
    <w:rsid w:val="00DA3326"/>
    <w:rsid w:val="00DA3644"/>
    <w:rsid w:val="00DA3FCB"/>
    <w:rsid w:val="00DA630F"/>
    <w:rsid w:val="00DA6A38"/>
    <w:rsid w:val="00DA6B30"/>
    <w:rsid w:val="00DA7040"/>
    <w:rsid w:val="00DB07B5"/>
    <w:rsid w:val="00DB07F9"/>
    <w:rsid w:val="00DB21D1"/>
    <w:rsid w:val="00DB3CAF"/>
    <w:rsid w:val="00DB4966"/>
    <w:rsid w:val="00DB656E"/>
    <w:rsid w:val="00DC1386"/>
    <w:rsid w:val="00DC23CC"/>
    <w:rsid w:val="00DC3206"/>
    <w:rsid w:val="00DC33EC"/>
    <w:rsid w:val="00DC4159"/>
    <w:rsid w:val="00DC58E5"/>
    <w:rsid w:val="00DC6DF2"/>
    <w:rsid w:val="00DC7A46"/>
    <w:rsid w:val="00DC7B69"/>
    <w:rsid w:val="00DD0F54"/>
    <w:rsid w:val="00DD27CD"/>
    <w:rsid w:val="00DD4F7A"/>
    <w:rsid w:val="00DD5050"/>
    <w:rsid w:val="00DD5306"/>
    <w:rsid w:val="00DD5903"/>
    <w:rsid w:val="00DD5E1E"/>
    <w:rsid w:val="00DD7758"/>
    <w:rsid w:val="00DE1828"/>
    <w:rsid w:val="00DE229B"/>
    <w:rsid w:val="00DE3582"/>
    <w:rsid w:val="00DE3A2B"/>
    <w:rsid w:val="00DE4A81"/>
    <w:rsid w:val="00DE7184"/>
    <w:rsid w:val="00DE7AB8"/>
    <w:rsid w:val="00DF23AF"/>
    <w:rsid w:val="00DF3188"/>
    <w:rsid w:val="00DF53D3"/>
    <w:rsid w:val="00DF5529"/>
    <w:rsid w:val="00DF58B1"/>
    <w:rsid w:val="00DF6DE8"/>
    <w:rsid w:val="00DF6FB0"/>
    <w:rsid w:val="00DF76B3"/>
    <w:rsid w:val="00DF76F2"/>
    <w:rsid w:val="00E00083"/>
    <w:rsid w:val="00E009E2"/>
    <w:rsid w:val="00E01DE7"/>
    <w:rsid w:val="00E02488"/>
    <w:rsid w:val="00E0411F"/>
    <w:rsid w:val="00E0494E"/>
    <w:rsid w:val="00E0572E"/>
    <w:rsid w:val="00E10005"/>
    <w:rsid w:val="00E104DC"/>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04E"/>
    <w:rsid w:val="00E36419"/>
    <w:rsid w:val="00E36607"/>
    <w:rsid w:val="00E37789"/>
    <w:rsid w:val="00E37E61"/>
    <w:rsid w:val="00E42265"/>
    <w:rsid w:val="00E43366"/>
    <w:rsid w:val="00E45D83"/>
    <w:rsid w:val="00E45DAA"/>
    <w:rsid w:val="00E46560"/>
    <w:rsid w:val="00E47307"/>
    <w:rsid w:val="00E47601"/>
    <w:rsid w:val="00E50456"/>
    <w:rsid w:val="00E50DB1"/>
    <w:rsid w:val="00E51053"/>
    <w:rsid w:val="00E5195C"/>
    <w:rsid w:val="00E51A6B"/>
    <w:rsid w:val="00E51A9F"/>
    <w:rsid w:val="00E51D3B"/>
    <w:rsid w:val="00E52CA8"/>
    <w:rsid w:val="00E550CE"/>
    <w:rsid w:val="00E56BD5"/>
    <w:rsid w:val="00E60B86"/>
    <w:rsid w:val="00E615F9"/>
    <w:rsid w:val="00E62C43"/>
    <w:rsid w:val="00E62E45"/>
    <w:rsid w:val="00E62F7D"/>
    <w:rsid w:val="00E700B8"/>
    <w:rsid w:val="00E702B9"/>
    <w:rsid w:val="00E70588"/>
    <w:rsid w:val="00E71C3C"/>
    <w:rsid w:val="00E75FA1"/>
    <w:rsid w:val="00E76419"/>
    <w:rsid w:val="00E77787"/>
    <w:rsid w:val="00E77CD7"/>
    <w:rsid w:val="00E81954"/>
    <w:rsid w:val="00E82017"/>
    <w:rsid w:val="00E82792"/>
    <w:rsid w:val="00E83B6B"/>
    <w:rsid w:val="00E844D7"/>
    <w:rsid w:val="00E84579"/>
    <w:rsid w:val="00E86349"/>
    <w:rsid w:val="00E9268F"/>
    <w:rsid w:val="00E92E9D"/>
    <w:rsid w:val="00E93B3C"/>
    <w:rsid w:val="00E94F24"/>
    <w:rsid w:val="00E96A7F"/>
    <w:rsid w:val="00EA031A"/>
    <w:rsid w:val="00EA0CE9"/>
    <w:rsid w:val="00EA1A40"/>
    <w:rsid w:val="00EA20D7"/>
    <w:rsid w:val="00EA330D"/>
    <w:rsid w:val="00EA33F7"/>
    <w:rsid w:val="00EA5190"/>
    <w:rsid w:val="00EA5F4C"/>
    <w:rsid w:val="00EA6109"/>
    <w:rsid w:val="00EA7FA9"/>
    <w:rsid w:val="00EB2688"/>
    <w:rsid w:val="00EB480E"/>
    <w:rsid w:val="00EB6181"/>
    <w:rsid w:val="00EB664F"/>
    <w:rsid w:val="00EB7E37"/>
    <w:rsid w:val="00EC12E8"/>
    <w:rsid w:val="00EC1357"/>
    <w:rsid w:val="00EC1F07"/>
    <w:rsid w:val="00EC5ACF"/>
    <w:rsid w:val="00ED0183"/>
    <w:rsid w:val="00ED22A8"/>
    <w:rsid w:val="00ED2479"/>
    <w:rsid w:val="00ED4EB4"/>
    <w:rsid w:val="00ED5498"/>
    <w:rsid w:val="00ED58C8"/>
    <w:rsid w:val="00ED5D09"/>
    <w:rsid w:val="00ED6BDF"/>
    <w:rsid w:val="00ED7107"/>
    <w:rsid w:val="00EE2221"/>
    <w:rsid w:val="00EE276F"/>
    <w:rsid w:val="00EE2982"/>
    <w:rsid w:val="00EE5AE3"/>
    <w:rsid w:val="00EE634F"/>
    <w:rsid w:val="00EE783D"/>
    <w:rsid w:val="00EF0A7D"/>
    <w:rsid w:val="00EF369D"/>
    <w:rsid w:val="00EF38A7"/>
    <w:rsid w:val="00EF6A39"/>
    <w:rsid w:val="00F00B38"/>
    <w:rsid w:val="00F0376E"/>
    <w:rsid w:val="00F044B3"/>
    <w:rsid w:val="00F04917"/>
    <w:rsid w:val="00F053E9"/>
    <w:rsid w:val="00F05E83"/>
    <w:rsid w:val="00F0698E"/>
    <w:rsid w:val="00F07DC4"/>
    <w:rsid w:val="00F07E05"/>
    <w:rsid w:val="00F10842"/>
    <w:rsid w:val="00F11CF7"/>
    <w:rsid w:val="00F13C42"/>
    <w:rsid w:val="00F1536C"/>
    <w:rsid w:val="00F161F7"/>
    <w:rsid w:val="00F206E8"/>
    <w:rsid w:val="00F208E8"/>
    <w:rsid w:val="00F21755"/>
    <w:rsid w:val="00F21F2E"/>
    <w:rsid w:val="00F23947"/>
    <w:rsid w:val="00F23B61"/>
    <w:rsid w:val="00F276F1"/>
    <w:rsid w:val="00F32680"/>
    <w:rsid w:val="00F33A66"/>
    <w:rsid w:val="00F34368"/>
    <w:rsid w:val="00F34E5A"/>
    <w:rsid w:val="00F35452"/>
    <w:rsid w:val="00F41DC3"/>
    <w:rsid w:val="00F45532"/>
    <w:rsid w:val="00F45840"/>
    <w:rsid w:val="00F45ED2"/>
    <w:rsid w:val="00F46A29"/>
    <w:rsid w:val="00F505B5"/>
    <w:rsid w:val="00F50EB6"/>
    <w:rsid w:val="00F53C4F"/>
    <w:rsid w:val="00F56905"/>
    <w:rsid w:val="00F56A51"/>
    <w:rsid w:val="00F57D0C"/>
    <w:rsid w:val="00F61899"/>
    <w:rsid w:val="00F650A0"/>
    <w:rsid w:val="00F66CD4"/>
    <w:rsid w:val="00F66E01"/>
    <w:rsid w:val="00F70C35"/>
    <w:rsid w:val="00F7129A"/>
    <w:rsid w:val="00F7180D"/>
    <w:rsid w:val="00F727A7"/>
    <w:rsid w:val="00F729D7"/>
    <w:rsid w:val="00F75572"/>
    <w:rsid w:val="00F7660E"/>
    <w:rsid w:val="00F774CD"/>
    <w:rsid w:val="00F80A5B"/>
    <w:rsid w:val="00F80F59"/>
    <w:rsid w:val="00F82E69"/>
    <w:rsid w:val="00F8414D"/>
    <w:rsid w:val="00F84181"/>
    <w:rsid w:val="00F849B4"/>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5D71"/>
    <w:rsid w:val="00FD6BFE"/>
    <w:rsid w:val="00FE3408"/>
    <w:rsid w:val="00FE3FF3"/>
    <w:rsid w:val="00FE518A"/>
    <w:rsid w:val="00FE6D8B"/>
    <w:rsid w:val="00FF39EF"/>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5C812"/>
  <w15:docId w15:val="{A30C9F84-434F-4EC2-B3C3-124D70BA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Normal Indent"/>
    <w:aliases w:val="特点,表正文,正文非缩进,段1,正文缩进1,ALT+Z"/>
    <w:basedOn w:val="a"/>
    <w:rsid w:val="00DC3206"/>
    <w:pPr>
      <w:ind w:firstLineChars="200" w:firstLine="420"/>
    </w:pPr>
    <w:rPr>
      <w:rFonts w:ascii="Times New Roman" w:hAnsi="Times New Roman"/>
      <w:szCs w:val="20"/>
    </w:rPr>
  </w:style>
  <w:style w:type="character" w:customStyle="1" w:styleId="Char">
    <w:name w:val="批注文字 Char"/>
    <w:qFormat/>
    <w:rsid w:val="00DC3206"/>
    <w:rPr>
      <w:kern w:val="2"/>
      <w:sz w:val="21"/>
    </w:rPr>
  </w:style>
  <w:style w:type="paragraph" w:styleId="af6">
    <w:name w:val="Revision"/>
    <w:hidden/>
    <w:uiPriority w:val="99"/>
    <w:semiHidden/>
    <w:rsid w:val="004F3EE8"/>
    <w:rPr>
      <w:kern w:val="2"/>
      <w:sz w:val="21"/>
      <w:szCs w:val="22"/>
    </w:rPr>
  </w:style>
  <w:style w:type="paragraph" w:styleId="af7">
    <w:name w:val="Normal (Web)"/>
    <w:basedOn w:val="a"/>
    <w:uiPriority w:val="99"/>
    <w:semiHidden/>
    <w:unhideWhenUsed/>
    <w:rsid w:val="006E4B3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97601">
      <w:bodyDiv w:val="1"/>
      <w:marLeft w:val="0"/>
      <w:marRight w:val="0"/>
      <w:marTop w:val="0"/>
      <w:marBottom w:val="0"/>
      <w:divBdr>
        <w:top w:val="none" w:sz="0" w:space="0" w:color="auto"/>
        <w:left w:val="none" w:sz="0" w:space="0" w:color="auto"/>
        <w:bottom w:val="none" w:sz="0" w:space="0" w:color="auto"/>
        <w:right w:val="none" w:sz="0" w:space="0" w:color="auto"/>
      </w:divBdr>
    </w:div>
    <w:div w:id="1103691870">
      <w:bodyDiv w:val="1"/>
      <w:marLeft w:val="0"/>
      <w:marRight w:val="0"/>
      <w:marTop w:val="0"/>
      <w:marBottom w:val="0"/>
      <w:divBdr>
        <w:top w:val="none" w:sz="0" w:space="0" w:color="auto"/>
        <w:left w:val="none" w:sz="0" w:space="0" w:color="auto"/>
        <w:bottom w:val="none" w:sz="0" w:space="0" w:color="auto"/>
        <w:right w:val="none" w:sz="0" w:space="0" w:color="auto"/>
      </w:divBdr>
    </w:div>
    <w:div w:id="1422870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FAEC7-E705-4EE5-9952-FB281EBB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116</Pages>
  <Words>12365</Words>
  <Characters>70484</Characters>
  <Application>Microsoft Office Word</Application>
  <DocSecurity>0</DocSecurity>
  <Lines>587</Lines>
  <Paragraphs>165</Paragraphs>
  <ScaleCrop>false</ScaleCrop>
  <Company>Microsoft</Company>
  <LinksUpToDate>false</LinksUpToDate>
  <CharactersWithSpaces>82684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张婧</cp:lastModifiedBy>
  <cp:revision>12</cp:revision>
  <cp:lastPrinted>2022-11-04T08:43:00Z</cp:lastPrinted>
  <dcterms:created xsi:type="dcterms:W3CDTF">2023-03-23T06:28:00Z</dcterms:created>
  <dcterms:modified xsi:type="dcterms:W3CDTF">2023-03-23T07:39:00Z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