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77CD80F9"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w:t>
      </w:r>
      <w:proofErr w:type="gramStart"/>
      <w:r w:rsidR="000847A5" w:rsidRPr="00AD2AC4">
        <w:rPr>
          <w:rStyle w:val="Char1"/>
          <w:rFonts w:ascii="Times New Roman" w:hAnsi="Times New Roman" w:hint="eastAsia"/>
        </w:rPr>
        <w:t>基金</w:t>
      </w:r>
      <w:r w:rsidR="0032746F" w:rsidRPr="00AD2AC4">
        <w:rPr>
          <w:rStyle w:val="Char1"/>
          <w:rFonts w:ascii="Times New Roman" w:hAnsi="Times New Roman"/>
        </w:rPr>
        <w:t>基金</w:t>
      </w:r>
      <w:proofErr w:type="gramEnd"/>
      <w:r w:rsidR="0032746F" w:rsidRPr="00AD2AC4">
        <w:rPr>
          <w:rStyle w:val="Char1"/>
          <w:rFonts w:ascii="Times New Roman" w:hAnsi="Times New Roman"/>
        </w:rPr>
        <w:t>份额持有人大会的</w:t>
      </w:r>
      <w:r w:rsidR="00EC6948">
        <w:rPr>
          <w:rStyle w:val="Char1"/>
          <w:rFonts w:ascii="Times New Roman" w:hAnsi="Times New Roman" w:hint="eastAsia"/>
        </w:rPr>
        <w:t>第一次</w:t>
      </w:r>
      <w:r w:rsidR="00EC6948">
        <w:rPr>
          <w:rStyle w:val="Char1"/>
          <w:rFonts w:ascii="Times New Roman" w:hAnsi="Times New Roman"/>
        </w:rPr>
        <w:t>提示性</w:t>
      </w:r>
      <w:r w:rsidR="0032746F" w:rsidRPr="00AD2AC4">
        <w:rPr>
          <w:rStyle w:val="Char1"/>
          <w:rFonts w:ascii="Times New Roman" w:hAnsi="Times New Roman"/>
        </w:rPr>
        <w:t>公告</w:t>
      </w:r>
    </w:p>
    <w:p w14:paraId="1F37C672" w14:textId="1D596F93" w:rsidR="00786BDF" w:rsidRPr="00EC6948" w:rsidRDefault="00EC6948" w:rsidP="00EC6948">
      <w:pPr>
        <w:pStyle w:val="a5"/>
        <w:spacing w:line="360" w:lineRule="auto"/>
        <w:ind w:firstLineChars="200" w:firstLine="480"/>
        <w:rPr>
          <w:rFonts w:ascii="Times New Roman" w:hAnsi="Times New Roman" w:cs="Times New Roman"/>
        </w:rPr>
      </w:pPr>
      <w:r w:rsidRPr="00381EF6">
        <w:rPr>
          <w:rFonts w:ascii="Times New Roman" w:hAnsi="Times New Roman" w:cs="Times New Roman" w:hint="eastAsia"/>
        </w:rPr>
        <w:t>交银施罗德基金管理有限公司已于</w:t>
      </w:r>
      <w:r w:rsidRPr="00381EF6">
        <w:rPr>
          <w:rFonts w:ascii="Times New Roman" w:hAnsi="Times New Roman" w:cs="Times New Roman" w:hint="eastAsia"/>
        </w:rPr>
        <w:t>202</w:t>
      </w:r>
      <w:r w:rsidRPr="00381EF6">
        <w:rPr>
          <w:rFonts w:ascii="Times New Roman" w:hAnsi="Times New Roman" w:cs="Times New Roman"/>
        </w:rPr>
        <w:t>3</w:t>
      </w:r>
      <w:r w:rsidRPr="00381EF6">
        <w:rPr>
          <w:rFonts w:ascii="Times New Roman" w:hAnsi="Times New Roman" w:cs="Times New Roman" w:hint="eastAsia"/>
        </w:rPr>
        <w:t>年</w:t>
      </w:r>
      <w:r>
        <w:rPr>
          <w:rFonts w:ascii="Times New Roman" w:hAnsi="Times New Roman" w:cs="Times New Roman"/>
        </w:rPr>
        <w:t>3</w:t>
      </w:r>
      <w:r w:rsidRPr="00381EF6">
        <w:rPr>
          <w:rFonts w:ascii="Times New Roman" w:hAnsi="Times New Roman" w:cs="Times New Roman" w:hint="eastAsia"/>
        </w:rPr>
        <w:t>月</w:t>
      </w:r>
      <w:r>
        <w:rPr>
          <w:rFonts w:ascii="Times New Roman" w:hAnsi="Times New Roman" w:cs="Times New Roman"/>
        </w:rPr>
        <w:t>21</w:t>
      </w:r>
      <w:r w:rsidRPr="00381EF6">
        <w:rPr>
          <w:rFonts w:ascii="Times New Roman" w:hAnsi="Times New Roman" w:cs="Times New Roman" w:hint="eastAsia"/>
        </w:rPr>
        <w:t>日在《</w:t>
      </w:r>
      <w:r>
        <w:rPr>
          <w:rFonts w:ascii="Times New Roman" w:hAnsi="Times New Roman" w:cs="Times New Roman" w:hint="eastAsia"/>
        </w:rPr>
        <w:t>上海证券报</w:t>
      </w:r>
      <w:r w:rsidRPr="00381EF6">
        <w:rPr>
          <w:rFonts w:ascii="Times New Roman" w:hAnsi="Times New Roman" w:cs="Times New Roman" w:hint="eastAsia"/>
        </w:rPr>
        <w:t>》及交银施罗德基金管理有限公司网站（</w:t>
      </w:r>
      <w:r w:rsidRPr="00381EF6">
        <w:rPr>
          <w:rFonts w:ascii="Times New Roman" w:hAnsi="Times New Roman" w:cs="Times New Roman" w:hint="eastAsia"/>
        </w:rPr>
        <w:t>www.fund001.com</w:t>
      </w:r>
      <w:r w:rsidRPr="00381EF6">
        <w:rPr>
          <w:rFonts w:ascii="Times New Roman" w:hAnsi="Times New Roman" w:cs="Times New Roman" w:hint="eastAsia"/>
        </w:rPr>
        <w:t>）发布了《</w:t>
      </w:r>
      <w:r w:rsidRPr="00EC6948">
        <w:rPr>
          <w:rFonts w:ascii="Times New Roman" w:hAnsi="Times New Roman" w:cs="Times New Roman" w:hint="eastAsia"/>
        </w:rPr>
        <w:t>交银施罗德基金管理有限公司关于以通讯方式召开交银施罗德稳固收益债券型证券投资基金基金份额持有人大会的公告</w:t>
      </w:r>
      <w:r w:rsidRPr="00381EF6">
        <w:rPr>
          <w:rFonts w:ascii="Times New Roman" w:hAnsi="Times New Roman" w:cs="Times New Roman" w:hint="eastAsia"/>
        </w:rPr>
        <w:t>》。为了使本次基金份额持有人大会顺利召开，根据基金合同的相关规定，现发布本次基金份额持有人大会的第一次提示性公告。</w:t>
      </w:r>
    </w:p>
    <w:p w14:paraId="39C4CD85" w14:textId="77777777" w:rsidR="0032746F" w:rsidRPr="00AD2AC4"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14:paraId="4E0D3371" w14:textId="5750EDD2"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14:paraId="6B7B64DE"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14:paraId="77D98B49" w14:textId="7B7580A2"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14:paraId="6FC16C6C"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14:paraId="6A6963A4"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14:paraId="682086E2" w14:textId="77777777"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w:t>
      </w:r>
      <w:proofErr w:type="gramStart"/>
      <w:r w:rsidRPr="00AD2AC4">
        <w:rPr>
          <w:rFonts w:ascii="Times New Roman" w:hAnsi="Times New Roman" w:cs="Times New Roman" w:hint="eastAsia"/>
        </w:rPr>
        <w:t>新区世纪</w:t>
      </w:r>
      <w:proofErr w:type="gramEnd"/>
      <w:r w:rsidRPr="00AD2AC4">
        <w:rPr>
          <w:rFonts w:ascii="Times New Roman" w:hAnsi="Times New Roman" w:cs="Times New Roman" w:hint="eastAsia"/>
        </w:rPr>
        <w:t>大道</w:t>
      </w:r>
      <w:r w:rsidRPr="00AD2AC4">
        <w:rPr>
          <w:rFonts w:ascii="Times New Roman" w:hAnsi="Times New Roman" w:cs="Times New Roman" w:hint="eastAsia"/>
        </w:rPr>
        <w:t>8</w:t>
      </w:r>
      <w:r w:rsidRPr="00AD2AC4">
        <w:rPr>
          <w:rFonts w:ascii="Times New Roman" w:hAnsi="Times New Roman" w:cs="Times New Roman" w:hint="eastAsia"/>
        </w:rPr>
        <w:t>号国</w:t>
      </w:r>
      <w:proofErr w:type="gramStart"/>
      <w:r w:rsidRPr="00AD2AC4">
        <w:rPr>
          <w:rFonts w:ascii="Times New Roman" w:hAnsi="Times New Roman" w:cs="Times New Roman" w:hint="eastAsia"/>
        </w:rPr>
        <w:t>金中心</w:t>
      </w:r>
      <w:proofErr w:type="gramEnd"/>
      <w:r w:rsidRPr="00AD2AC4">
        <w:rPr>
          <w:rFonts w:ascii="Times New Roman" w:hAnsi="Times New Roman" w:cs="Times New Roman" w:hint="eastAsia"/>
        </w:rPr>
        <w:t>二期</w:t>
      </w:r>
      <w:r w:rsidRPr="00AD2AC4">
        <w:rPr>
          <w:rFonts w:ascii="Times New Roman" w:hAnsi="Times New Roman" w:cs="Times New Roman" w:hint="eastAsia"/>
        </w:rPr>
        <w:t>22</w:t>
      </w:r>
      <w:r w:rsidRPr="00AD2AC4">
        <w:rPr>
          <w:rFonts w:ascii="Times New Roman" w:hAnsi="Times New Roman" w:cs="Times New Roman" w:hint="eastAsia"/>
        </w:rPr>
        <w:t>楼</w:t>
      </w:r>
    </w:p>
    <w:p w14:paraId="42E3730E"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14:paraId="2AC1A998" w14:textId="4E113711"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14:paraId="6293E6F6"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联系电话：</w:t>
      </w:r>
      <w:r w:rsidRPr="00AD2AC4">
        <w:rPr>
          <w:rFonts w:ascii="Times New Roman" w:hAnsi="Times New Roman"/>
          <w:kern w:val="0"/>
          <w:sz w:val="24"/>
          <w:szCs w:val="24"/>
        </w:rPr>
        <w:t>021-61055050</w:t>
      </w:r>
    </w:p>
    <w:p w14:paraId="5F1054CA" w14:textId="312802F3"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t>通过专人送交、邮寄送达的，请在信封背面注明系用于本</w:t>
      </w:r>
      <w:proofErr w:type="gramStart"/>
      <w:r w:rsidRPr="00AD2AC4">
        <w:rPr>
          <w:rFonts w:ascii="Times New Roman" w:hAnsi="Times New Roman"/>
          <w:b/>
          <w:bCs/>
          <w:sz w:val="24"/>
          <w:szCs w:val="24"/>
        </w:rPr>
        <w:t>基金基金</w:t>
      </w:r>
      <w:proofErr w:type="gramEnd"/>
      <w:r w:rsidRPr="00AD2AC4">
        <w:rPr>
          <w:rFonts w:ascii="Times New Roman" w:hAnsi="Times New Roman"/>
          <w:b/>
          <w:bCs/>
          <w:sz w:val="24"/>
          <w:szCs w:val="24"/>
        </w:rPr>
        <w:t>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w:t>
      </w:r>
      <w:proofErr w:type="gramStart"/>
      <w:r w:rsidR="000847A5" w:rsidRPr="00AD2AC4">
        <w:rPr>
          <w:rFonts w:ascii="Times New Roman" w:hAnsi="Times New Roman"/>
          <w:b/>
          <w:bCs/>
          <w:sz w:val="24"/>
          <w:szCs w:val="24"/>
        </w:rPr>
        <w:t>基金</w:t>
      </w:r>
      <w:r w:rsidRPr="00AD2AC4">
        <w:rPr>
          <w:rFonts w:ascii="Times New Roman" w:hAnsi="Times New Roman"/>
          <w:b/>
          <w:bCs/>
          <w:sz w:val="24"/>
          <w:szCs w:val="24"/>
        </w:rPr>
        <w:t>基金</w:t>
      </w:r>
      <w:proofErr w:type="gramEnd"/>
      <w:r w:rsidRPr="00AD2AC4">
        <w:rPr>
          <w:rFonts w:ascii="Times New Roman" w:hAnsi="Times New Roman"/>
          <w:b/>
          <w:bCs/>
          <w:sz w:val="24"/>
          <w:szCs w:val="24"/>
        </w:rPr>
        <w:t>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14:paraId="09BDDA17" w14:textId="77777777"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14:paraId="64BA5E73" w14:textId="281B37DF"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w:t>
      </w:r>
      <w:r w:rsidRPr="00AD2AC4">
        <w:rPr>
          <w:rFonts w:ascii="Times New Roman" w:hAnsi="Times New Roman" w:hint="eastAsia"/>
          <w:sz w:val="24"/>
          <w:szCs w:val="24"/>
        </w:rPr>
        <w:lastRenderedPageBreak/>
        <w:t>定的系统。</w:t>
      </w:r>
    </w:p>
    <w:p w14:paraId="1091B90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14:paraId="41740DBF" w14:textId="3FF9A71B"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14:paraId="1C4027D0" w14:textId="5B0CAD9C"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14:paraId="64441EB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14:paraId="245B4F9D" w14:textId="3EC1F8CD"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14:paraId="5E09FA8C" w14:textId="1E6E0CEB"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14:paraId="3FDDB5C2" w14:textId="3104B3F4"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14:paraId="3792B8B5" w14:textId="67363AE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w:t>
      </w:r>
      <w:proofErr w:type="gramStart"/>
      <w:r w:rsidRPr="00AD2AC4">
        <w:rPr>
          <w:rFonts w:ascii="Times New Roman" w:hAnsi="Times New Roman" w:cs="Times New Roman"/>
        </w:rPr>
        <w:t>表决票见附件</w:t>
      </w:r>
      <w:proofErr w:type="gramEnd"/>
      <w:r w:rsidRPr="00AD2AC4">
        <w:rPr>
          <w:rFonts w:ascii="Times New Roman" w:hAnsi="Times New Roman" w:cs="Times New Roman"/>
        </w:rPr>
        <w:t>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14:paraId="12C4BA7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14:paraId="20314DDB"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14:paraId="1E84850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lastRenderedPageBreak/>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14:paraId="62339EC5" w14:textId="77777777"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14:paraId="715EDCA1" w14:textId="1E6F3604"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w:t>
      </w:r>
      <w:proofErr w:type="gramStart"/>
      <w:r w:rsidRPr="00AD2AC4">
        <w:rPr>
          <w:rFonts w:ascii="Times New Roman" w:hAnsi="Times New Roman" w:cs="Times New Roman"/>
        </w:rPr>
        <w:t>票时间</w:t>
      </w:r>
      <w:proofErr w:type="gramEnd"/>
      <w:r w:rsidRPr="00AD2AC4">
        <w:rPr>
          <w:rFonts w:ascii="Times New Roman" w:hAnsi="Times New Roman" w:cs="Times New Roman"/>
        </w:rPr>
        <w:t>为准）通过专人送交、邮寄送达</w:t>
      </w:r>
      <w:proofErr w:type="gramStart"/>
      <w:r w:rsidRPr="00AD2AC4">
        <w:rPr>
          <w:rFonts w:ascii="Times New Roman" w:hAnsi="Times New Roman" w:cs="Times New Roman"/>
        </w:rPr>
        <w:t>至以下</w:t>
      </w:r>
      <w:proofErr w:type="gramEnd"/>
      <w:r w:rsidRPr="00AD2AC4">
        <w:rPr>
          <w:rFonts w:ascii="Times New Roman" w:hAnsi="Times New Roman" w:cs="Times New Roman"/>
        </w:rPr>
        <w:t>地址</w:t>
      </w:r>
      <w:r w:rsidR="008631BF" w:rsidRPr="00AD2AC4">
        <w:rPr>
          <w:rFonts w:ascii="Times New Roman" w:hAnsi="Times New Roman" w:cs="Times New Roman"/>
        </w:rPr>
        <w:t>的</w:t>
      </w:r>
      <w:r w:rsidRPr="00AD2AC4">
        <w:rPr>
          <w:rFonts w:ascii="Times New Roman" w:hAnsi="Times New Roman" w:cs="Times New Roman"/>
        </w:rPr>
        <w:t>下述收件人</w:t>
      </w:r>
    </w:p>
    <w:p w14:paraId="5F43105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14:paraId="2AD78DA3"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w:t>
      </w:r>
      <w:proofErr w:type="gramStart"/>
      <w:r w:rsidRPr="00AD2AC4">
        <w:rPr>
          <w:rFonts w:ascii="Times New Roman" w:hAnsi="Times New Roman" w:cs="Times New Roman"/>
        </w:rPr>
        <w:t>新区世纪</w:t>
      </w:r>
      <w:proofErr w:type="gramEnd"/>
      <w:r w:rsidRPr="00AD2AC4">
        <w:rPr>
          <w:rFonts w:ascii="Times New Roman" w:hAnsi="Times New Roman" w:cs="Times New Roman"/>
        </w:rPr>
        <w:t>大道</w:t>
      </w:r>
      <w:r w:rsidRPr="00AD2AC4">
        <w:rPr>
          <w:rFonts w:ascii="Times New Roman" w:hAnsi="Times New Roman" w:cs="Times New Roman"/>
        </w:rPr>
        <w:t>8</w:t>
      </w:r>
      <w:r w:rsidRPr="00AD2AC4">
        <w:rPr>
          <w:rFonts w:ascii="Times New Roman" w:hAnsi="Times New Roman" w:cs="Times New Roman"/>
        </w:rPr>
        <w:t>号国</w:t>
      </w:r>
      <w:proofErr w:type="gramStart"/>
      <w:r w:rsidRPr="00AD2AC4">
        <w:rPr>
          <w:rFonts w:ascii="Times New Roman" w:hAnsi="Times New Roman" w:cs="Times New Roman"/>
        </w:rPr>
        <w:t>金中心</w:t>
      </w:r>
      <w:proofErr w:type="gramEnd"/>
      <w:r w:rsidRPr="00AD2AC4">
        <w:rPr>
          <w:rFonts w:ascii="Times New Roman" w:hAnsi="Times New Roman" w:cs="Times New Roman"/>
        </w:rPr>
        <w:t>二期</w:t>
      </w:r>
      <w:r w:rsidRPr="00AD2AC4">
        <w:rPr>
          <w:rFonts w:ascii="Times New Roman" w:hAnsi="Times New Roman" w:cs="Times New Roman"/>
        </w:rPr>
        <w:t>22</w:t>
      </w:r>
      <w:r w:rsidRPr="00AD2AC4">
        <w:rPr>
          <w:rFonts w:ascii="Times New Roman" w:hAnsi="Times New Roman" w:cs="Times New Roman"/>
        </w:rPr>
        <w:t>楼</w:t>
      </w:r>
    </w:p>
    <w:p w14:paraId="2A61757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14:paraId="285D4A99" w14:textId="7E064C35"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14:paraId="2B961B49"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14:paraId="38A17F49" w14:textId="4452F19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w:t>
      </w:r>
      <w:proofErr w:type="gramStart"/>
      <w:r w:rsidRPr="00AD2AC4">
        <w:rPr>
          <w:rFonts w:ascii="Times New Roman" w:hAnsi="Times New Roman"/>
          <w:sz w:val="24"/>
          <w:szCs w:val="24"/>
        </w:rPr>
        <w:t>基金基金</w:t>
      </w:r>
      <w:proofErr w:type="gramEnd"/>
      <w:r w:rsidRPr="00AD2AC4">
        <w:rPr>
          <w:rFonts w:ascii="Times New Roman" w:hAnsi="Times New Roman"/>
          <w:sz w:val="24"/>
          <w:szCs w:val="24"/>
        </w:rPr>
        <w:t>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w:t>
      </w:r>
      <w:proofErr w:type="gramStart"/>
      <w:r w:rsidR="000847A5" w:rsidRPr="00AD2AC4">
        <w:rPr>
          <w:rFonts w:ascii="Times New Roman" w:hAnsi="Times New Roman"/>
          <w:sz w:val="24"/>
          <w:szCs w:val="24"/>
        </w:rPr>
        <w:t>基金</w:t>
      </w:r>
      <w:r w:rsidR="000D4120" w:rsidRPr="00AD2AC4">
        <w:rPr>
          <w:rFonts w:ascii="Times New Roman" w:hAnsi="Times New Roman"/>
          <w:sz w:val="24"/>
          <w:szCs w:val="24"/>
        </w:rPr>
        <w:t>基金</w:t>
      </w:r>
      <w:proofErr w:type="gramEnd"/>
      <w:r w:rsidR="000D4120" w:rsidRPr="00AD2AC4">
        <w:rPr>
          <w:rFonts w:ascii="Times New Roman" w:hAnsi="Times New Roman"/>
          <w:sz w:val="24"/>
          <w:szCs w:val="24"/>
        </w:rPr>
        <w:t>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14:paraId="0F8ACE51" w14:textId="77777777"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14:paraId="5B19AD93" w14:textId="5D029B39"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14:paraId="0324CA6E" w14:textId="7894458B"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14:paraId="722647D9" w14:textId="35769243"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14:paraId="269CDD1A" w14:textId="77777777" w:rsidR="007E4B94"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五、授权</w:t>
      </w:r>
    </w:p>
    <w:p w14:paraId="6ADAF028" w14:textId="202B1A4E"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w:t>
      </w:r>
      <w:r w:rsidRPr="00AD2AC4">
        <w:rPr>
          <w:rFonts w:ascii="Times New Roman" w:hAnsi="Times New Roman"/>
          <w:sz w:val="24"/>
          <w:szCs w:val="24"/>
        </w:rPr>
        <w:lastRenderedPageBreak/>
        <w:t>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14:paraId="57D1C265"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14:paraId="251B8BD0"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14:paraId="2C7C7E9B"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14:paraId="27DFB887" w14:textId="34C6378A"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14:paraId="4CB6CA57"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14:paraId="1B7D4765" w14:textId="2B6D32A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14:paraId="24A9FE8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14:paraId="2896CC1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14:paraId="0FD0F466" w14:textId="77777777" w:rsidR="007B1473"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六、会议召开的条件和表决票数要求</w:t>
      </w:r>
    </w:p>
    <w:p w14:paraId="5E3C9DC2" w14:textId="22334F5F"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14:paraId="567CF7DD" w14:textId="0A9FD63C"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14:paraId="133DB1B4" w14:textId="77777777"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AD2AC4"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七、计票</w:t>
      </w:r>
    </w:p>
    <w:p w14:paraId="142AF514" w14:textId="0F51599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14:paraId="4F08C75F"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14:paraId="1ED56FD0" w14:textId="7C8F9AE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14:paraId="28F3652A" w14:textId="77777777"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14:paraId="7D2F5267" w14:textId="76F2CB04"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14:paraId="1B794370"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AD2AC4">
        <w:rPr>
          <w:rFonts w:ascii="Times New Roman" w:hAnsi="Times New Roman" w:hint="eastAsia"/>
          <w:kern w:val="0"/>
          <w:sz w:val="24"/>
          <w:szCs w:val="24"/>
        </w:rPr>
        <w:t>表决票并按</w:t>
      </w:r>
      <w:proofErr w:type="gramEnd"/>
      <w:r w:rsidR="00954FC4" w:rsidRPr="00AD2AC4">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 xml:space="preserve">A. </w:t>
      </w:r>
      <w:r w:rsidRPr="00AD2AC4">
        <w:rPr>
          <w:rFonts w:ascii="Times New Roman" w:hAnsi="Times New Roman" w:cs="Times New Roman"/>
        </w:rPr>
        <w:t>送达时间不是同一天的，以最后送达的填写有效的表决票为准，先送达的表决票视为被撤回；</w:t>
      </w:r>
    </w:p>
    <w:p w14:paraId="7591DC8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14:paraId="77C71CB5" w14:textId="194529B5"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14:paraId="63233F1C"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14:paraId="5A3903B1"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14:paraId="0D5DB888" w14:textId="25676D73"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w:t>
      </w:r>
      <w:proofErr w:type="gramStart"/>
      <w:r w:rsidRPr="00AD2AC4">
        <w:rPr>
          <w:rFonts w:ascii="Times New Roman" w:hAnsi="Times New Roman" w:hint="eastAsia"/>
        </w:rPr>
        <w:t>表决票需经</w:t>
      </w:r>
      <w:proofErr w:type="gramEnd"/>
      <w:r w:rsidRPr="00AD2AC4">
        <w:rPr>
          <w:rFonts w:ascii="Times New Roman" w:hAnsi="Times New Roman" w:hint="eastAsia"/>
        </w:rPr>
        <w:t>基金份额持有人成功提交并经投票系统记载后方可视为有效。</w:t>
      </w:r>
    </w:p>
    <w:p w14:paraId="2CA545F7" w14:textId="77777777" w:rsidR="006842EB" w:rsidRPr="00AD2AC4"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AD2AC4">
        <w:rPr>
          <w:rFonts w:ascii="Times New Roman" w:hAnsi="Times New Roman" w:cs="Times New Roman" w:hint="eastAsia"/>
          <w:b/>
        </w:rPr>
        <w:t>八、二次召集基金份额持有人大会及二次授权</w:t>
      </w:r>
    </w:p>
    <w:p w14:paraId="5B79D218" w14:textId="7CBD2420"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14:paraId="6B7DD9DA" w14:textId="52711DAB"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的各类授权依然有效，但如果授权方式发生变化或者基金份额持有人重新</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九、本次持有人大会相关机构</w:t>
      </w:r>
    </w:p>
    <w:p w14:paraId="76FFE779"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14:paraId="5260018B" w14:textId="7E30785E"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w:t>
      </w:r>
      <w:proofErr w:type="gramStart"/>
      <w:r w:rsidRPr="00AD2AC4">
        <w:rPr>
          <w:rFonts w:ascii="Times New Roman" w:hAnsi="Times New Roman" w:hint="eastAsia"/>
          <w:sz w:val="24"/>
          <w:szCs w:val="20"/>
        </w:rPr>
        <w:t>新区世纪</w:t>
      </w:r>
      <w:proofErr w:type="gramEnd"/>
      <w:r w:rsidRPr="00AD2AC4">
        <w:rPr>
          <w:rFonts w:ascii="Times New Roman" w:hAnsi="Times New Roman" w:hint="eastAsia"/>
          <w:sz w:val="24"/>
          <w:szCs w:val="20"/>
        </w:rPr>
        <w:t>大道</w:t>
      </w:r>
      <w:r w:rsidRPr="00AD2AC4">
        <w:rPr>
          <w:rFonts w:ascii="Times New Roman" w:hAnsi="Times New Roman"/>
          <w:sz w:val="24"/>
          <w:szCs w:val="20"/>
        </w:rPr>
        <w:t>8</w:t>
      </w:r>
      <w:r w:rsidRPr="00AD2AC4">
        <w:rPr>
          <w:rFonts w:ascii="Times New Roman" w:hAnsi="Times New Roman" w:hint="eastAsia"/>
          <w:sz w:val="24"/>
          <w:szCs w:val="20"/>
        </w:rPr>
        <w:t>号国</w:t>
      </w:r>
      <w:proofErr w:type="gramStart"/>
      <w:r w:rsidRPr="00AD2AC4">
        <w:rPr>
          <w:rFonts w:ascii="Times New Roman" w:hAnsi="Times New Roman" w:hint="eastAsia"/>
          <w:sz w:val="24"/>
          <w:szCs w:val="20"/>
        </w:rPr>
        <w:t>金中心</w:t>
      </w:r>
      <w:proofErr w:type="gramEnd"/>
      <w:r w:rsidRPr="00AD2AC4">
        <w:rPr>
          <w:rFonts w:ascii="Times New Roman" w:hAnsi="Times New Roman" w:hint="eastAsia"/>
          <w:sz w:val="24"/>
          <w:szCs w:val="20"/>
        </w:rPr>
        <w:t>二期</w:t>
      </w:r>
      <w:r w:rsidRPr="00AD2AC4">
        <w:rPr>
          <w:rFonts w:ascii="Times New Roman" w:hAnsi="Times New Roman"/>
          <w:sz w:val="24"/>
          <w:szCs w:val="20"/>
        </w:rPr>
        <w:t>22</w:t>
      </w:r>
      <w:r w:rsidRPr="00AD2AC4">
        <w:rPr>
          <w:rFonts w:ascii="Times New Roman" w:hAnsi="Times New Roman" w:hint="eastAsia"/>
          <w:sz w:val="24"/>
          <w:szCs w:val="20"/>
        </w:rPr>
        <w:t>楼</w:t>
      </w:r>
    </w:p>
    <w:p w14:paraId="4828239D" w14:textId="2486A79C"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14:paraId="46EB0A03"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14:paraId="41EBF5F9" w14:textId="77777777"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14:paraId="144825FB" w14:textId="04B3894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14:paraId="2EE5BD77" w14:textId="032AEDCC"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w:t>
      </w:r>
      <w:proofErr w:type="gramStart"/>
      <w:r w:rsidR="003C1ADD" w:rsidRPr="00AD2AC4">
        <w:rPr>
          <w:rFonts w:hint="eastAsia"/>
          <w:sz w:val="24"/>
        </w:rPr>
        <w:t>凯</w:t>
      </w:r>
      <w:proofErr w:type="gramEnd"/>
      <w:r w:rsidR="003C1ADD" w:rsidRPr="00AD2AC4">
        <w:rPr>
          <w:rFonts w:hint="eastAsia"/>
          <w:sz w:val="24"/>
        </w:rPr>
        <w:t>晨世贸中心东座</w:t>
      </w:r>
    </w:p>
    <w:p w14:paraId="3EA2494F" w14:textId="20F169D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14:paraId="72E335AF" w14:textId="68759EC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14:paraId="118F808D" w14:textId="77777777"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14:paraId="49434C0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14:paraId="35C7B7B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14:paraId="49DF3919"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14:paraId="139E639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14:paraId="3E5EE308" w14:textId="11C81556"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14:paraId="5938819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14:paraId="67CFABCF" w14:textId="77777777" w:rsidR="003A1F34" w:rsidRPr="00AD2AC4"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十、重要提示</w:t>
      </w:r>
    </w:p>
    <w:p w14:paraId="24FF0203" w14:textId="77777777"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w:t>
      </w:r>
      <w:proofErr w:type="gramStart"/>
      <w:r w:rsidRPr="00AD2AC4">
        <w:rPr>
          <w:rFonts w:ascii="Times New Roman" w:hAnsi="Times New Roman"/>
          <w:kern w:val="0"/>
          <w:sz w:val="24"/>
          <w:szCs w:val="24"/>
        </w:rPr>
        <w:t>请</w:t>
      </w:r>
      <w:r w:rsidRPr="00AD2AC4">
        <w:rPr>
          <w:rFonts w:ascii="Times New Roman" w:hAnsi="Times New Roman"/>
          <w:sz w:val="24"/>
          <w:szCs w:val="24"/>
        </w:rPr>
        <w:t>基金</w:t>
      </w:r>
      <w:proofErr w:type="gramEnd"/>
      <w:r w:rsidRPr="00AD2AC4">
        <w:rPr>
          <w:rFonts w:ascii="Times New Roman" w:hAnsi="Times New Roman"/>
          <w:sz w:val="24"/>
          <w:szCs w:val="24"/>
        </w:rPr>
        <w:t>份额持有人在提交表决票时，充分考虑邮寄在途时间，提前寄出表决票。</w:t>
      </w:r>
    </w:p>
    <w:p w14:paraId="65FCF073" w14:textId="396F752B"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w:t>
      </w:r>
      <w:proofErr w:type="gramStart"/>
      <w:r w:rsidRPr="00AD2AC4">
        <w:rPr>
          <w:rFonts w:ascii="Times New Roman" w:hAnsi="Times New Roman"/>
          <w:kern w:val="0"/>
          <w:sz w:val="24"/>
          <w:szCs w:val="24"/>
        </w:rPr>
        <w:t>人客户</w:t>
      </w:r>
      <w:proofErr w:type="gramEnd"/>
      <w:r w:rsidRPr="00AD2AC4">
        <w:rPr>
          <w:rFonts w:ascii="Times New Roman" w:hAnsi="Times New Roman"/>
          <w:kern w:val="0"/>
          <w:sz w:val="24"/>
          <w:szCs w:val="24"/>
        </w:rPr>
        <w:t>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14:paraId="33A150EE" w14:textId="77777777"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14:paraId="0244516C" w14:textId="0ACBA689"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14:paraId="11F4564F" w14:textId="41C09D40"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14:paraId="659FBF69"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7C56A130" w14:textId="3C6BB20A"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w:t>
      </w:r>
      <w:r w:rsidR="00EC6948">
        <w:rPr>
          <w:rFonts w:ascii="Times New Roman" w:hAnsi="Times New Roman" w:cs="Times New Roman" w:hint="eastAsia"/>
        </w:rPr>
        <w:t>二</w:t>
      </w:r>
      <w:bookmarkStart w:id="0" w:name="_GoBack"/>
      <w:bookmarkEnd w:id="0"/>
      <w:r w:rsidR="00301A05" w:rsidRPr="00AD2AC4">
        <w:rPr>
          <w:rFonts w:ascii="Times New Roman" w:hAnsi="Times New Roman" w:cs="Times New Roman"/>
        </w:rPr>
        <w:t>日</w:t>
      </w:r>
    </w:p>
    <w:p w14:paraId="227296AA" w14:textId="4CF03315"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70E00EF0"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14:paraId="35294280" w14:textId="5EAA1016"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14:paraId="0AE8EDD0"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14:paraId="24F7F8B7" w14:textId="28634FBF"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14:paraId="580D4824" w14:textId="77777777"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t>附件一：</w:t>
      </w:r>
    </w:p>
    <w:p w14:paraId="4EB9B59F" w14:textId="5194DF7A"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14:paraId="4579672F" w14:textId="574E33FE"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w:t>
      </w:r>
      <w:proofErr w:type="gramStart"/>
      <w:r w:rsidRPr="00AD2AC4">
        <w:rPr>
          <w:rFonts w:ascii="Times New Roman" w:hAnsi="Times New Roman" w:cs="Times New Roman"/>
        </w:rPr>
        <w:t>基金</w:t>
      </w:r>
      <w:r w:rsidR="0032746F" w:rsidRPr="00AD2AC4">
        <w:rPr>
          <w:rFonts w:ascii="Times New Roman" w:hAnsi="Times New Roman" w:cs="Times New Roman"/>
        </w:rPr>
        <w:t>基金</w:t>
      </w:r>
      <w:proofErr w:type="gramEnd"/>
      <w:r w:rsidR="0032746F" w:rsidRPr="00AD2AC4">
        <w:rPr>
          <w:rFonts w:ascii="Times New Roman" w:hAnsi="Times New Roman" w:cs="Times New Roman"/>
        </w:rPr>
        <w:t>份额持有人：</w:t>
      </w:r>
    </w:p>
    <w:p w14:paraId="5D78486B" w14:textId="742F832F"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1"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1"/>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14:paraId="6A7F229C" w14:textId="0A830551"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14:paraId="2A5FB089"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w:t>
      </w:r>
      <w:proofErr w:type="gramStart"/>
      <w:r w:rsidRPr="00AD2AC4">
        <w:rPr>
          <w:rFonts w:ascii="Times New Roman" w:hAnsi="Times New Roman" w:cs="Times New Roman"/>
        </w:rPr>
        <w:t>予审</w:t>
      </w:r>
      <w:proofErr w:type="gramEnd"/>
      <w:r w:rsidRPr="00AD2AC4">
        <w:rPr>
          <w:rFonts w:ascii="Times New Roman" w:hAnsi="Times New Roman" w:cs="Times New Roman"/>
        </w:rPr>
        <w:t>议。</w:t>
      </w:r>
    </w:p>
    <w:p w14:paraId="232091D7" w14:textId="77777777"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14:paraId="75F7E6A6" w14:textId="77777777"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4258654A" w14:textId="56714D98"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14:paraId="5432B2CE" w14:textId="77777777"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附件二：</w:t>
      </w:r>
    </w:p>
    <w:p w14:paraId="38026A65" w14:textId="5F6FA128"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w:t>
      </w:r>
      <w:proofErr w:type="gramStart"/>
      <w:r w:rsidRPr="00AD2AC4">
        <w:rPr>
          <w:rFonts w:ascii="Times New Roman" w:hAnsi="Times New Roman" w:cs="Times New Roman" w:hint="eastAsia"/>
          <w:b/>
          <w:sz w:val="28"/>
        </w:rPr>
        <w:t>基金</w:t>
      </w:r>
      <w:r w:rsidR="006842EB" w:rsidRPr="00AD2AC4">
        <w:rPr>
          <w:rFonts w:ascii="Times New Roman" w:hAnsi="Times New Roman" w:cs="Times New Roman" w:hint="eastAsia"/>
          <w:b/>
          <w:sz w:val="28"/>
        </w:rPr>
        <w:t>基金</w:t>
      </w:r>
      <w:proofErr w:type="gramEnd"/>
      <w:r w:rsidR="006842EB" w:rsidRPr="00AD2AC4">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AD2AC4"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0F9B95DE"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5ED12004"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3FF317C5"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6BE3C318"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7D18C8DC"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14:paraId="02BFE3DF" w14:textId="77777777"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w:t>
            </w:r>
            <w:proofErr w:type="gramStart"/>
            <w:r w:rsidRPr="00AD2AC4">
              <w:rPr>
                <w:rFonts w:ascii="Times New Roman" w:hAnsi="Times New Roman"/>
                <w:kern w:val="0"/>
                <w:sz w:val="24"/>
                <w:szCs w:val="24"/>
              </w:rPr>
              <w:t>基金基金</w:t>
            </w:r>
            <w:proofErr w:type="gramEnd"/>
            <w:r w:rsidRPr="00AD2AC4">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w:t>
            </w:r>
            <w:proofErr w:type="gramStart"/>
            <w:r w:rsidRPr="00AD2AC4">
              <w:rPr>
                <w:rFonts w:ascii="Times New Roman" w:hAnsi="Times New Roman"/>
                <w:sz w:val="24"/>
                <w:szCs w:val="24"/>
              </w:rPr>
              <w:t>人客户</w:t>
            </w:r>
            <w:proofErr w:type="gramEnd"/>
            <w:r w:rsidRPr="00AD2AC4">
              <w:rPr>
                <w:rFonts w:ascii="Times New Roman" w:hAnsi="Times New Roman"/>
                <w:sz w:val="24"/>
                <w:szCs w:val="24"/>
              </w:rPr>
              <w:t>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14:paraId="16959484" w14:textId="77777777"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14:paraId="036F4FC5" w14:textId="0837E704"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AD2AC4">
              <w:rPr>
                <w:rFonts w:ascii="Times New Roman" w:hAnsi="Times New Roman" w:hint="eastAsia"/>
                <w:kern w:val="0"/>
                <w:sz w:val="24"/>
                <w:szCs w:val="24"/>
              </w:rPr>
              <w:t>作出</w:t>
            </w:r>
            <w:proofErr w:type="gramEnd"/>
            <w:r w:rsidR="006808BB" w:rsidRPr="00AD2AC4">
              <w:rPr>
                <w:rFonts w:ascii="Times New Roman" w:hAnsi="Times New Roman" w:hint="eastAsia"/>
                <w:kern w:val="0"/>
                <w:sz w:val="24"/>
                <w:szCs w:val="24"/>
              </w:rPr>
              <w:t>的表决意见。</w:t>
            </w:r>
          </w:p>
          <w:p w14:paraId="6053EB71" w14:textId="202CDB2B"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14:paraId="4DFEB162" w14:textId="77777777"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br w:type="page"/>
      </w:r>
    </w:p>
    <w:p w14:paraId="3EE7EE31" w14:textId="77777777"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t>附件三：</w:t>
      </w:r>
    </w:p>
    <w:p w14:paraId="62A9B5B9" w14:textId="77777777"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14:paraId="23AD77F0" w14:textId="2078A986"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w:t>
      </w:r>
      <w:proofErr w:type="gramStart"/>
      <w:r w:rsidRPr="00AD2AC4">
        <w:rPr>
          <w:rFonts w:ascii="Times New Roman" w:hAnsi="Times New Roman" w:cs="Times New Roman" w:hint="eastAsia"/>
        </w:rPr>
        <w:t>需基金</w:t>
      </w:r>
      <w:proofErr w:type="gramEnd"/>
      <w:r w:rsidRPr="00AD2AC4">
        <w:rPr>
          <w:rFonts w:ascii="Times New Roman" w:hAnsi="Times New Roman" w:cs="Times New Roman" w:hint="eastAsia"/>
        </w:rPr>
        <w:t>份额持有人大会审议的事项，本人（或本机构）的意见为（请在意见栏下方划“√”）：</w:t>
      </w:r>
    </w:p>
    <w:p w14:paraId="50DF0415" w14:textId="77777777"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AD2AC4"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14:paraId="6DF453CC"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14:paraId="10DDF00B" w14:textId="409198A1"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w:t>
      </w:r>
      <w:proofErr w:type="gramStart"/>
      <w:r w:rsidRPr="00AD2AC4">
        <w:rPr>
          <w:rFonts w:ascii="Times New Roman" w:hAnsi="Times New Roman" w:cs="Times New Roman" w:hint="eastAsia"/>
        </w:rPr>
        <w:t>至审议</w:t>
      </w:r>
      <w:proofErr w:type="gramEnd"/>
      <w:r w:rsidRPr="00AD2AC4">
        <w:rPr>
          <w:rFonts w:ascii="Times New Roman" w:hAnsi="Times New Roman" w:cs="Times New Roman" w:hint="eastAsia"/>
        </w:rPr>
        <w:t>上述事项的基金份额持有人大会会议结束之日止。若本基金重新召开审议相同议案的持有人大会的，本授权继续有效。</w:t>
      </w:r>
    </w:p>
    <w:p w14:paraId="2D4E85F4"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2DAAF24"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236D0BF3"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DAFC26A"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36E56EEE"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14:paraId="73066FE5" w14:textId="77777777" w:rsidR="005358DF" w:rsidRPr="00AD2AC4" w:rsidRDefault="005358DF" w:rsidP="00004CAC">
      <w:pPr>
        <w:widowControl/>
        <w:jc w:val="left"/>
        <w:rPr>
          <w:rFonts w:ascii="Times New Roman" w:hAnsi="Times New Roman"/>
        </w:rPr>
      </w:pPr>
    </w:p>
    <w:p w14:paraId="58FF98DB" w14:textId="77777777" w:rsidR="005358DF" w:rsidRPr="00AD2AC4" w:rsidRDefault="005358DF" w:rsidP="00004CAC">
      <w:pPr>
        <w:widowControl/>
        <w:jc w:val="left"/>
        <w:rPr>
          <w:rFonts w:ascii="Times New Roman" w:hAnsi="Times New Roman"/>
        </w:rPr>
      </w:pPr>
    </w:p>
    <w:p w14:paraId="6097DC5A"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14:paraId="3CED5DE2"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w:t>
      </w:r>
      <w:proofErr w:type="gramStart"/>
      <w:r w:rsidRPr="00AD2AC4">
        <w:rPr>
          <w:rFonts w:ascii="Times New Roman" w:hAnsi="Times New Roman" w:cs="Times New Roman" w:hint="eastAsia"/>
        </w:rPr>
        <w:t>基金</w:t>
      </w:r>
      <w:r w:rsidR="003C3CB8" w:rsidRPr="00AD2AC4">
        <w:rPr>
          <w:rFonts w:ascii="Times New Roman" w:hAnsi="Times New Roman" w:cs="Times New Roman" w:hint="eastAsia"/>
        </w:rPr>
        <w:t>基金</w:t>
      </w:r>
      <w:proofErr w:type="gramEnd"/>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w:t>
      </w:r>
      <w:proofErr w:type="gramStart"/>
      <w:r w:rsidRPr="00AD2AC4">
        <w:rPr>
          <w:rFonts w:ascii="Times New Roman" w:hAnsi="Times New Roman" w:cs="Times New Roman" w:hint="eastAsia"/>
        </w:rPr>
        <w:t>基金基金</w:t>
      </w:r>
      <w:proofErr w:type="gramEnd"/>
      <w:r w:rsidRPr="00AD2AC4">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AD2AC4">
        <w:rPr>
          <w:rFonts w:ascii="Times New Roman" w:hAnsi="Times New Roman" w:cs="Times New Roman" w:hint="eastAsia"/>
        </w:rPr>
        <w:t>人客户</w:t>
      </w:r>
      <w:proofErr w:type="gramEnd"/>
      <w:r w:rsidRPr="00AD2AC4">
        <w:rPr>
          <w:rFonts w:ascii="Times New Roman" w:hAnsi="Times New Roman" w:cs="Times New Roman" w:hint="eastAsia"/>
        </w:rPr>
        <w:t>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14:paraId="5983EA6F" w14:textId="2C9935A0"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14:paraId="34C590F9"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14:paraId="1101B5C8" w14:textId="445DD6DA"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的各类授权依然有效，但如果授权方式发生变化或者基金份额持有人重新</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14:paraId="590A2550" w14:textId="5D0E8A46"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14:paraId="57A2495D" w14:textId="77777777" w:rsidR="00DD1A33" w:rsidRPr="00AD2AC4" w:rsidRDefault="00DD1A33" w:rsidP="0074656A"/>
    <w:p w14:paraId="07E558D1" w14:textId="77777777" w:rsidR="00DD1A33" w:rsidRPr="00AD2AC4" w:rsidRDefault="00DD1A33" w:rsidP="0074656A"/>
    <w:p w14:paraId="05176B96" w14:textId="77777777"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14:paraId="75465E9A" w14:textId="79AD36AC"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附件四：</w:t>
      </w:r>
    </w:p>
    <w:p w14:paraId="27A83368" w14:textId="60D6A029"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14:paraId="7AC8E130" w14:textId="77777777"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14:paraId="0773E86D" w14:textId="68F00D33"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14:paraId="04A845FD" w14:textId="5A1B872A"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14:paraId="4691AAB7" w14:textId="77777777"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14:paraId="64435695" w14:textId="5BACCCBD"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14:paraId="428C2685" w14:textId="0F37504C"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14:paraId="5B3EC0AA" w14:textId="14355BF9"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14:paraId="30A7084A" w14:textId="71227EBF"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14:paraId="32CDFB6E" w14:textId="14C70A41"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14:paraId="22947E2C" w14:textId="5A5484E0"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（二）</w:t>
      </w:r>
      <w:r w:rsidR="00F04AE5" w:rsidRPr="00AD2AC4">
        <w:rPr>
          <w:rFonts w:ascii="Times New Roman" w:hAnsi="Times New Roman" w:hint="eastAsia"/>
          <w:bCs/>
          <w:sz w:val="24"/>
        </w:rPr>
        <w:t>修改投资目标</w:t>
      </w:r>
    </w:p>
    <w:p w14:paraId="3DE0E06E" w14:textId="29E0232A"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14:paraId="777A7E4E" w14:textId="65DE9CB0"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14:paraId="42DB32CF" w14:textId="77A918CB"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14:paraId="5A932AD4" w14:textId="1FFC97EF"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14:paraId="65E3040A" w14:textId="3D1F7EBC"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、超短期融资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等）、资产支持证券、货币市场工具、债券回购、同业存单、银行存款（含协议存款、定期存款及其他银行存款）以及法律法规或中国证监会允许基金投资的其他金融工具（但须符合中国证监会相关规定）。</w:t>
      </w:r>
    </w:p>
    <w:p w14:paraId="511EEBF8" w14:textId="77777777"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14:paraId="722EEC06" w14:textId="32F7B173"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w:t>
      </w:r>
      <w:proofErr w:type="gramStart"/>
      <w:r w:rsidR="00BF2894" w:rsidRPr="00AD2AC4">
        <w:rPr>
          <w:rFonts w:ascii="Times New Roman" w:hAnsi="Times New Roman" w:hint="eastAsia"/>
          <w:bCs/>
          <w:sz w:val="24"/>
        </w:rPr>
        <w:t>含存托</w:t>
      </w:r>
      <w:proofErr w:type="gramEnd"/>
      <w:r w:rsidR="00BF2894" w:rsidRPr="00AD2AC4">
        <w:rPr>
          <w:rFonts w:ascii="Times New Roman" w:hAnsi="Times New Roman" w:hint="eastAsia"/>
          <w:bCs/>
          <w:sz w:val="24"/>
        </w:rPr>
        <w:t>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14:paraId="286EAEE7" w14:textId="635F6503"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14:paraId="0C6FEC2F" w14:textId="3A36DD6E"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14:paraId="6FC20595" w14:textId="77777777"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w:t>
      </w:r>
      <w:proofErr w:type="gramStart"/>
      <w:r w:rsidR="00BF2894" w:rsidRPr="00AD2AC4">
        <w:rPr>
          <w:rFonts w:ascii="Times New Roman" w:hAnsi="Times New Roman" w:hint="eastAsia"/>
          <w:bCs/>
          <w:sz w:val="24"/>
        </w:rPr>
        <w:t>券</w:t>
      </w:r>
      <w:proofErr w:type="gramEnd"/>
      <w:r w:rsidR="00BF2894" w:rsidRPr="00AD2AC4">
        <w:rPr>
          <w:rFonts w:ascii="Times New Roman" w:hAnsi="Times New Roman" w:hint="eastAsia"/>
          <w:bCs/>
          <w:sz w:val="24"/>
        </w:rPr>
        <w:t>；在保持总体风险水平相对稳定的基础上，力争获取投资组合的较高回报。</w:t>
      </w:r>
    </w:p>
    <w:p w14:paraId="015D174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14:paraId="6B5197F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343EBA0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14:paraId="6573ED9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2B6DCF0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hAnsi="Times New Roman" w:hint="eastAsia"/>
          <w:bCs/>
          <w:sz w:val="24"/>
        </w:rPr>
        <w:t>组合久期及</w:t>
      </w:r>
      <w:proofErr w:type="gramEnd"/>
      <w:r w:rsidRPr="00AD2AC4">
        <w:rPr>
          <w:rFonts w:ascii="Times New Roman" w:hAnsi="Times New Roman" w:hint="eastAsia"/>
          <w:bCs/>
          <w:sz w:val="24"/>
        </w:rPr>
        <w:t>债券类属配置；在严谨深入的信用分析基础上，综合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信用债券的信用评级，以及各类债券的流动性、供求关系和收益率水平等，自下而上地精选个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w:t>
      </w:r>
    </w:p>
    <w:p w14:paraId="2EAB58D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w:t>
      </w:r>
      <w:proofErr w:type="gramStart"/>
      <w:r w:rsidRPr="00AD2AC4">
        <w:rPr>
          <w:rFonts w:ascii="Times New Roman" w:hAnsi="Times New Roman" w:hint="eastAsia"/>
          <w:bCs/>
          <w:sz w:val="24"/>
        </w:rPr>
        <w:t>久期管理</w:t>
      </w:r>
      <w:proofErr w:type="gramEnd"/>
      <w:r w:rsidRPr="00AD2AC4">
        <w:rPr>
          <w:rFonts w:ascii="Times New Roman" w:hAnsi="Times New Roman" w:hint="eastAsia"/>
          <w:bCs/>
          <w:sz w:val="24"/>
        </w:rPr>
        <w:t>策略</w:t>
      </w:r>
    </w:p>
    <w:p w14:paraId="7E7B22A3"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w:t>
      </w:r>
      <w:proofErr w:type="gramStart"/>
      <w:r w:rsidRPr="00AD2AC4">
        <w:rPr>
          <w:rFonts w:ascii="Times New Roman" w:hAnsi="Times New Roman" w:hint="eastAsia"/>
          <w:bCs/>
          <w:sz w:val="24"/>
        </w:rPr>
        <w:t>的久期管理</w:t>
      </w:r>
      <w:proofErr w:type="gramEnd"/>
      <w:r w:rsidRPr="00AD2AC4">
        <w:rPr>
          <w:rFonts w:ascii="Times New Roman" w:hAnsi="Times New Roman" w:hint="eastAsia"/>
          <w:bCs/>
          <w:sz w:val="24"/>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54ECC9D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14:paraId="1B07217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7B9C3B4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14:paraId="339A291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w:t>
      </w:r>
      <w:proofErr w:type="gramStart"/>
      <w:r w:rsidRPr="00AD2AC4">
        <w:rPr>
          <w:rFonts w:ascii="Times New Roman" w:hAnsi="Times New Roman" w:hint="eastAsia"/>
          <w:bCs/>
          <w:sz w:val="24"/>
        </w:rPr>
        <w:t>目标久期分析</w:t>
      </w:r>
      <w:proofErr w:type="gramEnd"/>
      <w:r w:rsidRPr="00AD2AC4">
        <w:rPr>
          <w:rFonts w:ascii="Times New Roman" w:hAnsi="Times New Roman" w:hint="eastAsia"/>
          <w:bCs/>
          <w:sz w:val="24"/>
        </w:rPr>
        <w:t>。根据宏观经济环境分析与市场利率变动趋势分析，结合当期债券收益率估值水平，确定投资组合的目标久期。原则上，在利率上行通道中，通过缩短</w:t>
      </w:r>
      <w:proofErr w:type="gramStart"/>
      <w:r w:rsidRPr="00AD2AC4">
        <w:rPr>
          <w:rFonts w:ascii="Times New Roman" w:hAnsi="Times New Roman" w:hint="eastAsia"/>
          <w:bCs/>
          <w:sz w:val="24"/>
        </w:rPr>
        <w:t>目标久期规避</w:t>
      </w:r>
      <w:proofErr w:type="gramEnd"/>
      <w:r w:rsidRPr="00AD2AC4">
        <w:rPr>
          <w:rFonts w:ascii="Times New Roman" w:hAnsi="Times New Roman" w:hint="eastAsia"/>
          <w:bCs/>
          <w:sz w:val="24"/>
        </w:rPr>
        <w:t>利率风险；在利率下行通道中，通过延长</w:t>
      </w:r>
      <w:proofErr w:type="gramStart"/>
      <w:r w:rsidRPr="00AD2AC4">
        <w:rPr>
          <w:rFonts w:ascii="Times New Roman" w:hAnsi="Times New Roman" w:hint="eastAsia"/>
          <w:bCs/>
          <w:sz w:val="24"/>
        </w:rPr>
        <w:t>目标久期分享</w:t>
      </w:r>
      <w:proofErr w:type="gramEnd"/>
      <w:r w:rsidRPr="00AD2AC4">
        <w:rPr>
          <w:rFonts w:ascii="Times New Roman" w:hAnsi="Times New Roman" w:hint="eastAsia"/>
          <w:bCs/>
          <w:sz w:val="24"/>
        </w:rPr>
        <w:t>债券价格上涨的收益。在利率持平阶段，采用骑乘策略与持有策略，以期获得稳定的当前回报。</w:t>
      </w:r>
    </w:p>
    <w:p w14:paraId="3C26662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28293B5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14:paraId="50D5236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w:t>
      </w:r>
      <w:proofErr w:type="gramStart"/>
      <w:r w:rsidRPr="00AD2AC4">
        <w:rPr>
          <w:rFonts w:ascii="Times New Roman" w:hAnsi="Times New Roman" w:hint="eastAsia"/>
          <w:bCs/>
          <w:sz w:val="24"/>
        </w:rPr>
        <w:t>段品种</w:t>
      </w:r>
      <w:proofErr w:type="gramEnd"/>
      <w:r w:rsidRPr="00AD2AC4">
        <w:rPr>
          <w:rFonts w:ascii="Times New Roman" w:hAnsi="Times New Roman" w:hint="eastAsia"/>
          <w:bCs/>
          <w:sz w:val="24"/>
        </w:rPr>
        <w:t>收益率变动、结合短期资金利率水平与变动趋势，分析预测收益率曲线的变化，测算子弹、哑铃或梯形等不同期限结构配置策略的风险收益，形成具体的期限结构配置策略。</w:t>
      </w:r>
    </w:p>
    <w:p w14:paraId="1BBD3C1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14:paraId="45B6B48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同类属债券类资产的信用风险、流动性风险、市场风险等因素及其经风险调整后的收益率水平或盈利能力，通过比较并合理预期</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同类属债券类资产的风险与收益率变化，确定</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同类属债券类资产间的配置。</w:t>
      </w:r>
    </w:p>
    <w:p w14:paraId="0D38F3D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14:paraId="5CEF538C"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646516E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14:paraId="152C44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14:paraId="5E5679B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14:paraId="3688B7B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35FC33C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w:t>
      </w:r>
      <w:proofErr w:type="gramStart"/>
      <w:r w:rsidRPr="00AD2AC4">
        <w:rPr>
          <w:rFonts w:ascii="Times New Roman" w:hAnsi="Times New Roman" w:hint="eastAsia"/>
          <w:bCs/>
          <w:sz w:val="24"/>
        </w:rPr>
        <w:t>的或债项</w:t>
      </w:r>
      <w:proofErr w:type="gramEnd"/>
      <w:r w:rsidRPr="00AD2AC4">
        <w:rPr>
          <w:rFonts w:ascii="Times New Roman" w:hAnsi="Times New Roman" w:hint="eastAsia"/>
          <w:bCs/>
          <w:sz w:val="24"/>
        </w:rPr>
        <w:t>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不高于信用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不低于信用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14:paraId="275B4C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14:paraId="749C84C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w:t>
      </w:r>
      <w:proofErr w:type="gramStart"/>
      <w:r w:rsidRPr="00AD2AC4">
        <w:rPr>
          <w:rFonts w:ascii="Times New Roman" w:hAnsi="Times New Roman" w:hint="eastAsia"/>
          <w:bCs/>
          <w:sz w:val="24"/>
        </w:rPr>
        <w:t>含存托</w:t>
      </w:r>
      <w:proofErr w:type="gramEnd"/>
      <w:r w:rsidRPr="00AD2AC4">
        <w:rPr>
          <w:rFonts w:ascii="Times New Roman" w:hAnsi="Times New Roman" w:hint="eastAsia"/>
          <w:bCs/>
          <w:sz w:val="24"/>
        </w:rPr>
        <w:t>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w:t>
      </w:r>
      <w:proofErr w:type="gramStart"/>
      <w:r w:rsidRPr="00AD2AC4">
        <w:rPr>
          <w:rFonts w:ascii="Times New Roman" w:hAnsi="Times New Roman" w:hint="eastAsia"/>
          <w:bCs/>
          <w:sz w:val="24"/>
        </w:rPr>
        <w:t>研</w:t>
      </w:r>
      <w:proofErr w:type="gramEnd"/>
      <w:r w:rsidRPr="00AD2AC4">
        <w:rPr>
          <w:rFonts w:ascii="Times New Roman" w:hAnsi="Times New Roman" w:hint="eastAsia"/>
          <w:bCs/>
          <w:sz w:val="24"/>
        </w:rPr>
        <w:t>团队对标的股票的研究，在此基础上利用可转换债券与可交换公司债券定价模型，充分考虑转债发行</w:t>
      </w:r>
      <w:proofErr w:type="gramStart"/>
      <w:r w:rsidRPr="00AD2AC4">
        <w:rPr>
          <w:rFonts w:ascii="Times New Roman" w:hAnsi="Times New Roman" w:hint="eastAsia"/>
          <w:bCs/>
          <w:sz w:val="24"/>
        </w:rPr>
        <w:t>后目标转</w:t>
      </w:r>
      <w:proofErr w:type="gramEnd"/>
      <w:r w:rsidRPr="00AD2AC4">
        <w:rPr>
          <w:rFonts w:ascii="Times New Roman" w:hAnsi="Times New Roman" w:hint="eastAsia"/>
          <w:bCs/>
          <w:sz w:val="24"/>
        </w:rPr>
        <w:t>债标的股票股价波动率可能出现的变化，对目标转债的股性进行合理定价。通过对标的转</w:t>
      </w:r>
      <w:proofErr w:type="gramStart"/>
      <w:r w:rsidRPr="00AD2AC4">
        <w:rPr>
          <w:rFonts w:ascii="Times New Roman" w:hAnsi="Times New Roman" w:hint="eastAsia"/>
          <w:bCs/>
          <w:sz w:val="24"/>
        </w:rPr>
        <w:t>债股性与债性</w:t>
      </w:r>
      <w:proofErr w:type="gramEnd"/>
      <w:r w:rsidRPr="00AD2AC4">
        <w:rPr>
          <w:rFonts w:ascii="Times New Roman" w:hAnsi="Times New Roman" w:hint="eastAsia"/>
          <w:bCs/>
          <w:sz w:val="24"/>
        </w:rPr>
        <w:t>的合理定价，力求寻找出被市场低估的品种，构建本基金可转换债券与可交换公司债券的投资组合。</w:t>
      </w:r>
    </w:p>
    <w:p w14:paraId="339F432D"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14:paraId="7FE0F0A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可转债市场的供给和需求情况，追求最优行业配置。同时，结合经济和市场阶段性特征，动态调整不同行业的可转换债券与可交换公司债券进行投资。</w:t>
      </w:r>
    </w:p>
    <w:p w14:paraId="737E538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精选策略</w:t>
      </w:r>
    </w:p>
    <w:p w14:paraId="50570F86"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的筛选。</w:t>
      </w:r>
    </w:p>
    <w:p w14:paraId="36FB6B69"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14:paraId="66546BE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4FBCE8DE"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1D3E65F7"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6890DE5E" w14:textId="0F9CB7B6"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14:paraId="2C4C8A87" w14:textId="0A40823C"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14:paraId="43A35924" w14:textId="235629CB"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14:paraId="47E299EE" w14:textId="53FB9851"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14:paraId="130469C5" w14:textId="3C3D75CD"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14:paraId="5B3820B7" w14:textId="4345B323"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14:paraId="45AF0CF7"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w:t>
      </w:r>
      <w:proofErr w:type="gramStart"/>
      <w:r w:rsidRPr="00AD2AC4">
        <w:rPr>
          <w:rFonts w:ascii="Times New Roman" w:hAnsi="Times New Roman" w:hint="eastAsia"/>
          <w:kern w:val="0"/>
          <w:sz w:val="24"/>
          <w:szCs w:val="24"/>
        </w:rPr>
        <w:t>含存托</w:t>
      </w:r>
      <w:proofErr w:type="gramEnd"/>
      <w:r w:rsidRPr="00AD2AC4">
        <w:rPr>
          <w:rFonts w:ascii="Times New Roman" w:hAnsi="Times New Roman" w:hint="eastAsia"/>
          <w:kern w:val="0"/>
          <w:sz w:val="24"/>
          <w:szCs w:val="24"/>
        </w:rPr>
        <w:t>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14:paraId="6791335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14:paraId="486BD2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6B7535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14:paraId="0A956AA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21283958"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14:paraId="1F2CA7CF"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F2E64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1D533F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14:paraId="6B377F6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4B1F186A"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14:paraId="02F879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1157C336"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6EE8BC51"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w:t>
      </w:r>
      <w:proofErr w:type="gramStart"/>
      <w:r w:rsidRPr="00AD2AC4">
        <w:rPr>
          <w:rFonts w:ascii="Times New Roman" w:hAnsi="Times New Roman" w:hint="eastAsia"/>
          <w:kern w:val="0"/>
          <w:sz w:val="24"/>
          <w:szCs w:val="24"/>
        </w:rPr>
        <w:t>证券资管产品</w:t>
      </w:r>
      <w:proofErr w:type="gramEnd"/>
      <w:r w:rsidRPr="00AD2AC4">
        <w:rPr>
          <w:rFonts w:ascii="Times New Roman" w:hAnsi="Times New Roman" w:hint="eastAsia"/>
          <w:kern w:val="0"/>
          <w:sz w:val="24"/>
          <w:szCs w:val="24"/>
        </w:rPr>
        <w:t>及中国证监会认定的其他主体为交易对手开展逆回购交易的，可接受质押品的资质要求应当与本基金合同约定的投资范围保持一致；</w:t>
      </w:r>
    </w:p>
    <w:p w14:paraId="718D6E2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14:paraId="59C6C7D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14:paraId="39ECA96B"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14:paraId="73CA258F" w14:textId="77777777"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14:paraId="3B8E1754" w14:textId="61B6460F"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14:paraId="42A945C9" w14:textId="28AA8E2F"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14:paraId="1AC88DB8" w14:textId="174C2F71"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14:paraId="7A6392B5" w14:textId="6DAA009A"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14:paraId="590031F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proofErr w:type="gramStart"/>
      <w:r w:rsidRPr="00AD2AC4">
        <w:rPr>
          <w:rFonts w:ascii="Times New Roman" w:hAnsi="Times New Roman" w:hint="eastAsia"/>
          <w:bCs/>
          <w:sz w:val="24"/>
        </w:rPr>
        <w:t>股资产</w:t>
      </w:r>
      <w:proofErr w:type="gramEnd"/>
      <w:r w:rsidRPr="00AD2AC4">
        <w:rPr>
          <w:rFonts w:ascii="Times New Roman" w:hAnsi="Times New Roman" w:hint="eastAsia"/>
          <w:bCs/>
          <w:sz w:val="24"/>
        </w:rPr>
        <w:t>投资的业绩比较基准。</w:t>
      </w:r>
    </w:p>
    <w:p w14:paraId="7789FFFC"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w:t>
      </w:r>
      <w:proofErr w:type="gramStart"/>
      <w:r w:rsidRPr="00AD2AC4">
        <w:rPr>
          <w:rFonts w:ascii="Times New Roman" w:hAnsi="Times New Roman" w:hint="eastAsia"/>
          <w:bCs/>
          <w:sz w:val="24"/>
        </w:rPr>
        <w:t>幅趋势</w:t>
      </w:r>
      <w:proofErr w:type="gramEnd"/>
      <w:r w:rsidRPr="00AD2AC4">
        <w:rPr>
          <w:rFonts w:ascii="Times New Roman" w:hAnsi="Times New Roman" w:hint="eastAsia"/>
          <w:bCs/>
          <w:sz w:val="24"/>
        </w:rPr>
        <w:t>最有影响的一种股价指数。</w:t>
      </w:r>
    </w:p>
    <w:p w14:paraId="042E614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整体走势的跨市场债券指数，该指数旨在更全面地反映我国债券市场的整体价格变动趋势，具有较强的市场代表性，适合作为本基金债券资产投资的业绩比较基准。</w:t>
      </w:r>
    </w:p>
    <w:p w14:paraId="0256CF04"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14:paraId="1304DA42" w14:textId="50D0A484"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14:paraId="44D55708" w14:textId="6F4438DD"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14:paraId="0FE45981" w14:textId="0BB87F4F"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14:paraId="02D870B6" w14:textId="2E63059D"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14:paraId="46DF9DE0" w14:textId="2DA9DD4E"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w:t>
      </w:r>
      <w:proofErr w:type="gramStart"/>
      <w:r w:rsidRPr="00AD2AC4">
        <w:rPr>
          <w:rFonts w:ascii="Times New Roman" w:hAnsi="Times New Roman" w:hint="eastAsia"/>
          <w:kern w:val="0"/>
          <w:sz w:val="24"/>
          <w:szCs w:val="24"/>
        </w:rPr>
        <w:t>通机制</w:t>
      </w:r>
      <w:proofErr w:type="gramEnd"/>
      <w:r w:rsidRPr="00AD2AC4">
        <w:rPr>
          <w:rFonts w:ascii="Times New Roman" w:hAnsi="Times New Roman" w:hint="eastAsia"/>
          <w:kern w:val="0"/>
          <w:sz w:val="24"/>
          <w:szCs w:val="24"/>
        </w:rPr>
        <w:t>下因投资环境、投资标的、市场制度以及交易规则等差异带来的特有风险。</w:t>
      </w:r>
      <w:r w:rsidR="00FF34D7" w:rsidRPr="00AD2AC4">
        <w:rPr>
          <w:rFonts w:ascii="Times New Roman" w:hAnsi="Times New Roman" w:hint="eastAsia"/>
          <w:kern w:val="0"/>
          <w:sz w:val="24"/>
          <w:szCs w:val="24"/>
        </w:rPr>
        <w:t>”</w:t>
      </w:r>
    </w:p>
    <w:p w14:paraId="55547885" w14:textId="66998D36"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14:paraId="24A06806" w14:textId="24E43F0E"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14:paraId="5ADC704D" w14:textId="77777777"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14:paraId="55CD1FB9" w14:textId="77777777"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14:paraId="2163A148" w14:textId="4FB9D2D8"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14:paraId="11CEE5D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14:paraId="4954291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B95C3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E1312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BD8460"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14:paraId="7D8C15F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14:paraId="02337C53"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14:paraId="0C353CA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652EA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1BBDF4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F70917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0C89355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6CFD31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DE1478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、处于未上市期间的有价证券应区分如下情况处理：</w:t>
      </w:r>
    </w:p>
    <w:p w14:paraId="76821F1E"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78F0C5B2"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14:paraId="47DD2AFC"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等流通受限股票，按监管机构或行业协会有关规定确定公允价值。</w:t>
      </w:r>
    </w:p>
    <w:p w14:paraId="0AC6DFFD"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A8BA9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14:paraId="2AF657B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14:paraId="4790722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14:paraId="0B783E7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14:paraId="1F018EE9"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19D44A2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14:paraId="002D74E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、相关法律法规以及监管部门有强制规定的，从其规定。如有新增事项，按国家最新规定估值。</w:t>
      </w:r>
    </w:p>
    <w:p w14:paraId="6AEAF81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3664116D"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14:paraId="1D129A6B" w14:textId="37FD6654"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14:paraId="065CCC83" w14:textId="0F4B754B"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14:paraId="70C2C265" w14:textId="6CAECC4F"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14:paraId="6A538D30"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14:paraId="225C5D14"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14:paraId="4C6B9EA8"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14:paraId="57B27D6E"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14:paraId="4138BC87" w14:textId="3B8F3AA6"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14:paraId="614EB76A" w14:textId="46B6FE40"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14:paraId="408F52DE" w14:textId="1EB6174F"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7544BF7A"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w:t>
      </w:r>
      <w:proofErr w:type="gramStart"/>
      <w:r w:rsidRPr="00AD2AC4">
        <w:rPr>
          <w:rFonts w:ascii="Times New Roman" w:hAnsi="Times New Roman" w:hint="eastAsia"/>
          <w:kern w:val="0"/>
          <w:sz w:val="24"/>
          <w:szCs w:val="24"/>
        </w:rPr>
        <w:t>本说明</w:t>
      </w:r>
      <w:proofErr w:type="gramEnd"/>
      <w:r w:rsidRPr="00AD2AC4">
        <w:rPr>
          <w:rFonts w:ascii="Times New Roman" w:hAnsi="Times New Roman" w:hint="eastAsia"/>
          <w:kern w:val="0"/>
          <w:sz w:val="24"/>
          <w:szCs w:val="24"/>
        </w:rPr>
        <w:t>的附表。</w:t>
      </w:r>
    </w:p>
    <w:p w14:paraId="7D024C3D" w14:textId="3CEC9D80"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14:paraId="5C33B858" w14:textId="09B778B3"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14:paraId="4733EF4B" w14:textId="77777777"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14:paraId="2E6FFC98"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14:paraId="193A1FB9" w14:textId="75B6ED7E"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14:paraId="5401601D" w14:textId="6891EA63"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14:paraId="53D110CD" w14:textId="77777777"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14:paraId="167E6144" w14:textId="7D165AB6"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14:paraId="09662A8C" w14:textId="77777777"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14:paraId="2F7B0338" w14:textId="31E5B63B"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14:paraId="1D374454" w14:textId="77777777"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14:paraId="6C44FAD8"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14:paraId="2D581061"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14:paraId="26791FE6"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14:paraId="0FC9790C" w14:textId="1F728CC0"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14:paraId="039EA716" w14:textId="27F5128A"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14:paraId="787CAF8F" w14:textId="77777777"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14:paraId="4BCD1DCF" w14:textId="507A70EC"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14:paraId="46EDD98B" w14:textId="2DBF84E7"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AD2AC4"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14:paraId="62B05A42" w14:textId="7EF6CCDB"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firstRow="1" w:lastRow="0" w:firstColumn="1" w:lastColumn="0" w:noHBand="0" w:noVBand="1"/>
      </w:tblPr>
      <w:tblGrid>
        <w:gridCol w:w="1696"/>
        <w:gridCol w:w="6096"/>
        <w:gridCol w:w="6095"/>
      </w:tblGrid>
      <w:tr w:rsidR="00D8078E" w:rsidRPr="00AD2AC4" w14:paraId="600E7E81" w14:textId="77777777" w:rsidTr="002D1083">
        <w:tc>
          <w:tcPr>
            <w:tcW w:w="1696" w:type="dxa"/>
            <w:tcBorders>
              <w:top w:val="single" w:sz="4" w:space="0" w:color="auto"/>
              <w:left w:val="single" w:sz="4" w:space="0" w:color="auto"/>
              <w:bottom w:val="single" w:sz="4" w:space="0" w:color="auto"/>
              <w:right w:val="single" w:sz="4" w:space="0" w:color="auto"/>
            </w:tcBorders>
            <w:hideMark/>
          </w:tcPr>
          <w:p w14:paraId="50250BD2" w14:textId="77777777" w:rsidR="00D8078E" w:rsidRPr="00AD2AC4" w:rsidRDefault="00D8078E" w:rsidP="00D8078E">
            <w:pPr>
              <w:spacing w:line="240" w:lineRule="atLeast"/>
              <w:jc w:val="center"/>
              <w:rPr>
                <w:rFonts w:ascii="Times New Roman" w:eastAsia="宋体" w:hAnsi="Times New Roman"/>
                <w:b/>
                <w:szCs w:val="21"/>
              </w:rPr>
            </w:pPr>
            <w:bookmarkStart w:id="2"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843582C" w14:textId="77777777"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0A9A6482" w14:textId="77777777"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14:paraId="001452FE" w14:textId="77777777" w:rsidTr="002D1083">
        <w:tc>
          <w:tcPr>
            <w:tcW w:w="1696" w:type="dxa"/>
            <w:tcBorders>
              <w:top w:val="single" w:sz="4" w:space="0" w:color="auto"/>
              <w:left w:val="single" w:sz="4" w:space="0" w:color="auto"/>
              <w:bottom w:val="single" w:sz="4" w:space="0" w:color="auto"/>
              <w:right w:val="single" w:sz="4" w:space="0" w:color="auto"/>
            </w:tcBorders>
          </w:tcPr>
          <w:p w14:paraId="27180C4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14:paraId="609CE65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14:paraId="7E3CDDC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14:paraId="5CF39222" w14:textId="77777777" w:rsidTr="002D1083">
        <w:tc>
          <w:tcPr>
            <w:tcW w:w="1696" w:type="dxa"/>
            <w:tcBorders>
              <w:top w:val="single" w:sz="4" w:space="0" w:color="auto"/>
              <w:left w:val="single" w:sz="4" w:space="0" w:color="auto"/>
              <w:bottom w:val="single" w:sz="4" w:space="0" w:color="auto"/>
              <w:right w:val="single" w:sz="4" w:space="0" w:color="auto"/>
            </w:tcBorders>
          </w:tcPr>
          <w:p w14:paraId="26C082F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426CE3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664F160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030C0B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00266B6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14:paraId="728235C9" w14:textId="77777777" w:rsidTr="002D1083">
        <w:tc>
          <w:tcPr>
            <w:tcW w:w="1696" w:type="dxa"/>
            <w:tcBorders>
              <w:top w:val="single" w:sz="4" w:space="0" w:color="auto"/>
              <w:left w:val="single" w:sz="4" w:space="0" w:color="auto"/>
              <w:bottom w:val="single" w:sz="4" w:space="0" w:color="auto"/>
              <w:right w:val="single" w:sz="4" w:space="0" w:color="auto"/>
            </w:tcBorders>
          </w:tcPr>
          <w:p w14:paraId="0739FDEA"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56CE9BE0"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F3EBE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下因投资环境、投资标的、市场制度以及交易规则等差异带来的特有风险，包括港股市场股价波动较大的风险（港股市</w:t>
            </w:r>
            <w:proofErr w:type="gramStart"/>
            <w:r w:rsidRPr="00AD2AC4">
              <w:rPr>
                <w:rFonts w:ascii="Times New Roman" w:eastAsia="宋体" w:hAnsi="Times New Roman" w:hint="eastAsia"/>
                <w:bCs/>
                <w:szCs w:val="21"/>
              </w:rPr>
              <w:t>场实行</w:t>
            </w:r>
            <w:proofErr w:type="gramEnd"/>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w:t>
            </w:r>
            <w:proofErr w:type="gramStart"/>
            <w:r w:rsidRPr="00AD2AC4">
              <w:rPr>
                <w:rFonts w:ascii="Times New Roman" w:eastAsia="宋体" w:hAnsi="Times New Roman"/>
                <w:bCs/>
                <w:szCs w:val="21"/>
              </w:rPr>
              <w:t>通机制</w:t>
            </w:r>
            <w:proofErr w:type="gramEnd"/>
            <w:r w:rsidRPr="00AD2AC4">
              <w:rPr>
                <w:rFonts w:ascii="Times New Roman" w:eastAsia="宋体" w:hAnsi="Times New Roman"/>
                <w:bCs/>
                <w:szCs w:val="21"/>
              </w:rPr>
              <w:t>下交易日不连贯可能带来的风险（在内地开市香港休市的情形下，港股</w:t>
            </w:r>
            <w:proofErr w:type="gramStart"/>
            <w:r w:rsidRPr="00AD2AC4">
              <w:rPr>
                <w:rFonts w:ascii="Times New Roman" w:eastAsia="宋体" w:hAnsi="Times New Roman"/>
                <w:bCs/>
                <w:szCs w:val="21"/>
              </w:rPr>
              <w:t>通不能</w:t>
            </w:r>
            <w:proofErr w:type="gramEnd"/>
            <w:r w:rsidRPr="00AD2AC4">
              <w:rPr>
                <w:rFonts w:ascii="Times New Roman" w:eastAsia="宋体" w:hAnsi="Times New Roman"/>
                <w:bCs/>
                <w:szCs w:val="21"/>
              </w:rPr>
              <w:t>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14:paraId="35101AE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基金可根据投资策略需要或不同配置地市场环境的变化，选择将部分基金资产投资于港股或选择不将基金资产投资于港股，基金资产并非必然投资港股。</w:t>
            </w:r>
          </w:p>
          <w:p w14:paraId="45E5DF5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EB7213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14:paraId="1D3AB03C" w14:textId="77777777" w:rsidTr="002D1083">
        <w:tc>
          <w:tcPr>
            <w:tcW w:w="1696" w:type="dxa"/>
            <w:tcBorders>
              <w:top w:val="single" w:sz="4" w:space="0" w:color="auto"/>
              <w:left w:val="single" w:sz="4" w:space="0" w:color="auto"/>
              <w:bottom w:val="single" w:sz="4" w:space="0" w:color="auto"/>
              <w:right w:val="single" w:sz="4" w:space="0" w:color="auto"/>
            </w:tcBorders>
          </w:tcPr>
          <w:p w14:paraId="08565510"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14:paraId="7309EF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14:paraId="5F414CA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14:paraId="6726CA6E" w14:textId="77777777" w:rsidR="00D8078E" w:rsidRPr="00AD2AC4" w:rsidRDefault="00D8078E" w:rsidP="00D8078E">
            <w:pPr>
              <w:spacing w:line="240" w:lineRule="atLeast"/>
              <w:rPr>
                <w:rFonts w:ascii="Times New Roman" w:eastAsia="宋体" w:hAnsi="Times New Roman"/>
                <w:bCs/>
                <w:szCs w:val="21"/>
              </w:rPr>
            </w:pPr>
          </w:p>
          <w:p w14:paraId="5630D266" w14:textId="77777777" w:rsidR="00D8078E" w:rsidRPr="00AD2AC4" w:rsidRDefault="00D8078E" w:rsidP="00D8078E">
            <w:pPr>
              <w:spacing w:line="240" w:lineRule="atLeast"/>
              <w:rPr>
                <w:rFonts w:ascii="Times New Roman" w:eastAsia="宋体" w:hAnsi="Times New Roman"/>
                <w:bCs/>
                <w:szCs w:val="21"/>
              </w:rPr>
            </w:pPr>
          </w:p>
          <w:p w14:paraId="2A04773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85F0D0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14:paraId="4183329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14:paraId="613880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、基金资产总值：指基金拥有的各类有价证券、银行存款本息、基金应收申购款及其他资产的价值总和</w:t>
            </w:r>
          </w:p>
          <w:p w14:paraId="4F957193" w14:textId="77777777" w:rsidR="00D8078E" w:rsidRPr="00AD2AC4" w:rsidRDefault="00D8078E" w:rsidP="00D8078E">
            <w:pPr>
              <w:spacing w:line="240" w:lineRule="atLeast"/>
              <w:rPr>
                <w:rFonts w:ascii="Times New Roman" w:eastAsia="宋体" w:hAnsi="Times New Roman"/>
                <w:bCs/>
                <w:szCs w:val="21"/>
              </w:rPr>
            </w:pPr>
          </w:p>
          <w:p w14:paraId="33330219" w14:textId="77777777" w:rsidR="00D8078E" w:rsidRPr="00AD2AC4" w:rsidRDefault="00D8078E" w:rsidP="00D8078E">
            <w:pPr>
              <w:spacing w:line="240" w:lineRule="atLeast"/>
              <w:rPr>
                <w:rFonts w:ascii="Times New Roman" w:eastAsia="宋体" w:hAnsi="Times New Roman"/>
                <w:bCs/>
                <w:szCs w:val="21"/>
              </w:rPr>
            </w:pPr>
          </w:p>
          <w:p w14:paraId="46E44FEC" w14:textId="77777777" w:rsidR="00D8078E" w:rsidRPr="00AD2AC4" w:rsidRDefault="00D8078E" w:rsidP="00D8078E">
            <w:pPr>
              <w:spacing w:line="240" w:lineRule="atLeast"/>
              <w:rPr>
                <w:rFonts w:ascii="Times New Roman" w:eastAsia="宋体" w:hAnsi="Times New Roman"/>
                <w:bCs/>
                <w:szCs w:val="21"/>
              </w:rPr>
            </w:pPr>
          </w:p>
          <w:p w14:paraId="3FDAFE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14:paraId="4F6558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、《销售办法》：指《公开募集证券投资基金销售机构监督管理办法》及颁布机关对其不时做出的修订</w:t>
            </w:r>
          </w:p>
          <w:p w14:paraId="7E02B218" w14:textId="77777777" w:rsidR="00D8078E" w:rsidRPr="00AD2AC4" w:rsidRDefault="00D8078E" w:rsidP="00D8078E">
            <w:pPr>
              <w:spacing w:line="240" w:lineRule="atLeast"/>
              <w:rPr>
                <w:rFonts w:ascii="Times New Roman" w:eastAsia="宋体" w:hAnsi="Times New Roman"/>
                <w:bCs/>
                <w:szCs w:val="21"/>
              </w:rPr>
            </w:pPr>
          </w:p>
          <w:p w14:paraId="48774E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0F95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4DFBAF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14:paraId="161533B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日，则本基金可不开放）</w:t>
            </w:r>
          </w:p>
          <w:p w14:paraId="466E732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、基金资产总值：指基金拥有的各类有价证券、银行存款本息、基金应收款项及其他资产的价值总和</w:t>
            </w:r>
          </w:p>
          <w:p w14:paraId="1643D64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14:paraId="437FAC4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14019EE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14:paraId="65BA6277" w14:textId="77777777" w:rsidTr="002D1083">
        <w:tc>
          <w:tcPr>
            <w:tcW w:w="1696" w:type="dxa"/>
            <w:tcBorders>
              <w:top w:val="single" w:sz="4" w:space="0" w:color="auto"/>
              <w:left w:val="single" w:sz="4" w:space="0" w:color="auto"/>
              <w:bottom w:val="single" w:sz="4" w:space="0" w:color="auto"/>
              <w:right w:val="single" w:sz="4" w:space="0" w:color="auto"/>
            </w:tcBorders>
          </w:tcPr>
          <w:p w14:paraId="6F87A1D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4159CB1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CD02A1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48EC53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D45B19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14:paraId="58996181" w14:textId="77777777" w:rsidTr="002D1083">
        <w:tc>
          <w:tcPr>
            <w:tcW w:w="1696" w:type="dxa"/>
            <w:tcBorders>
              <w:top w:val="single" w:sz="4" w:space="0" w:color="auto"/>
              <w:left w:val="single" w:sz="4" w:space="0" w:color="auto"/>
              <w:bottom w:val="single" w:sz="4" w:space="0" w:color="auto"/>
              <w:right w:val="single" w:sz="4" w:space="0" w:color="auto"/>
            </w:tcBorders>
          </w:tcPr>
          <w:p w14:paraId="3A60580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14:paraId="1D1EEF59"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6D0F0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14:paraId="17DE2E0C" w14:textId="77777777" w:rsidTr="002D1083">
        <w:tc>
          <w:tcPr>
            <w:tcW w:w="1696" w:type="dxa"/>
            <w:tcBorders>
              <w:top w:val="single" w:sz="4" w:space="0" w:color="auto"/>
              <w:left w:val="single" w:sz="4" w:space="0" w:color="auto"/>
              <w:bottom w:val="single" w:sz="4" w:space="0" w:color="auto"/>
              <w:right w:val="single" w:sz="4" w:space="0" w:color="auto"/>
            </w:tcBorders>
          </w:tcPr>
          <w:p w14:paraId="0F3E763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14:paraId="6A4917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14:paraId="1128E9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14:paraId="69A1D28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14:paraId="00157051" w14:textId="77777777" w:rsidR="00D8078E" w:rsidRPr="00AD2AC4" w:rsidRDefault="00D8078E" w:rsidP="00D8078E">
            <w:pPr>
              <w:spacing w:line="240" w:lineRule="atLeast"/>
              <w:rPr>
                <w:rFonts w:ascii="Times New Roman" w:eastAsia="宋体" w:hAnsi="Times New Roman"/>
                <w:bCs/>
                <w:szCs w:val="21"/>
              </w:rPr>
            </w:pPr>
          </w:p>
          <w:p w14:paraId="5182718C" w14:textId="77777777" w:rsidR="00D8078E" w:rsidRPr="00AD2AC4" w:rsidRDefault="00D8078E" w:rsidP="00D8078E">
            <w:pPr>
              <w:spacing w:line="240" w:lineRule="atLeast"/>
              <w:rPr>
                <w:rFonts w:ascii="Times New Roman" w:eastAsia="宋体" w:hAnsi="Times New Roman"/>
                <w:bCs/>
                <w:szCs w:val="21"/>
              </w:rPr>
            </w:pPr>
          </w:p>
          <w:p w14:paraId="144AE27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14:paraId="13984B6F" w14:textId="77777777" w:rsidTr="002D1083">
        <w:tc>
          <w:tcPr>
            <w:tcW w:w="1696" w:type="dxa"/>
            <w:tcBorders>
              <w:top w:val="single" w:sz="4" w:space="0" w:color="auto"/>
              <w:left w:val="single" w:sz="4" w:space="0" w:color="auto"/>
              <w:bottom w:val="single" w:sz="4" w:space="0" w:color="auto"/>
              <w:right w:val="single" w:sz="4" w:space="0" w:color="auto"/>
            </w:tcBorders>
          </w:tcPr>
          <w:p w14:paraId="419934C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2D8AE6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44AF056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14:paraId="097015F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2C06953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14:paraId="4524C22A" w14:textId="77777777" w:rsidTr="002D1083">
        <w:tc>
          <w:tcPr>
            <w:tcW w:w="1696" w:type="dxa"/>
            <w:tcBorders>
              <w:top w:val="single" w:sz="4" w:space="0" w:color="auto"/>
              <w:left w:val="single" w:sz="4" w:space="0" w:color="auto"/>
              <w:bottom w:val="single" w:sz="4" w:space="0" w:color="auto"/>
              <w:right w:val="single" w:sz="4" w:space="0" w:color="auto"/>
            </w:tcBorders>
          </w:tcPr>
          <w:p w14:paraId="5492A7F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9432D0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14:paraId="41239ED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0E917F8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ED5A385" w14:textId="77777777" w:rsidR="00D8078E" w:rsidRPr="00AD2AC4" w:rsidRDefault="00D8078E" w:rsidP="00D8078E">
            <w:pPr>
              <w:spacing w:line="240" w:lineRule="atLeast"/>
              <w:rPr>
                <w:rFonts w:ascii="Times New Roman" w:eastAsia="宋体" w:hAnsi="Times New Roman"/>
                <w:bCs/>
                <w:szCs w:val="21"/>
              </w:rPr>
            </w:pPr>
          </w:p>
          <w:p w14:paraId="64EF2AD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14:paraId="464B47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14:paraId="5114514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14:paraId="137EF16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14:paraId="07FECEE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55539A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w:t>
            </w:r>
            <w:proofErr w:type="gramStart"/>
            <w:r w:rsidRPr="00AD2AC4">
              <w:rPr>
                <w:rFonts w:ascii="Times New Roman" w:eastAsia="宋体" w:hAnsi="Times New Roman" w:hint="eastAsia"/>
                <w:bCs/>
                <w:szCs w:val="21"/>
              </w:rPr>
              <w:t>通交易</w:t>
            </w:r>
            <w:proofErr w:type="gramEnd"/>
            <w:r w:rsidRPr="00AD2AC4">
              <w:rPr>
                <w:rFonts w:ascii="Times New Roman" w:eastAsia="宋体" w:hAnsi="Times New Roman" w:hint="eastAsia"/>
                <w:bCs/>
                <w:szCs w:val="21"/>
              </w:rPr>
              <w:t>日，则本基金可不开放），但基金管理人根据法律法规、中国证监会的要求或本基金合同的规定公告暂停申购、赎回时除外。</w:t>
            </w:r>
          </w:p>
          <w:p w14:paraId="0350930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14:paraId="7724917A" w14:textId="77777777" w:rsidTr="002D1083">
        <w:tc>
          <w:tcPr>
            <w:tcW w:w="1696" w:type="dxa"/>
            <w:tcBorders>
              <w:top w:val="single" w:sz="4" w:space="0" w:color="auto"/>
              <w:left w:val="single" w:sz="4" w:space="0" w:color="auto"/>
              <w:bottom w:val="single" w:sz="4" w:space="0" w:color="auto"/>
              <w:right w:val="single" w:sz="4" w:space="0" w:color="auto"/>
            </w:tcBorders>
          </w:tcPr>
          <w:p w14:paraId="2E39AA91"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755136F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47B6AE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4640CA9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3EAA06A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1BCF480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7A0A45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14:paraId="0D6487A7" w14:textId="77777777" w:rsidTr="002D1083">
        <w:tc>
          <w:tcPr>
            <w:tcW w:w="1696" w:type="dxa"/>
            <w:tcBorders>
              <w:top w:val="single" w:sz="4" w:space="0" w:color="auto"/>
              <w:left w:val="single" w:sz="4" w:space="0" w:color="auto"/>
              <w:bottom w:val="single" w:sz="4" w:space="0" w:color="auto"/>
              <w:right w:val="single" w:sz="4" w:space="0" w:color="auto"/>
            </w:tcBorders>
          </w:tcPr>
          <w:p w14:paraId="50EDE497"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16744A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01C1A5A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7CFD534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1D70D9E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14:paraId="58A86B99" w14:textId="77777777" w:rsidTr="002D1083">
        <w:tc>
          <w:tcPr>
            <w:tcW w:w="1696" w:type="dxa"/>
            <w:tcBorders>
              <w:top w:val="single" w:sz="4" w:space="0" w:color="auto"/>
              <w:left w:val="single" w:sz="4" w:space="0" w:color="auto"/>
              <w:bottom w:val="single" w:sz="4" w:space="0" w:color="auto"/>
              <w:right w:val="single" w:sz="4" w:space="0" w:color="auto"/>
            </w:tcBorders>
          </w:tcPr>
          <w:p w14:paraId="64B4DA7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92F294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14:paraId="714E8AC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14:paraId="6D2E47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36AE925" w14:textId="77777777" w:rsidR="00D8078E" w:rsidRPr="00AD2AC4" w:rsidRDefault="00D8078E" w:rsidP="00D8078E">
            <w:pPr>
              <w:spacing w:line="240" w:lineRule="atLeast"/>
              <w:rPr>
                <w:rFonts w:ascii="Times New Roman" w:eastAsia="宋体" w:hAnsi="Times New Roman"/>
                <w:bCs/>
                <w:szCs w:val="21"/>
              </w:rPr>
            </w:pPr>
          </w:p>
          <w:p w14:paraId="577F008A" w14:textId="77777777" w:rsidR="00D8078E" w:rsidRPr="00AD2AC4" w:rsidRDefault="00D8078E" w:rsidP="00D8078E">
            <w:pPr>
              <w:spacing w:line="240" w:lineRule="atLeast"/>
              <w:rPr>
                <w:rFonts w:ascii="Times New Roman" w:eastAsia="宋体" w:hAnsi="Times New Roman"/>
                <w:bCs/>
                <w:szCs w:val="21"/>
              </w:rPr>
            </w:pPr>
          </w:p>
          <w:p w14:paraId="3E448EA4" w14:textId="77777777" w:rsidR="00D8078E" w:rsidRPr="00AD2AC4" w:rsidRDefault="00D8078E" w:rsidP="00D8078E">
            <w:pPr>
              <w:spacing w:line="240" w:lineRule="atLeast"/>
              <w:rPr>
                <w:rFonts w:ascii="Times New Roman" w:eastAsia="宋体" w:hAnsi="Times New Roman"/>
                <w:bCs/>
                <w:szCs w:val="21"/>
              </w:rPr>
            </w:pPr>
          </w:p>
          <w:p w14:paraId="672101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14:paraId="7847F4A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14:paraId="7B814D8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14:paraId="2A875F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676D525" w14:textId="77777777" w:rsidR="00D8078E" w:rsidRPr="00AD2AC4" w:rsidRDefault="00D8078E" w:rsidP="00D8078E">
            <w:pPr>
              <w:spacing w:line="240" w:lineRule="atLeast"/>
              <w:rPr>
                <w:rFonts w:ascii="Times New Roman" w:eastAsia="宋体" w:hAnsi="Times New Roman"/>
                <w:bCs/>
                <w:szCs w:val="21"/>
              </w:rPr>
            </w:pPr>
          </w:p>
          <w:p w14:paraId="37DBB7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14:paraId="030B041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14:paraId="7CD3C70F" w14:textId="77777777" w:rsidTr="002D1083">
        <w:tc>
          <w:tcPr>
            <w:tcW w:w="1696" w:type="dxa"/>
            <w:tcBorders>
              <w:top w:val="single" w:sz="4" w:space="0" w:color="auto"/>
              <w:left w:val="single" w:sz="4" w:space="0" w:color="auto"/>
              <w:bottom w:val="single" w:sz="4" w:space="0" w:color="auto"/>
              <w:right w:val="single" w:sz="4" w:space="0" w:color="auto"/>
            </w:tcBorders>
          </w:tcPr>
          <w:p w14:paraId="5034C1D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2FD76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20BACF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39C8825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14:paraId="5C3DB82C" w14:textId="77777777" w:rsidR="00D8078E" w:rsidRPr="00AD2AC4" w:rsidRDefault="00D8078E" w:rsidP="00D8078E">
            <w:pPr>
              <w:spacing w:line="240" w:lineRule="atLeast"/>
              <w:rPr>
                <w:rFonts w:ascii="Times New Roman" w:eastAsia="宋体" w:hAnsi="Times New Roman"/>
                <w:bCs/>
                <w:szCs w:val="21"/>
              </w:rPr>
            </w:pPr>
          </w:p>
          <w:p w14:paraId="46CF450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14:paraId="1897FD9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14:paraId="19E8D1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13BB77B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19EDA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停市，导致基金管理人无法计算当日基金资产净值。</w:t>
            </w:r>
          </w:p>
          <w:p w14:paraId="4C5387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每日额度不足。</w:t>
            </w:r>
          </w:p>
          <w:p w14:paraId="3B7BA3F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14:paraId="114E1DA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14:paraId="78F8FD6F" w14:textId="77777777" w:rsidTr="002D1083">
        <w:tc>
          <w:tcPr>
            <w:tcW w:w="1696" w:type="dxa"/>
            <w:tcBorders>
              <w:top w:val="single" w:sz="4" w:space="0" w:color="auto"/>
              <w:left w:val="single" w:sz="4" w:space="0" w:color="auto"/>
              <w:bottom w:val="single" w:sz="4" w:space="0" w:color="auto"/>
              <w:right w:val="single" w:sz="4" w:space="0" w:color="auto"/>
            </w:tcBorders>
          </w:tcPr>
          <w:p w14:paraId="63888A4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82D9B24"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14:paraId="58A5634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5BDEABA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、证券交易所交易时间临时停市，导致基金管理人无法计算当日基金资产净值。</w:t>
            </w:r>
          </w:p>
          <w:p w14:paraId="086B1D9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14:paraId="105B55D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14:paraId="1AF8079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384835C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停市，导致基金管理人无法计算当日基金资产净值。</w:t>
            </w:r>
          </w:p>
          <w:p w14:paraId="4544BC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14:paraId="3103BB07" w14:textId="77777777" w:rsidTr="002D1083">
        <w:tc>
          <w:tcPr>
            <w:tcW w:w="1696" w:type="dxa"/>
            <w:tcBorders>
              <w:top w:val="single" w:sz="4" w:space="0" w:color="auto"/>
              <w:left w:val="single" w:sz="4" w:space="0" w:color="auto"/>
              <w:bottom w:val="single" w:sz="4" w:space="0" w:color="auto"/>
              <w:right w:val="single" w:sz="4" w:space="0" w:color="auto"/>
            </w:tcBorders>
          </w:tcPr>
          <w:p w14:paraId="031F8A4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6C07AE10"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DAD7C7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14:paraId="038D04A7"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14:paraId="53F8344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3FAC88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14:paraId="76EB03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14:paraId="6D095252" w14:textId="77777777" w:rsidTr="002D1083">
        <w:tc>
          <w:tcPr>
            <w:tcW w:w="1696" w:type="dxa"/>
            <w:tcBorders>
              <w:top w:val="single" w:sz="4" w:space="0" w:color="auto"/>
              <w:left w:val="single" w:sz="4" w:space="0" w:color="auto"/>
              <w:bottom w:val="single" w:sz="4" w:space="0" w:color="auto"/>
              <w:right w:val="single" w:sz="4" w:space="0" w:color="auto"/>
            </w:tcBorders>
          </w:tcPr>
          <w:p w14:paraId="772ABA1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3D329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57FEE0C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6801AC7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23418B2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2484F73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1C0BF55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11CF924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632A68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14:paraId="2B5DAC9A" w14:textId="77777777" w:rsidTr="002D1083">
        <w:tc>
          <w:tcPr>
            <w:tcW w:w="1696" w:type="dxa"/>
            <w:tcBorders>
              <w:top w:val="single" w:sz="4" w:space="0" w:color="auto"/>
              <w:left w:val="single" w:sz="4" w:space="0" w:color="auto"/>
              <w:bottom w:val="single" w:sz="4" w:space="0" w:color="auto"/>
              <w:right w:val="single" w:sz="4" w:space="0" w:color="auto"/>
            </w:tcBorders>
          </w:tcPr>
          <w:p w14:paraId="19A81365"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5FFCCA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14:paraId="7FE056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5C51F7D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14:paraId="4F9D686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64BA9F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14:paraId="667807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25C8DC3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14:paraId="25B4FD1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14:paraId="1251AF3A" w14:textId="77777777" w:rsidTr="002D1083">
        <w:tc>
          <w:tcPr>
            <w:tcW w:w="1696" w:type="dxa"/>
            <w:tcBorders>
              <w:top w:val="single" w:sz="4" w:space="0" w:color="auto"/>
              <w:left w:val="single" w:sz="4" w:space="0" w:color="auto"/>
              <w:bottom w:val="single" w:sz="4" w:space="0" w:color="auto"/>
              <w:right w:val="single" w:sz="4" w:space="0" w:color="auto"/>
            </w:tcBorders>
          </w:tcPr>
          <w:p w14:paraId="3602F93D" w14:textId="7E498ACA"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7563C2B5" w14:textId="77777777" w:rsidR="00550D21" w:rsidRPr="00AD2AC4" w:rsidRDefault="00550D21" w:rsidP="00664667">
            <w:pPr>
              <w:spacing w:line="240" w:lineRule="atLeast"/>
              <w:rPr>
                <w:rFonts w:ascii="Times New Roman" w:hAnsi="Times New Roman"/>
                <w:bCs/>
                <w:szCs w:val="21"/>
              </w:rPr>
            </w:pPr>
            <w:bookmarkStart w:id="3" w:name="_Toc57530243"/>
            <w:bookmarkStart w:id="4" w:name="_Toc79392584"/>
            <w:bookmarkStart w:id="5" w:name="_Toc15641220"/>
            <w:r w:rsidRPr="00AD2AC4">
              <w:rPr>
                <w:rFonts w:ascii="宋体" w:eastAsia="宋体" w:hAnsi="宋体" w:cs="宋体" w:hint="eastAsia"/>
                <w:bCs/>
                <w:szCs w:val="21"/>
              </w:rPr>
              <w:t>一、召开事由</w:t>
            </w:r>
            <w:bookmarkEnd w:id="3"/>
            <w:bookmarkEnd w:id="4"/>
            <w:bookmarkEnd w:id="5"/>
          </w:p>
          <w:p w14:paraId="2B205C26" w14:textId="696FF6F1"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286A004C" w14:textId="77777777"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14:paraId="137BE01F" w14:textId="4CAC099B"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14:paraId="7574808D" w14:textId="77777777" w:rsidTr="002D1083">
        <w:tc>
          <w:tcPr>
            <w:tcW w:w="1696" w:type="dxa"/>
            <w:tcBorders>
              <w:top w:val="single" w:sz="4" w:space="0" w:color="auto"/>
              <w:left w:val="single" w:sz="4" w:space="0" w:color="auto"/>
              <w:bottom w:val="single" w:sz="4" w:space="0" w:color="auto"/>
              <w:right w:val="single" w:sz="4" w:space="0" w:color="auto"/>
            </w:tcBorders>
          </w:tcPr>
          <w:p w14:paraId="43B35C9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52F42C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5A33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14:paraId="2B8730D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6979D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14:paraId="0824879A" w14:textId="77777777" w:rsidTr="002D1083">
        <w:tc>
          <w:tcPr>
            <w:tcW w:w="1696" w:type="dxa"/>
            <w:tcBorders>
              <w:top w:val="single" w:sz="4" w:space="0" w:color="auto"/>
              <w:left w:val="single" w:sz="4" w:space="0" w:color="auto"/>
              <w:bottom w:val="single" w:sz="4" w:space="0" w:color="auto"/>
              <w:right w:val="single" w:sz="4" w:space="0" w:color="auto"/>
            </w:tcBorders>
          </w:tcPr>
          <w:p w14:paraId="117491D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14:paraId="400BBF3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1DB49B1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4ADCA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14:paraId="0A3C4724" w14:textId="77777777" w:rsidR="00550D21" w:rsidRPr="00AD2AC4" w:rsidRDefault="00550D21" w:rsidP="00550D21">
            <w:pPr>
              <w:spacing w:line="240" w:lineRule="atLeast"/>
              <w:rPr>
                <w:rFonts w:ascii="Times New Roman" w:eastAsia="宋体" w:hAnsi="Times New Roman"/>
                <w:bCs/>
                <w:szCs w:val="21"/>
              </w:rPr>
            </w:pPr>
          </w:p>
          <w:p w14:paraId="4581ED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248A7E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14:paraId="702A4E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221238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01FA1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14:paraId="488F72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4231B6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14:paraId="17E2B3DD" w14:textId="77777777" w:rsidTr="002D1083">
        <w:tc>
          <w:tcPr>
            <w:tcW w:w="1696" w:type="dxa"/>
            <w:tcBorders>
              <w:top w:val="single" w:sz="4" w:space="0" w:color="auto"/>
              <w:left w:val="single" w:sz="4" w:space="0" w:color="auto"/>
              <w:bottom w:val="single" w:sz="4" w:space="0" w:color="auto"/>
              <w:right w:val="single" w:sz="4" w:space="0" w:color="auto"/>
            </w:tcBorders>
          </w:tcPr>
          <w:p w14:paraId="7C72C53B"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A0561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1B80B3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336253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5E344F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550D21" w:rsidRPr="00AD2AC4" w14:paraId="6C8164B0" w14:textId="77777777" w:rsidTr="002D1083">
        <w:tc>
          <w:tcPr>
            <w:tcW w:w="1696" w:type="dxa"/>
            <w:tcBorders>
              <w:top w:val="single" w:sz="4" w:space="0" w:color="auto"/>
              <w:left w:val="single" w:sz="4" w:space="0" w:color="auto"/>
              <w:bottom w:val="single" w:sz="4" w:space="0" w:color="auto"/>
              <w:right w:val="single" w:sz="4" w:space="0" w:color="auto"/>
            </w:tcBorders>
          </w:tcPr>
          <w:p w14:paraId="6F1AE8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65067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05A3BE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14:paraId="75CBB966" w14:textId="77777777" w:rsidR="00550D21" w:rsidRPr="00AD2AC4" w:rsidRDefault="00550D21" w:rsidP="00550D21">
            <w:pPr>
              <w:spacing w:line="240" w:lineRule="atLeast"/>
              <w:rPr>
                <w:rFonts w:ascii="Times New Roman" w:eastAsia="宋体" w:hAnsi="Times New Roman"/>
                <w:bCs/>
                <w:szCs w:val="21"/>
              </w:rPr>
            </w:pPr>
          </w:p>
          <w:p w14:paraId="23946B4D" w14:textId="77777777" w:rsidR="00550D21" w:rsidRPr="00AD2AC4" w:rsidRDefault="00550D21" w:rsidP="00550D21">
            <w:pPr>
              <w:spacing w:line="240" w:lineRule="atLeast"/>
              <w:rPr>
                <w:rFonts w:ascii="Times New Roman" w:eastAsia="宋体" w:hAnsi="Times New Roman"/>
                <w:bCs/>
                <w:szCs w:val="21"/>
              </w:rPr>
            </w:pPr>
          </w:p>
          <w:p w14:paraId="0FE53C85" w14:textId="77777777" w:rsidR="00550D21" w:rsidRPr="00AD2AC4" w:rsidRDefault="00550D21" w:rsidP="00550D21">
            <w:pPr>
              <w:spacing w:line="240" w:lineRule="atLeast"/>
              <w:rPr>
                <w:rFonts w:ascii="Times New Roman" w:eastAsia="宋体" w:hAnsi="Times New Roman"/>
                <w:bCs/>
                <w:szCs w:val="21"/>
              </w:rPr>
            </w:pPr>
          </w:p>
          <w:p w14:paraId="684F8218" w14:textId="77777777" w:rsidR="00550D21" w:rsidRPr="00AD2AC4" w:rsidRDefault="00550D21" w:rsidP="00550D21">
            <w:pPr>
              <w:spacing w:line="240" w:lineRule="atLeast"/>
              <w:rPr>
                <w:rFonts w:ascii="Times New Roman" w:eastAsia="宋体" w:hAnsi="Times New Roman"/>
                <w:bCs/>
                <w:szCs w:val="21"/>
              </w:rPr>
            </w:pPr>
          </w:p>
          <w:p w14:paraId="4D3ED35F" w14:textId="77777777" w:rsidR="00550D21" w:rsidRPr="00AD2AC4" w:rsidRDefault="00550D21" w:rsidP="00550D21">
            <w:pPr>
              <w:spacing w:line="240" w:lineRule="atLeast"/>
              <w:rPr>
                <w:rFonts w:ascii="Times New Roman" w:eastAsia="宋体" w:hAnsi="Times New Roman"/>
                <w:bCs/>
                <w:szCs w:val="21"/>
              </w:rPr>
            </w:pPr>
          </w:p>
          <w:p w14:paraId="7E3FB8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、可转换债券（含分离交易的可转换公司债</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6D9ADF8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697D9B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w:t>
            </w:r>
            <w:proofErr w:type="gramStart"/>
            <w:r w:rsidRPr="00AD2AC4">
              <w:rPr>
                <w:rFonts w:ascii="Times New Roman" w:eastAsia="宋体" w:hAnsi="Times New Roman" w:hint="eastAsia"/>
                <w:bCs/>
                <w:szCs w:val="21"/>
              </w:rPr>
              <w:t>含创业</w:t>
            </w:r>
            <w:proofErr w:type="gramEnd"/>
            <w:r w:rsidRPr="00AD2AC4">
              <w:rPr>
                <w:rFonts w:ascii="Times New Roman" w:eastAsia="宋体" w:hAnsi="Times New Roman" w:hint="eastAsia"/>
                <w:bCs/>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sidRPr="00AD2AC4">
              <w:rPr>
                <w:rFonts w:ascii="Times New Roman" w:eastAsia="宋体" w:hAnsi="Times New Roman" w:hint="eastAsia"/>
                <w:bCs/>
                <w:szCs w:val="21"/>
              </w:rPr>
              <w:t>含可分离</w:t>
            </w:r>
            <w:proofErr w:type="gramEnd"/>
            <w:r w:rsidRPr="00AD2AC4">
              <w:rPr>
                <w:rFonts w:ascii="Times New Roman" w:eastAsia="宋体" w:hAnsi="Times New Roman" w:hint="eastAsia"/>
                <w:bCs/>
                <w:szCs w:val="21"/>
              </w:rPr>
              <w:t>交易可转换债券）、可交换公司债券、次级债券、中期票据、短期融资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、超短期融资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等）、资产支持证券、货币市场工具、债券回购、同业存单、银行存款（</w:t>
            </w:r>
            <w:proofErr w:type="gramStart"/>
            <w:r w:rsidRPr="00AD2AC4">
              <w:rPr>
                <w:rFonts w:ascii="Times New Roman" w:eastAsia="宋体" w:hAnsi="Times New Roman" w:hint="eastAsia"/>
                <w:bCs/>
                <w:szCs w:val="21"/>
              </w:rPr>
              <w:t>含协议</w:t>
            </w:r>
            <w:proofErr w:type="gramEnd"/>
            <w:r w:rsidRPr="00AD2AC4">
              <w:rPr>
                <w:rFonts w:ascii="Times New Roman" w:eastAsia="宋体" w:hAnsi="Times New Roman" w:hint="eastAsia"/>
                <w:bCs/>
                <w:szCs w:val="21"/>
              </w:rPr>
              <w:t>存款、定期存款及其他银行存款）以及法律法规或中国证监会允许基金投资的其他金融工具（但须符合中国证监会相关规定）。</w:t>
            </w:r>
          </w:p>
          <w:p w14:paraId="12C36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14:paraId="5B77F19C" w14:textId="77777777" w:rsidTr="002D1083">
        <w:tc>
          <w:tcPr>
            <w:tcW w:w="1696" w:type="dxa"/>
            <w:tcBorders>
              <w:top w:val="single" w:sz="4" w:space="0" w:color="auto"/>
              <w:left w:val="single" w:sz="4" w:space="0" w:color="auto"/>
              <w:bottom w:val="single" w:sz="4" w:space="0" w:color="auto"/>
              <w:right w:val="single" w:sz="4" w:space="0" w:color="auto"/>
            </w:tcBorders>
          </w:tcPr>
          <w:p w14:paraId="3B009C5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17983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14:paraId="4DC7E7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14:paraId="0913A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周期累计分红金额不低于</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周期第</w:t>
            </w:r>
            <w:r w:rsidRPr="00AD2AC4">
              <w:rPr>
                <w:rFonts w:ascii="Times New Roman" w:eastAsia="宋体" w:hAnsi="Times New Roman"/>
                <w:bCs/>
                <w:szCs w:val="21"/>
              </w:rPr>
              <w:t xml:space="preserve">1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基金份额净值。在每一运作周期中，本基金通过适当的投资策略和运作机制，优化基金组合的风险收益和流动性，增强对组合流动性的保护，力争实现设定的投资目标，满足投资人获取持续稳定收益的需求。</w:t>
            </w:r>
          </w:p>
          <w:p w14:paraId="5262A4F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14:paraId="2D5EE5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2C9571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14:paraId="7C3202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14:paraId="25A8A8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14:paraId="524C91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14:paraId="5E6455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第四步，动态调整固定收益类资产和权益类资产的配置比例，并结合市场实际运行态势制定权益类资产投资策略，进行投资组合管理，实现基金资产在本金安全基础上的稳健增值。</w:t>
            </w:r>
          </w:p>
          <w:p w14:paraId="4A3EF2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6BE806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F51760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32A5DD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7B5EAC6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7A0937E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4EB240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276EE4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14:paraId="643B45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债券价格上涨的收益。在利率持平阶段，采用骑乘策略与持有策略，获得稳定的当前回报。</w:t>
            </w:r>
          </w:p>
          <w:p w14:paraId="50F4CC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5A4C1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334972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23B2393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14:paraId="074A56B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49EC78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0FC47E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0038C0C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1C48FB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14:paraId="36D5AF4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14:paraId="3EB1D35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14:paraId="4705925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14:paraId="3BCADB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053D8E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14:paraId="5BB4E5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14:paraId="45C6899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14:paraId="6C99299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14:paraId="4ADD677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14:paraId="2AD7F3F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w:t>
            </w:r>
            <w:proofErr w:type="gramStart"/>
            <w:r w:rsidRPr="00AD2AC4">
              <w:rPr>
                <w:rFonts w:ascii="Times New Roman" w:eastAsia="宋体" w:hAnsi="Times New Roman" w:hint="eastAsia"/>
                <w:bCs/>
                <w:szCs w:val="21"/>
              </w:rPr>
              <w:t>池结构</w:t>
            </w:r>
            <w:proofErr w:type="gramEnd"/>
            <w:r w:rsidRPr="00AD2AC4">
              <w:rPr>
                <w:rFonts w:ascii="Times New Roman" w:eastAsia="宋体" w:hAnsi="Times New Roman" w:hint="eastAsia"/>
                <w:bCs/>
                <w:szCs w:val="21"/>
              </w:rPr>
              <w:t>及资产</w:t>
            </w:r>
            <w:proofErr w:type="gramStart"/>
            <w:r w:rsidRPr="00AD2AC4">
              <w:rPr>
                <w:rFonts w:ascii="Times New Roman" w:eastAsia="宋体" w:hAnsi="Times New Roman" w:hint="eastAsia"/>
                <w:bCs/>
                <w:szCs w:val="21"/>
              </w:rPr>
              <w:t>池资产</w:t>
            </w:r>
            <w:proofErr w:type="gramEnd"/>
            <w:r w:rsidRPr="00AD2AC4">
              <w:rPr>
                <w:rFonts w:ascii="Times New Roman" w:eastAsia="宋体" w:hAnsi="Times New Roman" w:hint="eastAsia"/>
                <w:bCs/>
                <w:szCs w:val="21"/>
              </w:rPr>
              <w:t>所在行业景气变化等因素的研究，预测资产</w:t>
            </w:r>
            <w:proofErr w:type="gramStart"/>
            <w:r w:rsidRPr="00AD2AC4">
              <w:rPr>
                <w:rFonts w:ascii="Times New Roman" w:eastAsia="宋体" w:hAnsi="Times New Roman" w:hint="eastAsia"/>
                <w:bCs/>
                <w:szCs w:val="21"/>
              </w:rPr>
              <w:t>池未来</w:t>
            </w:r>
            <w:proofErr w:type="gramEnd"/>
            <w:r w:rsidRPr="00AD2AC4">
              <w:rPr>
                <w:rFonts w:ascii="Times New Roman" w:eastAsia="宋体" w:hAnsi="Times New Roman" w:hint="eastAsia"/>
                <w:bCs/>
                <w:szCs w:val="21"/>
              </w:rPr>
              <w:t>现金流变化；研究标的证券发行条款，预测提前偿还率变化对标的证券</w:t>
            </w:r>
            <w:proofErr w:type="gramStart"/>
            <w:r w:rsidRPr="00AD2AC4">
              <w:rPr>
                <w:rFonts w:ascii="Times New Roman" w:eastAsia="宋体" w:hAnsi="Times New Roman" w:hint="eastAsia"/>
                <w:bCs/>
                <w:szCs w:val="21"/>
              </w:rPr>
              <w:t>的久期与</w:t>
            </w:r>
            <w:proofErr w:type="gramEnd"/>
            <w:r w:rsidRPr="00AD2AC4">
              <w:rPr>
                <w:rFonts w:ascii="Times New Roman" w:eastAsia="宋体" w:hAnsi="Times New Roman" w:hint="eastAsia"/>
                <w:bCs/>
                <w:szCs w:val="21"/>
              </w:rPr>
              <w:t>收益率的影响，同时密切关注流动性对标的证券收益率的影响。综合</w:t>
            </w:r>
            <w:proofErr w:type="gramStart"/>
            <w:r w:rsidRPr="00AD2AC4">
              <w:rPr>
                <w:rFonts w:ascii="Times New Roman" w:eastAsia="宋体" w:hAnsi="Times New Roman" w:hint="eastAsia"/>
                <w:bCs/>
                <w:szCs w:val="21"/>
              </w:rPr>
              <w:t>运用久期管理</w:t>
            </w:r>
            <w:proofErr w:type="gramEnd"/>
            <w:r w:rsidRPr="00AD2AC4">
              <w:rPr>
                <w:rFonts w:ascii="Times New Roman" w:eastAsia="宋体" w:hAnsi="Times New Roman" w:hint="eastAsia"/>
                <w:bCs/>
                <w:szCs w:val="21"/>
              </w:rPr>
              <w:t>、收益率曲线、</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选择和把握市场交易机会等积极策略，在严格控制风险的情况下，通过信用研究和流动性管理，选择风险调整后的收益高的品种进行投资，以期获得长期稳定收益。</w:t>
            </w:r>
          </w:p>
          <w:p w14:paraId="39B6FE2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14:paraId="3C40290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w:t>
            </w:r>
            <w:proofErr w:type="gramStart"/>
            <w:r w:rsidRPr="00AD2AC4">
              <w:rPr>
                <w:rFonts w:ascii="Times New Roman" w:eastAsia="宋体" w:hAnsi="Times New Roman" w:hint="eastAsia"/>
                <w:bCs/>
                <w:szCs w:val="21"/>
              </w:rPr>
              <w:t>兼具股性和债性</w:t>
            </w:r>
            <w:proofErr w:type="gramEnd"/>
            <w:r w:rsidRPr="00AD2AC4">
              <w:rPr>
                <w:rFonts w:ascii="Times New Roman" w:eastAsia="宋体" w:hAnsi="Times New Roman" w:hint="eastAsia"/>
                <w:bCs/>
                <w:szCs w:val="21"/>
              </w:rPr>
              <w:t>的双重特征。</w:t>
            </w:r>
          </w:p>
          <w:p w14:paraId="0473DB9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w:t>
            </w:r>
            <w:proofErr w:type="gramStart"/>
            <w:r w:rsidRPr="00AD2AC4">
              <w:rPr>
                <w:rFonts w:ascii="Times New Roman" w:eastAsia="宋体" w:hAnsi="Times New Roman" w:hint="eastAsia"/>
                <w:bCs/>
                <w:szCs w:val="21"/>
              </w:rPr>
              <w:t>后目标转</w:t>
            </w:r>
            <w:proofErr w:type="gramEnd"/>
            <w:r w:rsidRPr="00AD2AC4">
              <w:rPr>
                <w:rFonts w:ascii="Times New Roman" w:eastAsia="宋体" w:hAnsi="Times New Roman" w:hint="eastAsia"/>
                <w:bCs/>
                <w:szCs w:val="21"/>
              </w:rPr>
              <w:t>债标的股票股价波动率可能出现的变化，对目标转债的股性进行合理定价。</w:t>
            </w:r>
          </w:p>
          <w:p w14:paraId="6BBC4A6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w:t>
            </w:r>
            <w:proofErr w:type="gramStart"/>
            <w:r w:rsidRPr="00AD2AC4">
              <w:rPr>
                <w:rFonts w:ascii="Times New Roman" w:eastAsia="宋体" w:hAnsi="Times New Roman" w:hint="eastAsia"/>
                <w:bCs/>
                <w:szCs w:val="21"/>
              </w:rPr>
              <w:t>债券债性的</w:t>
            </w:r>
            <w:proofErr w:type="gramEnd"/>
            <w:r w:rsidRPr="00AD2AC4">
              <w:rPr>
                <w:rFonts w:ascii="Times New Roman" w:eastAsia="宋体" w:hAnsi="Times New Roman" w:hint="eastAsia"/>
                <w:bCs/>
                <w:szCs w:val="21"/>
              </w:rPr>
              <w:t>研究，将引进基金管理人的信用债券信用评级指标体系，对可转换债券的发行主体及标的债券进行信用评级，并在信用评级的基础上对其进行合理定价。</w:t>
            </w:r>
          </w:p>
          <w:p w14:paraId="318053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w:t>
            </w:r>
            <w:proofErr w:type="gramStart"/>
            <w:r w:rsidRPr="00AD2AC4">
              <w:rPr>
                <w:rFonts w:ascii="Times New Roman" w:eastAsia="宋体" w:hAnsi="Times New Roman" w:hint="eastAsia"/>
                <w:bCs/>
                <w:szCs w:val="21"/>
              </w:rPr>
              <w:t>债股性与债性</w:t>
            </w:r>
            <w:proofErr w:type="gramEnd"/>
            <w:r w:rsidRPr="00AD2AC4">
              <w:rPr>
                <w:rFonts w:ascii="Times New Roman" w:eastAsia="宋体" w:hAnsi="Times New Roman" w:hint="eastAsia"/>
                <w:bCs/>
                <w:szCs w:val="21"/>
              </w:rPr>
              <w:t>的合理定价，力求寻找出被市场低估的品种，构建本基金可转换债券的投资组合。</w:t>
            </w:r>
          </w:p>
          <w:p w14:paraId="2313F5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4FB6EB0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14:paraId="3762899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估的步骤进行，挑选出具有良好成长性、成长质量优良、定价相对合理的股票。</w:t>
            </w:r>
          </w:p>
          <w:p w14:paraId="5A4616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14:paraId="4DD4CE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14:paraId="780F0A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14:paraId="740E1F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w:t>
            </w:r>
            <w:proofErr w:type="gramStart"/>
            <w:r w:rsidRPr="00AD2AC4">
              <w:rPr>
                <w:rFonts w:ascii="Times New Roman" w:eastAsia="宋体" w:hAnsi="Times New Roman" w:hint="eastAsia"/>
                <w:bCs/>
                <w:szCs w:val="21"/>
              </w:rPr>
              <w:t>组合久期和</w:t>
            </w:r>
            <w:proofErr w:type="gramEnd"/>
            <w:r w:rsidRPr="00AD2AC4">
              <w:rPr>
                <w:rFonts w:ascii="Times New Roman" w:eastAsia="宋体" w:hAnsi="Times New Roman" w:hint="eastAsia"/>
                <w:bCs/>
                <w:szCs w:val="21"/>
              </w:rPr>
              <w:t>债券类别配置；在严谨深入的股票和债券研究分析基础上，自下而上精选个股和个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；在保持总体风险水平相对稳定的基础上，力争获取投资组合的较高回报。</w:t>
            </w:r>
          </w:p>
          <w:p w14:paraId="5CC83544" w14:textId="77777777" w:rsidR="00550D21" w:rsidRPr="00AD2AC4" w:rsidRDefault="00550D21" w:rsidP="00550D21">
            <w:pPr>
              <w:spacing w:line="240" w:lineRule="atLeast"/>
              <w:rPr>
                <w:rFonts w:ascii="Times New Roman" w:eastAsia="宋体" w:hAnsi="Times New Roman"/>
                <w:bCs/>
                <w:szCs w:val="21"/>
              </w:rPr>
            </w:pPr>
          </w:p>
          <w:p w14:paraId="07B04BB2" w14:textId="77777777" w:rsidR="00550D21" w:rsidRPr="00AD2AC4" w:rsidRDefault="00550D21" w:rsidP="00550D21">
            <w:pPr>
              <w:spacing w:line="240" w:lineRule="atLeast"/>
              <w:rPr>
                <w:rFonts w:ascii="Times New Roman" w:eastAsia="宋体" w:hAnsi="Times New Roman"/>
                <w:bCs/>
                <w:szCs w:val="21"/>
              </w:rPr>
            </w:pPr>
          </w:p>
          <w:p w14:paraId="1154A4EA" w14:textId="77777777" w:rsidR="00550D21" w:rsidRPr="00AD2AC4" w:rsidRDefault="00550D21" w:rsidP="00550D21">
            <w:pPr>
              <w:spacing w:line="240" w:lineRule="atLeast"/>
              <w:rPr>
                <w:rFonts w:ascii="Times New Roman" w:eastAsia="宋体" w:hAnsi="Times New Roman"/>
                <w:bCs/>
                <w:szCs w:val="21"/>
              </w:rPr>
            </w:pPr>
          </w:p>
          <w:p w14:paraId="77474FCA" w14:textId="77777777" w:rsidR="00550D21" w:rsidRPr="00AD2AC4" w:rsidRDefault="00550D21" w:rsidP="00550D21">
            <w:pPr>
              <w:spacing w:line="240" w:lineRule="atLeast"/>
              <w:rPr>
                <w:rFonts w:ascii="Times New Roman" w:eastAsia="宋体" w:hAnsi="Times New Roman"/>
                <w:bCs/>
                <w:szCs w:val="21"/>
              </w:rPr>
            </w:pPr>
          </w:p>
          <w:p w14:paraId="05CCEDB9" w14:textId="77777777" w:rsidR="00550D21" w:rsidRPr="00AD2AC4" w:rsidRDefault="00550D21" w:rsidP="00550D21">
            <w:pPr>
              <w:spacing w:line="240" w:lineRule="atLeast"/>
              <w:rPr>
                <w:rFonts w:ascii="Times New Roman" w:eastAsia="宋体" w:hAnsi="Times New Roman"/>
                <w:bCs/>
                <w:szCs w:val="21"/>
              </w:rPr>
            </w:pPr>
          </w:p>
          <w:p w14:paraId="21C89711" w14:textId="77777777" w:rsidR="00550D21" w:rsidRPr="00AD2AC4" w:rsidRDefault="00550D21" w:rsidP="00550D21">
            <w:pPr>
              <w:spacing w:line="240" w:lineRule="atLeast"/>
              <w:rPr>
                <w:rFonts w:ascii="Times New Roman" w:eastAsia="宋体" w:hAnsi="Times New Roman"/>
                <w:bCs/>
                <w:szCs w:val="21"/>
              </w:rPr>
            </w:pPr>
          </w:p>
          <w:p w14:paraId="27583E3F" w14:textId="77777777" w:rsidR="00550D21" w:rsidRPr="00AD2AC4" w:rsidRDefault="00550D21" w:rsidP="00550D21">
            <w:pPr>
              <w:spacing w:line="240" w:lineRule="atLeast"/>
              <w:rPr>
                <w:rFonts w:ascii="Times New Roman" w:eastAsia="宋体" w:hAnsi="Times New Roman"/>
                <w:bCs/>
                <w:szCs w:val="21"/>
              </w:rPr>
            </w:pPr>
          </w:p>
          <w:p w14:paraId="7F58ACE8" w14:textId="77777777" w:rsidR="00550D21" w:rsidRPr="00AD2AC4" w:rsidRDefault="00550D21" w:rsidP="00550D21">
            <w:pPr>
              <w:spacing w:line="240" w:lineRule="atLeast"/>
              <w:rPr>
                <w:rFonts w:ascii="Times New Roman" w:eastAsia="宋体" w:hAnsi="Times New Roman"/>
                <w:bCs/>
                <w:szCs w:val="21"/>
              </w:rPr>
            </w:pPr>
          </w:p>
          <w:p w14:paraId="07EE3F1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59F609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4ECADE4F" w14:textId="77777777" w:rsidR="00550D21" w:rsidRPr="00AD2AC4" w:rsidRDefault="00550D21" w:rsidP="00550D21">
            <w:pPr>
              <w:spacing w:line="240" w:lineRule="atLeast"/>
              <w:rPr>
                <w:rFonts w:ascii="Times New Roman" w:eastAsia="宋体" w:hAnsi="Times New Roman"/>
                <w:bCs/>
                <w:szCs w:val="21"/>
              </w:rPr>
            </w:pPr>
          </w:p>
          <w:p w14:paraId="57BF6A2B" w14:textId="77777777" w:rsidR="00550D21" w:rsidRPr="00AD2AC4" w:rsidRDefault="00550D21" w:rsidP="00550D21">
            <w:pPr>
              <w:spacing w:line="240" w:lineRule="atLeast"/>
              <w:rPr>
                <w:rFonts w:ascii="Times New Roman" w:eastAsia="宋体" w:hAnsi="Times New Roman"/>
                <w:bCs/>
                <w:szCs w:val="21"/>
              </w:rPr>
            </w:pPr>
          </w:p>
          <w:p w14:paraId="6558DBEB" w14:textId="77777777" w:rsidR="00550D21" w:rsidRPr="00AD2AC4" w:rsidRDefault="00550D21" w:rsidP="00550D21">
            <w:pPr>
              <w:spacing w:line="240" w:lineRule="atLeast"/>
              <w:rPr>
                <w:rFonts w:ascii="Times New Roman" w:eastAsia="宋体" w:hAnsi="Times New Roman"/>
                <w:bCs/>
                <w:szCs w:val="21"/>
              </w:rPr>
            </w:pPr>
          </w:p>
          <w:p w14:paraId="1CF9C095" w14:textId="77777777" w:rsidR="00550D21" w:rsidRPr="00AD2AC4" w:rsidRDefault="00550D21" w:rsidP="00550D21">
            <w:pPr>
              <w:spacing w:line="240" w:lineRule="atLeast"/>
              <w:rPr>
                <w:rFonts w:ascii="Times New Roman" w:eastAsia="宋体" w:hAnsi="Times New Roman"/>
                <w:bCs/>
                <w:szCs w:val="21"/>
              </w:rPr>
            </w:pPr>
          </w:p>
          <w:p w14:paraId="345DD16C" w14:textId="77777777" w:rsidR="00550D21" w:rsidRPr="00AD2AC4" w:rsidRDefault="00550D21" w:rsidP="00550D21">
            <w:pPr>
              <w:spacing w:line="240" w:lineRule="atLeast"/>
              <w:rPr>
                <w:rFonts w:ascii="Times New Roman" w:eastAsia="宋体" w:hAnsi="Times New Roman"/>
                <w:bCs/>
                <w:szCs w:val="21"/>
              </w:rPr>
            </w:pPr>
          </w:p>
          <w:p w14:paraId="0E37E60B" w14:textId="77777777" w:rsidR="00550D21" w:rsidRPr="00AD2AC4" w:rsidRDefault="00550D21" w:rsidP="00550D21">
            <w:pPr>
              <w:spacing w:line="240" w:lineRule="atLeast"/>
              <w:rPr>
                <w:rFonts w:ascii="Times New Roman" w:eastAsia="宋体" w:hAnsi="Times New Roman"/>
                <w:bCs/>
                <w:szCs w:val="21"/>
              </w:rPr>
            </w:pPr>
          </w:p>
          <w:p w14:paraId="1180E441" w14:textId="77777777" w:rsidR="00550D21" w:rsidRPr="00AD2AC4" w:rsidRDefault="00550D21" w:rsidP="00550D21">
            <w:pPr>
              <w:spacing w:line="240" w:lineRule="atLeast"/>
              <w:rPr>
                <w:rFonts w:ascii="Times New Roman" w:eastAsia="宋体" w:hAnsi="Times New Roman"/>
                <w:bCs/>
                <w:szCs w:val="21"/>
              </w:rPr>
            </w:pPr>
          </w:p>
          <w:p w14:paraId="18C14431" w14:textId="77777777" w:rsidR="00550D21" w:rsidRPr="00AD2AC4" w:rsidRDefault="00550D21" w:rsidP="00550D21">
            <w:pPr>
              <w:spacing w:line="240" w:lineRule="atLeast"/>
              <w:rPr>
                <w:rFonts w:ascii="Times New Roman" w:eastAsia="宋体" w:hAnsi="Times New Roman"/>
                <w:bCs/>
                <w:szCs w:val="21"/>
              </w:rPr>
            </w:pPr>
          </w:p>
          <w:p w14:paraId="4961D694" w14:textId="77777777" w:rsidR="00550D21" w:rsidRPr="00AD2AC4" w:rsidRDefault="00550D21" w:rsidP="00550D21">
            <w:pPr>
              <w:spacing w:line="240" w:lineRule="atLeast"/>
              <w:rPr>
                <w:rFonts w:ascii="Times New Roman" w:eastAsia="宋体" w:hAnsi="Times New Roman"/>
                <w:bCs/>
                <w:szCs w:val="21"/>
              </w:rPr>
            </w:pPr>
          </w:p>
          <w:p w14:paraId="4971D03F" w14:textId="77777777" w:rsidR="00550D21" w:rsidRPr="00AD2AC4" w:rsidRDefault="00550D21" w:rsidP="00550D21">
            <w:pPr>
              <w:spacing w:line="240" w:lineRule="atLeast"/>
              <w:rPr>
                <w:rFonts w:ascii="Times New Roman" w:eastAsia="宋体" w:hAnsi="Times New Roman"/>
                <w:bCs/>
                <w:szCs w:val="21"/>
              </w:rPr>
            </w:pPr>
          </w:p>
          <w:p w14:paraId="2E4ECA9E" w14:textId="77777777" w:rsidR="00550D21" w:rsidRPr="00AD2AC4" w:rsidRDefault="00550D21" w:rsidP="00550D21">
            <w:pPr>
              <w:spacing w:line="240" w:lineRule="atLeast"/>
              <w:rPr>
                <w:rFonts w:ascii="Times New Roman" w:eastAsia="宋体" w:hAnsi="Times New Roman"/>
                <w:bCs/>
                <w:szCs w:val="21"/>
              </w:rPr>
            </w:pPr>
          </w:p>
          <w:p w14:paraId="1FBFDF0D" w14:textId="77777777" w:rsidR="00550D21" w:rsidRPr="00AD2AC4" w:rsidRDefault="00550D21" w:rsidP="00550D21">
            <w:pPr>
              <w:spacing w:line="240" w:lineRule="atLeast"/>
              <w:rPr>
                <w:rFonts w:ascii="Times New Roman" w:eastAsia="宋体" w:hAnsi="Times New Roman"/>
                <w:bCs/>
                <w:szCs w:val="21"/>
              </w:rPr>
            </w:pPr>
          </w:p>
          <w:p w14:paraId="1EDCAC6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12CF75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BE0D6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B86DA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3F7223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18BD4A3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30D444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5A62D7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14:paraId="1CE9CE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债券价格上涨的收益。在利率持平阶段，采用骑乘策略与持有策略，以期获得稳定的当前回报。</w:t>
            </w:r>
          </w:p>
          <w:p w14:paraId="50AF93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7AA80D0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1C08495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04F358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14:paraId="06A3103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同类属债券类资产的信用风险、流动性风险、市场风险等因素及其经风险调整后的收益率水平或盈利能力，通过比较并合理预期</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同类属债券类资产的风险与收益率变化，确定</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同类属债券类资产间的配置。</w:t>
            </w:r>
          </w:p>
          <w:p w14:paraId="38B1A9A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12C560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390C49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276CCA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14:paraId="139DCA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14:paraId="277CDE1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7C604B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w:t>
            </w:r>
            <w:proofErr w:type="gramStart"/>
            <w:r w:rsidRPr="00AD2AC4">
              <w:rPr>
                <w:rFonts w:ascii="Times New Roman" w:eastAsia="宋体" w:hAnsi="Times New Roman"/>
                <w:bCs/>
                <w:szCs w:val="21"/>
              </w:rPr>
              <w:t>的或债项</w:t>
            </w:r>
            <w:proofErr w:type="gramEnd"/>
            <w:r w:rsidRPr="00AD2AC4">
              <w:rPr>
                <w:rFonts w:ascii="Times New Roman" w:eastAsia="宋体" w:hAnsi="Times New Roman"/>
                <w:bCs/>
                <w:szCs w:val="21"/>
              </w:rPr>
              <w:t>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不高于信用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不低于信用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14:paraId="153F597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14:paraId="3A57B3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w:t>
            </w:r>
            <w:proofErr w:type="gramStart"/>
            <w:r w:rsidRPr="00AD2AC4">
              <w:rPr>
                <w:rFonts w:ascii="Times New Roman" w:eastAsia="宋体" w:hAnsi="Times New Roman" w:hint="eastAsia"/>
                <w:bCs/>
                <w:szCs w:val="21"/>
              </w:rPr>
              <w:t>含存托</w:t>
            </w:r>
            <w:proofErr w:type="gramEnd"/>
            <w:r w:rsidRPr="00AD2AC4">
              <w:rPr>
                <w:rFonts w:ascii="Times New Roman" w:eastAsia="宋体" w:hAnsi="Times New Roman" w:hint="eastAsia"/>
                <w:bCs/>
                <w:szCs w:val="21"/>
              </w:rPr>
              <w:t>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w:t>
            </w:r>
            <w:proofErr w:type="gramStart"/>
            <w:r w:rsidRPr="00AD2AC4">
              <w:rPr>
                <w:rFonts w:ascii="Times New Roman" w:eastAsia="宋体" w:hAnsi="Times New Roman"/>
                <w:bCs/>
                <w:szCs w:val="21"/>
              </w:rPr>
              <w:t>研</w:t>
            </w:r>
            <w:proofErr w:type="gramEnd"/>
            <w:r w:rsidRPr="00AD2AC4">
              <w:rPr>
                <w:rFonts w:ascii="Times New Roman" w:eastAsia="宋体" w:hAnsi="Times New Roman"/>
                <w:bCs/>
                <w:szCs w:val="21"/>
              </w:rPr>
              <w:t>团队对标的股票的研究，在此基础上利用可转换债券与可交换公司债券定价模型，充分考虑转债发行</w:t>
            </w:r>
            <w:proofErr w:type="gramStart"/>
            <w:r w:rsidRPr="00AD2AC4">
              <w:rPr>
                <w:rFonts w:ascii="Times New Roman" w:eastAsia="宋体" w:hAnsi="Times New Roman"/>
                <w:bCs/>
                <w:szCs w:val="21"/>
              </w:rPr>
              <w:t>后目标转</w:t>
            </w:r>
            <w:proofErr w:type="gramEnd"/>
            <w:r w:rsidRPr="00AD2AC4">
              <w:rPr>
                <w:rFonts w:ascii="Times New Roman" w:eastAsia="宋体" w:hAnsi="Times New Roman"/>
                <w:bCs/>
                <w:szCs w:val="21"/>
              </w:rPr>
              <w:t>债标的股票股价波动率可能出现的变化，对目标转债的股性进行合理定价。通过对标的转</w:t>
            </w:r>
            <w:proofErr w:type="gramStart"/>
            <w:r w:rsidRPr="00AD2AC4">
              <w:rPr>
                <w:rFonts w:ascii="Times New Roman" w:eastAsia="宋体" w:hAnsi="Times New Roman"/>
                <w:bCs/>
                <w:szCs w:val="21"/>
              </w:rPr>
              <w:t>债股性与债性</w:t>
            </w:r>
            <w:proofErr w:type="gramEnd"/>
            <w:r w:rsidRPr="00AD2AC4">
              <w:rPr>
                <w:rFonts w:ascii="Times New Roman" w:eastAsia="宋体" w:hAnsi="Times New Roman"/>
                <w:bCs/>
                <w:szCs w:val="21"/>
              </w:rPr>
              <w:t>的合理定价，力求寻找出被市场低估的品种，构建本基金可转换债券与可交换公司债券的投资组合。</w:t>
            </w:r>
          </w:p>
          <w:p w14:paraId="518C03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14:paraId="0369F6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可转债市场的供给和需求情况，追求最优行业配置。同时，结合经济和市场阶段性特征，动态调整不同行业的可转换债券与可交换公司债券进行投资。</w:t>
            </w:r>
          </w:p>
          <w:p w14:paraId="132845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w:t>
            </w:r>
            <w:proofErr w:type="gramStart"/>
            <w:r w:rsidRPr="00AD2AC4">
              <w:rPr>
                <w:rFonts w:ascii="Times New Roman" w:eastAsia="宋体" w:hAnsi="Times New Roman"/>
                <w:bCs/>
                <w:szCs w:val="21"/>
              </w:rPr>
              <w:t>个券</w:t>
            </w:r>
            <w:proofErr w:type="gramEnd"/>
            <w:r w:rsidRPr="00AD2AC4">
              <w:rPr>
                <w:rFonts w:ascii="Times New Roman" w:eastAsia="宋体" w:hAnsi="Times New Roman"/>
                <w:bCs/>
                <w:szCs w:val="21"/>
              </w:rPr>
              <w:t>精选策略</w:t>
            </w:r>
          </w:p>
          <w:p w14:paraId="0B09A6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的筛选。</w:t>
            </w:r>
          </w:p>
          <w:p w14:paraId="0C3FBA5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03DC67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39873F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本基金可通过内地与香港股票市场交易互联互通机制投资于香港股票市场。本基金优先将基本面健康、业绩向上弹性较大、具有估值优势的港股纳入本基金的股票投资组合。</w:t>
            </w:r>
          </w:p>
          <w:p w14:paraId="14A0A5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14:paraId="71F191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14:paraId="2A4A2217" w14:textId="77777777" w:rsidTr="002D1083">
        <w:tc>
          <w:tcPr>
            <w:tcW w:w="1696" w:type="dxa"/>
            <w:tcBorders>
              <w:top w:val="single" w:sz="4" w:space="0" w:color="auto"/>
              <w:left w:val="single" w:sz="4" w:space="0" w:color="auto"/>
              <w:bottom w:val="single" w:sz="4" w:space="0" w:color="auto"/>
              <w:right w:val="single" w:sz="4" w:space="0" w:color="auto"/>
            </w:tcBorders>
          </w:tcPr>
          <w:p w14:paraId="237CD6A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0743642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14:paraId="3F6577A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32ABC2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0242D63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14:paraId="591FA862" w14:textId="77777777" w:rsidR="00550D21" w:rsidRPr="00AD2AC4" w:rsidRDefault="00550D21" w:rsidP="00550D21">
            <w:pPr>
              <w:spacing w:line="240" w:lineRule="atLeast"/>
              <w:rPr>
                <w:rFonts w:ascii="Times New Roman" w:eastAsia="宋体" w:hAnsi="Times New Roman"/>
                <w:bCs/>
                <w:szCs w:val="21"/>
              </w:rPr>
            </w:pPr>
          </w:p>
          <w:p w14:paraId="2E8B933E" w14:textId="77777777" w:rsidR="00550D21" w:rsidRPr="00AD2AC4" w:rsidRDefault="00550D21" w:rsidP="00550D21">
            <w:pPr>
              <w:spacing w:line="240" w:lineRule="atLeast"/>
              <w:rPr>
                <w:rFonts w:ascii="Times New Roman" w:eastAsia="宋体" w:hAnsi="Times New Roman"/>
                <w:bCs/>
                <w:szCs w:val="21"/>
              </w:rPr>
            </w:pPr>
          </w:p>
          <w:p w14:paraId="3B9C81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14:paraId="7E2591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0242DC1C" w14:textId="77777777" w:rsidR="00550D21" w:rsidRPr="00AD2AC4" w:rsidRDefault="00550D21" w:rsidP="00550D21">
            <w:pPr>
              <w:spacing w:line="240" w:lineRule="atLeast"/>
              <w:rPr>
                <w:rFonts w:ascii="Times New Roman" w:eastAsia="宋体" w:hAnsi="Times New Roman"/>
                <w:bCs/>
                <w:szCs w:val="21"/>
              </w:rPr>
            </w:pPr>
          </w:p>
          <w:p w14:paraId="5A02E22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14:paraId="3BAA0287" w14:textId="77777777" w:rsidR="00550D21" w:rsidRPr="00AD2AC4" w:rsidRDefault="00550D21" w:rsidP="00550D21">
            <w:pPr>
              <w:spacing w:line="240" w:lineRule="atLeast"/>
              <w:rPr>
                <w:rFonts w:ascii="Times New Roman" w:eastAsia="宋体" w:hAnsi="Times New Roman"/>
                <w:bCs/>
                <w:szCs w:val="21"/>
              </w:rPr>
            </w:pPr>
          </w:p>
          <w:p w14:paraId="042FCD2A" w14:textId="77777777" w:rsidR="00550D21" w:rsidRPr="00AD2AC4" w:rsidRDefault="00550D21" w:rsidP="00550D21">
            <w:pPr>
              <w:spacing w:line="240" w:lineRule="atLeast"/>
              <w:rPr>
                <w:rFonts w:ascii="Times New Roman" w:eastAsia="宋体" w:hAnsi="Times New Roman"/>
                <w:bCs/>
                <w:szCs w:val="21"/>
              </w:rPr>
            </w:pPr>
          </w:p>
          <w:p w14:paraId="38DE68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14:paraId="476552D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14:paraId="1527A15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14:paraId="2C65C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57F871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712298C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w:t>
            </w:r>
            <w:proofErr w:type="gramStart"/>
            <w:r w:rsidRPr="00AD2AC4">
              <w:rPr>
                <w:rFonts w:ascii="Times New Roman" w:eastAsia="宋体" w:hAnsi="Times New Roman"/>
                <w:bCs/>
                <w:szCs w:val="21"/>
              </w:rPr>
              <w:t>订严格</w:t>
            </w:r>
            <w:proofErr w:type="gramEnd"/>
            <w:r w:rsidRPr="00AD2AC4">
              <w:rPr>
                <w:rFonts w:ascii="Times New Roman" w:eastAsia="宋体" w:hAnsi="Times New Roman"/>
                <w:bCs/>
                <w:szCs w:val="21"/>
              </w:rPr>
              <w:t>的投资决策流程和风险控制制度，防范流动性风险、法律风险和操作风险等各种风险；</w:t>
            </w:r>
          </w:p>
          <w:p w14:paraId="574B5AB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14:paraId="00E3EB49" w14:textId="77777777" w:rsidR="00550D21" w:rsidRPr="00AD2AC4" w:rsidRDefault="00550D21" w:rsidP="00550D21">
            <w:pPr>
              <w:spacing w:line="240" w:lineRule="atLeast"/>
              <w:rPr>
                <w:rFonts w:ascii="Times New Roman" w:eastAsia="宋体" w:hAnsi="Times New Roman"/>
                <w:bCs/>
                <w:szCs w:val="21"/>
              </w:rPr>
            </w:pPr>
          </w:p>
          <w:p w14:paraId="42C609F7" w14:textId="77777777" w:rsidR="00550D21" w:rsidRPr="00AD2AC4" w:rsidRDefault="00550D21" w:rsidP="00550D21">
            <w:pPr>
              <w:spacing w:line="240" w:lineRule="atLeast"/>
              <w:rPr>
                <w:rFonts w:ascii="Times New Roman" w:eastAsia="宋体" w:hAnsi="Times New Roman"/>
                <w:bCs/>
                <w:szCs w:val="21"/>
              </w:rPr>
            </w:pPr>
          </w:p>
          <w:p w14:paraId="42791648" w14:textId="77777777" w:rsidR="00550D21" w:rsidRPr="00AD2AC4" w:rsidRDefault="00550D21" w:rsidP="00550D21">
            <w:pPr>
              <w:spacing w:line="240" w:lineRule="atLeast"/>
              <w:rPr>
                <w:rFonts w:ascii="Times New Roman" w:eastAsia="宋体" w:hAnsi="Times New Roman"/>
                <w:bCs/>
                <w:szCs w:val="21"/>
              </w:rPr>
            </w:pPr>
          </w:p>
          <w:p w14:paraId="3A58AD63" w14:textId="77777777" w:rsidR="00550D21" w:rsidRPr="00AD2AC4" w:rsidRDefault="00550D21" w:rsidP="00550D21">
            <w:pPr>
              <w:spacing w:line="240" w:lineRule="atLeast"/>
              <w:rPr>
                <w:rFonts w:ascii="Times New Roman" w:eastAsia="宋体" w:hAnsi="Times New Roman"/>
                <w:bCs/>
                <w:szCs w:val="21"/>
              </w:rPr>
            </w:pPr>
          </w:p>
          <w:p w14:paraId="770071A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）法律法规及中国证监会规定的和基金合同约定的其他投资限制。</w:t>
            </w:r>
          </w:p>
          <w:p w14:paraId="6714E07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工作日使本基金的投资组合比例符合基金合同的有关约定。</w:t>
            </w:r>
          </w:p>
          <w:p w14:paraId="26F43C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14:paraId="02C0E8D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14:paraId="3DB155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573371D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6BA2C30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14:paraId="5E1FFA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14:paraId="0BD0FB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6B3E5D6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14:paraId="52921866" w14:textId="77777777" w:rsidR="00550D21" w:rsidRPr="00AD2AC4" w:rsidRDefault="00550D21" w:rsidP="00550D21">
            <w:pPr>
              <w:spacing w:line="240" w:lineRule="atLeast"/>
              <w:rPr>
                <w:rFonts w:ascii="Times New Roman" w:eastAsia="宋体" w:hAnsi="Times New Roman"/>
                <w:bCs/>
                <w:szCs w:val="21"/>
              </w:rPr>
            </w:pPr>
          </w:p>
          <w:p w14:paraId="49BEF51E" w14:textId="77777777" w:rsidR="00550D21" w:rsidRPr="00AD2AC4" w:rsidRDefault="00550D21" w:rsidP="00550D21">
            <w:pPr>
              <w:spacing w:line="240" w:lineRule="atLeast"/>
              <w:rPr>
                <w:rFonts w:ascii="Times New Roman" w:eastAsia="宋体" w:hAnsi="Times New Roman"/>
                <w:bCs/>
                <w:szCs w:val="21"/>
              </w:rPr>
            </w:pPr>
          </w:p>
          <w:p w14:paraId="3DCE679A" w14:textId="77777777" w:rsidR="00550D21" w:rsidRPr="00AD2AC4" w:rsidRDefault="00550D21" w:rsidP="00550D21">
            <w:pPr>
              <w:spacing w:line="240" w:lineRule="atLeast"/>
              <w:rPr>
                <w:rFonts w:ascii="Times New Roman" w:eastAsia="宋体" w:hAnsi="Times New Roman"/>
                <w:bCs/>
                <w:szCs w:val="21"/>
              </w:rPr>
            </w:pPr>
          </w:p>
          <w:p w14:paraId="32694168" w14:textId="77777777" w:rsidR="00550D21" w:rsidRPr="00AD2AC4" w:rsidRDefault="00550D21" w:rsidP="00550D21">
            <w:pPr>
              <w:spacing w:line="240" w:lineRule="atLeast"/>
              <w:rPr>
                <w:rFonts w:ascii="Times New Roman" w:eastAsia="宋体" w:hAnsi="Times New Roman"/>
                <w:bCs/>
                <w:szCs w:val="21"/>
              </w:rPr>
            </w:pPr>
          </w:p>
          <w:p w14:paraId="0AFF110B" w14:textId="77777777" w:rsidR="00550D21" w:rsidRPr="00AD2AC4" w:rsidRDefault="00550D21" w:rsidP="00550D21">
            <w:pPr>
              <w:spacing w:line="240" w:lineRule="atLeast"/>
              <w:rPr>
                <w:rFonts w:ascii="Times New Roman" w:eastAsia="宋体" w:hAnsi="Times New Roman"/>
                <w:bCs/>
                <w:szCs w:val="21"/>
              </w:rPr>
            </w:pPr>
          </w:p>
          <w:p w14:paraId="763D99CD" w14:textId="77777777" w:rsidR="00550D21" w:rsidRPr="00AD2AC4" w:rsidRDefault="00550D21" w:rsidP="00550D21">
            <w:pPr>
              <w:spacing w:line="240" w:lineRule="atLeast"/>
              <w:rPr>
                <w:rFonts w:ascii="Times New Roman" w:eastAsia="宋体" w:hAnsi="Times New Roman"/>
                <w:bCs/>
                <w:szCs w:val="21"/>
              </w:rPr>
            </w:pPr>
          </w:p>
          <w:p w14:paraId="344240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6CA82E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0B133848" w14:textId="77777777" w:rsidR="00550D21" w:rsidRPr="00AD2AC4" w:rsidRDefault="00550D21" w:rsidP="00550D21">
            <w:pPr>
              <w:spacing w:line="240" w:lineRule="atLeast"/>
              <w:rPr>
                <w:rFonts w:ascii="Times New Roman" w:eastAsia="宋体" w:hAnsi="Times New Roman"/>
                <w:bCs/>
                <w:szCs w:val="21"/>
              </w:rPr>
            </w:pPr>
          </w:p>
          <w:p w14:paraId="7B62D3D5" w14:textId="77777777" w:rsidR="00550D21" w:rsidRPr="00AD2AC4" w:rsidRDefault="00550D21" w:rsidP="00550D21">
            <w:pPr>
              <w:spacing w:line="240" w:lineRule="atLeast"/>
              <w:rPr>
                <w:rFonts w:ascii="Times New Roman" w:eastAsia="宋体" w:hAnsi="Times New Roman"/>
                <w:bCs/>
                <w:szCs w:val="21"/>
              </w:rPr>
            </w:pPr>
          </w:p>
          <w:p w14:paraId="19657CA1" w14:textId="77777777" w:rsidR="00550D21" w:rsidRPr="00AD2AC4" w:rsidRDefault="00550D21" w:rsidP="00550D21">
            <w:pPr>
              <w:spacing w:line="240" w:lineRule="atLeast"/>
              <w:rPr>
                <w:rFonts w:ascii="Times New Roman" w:eastAsia="宋体" w:hAnsi="Times New Roman"/>
                <w:bCs/>
                <w:szCs w:val="21"/>
              </w:rPr>
            </w:pPr>
          </w:p>
          <w:p w14:paraId="656AF5D7" w14:textId="77777777" w:rsidR="00550D21" w:rsidRPr="00AD2AC4" w:rsidRDefault="00550D21" w:rsidP="00550D21">
            <w:pPr>
              <w:spacing w:line="240" w:lineRule="atLeast"/>
              <w:rPr>
                <w:rFonts w:ascii="Times New Roman" w:eastAsia="宋体" w:hAnsi="Times New Roman"/>
                <w:bCs/>
                <w:szCs w:val="21"/>
              </w:rPr>
            </w:pPr>
          </w:p>
          <w:p w14:paraId="536632A3" w14:textId="77777777" w:rsidR="00550D21" w:rsidRPr="00AD2AC4" w:rsidRDefault="00550D21" w:rsidP="00550D21">
            <w:pPr>
              <w:spacing w:line="240" w:lineRule="atLeast"/>
              <w:rPr>
                <w:rFonts w:ascii="Times New Roman" w:eastAsia="宋体" w:hAnsi="Times New Roman"/>
                <w:bCs/>
                <w:szCs w:val="21"/>
              </w:rPr>
            </w:pPr>
          </w:p>
          <w:p w14:paraId="12B188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14:paraId="3FDD0EA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14:paraId="1E8730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）法律法规及中国证监会规定的和《基金合同》约定的其他投资限制。</w:t>
            </w:r>
          </w:p>
          <w:p w14:paraId="434D015A" w14:textId="77777777" w:rsidR="00550D21" w:rsidRPr="00AD2AC4" w:rsidRDefault="00550D21" w:rsidP="00550D21">
            <w:pPr>
              <w:spacing w:line="240" w:lineRule="atLeast"/>
              <w:rPr>
                <w:rFonts w:ascii="Times New Roman" w:eastAsia="宋体" w:hAnsi="Times New Roman"/>
                <w:bCs/>
                <w:szCs w:val="21"/>
              </w:rPr>
            </w:pPr>
          </w:p>
          <w:p w14:paraId="7C39C477" w14:textId="77777777" w:rsidR="00550D21" w:rsidRPr="00AD2AC4" w:rsidRDefault="00550D21" w:rsidP="00550D21">
            <w:pPr>
              <w:spacing w:line="240" w:lineRule="atLeast"/>
              <w:rPr>
                <w:rFonts w:ascii="Times New Roman" w:eastAsia="宋体" w:hAnsi="Times New Roman"/>
                <w:bCs/>
                <w:szCs w:val="21"/>
              </w:rPr>
            </w:pPr>
          </w:p>
          <w:p w14:paraId="4F330337" w14:textId="77777777" w:rsidR="00550D21" w:rsidRPr="00AD2AC4" w:rsidRDefault="00550D21" w:rsidP="00550D21">
            <w:pPr>
              <w:spacing w:line="240" w:lineRule="atLeast"/>
              <w:rPr>
                <w:rFonts w:ascii="Times New Roman" w:eastAsia="宋体" w:hAnsi="Times New Roman"/>
                <w:bCs/>
                <w:szCs w:val="21"/>
              </w:rPr>
            </w:pPr>
          </w:p>
          <w:p w14:paraId="730F23BA" w14:textId="77777777" w:rsidR="00550D21" w:rsidRPr="00AD2AC4" w:rsidRDefault="00550D21" w:rsidP="00550D21">
            <w:pPr>
              <w:spacing w:line="240" w:lineRule="atLeast"/>
              <w:rPr>
                <w:rFonts w:ascii="Times New Roman" w:eastAsia="宋体" w:hAnsi="Times New Roman"/>
                <w:bCs/>
                <w:szCs w:val="21"/>
              </w:rPr>
            </w:pPr>
          </w:p>
          <w:p w14:paraId="26DA931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14:paraId="78BA8A00" w14:textId="77777777" w:rsidTr="002D1083">
        <w:tc>
          <w:tcPr>
            <w:tcW w:w="1696" w:type="dxa"/>
            <w:tcBorders>
              <w:top w:val="single" w:sz="4" w:space="0" w:color="auto"/>
              <w:left w:val="single" w:sz="4" w:space="0" w:color="auto"/>
              <w:bottom w:val="single" w:sz="4" w:space="0" w:color="auto"/>
              <w:right w:val="single" w:sz="4" w:space="0" w:color="auto"/>
            </w:tcBorders>
          </w:tcPr>
          <w:p w14:paraId="790A976E"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66057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14:paraId="590277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14:paraId="4EB8B2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w:t>
            </w:r>
            <w:proofErr w:type="gramStart"/>
            <w:r w:rsidRPr="00AD2AC4">
              <w:rPr>
                <w:rFonts w:ascii="Times New Roman" w:eastAsia="宋体" w:hAnsi="Times New Roman"/>
                <w:bCs/>
                <w:szCs w:val="21"/>
              </w:rPr>
              <w:t>该运作</w:t>
            </w:r>
            <w:proofErr w:type="gramEnd"/>
            <w:r w:rsidRPr="00AD2AC4">
              <w:rPr>
                <w:rFonts w:ascii="Times New Roman" w:eastAsia="宋体" w:hAnsi="Times New Roman"/>
                <w:bCs/>
                <w:szCs w:val="21"/>
              </w:rPr>
              <w:t>周期同期限的税后收益率。</w:t>
            </w:r>
          </w:p>
          <w:p w14:paraId="1EA4C9B8" w14:textId="77777777" w:rsidR="00550D21" w:rsidRPr="00AD2AC4" w:rsidRDefault="00550D21" w:rsidP="00550D21">
            <w:pPr>
              <w:spacing w:line="240" w:lineRule="atLeast"/>
              <w:rPr>
                <w:rFonts w:ascii="Times New Roman" w:eastAsia="宋体" w:hAnsi="Times New Roman"/>
                <w:bCs/>
                <w:szCs w:val="21"/>
              </w:rPr>
            </w:pPr>
          </w:p>
          <w:p w14:paraId="32DB5CEE" w14:textId="77777777" w:rsidR="00550D21" w:rsidRPr="00AD2AC4" w:rsidRDefault="00550D21" w:rsidP="00550D21">
            <w:pPr>
              <w:spacing w:line="240" w:lineRule="atLeast"/>
              <w:rPr>
                <w:rFonts w:ascii="Times New Roman" w:eastAsia="宋体" w:hAnsi="Times New Roman"/>
                <w:bCs/>
                <w:szCs w:val="21"/>
              </w:rPr>
            </w:pPr>
          </w:p>
          <w:p w14:paraId="2488DC12" w14:textId="77777777" w:rsidR="00550D21" w:rsidRPr="00AD2AC4" w:rsidRDefault="00550D21" w:rsidP="00550D21">
            <w:pPr>
              <w:spacing w:line="240" w:lineRule="atLeast"/>
              <w:rPr>
                <w:rFonts w:ascii="Times New Roman" w:eastAsia="宋体" w:hAnsi="Times New Roman"/>
                <w:bCs/>
                <w:szCs w:val="21"/>
              </w:rPr>
            </w:pPr>
          </w:p>
          <w:p w14:paraId="316F6E90" w14:textId="77777777" w:rsidR="00550D21" w:rsidRPr="00AD2AC4" w:rsidRDefault="00550D21" w:rsidP="00550D21">
            <w:pPr>
              <w:spacing w:line="240" w:lineRule="atLeast"/>
              <w:rPr>
                <w:rFonts w:ascii="Times New Roman" w:eastAsia="宋体" w:hAnsi="Times New Roman"/>
                <w:bCs/>
                <w:szCs w:val="21"/>
              </w:rPr>
            </w:pPr>
          </w:p>
          <w:p w14:paraId="1AF163DB" w14:textId="77777777" w:rsidR="00550D21" w:rsidRPr="00AD2AC4" w:rsidRDefault="00550D21" w:rsidP="00550D21">
            <w:pPr>
              <w:spacing w:line="240" w:lineRule="atLeast"/>
              <w:rPr>
                <w:rFonts w:ascii="Times New Roman" w:eastAsia="宋体" w:hAnsi="Times New Roman"/>
                <w:bCs/>
                <w:szCs w:val="21"/>
              </w:rPr>
            </w:pPr>
          </w:p>
          <w:p w14:paraId="39907E5C" w14:textId="77777777" w:rsidR="00550D21" w:rsidRPr="00AD2AC4" w:rsidRDefault="00550D21" w:rsidP="00550D21">
            <w:pPr>
              <w:spacing w:line="240" w:lineRule="atLeast"/>
              <w:rPr>
                <w:rFonts w:ascii="Times New Roman" w:eastAsia="宋体" w:hAnsi="Times New Roman"/>
                <w:bCs/>
                <w:szCs w:val="21"/>
              </w:rPr>
            </w:pPr>
          </w:p>
          <w:p w14:paraId="774C52EE" w14:textId="77777777" w:rsidR="00550D21" w:rsidRPr="00AD2AC4" w:rsidRDefault="00550D21" w:rsidP="00550D21">
            <w:pPr>
              <w:spacing w:line="240" w:lineRule="atLeast"/>
              <w:rPr>
                <w:rFonts w:ascii="Times New Roman" w:eastAsia="宋体" w:hAnsi="Times New Roman"/>
                <w:bCs/>
                <w:szCs w:val="21"/>
              </w:rPr>
            </w:pPr>
          </w:p>
          <w:p w14:paraId="4616678D" w14:textId="77777777" w:rsidR="00550D21" w:rsidRPr="00AD2AC4" w:rsidRDefault="00550D21" w:rsidP="00550D21">
            <w:pPr>
              <w:spacing w:line="240" w:lineRule="atLeast"/>
              <w:rPr>
                <w:rFonts w:ascii="Times New Roman" w:eastAsia="宋体" w:hAnsi="Times New Roman"/>
                <w:bCs/>
                <w:szCs w:val="21"/>
              </w:rPr>
            </w:pPr>
          </w:p>
          <w:p w14:paraId="648F660F" w14:textId="77777777" w:rsidR="00550D21" w:rsidRPr="00AD2AC4" w:rsidRDefault="00550D21" w:rsidP="00550D21">
            <w:pPr>
              <w:spacing w:line="240" w:lineRule="atLeast"/>
              <w:rPr>
                <w:rFonts w:ascii="Times New Roman" w:eastAsia="宋体" w:hAnsi="Times New Roman"/>
                <w:bCs/>
                <w:szCs w:val="21"/>
              </w:rPr>
            </w:pPr>
          </w:p>
          <w:p w14:paraId="6C4B457B" w14:textId="77777777" w:rsidR="00550D21" w:rsidRPr="00AD2AC4" w:rsidRDefault="00550D21" w:rsidP="00550D21">
            <w:pPr>
              <w:spacing w:line="240" w:lineRule="atLeast"/>
              <w:rPr>
                <w:rFonts w:ascii="Times New Roman" w:eastAsia="宋体" w:hAnsi="Times New Roman"/>
                <w:bCs/>
                <w:szCs w:val="21"/>
              </w:rPr>
            </w:pPr>
          </w:p>
          <w:p w14:paraId="1EB57F70" w14:textId="77777777" w:rsidR="00550D21" w:rsidRPr="00AD2AC4" w:rsidRDefault="00550D21" w:rsidP="00550D21">
            <w:pPr>
              <w:spacing w:line="240" w:lineRule="atLeast"/>
              <w:rPr>
                <w:rFonts w:ascii="Times New Roman" w:eastAsia="宋体" w:hAnsi="Times New Roman"/>
                <w:bCs/>
                <w:szCs w:val="21"/>
              </w:rPr>
            </w:pPr>
          </w:p>
          <w:p w14:paraId="33E6B9FD" w14:textId="77777777" w:rsidR="00550D21" w:rsidRPr="00AD2AC4" w:rsidRDefault="00550D21" w:rsidP="00550D21">
            <w:pPr>
              <w:spacing w:line="240" w:lineRule="atLeast"/>
              <w:rPr>
                <w:rFonts w:ascii="Times New Roman" w:eastAsia="宋体" w:hAnsi="Times New Roman"/>
                <w:bCs/>
                <w:szCs w:val="21"/>
              </w:rPr>
            </w:pPr>
          </w:p>
          <w:p w14:paraId="3579F1A2" w14:textId="77777777" w:rsidR="00550D21" w:rsidRPr="00AD2AC4" w:rsidRDefault="00550D21" w:rsidP="00550D21">
            <w:pPr>
              <w:spacing w:line="240" w:lineRule="atLeast"/>
              <w:rPr>
                <w:rFonts w:ascii="Times New Roman" w:eastAsia="宋体" w:hAnsi="Times New Roman"/>
                <w:bCs/>
                <w:szCs w:val="21"/>
              </w:rPr>
            </w:pPr>
          </w:p>
          <w:p w14:paraId="22379BB6" w14:textId="77777777" w:rsidR="00550D21" w:rsidRPr="00AD2AC4" w:rsidRDefault="00550D21" w:rsidP="00550D21">
            <w:pPr>
              <w:spacing w:line="240" w:lineRule="atLeast"/>
              <w:rPr>
                <w:rFonts w:ascii="Times New Roman" w:eastAsia="宋体" w:hAnsi="Times New Roman"/>
                <w:bCs/>
                <w:szCs w:val="21"/>
              </w:rPr>
            </w:pPr>
            <w:proofErr w:type="gramStart"/>
            <w:r w:rsidRPr="00AD2AC4">
              <w:rPr>
                <w:rFonts w:ascii="Times New Roman" w:eastAsia="宋体" w:hAnsi="Times New Roman" w:hint="eastAsia"/>
                <w:bCs/>
                <w:szCs w:val="21"/>
              </w:rPr>
              <w:t>该业绩</w:t>
            </w:r>
            <w:proofErr w:type="gramEnd"/>
            <w:r w:rsidRPr="00AD2AC4">
              <w:rPr>
                <w:rFonts w:ascii="Times New Roman" w:eastAsia="宋体" w:hAnsi="Times New Roman" w:hint="eastAsia"/>
                <w:bCs/>
                <w:szCs w:val="21"/>
              </w:rPr>
              <w:t>比较基准能比较贴切体现和衡量本基金的投资目标、投资策略以及投资业绩。</w:t>
            </w:r>
          </w:p>
          <w:p w14:paraId="4A5D500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w:t>
            </w:r>
            <w:proofErr w:type="gramStart"/>
            <w:r w:rsidRPr="00AD2AC4">
              <w:rPr>
                <w:rFonts w:ascii="Times New Roman" w:eastAsia="宋体" w:hAnsi="Times New Roman" w:hint="eastAsia"/>
                <w:bCs/>
                <w:szCs w:val="21"/>
              </w:rPr>
              <w:t>本业绩</w:t>
            </w:r>
            <w:proofErr w:type="gramEnd"/>
            <w:r w:rsidRPr="00AD2AC4">
              <w:rPr>
                <w:rFonts w:ascii="Times New Roman" w:eastAsia="宋体" w:hAnsi="Times New Roman" w:hint="eastAsia"/>
                <w:bCs/>
                <w:szCs w:val="21"/>
              </w:rPr>
              <w:t>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78D3541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14:paraId="5E4DB7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14:paraId="66816A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proofErr w:type="gramStart"/>
            <w:r w:rsidRPr="00AD2AC4">
              <w:rPr>
                <w:rFonts w:ascii="Times New Roman" w:eastAsia="宋体" w:hAnsi="Times New Roman"/>
                <w:bCs/>
                <w:szCs w:val="21"/>
              </w:rPr>
              <w:t>股资产</w:t>
            </w:r>
            <w:proofErr w:type="gramEnd"/>
            <w:r w:rsidRPr="00AD2AC4">
              <w:rPr>
                <w:rFonts w:ascii="Times New Roman" w:eastAsia="宋体" w:hAnsi="Times New Roman"/>
                <w:bCs/>
                <w:szCs w:val="21"/>
              </w:rPr>
              <w:t>投资的业绩比较基准。</w:t>
            </w:r>
          </w:p>
          <w:p w14:paraId="0DE5045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w:t>
            </w:r>
            <w:proofErr w:type="gramStart"/>
            <w:r w:rsidRPr="00AD2AC4">
              <w:rPr>
                <w:rFonts w:ascii="Times New Roman" w:eastAsia="宋体" w:hAnsi="Times New Roman"/>
                <w:bCs/>
                <w:szCs w:val="21"/>
              </w:rPr>
              <w:t>幅趋势</w:t>
            </w:r>
            <w:proofErr w:type="gramEnd"/>
            <w:r w:rsidRPr="00AD2AC4">
              <w:rPr>
                <w:rFonts w:ascii="Times New Roman" w:eastAsia="宋体" w:hAnsi="Times New Roman"/>
                <w:bCs/>
                <w:szCs w:val="21"/>
              </w:rPr>
              <w:t>最有影响的一种股价指数。</w:t>
            </w:r>
          </w:p>
          <w:p w14:paraId="25E3A97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中证综合债券指数是综合反映银行间债券市场和沪深交易所债券市场国债、金融债、企业债、央行票据及短期融资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整体走势的跨市场债券指数，该指数旨在更全面地反映我国债券市场的整体价格变动趋势，具有较强的市场代表性，适合作为本基金债券资产投资的业绩比较基准。</w:t>
            </w:r>
          </w:p>
          <w:p w14:paraId="29E8EE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14:paraId="680DE9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14:paraId="48A5683E" w14:textId="77777777" w:rsidTr="002D1083">
        <w:tc>
          <w:tcPr>
            <w:tcW w:w="1696" w:type="dxa"/>
            <w:tcBorders>
              <w:top w:val="single" w:sz="4" w:space="0" w:color="auto"/>
              <w:left w:val="single" w:sz="4" w:space="0" w:color="auto"/>
              <w:bottom w:val="single" w:sz="4" w:space="0" w:color="auto"/>
              <w:right w:val="single" w:sz="4" w:space="0" w:color="auto"/>
            </w:tcBorders>
          </w:tcPr>
          <w:p w14:paraId="274D19F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3E9C4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4A322B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14:paraId="01BF7A3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29BFEC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14:paraId="42EAE6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w:t>
            </w:r>
          </w:p>
        </w:tc>
      </w:tr>
      <w:tr w:rsidR="00550D21" w:rsidRPr="00AD2AC4" w14:paraId="116DE296" w14:textId="77777777" w:rsidTr="002D1083">
        <w:tc>
          <w:tcPr>
            <w:tcW w:w="1696" w:type="dxa"/>
            <w:tcBorders>
              <w:top w:val="single" w:sz="4" w:space="0" w:color="auto"/>
              <w:left w:val="single" w:sz="4" w:space="0" w:color="auto"/>
              <w:bottom w:val="single" w:sz="4" w:space="0" w:color="auto"/>
              <w:right w:val="single" w:sz="4" w:space="0" w:color="auto"/>
            </w:tcBorders>
          </w:tcPr>
          <w:p w14:paraId="0C9CF29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C1312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14:paraId="02C21F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14:paraId="6C4B823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14:paraId="27D085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14:paraId="0594DB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14:paraId="3AB252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14:paraId="660CBAF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14:paraId="1A6FBA99" w14:textId="77777777" w:rsidTr="002D1083">
        <w:tc>
          <w:tcPr>
            <w:tcW w:w="1696" w:type="dxa"/>
            <w:tcBorders>
              <w:top w:val="single" w:sz="4" w:space="0" w:color="auto"/>
              <w:left w:val="single" w:sz="4" w:space="0" w:color="auto"/>
              <w:bottom w:val="single" w:sz="4" w:space="0" w:color="auto"/>
              <w:right w:val="single" w:sz="4" w:space="0" w:color="auto"/>
            </w:tcBorders>
          </w:tcPr>
          <w:p w14:paraId="3F9A5F3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14:paraId="2042DEA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14:paraId="40656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14:paraId="0C3B82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14:paraId="6202A48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基金资产总值是指基金拥有的各类有价证券、银行存款本息、基金应收款项及其他资产的价值总和。</w:t>
            </w:r>
          </w:p>
        </w:tc>
      </w:tr>
      <w:tr w:rsidR="00550D21" w:rsidRPr="00AD2AC4" w14:paraId="4E5D1A8C" w14:textId="77777777" w:rsidTr="002D1083">
        <w:tc>
          <w:tcPr>
            <w:tcW w:w="1696" w:type="dxa"/>
            <w:tcBorders>
              <w:top w:val="single" w:sz="4" w:space="0" w:color="auto"/>
              <w:left w:val="single" w:sz="4" w:space="0" w:color="auto"/>
              <w:bottom w:val="single" w:sz="4" w:space="0" w:color="auto"/>
              <w:right w:val="single" w:sz="4" w:space="0" w:color="auto"/>
            </w:tcBorders>
          </w:tcPr>
          <w:p w14:paraId="4B563F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14:paraId="46C902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28818C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w:t>
            </w:r>
          </w:p>
        </w:tc>
        <w:tc>
          <w:tcPr>
            <w:tcW w:w="6095" w:type="dxa"/>
            <w:tcBorders>
              <w:top w:val="single" w:sz="4" w:space="0" w:color="auto"/>
              <w:left w:val="single" w:sz="4" w:space="0" w:color="auto"/>
              <w:bottom w:val="single" w:sz="4" w:space="0" w:color="auto"/>
              <w:right w:val="single" w:sz="4" w:space="0" w:color="auto"/>
            </w:tcBorders>
          </w:tcPr>
          <w:p w14:paraId="0D00542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60A8FF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。非因基金财产本身承担的债务，不得对基金财产强制执行。</w:t>
            </w:r>
          </w:p>
        </w:tc>
      </w:tr>
      <w:tr w:rsidR="00550D21" w:rsidRPr="00AD2AC4" w14:paraId="5DE879A0" w14:textId="77777777" w:rsidTr="002D1083">
        <w:tc>
          <w:tcPr>
            <w:tcW w:w="1696" w:type="dxa"/>
            <w:tcBorders>
              <w:top w:val="single" w:sz="4" w:space="0" w:color="auto"/>
              <w:left w:val="single" w:sz="4" w:space="0" w:color="auto"/>
              <w:bottom w:val="single" w:sz="4" w:space="0" w:color="auto"/>
              <w:right w:val="single" w:sz="4" w:space="0" w:color="auto"/>
            </w:tcBorders>
          </w:tcPr>
          <w:p w14:paraId="64D04E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264EC60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70FBFB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14:paraId="723A28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C427DF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14:paraId="5637AE32" w14:textId="77777777" w:rsidTr="002D1083">
        <w:tc>
          <w:tcPr>
            <w:tcW w:w="1696" w:type="dxa"/>
            <w:tcBorders>
              <w:top w:val="single" w:sz="4" w:space="0" w:color="auto"/>
              <w:left w:val="single" w:sz="4" w:space="0" w:color="auto"/>
              <w:bottom w:val="single" w:sz="4" w:space="0" w:color="auto"/>
              <w:right w:val="single" w:sz="4" w:space="0" w:color="auto"/>
            </w:tcBorders>
          </w:tcPr>
          <w:p w14:paraId="3A8ECEB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39DD37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28C58B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14:paraId="3D81400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14:paraId="228288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C585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89E24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5E1E5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14:paraId="3811E192" w14:textId="77777777" w:rsidTr="002D1083">
        <w:tc>
          <w:tcPr>
            <w:tcW w:w="1696" w:type="dxa"/>
            <w:tcBorders>
              <w:top w:val="single" w:sz="4" w:space="0" w:color="auto"/>
              <w:left w:val="single" w:sz="4" w:space="0" w:color="auto"/>
              <w:bottom w:val="single" w:sz="4" w:space="0" w:color="auto"/>
              <w:right w:val="single" w:sz="4" w:space="0" w:color="auto"/>
            </w:tcBorders>
          </w:tcPr>
          <w:p w14:paraId="31229DE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80FF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14:paraId="36DB797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CD034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A7EFE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74FF90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14:paraId="0B47D73E" w14:textId="77777777" w:rsidR="00550D21" w:rsidRPr="00AD2AC4" w:rsidRDefault="00550D21" w:rsidP="00550D21">
            <w:pPr>
              <w:spacing w:line="240" w:lineRule="atLeast"/>
              <w:rPr>
                <w:rFonts w:ascii="Times New Roman" w:eastAsia="宋体" w:hAnsi="Times New Roman"/>
                <w:bCs/>
                <w:szCs w:val="21"/>
              </w:rPr>
            </w:pPr>
          </w:p>
          <w:p w14:paraId="5E191600" w14:textId="77777777" w:rsidR="00550D21" w:rsidRPr="00AD2AC4" w:rsidRDefault="00550D21" w:rsidP="00550D21">
            <w:pPr>
              <w:spacing w:line="240" w:lineRule="atLeast"/>
              <w:rPr>
                <w:rFonts w:ascii="Times New Roman" w:eastAsia="宋体" w:hAnsi="Times New Roman"/>
                <w:bCs/>
                <w:szCs w:val="21"/>
              </w:rPr>
            </w:pPr>
          </w:p>
          <w:p w14:paraId="036DEBD9" w14:textId="77777777" w:rsidR="00550D21" w:rsidRPr="00AD2AC4" w:rsidRDefault="00550D21" w:rsidP="00550D21">
            <w:pPr>
              <w:spacing w:line="240" w:lineRule="atLeast"/>
              <w:rPr>
                <w:rFonts w:ascii="Times New Roman" w:eastAsia="宋体" w:hAnsi="Times New Roman"/>
                <w:bCs/>
                <w:szCs w:val="21"/>
              </w:rPr>
            </w:pPr>
          </w:p>
          <w:p w14:paraId="2AFDA24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14:paraId="5F46307D" w14:textId="77777777" w:rsidR="00550D21" w:rsidRPr="00AD2AC4" w:rsidRDefault="00550D21" w:rsidP="00550D21">
            <w:pPr>
              <w:spacing w:line="240" w:lineRule="atLeast"/>
              <w:rPr>
                <w:rFonts w:ascii="Times New Roman" w:eastAsia="宋体" w:hAnsi="Times New Roman"/>
                <w:bCs/>
                <w:szCs w:val="21"/>
              </w:rPr>
            </w:pPr>
          </w:p>
          <w:p w14:paraId="22BF10F1" w14:textId="77777777" w:rsidR="00550D21" w:rsidRPr="00AD2AC4" w:rsidRDefault="00550D21" w:rsidP="00550D21">
            <w:pPr>
              <w:spacing w:line="240" w:lineRule="atLeast"/>
              <w:rPr>
                <w:rFonts w:ascii="Times New Roman" w:eastAsia="宋体" w:hAnsi="Times New Roman"/>
                <w:bCs/>
                <w:szCs w:val="21"/>
              </w:rPr>
            </w:pPr>
          </w:p>
          <w:p w14:paraId="16F9A5C0" w14:textId="77777777" w:rsidR="00550D21" w:rsidRPr="00AD2AC4" w:rsidRDefault="00550D21" w:rsidP="00550D21">
            <w:pPr>
              <w:spacing w:line="240" w:lineRule="atLeast"/>
              <w:rPr>
                <w:rFonts w:ascii="Times New Roman" w:eastAsia="宋体" w:hAnsi="Times New Roman"/>
                <w:bCs/>
                <w:szCs w:val="21"/>
              </w:rPr>
            </w:pPr>
          </w:p>
          <w:p w14:paraId="02587312" w14:textId="77777777" w:rsidR="00550D21" w:rsidRPr="00AD2AC4" w:rsidRDefault="00550D21" w:rsidP="00550D21">
            <w:pPr>
              <w:spacing w:line="240" w:lineRule="atLeast"/>
              <w:rPr>
                <w:rFonts w:ascii="Times New Roman" w:eastAsia="宋体" w:hAnsi="Times New Roman"/>
                <w:bCs/>
                <w:szCs w:val="21"/>
              </w:rPr>
            </w:pPr>
          </w:p>
          <w:p w14:paraId="1643357C" w14:textId="77777777" w:rsidR="00550D21" w:rsidRPr="00AD2AC4" w:rsidRDefault="00550D21" w:rsidP="00550D21">
            <w:pPr>
              <w:spacing w:line="240" w:lineRule="atLeast"/>
              <w:rPr>
                <w:rFonts w:ascii="Times New Roman" w:eastAsia="宋体" w:hAnsi="Times New Roman"/>
                <w:bCs/>
                <w:szCs w:val="21"/>
              </w:rPr>
            </w:pPr>
          </w:p>
          <w:p w14:paraId="2B679584" w14:textId="77777777" w:rsidR="00550D21" w:rsidRPr="00AD2AC4" w:rsidRDefault="00550D21" w:rsidP="00550D21">
            <w:pPr>
              <w:spacing w:line="240" w:lineRule="atLeast"/>
              <w:rPr>
                <w:rFonts w:ascii="Times New Roman" w:eastAsia="宋体" w:hAnsi="Times New Roman"/>
                <w:bCs/>
                <w:szCs w:val="21"/>
              </w:rPr>
            </w:pPr>
          </w:p>
          <w:p w14:paraId="3FDFADA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03161BE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14:paraId="0238B819" w14:textId="77777777" w:rsidR="00550D21" w:rsidRPr="00AD2AC4" w:rsidRDefault="00550D21" w:rsidP="00550D21">
            <w:pPr>
              <w:spacing w:line="240" w:lineRule="atLeast"/>
              <w:rPr>
                <w:rFonts w:ascii="Times New Roman" w:eastAsia="宋体" w:hAnsi="Times New Roman"/>
                <w:bCs/>
                <w:szCs w:val="21"/>
              </w:rPr>
            </w:pPr>
          </w:p>
          <w:p w14:paraId="54FB486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14:paraId="4714DC5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0656F59E" w14:textId="77777777" w:rsidR="00550D21" w:rsidRPr="00AD2AC4" w:rsidRDefault="00550D21" w:rsidP="00550D21">
            <w:pPr>
              <w:spacing w:line="240" w:lineRule="atLeast"/>
              <w:rPr>
                <w:rFonts w:ascii="Times New Roman" w:eastAsia="宋体" w:hAnsi="Times New Roman"/>
                <w:bCs/>
                <w:szCs w:val="21"/>
              </w:rPr>
            </w:pPr>
          </w:p>
          <w:p w14:paraId="51195E5A" w14:textId="77777777" w:rsidR="00550D21" w:rsidRPr="00AD2AC4" w:rsidRDefault="00550D21" w:rsidP="00550D21">
            <w:pPr>
              <w:spacing w:line="240" w:lineRule="atLeast"/>
              <w:rPr>
                <w:rFonts w:ascii="Times New Roman" w:eastAsia="宋体" w:hAnsi="Times New Roman"/>
                <w:bCs/>
                <w:szCs w:val="21"/>
              </w:rPr>
            </w:pPr>
          </w:p>
          <w:p w14:paraId="554586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14:paraId="673754E3" w14:textId="77777777" w:rsidR="00550D21" w:rsidRPr="00AD2AC4" w:rsidRDefault="00550D21" w:rsidP="00550D21">
            <w:pPr>
              <w:spacing w:line="240" w:lineRule="atLeast"/>
              <w:rPr>
                <w:rFonts w:ascii="Times New Roman" w:eastAsia="宋体" w:hAnsi="Times New Roman"/>
                <w:bCs/>
                <w:szCs w:val="21"/>
              </w:rPr>
            </w:pPr>
          </w:p>
          <w:p w14:paraId="50C06B72" w14:textId="77777777" w:rsidR="00550D21" w:rsidRPr="00AD2AC4" w:rsidRDefault="00550D21" w:rsidP="00550D21">
            <w:pPr>
              <w:spacing w:line="240" w:lineRule="atLeast"/>
              <w:rPr>
                <w:rFonts w:ascii="Times New Roman" w:eastAsia="宋体" w:hAnsi="Times New Roman"/>
                <w:bCs/>
                <w:szCs w:val="21"/>
              </w:rPr>
            </w:pPr>
          </w:p>
          <w:p w14:paraId="00E6CC3C" w14:textId="77777777" w:rsidR="00550D21" w:rsidRPr="00AD2AC4" w:rsidRDefault="00550D21" w:rsidP="00550D21">
            <w:pPr>
              <w:spacing w:line="240" w:lineRule="atLeast"/>
              <w:rPr>
                <w:rFonts w:ascii="Times New Roman" w:eastAsia="宋体" w:hAnsi="Times New Roman"/>
                <w:bCs/>
                <w:szCs w:val="21"/>
              </w:rPr>
            </w:pPr>
          </w:p>
          <w:p w14:paraId="3135C8C7" w14:textId="77777777" w:rsidR="00550D21" w:rsidRPr="00AD2AC4" w:rsidRDefault="00550D21" w:rsidP="00550D21">
            <w:pPr>
              <w:spacing w:line="240" w:lineRule="atLeast"/>
              <w:rPr>
                <w:rFonts w:ascii="Times New Roman" w:eastAsia="宋体" w:hAnsi="Times New Roman"/>
                <w:bCs/>
                <w:szCs w:val="21"/>
              </w:rPr>
            </w:pPr>
          </w:p>
          <w:p w14:paraId="77644FDC" w14:textId="77777777" w:rsidR="00550D21" w:rsidRPr="00AD2AC4" w:rsidRDefault="00550D21" w:rsidP="00550D21">
            <w:pPr>
              <w:spacing w:line="240" w:lineRule="atLeast"/>
              <w:rPr>
                <w:rFonts w:ascii="Times New Roman" w:eastAsia="宋体" w:hAnsi="Times New Roman"/>
                <w:bCs/>
                <w:szCs w:val="21"/>
              </w:rPr>
            </w:pPr>
          </w:p>
          <w:p w14:paraId="5E58A0E5" w14:textId="77777777" w:rsidR="00550D21" w:rsidRPr="00AD2AC4" w:rsidRDefault="00550D21" w:rsidP="00550D21">
            <w:pPr>
              <w:spacing w:line="240" w:lineRule="atLeast"/>
              <w:rPr>
                <w:rFonts w:ascii="Times New Roman" w:eastAsia="宋体" w:hAnsi="Times New Roman"/>
                <w:bCs/>
                <w:szCs w:val="21"/>
              </w:rPr>
            </w:pPr>
          </w:p>
          <w:p w14:paraId="09215E11" w14:textId="77777777" w:rsidR="00550D21" w:rsidRPr="00AD2AC4" w:rsidRDefault="00550D21" w:rsidP="00550D21">
            <w:pPr>
              <w:spacing w:line="240" w:lineRule="atLeast"/>
              <w:rPr>
                <w:rFonts w:ascii="Times New Roman" w:eastAsia="宋体" w:hAnsi="Times New Roman"/>
                <w:bCs/>
                <w:szCs w:val="21"/>
              </w:rPr>
            </w:pPr>
          </w:p>
          <w:p w14:paraId="602262B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14:paraId="22326E63" w14:textId="77777777" w:rsidR="00550D21" w:rsidRPr="00AD2AC4" w:rsidRDefault="00550D21" w:rsidP="00550D21">
            <w:pPr>
              <w:spacing w:line="240" w:lineRule="atLeast"/>
              <w:rPr>
                <w:rFonts w:ascii="Times New Roman" w:eastAsia="宋体" w:hAnsi="Times New Roman"/>
                <w:bCs/>
                <w:szCs w:val="21"/>
              </w:rPr>
            </w:pPr>
          </w:p>
          <w:p w14:paraId="03C18643" w14:textId="77777777" w:rsidR="00550D21" w:rsidRPr="00AD2AC4" w:rsidRDefault="00550D21" w:rsidP="00550D21">
            <w:pPr>
              <w:spacing w:line="240" w:lineRule="atLeast"/>
              <w:rPr>
                <w:rFonts w:ascii="Times New Roman" w:eastAsia="宋体" w:hAnsi="Times New Roman"/>
                <w:bCs/>
                <w:szCs w:val="21"/>
              </w:rPr>
            </w:pPr>
          </w:p>
          <w:p w14:paraId="324877F5" w14:textId="77777777" w:rsidR="00550D21" w:rsidRPr="00AD2AC4" w:rsidRDefault="00550D21" w:rsidP="00550D21">
            <w:pPr>
              <w:spacing w:line="240" w:lineRule="atLeast"/>
              <w:rPr>
                <w:rFonts w:ascii="Times New Roman" w:eastAsia="宋体" w:hAnsi="Times New Roman"/>
                <w:bCs/>
                <w:szCs w:val="21"/>
              </w:rPr>
            </w:pPr>
          </w:p>
          <w:p w14:paraId="212EADA6" w14:textId="77777777" w:rsidR="00550D21" w:rsidRPr="00AD2AC4" w:rsidRDefault="00550D21" w:rsidP="00550D21">
            <w:pPr>
              <w:spacing w:line="240" w:lineRule="atLeast"/>
              <w:rPr>
                <w:rFonts w:ascii="Times New Roman" w:eastAsia="宋体" w:hAnsi="Times New Roman"/>
                <w:bCs/>
                <w:szCs w:val="21"/>
              </w:rPr>
            </w:pPr>
          </w:p>
          <w:p w14:paraId="16C88343" w14:textId="77777777" w:rsidR="00550D21" w:rsidRPr="00AD2AC4" w:rsidRDefault="00550D21" w:rsidP="00550D21">
            <w:pPr>
              <w:spacing w:line="240" w:lineRule="atLeast"/>
              <w:rPr>
                <w:rFonts w:ascii="Times New Roman" w:eastAsia="宋体" w:hAnsi="Times New Roman"/>
                <w:bCs/>
                <w:szCs w:val="21"/>
              </w:rPr>
            </w:pPr>
          </w:p>
          <w:p w14:paraId="25605F88" w14:textId="77777777" w:rsidR="00550D21" w:rsidRPr="00AD2AC4" w:rsidRDefault="00550D21" w:rsidP="00550D21">
            <w:pPr>
              <w:spacing w:line="240" w:lineRule="atLeast"/>
              <w:rPr>
                <w:rFonts w:ascii="Times New Roman" w:eastAsia="宋体" w:hAnsi="Times New Roman"/>
                <w:bCs/>
                <w:szCs w:val="21"/>
              </w:rPr>
            </w:pPr>
          </w:p>
          <w:p w14:paraId="7D3DB51A" w14:textId="77777777" w:rsidR="00550D21" w:rsidRPr="00AD2AC4" w:rsidRDefault="00550D21" w:rsidP="00550D21">
            <w:pPr>
              <w:spacing w:line="240" w:lineRule="atLeast"/>
              <w:rPr>
                <w:rFonts w:ascii="Times New Roman" w:eastAsia="宋体" w:hAnsi="Times New Roman"/>
                <w:bCs/>
                <w:szCs w:val="21"/>
              </w:rPr>
            </w:pPr>
          </w:p>
          <w:p w14:paraId="43599856" w14:textId="77777777" w:rsidR="00550D21" w:rsidRPr="00AD2AC4" w:rsidRDefault="00550D21" w:rsidP="00550D21">
            <w:pPr>
              <w:spacing w:line="240" w:lineRule="atLeast"/>
              <w:rPr>
                <w:rFonts w:ascii="Times New Roman" w:eastAsia="宋体" w:hAnsi="Times New Roman"/>
                <w:bCs/>
                <w:szCs w:val="21"/>
              </w:rPr>
            </w:pPr>
          </w:p>
          <w:p w14:paraId="5F35F8AD" w14:textId="77777777" w:rsidR="00550D21" w:rsidRPr="00AD2AC4" w:rsidRDefault="00550D21" w:rsidP="00550D21">
            <w:pPr>
              <w:spacing w:line="240" w:lineRule="atLeast"/>
              <w:rPr>
                <w:rFonts w:ascii="Times New Roman" w:eastAsia="宋体" w:hAnsi="Times New Roman"/>
                <w:bCs/>
                <w:szCs w:val="21"/>
              </w:rPr>
            </w:pPr>
          </w:p>
          <w:p w14:paraId="3491F218" w14:textId="77777777" w:rsidR="00550D21" w:rsidRPr="00AD2AC4" w:rsidRDefault="00550D21" w:rsidP="00550D21">
            <w:pPr>
              <w:spacing w:line="240" w:lineRule="atLeast"/>
              <w:rPr>
                <w:rFonts w:ascii="Times New Roman" w:eastAsia="宋体" w:hAnsi="Times New Roman"/>
                <w:bCs/>
                <w:szCs w:val="21"/>
              </w:rPr>
            </w:pPr>
          </w:p>
          <w:p w14:paraId="5E0156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14:paraId="745176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四、估值方法</w:t>
            </w:r>
          </w:p>
          <w:p w14:paraId="744539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EBDD1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08EE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14:paraId="38B87933" w14:textId="77777777" w:rsidR="00550D21" w:rsidRPr="00AD2AC4" w:rsidRDefault="00550D21" w:rsidP="00550D21">
            <w:pPr>
              <w:spacing w:line="240" w:lineRule="atLeast"/>
              <w:rPr>
                <w:rFonts w:ascii="Times New Roman" w:eastAsia="宋体" w:hAnsi="Times New Roman"/>
                <w:bCs/>
                <w:szCs w:val="21"/>
              </w:rPr>
            </w:pPr>
          </w:p>
          <w:p w14:paraId="180E6F2C" w14:textId="77777777" w:rsidR="00550D21" w:rsidRPr="00AD2AC4" w:rsidRDefault="00550D21" w:rsidP="00550D21">
            <w:pPr>
              <w:spacing w:line="240" w:lineRule="atLeast"/>
              <w:rPr>
                <w:rFonts w:ascii="Times New Roman" w:eastAsia="宋体" w:hAnsi="Times New Roman"/>
                <w:bCs/>
                <w:szCs w:val="21"/>
              </w:rPr>
            </w:pPr>
          </w:p>
          <w:p w14:paraId="7CCBB6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E145DC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14:paraId="5E5F61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14:paraId="0C1F13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F41922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3190F3F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14:paraId="20ECA9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14:paraId="323AA0C5" w14:textId="77777777" w:rsidR="00550D21" w:rsidRPr="00AD2AC4" w:rsidRDefault="00550D21" w:rsidP="00550D21">
            <w:pPr>
              <w:spacing w:line="240" w:lineRule="atLeast"/>
              <w:rPr>
                <w:rFonts w:ascii="Times New Roman" w:eastAsia="宋体" w:hAnsi="Times New Roman"/>
                <w:bCs/>
                <w:szCs w:val="21"/>
              </w:rPr>
            </w:pPr>
          </w:p>
          <w:p w14:paraId="0E367F1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等流通受限股票，按监管机构或行业协会有关规定确定公允价值。</w:t>
            </w:r>
          </w:p>
          <w:p w14:paraId="5BB70A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82CB5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14:paraId="064DB7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14:paraId="6E91CD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14:paraId="6A773C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14:paraId="7B5EF8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14:paraId="0580C4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550D21" w:rsidRPr="00AD2AC4" w14:paraId="70CE3EC4" w14:textId="77777777" w:rsidTr="002D1083">
        <w:tc>
          <w:tcPr>
            <w:tcW w:w="1696" w:type="dxa"/>
            <w:tcBorders>
              <w:top w:val="single" w:sz="4" w:space="0" w:color="auto"/>
              <w:left w:val="single" w:sz="4" w:space="0" w:color="auto"/>
              <w:bottom w:val="single" w:sz="4" w:space="0" w:color="auto"/>
              <w:right w:val="single" w:sz="4" w:space="0" w:color="auto"/>
            </w:tcBorders>
          </w:tcPr>
          <w:p w14:paraId="210778B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6AE62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14:paraId="5B18565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14:paraId="4FB4CD39" w14:textId="77777777" w:rsidR="00550D21" w:rsidRPr="00AD2AC4" w:rsidRDefault="00550D21" w:rsidP="00550D21">
            <w:pPr>
              <w:spacing w:line="240" w:lineRule="atLeast"/>
              <w:rPr>
                <w:rFonts w:ascii="Times New Roman" w:eastAsia="宋体" w:hAnsi="Times New Roman"/>
                <w:bCs/>
                <w:szCs w:val="21"/>
              </w:rPr>
            </w:pPr>
          </w:p>
          <w:p w14:paraId="6631F5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14:paraId="25A20C47"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4BDCEE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14:paraId="10B7E0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14:paraId="7919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14:paraId="34BFAB12" w14:textId="77777777" w:rsidTr="002D1083">
        <w:tc>
          <w:tcPr>
            <w:tcW w:w="1696" w:type="dxa"/>
            <w:tcBorders>
              <w:top w:val="single" w:sz="4" w:space="0" w:color="auto"/>
              <w:left w:val="single" w:sz="4" w:space="0" w:color="auto"/>
              <w:bottom w:val="single" w:sz="4" w:space="0" w:color="auto"/>
              <w:right w:val="single" w:sz="4" w:space="0" w:color="auto"/>
            </w:tcBorders>
          </w:tcPr>
          <w:p w14:paraId="334ADC4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9F0E8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14:paraId="0A0CDC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14:paraId="2A7D27C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14:paraId="1E6C1D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14:paraId="21EA4BAF" w14:textId="77777777" w:rsidTr="002D1083">
        <w:tc>
          <w:tcPr>
            <w:tcW w:w="1696" w:type="dxa"/>
            <w:tcBorders>
              <w:top w:val="single" w:sz="4" w:space="0" w:color="auto"/>
              <w:left w:val="single" w:sz="4" w:space="0" w:color="auto"/>
              <w:bottom w:val="single" w:sz="4" w:space="0" w:color="auto"/>
              <w:right w:val="single" w:sz="4" w:space="0" w:color="auto"/>
            </w:tcBorders>
          </w:tcPr>
          <w:p w14:paraId="38129F7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D7C6E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14:paraId="69A6F4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14:paraId="44FB8C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14:paraId="01407C3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14:paraId="36526832" w14:textId="77777777" w:rsidTr="002D1083">
        <w:tc>
          <w:tcPr>
            <w:tcW w:w="1696" w:type="dxa"/>
            <w:tcBorders>
              <w:top w:val="single" w:sz="4" w:space="0" w:color="auto"/>
              <w:left w:val="single" w:sz="4" w:space="0" w:color="auto"/>
              <w:bottom w:val="single" w:sz="4" w:space="0" w:color="auto"/>
              <w:right w:val="single" w:sz="4" w:space="0" w:color="auto"/>
            </w:tcBorders>
          </w:tcPr>
          <w:p w14:paraId="34663C2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11ED01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14:paraId="2621E6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14:paraId="7D9D19A0"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14:paraId="0EED07D6"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14:paraId="2B15B6F4" w14:textId="77777777" w:rsidTr="002D1083">
        <w:tc>
          <w:tcPr>
            <w:tcW w:w="1696" w:type="dxa"/>
            <w:tcBorders>
              <w:top w:val="single" w:sz="4" w:space="0" w:color="auto"/>
              <w:left w:val="single" w:sz="4" w:space="0" w:color="auto"/>
              <w:bottom w:val="single" w:sz="4" w:space="0" w:color="auto"/>
              <w:right w:val="single" w:sz="4" w:space="0" w:color="auto"/>
            </w:tcBorders>
          </w:tcPr>
          <w:p w14:paraId="12741CA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0B7B3DD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14:paraId="1200CD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14:paraId="43DB8A7F"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85CFA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14:paraId="02128F2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、基金合同生效后与基金相关的会计师费、律师费、仲裁费和诉讼费；</w:t>
            </w:r>
          </w:p>
          <w:p w14:paraId="1D0A316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14:paraId="2D28B664" w14:textId="77777777" w:rsidTr="002D1083">
        <w:tc>
          <w:tcPr>
            <w:tcW w:w="1696" w:type="dxa"/>
            <w:tcBorders>
              <w:top w:val="single" w:sz="4" w:space="0" w:color="auto"/>
              <w:left w:val="single" w:sz="4" w:space="0" w:color="auto"/>
              <w:bottom w:val="single" w:sz="4" w:space="0" w:color="auto"/>
              <w:right w:val="single" w:sz="4" w:space="0" w:color="auto"/>
            </w:tcBorders>
          </w:tcPr>
          <w:p w14:paraId="7B186F2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736D14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3AA7B5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14:paraId="4EE7198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12CBBD4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14:paraId="76F91230" w14:textId="77777777" w:rsidTr="002D1083">
        <w:tc>
          <w:tcPr>
            <w:tcW w:w="1696" w:type="dxa"/>
            <w:tcBorders>
              <w:top w:val="single" w:sz="4" w:space="0" w:color="auto"/>
              <w:left w:val="single" w:sz="4" w:space="0" w:color="auto"/>
              <w:bottom w:val="single" w:sz="4" w:space="0" w:color="auto"/>
              <w:right w:val="single" w:sz="4" w:space="0" w:color="auto"/>
            </w:tcBorders>
          </w:tcPr>
          <w:p w14:paraId="0DE9E84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617FDB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01223D0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198BC8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228C2F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14:paraId="4AB20083" w14:textId="77777777" w:rsidTr="002D1083">
        <w:tc>
          <w:tcPr>
            <w:tcW w:w="1696" w:type="dxa"/>
            <w:tcBorders>
              <w:top w:val="single" w:sz="4" w:space="0" w:color="auto"/>
              <w:left w:val="single" w:sz="4" w:space="0" w:color="auto"/>
              <w:bottom w:val="single" w:sz="4" w:space="0" w:color="auto"/>
              <w:right w:val="single" w:sz="4" w:space="0" w:color="auto"/>
            </w:tcBorders>
          </w:tcPr>
          <w:p w14:paraId="4C3BB40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2976916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44B568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w:t>
            </w:r>
            <w:proofErr w:type="gramStart"/>
            <w:r w:rsidRPr="00AD2AC4">
              <w:rPr>
                <w:rFonts w:ascii="Times New Roman" w:eastAsia="宋体" w:hAnsi="Times New Roman" w:hint="eastAsia"/>
                <w:bCs/>
                <w:szCs w:val="21"/>
              </w:rPr>
              <w:t>日距离</w:t>
            </w:r>
            <w:proofErr w:type="gramEnd"/>
            <w:r w:rsidRPr="00AD2AC4">
              <w:rPr>
                <w:rFonts w:ascii="Times New Roman" w:eastAsia="宋体" w:hAnsi="Times New Roman" w:hint="eastAsia"/>
                <w:bCs/>
                <w:szCs w:val="21"/>
              </w:rPr>
              <w:t>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14:paraId="7E7D6E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2CF83FBD" w14:textId="77777777" w:rsidR="00550D21" w:rsidRPr="00AD2AC4" w:rsidRDefault="00550D21" w:rsidP="00550D21">
            <w:pPr>
              <w:spacing w:line="240" w:lineRule="atLeast"/>
              <w:rPr>
                <w:rFonts w:ascii="Times New Roman" w:eastAsia="宋体" w:hAnsi="Times New Roman"/>
                <w:bCs/>
                <w:szCs w:val="21"/>
              </w:rPr>
            </w:pPr>
          </w:p>
        </w:tc>
      </w:tr>
      <w:tr w:rsidR="00550D21" w:rsidRPr="00AD2AC4" w14:paraId="09186CDC" w14:textId="77777777" w:rsidTr="002D1083">
        <w:tc>
          <w:tcPr>
            <w:tcW w:w="1696" w:type="dxa"/>
            <w:tcBorders>
              <w:top w:val="single" w:sz="4" w:space="0" w:color="auto"/>
              <w:left w:val="single" w:sz="4" w:space="0" w:color="auto"/>
              <w:bottom w:val="single" w:sz="4" w:space="0" w:color="auto"/>
              <w:right w:val="single" w:sz="4" w:space="0" w:color="auto"/>
            </w:tcBorders>
          </w:tcPr>
          <w:p w14:paraId="29CA8D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14:paraId="5A917E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1AA4E0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14:paraId="4247346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40B209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14:paraId="511C8245" w14:textId="77777777" w:rsidTr="002D1083">
        <w:tc>
          <w:tcPr>
            <w:tcW w:w="1696" w:type="dxa"/>
            <w:tcBorders>
              <w:top w:val="single" w:sz="4" w:space="0" w:color="auto"/>
              <w:left w:val="single" w:sz="4" w:space="0" w:color="auto"/>
              <w:bottom w:val="single" w:sz="4" w:space="0" w:color="auto"/>
              <w:right w:val="single" w:sz="4" w:space="0" w:color="auto"/>
            </w:tcBorders>
          </w:tcPr>
          <w:p w14:paraId="0914DA4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0006FC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270C27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14:paraId="18449D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1B4C17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14:paraId="6421DA9C" w14:textId="77777777" w:rsidTr="002D1083">
        <w:tc>
          <w:tcPr>
            <w:tcW w:w="1696" w:type="dxa"/>
            <w:tcBorders>
              <w:top w:val="single" w:sz="4" w:space="0" w:color="auto"/>
              <w:left w:val="single" w:sz="4" w:space="0" w:color="auto"/>
              <w:bottom w:val="single" w:sz="4" w:space="0" w:color="auto"/>
              <w:right w:val="single" w:sz="4" w:space="0" w:color="auto"/>
            </w:tcBorders>
          </w:tcPr>
          <w:p w14:paraId="4DBE6E4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9972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14:paraId="22BC62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300CAB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14:paraId="7112C9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78D110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775BF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14:paraId="4B50CF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76456EFE" w14:textId="77777777" w:rsidR="00550D21" w:rsidRPr="00AD2AC4" w:rsidRDefault="00550D21" w:rsidP="00550D21">
            <w:pPr>
              <w:spacing w:line="240" w:lineRule="atLeast"/>
              <w:rPr>
                <w:rFonts w:ascii="Times New Roman" w:eastAsia="宋体" w:hAnsi="Times New Roman"/>
                <w:bCs/>
                <w:szCs w:val="21"/>
              </w:rPr>
            </w:pPr>
          </w:p>
          <w:p w14:paraId="60BFF37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3EEB28EB" w14:textId="77777777" w:rsidR="00550D21" w:rsidRPr="00AD2AC4" w:rsidRDefault="00550D21" w:rsidP="00550D21">
            <w:pPr>
              <w:spacing w:line="240" w:lineRule="atLeast"/>
              <w:rPr>
                <w:rFonts w:ascii="Times New Roman" w:eastAsia="宋体" w:hAnsi="Times New Roman"/>
                <w:bCs/>
                <w:szCs w:val="21"/>
              </w:rPr>
            </w:pPr>
          </w:p>
          <w:p w14:paraId="5E8D844E" w14:textId="77777777" w:rsidR="00550D21" w:rsidRPr="00AD2AC4" w:rsidRDefault="00550D21" w:rsidP="00550D21">
            <w:pPr>
              <w:spacing w:line="240" w:lineRule="atLeast"/>
              <w:rPr>
                <w:rFonts w:ascii="Times New Roman" w:eastAsia="宋体" w:hAnsi="Times New Roman"/>
                <w:bCs/>
                <w:szCs w:val="21"/>
              </w:rPr>
            </w:pPr>
          </w:p>
          <w:p w14:paraId="7619825E" w14:textId="77777777" w:rsidR="00550D21" w:rsidRPr="00AD2AC4" w:rsidRDefault="00550D21" w:rsidP="00550D21">
            <w:pPr>
              <w:spacing w:line="240" w:lineRule="atLeast"/>
              <w:rPr>
                <w:rFonts w:ascii="Times New Roman" w:eastAsia="宋体" w:hAnsi="Times New Roman"/>
                <w:bCs/>
                <w:szCs w:val="21"/>
              </w:rPr>
            </w:pPr>
          </w:p>
          <w:p w14:paraId="4BAB4EC7" w14:textId="77777777" w:rsidR="00550D21" w:rsidRPr="00AD2AC4" w:rsidRDefault="00550D21" w:rsidP="00550D21">
            <w:pPr>
              <w:spacing w:line="240" w:lineRule="atLeast"/>
              <w:rPr>
                <w:rFonts w:ascii="Times New Roman" w:eastAsia="宋体" w:hAnsi="Times New Roman"/>
                <w:bCs/>
                <w:szCs w:val="21"/>
              </w:rPr>
            </w:pPr>
          </w:p>
          <w:p w14:paraId="05FA013D" w14:textId="77777777" w:rsidR="00550D21" w:rsidRPr="00AD2AC4" w:rsidRDefault="00550D21" w:rsidP="00550D21">
            <w:pPr>
              <w:spacing w:line="240" w:lineRule="atLeast"/>
              <w:rPr>
                <w:rFonts w:ascii="Times New Roman" w:eastAsia="宋体" w:hAnsi="Times New Roman"/>
                <w:bCs/>
                <w:szCs w:val="21"/>
              </w:rPr>
            </w:pPr>
          </w:p>
          <w:p w14:paraId="630E25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30C45C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782C13D4" w14:textId="77777777" w:rsidR="00550D21" w:rsidRPr="00AD2AC4" w:rsidRDefault="00550D21" w:rsidP="00550D21">
            <w:pPr>
              <w:spacing w:line="240" w:lineRule="atLeast"/>
              <w:rPr>
                <w:rFonts w:ascii="Times New Roman" w:eastAsia="宋体" w:hAnsi="Times New Roman"/>
                <w:bCs/>
                <w:szCs w:val="21"/>
              </w:rPr>
            </w:pPr>
          </w:p>
          <w:p w14:paraId="4E01A207" w14:textId="77777777" w:rsidR="00550D21" w:rsidRPr="00AD2AC4" w:rsidRDefault="00550D21" w:rsidP="00550D21">
            <w:pPr>
              <w:spacing w:line="240" w:lineRule="atLeast"/>
              <w:rPr>
                <w:rFonts w:ascii="Times New Roman" w:eastAsia="宋体" w:hAnsi="Times New Roman"/>
                <w:bCs/>
                <w:szCs w:val="21"/>
              </w:rPr>
            </w:pPr>
          </w:p>
          <w:p w14:paraId="2FB1C3AE" w14:textId="77777777" w:rsidR="00550D21" w:rsidRPr="00AD2AC4" w:rsidRDefault="00550D21" w:rsidP="00550D21">
            <w:pPr>
              <w:spacing w:line="240" w:lineRule="atLeast"/>
              <w:rPr>
                <w:rFonts w:ascii="Times New Roman" w:eastAsia="宋体" w:hAnsi="Times New Roman"/>
                <w:bCs/>
                <w:szCs w:val="21"/>
              </w:rPr>
            </w:pPr>
          </w:p>
          <w:p w14:paraId="51ACBB95" w14:textId="77777777" w:rsidR="00550D21" w:rsidRPr="00AD2AC4" w:rsidRDefault="00550D21" w:rsidP="00550D21">
            <w:pPr>
              <w:spacing w:line="240" w:lineRule="atLeast"/>
              <w:rPr>
                <w:rFonts w:ascii="Times New Roman" w:eastAsia="宋体" w:hAnsi="Times New Roman"/>
                <w:bCs/>
                <w:szCs w:val="21"/>
              </w:rPr>
            </w:pPr>
          </w:p>
          <w:p w14:paraId="6AA52702" w14:textId="77777777" w:rsidR="00550D21" w:rsidRPr="00AD2AC4" w:rsidRDefault="00550D21" w:rsidP="00550D21">
            <w:pPr>
              <w:spacing w:line="240" w:lineRule="atLeast"/>
              <w:rPr>
                <w:rFonts w:ascii="Times New Roman" w:eastAsia="宋体" w:hAnsi="Times New Roman"/>
                <w:bCs/>
                <w:szCs w:val="21"/>
              </w:rPr>
            </w:pPr>
          </w:p>
          <w:p w14:paraId="5CD6566F" w14:textId="77777777" w:rsidR="00550D21" w:rsidRPr="00AD2AC4" w:rsidRDefault="00550D21" w:rsidP="00550D21">
            <w:pPr>
              <w:spacing w:line="240" w:lineRule="atLeast"/>
              <w:rPr>
                <w:rFonts w:ascii="Times New Roman" w:eastAsia="宋体" w:hAnsi="Times New Roman"/>
                <w:bCs/>
                <w:szCs w:val="21"/>
              </w:rPr>
            </w:pPr>
          </w:p>
          <w:p w14:paraId="25BED0F2" w14:textId="77777777" w:rsidR="00550D21" w:rsidRPr="00AD2AC4" w:rsidRDefault="00550D21" w:rsidP="00550D21">
            <w:pPr>
              <w:spacing w:line="240" w:lineRule="atLeast"/>
              <w:rPr>
                <w:rFonts w:ascii="Times New Roman" w:eastAsia="宋体" w:hAnsi="Times New Roman"/>
                <w:bCs/>
                <w:szCs w:val="21"/>
              </w:rPr>
            </w:pPr>
          </w:p>
          <w:p w14:paraId="2462879E" w14:textId="77777777" w:rsidR="00550D21" w:rsidRPr="00AD2AC4" w:rsidRDefault="00550D21" w:rsidP="00550D21">
            <w:pPr>
              <w:spacing w:line="240" w:lineRule="atLeast"/>
              <w:rPr>
                <w:rFonts w:ascii="Times New Roman" w:eastAsia="宋体" w:hAnsi="Times New Roman"/>
                <w:bCs/>
                <w:szCs w:val="21"/>
              </w:rPr>
            </w:pPr>
          </w:p>
          <w:p w14:paraId="72F9789C" w14:textId="77777777" w:rsidR="00550D21" w:rsidRPr="00AD2AC4" w:rsidRDefault="00550D21" w:rsidP="00550D21">
            <w:pPr>
              <w:spacing w:line="240" w:lineRule="atLeast"/>
              <w:rPr>
                <w:rFonts w:ascii="Times New Roman" w:eastAsia="宋体" w:hAnsi="Times New Roman"/>
                <w:bCs/>
                <w:szCs w:val="21"/>
              </w:rPr>
            </w:pPr>
          </w:p>
          <w:p w14:paraId="6794EC0F" w14:textId="77777777" w:rsidR="00550D21" w:rsidRPr="00AD2AC4" w:rsidRDefault="00550D21" w:rsidP="00550D21">
            <w:pPr>
              <w:spacing w:line="240" w:lineRule="atLeast"/>
              <w:rPr>
                <w:rFonts w:ascii="Times New Roman" w:eastAsia="宋体" w:hAnsi="Times New Roman"/>
                <w:bCs/>
                <w:szCs w:val="21"/>
              </w:rPr>
            </w:pPr>
          </w:p>
          <w:p w14:paraId="5730F129" w14:textId="77777777" w:rsidR="00550D21" w:rsidRPr="00AD2AC4" w:rsidRDefault="00550D21" w:rsidP="00550D21">
            <w:pPr>
              <w:spacing w:line="240" w:lineRule="atLeast"/>
              <w:rPr>
                <w:rFonts w:ascii="Times New Roman" w:eastAsia="宋体" w:hAnsi="Times New Roman"/>
                <w:bCs/>
                <w:szCs w:val="21"/>
              </w:rPr>
            </w:pPr>
          </w:p>
          <w:p w14:paraId="0BA09973" w14:textId="77777777" w:rsidR="00550D21" w:rsidRPr="00AD2AC4" w:rsidRDefault="00550D21" w:rsidP="00550D21">
            <w:pPr>
              <w:spacing w:line="240" w:lineRule="atLeast"/>
              <w:rPr>
                <w:rFonts w:ascii="Times New Roman" w:eastAsia="宋体" w:hAnsi="Times New Roman"/>
                <w:bCs/>
                <w:szCs w:val="21"/>
              </w:rPr>
            </w:pPr>
          </w:p>
          <w:p w14:paraId="2B2B85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14:paraId="3FA5C1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14:paraId="54FC2B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6918FB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14:paraId="7E7D35E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248AC9D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7B6F44C1" w14:textId="77777777" w:rsidR="00550D21" w:rsidRPr="00AD2AC4" w:rsidRDefault="00550D21" w:rsidP="00550D21">
            <w:pPr>
              <w:spacing w:line="240" w:lineRule="atLeast"/>
              <w:rPr>
                <w:rFonts w:ascii="Times New Roman" w:eastAsia="宋体" w:hAnsi="Times New Roman"/>
                <w:bCs/>
                <w:szCs w:val="21"/>
              </w:rPr>
            </w:pPr>
          </w:p>
          <w:p w14:paraId="76AD8AA9" w14:textId="77777777" w:rsidR="00550D21" w:rsidRPr="00AD2AC4" w:rsidRDefault="00550D21" w:rsidP="00550D21">
            <w:pPr>
              <w:spacing w:line="240" w:lineRule="atLeast"/>
              <w:rPr>
                <w:rFonts w:ascii="Times New Roman" w:eastAsia="宋体" w:hAnsi="Times New Roman"/>
                <w:bCs/>
                <w:szCs w:val="21"/>
              </w:rPr>
            </w:pPr>
          </w:p>
          <w:p w14:paraId="7AAD5A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677A6E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5EFCCE4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14:paraId="238390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14:paraId="0945BC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14:paraId="536B40E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54A5B6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基金合同终止的，基金管理人应当依法组织清算小组对基金财产进行清算并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464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14:paraId="5D0D178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14:paraId="5A4BA0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14:paraId="2247298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14:paraId="1F10D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14:paraId="636CE8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14:paraId="686B3A00" w14:textId="77777777" w:rsidTr="002D1083">
        <w:tc>
          <w:tcPr>
            <w:tcW w:w="1696" w:type="dxa"/>
            <w:tcBorders>
              <w:top w:val="single" w:sz="4" w:space="0" w:color="auto"/>
              <w:left w:val="single" w:sz="4" w:space="0" w:color="auto"/>
              <w:bottom w:val="single" w:sz="4" w:space="0" w:color="auto"/>
              <w:right w:val="single" w:sz="4" w:space="0" w:color="auto"/>
            </w:tcBorders>
          </w:tcPr>
          <w:p w14:paraId="01CC82C5"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C168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1FE050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14:paraId="7B73D5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25CDEF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14:paraId="3F3846CE" w14:textId="77777777" w:rsidTr="002D1083">
        <w:tc>
          <w:tcPr>
            <w:tcW w:w="1696" w:type="dxa"/>
            <w:tcBorders>
              <w:top w:val="single" w:sz="4" w:space="0" w:color="auto"/>
              <w:left w:val="single" w:sz="4" w:space="0" w:color="auto"/>
              <w:bottom w:val="single" w:sz="4" w:space="0" w:color="auto"/>
              <w:right w:val="single" w:sz="4" w:space="0" w:color="auto"/>
            </w:tcBorders>
          </w:tcPr>
          <w:p w14:paraId="749D0D0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4809CF7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14:paraId="3B69B15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60C478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14:paraId="6C4F749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14:paraId="4515D8AB" w14:textId="77777777" w:rsidTr="002D1083">
        <w:tc>
          <w:tcPr>
            <w:tcW w:w="1696" w:type="dxa"/>
            <w:tcBorders>
              <w:top w:val="single" w:sz="4" w:space="0" w:color="auto"/>
              <w:left w:val="single" w:sz="4" w:space="0" w:color="auto"/>
              <w:bottom w:val="single" w:sz="4" w:space="0" w:color="auto"/>
              <w:right w:val="single" w:sz="4" w:space="0" w:color="auto"/>
            </w:tcBorders>
          </w:tcPr>
          <w:p w14:paraId="6D011C2F"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5EA31E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2DABB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14:paraId="0C4B085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58B89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14:paraId="1B8DF20A" w14:textId="77777777" w:rsidTr="002D1083">
        <w:tc>
          <w:tcPr>
            <w:tcW w:w="1696" w:type="dxa"/>
            <w:tcBorders>
              <w:top w:val="single" w:sz="4" w:space="0" w:color="auto"/>
              <w:left w:val="single" w:sz="4" w:space="0" w:color="auto"/>
              <w:bottom w:val="single" w:sz="4" w:space="0" w:color="auto"/>
              <w:right w:val="single" w:sz="4" w:space="0" w:color="auto"/>
            </w:tcBorders>
          </w:tcPr>
          <w:p w14:paraId="7225F84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35B1B1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7CE6E3F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14:paraId="40C5362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68BC51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w:t>
            </w:r>
            <w:proofErr w:type="gramStart"/>
            <w:r w:rsidRPr="00AD2AC4">
              <w:rPr>
                <w:rFonts w:ascii="Times New Roman" w:eastAsia="宋体" w:hAnsi="Times New Roman" w:hint="eastAsia"/>
                <w:bCs/>
                <w:szCs w:val="21"/>
              </w:rPr>
              <w:t>经符合</w:t>
            </w:r>
            <w:proofErr w:type="gramEnd"/>
            <w:r w:rsidRPr="00AD2AC4">
              <w:rPr>
                <w:rFonts w:ascii="Times New Roman" w:eastAsia="宋体" w:hAnsi="Times New Roman" w:hint="eastAsia"/>
                <w:bCs/>
                <w:szCs w:val="21"/>
              </w:rPr>
              <w:t>《中华人民共和国证券法》规定的会计师事务所审计并由律师事务所出具法律意见书后报中国证监会备案并公告。基金财产清算公告于基金财产清算报告报中国证监会备案后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14:paraId="08634F5C" w14:textId="77777777" w:rsidTr="002D1083">
        <w:tc>
          <w:tcPr>
            <w:tcW w:w="1696" w:type="dxa"/>
            <w:tcBorders>
              <w:top w:val="single" w:sz="4" w:space="0" w:color="auto"/>
              <w:left w:val="single" w:sz="4" w:space="0" w:color="auto"/>
              <w:bottom w:val="single" w:sz="4" w:space="0" w:color="auto"/>
              <w:right w:val="single" w:sz="4" w:space="0" w:color="auto"/>
            </w:tcBorders>
          </w:tcPr>
          <w:p w14:paraId="2F8B18C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0641D45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267C16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016C81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3AAC8B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14:paraId="2857C6CD" w14:textId="77777777" w:rsidTr="002D1083">
        <w:tc>
          <w:tcPr>
            <w:tcW w:w="1696" w:type="dxa"/>
            <w:tcBorders>
              <w:top w:val="single" w:sz="4" w:space="0" w:color="auto"/>
              <w:left w:val="single" w:sz="4" w:space="0" w:color="auto"/>
              <w:bottom w:val="single" w:sz="4" w:space="0" w:color="auto"/>
              <w:right w:val="single" w:sz="4" w:space="0" w:color="auto"/>
            </w:tcBorders>
          </w:tcPr>
          <w:p w14:paraId="64E8227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14:paraId="387FD36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14:paraId="1ADCEC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14:paraId="14CE2C0A" w14:textId="77777777" w:rsidTr="002D1083">
        <w:tc>
          <w:tcPr>
            <w:tcW w:w="1696" w:type="dxa"/>
            <w:tcBorders>
              <w:top w:val="single" w:sz="4" w:space="0" w:color="auto"/>
              <w:left w:val="single" w:sz="4" w:space="0" w:color="auto"/>
              <w:bottom w:val="single" w:sz="4" w:space="0" w:color="auto"/>
              <w:right w:val="single" w:sz="4" w:space="0" w:color="auto"/>
            </w:tcBorders>
          </w:tcPr>
          <w:p w14:paraId="4A725C6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t>争议的处理和适用的法律</w:t>
            </w:r>
          </w:p>
        </w:tc>
        <w:tc>
          <w:tcPr>
            <w:tcW w:w="6096" w:type="dxa"/>
            <w:tcBorders>
              <w:top w:val="single" w:sz="4" w:space="0" w:color="auto"/>
              <w:left w:val="single" w:sz="4" w:space="0" w:color="auto"/>
              <w:bottom w:val="single" w:sz="4" w:space="0" w:color="auto"/>
              <w:right w:val="single" w:sz="4" w:space="0" w:color="auto"/>
            </w:tcBorders>
          </w:tcPr>
          <w:p w14:paraId="20506CA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基金合同受中国法律管辖。</w:t>
            </w:r>
          </w:p>
        </w:tc>
        <w:tc>
          <w:tcPr>
            <w:tcW w:w="6095" w:type="dxa"/>
            <w:tcBorders>
              <w:top w:val="single" w:sz="4" w:space="0" w:color="auto"/>
              <w:left w:val="single" w:sz="4" w:space="0" w:color="auto"/>
              <w:bottom w:val="single" w:sz="4" w:space="0" w:color="auto"/>
              <w:right w:val="single" w:sz="4" w:space="0" w:color="auto"/>
            </w:tcBorders>
          </w:tcPr>
          <w:p w14:paraId="48663A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14:paraId="5098D5F3" w14:textId="77777777" w:rsidTr="002D1083">
        <w:tc>
          <w:tcPr>
            <w:tcW w:w="1696" w:type="dxa"/>
            <w:tcBorders>
              <w:top w:val="single" w:sz="4" w:space="0" w:color="auto"/>
              <w:left w:val="single" w:sz="4" w:space="0" w:color="auto"/>
              <w:bottom w:val="single" w:sz="4" w:space="0" w:color="auto"/>
              <w:right w:val="single" w:sz="4" w:space="0" w:color="auto"/>
            </w:tcBorders>
          </w:tcPr>
          <w:p w14:paraId="447C4643"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14:paraId="6EA04E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14:paraId="16FF0613" w14:textId="77777777"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p>
        </w:tc>
      </w:tr>
      <w:bookmarkEnd w:id="2"/>
    </w:tbl>
    <w:p w14:paraId="3742FBEA" w14:textId="77777777" w:rsidR="00525B49" w:rsidRPr="00B25F41" w:rsidRDefault="00525B49">
      <w:pPr>
        <w:pStyle w:val="a5"/>
        <w:spacing w:before="0" w:beforeAutospacing="0" w:after="0" w:afterAutospacing="0" w:line="360" w:lineRule="auto"/>
        <w:rPr>
          <w:rFonts w:ascii="Times New Roman" w:hAnsi="Times New Roman"/>
        </w:rPr>
      </w:pPr>
    </w:p>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2B6E" w14:textId="77777777" w:rsidR="00183DF6" w:rsidRDefault="00183DF6" w:rsidP="0032746F">
      <w:r>
        <w:separator/>
      </w:r>
    </w:p>
  </w:endnote>
  <w:endnote w:type="continuationSeparator" w:id="0">
    <w:p w14:paraId="013BF717" w14:textId="77777777" w:rsidR="00183DF6" w:rsidRDefault="00183DF6"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2A0E06FF" w:rsidR="002D1083" w:rsidRDefault="002D1083">
    <w:pPr>
      <w:pStyle w:val="a4"/>
      <w:jc w:val="right"/>
    </w:pPr>
    <w:r>
      <w:fldChar w:fldCharType="begin"/>
    </w:r>
    <w:r>
      <w:instrText xml:space="preserve"> PAGE   \* MERGEFORMAT </w:instrText>
    </w:r>
    <w:r>
      <w:fldChar w:fldCharType="separate"/>
    </w:r>
    <w:r w:rsidR="00EC6948" w:rsidRPr="00EC6948">
      <w:rPr>
        <w:noProof/>
        <w:lang w:val="zh-CN"/>
      </w:rPr>
      <w:t>21</w:t>
    </w:r>
    <w:r>
      <w:rPr>
        <w:noProof/>
        <w:lang w:val="zh-CN"/>
      </w:rPr>
      <w:fldChar w:fldCharType="end"/>
    </w:r>
  </w:p>
  <w:p w14:paraId="3E478FE9" w14:textId="77777777" w:rsidR="002D1083" w:rsidRDefault="002D10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7631" w14:textId="77777777" w:rsidR="00183DF6" w:rsidRDefault="00183DF6" w:rsidP="0032746F">
      <w:r>
        <w:separator/>
      </w:r>
    </w:p>
  </w:footnote>
  <w:footnote w:type="continuationSeparator" w:id="0">
    <w:p w14:paraId="3836D737" w14:textId="77777777" w:rsidR="00183DF6" w:rsidRDefault="00183DF6"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48"/>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0"/>
    <w:uiPriority w:val="39"/>
    <w:rsid w:val="00D8078E"/>
    <w:rPr>
      <w:rFonts w:ascii="等线" w:eastAsia="Times New Roman" w:hAnsi="等线"/>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162F-FF13-4B18-8A88-551B8AF4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56</Pages>
  <Words>7201</Words>
  <Characters>41046</Characters>
  <Application>Microsoft Office Word</Application>
  <DocSecurity>0</DocSecurity>
  <Lines>342</Lines>
  <Paragraphs>96</Paragraphs>
  <ScaleCrop>false</ScaleCrop>
  <Company>wind</Company>
  <LinksUpToDate>false</LinksUpToDate>
  <CharactersWithSpaces>48151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60</cp:revision>
  <cp:lastPrinted>2017-01-16T03:07:00Z</cp:lastPrinted>
  <dcterms:created xsi:type="dcterms:W3CDTF">2022-09-23T02:54:00Z</dcterms:created>
  <dcterms:modified xsi:type="dcterms:W3CDTF">2023-03-20T06:40:00Z</dcterms:modified>
</cp:coreProperties>
</file>