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402EF613"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5B44DC">
        <w:rPr>
          <w:rStyle w:val="Char1"/>
          <w:rFonts w:ascii="Times New Roman" w:hAnsi="Times New Roman" w:hint="eastAsia"/>
        </w:rPr>
        <w:t>交银施罗德瑞</w:t>
      </w:r>
      <w:proofErr w:type="gramStart"/>
      <w:r w:rsidR="005B44DC">
        <w:rPr>
          <w:rStyle w:val="Char1"/>
          <w:rFonts w:ascii="Times New Roman" w:hAnsi="Times New Roman" w:hint="eastAsia"/>
        </w:rPr>
        <w:t>鑫</w:t>
      </w:r>
      <w:proofErr w:type="gramEnd"/>
      <w:r w:rsidR="005B44DC">
        <w:rPr>
          <w:rStyle w:val="Char1"/>
          <w:rFonts w:ascii="Times New Roman" w:hAnsi="Times New Roman" w:hint="eastAsia"/>
        </w:rPr>
        <w:t>定期开放灵活配置混合型证券投资</w:t>
      </w:r>
      <w:proofErr w:type="gramStart"/>
      <w:r w:rsidR="005B44DC">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39436B" w:rsidRPr="0039436B">
        <w:rPr>
          <w:rStyle w:val="Char1"/>
          <w:rFonts w:ascii="Times New Roman" w:hAnsi="Times New Roman" w:hint="eastAsia"/>
        </w:rPr>
        <w:t>第</w:t>
      </w:r>
      <w:r w:rsidR="005A5784">
        <w:rPr>
          <w:rStyle w:val="Char1"/>
          <w:rFonts w:ascii="Times New Roman" w:hAnsi="Times New Roman" w:hint="eastAsia"/>
        </w:rPr>
        <w:t>二</w:t>
      </w:r>
      <w:r w:rsidR="0039436B" w:rsidRPr="0039436B">
        <w:rPr>
          <w:rStyle w:val="Char1"/>
          <w:rFonts w:ascii="Times New Roman" w:hAnsi="Times New Roman" w:hint="eastAsia"/>
        </w:rPr>
        <w:t>次提示性公告</w:t>
      </w:r>
    </w:p>
    <w:p w14:paraId="42FF9206" w14:textId="2ED458DD" w:rsidR="005A5784" w:rsidRPr="0039436B" w:rsidRDefault="0039436B" w:rsidP="005A5784">
      <w:pPr>
        <w:pStyle w:val="a5"/>
        <w:spacing w:line="360" w:lineRule="auto"/>
        <w:ind w:firstLineChars="200" w:firstLine="480"/>
        <w:rPr>
          <w:rFonts w:ascii="Times New Roman" w:hAnsi="Times New Roman" w:cs="Times New Roman" w:hint="eastAsia"/>
        </w:rPr>
      </w:pPr>
      <w:r w:rsidRPr="008E04F2">
        <w:rPr>
          <w:rFonts w:ascii="Times New Roman" w:hAnsi="Times New Roman" w:cs="Times New Roman" w:hint="eastAsia"/>
        </w:rPr>
        <w:t>交银施罗德基金管理有限公司已于</w:t>
      </w:r>
      <w:r w:rsidRPr="008E04F2">
        <w:rPr>
          <w:rFonts w:ascii="Times New Roman" w:hAnsi="Times New Roman" w:cs="Times New Roman" w:hint="eastAsia"/>
        </w:rPr>
        <w:t>202</w:t>
      </w:r>
      <w:r>
        <w:rPr>
          <w:rFonts w:ascii="Times New Roman" w:hAnsi="Times New Roman" w:cs="Times New Roman"/>
        </w:rPr>
        <w:t>3</w:t>
      </w:r>
      <w:r w:rsidRPr="008E04F2">
        <w:rPr>
          <w:rFonts w:ascii="Times New Roman" w:hAnsi="Times New Roman" w:cs="Times New Roman" w:hint="eastAsia"/>
        </w:rPr>
        <w:t>年</w:t>
      </w:r>
      <w:r w:rsidRPr="008E04F2">
        <w:rPr>
          <w:rFonts w:ascii="Times New Roman" w:hAnsi="Times New Roman" w:cs="Times New Roman" w:hint="eastAsia"/>
        </w:rPr>
        <w:t>1</w:t>
      </w:r>
      <w:r w:rsidRPr="008E04F2">
        <w:rPr>
          <w:rFonts w:ascii="Times New Roman" w:hAnsi="Times New Roman" w:cs="Times New Roman" w:hint="eastAsia"/>
        </w:rPr>
        <w:t>月</w:t>
      </w:r>
      <w:r>
        <w:rPr>
          <w:rFonts w:ascii="Times New Roman" w:hAnsi="Times New Roman" w:cs="Times New Roman"/>
        </w:rPr>
        <w:t>17</w:t>
      </w:r>
      <w:r w:rsidRPr="008E04F2">
        <w:rPr>
          <w:rFonts w:ascii="Times New Roman" w:hAnsi="Times New Roman" w:cs="Times New Roman" w:hint="eastAsia"/>
        </w:rPr>
        <w:t>日在《</w:t>
      </w:r>
      <w:r>
        <w:rPr>
          <w:rFonts w:ascii="Times New Roman" w:hAnsi="Times New Roman" w:cs="Times New Roman" w:hint="eastAsia"/>
        </w:rPr>
        <w:t>中国证券报</w:t>
      </w:r>
      <w:r w:rsidRPr="008E04F2">
        <w:rPr>
          <w:rFonts w:ascii="Times New Roman" w:hAnsi="Times New Roman" w:cs="Times New Roman" w:hint="eastAsia"/>
        </w:rPr>
        <w:t>》及交银施罗德基金管理有限公司网站（</w:t>
      </w:r>
      <w:r w:rsidRPr="008E04F2">
        <w:rPr>
          <w:rFonts w:ascii="Times New Roman" w:hAnsi="Times New Roman" w:cs="Times New Roman" w:hint="eastAsia"/>
        </w:rPr>
        <w:t>www.fund001.com</w:t>
      </w:r>
      <w:r w:rsidRPr="008E04F2">
        <w:rPr>
          <w:rFonts w:ascii="Times New Roman" w:hAnsi="Times New Roman" w:cs="Times New Roman" w:hint="eastAsia"/>
        </w:rPr>
        <w:t>）发布了《</w:t>
      </w:r>
      <w:r w:rsidRPr="0039436B">
        <w:rPr>
          <w:rFonts w:ascii="Times New Roman" w:hAnsi="Times New Roman" w:cs="Times New Roman" w:hint="eastAsia"/>
        </w:rPr>
        <w:t>交银施罗德基金管理有限公司关于以通讯方式召开交银施罗德瑞鑫定期开放灵活配置混合型证券投资基金基金份额持有人大会的公告</w:t>
      </w:r>
      <w:r w:rsidRPr="008E04F2">
        <w:rPr>
          <w:rFonts w:ascii="Times New Roman" w:hAnsi="Times New Roman" w:cs="Times New Roman" w:hint="eastAsia"/>
        </w:rPr>
        <w:t>》</w:t>
      </w:r>
      <w:r w:rsidR="005A5784" w:rsidRPr="00147E2D">
        <w:rPr>
          <w:rFonts w:ascii="Times New Roman" w:hAnsi="Times New Roman" w:cs="Times New Roman" w:hint="eastAsia"/>
        </w:rPr>
        <w:t>，并于</w:t>
      </w:r>
      <w:r w:rsidR="005A5784" w:rsidRPr="00147E2D">
        <w:rPr>
          <w:rFonts w:ascii="Times New Roman" w:hAnsi="Times New Roman" w:cs="Times New Roman" w:hint="eastAsia"/>
        </w:rPr>
        <w:t>202</w:t>
      </w:r>
      <w:r w:rsidR="005A5784">
        <w:rPr>
          <w:rFonts w:ascii="Times New Roman" w:hAnsi="Times New Roman" w:cs="Times New Roman"/>
        </w:rPr>
        <w:t>3</w:t>
      </w:r>
      <w:r w:rsidR="005A5784" w:rsidRPr="00147E2D">
        <w:rPr>
          <w:rFonts w:ascii="Times New Roman" w:hAnsi="Times New Roman" w:cs="Times New Roman" w:hint="eastAsia"/>
        </w:rPr>
        <w:t>年</w:t>
      </w:r>
      <w:r w:rsidR="005A5784" w:rsidRPr="00147E2D">
        <w:rPr>
          <w:rFonts w:ascii="Times New Roman" w:hAnsi="Times New Roman" w:cs="Times New Roman" w:hint="eastAsia"/>
        </w:rPr>
        <w:t>1</w:t>
      </w:r>
      <w:r w:rsidR="005A5784" w:rsidRPr="00147E2D">
        <w:rPr>
          <w:rFonts w:ascii="Times New Roman" w:hAnsi="Times New Roman" w:cs="Times New Roman" w:hint="eastAsia"/>
        </w:rPr>
        <w:t>月</w:t>
      </w:r>
      <w:r w:rsidR="005A5784">
        <w:rPr>
          <w:rFonts w:ascii="Times New Roman" w:hAnsi="Times New Roman" w:cs="Times New Roman"/>
        </w:rPr>
        <w:t>18</w:t>
      </w:r>
      <w:r w:rsidR="005A5784" w:rsidRPr="00147E2D">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C07CD8E"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5B44DC">
        <w:rPr>
          <w:rFonts w:ascii="Times New Roman" w:hAnsi="Times New Roman" w:cs="Times New Roman"/>
        </w:rPr>
        <w:t>交银施罗德瑞</w:t>
      </w:r>
      <w:proofErr w:type="gramStart"/>
      <w:r w:rsidR="005B44DC">
        <w:rPr>
          <w:rFonts w:ascii="Times New Roman" w:hAnsi="Times New Roman" w:cs="Times New Roman"/>
        </w:rPr>
        <w:t>鑫</w:t>
      </w:r>
      <w:proofErr w:type="gramEnd"/>
      <w:r w:rsidR="005B44DC">
        <w:rPr>
          <w:rFonts w:ascii="Times New Roman" w:hAnsi="Times New Roman" w:cs="Times New Roman"/>
        </w:rPr>
        <w:t>定期开放灵活配置混合型证券投资基金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5B44DC">
        <w:rPr>
          <w:rFonts w:ascii="Times New Roman" w:hAnsi="Times New Roman" w:cs="Times New Roman"/>
        </w:rPr>
        <w:t>003900</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DC2DE5">
        <w:rPr>
          <w:rFonts w:ascii="Times New Roman" w:hAnsi="Times New Roman" w:cs="Times New Roman" w:hint="eastAsia"/>
        </w:rPr>
        <w:t>转型并</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A04830" w:rsidRPr="00A04830">
        <w:rPr>
          <w:rFonts w:ascii="Times New Roman" w:hAnsi="Times New Roman" w:cs="Times New Roman" w:hint="eastAsia"/>
        </w:rPr>
        <w:t>有关事项</w:t>
      </w:r>
      <w:r w:rsidR="00A04830">
        <w:rPr>
          <w:rFonts w:ascii="Times New Roman" w:hAnsi="Times New Roman" w:cs="Times New Roman" w:hint="eastAsia"/>
        </w:rPr>
        <w:t>的</w:t>
      </w:r>
      <w:r w:rsidR="00072F50">
        <w:rPr>
          <w:rFonts w:ascii="Times New Roman" w:hAnsi="Times New Roman" w:cs="Times New Roman" w:hint="eastAsia"/>
        </w:rPr>
        <w:t>议案</w:t>
      </w:r>
      <w:r w:rsidR="000D4120" w:rsidRPr="00FF224D">
        <w:rPr>
          <w:rFonts w:ascii="Times New Roman" w:hAnsi="Times New Roman" w:cs="Times New Roman" w:hint="eastAsia"/>
        </w:rPr>
        <w:t>，</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54551B1E"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D52218"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D52218">
        <w:rPr>
          <w:rFonts w:ascii="Times New Roman" w:hAnsi="Times New Roman" w:cs="Times New Roman"/>
        </w:rPr>
        <w:t>1</w:t>
      </w:r>
      <w:r w:rsidR="00A53700" w:rsidRPr="00B2089B">
        <w:rPr>
          <w:rFonts w:ascii="Times New Roman" w:hAnsi="Times New Roman" w:cs="Times New Roman" w:hint="eastAsia"/>
        </w:rPr>
        <w:t>月</w:t>
      </w:r>
      <w:r w:rsidR="00D52218">
        <w:rPr>
          <w:rFonts w:ascii="Times New Roman" w:hAnsi="Times New Roman" w:cs="Times New Roman"/>
        </w:rPr>
        <w:t>1</w:t>
      </w:r>
      <w:r w:rsidR="00F91F38">
        <w:rPr>
          <w:rFonts w:ascii="Times New Roman" w:hAnsi="Times New Roman" w:cs="Times New Roman"/>
        </w:rPr>
        <w:t>8</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D52218" w:rsidRPr="00B2089B">
        <w:rPr>
          <w:rFonts w:ascii="Times New Roman" w:hAnsi="Times New Roman" w:cs="Times New Roman"/>
        </w:rPr>
        <w:t>202</w:t>
      </w:r>
      <w:r w:rsidR="00D52218">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w:t>
      </w:r>
      <w:r w:rsidR="00E64ED2">
        <w:rPr>
          <w:rFonts w:ascii="Times New Roman" w:hAnsi="Times New Roman" w:cs="Times New Roman" w:hint="eastAsia"/>
        </w:rPr>
        <w:t>的</w:t>
      </w:r>
      <w:r w:rsidR="00F66CE5" w:rsidRPr="00F66CE5">
        <w:rPr>
          <w:rFonts w:ascii="Times New Roman" w:hAnsi="Times New Roman" w:cs="Times New Roman" w:hint="eastAsia"/>
        </w:rPr>
        <w:t>时间或移动网络投票系统</w:t>
      </w:r>
      <w:r w:rsidR="00E64ED2">
        <w:rPr>
          <w:rFonts w:ascii="Times New Roman" w:hAnsi="Times New Roman" w:cs="Times New Roman" w:hint="eastAsia"/>
        </w:rPr>
        <w:t>记载</w:t>
      </w:r>
      <w:r w:rsidRPr="00B2089B">
        <w:rPr>
          <w:rFonts w:ascii="Times New Roman" w:hAnsi="Times New Roman" w:cs="Times New Roman" w:hint="eastAsia"/>
        </w:rPr>
        <w:t>的</w:t>
      </w:r>
      <w:r w:rsidR="00E64ED2">
        <w:rPr>
          <w:rFonts w:ascii="Times New Roman" w:hAnsi="Times New Roman" w:cs="Times New Roman" w:hint="eastAsia"/>
        </w:rPr>
        <w:t>表决</w:t>
      </w:r>
      <w:r w:rsidRPr="00B2089B">
        <w:rPr>
          <w:rFonts w:ascii="Times New Roman" w:hAnsi="Times New Roman" w:cs="Times New Roman" w:hint="eastAsia"/>
        </w:rPr>
        <w:t>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22657531"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5B44DC">
        <w:rPr>
          <w:rFonts w:ascii="Times New Roman" w:hAnsi="Times New Roman"/>
          <w:b/>
          <w:bCs/>
          <w:sz w:val="24"/>
          <w:szCs w:val="24"/>
        </w:rPr>
        <w:t>交银施罗德瑞</w:t>
      </w:r>
      <w:proofErr w:type="gramStart"/>
      <w:r w:rsidR="005B44DC">
        <w:rPr>
          <w:rFonts w:ascii="Times New Roman" w:hAnsi="Times New Roman"/>
          <w:b/>
          <w:bCs/>
          <w:sz w:val="24"/>
          <w:szCs w:val="24"/>
        </w:rPr>
        <w:t>鑫</w:t>
      </w:r>
      <w:proofErr w:type="gramEnd"/>
      <w:r w:rsidR="005B44DC">
        <w:rPr>
          <w:rFonts w:ascii="Times New Roman" w:hAnsi="Times New Roman"/>
          <w:b/>
          <w:bCs/>
          <w:sz w:val="24"/>
          <w:szCs w:val="24"/>
        </w:rPr>
        <w:t>定期开放灵活配置混合型证券投资</w:t>
      </w:r>
      <w:proofErr w:type="gramStart"/>
      <w:r w:rsidR="005B44DC">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28CED260" w14:textId="77777777"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144F6C4F" w14:textId="216978C8"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294D908A"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FAECE1F"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00A416C7">
        <w:rPr>
          <w:rFonts w:ascii="Times New Roman" w:hAnsi="Times New Roman" w:hint="eastAsia"/>
        </w:rPr>
        <w:t>的</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50D8E15E"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8E31AA"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8E31AA">
        <w:rPr>
          <w:rFonts w:ascii="Times New Roman" w:hAnsi="Times New Roman" w:cs="Times New Roman"/>
        </w:rPr>
        <w:t>1</w:t>
      </w:r>
      <w:r w:rsidR="00A53700" w:rsidRPr="00B2089B">
        <w:rPr>
          <w:rFonts w:ascii="Times New Roman" w:hAnsi="Times New Roman" w:cs="Times New Roman" w:hint="eastAsia"/>
        </w:rPr>
        <w:t>月</w:t>
      </w:r>
      <w:r w:rsidR="00F91F38">
        <w:rPr>
          <w:rFonts w:ascii="Times New Roman" w:hAnsi="Times New Roman" w:cs="Times New Roman"/>
        </w:rPr>
        <w:t>17</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102BFA6"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3B7F72">
        <w:rPr>
          <w:rFonts w:ascii="Times New Roman" w:hAnsi="Times New Roman" w:cs="Times New Roman" w:hint="eastAsia"/>
          <w:b/>
        </w:rPr>
        <w:t>投票方式</w:t>
      </w:r>
    </w:p>
    <w:p w14:paraId="3FDDB5C2" w14:textId="71830029" w:rsidR="006842EB" w:rsidRPr="00FF224D" w:rsidRDefault="00707E5C" w:rsidP="00004CAC">
      <w:pPr>
        <w:tabs>
          <w:tab w:val="left" w:pos="3060"/>
        </w:tabs>
        <w:spacing w:line="360" w:lineRule="auto"/>
        <w:ind w:firstLineChars="200" w:firstLine="480"/>
        <w:rPr>
          <w:rFonts w:ascii="Times New Roman" w:hAnsi="Times New Roman"/>
          <w:sz w:val="24"/>
          <w:szCs w:val="24"/>
        </w:rPr>
      </w:pPr>
      <w:r w:rsidRPr="00707E5C">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49AA1FD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42ADF">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287F77F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1</w:t>
      </w:r>
      <w:r w:rsidR="00F91F38" w:rsidRPr="00F91F38">
        <w:rPr>
          <w:rFonts w:ascii="Times New Roman" w:hAnsi="Times New Roman" w:cs="Times New Roman" w:hint="eastAsia"/>
        </w:rPr>
        <w:t>月</w:t>
      </w:r>
      <w:r w:rsidR="00F91F38" w:rsidRPr="00F91F38">
        <w:rPr>
          <w:rFonts w:ascii="Times New Roman" w:hAnsi="Times New Roman" w:cs="Times New Roman" w:hint="eastAsia"/>
        </w:rPr>
        <w:t>18</w:t>
      </w:r>
      <w:r w:rsidR="00F91F38" w:rsidRPr="00F91F38">
        <w:rPr>
          <w:rFonts w:ascii="Times New Roman" w:hAnsi="Times New Roman" w:cs="Times New Roman" w:hint="eastAsia"/>
        </w:rPr>
        <w:t>日起至</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2</w:t>
      </w:r>
      <w:r w:rsidR="00F91F38" w:rsidRPr="00F91F38">
        <w:rPr>
          <w:rFonts w:ascii="Times New Roman" w:hAnsi="Times New Roman" w:cs="Times New Roman" w:hint="eastAsia"/>
        </w:rPr>
        <w:t>月</w:t>
      </w:r>
      <w:r w:rsidR="00F91F38" w:rsidRPr="00F91F38">
        <w:rPr>
          <w:rFonts w:ascii="Times New Roman" w:hAnsi="Times New Roman" w:cs="Times New Roman" w:hint="eastAsia"/>
        </w:rPr>
        <w:t>20</w:t>
      </w:r>
      <w:r w:rsidR="00F91F38" w:rsidRPr="00F91F38">
        <w:rPr>
          <w:rFonts w:ascii="Times New Roman" w:hAnsi="Times New Roman" w:cs="Times New Roman" w:hint="eastAsia"/>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262A8FC2"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5B44DC">
        <w:rPr>
          <w:rFonts w:ascii="Times New Roman" w:hAnsi="Times New Roman"/>
          <w:sz w:val="24"/>
          <w:szCs w:val="24"/>
        </w:rPr>
        <w:t>交银施罗德瑞</w:t>
      </w:r>
      <w:proofErr w:type="gramStart"/>
      <w:r w:rsidR="005B44DC">
        <w:rPr>
          <w:rFonts w:ascii="Times New Roman" w:hAnsi="Times New Roman"/>
          <w:sz w:val="24"/>
          <w:szCs w:val="24"/>
        </w:rPr>
        <w:t>鑫</w:t>
      </w:r>
      <w:proofErr w:type="gramEnd"/>
      <w:r w:rsidR="005B44DC">
        <w:rPr>
          <w:rFonts w:ascii="Times New Roman" w:hAnsi="Times New Roman"/>
          <w:sz w:val="24"/>
          <w:szCs w:val="24"/>
        </w:rPr>
        <w:t>定期开放灵活配置混合型证券投资</w:t>
      </w:r>
      <w:proofErr w:type="gramStart"/>
      <w:r w:rsidR="005B44DC">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4158452A"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（二）基金管理人移动网络投票系统投票（仅适用于个人投资者）</w:t>
      </w:r>
      <w:r w:rsidRPr="007F59DB">
        <w:rPr>
          <w:rFonts w:ascii="Times New Roman" w:hAnsi="Times New Roman" w:hint="eastAsia"/>
          <w:sz w:val="24"/>
          <w:szCs w:val="24"/>
        </w:rPr>
        <w:t xml:space="preserve"> </w:t>
      </w:r>
    </w:p>
    <w:p w14:paraId="7262454E"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基金份额持有人可以通过基金管理人提供的移动网络投票系统，包括：官方微信（微信号：交银施罗德）和官方</w:t>
      </w:r>
      <w:r w:rsidRPr="007F59DB">
        <w:rPr>
          <w:rFonts w:ascii="Times New Roman" w:hAnsi="Times New Roman" w:hint="eastAsia"/>
          <w:sz w:val="24"/>
          <w:szCs w:val="24"/>
        </w:rPr>
        <w:t>APP</w:t>
      </w:r>
      <w:r w:rsidRPr="007F59DB">
        <w:rPr>
          <w:rFonts w:ascii="Times New Roman" w:hAnsi="Times New Roman" w:hint="eastAsia"/>
          <w:sz w:val="24"/>
          <w:szCs w:val="24"/>
        </w:rPr>
        <w:t>（交银基金），参与本次大会投票。基金份额持有人完成身份验证程序后登陆移动网络投票系统按提示进行投票操作。</w:t>
      </w:r>
    </w:p>
    <w:p w14:paraId="3F09B480" w14:textId="0CB3CCCA"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lastRenderedPageBreak/>
        <w:t>投票时间：自</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1</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18</w:t>
      </w:r>
      <w:r w:rsidR="00F91F38" w:rsidRPr="00F91F38">
        <w:rPr>
          <w:rFonts w:ascii="Times New Roman" w:hAnsi="Times New Roman" w:hint="eastAsia"/>
          <w:sz w:val="24"/>
          <w:szCs w:val="24"/>
        </w:rPr>
        <w:t>日起至</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2</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20</w:t>
      </w:r>
      <w:r w:rsidR="00F91F38" w:rsidRPr="00F91F38">
        <w:rPr>
          <w:rFonts w:ascii="Times New Roman" w:hAnsi="Times New Roman" w:hint="eastAsia"/>
          <w:sz w:val="24"/>
          <w:szCs w:val="24"/>
        </w:rPr>
        <w:t>日</w:t>
      </w:r>
      <w:r w:rsidRPr="007F59DB">
        <w:rPr>
          <w:rFonts w:ascii="Times New Roman" w:hAnsi="Times New Roman" w:hint="eastAsia"/>
          <w:sz w:val="24"/>
          <w:szCs w:val="24"/>
        </w:rPr>
        <w:t>17</w:t>
      </w:r>
      <w:r w:rsidRPr="007F59DB">
        <w:rPr>
          <w:rFonts w:ascii="Times New Roman" w:hAnsi="Times New Roman" w:hint="eastAsia"/>
          <w:sz w:val="24"/>
          <w:szCs w:val="24"/>
        </w:rPr>
        <w:t>：</w:t>
      </w:r>
      <w:r w:rsidRPr="007F59DB">
        <w:rPr>
          <w:rFonts w:ascii="Times New Roman" w:hAnsi="Times New Roman" w:hint="eastAsia"/>
          <w:sz w:val="24"/>
          <w:szCs w:val="24"/>
        </w:rPr>
        <w:t>00</w:t>
      </w:r>
      <w:r w:rsidRPr="007F59DB">
        <w:rPr>
          <w:rFonts w:ascii="Times New Roman" w:hAnsi="Times New Roman" w:hint="eastAsia"/>
          <w:sz w:val="24"/>
          <w:szCs w:val="24"/>
        </w:rPr>
        <w:t>止（以基金管理人指定移动网络投票系统记载的表决时间为准）。</w:t>
      </w:r>
    </w:p>
    <w:p w14:paraId="725E7361"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移动网络投票系统投票方式仅适用于个人投资者，对机构投资者暂不开通。</w:t>
      </w:r>
    </w:p>
    <w:p w14:paraId="02FF8E5F" w14:textId="77777777" w:rsidR="007F59DB" w:rsidRPr="007F59DB" w:rsidRDefault="007F59DB" w:rsidP="00004CAC">
      <w:pPr>
        <w:tabs>
          <w:tab w:val="left" w:pos="3060"/>
        </w:tabs>
        <w:spacing w:line="360" w:lineRule="auto"/>
        <w:ind w:firstLineChars="200" w:firstLine="480"/>
        <w:rPr>
          <w:rFonts w:ascii="Times New Roman" w:hAnsi="Times New Roman"/>
          <w:sz w:val="24"/>
          <w:szCs w:val="24"/>
        </w:rPr>
      </w:pP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39DE7AF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7F59DB"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w:t>
      </w:r>
      <w:r w:rsidRPr="00FF224D">
        <w:rPr>
          <w:rFonts w:ascii="Times New Roman" w:hAnsi="Times New Roman"/>
        </w:rPr>
        <w:lastRenderedPageBreak/>
        <w:t>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lastRenderedPageBreak/>
        <w:t>六、会议召开的条件和表决票数要求</w:t>
      </w:r>
    </w:p>
    <w:p w14:paraId="5E3C9DC2" w14:textId="3A934B51"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0436B6" w:rsidRPr="000436B6">
        <w:rPr>
          <w:rFonts w:ascii="Times New Roman" w:hAnsi="Times New Roman" w:hint="eastAsia"/>
          <w:sz w:val="24"/>
          <w:szCs w:val="24"/>
        </w:rPr>
        <w:t>本人直接出具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意见或授权他人代表出具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意见的，基金份额持有人所持有的基金份额不小于在权益登记日基金总份额的二分之一（含二分之一）</w:t>
      </w:r>
      <w:r w:rsidR="008A31B9">
        <w:rPr>
          <w:rFonts w:ascii="Times New Roman" w:hAnsi="Times New Roman" w:hint="eastAsia"/>
          <w:sz w:val="24"/>
          <w:szCs w:val="24"/>
        </w:rPr>
        <w:t>。</w:t>
      </w:r>
    </w:p>
    <w:p w14:paraId="567CF7DD" w14:textId="3FBD3393"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DC2DE5" w:rsidRPr="00DC2DE5">
        <w:rPr>
          <w:rFonts w:ascii="Times New Roman" w:hAnsi="Times New Roman" w:hint="eastAsia"/>
          <w:kern w:val="0"/>
          <w:sz w:val="24"/>
        </w:rPr>
        <w:t>转型并</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E770AE" w:rsidRPr="00E770AE">
        <w:rPr>
          <w:rFonts w:ascii="Times New Roman" w:hAnsi="Times New Roman" w:hint="eastAsia"/>
          <w:kern w:val="0"/>
          <w:sz w:val="24"/>
          <w:szCs w:val="24"/>
        </w:rPr>
        <w:t>经参加大会的基金份额持有人或其代理人所持表决权的三分之二以上（含三分之二）</w:t>
      </w:r>
      <w:r w:rsidR="009C4846" w:rsidRPr="00FF224D">
        <w:rPr>
          <w:rFonts w:ascii="Times New Roman" w:hAnsi="Times New Roman" w:hint="eastAsia"/>
          <w:sz w:val="24"/>
        </w:rPr>
        <w:t>通过方为有效。</w:t>
      </w:r>
    </w:p>
    <w:p w14:paraId="133DB1B4" w14:textId="2CAAC46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58705D60"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360AA3">
        <w:rPr>
          <w:rFonts w:ascii="Times New Roman" w:hAnsi="Times New Roman" w:cs="Times New Roman" w:hint="eastAsia"/>
        </w:rPr>
        <w:t>招商</w:t>
      </w:r>
      <w:r w:rsidR="00A806A1">
        <w:rPr>
          <w:rFonts w:ascii="Times New Roman" w:hAnsi="Times New Roman" w:cs="Times New Roman" w:hint="eastAsia"/>
        </w:rPr>
        <w:t>银行股份有限公司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31F08DA2"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D1723E" w:rsidRPr="00B2089B">
        <w:rPr>
          <w:rFonts w:ascii="Times New Roman" w:hAnsi="Times New Roman" w:cs="Times New Roman"/>
        </w:rPr>
        <w:t>202</w:t>
      </w:r>
      <w:r w:rsidR="00D1723E">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62A5FBC9" w14:textId="1E3E6379" w:rsidR="00D67C17" w:rsidRDefault="006842EB" w:rsidP="00D67C1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7F59DB" w:rsidRPr="0040189F">
        <w:rPr>
          <w:rFonts w:ascii="Times New Roman" w:hAnsi="Times New Roman" w:cs="Times New Roman" w:hint="eastAsia"/>
        </w:rPr>
        <w:t>如果同一基金份额存在包括有效纸面方式表决和其他非纸面方式有效表决的，以有效的纸面表决为准。</w:t>
      </w:r>
    </w:p>
    <w:p w14:paraId="732AE8D9" w14:textId="04A25510" w:rsidR="00D67C17" w:rsidRPr="0040189F"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5033D2A7" w:rsidR="006842EB" w:rsidRPr="00B2089B"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57360A75" w:rsidR="006842EB" w:rsidRPr="009E57A5"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434D985E"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12DB1782"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4F3C16A0" w14:textId="220BD295" w:rsidR="009E57A5" w:rsidRPr="009E57A5"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43B05ED0"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E0444A" w:rsidRPr="000436B6">
        <w:rPr>
          <w:rFonts w:ascii="Times New Roman" w:hAnsi="Times New Roman" w:hint="eastAsia"/>
        </w:rPr>
        <w:t>本人直接出具</w:t>
      </w:r>
      <w:r w:rsidR="003F03DC">
        <w:rPr>
          <w:rFonts w:ascii="Times New Roman" w:hAnsi="Times New Roman" w:hint="eastAsia"/>
        </w:rPr>
        <w:t>表决</w:t>
      </w:r>
      <w:r w:rsidR="00E0444A" w:rsidRPr="000436B6">
        <w:rPr>
          <w:rFonts w:ascii="Times New Roman" w:hAnsi="Times New Roman" w:hint="eastAsia"/>
        </w:rPr>
        <w:t>意见或授权他人代表出具</w:t>
      </w:r>
      <w:r w:rsidR="003F03DC">
        <w:rPr>
          <w:rFonts w:ascii="Times New Roman" w:hAnsi="Times New Roman" w:hint="eastAsia"/>
        </w:rPr>
        <w:t>表决</w:t>
      </w:r>
      <w:r w:rsidR="00E0444A" w:rsidRPr="000436B6">
        <w:rPr>
          <w:rFonts w:ascii="Times New Roman" w:hAnsi="Times New Roman" w:hint="eastAsia"/>
        </w:rPr>
        <w:t>意见的，基金份额持有人所持有的基金份额不小于在权益登记日基金总份额的二分之一（含二分之一）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961DE4">
        <w:rPr>
          <w:rFonts w:ascii="Times New Roman" w:hAnsi="Times New Roman" w:cs="Times New Roman" w:hint="eastAsia"/>
        </w:rPr>
        <w:t>3</w:t>
      </w:r>
      <w:r w:rsidR="00961DE4" w:rsidRPr="00B2089B">
        <w:rPr>
          <w:rFonts w:ascii="Times New Roman" w:hAnsi="Times New Roman" w:cs="Times New Roman" w:hint="eastAsia"/>
        </w:rPr>
        <w:t>个月</w:t>
      </w:r>
      <w:r w:rsidRPr="00B2089B">
        <w:rPr>
          <w:rFonts w:ascii="Times New Roman" w:hAnsi="Times New Roman" w:cs="Times New Roman" w:hint="eastAsia"/>
        </w:rPr>
        <w:t>以后、</w:t>
      </w:r>
      <w:r w:rsidR="00961DE4">
        <w:rPr>
          <w:rFonts w:ascii="Times New Roman" w:hAnsi="Times New Roman" w:cs="Times New Roman" w:hint="eastAsia"/>
        </w:rPr>
        <w:t>6</w:t>
      </w:r>
      <w:r w:rsidR="00961DE4" w:rsidRPr="00B2089B">
        <w:rPr>
          <w:rFonts w:ascii="Times New Roman" w:hAnsi="Times New Roman" w:cs="Times New Roman" w:hint="eastAsia"/>
        </w:rPr>
        <w:t>个月</w:t>
      </w:r>
      <w:r w:rsidRPr="00B2089B">
        <w:rPr>
          <w:rFonts w:ascii="Times New Roman" w:hAnsi="Times New Roman" w:cs="Times New Roman" w:hint="eastAsia"/>
        </w:rPr>
        <w:t>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w:t>
      </w:r>
      <w:r w:rsidR="00A03CDC">
        <w:rPr>
          <w:rFonts w:ascii="Times New Roman" w:hAnsi="Times New Roman" w:hint="eastAsia"/>
        </w:rPr>
        <w:t>表决</w:t>
      </w:r>
      <w:r w:rsidR="00FB156B" w:rsidRPr="0073300A">
        <w:rPr>
          <w:rFonts w:hint="eastAsia"/>
          <w:bCs/>
        </w:rPr>
        <w:t>意见</w:t>
      </w:r>
      <w:r w:rsidR="001D4A97" w:rsidRPr="00FF224D">
        <w:rPr>
          <w:rFonts w:ascii="Times New Roman" w:hAnsi="Times New Roman" w:cs="Times New Roman" w:hint="eastAsia"/>
          <w:bCs/>
        </w:rPr>
        <w:t>或授权他人代表出具</w:t>
      </w:r>
      <w:r w:rsidR="00A03CDC">
        <w:rPr>
          <w:rFonts w:ascii="Times New Roman" w:hAnsi="Times New Roman" w:hint="eastAsia"/>
        </w:rPr>
        <w:t>表决</w:t>
      </w:r>
      <w:r w:rsidR="00FB156B" w:rsidRPr="0073300A">
        <w:rPr>
          <w:rFonts w:hint="eastAsia"/>
          <w:bCs/>
        </w:rPr>
        <w:t>意见</w:t>
      </w:r>
      <w:r w:rsidR="004D4208" w:rsidRPr="00FF224D">
        <w:rPr>
          <w:rFonts w:ascii="Times New Roman" w:hAnsi="Times New Roman" w:cs="Times New Roman" w:hint="eastAsia"/>
        </w:rPr>
        <w:t>。</w:t>
      </w:r>
    </w:p>
    <w:p w14:paraId="6B7DD9DA" w14:textId="74763C04"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1DFA24A3"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2AF9783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007F2E4B">
        <w:rPr>
          <w:rFonts w:ascii="Times New Roman" w:hAnsi="Times New Roman" w:hint="eastAsia"/>
          <w:sz w:val="24"/>
          <w:szCs w:val="20"/>
        </w:rPr>
        <w:t>21</w:t>
      </w:r>
      <w:r w:rsidR="007F2E4B">
        <w:rPr>
          <w:rFonts w:ascii="Times New Roman" w:hAnsi="Times New Roman"/>
          <w:sz w:val="24"/>
          <w:szCs w:val="20"/>
        </w:rPr>
        <w:t>-</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46B1E644"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360AA3">
        <w:rPr>
          <w:rFonts w:hint="eastAsia"/>
          <w:sz w:val="24"/>
        </w:rPr>
        <w:t>招商</w:t>
      </w:r>
      <w:r w:rsidR="00A806A1">
        <w:rPr>
          <w:rFonts w:hint="eastAsia"/>
          <w:sz w:val="24"/>
        </w:rPr>
        <w:t>银行股份有限公司</w:t>
      </w:r>
      <w:r w:rsidRPr="00B2089B">
        <w:rPr>
          <w:sz w:val="24"/>
        </w:rPr>
        <w:br/>
        <w:t xml:space="preserve">    </w:t>
      </w:r>
      <w:r w:rsidRPr="00B2089B">
        <w:rPr>
          <w:rFonts w:hint="eastAsia"/>
          <w:sz w:val="24"/>
        </w:rPr>
        <w:t>联系地址：</w:t>
      </w:r>
      <w:r w:rsidR="00360AA3">
        <w:rPr>
          <w:rFonts w:ascii="宋体" w:hAnsi="宋体"/>
          <w:sz w:val="24"/>
        </w:rPr>
        <w:t>深圳市</w:t>
      </w:r>
      <w:r w:rsidR="00C34B8A">
        <w:rPr>
          <w:rFonts w:ascii="宋体" w:hAnsi="宋体" w:hint="eastAsia"/>
          <w:sz w:val="24"/>
        </w:rPr>
        <w:t>福田区</w:t>
      </w:r>
      <w:r w:rsidR="00360AA3">
        <w:rPr>
          <w:rFonts w:ascii="宋体" w:hAnsi="宋体"/>
          <w:sz w:val="24"/>
        </w:rPr>
        <w:t>深南大道7088号招商银行大厦</w:t>
      </w:r>
    </w:p>
    <w:p w14:paraId="3EA2494F" w14:textId="31DB9F8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360AA3" w:rsidRPr="00360AA3">
        <w:rPr>
          <w:sz w:val="24"/>
        </w:rPr>
        <w:t>95555</w:t>
      </w:r>
    </w:p>
    <w:p w14:paraId="72E335AF" w14:textId="51833224"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360AA3" w:rsidRPr="00360AA3">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0244516C" w14:textId="7F0F6095" w:rsidR="00C450F4" w:rsidRPr="00B2089B" w:rsidRDefault="003A1F34" w:rsidP="00AC386B">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C450F4"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00C450F4"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00C450F4"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00C450F4" w:rsidRPr="00B2089B">
        <w:rPr>
          <w:rFonts w:ascii="Times New Roman" w:hAnsi="Times New Roman"/>
          <w:kern w:val="0"/>
          <w:sz w:val="24"/>
          <w:szCs w:val="24"/>
        </w:rPr>
        <w:t>，本基金可能会重新召开基金份额持有人大会。</w:t>
      </w:r>
    </w:p>
    <w:p w14:paraId="11F4564F" w14:textId="0BF931A3" w:rsidR="003A1F34" w:rsidRPr="00FF224D" w:rsidRDefault="00AC386B" w:rsidP="00004CAC">
      <w:pPr>
        <w:ind w:firstLineChars="200" w:firstLine="480"/>
        <w:rPr>
          <w:rFonts w:ascii="Times New Roman" w:hAnsi="Times New Roman"/>
          <w:sz w:val="24"/>
          <w:szCs w:val="24"/>
        </w:rPr>
      </w:pPr>
      <w:r>
        <w:rPr>
          <w:rFonts w:ascii="Times New Roman" w:hAnsi="Times New Roman"/>
          <w:kern w:val="0"/>
          <w:sz w:val="24"/>
          <w:szCs w:val="24"/>
        </w:rPr>
        <w:t>5</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121E8638"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w:t>
      </w:r>
      <w:r w:rsidR="00F91F38">
        <w:rPr>
          <w:rFonts w:ascii="Times New Roman" w:hAnsi="Times New Roman" w:cs="Times New Roman" w:hint="eastAsia"/>
        </w:rPr>
        <w:t>三</w:t>
      </w:r>
      <w:r w:rsidR="00F439A6" w:rsidRPr="00FF224D">
        <w:rPr>
          <w:rFonts w:ascii="Times New Roman" w:hAnsi="Times New Roman" w:cs="Times New Roman"/>
        </w:rPr>
        <w:t>年</w:t>
      </w:r>
      <w:r w:rsidR="00F91F38">
        <w:rPr>
          <w:rFonts w:ascii="Times New Roman" w:hAnsi="Times New Roman" w:cs="Times New Roman" w:hint="eastAsia"/>
        </w:rPr>
        <w:t>一</w:t>
      </w:r>
      <w:r w:rsidR="00A53700" w:rsidRPr="00FF224D">
        <w:rPr>
          <w:rFonts w:ascii="Times New Roman" w:hAnsi="Times New Roman" w:cs="Times New Roman"/>
        </w:rPr>
        <w:t>月</w:t>
      </w:r>
      <w:r w:rsidR="00F91F38">
        <w:rPr>
          <w:rFonts w:ascii="Times New Roman" w:hAnsi="Times New Roman" w:cs="Times New Roman" w:hint="eastAsia"/>
        </w:rPr>
        <w:t>十</w:t>
      </w:r>
      <w:r w:rsidR="005A5784">
        <w:rPr>
          <w:rFonts w:ascii="Times New Roman" w:hAnsi="Times New Roman" w:cs="Times New Roman" w:hint="eastAsia"/>
        </w:rPr>
        <w:t>九</w:t>
      </w:r>
      <w:bookmarkStart w:id="0" w:name="_GoBack"/>
      <w:bookmarkEnd w:id="0"/>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71F1F74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6AA8606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5B44DC">
        <w:rPr>
          <w:rFonts w:ascii="Times New Roman" w:hAnsi="Times New Roman" w:cs="Times New Roman"/>
        </w:rPr>
        <w:t>交银施罗德瑞鑫定期开放灵活配置混合型证券投资基金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5887CC00"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003D586B">
        <w:rPr>
          <w:rFonts w:ascii="Times New Roman" w:hAnsi="Times New Roman" w:hint="eastAsia"/>
        </w:rPr>
        <w:t>的</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CAA01C0"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hint="eastAsia"/>
          <w:b/>
          <w:sz w:val="28"/>
        </w:rPr>
        <w:t>交银施罗德瑞</w:t>
      </w:r>
      <w:proofErr w:type="gramStart"/>
      <w:r w:rsidR="005B44DC">
        <w:rPr>
          <w:rFonts w:ascii="Times New Roman" w:hAnsi="Times New Roman" w:cs="Times New Roman" w:hint="eastAsia"/>
          <w:b/>
          <w:sz w:val="28"/>
        </w:rPr>
        <w:t>鑫</w:t>
      </w:r>
      <w:proofErr w:type="gramEnd"/>
      <w:r w:rsidR="005B44DC">
        <w:rPr>
          <w:rFonts w:ascii="Times New Roman" w:hAnsi="Times New Roman" w:cs="Times New Roman" w:hint="eastAsia"/>
          <w:b/>
          <w:sz w:val="28"/>
        </w:rPr>
        <w:t>定期开放灵活配置混合型证券投资基金</w:t>
      </w:r>
      <w:r w:rsidR="009A4183">
        <w:rPr>
          <w:rFonts w:ascii="Times New Roman" w:hAnsi="Times New Roman" w:cs="Times New Roman" w:hint="eastAsia"/>
          <w:b/>
          <w:sz w:val="28"/>
        </w:rPr>
        <w:t>转型并</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51121637" w:rsidR="0032746F" w:rsidRPr="00FF224D" w:rsidRDefault="005B44DC"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交银施罗德瑞</w:t>
      </w:r>
      <w:proofErr w:type="gramStart"/>
      <w:r>
        <w:rPr>
          <w:rFonts w:ascii="Times New Roman" w:hAnsi="Times New Roman" w:cs="Times New Roman"/>
        </w:rPr>
        <w:t>鑫</w:t>
      </w:r>
      <w:proofErr w:type="gramEnd"/>
      <w:r>
        <w:rPr>
          <w:rFonts w:ascii="Times New Roman" w:hAnsi="Times New Roman" w:cs="Times New Roman"/>
        </w:rPr>
        <w:t>定期开放灵活配置混合型证券投资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26157494" w:rsidR="00E90256" w:rsidRPr="00FF224D" w:rsidRDefault="0032746F" w:rsidP="00061C0F">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根据《中华人民共和国证券投资基金法》、《公开募集证券投资基金运作管理办法》和《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基金合同》（以下简称</w:t>
      </w:r>
      <w:r w:rsidR="002F7088" w:rsidRPr="00FF224D">
        <w:rPr>
          <w:rFonts w:ascii="Times New Roman" w:hAnsi="Times New Roman" w:cs="Times New Roman" w:hint="eastAsia"/>
        </w:rPr>
        <w:t>“</w:t>
      </w:r>
      <w:r w:rsidRPr="00FF224D">
        <w:rPr>
          <w:rFonts w:ascii="Times New Roman" w:hAnsi="Times New Roman" w:cs="Times New Roman"/>
        </w:rPr>
        <w:t>《基金合同》</w:t>
      </w:r>
      <w:r w:rsidR="002F7088" w:rsidRPr="00FF224D">
        <w:rPr>
          <w:rFonts w:ascii="Times New Roman" w:hAnsi="Times New Roman" w:cs="Times New Roman" w:hint="eastAsia"/>
        </w:rPr>
        <w:t>”</w:t>
      </w:r>
      <w:r w:rsidRPr="00FF224D">
        <w:rPr>
          <w:rFonts w:ascii="Times New Roman" w:hAnsi="Times New Roman" w:cs="Times New Roman"/>
        </w:rPr>
        <w:t>）的有关规定，本基金管理人经与基金托管人</w:t>
      </w:r>
      <w:r w:rsidR="00452880">
        <w:rPr>
          <w:rFonts w:ascii="Times New Roman" w:hAnsi="Times New Roman" w:cs="Times New Roman" w:hint="eastAsia"/>
        </w:rPr>
        <w:t>招商</w:t>
      </w:r>
      <w:r w:rsidR="00A806A1">
        <w:rPr>
          <w:rFonts w:ascii="Times New Roman" w:hAnsi="Times New Roman" w:cs="Times New Roman" w:hint="eastAsia"/>
        </w:rPr>
        <w:t>银行股份有限公司</w:t>
      </w:r>
      <w:r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DC2DE5" w:rsidRPr="00DC2DE5">
        <w:rPr>
          <w:rFonts w:ascii="Times New Roman" w:hAnsi="Times New Roman" w:hint="eastAsia"/>
        </w:rPr>
        <w:t>转型并</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A02D0A">
        <w:rPr>
          <w:rFonts w:ascii="Times New Roman" w:hAnsi="Times New Roman" w:cs="Times New Roman" w:hint="eastAsia"/>
        </w:rPr>
        <w:t>有关事项的</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DC2DE5" w:rsidRPr="00DC2DE5">
        <w:rPr>
          <w:rFonts w:ascii="Times New Roman" w:hAnsi="Times New Roman" w:hint="eastAsia"/>
        </w:rPr>
        <w:t>转型并</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061C0F" w:rsidRPr="00061C0F">
        <w:rPr>
          <w:rFonts w:ascii="Times New Roman" w:hAnsi="Times New Roman" w:cs="Times New Roman" w:hint="eastAsia"/>
        </w:rPr>
        <w:t>调整</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061C0F" w:rsidRPr="00061C0F">
        <w:rPr>
          <w:rFonts w:ascii="Times New Roman" w:hAnsi="Times New Roman" w:cs="Times New Roman" w:hint="eastAsia"/>
        </w:rPr>
        <w:t>的</w:t>
      </w:r>
      <w:r w:rsidR="00F427EC" w:rsidRPr="00F427EC">
        <w:rPr>
          <w:rFonts w:ascii="Times New Roman" w:hAnsi="Times New Roman" w:cs="Times New Roman" w:hint="eastAsia"/>
        </w:rPr>
        <w:t>基金名称、运作方式、投资目标、投资范围、投资策略、投资限制、业绩比较基准、风险收益特征、基金估值对象、估值方法、基金收益分配原则、基金合同自动终止条款、争议的处理相关内容、基金费用的种类、</w:t>
      </w:r>
      <w:proofErr w:type="gramStart"/>
      <w:r w:rsidR="00F427EC" w:rsidRPr="00F427EC">
        <w:rPr>
          <w:rFonts w:ascii="Times New Roman" w:hAnsi="Times New Roman" w:cs="Times New Roman" w:hint="eastAsia"/>
        </w:rPr>
        <w:t>侧袋机制</w:t>
      </w:r>
      <w:proofErr w:type="gramEnd"/>
      <w:r w:rsidR="00F427EC" w:rsidRPr="00F427EC">
        <w:rPr>
          <w:rFonts w:ascii="Times New Roman" w:hAnsi="Times New Roman" w:cs="Times New Roman" w:hint="eastAsia"/>
        </w:rPr>
        <w:t>条款、赎回费率、增加基金份额类别设置</w:t>
      </w:r>
      <w:r w:rsidR="000D6085" w:rsidRPr="000D6085">
        <w:rPr>
          <w:rFonts w:ascii="Times New Roman" w:hAnsi="Times New Roman" w:cs="Times New Roman" w:hint="eastAsia"/>
          <w:bCs/>
        </w:rPr>
        <w:t>等内容</w:t>
      </w:r>
      <w:r w:rsidR="00BD0DD8">
        <w:rPr>
          <w:rFonts w:ascii="Times New Roman" w:hAnsi="Times New Roman" w:cs="Times New Roman" w:hint="eastAsia"/>
          <w:bCs/>
        </w:rPr>
        <w:t>，</w:t>
      </w:r>
      <w:r w:rsidR="00B563D8" w:rsidRPr="00B563D8">
        <w:rPr>
          <w:rFonts w:ascii="Times New Roman" w:hAnsi="Times New Roman" w:hint="eastAsia"/>
        </w:rPr>
        <w:t>根据基金实际运作完善表述</w:t>
      </w:r>
      <w:r w:rsidR="00B563D8">
        <w:rPr>
          <w:rFonts w:ascii="Times New Roman" w:hAnsi="Times New Roman" w:hint="eastAsia"/>
        </w:rPr>
        <w:t>，</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E31F5C">
        <w:rPr>
          <w:rFonts w:ascii="Times New Roman" w:hAnsi="Times New Roman" w:hint="eastAsia"/>
        </w:rPr>
        <w:t>的</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7D016148" w14:textId="0E497459" w:rsidR="00DC2DE5" w:rsidRDefault="00DC2DE5" w:rsidP="007725E1">
      <w:pPr>
        <w:pStyle w:val="a5"/>
        <w:spacing w:before="0" w:beforeAutospacing="0" w:after="0" w:afterAutospacing="0" w:line="360" w:lineRule="auto"/>
        <w:ind w:firstLineChars="200" w:firstLine="480"/>
        <w:jc w:val="both"/>
        <w:rPr>
          <w:rFonts w:ascii="Times New Roman" w:hAnsi="Times New Roman" w:cs="Times New Roman"/>
        </w:rPr>
      </w:pPr>
      <w:r w:rsidRPr="00DC2DE5">
        <w:rPr>
          <w:rFonts w:ascii="Times New Roman" w:hAnsi="Times New Roman" w:cs="Times New Roman" w:hint="eastAsia"/>
        </w:rPr>
        <w:t>同时，根据《公开募集证券投资基金运作管理办法》的规定，提议授权基金管理人在转型实施前预留不少于二十个开放日</w:t>
      </w:r>
      <w:proofErr w:type="gramStart"/>
      <w:r w:rsidRPr="00DC2DE5">
        <w:rPr>
          <w:rFonts w:ascii="Times New Roman" w:hAnsi="Times New Roman" w:cs="Times New Roman" w:hint="eastAsia"/>
        </w:rPr>
        <w:t>供基金</w:t>
      </w:r>
      <w:proofErr w:type="gramEnd"/>
      <w:r w:rsidRPr="00DC2DE5">
        <w:rPr>
          <w:rFonts w:ascii="Times New Roman" w:hAnsi="Times New Roman" w:cs="Times New Roman" w:hint="eastAsia"/>
        </w:rPr>
        <w:t>份额持有人选择赎回的前提下，确定有关基金转型正式实施的日期、制定转型实施前的申购赎回安排等事项的规则并提前公告。</w:t>
      </w:r>
    </w:p>
    <w:p w14:paraId="6A7F229C" w14:textId="18C7CB3A"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E0682A">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70248B">
        <w:rPr>
          <w:rFonts w:ascii="Times New Roman" w:hAnsi="Times New Roman" w:cs="Times New Roman" w:hint="eastAsia"/>
        </w:rPr>
        <w:t>有关事项的</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BD136B">
        <w:rPr>
          <w:rFonts w:ascii="Times New Roman" w:hAnsi="Times New Roman" w:cs="Times New Roman" w:hint="eastAsia"/>
        </w:rPr>
        <w:t>有关事项</w:t>
      </w:r>
      <w:r w:rsidR="007725E1"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EE7F0F">
        <w:rPr>
          <w:rFonts w:ascii="Times New Roman" w:hAnsi="Times New Roman" w:hint="eastAsia"/>
        </w:rPr>
        <w:t>的</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0E7B04">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611E9E">
        <w:rPr>
          <w:rFonts w:ascii="Times New Roman" w:hAnsi="Times New Roman" w:cs="Times New Roman" w:hint="eastAsia"/>
        </w:rPr>
        <w:t>有关事项</w:t>
      </w:r>
      <w:r w:rsidR="00E04AEB" w:rsidRPr="00FF224D">
        <w:rPr>
          <w:rFonts w:ascii="Times New Roman" w:hAnsi="Times New Roman" w:cs="Times New Roman"/>
        </w:rPr>
        <w:t>实施前披</w:t>
      </w:r>
      <w:r w:rsidR="00E04AEB" w:rsidRPr="00FF224D">
        <w:rPr>
          <w:rFonts w:ascii="Times New Roman" w:hAnsi="Times New Roman" w:cs="Times New Roman"/>
        </w:rPr>
        <w:lastRenderedPageBreak/>
        <w:t>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4160CE">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08EA1A1D" w:rsidR="00BA3C06" w:rsidRPr="00FF224D" w:rsidRDefault="006829FC" w:rsidP="00271B01">
      <w:pPr>
        <w:pStyle w:val="a5"/>
        <w:spacing w:before="0" w:beforeAutospacing="0" w:after="0" w:afterAutospacing="0" w:line="360" w:lineRule="auto"/>
        <w:jc w:val="right"/>
        <w:rPr>
          <w:rFonts w:ascii="Times New Roman" w:hAnsi="Times New Roman"/>
        </w:rPr>
      </w:pPr>
      <w:r w:rsidRPr="006829FC">
        <w:rPr>
          <w:rFonts w:ascii="Times New Roman" w:hAnsi="Times New Roman" w:cs="Times New Roman" w:hint="eastAsia"/>
        </w:rPr>
        <w:t>二〇二三年一月十七日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43CC3288" w:rsidR="0032746F" w:rsidRPr="00FF224D" w:rsidRDefault="005B44DC"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交银施罗德瑞</w:t>
      </w:r>
      <w:proofErr w:type="gramStart"/>
      <w:r>
        <w:rPr>
          <w:rFonts w:ascii="Times New Roman" w:hAnsi="Times New Roman" w:cs="Times New Roman" w:hint="eastAsia"/>
          <w:b/>
          <w:sz w:val="28"/>
        </w:rPr>
        <w:t>鑫</w:t>
      </w:r>
      <w:proofErr w:type="gramEnd"/>
      <w:r>
        <w:rPr>
          <w:rFonts w:ascii="Times New Roman" w:hAnsi="Times New Roman" w:cs="Times New Roman" w:hint="eastAsia"/>
          <w:b/>
          <w:sz w:val="28"/>
        </w:rPr>
        <w:t>定期开放灵活配置混合型证券投资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0BBB69AB" w:rsidR="00ED0F7D" w:rsidRPr="00FF224D" w:rsidRDefault="006842EB" w:rsidP="001C1102">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9A4183">
              <w:rPr>
                <w:rFonts w:ascii="Times New Roman" w:hAnsi="Times New Roman" w:hint="eastAsia"/>
                <w:kern w:val="0"/>
                <w:sz w:val="24"/>
              </w:rPr>
              <w:t>转型并</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7D9FA137" w:rsidR="00D04A33"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w:t>
            </w:r>
            <w:r w:rsidR="00C41F04">
              <w:rPr>
                <w:rFonts w:ascii="Times New Roman" w:hAnsi="Times New Roman" w:hint="eastAsia"/>
                <w:kern w:val="0"/>
                <w:sz w:val="24"/>
                <w:szCs w:val="24"/>
              </w:rPr>
              <w:t>表决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23449175"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D03EF1">
        <w:rPr>
          <w:rFonts w:ascii="Times New Roman" w:hAnsi="Times New Roman" w:cs="Times New Roman" w:hint="eastAsia"/>
        </w:rPr>
        <w:t>中国证券报</w:t>
      </w:r>
      <w:r w:rsidRPr="00B2089B">
        <w:rPr>
          <w:rFonts w:ascii="Times New Roman" w:hAnsi="Times New Roman" w:cs="Times New Roman" w:hint="eastAsia"/>
        </w:rPr>
        <w:t>》于</w:t>
      </w:r>
      <w:r w:rsidR="00D03EF1" w:rsidRPr="00B2089B">
        <w:rPr>
          <w:rFonts w:ascii="Times New Roman" w:hAnsi="Times New Roman" w:cs="Times New Roman"/>
        </w:rPr>
        <w:t>202</w:t>
      </w:r>
      <w:r w:rsidR="006829FC">
        <w:rPr>
          <w:rFonts w:ascii="Times New Roman" w:hAnsi="Times New Roman" w:cs="Times New Roman"/>
        </w:rPr>
        <w:t>3</w:t>
      </w:r>
      <w:r w:rsidR="00A53700" w:rsidRPr="00B2089B">
        <w:rPr>
          <w:rFonts w:ascii="Times New Roman" w:hAnsi="Times New Roman" w:cs="Times New Roman" w:hint="eastAsia"/>
        </w:rPr>
        <w:t>年</w:t>
      </w:r>
      <w:r w:rsidR="006829FC">
        <w:rPr>
          <w:rFonts w:ascii="Times New Roman" w:hAnsi="Times New Roman" w:cs="Times New Roman" w:hint="eastAsia"/>
        </w:rPr>
        <w:t>1</w:t>
      </w:r>
      <w:r w:rsidR="00A53700" w:rsidRPr="00B2089B">
        <w:rPr>
          <w:rFonts w:ascii="Times New Roman" w:hAnsi="Times New Roman" w:cs="Times New Roman" w:hint="eastAsia"/>
        </w:rPr>
        <w:t>月</w:t>
      </w:r>
      <w:r w:rsidR="00D03EF1">
        <w:rPr>
          <w:rFonts w:ascii="Times New Roman" w:hAnsi="Times New Roman" w:cs="Times New Roman"/>
        </w:rPr>
        <w:t>1</w:t>
      </w:r>
      <w:r w:rsidR="006829FC">
        <w:rPr>
          <w:rFonts w:ascii="Times New Roman" w:hAnsi="Times New Roman" w:cs="Times New Roman"/>
        </w:rPr>
        <w:t>7</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07FF2E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5971E86B" w14:textId="3DC0ABD1" w:rsidR="00105490"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105490" w:rsidRPr="00105490">
        <w:rPr>
          <w:rFonts w:ascii="Times New Roman" w:hAnsi="Times New Roman" w:cs="Times New Roman" w:hint="eastAsia"/>
        </w:rPr>
        <w:t>若本基金二次召开基金份额持有人大会，除非授权文件另有载明，</w:t>
      </w:r>
      <w:r w:rsidR="00105490">
        <w:rPr>
          <w:rFonts w:ascii="Times New Roman" w:hAnsi="Times New Roman" w:cs="Times New Roman" w:hint="eastAsia"/>
        </w:rPr>
        <w:t>基金份额持有人在第一次召集的持有人大会</w:t>
      </w:r>
      <w:r w:rsidR="00105490" w:rsidRPr="00105490">
        <w:rPr>
          <w:rFonts w:ascii="Times New Roman" w:hAnsi="Times New Roman" w:cs="Times New Roman" w:hint="eastAsia"/>
        </w:rPr>
        <w:t>授权期间基金份额持有人</w:t>
      </w:r>
      <w:proofErr w:type="gramStart"/>
      <w:r w:rsidR="00105490" w:rsidRPr="00105490">
        <w:rPr>
          <w:rFonts w:ascii="Times New Roman" w:hAnsi="Times New Roman" w:cs="Times New Roman" w:hint="eastAsia"/>
        </w:rPr>
        <w:t>作出</w:t>
      </w:r>
      <w:proofErr w:type="gramEnd"/>
      <w:r w:rsidR="00105490" w:rsidRPr="00105490">
        <w:rPr>
          <w:rFonts w:ascii="Times New Roman" w:hAnsi="Times New Roman" w:cs="Times New Roman" w:hint="eastAsia"/>
        </w:rPr>
        <w:t>的各类授权依然有效，但如果授权方式发生变化或者基金份额持有人重新</w:t>
      </w:r>
      <w:proofErr w:type="gramStart"/>
      <w:r w:rsidR="00105490" w:rsidRPr="00105490">
        <w:rPr>
          <w:rFonts w:ascii="Times New Roman" w:hAnsi="Times New Roman" w:cs="Times New Roman" w:hint="eastAsia"/>
        </w:rPr>
        <w:t>作出</w:t>
      </w:r>
      <w:proofErr w:type="gramEnd"/>
      <w:r w:rsidR="00105490" w:rsidRPr="00105490">
        <w:rPr>
          <w:rFonts w:ascii="Times New Roman" w:hAnsi="Times New Roman" w:cs="Times New Roman" w:hint="eastAsia"/>
        </w:rPr>
        <w:t>授权，则以最新方式或最新授权为准，详细说明见届时发布的重新召集基金份额持有人大会的通知（如有）</w:t>
      </w:r>
      <w:r w:rsidR="00105490">
        <w:rPr>
          <w:rFonts w:ascii="Times New Roman" w:hAnsi="Times New Roman" w:cs="Times New Roman" w:hint="eastAsia"/>
        </w:rPr>
        <w:t>。</w:t>
      </w:r>
    </w:p>
    <w:p w14:paraId="1A576279" w14:textId="26FE4CF1" w:rsidR="006842EB" w:rsidRPr="00B2089B" w:rsidRDefault="00105490"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lastRenderedPageBreak/>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57965FC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b/>
          <w:sz w:val="28"/>
        </w:rPr>
        <w:t>交银施罗德瑞</w:t>
      </w:r>
      <w:proofErr w:type="gramStart"/>
      <w:r w:rsidR="005B44DC">
        <w:rPr>
          <w:rFonts w:ascii="Times New Roman" w:hAnsi="Times New Roman" w:cs="Times New Roman"/>
          <w:b/>
          <w:sz w:val="28"/>
        </w:rPr>
        <w:t>鑫</w:t>
      </w:r>
      <w:proofErr w:type="gramEnd"/>
      <w:r w:rsidR="005B44DC">
        <w:rPr>
          <w:rFonts w:ascii="Times New Roman" w:hAnsi="Times New Roman" w:cs="Times New Roman"/>
          <w:b/>
          <w:sz w:val="28"/>
        </w:rPr>
        <w:t>定期开放灵活配置混合型证券投资基金</w:t>
      </w:r>
      <w:r w:rsidR="009A3074">
        <w:rPr>
          <w:rFonts w:ascii="Times New Roman" w:hAnsi="Times New Roman" w:cs="Times New Roman" w:hint="eastAsia"/>
          <w:b/>
          <w:sz w:val="28"/>
        </w:rPr>
        <w:t>转型并</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007628ED">
        <w:rPr>
          <w:rFonts w:ascii="Times New Roman" w:hAnsi="Times New Roman" w:cs="Times New Roman" w:hint="eastAsia"/>
          <w:b/>
          <w:sz w:val="28"/>
        </w:rPr>
        <w:t>的</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46157F3F" w:rsidR="00B81F03" w:rsidRPr="00FF224D" w:rsidRDefault="005B44DC"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交银施罗德瑞</w:t>
      </w:r>
      <w:proofErr w:type="gramStart"/>
      <w:r>
        <w:rPr>
          <w:rFonts w:ascii="Times New Roman" w:hAnsi="Times New Roman" w:cs="Times New Roman"/>
        </w:rPr>
        <w:t>鑫</w:t>
      </w:r>
      <w:proofErr w:type="gramEnd"/>
      <w:r>
        <w:rPr>
          <w:rFonts w:ascii="Times New Roman" w:hAnsi="Times New Roman" w:cs="Times New Roman"/>
        </w:rPr>
        <w:t>定期开放灵活配置混合型证券投资基金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9A4183" w:rsidRPr="009A4183">
        <w:rPr>
          <w:rFonts w:ascii="Times New Roman" w:hAnsi="Times New Roman" w:cs="Times New Roman" w:hint="eastAsia"/>
        </w:rPr>
        <w:t>2016</w:t>
      </w:r>
      <w:r w:rsidR="009A4183" w:rsidRPr="009A4183">
        <w:rPr>
          <w:rFonts w:ascii="Times New Roman" w:hAnsi="Times New Roman" w:cs="Times New Roman" w:hint="eastAsia"/>
        </w:rPr>
        <w:t>年</w:t>
      </w:r>
      <w:r w:rsidR="009A4183" w:rsidRPr="009A4183">
        <w:rPr>
          <w:rFonts w:ascii="Times New Roman" w:hAnsi="Times New Roman" w:cs="Times New Roman" w:hint="eastAsia"/>
        </w:rPr>
        <w:t>12</w:t>
      </w:r>
      <w:r w:rsidR="009A4183" w:rsidRPr="009A4183">
        <w:rPr>
          <w:rFonts w:ascii="Times New Roman" w:hAnsi="Times New Roman" w:cs="Times New Roman" w:hint="eastAsia"/>
        </w:rPr>
        <w:t>月</w:t>
      </w:r>
      <w:r w:rsidR="009A4183" w:rsidRPr="009A4183">
        <w:rPr>
          <w:rFonts w:ascii="Times New Roman" w:hAnsi="Times New Roman" w:cs="Times New Roman" w:hint="eastAsia"/>
        </w:rPr>
        <w:t>14</w:t>
      </w:r>
      <w:r w:rsidR="009A4183" w:rsidRPr="009A4183">
        <w:rPr>
          <w:rFonts w:ascii="Times New Roman" w:hAnsi="Times New Roman" w:cs="Times New Roman" w:hint="eastAsia"/>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交银施罗德瑞鑫定期开放灵活配置混合型证券投资基金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642D9D">
        <w:rPr>
          <w:rFonts w:ascii="Times New Roman" w:hAnsi="Times New Roman" w:cs="Times New Roman" w:hint="eastAsia"/>
        </w:rPr>
        <w:t>招商</w:t>
      </w:r>
      <w:r w:rsidR="00A806A1">
        <w:rPr>
          <w:rFonts w:ascii="Times New Roman" w:hAnsi="Times New Roman" w:cs="Times New Roman" w:hint="eastAsia"/>
        </w:rPr>
        <w:t>银行股份有限公司</w:t>
      </w:r>
      <w:r w:rsidR="00B81F03" w:rsidRPr="00FF224D">
        <w:rPr>
          <w:rFonts w:ascii="Times New Roman" w:hAnsi="Times New Roman" w:cs="Times New Roman"/>
        </w:rPr>
        <w:t>协商一致，提议召开本基金的基金份额持有人大会，审议本基金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E1BF7">
        <w:rPr>
          <w:rFonts w:ascii="Times New Roman" w:hAnsi="Times New Roman" w:cs="Times New Roman" w:hint="eastAsia"/>
        </w:rPr>
        <w:t>有关事项的</w:t>
      </w:r>
      <w:r w:rsidR="00B81F03" w:rsidRPr="00FF224D">
        <w:rPr>
          <w:rFonts w:ascii="Times New Roman" w:hAnsi="Times New Roman" w:cs="Times New Roman"/>
        </w:rPr>
        <w:t>事宜。</w:t>
      </w:r>
    </w:p>
    <w:p w14:paraId="04A845FD" w14:textId="41BF7824"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86531A">
        <w:rPr>
          <w:rFonts w:ascii="Times New Roman" w:hAnsi="Times New Roman" w:cs="Times New Roman" w:hint="eastAsia"/>
        </w:rPr>
        <w:t>有关事项</w:t>
      </w:r>
      <w:r w:rsidR="003F0BDE">
        <w:rPr>
          <w:rFonts w:ascii="Times New Roman" w:hAnsi="Times New Roman" w:cs="Times New Roman" w:hint="eastAsia"/>
        </w:rPr>
        <w:t>的议案</w:t>
      </w:r>
      <w:r w:rsidR="004D1712" w:rsidRPr="00FF224D">
        <w:rPr>
          <w:rFonts w:ascii="Times New Roman" w:hAnsi="Times New Roman" w:cs="Times New Roman" w:hint="eastAsia"/>
        </w:rPr>
        <w:t>须经</w:t>
      </w:r>
      <w:r w:rsidR="00FC0DAC" w:rsidRPr="00FC0DAC">
        <w:rPr>
          <w:rFonts w:ascii="Times New Roman" w:hAnsi="Times New Roman" w:cs="Times New Roman" w:hint="eastAsia"/>
        </w:rPr>
        <w:t>参加大会的基金份额持有人或其代理人所持表决权的三分之二以上（含三分之二）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292584B7"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w:t>
      </w:r>
      <w:r w:rsidR="0077354B">
        <w:rPr>
          <w:rFonts w:ascii="Times New Roman" w:hAnsi="Times New Roman" w:hint="eastAsia"/>
          <w:b/>
        </w:rPr>
        <w:t>转型方案</w:t>
      </w:r>
      <w:r w:rsidRPr="00FF224D">
        <w:rPr>
          <w:rFonts w:ascii="Times New Roman" w:hAnsi="Times New Roman" w:hint="eastAsia"/>
          <w:b/>
        </w:rPr>
        <w:t>要点</w:t>
      </w:r>
    </w:p>
    <w:p w14:paraId="428C2685" w14:textId="1F613C6B"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w:t>
      </w:r>
      <w:r w:rsidR="0077354B" w:rsidRPr="0077354B">
        <w:rPr>
          <w:rFonts w:ascii="Times New Roman" w:hAnsi="Times New Roman" w:hint="eastAsia"/>
          <w:sz w:val="24"/>
        </w:rPr>
        <w:t>变更基金名称</w:t>
      </w:r>
    </w:p>
    <w:p w14:paraId="32CDFB6E" w14:textId="0268FB0F" w:rsidR="00B60757" w:rsidRPr="00FF224D" w:rsidRDefault="0077354B" w:rsidP="0075029E">
      <w:pPr>
        <w:spacing w:line="360" w:lineRule="auto"/>
        <w:ind w:firstLineChars="200" w:firstLine="480"/>
        <w:rPr>
          <w:rFonts w:ascii="Times New Roman" w:hAnsi="Times New Roman"/>
          <w:bCs/>
          <w:sz w:val="24"/>
        </w:rPr>
      </w:pPr>
      <w:r w:rsidRPr="0077354B">
        <w:rPr>
          <w:rFonts w:ascii="Times New Roman" w:hAnsi="Times New Roman" w:hint="eastAsia"/>
          <w:sz w:val="24"/>
        </w:rPr>
        <w:t>基金名称由“交银施罗德瑞</w:t>
      </w:r>
      <w:proofErr w:type="gramStart"/>
      <w:r w:rsidRPr="0077354B">
        <w:rPr>
          <w:rFonts w:ascii="Times New Roman" w:hAnsi="Times New Roman" w:hint="eastAsia"/>
          <w:sz w:val="24"/>
        </w:rPr>
        <w:t>鑫</w:t>
      </w:r>
      <w:proofErr w:type="gramEnd"/>
      <w:r w:rsidRPr="0077354B">
        <w:rPr>
          <w:rFonts w:ascii="Times New Roman" w:hAnsi="Times New Roman" w:hint="eastAsia"/>
          <w:sz w:val="24"/>
        </w:rPr>
        <w:t>定期开放灵活配置混合型证券投资基金”拟变更为“交银施罗德瑞</w:t>
      </w:r>
      <w:proofErr w:type="gramStart"/>
      <w:r w:rsidRPr="0077354B">
        <w:rPr>
          <w:rFonts w:ascii="Times New Roman" w:hAnsi="Times New Roman" w:hint="eastAsia"/>
          <w:sz w:val="24"/>
        </w:rPr>
        <w:t>鑫</w:t>
      </w:r>
      <w:proofErr w:type="gramEnd"/>
      <w:r>
        <w:rPr>
          <w:rFonts w:ascii="Times New Roman" w:hAnsi="Times New Roman" w:hint="eastAsia"/>
          <w:sz w:val="24"/>
        </w:rPr>
        <w:t>六个月持有期</w:t>
      </w:r>
      <w:r w:rsidRPr="0077354B">
        <w:rPr>
          <w:rFonts w:ascii="Times New Roman" w:hAnsi="Times New Roman" w:hint="eastAsia"/>
          <w:sz w:val="24"/>
        </w:rPr>
        <w:t>混合型证券投资基金”</w:t>
      </w:r>
      <w:r>
        <w:rPr>
          <w:rFonts w:ascii="Times New Roman" w:hAnsi="Times New Roman" w:hint="eastAsia"/>
          <w:sz w:val="24"/>
        </w:rPr>
        <w:t>。</w:t>
      </w:r>
    </w:p>
    <w:p w14:paraId="42DB32CF" w14:textId="10742513"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w:t>
      </w:r>
      <w:r w:rsidR="0077354B" w:rsidRPr="0077354B">
        <w:rPr>
          <w:rFonts w:ascii="Times New Roman" w:hAnsi="Times New Roman" w:hint="eastAsia"/>
          <w:bCs/>
          <w:sz w:val="24"/>
        </w:rPr>
        <w:t>变更基金运作方式</w:t>
      </w:r>
    </w:p>
    <w:p w14:paraId="722EEC06" w14:textId="0F21C0B2" w:rsidR="001436FD" w:rsidRPr="00FF224D" w:rsidRDefault="0077354B" w:rsidP="005D12C4">
      <w:pPr>
        <w:spacing w:line="360" w:lineRule="auto"/>
        <w:ind w:firstLine="480"/>
        <w:rPr>
          <w:rFonts w:ascii="Times New Roman" w:hAnsi="Times New Roman"/>
          <w:bCs/>
          <w:sz w:val="24"/>
        </w:rPr>
      </w:pPr>
      <w:r w:rsidRPr="0077354B">
        <w:rPr>
          <w:rFonts w:ascii="Times New Roman" w:hAnsi="Times New Roman" w:hint="eastAsia"/>
          <w:bCs/>
          <w:sz w:val="24"/>
        </w:rPr>
        <w:t>基金运作方式由“以封闭期和开放期滚动的方式运作”拟变更为</w:t>
      </w:r>
      <w:r w:rsidR="00E22075">
        <w:rPr>
          <w:rFonts w:ascii="Times New Roman" w:hAnsi="Times New Roman" w:hint="eastAsia"/>
          <w:bCs/>
          <w:sz w:val="24"/>
        </w:rPr>
        <w:t>设置</w:t>
      </w:r>
      <w:r>
        <w:rPr>
          <w:rFonts w:ascii="Times New Roman" w:hAnsi="Times New Roman" w:hint="eastAsia"/>
          <w:bCs/>
          <w:sz w:val="24"/>
        </w:rPr>
        <w:t>六个月</w:t>
      </w:r>
      <w:r w:rsidR="00E22075">
        <w:rPr>
          <w:rFonts w:ascii="Times New Roman" w:hAnsi="Times New Roman" w:hint="eastAsia"/>
          <w:bCs/>
          <w:sz w:val="24"/>
        </w:rPr>
        <w:t>最短</w:t>
      </w:r>
      <w:r>
        <w:rPr>
          <w:rFonts w:ascii="Times New Roman" w:hAnsi="Times New Roman" w:hint="eastAsia"/>
          <w:bCs/>
          <w:sz w:val="24"/>
        </w:rPr>
        <w:t>持有期</w:t>
      </w:r>
      <w:r w:rsidRPr="0077354B">
        <w:rPr>
          <w:rFonts w:ascii="Times New Roman" w:hAnsi="Times New Roman" w:hint="eastAsia"/>
          <w:bCs/>
          <w:sz w:val="24"/>
        </w:rPr>
        <w:t>的契约型开放式运作</w:t>
      </w:r>
      <w:r>
        <w:rPr>
          <w:rFonts w:ascii="Times New Roman" w:hAnsi="Times New Roman" w:hint="eastAsia"/>
          <w:bCs/>
          <w:sz w:val="24"/>
        </w:rPr>
        <w:t>。</w:t>
      </w:r>
    </w:p>
    <w:p w14:paraId="1BC4C433" w14:textId="748807F1" w:rsidR="00F209F3" w:rsidRDefault="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w:t>
      </w:r>
      <w:r w:rsidR="00F209F3" w:rsidRPr="00FF224D">
        <w:rPr>
          <w:rFonts w:ascii="Times New Roman" w:hAnsi="Times New Roman" w:hint="eastAsia"/>
          <w:bCs/>
          <w:sz w:val="24"/>
        </w:rPr>
        <w:t>修改投资</w:t>
      </w:r>
      <w:r w:rsidR="00F209F3">
        <w:rPr>
          <w:rFonts w:ascii="Times New Roman" w:hAnsi="Times New Roman" w:hint="eastAsia"/>
          <w:bCs/>
          <w:sz w:val="24"/>
        </w:rPr>
        <w:t>目标</w:t>
      </w:r>
    </w:p>
    <w:p w14:paraId="21A599BB" w14:textId="223EA37B"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目标</w:t>
      </w:r>
      <w:r w:rsidRPr="00FF224D">
        <w:rPr>
          <w:rFonts w:ascii="Times New Roman" w:hAnsi="Times New Roman" w:hint="eastAsia"/>
          <w:kern w:val="0"/>
          <w:sz w:val="24"/>
          <w:szCs w:val="24"/>
        </w:rPr>
        <w:t>如下：</w:t>
      </w:r>
    </w:p>
    <w:p w14:paraId="33F2C563" w14:textId="1FE1DF58" w:rsidR="00F209F3" w:rsidRDefault="00F209F3">
      <w:pPr>
        <w:spacing w:line="360" w:lineRule="auto"/>
        <w:ind w:firstLineChars="200" w:firstLine="480"/>
        <w:rPr>
          <w:rFonts w:ascii="Times New Roman" w:hAnsi="Times New Roman"/>
          <w:bCs/>
          <w:sz w:val="24"/>
        </w:rPr>
      </w:pPr>
      <w:r>
        <w:rPr>
          <w:rFonts w:ascii="Times New Roman" w:hAnsi="Times New Roman" w:hint="eastAsia"/>
          <w:kern w:val="0"/>
          <w:sz w:val="24"/>
          <w:szCs w:val="24"/>
        </w:rPr>
        <w:t>“</w:t>
      </w:r>
      <w:r w:rsidRPr="00AA0D05">
        <w:rPr>
          <w:rFonts w:ascii="宋体" w:hAnsi="宋体" w:hint="eastAsia"/>
          <w:bCs/>
          <w:sz w:val="24"/>
          <w:szCs w:val="24"/>
        </w:rPr>
        <w:t>在合理控制风险并保持基金资产良好流动性的前提下，追求超越业绩比较</w:t>
      </w:r>
      <w:r w:rsidRPr="00AA0D05">
        <w:rPr>
          <w:rFonts w:ascii="宋体" w:hAnsi="宋体" w:hint="eastAsia"/>
          <w:bCs/>
          <w:sz w:val="24"/>
          <w:szCs w:val="24"/>
        </w:rPr>
        <w:lastRenderedPageBreak/>
        <w:t>基准的投资回报，</w:t>
      </w:r>
      <w:r w:rsidR="00FB12AA" w:rsidRPr="00FB12AA">
        <w:rPr>
          <w:rFonts w:ascii="宋体" w:hAnsi="宋体" w:hint="eastAsia"/>
          <w:bCs/>
          <w:sz w:val="24"/>
          <w:szCs w:val="24"/>
        </w:rPr>
        <w:t>控制波动率，</w:t>
      </w:r>
      <w:r w:rsidRPr="00AA0D05">
        <w:rPr>
          <w:rFonts w:ascii="宋体" w:hAnsi="宋体" w:hint="eastAsia"/>
          <w:bCs/>
          <w:sz w:val="24"/>
          <w:szCs w:val="24"/>
        </w:rPr>
        <w:t>力争实现基金资产的长期稳健增值</w:t>
      </w:r>
      <w:r w:rsidRPr="00D65E6E">
        <w:rPr>
          <w:rFonts w:ascii="宋体" w:hAnsi="宋体"/>
          <w:sz w:val="24"/>
          <w:szCs w:val="24"/>
        </w:rPr>
        <w:t>。</w:t>
      </w:r>
      <w:r>
        <w:rPr>
          <w:rFonts w:ascii="Times New Roman" w:hAnsi="Times New Roman" w:hint="eastAsia"/>
          <w:kern w:val="0"/>
          <w:sz w:val="24"/>
          <w:szCs w:val="24"/>
        </w:rPr>
        <w:t>”</w:t>
      </w:r>
    </w:p>
    <w:p w14:paraId="1F1AF3F3" w14:textId="5BF8EE79" w:rsidR="00F209F3" w:rsidRDefault="00F209F3">
      <w:pPr>
        <w:spacing w:line="360" w:lineRule="auto"/>
        <w:ind w:firstLineChars="200" w:firstLine="480"/>
        <w:rPr>
          <w:bCs/>
          <w:sz w:val="24"/>
        </w:rPr>
      </w:pPr>
      <w:r>
        <w:rPr>
          <w:rFonts w:ascii="Times New Roman" w:hAnsi="Times New Roman" w:hint="eastAsia"/>
          <w:bCs/>
          <w:sz w:val="24"/>
        </w:rPr>
        <w:t>（四）修改</w:t>
      </w:r>
      <w:r w:rsidRPr="00D65E6E">
        <w:rPr>
          <w:rFonts w:hint="eastAsia"/>
          <w:bCs/>
          <w:sz w:val="24"/>
        </w:rPr>
        <w:t>投资范围</w:t>
      </w:r>
    </w:p>
    <w:p w14:paraId="5250942B" w14:textId="74F4E705"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范围</w:t>
      </w:r>
      <w:r w:rsidRPr="00FF224D">
        <w:rPr>
          <w:rFonts w:ascii="Times New Roman" w:hAnsi="Times New Roman" w:hint="eastAsia"/>
          <w:kern w:val="0"/>
          <w:sz w:val="24"/>
          <w:szCs w:val="24"/>
        </w:rPr>
        <w:t>如下：</w:t>
      </w:r>
    </w:p>
    <w:p w14:paraId="1C832C77" w14:textId="77777777" w:rsidR="00F209F3" w:rsidRPr="00F209F3" w:rsidRDefault="00F209F3" w:rsidP="00F209F3">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Pr="00F209F3">
        <w:rPr>
          <w:rFonts w:ascii="Times New Roman" w:hAnsi="Times New Roman" w:hint="eastAsia"/>
          <w:kern w:val="0"/>
          <w:sz w:val="24"/>
          <w:szCs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w:t>
      </w:r>
      <w:proofErr w:type="gramStart"/>
      <w:r w:rsidRPr="00F209F3">
        <w:rPr>
          <w:rFonts w:ascii="Times New Roman" w:hAnsi="Times New Roman" w:hint="eastAsia"/>
          <w:kern w:val="0"/>
          <w:sz w:val="24"/>
          <w:szCs w:val="24"/>
        </w:rPr>
        <w:t>券</w:t>
      </w:r>
      <w:proofErr w:type="gramEnd"/>
      <w:r w:rsidRPr="00F209F3">
        <w:rPr>
          <w:rFonts w:ascii="Times New Roman" w:hAnsi="Times New Roman" w:hint="eastAsia"/>
          <w:kern w:val="0"/>
          <w:sz w:val="24"/>
          <w:szCs w:val="24"/>
        </w:rPr>
        <w:t>、超短期融资</w:t>
      </w:r>
      <w:proofErr w:type="gramStart"/>
      <w:r w:rsidRPr="00F209F3">
        <w:rPr>
          <w:rFonts w:ascii="Times New Roman" w:hAnsi="Times New Roman" w:hint="eastAsia"/>
          <w:kern w:val="0"/>
          <w:sz w:val="24"/>
          <w:szCs w:val="24"/>
        </w:rPr>
        <w:t>券</w:t>
      </w:r>
      <w:proofErr w:type="gramEnd"/>
      <w:r w:rsidRPr="00F209F3">
        <w:rPr>
          <w:rFonts w:ascii="Times New Roman" w:hAnsi="Times New Roman" w:hint="eastAsia"/>
          <w:kern w:val="0"/>
          <w:sz w:val="24"/>
          <w:szCs w:val="24"/>
        </w:rPr>
        <w:t>等）、资产支持证券、货币市场工具、债券回购、同业存单、银行存款（含协议存款、定期存款及其他银行存款）、股指期货以及法律法规或中国证监会允许基金投资的其他金融工具（但须符合中国证监会相关规定）。</w:t>
      </w:r>
    </w:p>
    <w:p w14:paraId="6F4D8946"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如法律法规或监管机构以后允许基金投资其他品种，基金管理人在履行适当程序后，可以将其纳入投资范围。</w:t>
      </w:r>
    </w:p>
    <w:p w14:paraId="0C983D8A" w14:textId="09655B05"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基金的投资组合比例为：</w:t>
      </w:r>
      <w:r w:rsidR="00FB12AA" w:rsidRPr="00FB12AA">
        <w:rPr>
          <w:rFonts w:ascii="Times New Roman" w:hAnsi="Times New Roman" w:hint="eastAsia"/>
          <w:kern w:val="0"/>
          <w:sz w:val="24"/>
          <w:szCs w:val="24"/>
        </w:rPr>
        <w:t>股票投资（</w:t>
      </w:r>
      <w:proofErr w:type="gramStart"/>
      <w:r w:rsidR="00FB12AA" w:rsidRPr="00FB12AA">
        <w:rPr>
          <w:rFonts w:ascii="Times New Roman" w:hAnsi="Times New Roman" w:hint="eastAsia"/>
          <w:kern w:val="0"/>
          <w:sz w:val="24"/>
          <w:szCs w:val="24"/>
        </w:rPr>
        <w:t>含存托</w:t>
      </w:r>
      <w:proofErr w:type="gramEnd"/>
      <w:r w:rsidR="00FB12AA" w:rsidRPr="00FB12AA">
        <w:rPr>
          <w:rFonts w:ascii="Times New Roman" w:hAnsi="Times New Roman" w:hint="eastAsia"/>
          <w:kern w:val="0"/>
          <w:sz w:val="24"/>
          <w:szCs w:val="24"/>
        </w:rPr>
        <w:t>凭证）、可转换债券、可交换公司债券占基金资产的比例合计为</w:t>
      </w:r>
      <w:r w:rsidR="00FB12AA" w:rsidRPr="00FB12AA">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724F931D" w14:textId="477D9B64" w:rsid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kern w:val="0"/>
          <w:sz w:val="24"/>
          <w:szCs w:val="24"/>
        </w:rPr>
        <w:t>如果法律法规或中国证监会变更投资品种的投资比例限制，基金管理人在履行适当程序后，可以调整上述投资品种的投资比例。</w:t>
      </w:r>
      <w:r>
        <w:rPr>
          <w:rFonts w:ascii="Times New Roman" w:hAnsi="Times New Roman" w:hint="eastAsia"/>
          <w:kern w:val="0"/>
          <w:sz w:val="24"/>
          <w:szCs w:val="24"/>
        </w:rPr>
        <w:t>”</w:t>
      </w:r>
    </w:p>
    <w:p w14:paraId="286EAEE7" w14:textId="6CB9FEFA" w:rsidR="001436FD" w:rsidRPr="00FF224D" w:rsidRDefault="00F209F3">
      <w:pPr>
        <w:spacing w:line="360" w:lineRule="auto"/>
        <w:ind w:firstLineChars="200" w:firstLine="480"/>
        <w:rPr>
          <w:rFonts w:ascii="Times New Roman" w:hAnsi="Times New Roman"/>
          <w:bCs/>
          <w:sz w:val="24"/>
        </w:rPr>
      </w:pPr>
      <w:r>
        <w:rPr>
          <w:rFonts w:ascii="Times New Roman" w:hAnsi="Times New Roman" w:hint="eastAsia"/>
          <w:bCs/>
          <w:sz w:val="24"/>
        </w:rPr>
        <w:t>（五）</w:t>
      </w:r>
      <w:r w:rsidR="001436FD" w:rsidRPr="00FF224D">
        <w:rPr>
          <w:rFonts w:ascii="Times New Roman" w:hAnsi="Times New Roman" w:hint="eastAsia"/>
          <w:bCs/>
          <w:sz w:val="24"/>
        </w:rPr>
        <w:t>修改投资策略</w:t>
      </w:r>
    </w:p>
    <w:p w14:paraId="0C6FEC2F" w14:textId="08D07C9D" w:rsidR="001436FD" w:rsidRPr="00FF224D" w:rsidRDefault="00896B8C" w:rsidP="003330A2">
      <w:pPr>
        <w:spacing w:line="360" w:lineRule="auto"/>
        <w:ind w:firstLineChars="200" w:firstLine="480"/>
        <w:rPr>
          <w:rFonts w:ascii="Times New Roman" w:hAnsi="Times New Roman"/>
          <w:bCs/>
          <w:sz w:val="24"/>
        </w:rPr>
      </w:pPr>
      <w:r>
        <w:rPr>
          <w:rFonts w:ascii="Times New Roman" w:hAnsi="Times New Roman"/>
          <w:bCs/>
          <w:sz w:val="24"/>
        </w:rPr>
        <w:t>变更</w:t>
      </w:r>
      <w:r w:rsidR="001436FD" w:rsidRPr="00FF224D">
        <w:rPr>
          <w:rFonts w:ascii="Times New Roman" w:hAnsi="Times New Roman" w:hint="eastAsia"/>
          <w:bCs/>
          <w:sz w:val="24"/>
        </w:rPr>
        <w:t>后的投资策略如下：</w:t>
      </w:r>
    </w:p>
    <w:p w14:paraId="2D793A54" w14:textId="41A1ACD1" w:rsidR="00F209F3" w:rsidRPr="00F209F3" w:rsidRDefault="001436FD" w:rsidP="00F209F3">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F209F3" w:rsidRPr="00F209F3">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w:t>
      </w:r>
      <w:proofErr w:type="gramStart"/>
      <w:r w:rsidR="00F209F3" w:rsidRPr="00F209F3">
        <w:rPr>
          <w:rFonts w:ascii="Times New Roman" w:hAnsi="Times New Roman" w:hint="eastAsia"/>
          <w:bCs/>
          <w:sz w:val="24"/>
        </w:rPr>
        <w:t>券</w:t>
      </w:r>
      <w:proofErr w:type="gramEnd"/>
      <w:r w:rsidR="00F209F3" w:rsidRPr="00F209F3">
        <w:rPr>
          <w:rFonts w:ascii="Times New Roman" w:hAnsi="Times New Roman" w:hint="eastAsia"/>
          <w:bCs/>
          <w:sz w:val="24"/>
        </w:rPr>
        <w:t>；在保持总体风险水平相对稳定的基础上，力争获取投资组合的较高回报。</w:t>
      </w:r>
    </w:p>
    <w:p w14:paraId="1EBF837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1</w:t>
      </w:r>
      <w:r w:rsidRPr="00F209F3">
        <w:rPr>
          <w:rFonts w:ascii="Times New Roman" w:hAnsi="Times New Roman" w:hint="eastAsia"/>
          <w:bCs/>
          <w:sz w:val="24"/>
        </w:rPr>
        <w:t>、大类资产配置</w:t>
      </w:r>
    </w:p>
    <w:p w14:paraId="3423CCC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F209F3">
        <w:rPr>
          <w:rFonts w:ascii="Times New Roman" w:hAnsi="Times New Roman" w:hint="eastAsia"/>
          <w:bCs/>
          <w:sz w:val="24"/>
        </w:rPr>
        <w:t>A</w:t>
      </w:r>
      <w:r w:rsidRPr="00F209F3">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5C7449A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、股票投资策略</w:t>
      </w:r>
    </w:p>
    <w:p w14:paraId="743B926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C6CF68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）品质筛选</w:t>
      </w:r>
    </w:p>
    <w:p w14:paraId="6B3A62F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筛选出在公司治理、财务及管理品质上符合基本品质要求的公司，构建备选股票池。主要筛选指标包括：</w:t>
      </w:r>
    </w:p>
    <w:p w14:paraId="0DA732C5" w14:textId="2EAFE417" w:rsidR="00F209F3" w:rsidRDefault="00F209F3" w:rsidP="00F209F3">
      <w:pPr>
        <w:numPr>
          <w:ilvl w:val="0"/>
          <w:numId w:val="25"/>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6253753F"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36C5EF3E"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6277F2F1"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1861403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）价值评估</w:t>
      </w:r>
    </w:p>
    <w:p w14:paraId="65E9421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0994A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）港股通标的股票投资策略</w:t>
      </w:r>
    </w:p>
    <w:p w14:paraId="53CA96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本基金可通过内地与香港股票市场交易互联互通机制投资于香港股票市场。</w:t>
      </w:r>
      <w:r w:rsidRPr="00F209F3">
        <w:rPr>
          <w:rFonts w:ascii="Times New Roman" w:hAnsi="Times New Roman" w:hint="eastAsia"/>
          <w:bCs/>
          <w:sz w:val="24"/>
        </w:rPr>
        <w:lastRenderedPageBreak/>
        <w:t>本基金优先将基本面健康、业绩向上弹性较大、具有估值优势的港股纳入本基金的股票投资组合。</w:t>
      </w:r>
    </w:p>
    <w:p w14:paraId="1DFB27E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47368622"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）存托凭证的投资策略</w:t>
      </w:r>
    </w:p>
    <w:p w14:paraId="11C4AF8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本基金投资存托凭证的策略依照境内上市交易的股票投资策略执行。</w:t>
      </w:r>
    </w:p>
    <w:p w14:paraId="418F8EF6"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3</w:t>
      </w:r>
      <w:r w:rsidRPr="00F209F3">
        <w:rPr>
          <w:rFonts w:ascii="Times New Roman" w:hAnsi="Times New Roman" w:hint="eastAsia"/>
          <w:bCs/>
          <w:sz w:val="24"/>
        </w:rPr>
        <w:t>、债券投资策略</w:t>
      </w:r>
    </w:p>
    <w:p w14:paraId="3B6C4B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44A9DE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在全球经济的框架下，本基金管理人对宏观经济运行趋势及其引致的财政货币政策变化</w:t>
      </w:r>
      <w:proofErr w:type="gramStart"/>
      <w:r w:rsidRPr="00F209F3">
        <w:rPr>
          <w:rFonts w:ascii="Times New Roman" w:hAnsi="Times New Roman" w:hint="eastAsia"/>
          <w:bCs/>
          <w:sz w:val="24"/>
        </w:rPr>
        <w:t>作出</w:t>
      </w:r>
      <w:proofErr w:type="gramEnd"/>
      <w:r w:rsidRPr="00F209F3">
        <w:rPr>
          <w:rFonts w:ascii="Times New Roman" w:hAnsi="Times New Roman" w:hint="eastAsia"/>
          <w:bCs/>
          <w:sz w:val="24"/>
        </w:rPr>
        <w:t>判断，运用数量化工具，对未来市场利率趋势及市场信用环境变化</w:t>
      </w:r>
      <w:proofErr w:type="gramStart"/>
      <w:r w:rsidRPr="00F209F3">
        <w:rPr>
          <w:rFonts w:ascii="Times New Roman" w:hAnsi="Times New Roman" w:hint="eastAsia"/>
          <w:bCs/>
          <w:sz w:val="24"/>
        </w:rPr>
        <w:t>作出</w:t>
      </w:r>
      <w:proofErr w:type="gramEnd"/>
      <w:r w:rsidRPr="00F209F3">
        <w:rPr>
          <w:rFonts w:ascii="Times New Roman" w:hAnsi="Times New Roman" w:hint="eastAsia"/>
          <w:bCs/>
          <w:sz w:val="24"/>
        </w:rPr>
        <w:t>预测，并综合考虑利率变化对不同债券品种的影响、收益率水平、信用风险的大小、流动性的好坏等因素，构造债券组合。在具体操作中，本基金运用</w:t>
      </w:r>
      <w:proofErr w:type="gramStart"/>
      <w:r w:rsidRPr="00F209F3">
        <w:rPr>
          <w:rFonts w:ascii="Times New Roman" w:hAnsi="Times New Roman" w:hint="eastAsia"/>
          <w:bCs/>
          <w:sz w:val="24"/>
        </w:rPr>
        <w:t>久期调整</w:t>
      </w:r>
      <w:proofErr w:type="gramEnd"/>
      <w:r w:rsidRPr="00F209F3">
        <w:rPr>
          <w:rFonts w:ascii="Times New Roman" w:hAnsi="Times New Roman" w:hint="eastAsia"/>
          <w:bCs/>
          <w:sz w:val="24"/>
        </w:rPr>
        <w:t>策略、类属配置策略、期限结构配置策略、回购策略、信用债券投资策略、可转换债券与可交换公司债券投资策略等多种策略，以期获取债券市场的长期稳定收益。</w:t>
      </w:r>
    </w:p>
    <w:p w14:paraId="43BB4459"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w:t>
      </w:r>
      <w:proofErr w:type="gramStart"/>
      <w:r w:rsidRPr="00F209F3">
        <w:rPr>
          <w:rFonts w:ascii="Times New Roman" w:hAnsi="Times New Roman" w:hint="eastAsia"/>
          <w:bCs/>
          <w:sz w:val="24"/>
        </w:rPr>
        <w:t>久期调整</w:t>
      </w:r>
      <w:proofErr w:type="gramEnd"/>
      <w:r w:rsidRPr="00F209F3">
        <w:rPr>
          <w:rFonts w:ascii="Times New Roman" w:hAnsi="Times New Roman" w:hint="eastAsia"/>
          <w:bCs/>
          <w:sz w:val="24"/>
        </w:rPr>
        <w:t>策略</w:t>
      </w:r>
    </w:p>
    <w:p w14:paraId="0239D23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本基金根据中长期宏观经济走势和经济周期波动趋势，判断债券市场未来的走势，并形成对未来市场利率变动方向的预期，动态调整组合久期。</w:t>
      </w:r>
    </w:p>
    <w:p w14:paraId="7F415CB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）类属配置策略</w:t>
      </w:r>
    </w:p>
    <w:p w14:paraId="098DE9A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本基金定性和定量地分析</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同类属债券类资产的信用风险、流动性风险、市场风险等因素及其经风险调整后的收益率水平或盈利能力，通过比较并合理预期</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同类属债券类资产的风险与收益率变化，确定</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同类属债券类资产间的配置。</w:t>
      </w:r>
    </w:p>
    <w:p w14:paraId="2449F6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）期限结构配置策略</w:t>
      </w:r>
    </w:p>
    <w:p w14:paraId="448DDA5C"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通过预期收益率曲线形态变化来调整投资组合的期限结构配置策略。根据债券收益率曲线形态、各期限</w:t>
      </w:r>
      <w:proofErr w:type="gramStart"/>
      <w:r w:rsidRPr="00F209F3">
        <w:rPr>
          <w:rFonts w:ascii="Times New Roman" w:hAnsi="Times New Roman" w:hint="eastAsia"/>
          <w:bCs/>
          <w:sz w:val="24"/>
        </w:rPr>
        <w:t>段品种</w:t>
      </w:r>
      <w:proofErr w:type="gramEnd"/>
      <w:r w:rsidRPr="00F209F3">
        <w:rPr>
          <w:rFonts w:ascii="Times New Roman" w:hAnsi="Times New Roman" w:hint="eastAsia"/>
          <w:bCs/>
          <w:sz w:val="24"/>
        </w:rPr>
        <w:t>收益率变动、结合短期资金利率水平与变动趋势，分析预测收益率曲线的变化，测算子弹、哑铃或梯形等不同期限结构配置策略的风险收益，形成具体的期限结构配置策略。</w:t>
      </w:r>
    </w:p>
    <w:p w14:paraId="10FEC4A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）回购策略</w:t>
      </w:r>
    </w:p>
    <w:p w14:paraId="18CA19BA"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当回购利率低于债券收益率时，本基金将实施正回购融入资金并投资于信用债券等可投资标的，从而获取收益率超出回购资金成本（即回购利率）的套利价值。</w:t>
      </w:r>
    </w:p>
    <w:p w14:paraId="1C49A1C1" w14:textId="14B06CEA"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5</w:t>
      </w:r>
      <w:r w:rsidRPr="00F209F3">
        <w:rPr>
          <w:rFonts w:ascii="Times New Roman" w:hAnsi="Times New Roman" w:hint="eastAsia"/>
          <w:bCs/>
          <w:sz w:val="24"/>
        </w:rPr>
        <w:t>）信用债券</w:t>
      </w:r>
      <w:r w:rsidR="001775E4" w:rsidRPr="001775E4">
        <w:rPr>
          <w:rFonts w:ascii="Times New Roman" w:hAnsi="Times New Roman" w:hint="eastAsia"/>
          <w:bCs/>
          <w:sz w:val="24"/>
        </w:rPr>
        <w:t>（含资产支持证券，下同）</w:t>
      </w:r>
      <w:r w:rsidRPr="00F209F3">
        <w:rPr>
          <w:rFonts w:ascii="Times New Roman" w:hAnsi="Times New Roman" w:hint="eastAsia"/>
          <w:bCs/>
          <w:sz w:val="24"/>
        </w:rPr>
        <w:t>投资策略</w:t>
      </w:r>
    </w:p>
    <w:p w14:paraId="4FCF30E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A939B7B" w14:textId="10618A3D"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本基金主动投资的信用债为信用评级在</w:t>
      </w:r>
      <w:r w:rsidRPr="00F209F3">
        <w:rPr>
          <w:rFonts w:ascii="Times New Roman" w:hAnsi="Times New Roman" w:hint="eastAsia"/>
          <w:bCs/>
          <w:sz w:val="24"/>
        </w:rPr>
        <w:t>AA+</w:t>
      </w:r>
      <w:r w:rsidRPr="00F209F3">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F209F3">
        <w:rPr>
          <w:rFonts w:ascii="Times New Roman" w:hAnsi="Times New Roman" w:hint="eastAsia"/>
          <w:bCs/>
          <w:sz w:val="24"/>
        </w:rPr>
        <w:t>的或债项</w:t>
      </w:r>
      <w:proofErr w:type="gramEnd"/>
      <w:r w:rsidRPr="00F209F3">
        <w:rPr>
          <w:rFonts w:ascii="Times New Roman" w:hAnsi="Times New Roman" w:hint="eastAsia"/>
          <w:bCs/>
          <w:sz w:val="24"/>
        </w:rPr>
        <w:t>信用评级为</w:t>
      </w:r>
      <w:r w:rsidRPr="00F209F3">
        <w:rPr>
          <w:rFonts w:ascii="Times New Roman" w:hAnsi="Times New Roman" w:hint="eastAsia"/>
          <w:bCs/>
          <w:sz w:val="24"/>
        </w:rPr>
        <w:t>A-1</w:t>
      </w:r>
      <w:r w:rsidRPr="00F209F3">
        <w:rPr>
          <w:rFonts w:ascii="Times New Roman" w:hAnsi="Times New Roman" w:hint="eastAsia"/>
          <w:bCs/>
          <w:sz w:val="24"/>
        </w:rPr>
        <w:t>的，依照其主体信用评级。本基金投资于评级</w:t>
      </w:r>
      <w:r w:rsidRPr="00F209F3">
        <w:rPr>
          <w:rFonts w:ascii="Times New Roman" w:hAnsi="Times New Roman" w:hint="eastAsia"/>
          <w:bCs/>
          <w:sz w:val="24"/>
        </w:rPr>
        <w:t>AA+</w:t>
      </w:r>
      <w:r w:rsidRPr="00F209F3">
        <w:rPr>
          <w:rFonts w:ascii="Times New Roman" w:hAnsi="Times New Roman" w:hint="eastAsia"/>
          <w:bCs/>
          <w:sz w:val="24"/>
        </w:rPr>
        <w:t>的信用</w:t>
      </w:r>
      <w:proofErr w:type="gramStart"/>
      <w:r w:rsidRPr="00F209F3">
        <w:rPr>
          <w:rFonts w:ascii="Times New Roman" w:hAnsi="Times New Roman" w:hint="eastAsia"/>
          <w:bCs/>
          <w:sz w:val="24"/>
        </w:rPr>
        <w:t>债比例</w:t>
      </w:r>
      <w:proofErr w:type="gramEnd"/>
      <w:r w:rsidRPr="00F209F3">
        <w:rPr>
          <w:rFonts w:ascii="Times New Roman" w:hAnsi="Times New Roman" w:hint="eastAsia"/>
          <w:bCs/>
          <w:sz w:val="24"/>
        </w:rPr>
        <w:t>不高于信用</w:t>
      </w:r>
      <w:proofErr w:type="gramStart"/>
      <w:r w:rsidRPr="00F209F3">
        <w:rPr>
          <w:rFonts w:ascii="Times New Roman" w:hAnsi="Times New Roman" w:hint="eastAsia"/>
          <w:bCs/>
          <w:sz w:val="24"/>
        </w:rPr>
        <w:t>债资产</w:t>
      </w:r>
      <w:proofErr w:type="gramEnd"/>
      <w:r w:rsidRPr="00F209F3">
        <w:rPr>
          <w:rFonts w:ascii="Times New Roman" w:hAnsi="Times New Roman" w:hint="eastAsia"/>
          <w:bCs/>
          <w:sz w:val="24"/>
        </w:rPr>
        <w:t>的</w:t>
      </w:r>
      <w:r w:rsidRPr="00F209F3">
        <w:rPr>
          <w:rFonts w:ascii="Times New Roman" w:hAnsi="Times New Roman" w:hint="eastAsia"/>
          <w:bCs/>
          <w:sz w:val="24"/>
        </w:rPr>
        <w:t>50%</w:t>
      </w:r>
      <w:r w:rsidRPr="00F209F3">
        <w:rPr>
          <w:rFonts w:ascii="Times New Roman" w:hAnsi="Times New Roman" w:hint="eastAsia"/>
          <w:bCs/>
          <w:sz w:val="24"/>
        </w:rPr>
        <w:t>，投资于评级</w:t>
      </w:r>
      <w:r w:rsidRPr="00F209F3">
        <w:rPr>
          <w:rFonts w:ascii="Times New Roman" w:hAnsi="Times New Roman" w:hint="eastAsia"/>
          <w:bCs/>
          <w:sz w:val="24"/>
        </w:rPr>
        <w:t>AAA</w:t>
      </w:r>
      <w:r w:rsidRPr="00F209F3">
        <w:rPr>
          <w:rFonts w:ascii="Times New Roman" w:hAnsi="Times New Roman" w:hint="eastAsia"/>
          <w:bCs/>
          <w:sz w:val="24"/>
        </w:rPr>
        <w:t>的信用</w:t>
      </w:r>
      <w:proofErr w:type="gramStart"/>
      <w:r w:rsidRPr="00F209F3">
        <w:rPr>
          <w:rFonts w:ascii="Times New Roman" w:hAnsi="Times New Roman" w:hint="eastAsia"/>
          <w:bCs/>
          <w:sz w:val="24"/>
        </w:rPr>
        <w:t>债比例</w:t>
      </w:r>
      <w:proofErr w:type="gramEnd"/>
      <w:r w:rsidRPr="00F209F3">
        <w:rPr>
          <w:rFonts w:ascii="Times New Roman" w:hAnsi="Times New Roman" w:hint="eastAsia"/>
          <w:bCs/>
          <w:sz w:val="24"/>
        </w:rPr>
        <w:t>不低于信用</w:t>
      </w:r>
      <w:proofErr w:type="gramStart"/>
      <w:r w:rsidRPr="00F209F3">
        <w:rPr>
          <w:rFonts w:ascii="Times New Roman" w:hAnsi="Times New Roman" w:hint="eastAsia"/>
          <w:bCs/>
          <w:sz w:val="24"/>
        </w:rPr>
        <w:t>债资产</w:t>
      </w:r>
      <w:proofErr w:type="gramEnd"/>
      <w:r w:rsidRPr="00F209F3">
        <w:rPr>
          <w:rFonts w:ascii="Times New Roman" w:hAnsi="Times New Roman" w:hint="eastAsia"/>
          <w:bCs/>
          <w:sz w:val="24"/>
        </w:rPr>
        <w:t>的</w:t>
      </w:r>
      <w:r w:rsidRPr="00F209F3">
        <w:rPr>
          <w:rFonts w:ascii="Times New Roman" w:hAnsi="Times New Roman" w:hint="eastAsia"/>
          <w:bCs/>
          <w:sz w:val="24"/>
        </w:rPr>
        <w:t>50%</w:t>
      </w:r>
      <w:r w:rsidRPr="00F209F3">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F209F3">
        <w:rPr>
          <w:rFonts w:ascii="Times New Roman" w:hAnsi="Times New Roman" w:hint="eastAsia"/>
          <w:bCs/>
          <w:sz w:val="24"/>
        </w:rPr>
        <w:t>3</w:t>
      </w:r>
      <w:r w:rsidRPr="00F209F3">
        <w:rPr>
          <w:rFonts w:ascii="Times New Roman" w:hAnsi="Times New Roman" w:hint="eastAsia"/>
          <w:bCs/>
          <w:sz w:val="24"/>
        </w:rPr>
        <w:t>个月内调整</w:t>
      </w:r>
      <w:r w:rsidR="001775E4" w:rsidRPr="001775E4">
        <w:rPr>
          <w:rFonts w:ascii="Times New Roman" w:hAnsi="Times New Roman" w:hint="eastAsia"/>
          <w:bCs/>
          <w:sz w:val="24"/>
        </w:rPr>
        <w:t>至符合比例</w:t>
      </w:r>
      <w:r w:rsidRPr="00F209F3">
        <w:rPr>
          <w:rFonts w:ascii="Times New Roman" w:hAnsi="Times New Roman" w:hint="eastAsia"/>
          <w:bCs/>
          <w:sz w:val="24"/>
        </w:rPr>
        <w:t>。</w:t>
      </w:r>
    </w:p>
    <w:p w14:paraId="6BC092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6</w:t>
      </w:r>
      <w:r w:rsidRPr="00F209F3">
        <w:rPr>
          <w:rFonts w:ascii="Times New Roman" w:hAnsi="Times New Roman" w:hint="eastAsia"/>
          <w:bCs/>
          <w:sz w:val="24"/>
        </w:rPr>
        <w:t>）可转换债券与可交换公司债券投资策略</w:t>
      </w:r>
    </w:p>
    <w:p w14:paraId="55CCA980" w14:textId="05B2112D" w:rsidR="00F209F3" w:rsidRPr="00F209F3" w:rsidRDefault="001775E4" w:rsidP="00F209F3">
      <w:pPr>
        <w:spacing w:line="360" w:lineRule="auto"/>
        <w:ind w:firstLineChars="200" w:firstLine="480"/>
        <w:rPr>
          <w:rFonts w:ascii="Times New Roman" w:hAnsi="Times New Roman"/>
          <w:bCs/>
          <w:sz w:val="24"/>
        </w:rPr>
      </w:pPr>
      <w:r w:rsidRPr="001775E4">
        <w:rPr>
          <w:rFonts w:ascii="Times New Roman" w:hAnsi="Times New Roman" w:hint="eastAsia"/>
          <w:bCs/>
          <w:sz w:val="24"/>
        </w:rPr>
        <w:t>本基金投资股票资产（</w:t>
      </w:r>
      <w:proofErr w:type="gramStart"/>
      <w:r w:rsidRPr="001775E4">
        <w:rPr>
          <w:rFonts w:ascii="Times New Roman" w:hAnsi="Times New Roman" w:hint="eastAsia"/>
          <w:bCs/>
          <w:sz w:val="24"/>
        </w:rPr>
        <w:t>含存托</w:t>
      </w:r>
      <w:proofErr w:type="gramEnd"/>
      <w:r w:rsidRPr="001775E4">
        <w:rPr>
          <w:rFonts w:ascii="Times New Roman" w:hAnsi="Times New Roman" w:hint="eastAsia"/>
          <w:bCs/>
          <w:sz w:val="24"/>
        </w:rPr>
        <w:t>凭证）、可转换债券、可交换公司债券占基金资产的比例合计为</w:t>
      </w:r>
      <w:r w:rsidRPr="001775E4">
        <w:rPr>
          <w:rFonts w:ascii="Times New Roman" w:hAnsi="Times New Roman" w:hint="eastAsia"/>
          <w:bCs/>
          <w:sz w:val="24"/>
        </w:rPr>
        <w:t>10%-30%</w:t>
      </w:r>
      <w:r w:rsidR="00F209F3" w:rsidRPr="00F209F3">
        <w:rPr>
          <w:rFonts w:ascii="Times New Roman" w:hAnsi="Times New Roman" w:hint="eastAsia"/>
          <w:bCs/>
          <w:sz w:val="24"/>
        </w:rPr>
        <w:t>，因证券市场波动、基金规模变动等基金管理人之外的因素致使基金投资比例不符合上述规定的，基金管理人应当在不符合上述规定之日起</w:t>
      </w:r>
      <w:r w:rsidR="00F209F3" w:rsidRPr="00F209F3">
        <w:rPr>
          <w:rFonts w:ascii="Times New Roman" w:hAnsi="Times New Roman" w:hint="eastAsia"/>
          <w:bCs/>
          <w:sz w:val="24"/>
        </w:rPr>
        <w:t>3</w:t>
      </w:r>
      <w:r w:rsidR="00F209F3" w:rsidRPr="00F209F3">
        <w:rPr>
          <w:rFonts w:ascii="Times New Roman" w:hAnsi="Times New Roman" w:hint="eastAsia"/>
          <w:bCs/>
          <w:sz w:val="24"/>
        </w:rPr>
        <w:t>个月内进行调整。本基金对于可转换债券与可交换公司债券股性的研究将完全依托于公司投</w:t>
      </w:r>
      <w:proofErr w:type="gramStart"/>
      <w:r w:rsidR="00F209F3" w:rsidRPr="00F209F3">
        <w:rPr>
          <w:rFonts w:ascii="Times New Roman" w:hAnsi="Times New Roman" w:hint="eastAsia"/>
          <w:bCs/>
          <w:sz w:val="24"/>
        </w:rPr>
        <w:t>研</w:t>
      </w:r>
      <w:proofErr w:type="gramEnd"/>
      <w:r w:rsidR="00F209F3" w:rsidRPr="00F209F3">
        <w:rPr>
          <w:rFonts w:ascii="Times New Roman" w:hAnsi="Times New Roman" w:hint="eastAsia"/>
          <w:bCs/>
          <w:sz w:val="24"/>
        </w:rPr>
        <w:t>团队对标的股票的研究，在此基础上利用可转换债券与可交换公司债券定价模型，充分考虑转债发行</w:t>
      </w:r>
      <w:proofErr w:type="gramStart"/>
      <w:r w:rsidR="00F209F3" w:rsidRPr="00F209F3">
        <w:rPr>
          <w:rFonts w:ascii="Times New Roman" w:hAnsi="Times New Roman" w:hint="eastAsia"/>
          <w:bCs/>
          <w:sz w:val="24"/>
        </w:rPr>
        <w:t>后目标转</w:t>
      </w:r>
      <w:proofErr w:type="gramEnd"/>
      <w:r w:rsidR="00F209F3" w:rsidRPr="00F209F3">
        <w:rPr>
          <w:rFonts w:ascii="Times New Roman" w:hAnsi="Times New Roman" w:hint="eastAsia"/>
          <w:bCs/>
          <w:sz w:val="24"/>
        </w:rPr>
        <w:t>债标的股票股价波动率可能出现的变化，对目标转债的股性进行合理定价。通过对标的转</w:t>
      </w:r>
      <w:proofErr w:type="gramStart"/>
      <w:r w:rsidR="00F209F3" w:rsidRPr="00F209F3">
        <w:rPr>
          <w:rFonts w:ascii="Times New Roman" w:hAnsi="Times New Roman" w:hint="eastAsia"/>
          <w:bCs/>
          <w:sz w:val="24"/>
        </w:rPr>
        <w:t>债股性与债性</w:t>
      </w:r>
      <w:proofErr w:type="gramEnd"/>
      <w:r w:rsidR="00F209F3" w:rsidRPr="00F209F3">
        <w:rPr>
          <w:rFonts w:ascii="Times New Roman" w:hAnsi="Times New Roman" w:hint="eastAsia"/>
          <w:bCs/>
          <w:sz w:val="24"/>
        </w:rPr>
        <w:t>的合理定价，力求寻找出被市场低估的品种，构建本基金可转换债券与可交换公司债券的投资组合。</w:t>
      </w:r>
    </w:p>
    <w:p w14:paraId="278F640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1</w:t>
      </w:r>
      <w:r w:rsidRPr="00F209F3">
        <w:rPr>
          <w:rFonts w:ascii="Times New Roman" w:hAnsi="Times New Roman" w:hint="eastAsia"/>
          <w:bCs/>
          <w:sz w:val="24"/>
        </w:rPr>
        <w:t>）行业配置策略</w:t>
      </w:r>
    </w:p>
    <w:p w14:paraId="42FE045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本基金将综合考虑各种宏观因素，以宏观经济走势、经济周期特征和阶段性市场投资主题的研究为基础，综合</w:t>
      </w:r>
      <w:proofErr w:type="gramStart"/>
      <w:r w:rsidRPr="00F209F3">
        <w:rPr>
          <w:rFonts w:ascii="Times New Roman" w:hAnsi="Times New Roman" w:hint="eastAsia"/>
          <w:bCs/>
          <w:sz w:val="24"/>
        </w:rPr>
        <w:t>考量</w:t>
      </w:r>
      <w:proofErr w:type="gramEnd"/>
      <w:r w:rsidRPr="00F209F3">
        <w:rPr>
          <w:rFonts w:ascii="Times New Roman" w:hAnsi="Times New Roman" w:hint="eastAsia"/>
          <w:bCs/>
          <w:sz w:val="24"/>
        </w:rPr>
        <w:t>可转债市场的供给和需求情况，追求最优行业配置。同时，结合经济和市场阶段性特征，动态调整不同行业的可转换债券</w:t>
      </w:r>
      <w:r w:rsidRPr="00F209F3">
        <w:rPr>
          <w:rFonts w:ascii="Times New Roman" w:hAnsi="Times New Roman" w:hint="eastAsia"/>
          <w:bCs/>
          <w:sz w:val="24"/>
        </w:rPr>
        <w:lastRenderedPageBreak/>
        <w:t>与可交换公司债券进行投资。</w:t>
      </w:r>
    </w:p>
    <w:p w14:paraId="25F856B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w:t>
      </w:r>
      <w:proofErr w:type="gramStart"/>
      <w:r w:rsidRPr="00F209F3">
        <w:rPr>
          <w:rFonts w:ascii="Times New Roman" w:hAnsi="Times New Roman" w:hint="eastAsia"/>
          <w:bCs/>
          <w:sz w:val="24"/>
        </w:rPr>
        <w:t>个券</w:t>
      </w:r>
      <w:proofErr w:type="gramEnd"/>
      <w:r w:rsidRPr="00F209F3">
        <w:rPr>
          <w:rFonts w:ascii="Times New Roman" w:hAnsi="Times New Roman" w:hint="eastAsia"/>
          <w:bCs/>
          <w:sz w:val="24"/>
        </w:rPr>
        <w:t>精选策略</w:t>
      </w:r>
    </w:p>
    <w:p w14:paraId="43247D2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sidRPr="00F209F3">
        <w:rPr>
          <w:rFonts w:ascii="Times New Roman" w:hAnsi="Times New Roman" w:hint="eastAsia"/>
          <w:bCs/>
          <w:sz w:val="24"/>
        </w:rPr>
        <w:t>个券</w:t>
      </w:r>
      <w:proofErr w:type="gramEnd"/>
      <w:r w:rsidRPr="00F209F3">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F209F3">
        <w:rPr>
          <w:rFonts w:ascii="Times New Roman" w:hAnsi="Times New Roman" w:hint="eastAsia"/>
          <w:bCs/>
          <w:sz w:val="24"/>
        </w:rPr>
        <w:t>券</w:t>
      </w:r>
      <w:proofErr w:type="gramEnd"/>
      <w:r w:rsidRPr="00F209F3">
        <w:rPr>
          <w:rFonts w:ascii="Times New Roman" w:hAnsi="Times New Roman" w:hint="eastAsia"/>
          <w:bCs/>
          <w:sz w:val="24"/>
        </w:rPr>
        <w:t>的筛选。</w:t>
      </w:r>
    </w:p>
    <w:p w14:paraId="15D15298" w14:textId="78D72429"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4</w:t>
      </w:r>
      <w:r w:rsidRPr="00F209F3">
        <w:rPr>
          <w:rFonts w:ascii="Times New Roman" w:hAnsi="Times New Roman" w:hint="eastAsia"/>
          <w:bCs/>
          <w:sz w:val="24"/>
        </w:rPr>
        <w:t>、股指期货投资策略</w:t>
      </w:r>
    </w:p>
    <w:p w14:paraId="1A5A3C1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A750803" w14:textId="63378AA7" w:rsidR="0069279C" w:rsidRPr="00FF224D"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69279C">
        <w:rPr>
          <w:rFonts w:ascii="Times New Roman" w:hAnsi="Times New Roman" w:hint="eastAsia"/>
          <w:bCs/>
          <w:sz w:val="24"/>
        </w:rPr>
        <w:t>”</w:t>
      </w:r>
    </w:p>
    <w:p w14:paraId="2C4C8A87" w14:textId="64CF263F" w:rsidR="001436FD" w:rsidRPr="00FF224D" w:rsidRDefault="001436FD" w:rsidP="009B6D3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六</w:t>
      </w:r>
      <w:r w:rsidRPr="00FF224D">
        <w:rPr>
          <w:rFonts w:ascii="Times New Roman" w:hAnsi="Times New Roman" w:hint="eastAsia"/>
          <w:kern w:val="0"/>
          <w:sz w:val="24"/>
          <w:szCs w:val="24"/>
        </w:rPr>
        <w:t>）修改投资限制</w:t>
      </w:r>
    </w:p>
    <w:p w14:paraId="43A35924" w14:textId="1615F174"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32EECDF9" w14:textId="77777777" w:rsidR="00015470" w:rsidRPr="00015470" w:rsidRDefault="001436FD" w:rsidP="0001547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15470" w:rsidRPr="00015470">
        <w:rPr>
          <w:rFonts w:ascii="Times New Roman" w:hAnsi="Times New Roman" w:hint="eastAsia"/>
          <w:kern w:val="0"/>
          <w:sz w:val="24"/>
          <w:szCs w:val="24"/>
        </w:rPr>
        <w:t>1</w:t>
      </w:r>
      <w:r w:rsidR="00015470" w:rsidRPr="00015470">
        <w:rPr>
          <w:rFonts w:ascii="Times New Roman" w:hAnsi="Times New Roman" w:hint="eastAsia"/>
          <w:kern w:val="0"/>
          <w:sz w:val="24"/>
          <w:szCs w:val="24"/>
        </w:rPr>
        <w:t>、组合限制</w:t>
      </w:r>
    </w:p>
    <w:p w14:paraId="1D4BAA6E" w14:textId="77777777" w:rsidR="00280523" w:rsidRPr="00280523" w:rsidRDefault="00280523" w:rsidP="00280523">
      <w:pPr>
        <w:spacing w:line="360" w:lineRule="auto"/>
        <w:ind w:firstLineChars="200" w:firstLine="480"/>
        <w:rPr>
          <w:rFonts w:ascii="Times New Roman" w:hAnsi="Times New Roman"/>
          <w:kern w:val="0"/>
          <w:sz w:val="24"/>
          <w:szCs w:val="24"/>
        </w:rPr>
      </w:pPr>
      <w:r w:rsidRPr="00280523">
        <w:rPr>
          <w:rFonts w:ascii="Times New Roman" w:hAnsi="Times New Roman" w:hint="eastAsia"/>
          <w:kern w:val="0"/>
          <w:sz w:val="24"/>
          <w:szCs w:val="24"/>
        </w:rPr>
        <w:t>基金的投资组合应遵循以下限制：</w:t>
      </w:r>
    </w:p>
    <w:p w14:paraId="4ED319F3" w14:textId="5819C740"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w:t>
      </w:r>
      <w:r w:rsidR="001775E4" w:rsidRPr="001775E4">
        <w:rPr>
          <w:rFonts w:ascii="Times New Roman" w:hAnsi="Times New Roman" w:hint="eastAsia"/>
          <w:kern w:val="0"/>
          <w:sz w:val="24"/>
          <w:szCs w:val="24"/>
        </w:rPr>
        <w:t>股票投资（</w:t>
      </w:r>
      <w:proofErr w:type="gramStart"/>
      <w:r w:rsidR="001775E4" w:rsidRPr="001775E4">
        <w:rPr>
          <w:rFonts w:ascii="Times New Roman" w:hAnsi="Times New Roman" w:hint="eastAsia"/>
          <w:kern w:val="0"/>
          <w:sz w:val="24"/>
          <w:szCs w:val="24"/>
        </w:rPr>
        <w:t>含存托</w:t>
      </w:r>
      <w:proofErr w:type="gramEnd"/>
      <w:r w:rsidR="001775E4" w:rsidRPr="001775E4">
        <w:rPr>
          <w:rFonts w:ascii="Times New Roman" w:hAnsi="Times New Roman" w:hint="eastAsia"/>
          <w:kern w:val="0"/>
          <w:sz w:val="24"/>
          <w:szCs w:val="24"/>
        </w:rPr>
        <w:t>凭证）、可转换债券、可交换公司债券占基金资产的比例合计为</w:t>
      </w:r>
      <w:r w:rsidR="001775E4" w:rsidRPr="001775E4">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3975F6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31341AB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股合计计算），其市值不超过基金资产净值的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6F16A3F"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）本基金管理人管理的全部基金持有一家公司发行的证券（同一家公司在内地和香港同时上市的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股合计计算），不超过该证券的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％，完全按照有关指数的构成比例进行证券投资的基金品种可以不受此条款规定的比例限制；</w:t>
      </w:r>
    </w:p>
    <w:p w14:paraId="6685BA3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）本基金投资于同一原始权益人的各类资产支持证券的比例，不得超过基金资产净值的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345CD3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）本基金持有的全部资产支持证券，其市值不得超过基金资产净值的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7DD71EC"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7</w:t>
      </w:r>
      <w:r w:rsidRPr="00F209F3">
        <w:rPr>
          <w:rFonts w:ascii="Times New Roman" w:hAnsi="Times New Roman" w:hint="eastAsia"/>
          <w:kern w:val="0"/>
          <w:sz w:val="24"/>
          <w:szCs w:val="24"/>
        </w:rPr>
        <w:t>）本基金持有的同一（指同一信用级别）资产支持证券的比例，不得超过该资产支持证券规模的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568292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8</w:t>
      </w:r>
      <w:r w:rsidRPr="00F209F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7FF7C6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）本基金应投资于信用级别评级为</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以上（含</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）的资产支持证券。基金持有资产支持证券期间，如果其信用等级下降、不再符合投资标准，应在评级报告发布之日起</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个月内予以全部卖出；</w:t>
      </w:r>
    </w:p>
    <w:p w14:paraId="0F54875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8D7C04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11</w:t>
      </w:r>
      <w:r w:rsidRPr="00F209F3">
        <w:rPr>
          <w:rFonts w:ascii="Times New Roman" w:hAnsi="Times New Roman" w:hint="eastAsia"/>
          <w:kern w:val="0"/>
          <w:sz w:val="24"/>
          <w:szCs w:val="24"/>
        </w:rPr>
        <w:t>）本基金进入全国银行间同业市场进行债券回购的资金余额不得超过基金资产净值的</w:t>
      </w:r>
      <w:r w:rsidRPr="00F209F3">
        <w:rPr>
          <w:rFonts w:ascii="Times New Roman" w:hAnsi="Times New Roman" w:hint="eastAsia"/>
          <w:kern w:val="0"/>
          <w:sz w:val="24"/>
          <w:szCs w:val="24"/>
        </w:rPr>
        <w:t>40%</w:t>
      </w:r>
      <w:r w:rsidRPr="00F209F3">
        <w:rPr>
          <w:rFonts w:ascii="Times New Roman" w:hAnsi="Times New Roman" w:hint="eastAsia"/>
          <w:kern w:val="0"/>
          <w:sz w:val="24"/>
          <w:szCs w:val="24"/>
        </w:rPr>
        <w:t>，进入全国银行间同业市场进行债券回购的最长期限为</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年，债券回购到期后不得展期；</w:t>
      </w:r>
    </w:p>
    <w:p w14:paraId="47F786A8"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12</w:t>
      </w:r>
      <w:r w:rsidRPr="00F209F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；本基金管理人管理的全部投资组合持有一家上市公司发行的可流通股票，不得超过该上市公司可流通股票的</w:t>
      </w:r>
      <w:r w:rsidRPr="00F209F3">
        <w:rPr>
          <w:rFonts w:ascii="Times New Roman" w:hAnsi="Times New Roman" w:hint="eastAsia"/>
          <w:kern w:val="0"/>
          <w:sz w:val="24"/>
          <w:szCs w:val="24"/>
        </w:rPr>
        <w:t>30%</w:t>
      </w:r>
      <w:r w:rsidRPr="00F209F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DF5BD5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）本基金主动投资于流动性受限资产的市值合计不得超过基金资产净值的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；因证券市场波动、上市公司股票停牌、基金规模变动等基金管理人之外</w:t>
      </w:r>
      <w:r w:rsidRPr="00F209F3">
        <w:rPr>
          <w:rFonts w:ascii="Times New Roman" w:hAnsi="Times New Roman" w:hint="eastAsia"/>
          <w:kern w:val="0"/>
          <w:sz w:val="24"/>
          <w:szCs w:val="24"/>
        </w:rPr>
        <w:lastRenderedPageBreak/>
        <w:t>的因素致使基金不符合该比例限制的，基金管理人不得主动新增流动性受限资产的投资；</w:t>
      </w:r>
    </w:p>
    <w:p w14:paraId="576D721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）本基金与私募类</w:t>
      </w:r>
      <w:proofErr w:type="gramStart"/>
      <w:r w:rsidRPr="00F209F3">
        <w:rPr>
          <w:rFonts w:ascii="Times New Roman" w:hAnsi="Times New Roman" w:hint="eastAsia"/>
          <w:kern w:val="0"/>
          <w:sz w:val="24"/>
          <w:szCs w:val="24"/>
        </w:rPr>
        <w:t>证券资管产品</w:t>
      </w:r>
      <w:proofErr w:type="gramEnd"/>
      <w:r w:rsidRPr="00F209F3">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1CBDF0B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）本基金参与股指期货交易，则：</w:t>
      </w:r>
    </w:p>
    <w:p w14:paraId="3DC742BD"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1</w:t>
      </w:r>
      <w:r w:rsidRPr="00F209F3">
        <w:rPr>
          <w:rFonts w:ascii="Times New Roman" w:hAnsi="Times New Roman" w:hint="eastAsia"/>
          <w:kern w:val="0"/>
          <w:sz w:val="24"/>
          <w:szCs w:val="24"/>
        </w:rPr>
        <w:t>）本基金在任何交易日日终，持有的买入股指期货合约价值，不得超过基金资产净值的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0582C5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2</w:t>
      </w:r>
      <w:r w:rsidRPr="00F209F3">
        <w:rPr>
          <w:rFonts w:ascii="Times New Roman" w:hAnsi="Times New Roman" w:hint="eastAsia"/>
          <w:kern w:val="0"/>
          <w:sz w:val="24"/>
          <w:szCs w:val="24"/>
        </w:rPr>
        <w:t>）本基金在任何交易日日终，持有的买入股指期货合约价值与有价证券市值之和，不得超过基金资产净值的</w:t>
      </w:r>
      <w:r w:rsidRPr="00F209F3">
        <w:rPr>
          <w:rFonts w:ascii="Times New Roman" w:hAnsi="Times New Roman" w:hint="eastAsia"/>
          <w:kern w:val="0"/>
          <w:sz w:val="24"/>
          <w:szCs w:val="24"/>
        </w:rPr>
        <w:t>95%</w:t>
      </w:r>
      <w:r w:rsidRPr="00F209F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71AA041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）本基金在任何交易日日终，持有的卖出股指期货合约价值不得超过基金持有的股票总市值的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226B8AD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2BA6B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）本基金在任何交易日内交易（不包括平仓）的股指期货合约的成交金额不得超过上一交易日基金资产净值的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4CDBBD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16</w:t>
      </w:r>
      <w:r w:rsidRPr="00F209F3">
        <w:rPr>
          <w:rFonts w:ascii="Times New Roman" w:hAnsi="Times New Roman" w:hint="eastAsia"/>
          <w:kern w:val="0"/>
          <w:sz w:val="24"/>
          <w:szCs w:val="24"/>
        </w:rPr>
        <w:t>）本基金资产总值不超过基金资产净值的</w:t>
      </w:r>
      <w:r w:rsidRPr="00F209F3">
        <w:rPr>
          <w:rFonts w:ascii="Times New Roman" w:hAnsi="Times New Roman" w:hint="eastAsia"/>
          <w:kern w:val="0"/>
          <w:sz w:val="24"/>
          <w:szCs w:val="24"/>
        </w:rPr>
        <w:t>140%</w:t>
      </w:r>
      <w:r w:rsidRPr="00F209F3">
        <w:rPr>
          <w:rFonts w:ascii="Times New Roman" w:hAnsi="Times New Roman" w:hint="eastAsia"/>
          <w:kern w:val="0"/>
          <w:sz w:val="24"/>
          <w:szCs w:val="24"/>
        </w:rPr>
        <w:t>；</w:t>
      </w:r>
    </w:p>
    <w:p w14:paraId="33AC661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17</w:t>
      </w:r>
      <w:r w:rsidRPr="00F209F3">
        <w:rPr>
          <w:rFonts w:ascii="Times New Roman" w:hAnsi="Times New Roman" w:hint="eastAsia"/>
          <w:kern w:val="0"/>
          <w:sz w:val="24"/>
          <w:szCs w:val="24"/>
        </w:rPr>
        <w:t>）本基金投资存托凭证的比例限制依照境内上市交易的股票执行；</w:t>
      </w:r>
    </w:p>
    <w:p w14:paraId="77D5A6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18</w:t>
      </w:r>
      <w:r w:rsidRPr="00F209F3">
        <w:rPr>
          <w:rFonts w:ascii="Times New Roman" w:hAnsi="Times New Roman" w:hint="eastAsia"/>
          <w:kern w:val="0"/>
          <w:sz w:val="24"/>
          <w:szCs w:val="24"/>
        </w:rPr>
        <w:t>）法律法规及中国证监会规定的和《基金合同》约定的其他投资限制。</w:t>
      </w:r>
    </w:p>
    <w:p w14:paraId="5A745D4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除上述（</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）情形之外，因证券、期货市场波动、证券发行人合并、基金规模变动等基金管理人之外的因素致使基金投资比例不符合上述规定投资比例的，基金管理人应当在</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个交易日内进行调整，但中国证监会规定的特殊情形除外。法律法规另有规定的，从其规定。</w:t>
      </w:r>
    </w:p>
    <w:p w14:paraId="3D2B4223"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基金管理人应当自基金合同生效之日起</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08E39111" w:rsidR="001436FD" w:rsidRPr="00FF224D" w:rsidRDefault="00F209F3" w:rsidP="00CA24BE">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1D40EA8E" w:rsidR="001436FD" w:rsidRPr="00FF224D" w:rsidRDefault="00FF34D7" w:rsidP="00194321">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七</w:t>
      </w:r>
      <w:r w:rsidRPr="00FF224D">
        <w:rPr>
          <w:rFonts w:ascii="Times New Roman" w:hAnsi="Times New Roman" w:hint="eastAsia"/>
          <w:kern w:val="0"/>
          <w:sz w:val="24"/>
          <w:szCs w:val="24"/>
        </w:rPr>
        <w:t>）</w:t>
      </w:r>
      <w:r w:rsidR="002E3A67">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r w:rsidR="00E034C7">
        <w:rPr>
          <w:rFonts w:ascii="Times New Roman" w:hAnsi="Times New Roman" w:hint="eastAsia"/>
          <w:kern w:val="0"/>
          <w:sz w:val="24"/>
          <w:szCs w:val="24"/>
        </w:rPr>
        <w:t>、风险收益特征</w:t>
      </w:r>
    </w:p>
    <w:p w14:paraId="1AC88DB8" w14:textId="5ED0F3F1" w:rsidR="004D02F5" w:rsidRPr="00FF224D" w:rsidRDefault="002E3A67" w:rsidP="00AD01E4">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w:t>
      </w:r>
      <w:r w:rsidR="00E034C7">
        <w:rPr>
          <w:rFonts w:ascii="Times New Roman" w:hAnsi="Times New Roman" w:hint="eastAsia"/>
          <w:kern w:val="0"/>
          <w:sz w:val="24"/>
          <w:szCs w:val="24"/>
        </w:rPr>
        <w:t>、风险收益特征</w:t>
      </w:r>
      <w:r w:rsidR="004D02F5" w:rsidRPr="00FF224D">
        <w:rPr>
          <w:rFonts w:ascii="Times New Roman" w:hAnsi="Times New Roman" w:hint="eastAsia"/>
          <w:kern w:val="0"/>
          <w:sz w:val="24"/>
          <w:szCs w:val="24"/>
        </w:rPr>
        <w:t>为：</w:t>
      </w:r>
    </w:p>
    <w:p w14:paraId="380F27F6" w14:textId="73119C71" w:rsidR="00F209F3" w:rsidRPr="00F209F3" w:rsidRDefault="00FF34D7" w:rsidP="00D15C04">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209F3" w:rsidRPr="00F209F3">
        <w:rPr>
          <w:rFonts w:ascii="Times New Roman" w:hAnsi="Times New Roman" w:hint="eastAsia"/>
          <w:bCs/>
          <w:sz w:val="24"/>
        </w:rPr>
        <w:t>沪深</w:t>
      </w:r>
      <w:r w:rsidR="00F209F3" w:rsidRPr="00F209F3">
        <w:rPr>
          <w:rFonts w:ascii="Times New Roman" w:hAnsi="Times New Roman" w:hint="eastAsia"/>
          <w:bCs/>
          <w:sz w:val="24"/>
        </w:rPr>
        <w:t>300</w:t>
      </w:r>
      <w:r w:rsidR="00F209F3" w:rsidRPr="00F209F3">
        <w:rPr>
          <w:rFonts w:ascii="Times New Roman" w:hAnsi="Times New Roman" w:hint="eastAsia"/>
          <w:bCs/>
          <w:sz w:val="24"/>
        </w:rPr>
        <w:t>指数收益率×</w:t>
      </w:r>
      <w:r w:rsidR="00B311D1">
        <w:rPr>
          <w:rFonts w:ascii="Times New Roman" w:hAnsi="Times New Roman"/>
          <w:bCs/>
          <w:sz w:val="24"/>
        </w:rPr>
        <w:t>15</w:t>
      </w:r>
      <w:r w:rsidR="00F209F3" w:rsidRPr="00F209F3">
        <w:rPr>
          <w:rFonts w:ascii="Times New Roman" w:hAnsi="Times New Roman" w:hint="eastAsia"/>
          <w:bCs/>
          <w:sz w:val="24"/>
        </w:rPr>
        <w:t>%+</w:t>
      </w:r>
      <w:r w:rsidR="00F209F3" w:rsidRPr="00F209F3">
        <w:rPr>
          <w:rFonts w:ascii="Times New Roman" w:hAnsi="Times New Roman" w:hint="eastAsia"/>
          <w:bCs/>
          <w:sz w:val="24"/>
        </w:rPr>
        <w:t>恒生指数收益率×</w:t>
      </w:r>
      <w:r w:rsidR="00F209F3" w:rsidRPr="00F209F3">
        <w:rPr>
          <w:rFonts w:ascii="Times New Roman" w:hAnsi="Times New Roman" w:hint="eastAsia"/>
          <w:bCs/>
          <w:sz w:val="24"/>
        </w:rPr>
        <w:t>5%+</w:t>
      </w:r>
      <w:r w:rsidR="00F209F3" w:rsidRPr="00F209F3">
        <w:rPr>
          <w:rFonts w:ascii="Times New Roman" w:hAnsi="Times New Roman" w:hint="eastAsia"/>
          <w:bCs/>
          <w:sz w:val="24"/>
        </w:rPr>
        <w:t>中证综合债券指数收益率×</w:t>
      </w:r>
      <w:r w:rsidR="00B311D1">
        <w:rPr>
          <w:rFonts w:ascii="Times New Roman" w:hAnsi="Times New Roman"/>
          <w:bCs/>
          <w:sz w:val="24"/>
        </w:rPr>
        <w:t>80</w:t>
      </w:r>
      <w:r w:rsidR="00F209F3" w:rsidRPr="00F209F3">
        <w:rPr>
          <w:rFonts w:ascii="Times New Roman" w:hAnsi="Times New Roman" w:hint="eastAsia"/>
          <w:bCs/>
          <w:sz w:val="24"/>
        </w:rPr>
        <w:t>%</w:t>
      </w:r>
    </w:p>
    <w:p w14:paraId="387CE0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沪深</w:t>
      </w:r>
      <w:r w:rsidRPr="00F209F3">
        <w:rPr>
          <w:rFonts w:ascii="Times New Roman" w:hAnsi="Times New Roman" w:hint="eastAsia"/>
          <w:bCs/>
          <w:sz w:val="24"/>
        </w:rPr>
        <w:t>300</w:t>
      </w:r>
      <w:r w:rsidRPr="00F209F3">
        <w:rPr>
          <w:rFonts w:ascii="Times New Roman" w:hAnsi="Times New Roman" w:hint="eastAsia"/>
          <w:bCs/>
          <w:sz w:val="24"/>
        </w:rPr>
        <w:t>指数是沪深证券交易所第一次联合发布的反映</w:t>
      </w:r>
      <w:r w:rsidRPr="00F209F3">
        <w:rPr>
          <w:rFonts w:ascii="Times New Roman" w:hAnsi="Times New Roman" w:hint="eastAsia"/>
          <w:bCs/>
          <w:sz w:val="24"/>
        </w:rPr>
        <w:t>A</w:t>
      </w:r>
      <w:r w:rsidRPr="00F209F3">
        <w:rPr>
          <w:rFonts w:ascii="Times New Roman" w:hAnsi="Times New Roman" w:hint="eastAsia"/>
          <w:bCs/>
          <w:sz w:val="24"/>
        </w:rPr>
        <w:t>股市场整体走势的指数，由中证指数有限公司编制和维护，是在上海和深圳证券市场中选取</w:t>
      </w:r>
      <w:r w:rsidRPr="00F209F3">
        <w:rPr>
          <w:rFonts w:ascii="Times New Roman" w:hAnsi="Times New Roman" w:hint="eastAsia"/>
          <w:bCs/>
          <w:sz w:val="24"/>
        </w:rPr>
        <w:t>300</w:t>
      </w:r>
      <w:r w:rsidRPr="00F209F3">
        <w:rPr>
          <w:rFonts w:ascii="Times New Roman" w:hAnsi="Times New Roman" w:hint="eastAsia"/>
          <w:bCs/>
          <w:sz w:val="24"/>
        </w:rPr>
        <w:t>只</w:t>
      </w:r>
      <w:r w:rsidRPr="00F209F3">
        <w:rPr>
          <w:rFonts w:ascii="Times New Roman" w:hAnsi="Times New Roman" w:hint="eastAsia"/>
          <w:bCs/>
          <w:sz w:val="24"/>
        </w:rPr>
        <w:t>A</w:t>
      </w:r>
      <w:r w:rsidRPr="00F209F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209F3">
        <w:rPr>
          <w:rFonts w:ascii="Times New Roman" w:hAnsi="Times New Roman" w:hint="eastAsia"/>
          <w:bCs/>
          <w:sz w:val="24"/>
        </w:rPr>
        <w:t>300</w:t>
      </w:r>
      <w:r w:rsidRPr="00F209F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209F3">
        <w:rPr>
          <w:rFonts w:ascii="Times New Roman" w:hAnsi="Times New Roman" w:hint="eastAsia"/>
          <w:bCs/>
          <w:sz w:val="24"/>
        </w:rPr>
        <w:t>A</w:t>
      </w:r>
      <w:proofErr w:type="gramStart"/>
      <w:r w:rsidRPr="00F209F3">
        <w:rPr>
          <w:rFonts w:ascii="Times New Roman" w:hAnsi="Times New Roman" w:hint="eastAsia"/>
          <w:bCs/>
          <w:sz w:val="24"/>
        </w:rPr>
        <w:t>股资产</w:t>
      </w:r>
      <w:proofErr w:type="gramEnd"/>
      <w:r w:rsidRPr="00F209F3">
        <w:rPr>
          <w:rFonts w:ascii="Times New Roman" w:hAnsi="Times New Roman" w:hint="eastAsia"/>
          <w:bCs/>
          <w:sz w:val="24"/>
        </w:rPr>
        <w:t>投资的业绩比较基准。</w:t>
      </w:r>
    </w:p>
    <w:p w14:paraId="29CDFF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恒生指数是由恒生指数服务有限公司编制，以香港股票市场中的</w:t>
      </w:r>
      <w:r w:rsidRPr="00F209F3">
        <w:rPr>
          <w:rFonts w:ascii="Times New Roman" w:hAnsi="Times New Roman" w:hint="eastAsia"/>
          <w:bCs/>
          <w:sz w:val="24"/>
        </w:rPr>
        <w:t>50</w:t>
      </w:r>
      <w:r w:rsidRPr="00F209F3">
        <w:rPr>
          <w:rFonts w:ascii="Times New Roman" w:hAnsi="Times New Roman" w:hint="eastAsia"/>
          <w:bCs/>
          <w:sz w:val="24"/>
        </w:rPr>
        <w:t>家上市股票为成份股样本，以其发行量为权数的加权平均股价指数，是反映香港股市价</w:t>
      </w:r>
      <w:proofErr w:type="gramStart"/>
      <w:r w:rsidRPr="00F209F3">
        <w:rPr>
          <w:rFonts w:ascii="Times New Roman" w:hAnsi="Times New Roman" w:hint="eastAsia"/>
          <w:bCs/>
          <w:sz w:val="24"/>
        </w:rPr>
        <w:t>幅趋势</w:t>
      </w:r>
      <w:proofErr w:type="gramEnd"/>
      <w:r w:rsidRPr="00F209F3">
        <w:rPr>
          <w:rFonts w:ascii="Times New Roman" w:hAnsi="Times New Roman" w:hint="eastAsia"/>
          <w:bCs/>
          <w:sz w:val="24"/>
        </w:rPr>
        <w:t>最有影响的一种股价指数。</w:t>
      </w:r>
    </w:p>
    <w:p w14:paraId="5EC1415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209F3">
        <w:rPr>
          <w:rFonts w:ascii="Times New Roman" w:hAnsi="Times New Roman" w:hint="eastAsia"/>
          <w:bCs/>
          <w:sz w:val="24"/>
        </w:rPr>
        <w:t>券</w:t>
      </w:r>
      <w:proofErr w:type="gramEnd"/>
      <w:r w:rsidRPr="00F209F3">
        <w:rPr>
          <w:rFonts w:ascii="Times New Roman" w:hAnsi="Times New Roman" w:hint="eastAsia"/>
          <w:bCs/>
          <w:sz w:val="24"/>
        </w:rPr>
        <w:t>整体走势的跨市场债券指数，该指数旨在更全面地反映我国债券市场的整体价格变动趋势，具有较强的市场代表性，适合作为本基金债券资产投资的业绩比较基准。</w:t>
      </w:r>
    </w:p>
    <w:p w14:paraId="36F4BB3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根据本基金的投资范围和投资比例，选用上述业绩比较基准能够客观、合理地反映本基金的风险收益特征。</w:t>
      </w:r>
    </w:p>
    <w:p w14:paraId="565979FC" w14:textId="77777777" w:rsidR="00E034C7"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Pr>
          <w:rFonts w:ascii="Times New Roman" w:hAnsi="Times New Roman" w:hint="eastAsia"/>
          <w:bCs/>
          <w:sz w:val="24"/>
        </w:rPr>
        <w:t>。</w:t>
      </w:r>
    </w:p>
    <w:p w14:paraId="0E3AEA4F"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六、风险收益特征</w:t>
      </w:r>
    </w:p>
    <w:p w14:paraId="053BA368"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本基金是一只混合型基金，其预期风险和预期收益理论上高于债券型基金和</w:t>
      </w:r>
      <w:r w:rsidRPr="00E034C7">
        <w:rPr>
          <w:rFonts w:ascii="Times New Roman" w:hAnsi="Times New Roman" w:hint="eastAsia"/>
          <w:bCs/>
          <w:sz w:val="24"/>
        </w:rPr>
        <w:lastRenderedPageBreak/>
        <w:t>货币市场基金，低于股票型基金。</w:t>
      </w:r>
    </w:p>
    <w:p w14:paraId="46DF9DE0" w14:textId="6004A18E" w:rsidR="00FF34D7" w:rsidRPr="00FF224D" w:rsidRDefault="00E034C7" w:rsidP="00F209F3">
      <w:pPr>
        <w:spacing w:line="360" w:lineRule="auto"/>
        <w:ind w:firstLineChars="200" w:firstLine="480"/>
        <w:rPr>
          <w:rFonts w:ascii="Times New Roman" w:hAnsi="Times New Roman"/>
          <w:kern w:val="0"/>
          <w:sz w:val="24"/>
          <w:szCs w:val="24"/>
        </w:rPr>
      </w:pPr>
      <w:r w:rsidRPr="00E034C7">
        <w:rPr>
          <w:rFonts w:ascii="Times New Roman" w:hAnsi="Times New Roman" w:hint="eastAsia"/>
          <w:bCs/>
          <w:sz w:val="24"/>
        </w:rPr>
        <w:t>本基金可投资港股通标的股票，会面临港股</w:t>
      </w:r>
      <w:proofErr w:type="gramStart"/>
      <w:r w:rsidRPr="00E034C7">
        <w:rPr>
          <w:rFonts w:ascii="Times New Roman" w:hAnsi="Times New Roman" w:hint="eastAsia"/>
          <w:bCs/>
          <w:sz w:val="24"/>
        </w:rPr>
        <w:t>通机制</w:t>
      </w:r>
      <w:proofErr w:type="gramEnd"/>
      <w:r w:rsidRPr="00E034C7">
        <w:rPr>
          <w:rFonts w:ascii="Times New Roman" w:hAnsi="Times New Roman" w:hint="eastAsia"/>
          <w:bCs/>
          <w:sz w:val="24"/>
        </w:rPr>
        <w:t>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2CB69CC7"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八</w:t>
      </w:r>
      <w:r w:rsidRPr="00FF224D">
        <w:rPr>
          <w:rFonts w:ascii="Times New Roman" w:hAnsi="Times New Roman" w:hint="eastAsia"/>
          <w:kern w:val="0"/>
          <w:sz w:val="24"/>
          <w:szCs w:val="24"/>
        </w:rPr>
        <w:t>）</w:t>
      </w:r>
      <w:r w:rsidR="00D15C04">
        <w:rPr>
          <w:rFonts w:ascii="Times New Roman" w:hAnsi="Times New Roman" w:hint="eastAsia"/>
          <w:kern w:val="0"/>
          <w:sz w:val="24"/>
          <w:szCs w:val="24"/>
        </w:rPr>
        <w:t>修改估值对象、</w:t>
      </w:r>
      <w:r w:rsidR="00AA784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1522F276" w:rsidR="00B82500" w:rsidRPr="00FF224D" w:rsidRDefault="009E58E7" w:rsidP="009E58E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w:t>
      </w:r>
      <w:r w:rsidR="00D15C04">
        <w:rPr>
          <w:rFonts w:ascii="Times New Roman" w:hAnsi="Times New Roman" w:hint="eastAsia"/>
          <w:kern w:val="0"/>
          <w:sz w:val="24"/>
          <w:szCs w:val="24"/>
        </w:rPr>
        <w:t>估值对象、</w:t>
      </w:r>
      <w:r w:rsidR="00B82500" w:rsidRPr="00FF224D">
        <w:rPr>
          <w:rFonts w:ascii="Times New Roman" w:hAnsi="Times New Roman" w:hint="eastAsia"/>
          <w:kern w:val="0"/>
          <w:sz w:val="24"/>
          <w:szCs w:val="24"/>
        </w:rPr>
        <w:t>估值方法如下：</w:t>
      </w:r>
    </w:p>
    <w:p w14:paraId="608DC726" w14:textId="07FB1786" w:rsidR="00D15C04" w:rsidRPr="00D15C04" w:rsidRDefault="00477809" w:rsidP="00D15C04">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D15C04" w:rsidRPr="00D15C04">
        <w:rPr>
          <w:rFonts w:ascii="Times New Roman" w:hAnsi="Times New Roman" w:hint="eastAsia"/>
          <w:bCs/>
          <w:sz w:val="24"/>
        </w:rPr>
        <w:t>二、估值对象</w:t>
      </w:r>
    </w:p>
    <w:p w14:paraId="3A1DEF39"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基金所拥有的股票、债券、资产支持证券、衍生工具和其它投资等持续以公允价值计量的金融资产及负债。</w:t>
      </w:r>
    </w:p>
    <w:p w14:paraId="296F1F3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三、估值原则</w:t>
      </w:r>
    </w:p>
    <w:p w14:paraId="270C9190" w14:textId="74A9501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基金管理人在确定相关金融资产和金融负债的公允价值时，应符合《企业会计准则》、监管部门有关规定。</w:t>
      </w:r>
    </w:p>
    <w:p w14:paraId="2839175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40DF7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C8911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72410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（三）如经济环境发生重大变化或证券发行人发生影响证券价格的重大事件，使潜在估值调整对前一估值日的基金资产净值的影响在</w:t>
      </w:r>
      <w:r w:rsidRPr="00D15C04">
        <w:rPr>
          <w:rFonts w:ascii="Times New Roman" w:hAnsi="Times New Roman" w:hint="eastAsia"/>
          <w:bCs/>
          <w:sz w:val="24"/>
        </w:rPr>
        <w:t>0.25%</w:t>
      </w:r>
      <w:r w:rsidRPr="00D15C04">
        <w:rPr>
          <w:rFonts w:ascii="Times New Roman" w:hAnsi="Times New Roman" w:hint="eastAsia"/>
          <w:bCs/>
          <w:sz w:val="24"/>
        </w:rPr>
        <w:t>以上的，应对估值进行调整并确定公允价值。</w:t>
      </w:r>
    </w:p>
    <w:p w14:paraId="3F3542B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四、估值方法</w:t>
      </w:r>
    </w:p>
    <w:p w14:paraId="794D67E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w:t>
      </w:r>
      <w:r w:rsidRPr="00D15C04">
        <w:rPr>
          <w:rFonts w:ascii="Times New Roman" w:hAnsi="Times New Roman" w:hint="eastAsia"/>
          <w:bCs/>
          <w:sz w:val="24"/>
        </w:rPr>
        <w:t>、证券交易所上市的有价证券的估值</w:t>
      </w:r>
    </w:p>
    <w:p w14:paraId="2997172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60FDA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2</w:t>
      </w:r>
      <w:r w:rsidRPr="00D15C0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37F0B80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D15C04">
        <w:rPr>
          <w:rFonts w:ascii="Times New Roman" w:hAnsi="Times New Roman" w:hint="eastAsia"/>
          <w:bCs/>
          <w:sz w:val="24"/>
        </w:rPr>
        <w:t xml:space="preserve"> </w:t>
      </w:r>
    </w:p>
    <w:p w14:paraId="28CFD64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4</w:t>
      </w:r>
      <w:r w:rsidRPr="00D15C0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85B57E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5</w:t>
      </w:r>
      <w:r w:rsidRPr="00D15C0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348F08B"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6</w:t>
      </w:r>
      <w:r w:rsidRPr="00D15C0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040EF5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2</w:t>
      </w:r>
      <w:r w:rsidRPr="00D15C04">
        <w:rPr>
          <w:rFonts w:ascii="Times New Roman" w:hAnsi="Times New Roman" w:hint="eastAsia"/>
          <w:bCs/>
          <w:sz w:val="24"/>
        </w:rPr>
        <w:t>、处于未上市期间的有价证券应区分如下情况处理：</w:t>
      </w:r>
    </w:p>
    <w:p w14:paraId="662ADDB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1588415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w:t>
      </w:r>
      <w:r w:rsidRPr="00D15C04">
        <w:rPr>
          <w:rFonts w:ascii="Times New Roman" w:hAnsi="Times New Roman" w:hint="eastAsia"/>
          <w:bCs/>
          <w:sz w:val="24"/>
        </w:rPr>
        <w:t>2</w:t>
      </w:r>
      <w:r w:rsidRPr="00D15C04">
        <w:rPr>
          <w:rFonts w:ascii="Times New Roman" w:hAnsi="Times New Roman" w:hint="eastAsia"/>
          <w:bCs/>
          <w:sz w:val="24"/>
        </w:rPr>
        <w:t>）首次公开发行未上市的股票和债券，采用估值技术确定公允价值，在估值技术难以可靠计量公允价值的情况下，按成本估值；</w:t>
      </w:r>
    </w:p>
    <w:p w14:paraId="273EB517"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15C04">
        <w:rPr>
          <w:rFonts w:ascii="Times New Roman" w:hAnsi="Times New Roman" w:hint="eastAsia"/>
          <w:bCs/>
          <w:sz w:val="24"/>
        </w:rPr>
        <w:t>券</w:t>
      </w:r>
      <w:proofErr w:type="gramEnd"/>
      <w:r w:rsidRPr="00D15C04">
        <w:rPr>
          <w:rFonts w:ascii="Times New Roman" w:hAnsi="Times New Roman" w:hint="eastAsia"/>
          <w:bCs/>
          <w:sz w:val="24"/>
        </w:rPr>
        <w:t>等流通受限股票，按监管机构或行业协会有关规定确定公允价值。</w:t>
      </w:r>
    </w:p>
    <w:p w14:paraId="2BB6061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3</w:t>
      </w:r>
      <w:r w:rsidRPr="00D15C0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13F52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4</w:t>
      </w:r>
      <w:r w:rsidRPr="00D15C04">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75AF8784" w14:textId="1E734FD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5</w:t>
      </w:r>
      <w:r w:rsidRPr="00D15C04">
        <w:rPr>
          <w:rFonts w:ascii="Times New Roman" w:hAnsi="Times New Roman" w:hint="eastAsia"/>
          <w:bCs/>
          <w:sz w:val="24"/>
        </w:rPr>
        <w:t>、估值计算中涉及港币对人民币汇率的，将依据下列信息提供机构所提供的汇率为基准：当日中国人民银行或其授权机构公布的人民币与港币的中间价。</w:t>
      </w:r>
    </w:p>
    <w:p w14:paraId="69EECA50" w14:textId="4579DE70"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6</w:t>
      </w:r>
      <w:r w:rsidRPr="00D15C04">
        <w:rPr>
          <w:rFonts w:ascii="Times New Roman" w:hAnsi="Times New Roman" w:hint="eastAsia"/>
          <w:bCs/>
          <w:sz w:val="24"/>
        </w:rPr>
        <w:t>、对于因税收规定调整或其他原因导致</w:t>
      </w:r>
      <w:r w:rsidR="009C563A">
        <w:rPr>
          <w:rFonts w:hint="eastAsia"/>
          <w:sz w:val="24"/>
        </w:rPr>
        <w:t>本基金</w:t>
      </w:r>
      <w:r w:rsidRPr="00D15C04">
        <w:rPr>
          <w:rFonts w:ascii="Times New Roman" w:hAnsi="Times New Roman" w:hint="eastAsia"/>
          <w:bCs/>
          <w:sz w:val="24"/>
        </w:rPr>
        <w:t>实际交纳税金与估算的应交税金有差异的，</w:t>
      </w:r>
      <w:r w:rsidR="009C563A">
        <w:rPr>
          <w:rFonts w:hint="eastAsia"/>
          <w:sz w:val="24"/>
        </w:rPr>
        <w:t>本基金</w:t>
      </w:r>
      <w:r w:rsidRPr="00D15C04">
        <w:rPr>
          <w:rFonts w:ascii="Times New Roman" w:hAnsi="Times New Roman" w:hint="eastAsia"/>
          <w:bCs/>
          <w:sz w:val="24"/>
        </w:rPr>
        <w:t>将在相关税金调整日或实际支付日进行相应的会计处理。</w:t>
      </w:r>
    </w:p>
    <w:p w14:paraId="08D4521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7</w:t>
      </w:r>
      <w:r w:rsidRPr="00D15C04">
        <w:rPr>
          <w:rFonts w:ascii="Times New Roman" w:hAnsi="Times New Roman" w:hint="eastAsia"/>
          <w:bCs/>
          <w:sz w:val="24"/>
        </w:rPr>
        <w:t>、本基金投资存托凭证的估值核算依照境内上市交易的股票执行。</w:t>
      </w:r>
    </w:p>
    <w:p w14:paraId="545D9C2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8</w:t>
      </w:r>
      <w:r w:rsidRPr="00D15C0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263BC08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9</w:t>
      </w:r>
      <w:r w:rsidRPr="00D15C04">
        <w:rPr>
          <w:rFonts w:ascii="Times New Roman" w:hAnsi="Times New Roman" w:hint="eastAsia"/>
          <w:bCs/>
          <w:sz w:val="24"/>
        </w:rPr>
        <w:t>、当发生大额申购或赎回情形时，基金管理人可以采用摆动定价机制，以确保基金估值的公平性。</w:t>
      </w:r>
    </w:p>
    <w:p w14:paraId="5D55143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10</w:t>
      </w:r>
      <w:r w:rsidRPr="00D15C04">
        <w:rPr>
          <w:rFonts w:ascii="Times New Roman" w:hAnsi="Times New Roman" w:hint="eastAsia"/>
          <w:bCs/>
          <w:sz w:val="24"/>
        </w:rPr>
        <w:t>、相关法律法规以及监管部门有强制规定的，从其规定。如有新增事项，按国家最新规定估值。</w:t>
      </w:r>
    </w:p>
    <w:p w14:paraId="23F66046"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w:t>
      </w:r>
      <w:r w:rsidRPr="00D15C04">
        <w:rPr>
          <w:rFonts w:ascii="Times New Roman" w:hAnsi="Times New Roman" w:hint="eastAsia"/>
          <w:bCs/>
          <w:sz w:val="24"/>
        </w:rPr>
        <w:lastRenderedPageBreak/>
        <w:t>对方，共同查明原因，双方协商解决。</w:t>
      </w:r>
    </w:p>
    <w:p w14:paraId="1D129A6B" w14:textId="7EE2EAA8" w:rsidR="00EF316B" w:rsidRPr="00FF224D"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Times New Roman" w:hAnsi="Times New Roman" w:hint="eastAsia"/>
          <w:bCs/>
          <w:sz w:val="24"/>
        </w:rPr>
        <w:t>。”</w:t>
      </w:r>
    </w:p>
    <w:p w14:paraId="4E1A3D03" w14:textId="5D5A7BE4" w:rsidR="003C39D2" w:rsidRPr="00FF224D" w:rsidRDefault="00477809" w:rsidP="006A2586">
      <w:pPr>
        <w:spacing w:line="360" w:lineRule="auto"/>
        <w:ind w:firstLineChars="200" w:firstLine="480"/>
        <w:rPr>
          <w:rFonts w:ascii="Times New Roman" w:hAnsi="Times New Roman"/>
          <w:bCs/>
          <w:kern w:val="0"/>
          <w:sz w:val="24"/>
          <w:szCs w:val="24"/>
        </w:rPr>
      </w:pPr>
      <w:r w:rsidRPr="00FF224D">
        <w:rPr>
          <w:rFonts w:ascii="Times New Roman" w:hAnsi="Times New Roman" w:hint="eastAsia"/>
          <w:kern w:val="0"/>
          <w:sz w:val="24"/>
          <w:szCs w:val="24"/>
        </w:rPr>
        <w:t>（</w:t>
      </w:r>
      <w:r w:rsidR="00E034C7">
        <w:rPr>
          <w:rFonts w:ascii="Times New Roman" w:hAnsi="Times New Roman" w:hint="eastAsia"/>
          <w:kern w:val="0"/>
          <w:sz w:val="24"/>
          <w:szCs w:val="24"/>
        </w:rPr>
        <w:t>九</w:t>
      </w:r>
      <w:r w:rsidRPr="00FF224D">
        <w:rPr>
          <w:rFonts w:ascii="Times New Roman" w:hAnsi="Times New Roman" w:hint="eastAsia"/>
          <w:kern w:val="0"/>
          <w:sz w:val="24"/>
          <w:szCs w:val="24"/>
        </w:rPr>
        <w:t>）</w:t>
      </w:r>
      <w:r w:rsidR="003C39D2" w:rsidRPr="00FF224D">
        <w:rPr>
          <w:rFonts w:ascii="Times New Roman" w:hAnsi="Times New Roman" w:hint="eastAsia"/>
          <w:bCs/>
          <w:kern w:val="0"/>
          <w:sz w:val="24"/>
          <w:szCs w:val="24"/>
        </w:rPr>
        <w:t>增加基金费用的种类条款</w:t>
      </w:r>
    </w:p>
    <w:p w14:paraId="1029A4E0" w14:textId="73524899"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335FB9E4" w14:textId="77777777" w:rsidR="00D15C04" w:rsidRDefault="00B379AE" w:rsidP="006A2586">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增加</w:t>
      </w:r>
      <w:r w:rsidR="003C39D2" w:rsidRPr="00FF224D">
        <w:rPr>
          <w:rFonts w:ascii="Times New Roman" w:hAnsi="Times New Roman" w:hint="eastAsia"/>
          <w:kern w:val="0"/>
          <w:sz w:val="24"/>
          <w:szCs w:val="24"/>
        </w:rPr>
        <w:t>“</w:t>
      </w:r>
      <w:r w:rsidR="006A2586" w:rsidRPr="006A2586">
        <w:rPr>
          <w:rFonts w:ascii="Times New Roman" w:hAnsi="Times New Roman" w:hint="eastAsia"/>
          <w:kern w:val="0"/>
          <w:sz w:val="24"/>
          <w:szCs w:val="24"/>
        </w:rPr>
        <w:t>9</w:t>
      </w:r>
      <w:r w:rsidR="006A2586" w:rsidRPr="006A2586">
        <w:rPr>
          <w:rFonts w:ascii="Times New Roman" w:hAnsi="Times New Roman" w:hint="eastAsia"/>
          <w:kern w:val="0"/>
          <w:sz w:val="24"/>
          <w:szCs w:val="24"/>
        </w:rPr>
        <w:t>、因投资港股通标的股票而产生的各项合理费用；</w:t>
      </w:r>
    </w:p>
    <w:p w14:paraId="5C50835E" w14:textId="1266D703" w:rsidR="003C39D2" w:rsidRPr="00FF224D" w:rsidRDefault="00D15C04" w:rsidP="006A2586">
      <w:pPr>
        <w:spacing w:line="360" w:lineRule="auto"/>
        <w:ind w:firstLineChars="200" w:firstLine="480"/>
        <w:rPr>
          <w:rFonts w:ascii="Times New Roman" w:hAnsi="Times New Roman"/>
          <w:kern w:val="0"/>
          <w:sz w:val="24"/>
          <w:szCs w:val="24"/>
        </w:rPr>
      </w:pPr>
      <w:r w:rsidRPr="00D15C04">
        <w:rPr>
          <w:rFonts w:ascii="Times New Roman" w:hAnsi="Times New Roman" w:hint="eastAsia"/>
          <w:kern w:val="0"/>
          <w:sz w:val="24"/>
          <w:szCs w:val="24"/>
        </w:rPr>
        <w:t>10</w:t>
      </w:r>
      <w:r w:rsidRPr="00D15C04">
        <w:rPr>
          <w:rFonts w:ascii="Times New Roman" w:hAnsi="Times New Roman" w:hint="eastAsia"/>
          <w:kern w:val="0"/>
          <w:sz w:val="24"/>
          <w:szCs w:val="24"/>
        </w:rPr>
        <w:t>、本基金从</w:t>
      </w:r>
      <w:r w:rsidRPr="00D15C04">
        <w:rPr>
          <w:rFonts w:ascii="Times New Roman" w:hAnsi="Times New Roman" w:hint="eastAsia"/>
          <w:kern w:val="0"/>
          <w:sz w:val="24"/>
          <w:szCs w:val="24"/>
        </w:rPr>
        <w:t>C</w:t>
      </w:r>
      <w:r w:rsidRPr="00D15C04">
        <w:rPr>
          <w:rFonts w:ascii="Times New Roman" w:hAnsi="Times New Roman" w:hint="eastAsia"/>
          <w:kern w:val="0"/>
          <w:sz w:val="24"/>
          <w:szCs w:val="24"/>
        </w:rPr>
        <w:t>类基金份额的基金财产中计提的销售服务费；</w:t>
      </w:r>
      <w:r w:rsidR="00EE1FA3">
        <w:rPr>
          <w:rFonts w:ascii="Times New Roman" w:hAnsi="Times New Roman" w:hint="eastAsia"/>
          <w:kern w:val="0"/>
          <w:sz w:val="24"/>
          <w:szCs w:val="24"/>
        </w:rPr>
        <w:t>”</w:t>
      </w:r>
    </w:p>
    <w:p w14:paraId="46336FDC" w14:textId="373B7162" w:rsidR="00194321" w:rsidRDefault="00194321" w:rsidP="003C39D2">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00D15C04">
        <w:rPr>
          <w:rFonts w:ascii="Times New Roman" w:hAnsi="Times New Roman" w:hint="eastAsia"/>
          <w:kern w:val="0"/>
          <w:sz w:val="24"/>
          <w:szCs w:val="24"/>
        </w:rPr>
        <w:t>十</w:t>
      </w:r>
      <w:r>
        <w:rPr>
          <w:rFonts w:ascii="Times New Roman" w:hAnsi="Times New Roman" w:hint="eastAsia"/>
          <w:kern w:val="0"/>
          <w:sz w:val="24"/>
          <w:szCs w:val="24"/>
        </w:rPr>
        <w:t>）</w:t>
      </w:r>
      <w:r w:rsidR="00F202F2">
        <w:rPr>
          <w:rFonts w:ascii="Times New Roman" w:hAnsi="Times New Roman" w:hint="eastAsia"/>
          <w:kern w:val="0"/>
          <w:sz w:val="24"/>
          <w:szCs w:val="24"/>
        </w:rPr>
        <w:t>修改</w:t>
      </w:r>
      <w:r>
        <w:rPr>
          <w:rFonts w:ascii="Times New Roman" w:hAnsi="Times New Roman" w:hint="eastAsia"/>
          <w:kern w:val="0"/>
          <w:sz w:val="24"/>
          <w:szCs w:val="24"/>
        </w:rPr>
        <w:t>基金收益分配原则</w:t>
      </w:r>
    </w:p>
    <w:p w14:paraId="254F9805" w14:textId="55C8240B" w:rsidR="00F202F2" w:rsidRPr="00FF224D" w:rsidRDefault="00F202F2" w:rsidP="00F202F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w:t>
      </w:r>
      <w:r>
        <w:rPr>
          <w:rFonts w:ascii="Times New Roman" w:hAnsi="Times New Roman" w:hint="eastAsia"/>
          <w:kern w:val="0"/>
          <w:sz w:val="24"/>
          <w:szCs w:val="24"/>
        </w:rPr>
        <w:t>基金收益分配</w:t>
      </w:r>
      <w:r w:rsidRPr="00FF224D">
        <w:rPr>
          <w:rFonts w:ascii="Times New Roman" w:hAnsi="Times New Roman" w:hint="eastAsia"/>
          <w:kern w:val="0"/>
          <w:sz w:val="24"/>
          <w:szCs w:val="24"/>
        </w:rPr>
        <w:t>如下：</w:t>
      </w:r>
    </w:p>
    <w:p w14:paraId="4EC0926A" w14:textId="4756459C" w:rsidR="00D15C04" w:rsidRPr="00D15C04" w:rsidRDefault="00F202F2" w:rsidP="00D15C04">
      <w:pPr>
        <w:spacing w:line="360" w:lineRule="auto"/>
        <w:ind w:firstLineChars="200" w:firstLine="480"/>
        <w:rPr>
          <w:rFonts w:ascii="Times New Roman" w:hAnsi="Times New Roman"/>
          <w:bCs/>
          <w:kern w:val="0"/>
          <w:sz w:val="24"/>
          <w:szCs w:val="24"/>
        </w:rPr>
      </w:pPr>
      <w:r>
        <w:rPr>
          <w:rFonts w:ascii="Times New Roman" w:hAnsi="Times New Roman" w:hint="eastAsia"/>
          <w:kern w:val="0"/>
          <w:sz w:val="24"/>
          <w:szCs w:val="24"/>
        </w:rPr>
        <w:t>“</w:t>
      </w:r>
      <w:bookmarkStart w:id="1" w:name="OLE_LINK72"/>
      <w:bookmarkStart w:id="2" w:name="OLE_LINK73"/>
      <w:r w:rsidR="00D15C04" w:rsidRPr="00D15C04">
        <w:rPr>
          <w:rFonts w:ascii="Times New Roman" w:hAnsi="Times New Roman" w:hint="eastAsia"/>
          <w:bCs/>
          <w:kern w:val="0"/>
          <w:sz w:val="24"/>
          <w:szCs w:val="24"/>
        </w:rPr>
        <w:t>1</w:t>
      </w:r>
      <w:r w:rsidR="00D15C04" w:rsidRPr="00D15C04">
        <w:rPr>
          <w:rFonts w:ascii="Times New Roman" w:hAnsi="Times New Roman" w:hint="eastAsia"/>
          <w:bCs/>
          <w:kern w:val="0"/>
          <w:sz w:val="24"/>
          <w:szCs w:val="24"/>
        </w:rPr>
        <w:t>、由于本基金</w:t>
      </w:r>
      <w:r w:rsidR="00D15C04" w:rsidRPr="00D15C04">
        <w:rPr>
          <w:rFonts w:ascii="Times New Roman" w:hAnsi="Times New Roman" w:hint="eastAsia"/>
          <w:bCs/>
          <w:kern w:val="0"/>
          <w:sz w:val="24"/>
          <w:szCs w:val="24"/>
        </w:rPr>
        <w:t>A</w:t>
      </w:r>
      <w:r w:rsidR="00D15C04" w:rsidRPr="00D15C04">
        <w:rPr>
          <w:rFonts w:ascii="Times New Roman" w:hAnsi="Times New Roman" w:hint="eastAsia"/>
          <w:bCs/>
          <w:kern w:val="0"/>
          <w:sz w:val="24"/>
          <w:szCs w:val="24"/>
        </w:rPr>
        <w:t>类基金份额不收取销售服务费，</w:t>
      </w:r>
      <w:r w:rsidR="00D15C04" w:rsidRPr="00D15C04">
        <w:rPr>
          <w:rFonts w:ascii="Times New Roman" w:hAnsi="Times New Roman" w:hint="eastAsia"/>
          <w:bCs/>
          <w:kern w:val="0"/>
          <w:sz w:val="24"/>
          <w:szCs w:val="24"/>
        </w:rPr>
        <w:t>C</w:t>
      </w:r>
      <w:r w:rsidR="00D15C04" w:rsidRPr="00D15C04">
        <w:rPr>
          <w:rFonts w:ascii="Times New Roman" w:hAnsi="Times New Roman" w:hint="eastAsia"/>
          <w:bCs/>
          <w:kern w:val="0"/>
          <w:sz w:val="24"/>
          <w:szCs w:val="24"/>
        </w:rPr>
        <w:t>类基金份额收取销售服务费，各基金份额类别对应的可供分配利润将有所不同；</w:t>
      </w:r>
    </w:p>
    <w:p w14:paraId="4CBDD76E"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2</w:t>
      </w:r>
      <w:r w:rsidRPr="00D15C04">
        <w:rPr>
          <w:rFonts w:ascii="Times New Roman" w:hAnsi="Times New Roman" w:hint="eastAsia"/>
          <w:bCs/>
          <w:kern w:val="0"/>
          <w:sz w:val="24"/>
          <w:szCs w:val="24"/>
        </w:rPr>
        <w:t>、在符合有关基金分红条件的前提下，本基金管理人可以根据实际情况进行收益分配，具体分配方案以公告为准，若《基金合同》生效不满</w:t>
      </w: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个月可不进行收益分配；</w:t>
      </w:r>
    </w:p>
    <w:p w14:paraId="29FE7885" w14:textId="36831D20"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、本基金收益分配方式分两种：现金分红与红利再投资，投资者可选择现金红利或将现金红利自动转为相应类别的基金份额进行再投资；</w:t>
      </w:r>
      <w:r w:rsidR="00E034C7" w:rsidRPr="00E034C7">
        <w:rPr>
          <w:rFonts w:ascii="Times New Roman" w:hAnsi="Times New Roman" w:hint="eastAsia"/>
          <w:bCs/>
          <w:kern w:val="0"/>
          <w:sz w:val="24"/>
          <w:szCs w:val="24"/>
        </w:rPr>
        <w:t>投资者红利再投资所得基金份额不受最短持有期限制；</w:t>
      </w:r>
      <w:r w:rsidRPr="00D15C04">
        <w:rPr>
          <w:rFonts w:ascii="Times New Roman" w:hAnsi="Times New Roman" w:hint="eastAsia"/>
          <w:bCs/>
          <w:kern w:val="0"/>
          <w:sz w:val="24"/>
          <w:szCs w:val="24"/>
        </w:rPr>
        <w:t>若投资者不选择，本基金默认的收益分配方式是现金分红；基金份额持有人可对其持有的</w:t>
      </w:r>
      <w:r w:rsidRPr="00D15C04">
        <w:rPr>
          <w:rFonts w:ascii="Times New Roman" w:hAnsi="Times New Roman" w:hint="eastAsia"/>
          <w:bCs/>
          <w:kern w:val="0"/>
          <w:sz w:val="24"/>
          <w:szCs w:val="24"/>
        </w:rPr>
        <w:t>A</w:t>
      </w:r>
      <w:r w:rsidRPr="00D15C04">
        <w:rPr>
          <w:rFonts w:ascii="Times New Roman" w:hAnsi="Times New Roman" w:hint="eastAsia"/>
          <w:bCs/>
          <w:kern w:val="0"/>
          <w:sz w:val="24"/>
          <w:szCs w:val="24"/>
        </w:rPr>
        <w:t>类基金份额和</w:t>
      </w:r>
      <w:r w:rsidRPr="00D15C04">
        <w:rPr>
          <w:rFonts w:ascii="Times New Roman" w:hAnsi="Times New Roman" w:hint="eastAsia"/>
          <w:bCs/>
          <w:kern w:val="0"/>
          <w:sz w:val="24"/>
          <w:szCs w:val="24"/>
        </w:rPr>
        <w:t>C</w:t>
      </w:r>
      <w:r w:rsidRPr="00D15C04">
        <w:rPr>
          <w:rFonts w:ascii="Times New Roman" w:hAnsi="Times New Roman" w:hint="eastAsia"/>
          <w:bCs/>
          <w:kern w:val="0"/>
          <w:sz w:val="24"/>
          <w:szCs w:val="24"/>
        </w:rPr>
        <w:t>类基金份额分别选择不同的收益分配方式；</w:t>
      </w:r>
    </w:p>
    <w:p w14:paraId="22624CD3"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4</w:t>
      </w:r>
      <w:r w:rsidRPr="00D15C04">
        <w:rPr>
          <w:rFonts w:ascii="Times New Roman" w:hAnsi="Times New Roman" w:hint="eastAsia"/>
          <w:bCs/>
          <w:kern w:val="0"/>
          <w:sz w:val="24"/>
          <w:szCs w:val="24"/>
        </w:rPr>
        <w:t>、基金收益分配后任一类基金份额净值不能低于面值；即基金收益分配基准日的任一类基金份额净值减去该类每单位基金份额收益分配金额后不能低于面值；</w:t>
      </w:r>
    </w:p>
    <w:p w14:paraId="302A1192"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5</w:t>
      </w:r>
      <w:r w:rsidRPr="00D15C04">
        <w:rPr>
          <w:rFonts w:ascii="Times New Roman" w:hAnsi="Times New Roman" w:hint="eastAsia"/>
          <w:bCs/>
          <w:kern w:val="0"/>
          <w:sz w:val="24"/>
          <w:szCs w:val="24"/>
        </w:rPr>
        <w:t>、本基金同一基金份额类别的每一基金份额享有同等分配权；</w:t>
      </w:r>
      <w:r w:rsidRPr="00D15C04">
        <w:rPr>
          <w:rFonts w:ascii="Times New Roman" w:hAnsi="Times New Roman" w:hint="eastAsia"/>
          <w:bCs/>
          <w:kern w:val="0"/>
          <w:sz w:val="24"/>
          <w:szCs w:val="24"/>
        </w:rPr>
        <w:t xml:space="preserve"> </w:t>
      </w:r>
    </w:p>
    <w:p w14:paraId="7B0FB996" w14:textId="6BE4E8B5" w:rsidR="00F202F2" w:rsidRPr="00271F4E"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6</w:t>
      </w:r>
      <w:r w:rsidRPr="00D15C04">
        <w:rPr>
          <w:rFonts w:ascii="Times New Roman" w:hAnsi="Times New Roman" w:hint="eastAsia"/>
          <w:bCs/>
          <w:kern w:val="0"/>
          <w:sz w:val="24"/>
          <w:szCs w:val="24"/>
        </w:rPr>
        <w:t>、法律法规或监管机关另有规定的，从其规定。</w:t>
      </w:r>
      <w:bookmarkEnd w:id="1"/>
      <w:bookmarkEnd w:id="2"/>
      <w:r w:rsidR="00F202F2">
        <w:rPr>
          <w:rFonts w:ascii="Times New Roman" w:hAnsi="Times New Roman" w:hint="eastAsia"/>
          <w:kern w:val="0"/>
          <w:sz w:val="24"/>
          <w:szCs w:val="24"/>
        </w:rPr>
        <w:t>”</w:t>
      </w:r>
    </w:p>
    <w:p w14:paraId="1674B6F2" w14:textId="44021A73" w:rsidR="004479CE" w:rsidRDefault="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十</w:t>
      </w:r>
      <w:r w:rsidR="00E034C7">
        <w:rPr>
          <w:rFonts w:ascii="Times New Roman" w:hAnsi="Times New Roman" w:hint="eastAsia"/>
          <w:kern w:val="0"/>
          <w:sz w:val="24"/>
          <w:szCs w:val="24"/>
        </w:rPr>
        <w:t>一</w:t>
      </w:r>
      <w:r w:rsidRPr="00FF224D">
        <w:rPr>
          <w:rFonts w:ascii="Times New Roman" w:hAnsi="Times New Roman" w:hint="eastAsia"/>
          <w:kern w:val="0"/>
          <w:sz w:val="24"/>
          <w:szCs w:val="24"/>
        </w:rPr>
        <w:t>）</w:t>
      </w:r>
      <w:r w:rsidR="004479CE" w:rsidRPr="004479CE">
        <w:rPr>
          <w:rFonts w:ascii="Times New Roman" w:hAnsi="Times New Roman" w:hint="eastAsia"/>
          <w:kern w:val="0"/>
          <w:sz w:val="24"/>
          <w:szCs w:val="24"/>
        </w:rPr>
        <w:t>调整基金份额类别设置</w:t>
      </w:r>
    </w:p>
    <w:p w14:paraId="1A3ADC5A" w14:textId="42090C9A" w:rsidR="004479CE" w:rsidRDefault="00D15C04" w:rsidP="00F41C16">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增加</w:t>
      </w:r>
      <w:r w:rsidR="00DD65A3">
        <w:rPr>
          <w:rFonts w:ascii="Times New Roman" w:hAnsi="Times New Roman" w:hint="eastAsia"/>
          <w:kern w:val="0"/>
          <w:sz w:val="24"/>
          <w:szCs w:val="24"/>
        </w:rPr>
        <w:t>“</w:t>
      </w:r>
      <w:r>
        <w:rPr>
          <w:rFonts w:ascii="Times New Roman" w:hAnsi="Times New Roman" w:hint="eastAsia"/>
          <w:kern w:val="0"/>
          <w:sz w:val="24"/>
          <w:szCs w:val="24"/>
        </w:rPr>
        <w:t>C</w:t>
      </w:r>
      <w:r w:rsidR="00DD65A3" w:rsidRPr="00DD65A3">
        <w:rPr>
          <w:rFonts w:ascii="Times New Roman" w:hAnsi="Times New Roman" w:hint="eastAsia"/>
          <w:kern w:val="0"/>
          <w:sz w:val="24"/>
          <w:szCs w:val="24"/>
        </w:rPr>
        <w:t>类基金份额</w:t>
      </w:r>
      <w:r w:rsidR="00DD65A3">
        <w:rPr>
          <w:rFonts w:ascii="Times New Roman" w:hAnsi="Times New Roman" w:hint="eastAsia"/>
          <w:kern w:val="0"/>
          <w:sz w:val="24"/>
          <w:szCs w:val="24"/>
        </w:rPr>
        <w:t>”</w:t>
      </w:r>
      <w:r w:rsidR="00AB359B">
        <w:rPr>
          <w:rFonts w:ascii="Times New Roman" w:hAnsi="Times New Roman" w:hint="eastAsia"/>
          <w:kern w:val="0"/>
          <w:sz w:val="24"/>
          <w:szCs w:val="24"/>
        </w:rPr>
        <w:t>的</w:t>
      </w:r>
      <w:r w:rsidR="00DD65A3">
        <w:rPr>
          <w:rFonts w:ascii="Times New Roman" w:hAnsi="Times New Roman" w:hint="eastAsia"/>
          <w:kern w:val="0"/>
          <w:sz w:val="24"/>
          <w:szCs w:val="24"/>
        </w:rPr>
        <w:t>相关表述。</w:t>
      </w:r>
    </w:p>
    <w:p w14:paraId="37EE7AD9" w14:textId="4576AB8C" w:rsidR="002A14AA" w:rsidRPr="002A14AA" w:rsidRDefault="004479CE" w:rsidP="002A14AA">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Pr>
          <w:rFonts w:ascii="Times New Roman" w:hAnsi="Times New Roman" w:hint="eastAsia"/>
          <w:kern w:val="0"/>
          <w:sz w:val="24"/>
          <w:szCs w:val="24"/>
        </w:rPr>
        <w:t>十</w:t>
      </w:r>
      <w:r w:rsidR="001E43E8">
        <w:rPr>
          <w:rFonts w:ascii="Times New Roman" w:hAnsi="Times New Roman" w:hint="eastAsia"/>
          <w:kern w:val="0"/>
          <w:sz w:val="24"/>
          <w:szCs w:val="24"/>
        </w:rPr>
        <w:t>二</w:t>
      </w:r>
      <w:r w:rsidRPr="00EE1FA3">
        <w:rPr>
          <w:rFonts w:ascii="Times New Roman" w:hAnsi="Times New Roman" w:hint="eastAsia"/>
          <w:kern w:val="0"/>
          <w:sz w:val="24"/>
          <w:szCs w:val="24"/>
        </w:rPr>
        <w:t>）</w:t>
      </w:r>
      <w:r w:rsidR="002A14AA" w:rsidRPr="002A14AA">
        <w:rPr>
          <w:rFonts w:ascii="Times New Roman" w:hAnsi="Times New Roman" w:hint="eastAsia"/>
          <w:kern w:val="0"/>
          <w:sz w:val="24"/>
          <w:szCs w:val="24"/>
        </w:rPr>
        <w:t>调整基金合同自动终止条款</w:t>
      </w:r>
    </w:p>
    <w:p w14:paraId="52EBB803"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lastRenderedPageBreak/>
        <w:t>变更后的基金合同自动终止条款为：</w:t>
      </w:r>
    </w:p>
    <w:p w14:paraId="37FF3B7C" w14:textId="77777777" w:rsidR="002A14AA" w:rsidRPr="002A14AA" w:rsidRDefault="002A14AA" w:rsidP="002A14AA">
      <w:pPr>
        <w:spacing w:line="360" w:lineRule="auto"/>
        <w:ind w:firstLineChars="200" w:firstLine="480"/>
        <w:rPr>
          <w:rFonts w:ascii="Times New Roman" w:hAnsi="Times New Roman"/>
          <w:bCs/>
          <w:kern w:val="0"/>
          <w:sz w:val="24"/>
          <w:szCs w:val="24"/>
        </w:rPr>
      </w:pPr>
      <w:r w:rsidRPr="002A14AA">
        <w:rPr>
          <w:rFonts w:ascii="Times New Roman" w:hAnsi="Times New Roman" w:hint="eastAsia"/>
          <w:kern w:val="0"/>
          <w:sz w:val="24"/>
          <w:szCs w:val="24"/>
        </w:rPr>
        <w:t>“</w:t>
      </w:r>
      <w:r w:rsidRPr="002A14AA">
        <w:rPr>
          <w:rFonts w:ascii="Times New Roman" w:hAnsi="Times New Roman" w:hint="eastAsia"/>
          <w:bCs/>
          <w:kern w:val="0"/>
          <w:sz w:val="24"/>
          <w:szCs w:val="24"/>
        </w:rPr>
        <w:t>《基金合同》生效后，连续</w:t>
      </w:r>
      <w:r w:rsidRPr="002A14AA">
        <w:rPr>
          <w:rFonts w:ascii="Times New Roman" w:hAnsi="Times New Roman" w:hint="eastAsia"/>
          <w:bCs/>
          <w:kern w:val="0"/>
          <w:sz w:val="24"/>
          <w:szCs w:val="24"/>
        </w:rPr>
        <w:t>20</w:t>
      </w:r>
      <w:r w:rsidRPr="002A14AA">
        <w:rPr>
          <w:rFonts w:ascii="Times New Roman" w:hAnsi="Times New Roman" w:hint="eastAsia"/>
          <w:bCs/>
          <w:kern w:val="0"/>
          <w:sz w:val="24"/>
          <w:szCs w:val="24"/>
        </w:rPr>
        <w:t>个工作日出现基金份额持有人数量不满</w:t>
      </w:r>
      <w:r w:rsidRPr="002A14AA">
        <w:rPr>
          <w:rFonts w:ascii="Times New Roman" w:hAnsi="Times New Roman" w:hint="eastAsia"/>
          <w:bCs/>
          <w:kern w:val="0"/>
          <w:sz w:val="24"/>
          <w:szCs w:val="24"/>
        </w:rPr>
        <w:t>200</w:t>
      </w:r>
      <w:r w:rsidRPr="002A14AA">
        <w:rPr>
          <w:rFonts w:ascii="Times New Roman" w:hAnsi="Times New Roman" w:hint="eastAsia"/>
          <w:bCs/>
          <w:kern w:val="0"/>
          <w:sz w:val="24"/>
          <w:szCs w:val="24"/>
        </w:rPr>
        <w:t>人或者基金资产净值低于</w:t>
      </w:r>
      <w:r w:rsidRPr="002A14AA">
        <w:rPr>
          <w:rFonts w:ascii="Times New Roman" w:hAnsi="Times New Roman" w:hint="eastAsia"/>
          <w:bCs/>
          <w:kern w:val="0"/>
          <w:sz w:val="24"/>
          <w:szCs w:val="24"/>
        </w:rPr>
        <w:t>5000</w:t>
      </w:r>
      <w:r w:rsidRPr="002A14AA">
        <w:rPr>
          <w:rFonts w:ascii="Times New Roman" w:hAnsi="Times New Roman" w:hint="eastAsia"/>
          <w:bCs/>
          <w:kern w:val="0"/>
          <w:sz w:val="24"/>
          <w:szCs w:val="24"/>
        </w:rPr>
        <w:t>万元情形的，基金管理人应当在定期报告中予以披露。连续</w:t>
      </w:r>
      <w:r w:rsidRPr="002A14AA">
        <w:rPr>
          <w:rFonts w:ascii="Times New Roman" w:hAnsi="Times New Roman" w:hint="eastAsia"/>
          <w:bCs/>
          <w:kern w:val="0"/>
          <w:sz w:val="24"/>
          <w:szCs w:val="24"/>
        </w:rPr>
        <w:t>50</w:t>
      </w:r>
      <w:r w:rsidRPr="002A14AA">
        <w:rPr>
          <w:rFonts w:ascii="Times New Roman" w:hAnsi="Times New Roman" w:hint="eastAsia"/>
          <w:bCs/>
          <w:kern w:val="0"/>
          <w:sz w:val="24"/>
          <w:szCs w:val="24"/>
        </w:rPr>
        <w:t>个工作日出现前述情形的，基金合同终止，不需召开基金份额持有人大会。</w:t>
      </w:r>
    </w:p>
    <w:p w14:paraId="5599C934"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bCs/>
          <w:kern w:val="0"/>
          <w:sz w:val="24"/>
          <w:szCs w:val="24"/>
        </w:rPr>
        <w:t>法律法规或监管机构另有规定时，从其规定。</w:t>
      </w:r>
      <w:r w:rsidRPr="002A14AA">
        <w:rPr>
          <w:rFonts w:ascii="Times New Roman" w:hAnsi="Times New Roman" w:hint="eastAsia"/>
          <w:kern w:val="0"/>
          <w:sz w:val="24"/>
          <w:szCs w:val="24"/>
        </w:rPr>
        <w:t>”</w:t>
      </w:r>
    </w:p>
    <w:p w14:paraId="07C8C2D6" w14:textId="6744BAB5"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三</w:t>
      </w:r>
      <w:r w:rsidRPr="002A14AA">
        <w:rPr>
          <w:rFonts w:ascii="Times New Roman" w:hAnsi="Times New Roman" w:hint="eastAsia"/>
          <w:kern w:val="0"/>
          <w:sz w:val="24"/>
          <w:szCs w:val="24"/>
        </w:rPr>
        <w:t>）增加</w:t>
      </w:r>
      <w:proofErr w:type="gramStart"/>
      <w:r w:rsidRPr="002A14AA">
        <w:rPr>
          <w:rFonts w:ascii="Times New Roman" w:hAnsi="Times New Roman" w:hint="eastAsia"/>
          <w:kern w:val="0"/>
          <w:sz w:val="24"/>
          <w:szCs w:val="24"/>
        </w:rPr>
        <w:t>侧袋机制</w:t>
      </w:r>
      <w:proofErr w:type="gramEnd"/>
      <w:r w:rsidRPr="002A14AA">
        <w:rPr>
          <w:rFonts w:ascii="Times New Roman" w:hAnsi="Times New Roman" w:hint="eastAsia"/>
          <w:kern w:val="0"/>
          <w:sz w:val="24"/>
          <w:szCs w:val="24"/>
        </w:rPr>
        <w:t>相关条款</w:t>
      </w:r>
    </w:p>
    <w:p w14:paraId="3BE73148" w14:textId="0481A2DF"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四</w:t>
      </w:r>
      <w:r w:rsidRPr="002A14AA">
        <w:rPr>
          <w:rFonts w:ascii="Times New Roman" w:hAnsi="Times New Roman" w:hint="eastAsia"/>
          <w:kern w:val="0"/>
          <w:sz w:val="24"/>
          <w:szCs w:val="24"/>
        </w:rPr>
        <w:t>）调整基金赎回费率</w:t>
      </w:r>
    </w:p>
    <w:p w14:paraId="2F5A7112"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变更后的基金赎回费率设置为：</w:t>
      </w:r>
    </w:p>
    <w:p w14:paraId="3BB0982E"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“基金份额持有人持有的每份基金份额最短持有期限为六个月，最短持有期限届满后，本基金不收取赎回费。其中，对于不受最短持有期限制的红利再投资所得基金份额，对持续持有期少于</w:t>
      </w:r>
      <w:r w:rsidRPr="002A14AA">
        <w:rPr>
          <w:rFonts w:ascii="Times New Roman" w:hAnsi="Times New Roman" w:hint="eastAsia"/>
          <w:kern w:val="0"/>
          <w:sz w:val="24"/>
          <w:szCs w:val="24"/>
        </w:rPr>
        <w:t>7</w:t>
      </w:r>
      <w:r w:rsidRPr="002A14AA">
        <w:rPr>
          <w:rFonts w:ascii="Times New Roman" w:hAnsi="Times New Roman" w:hint="eastAsia"/>
          <w:kern w:val="0"/>
          <w:sz w:val="24"/>
          <w:szCs w:val="24"/>
        </w:rPr>
        <w:t>日的投资者收取</w:t>
      </w:r>
      <w:r w:rsidRPr="002A14AA">
        <w:rPr>
          <w:rFonts w:ascii="Times New Roman" w:hAnsi="Times New Roman" w:hint="eastAsia"/>
          <w:kern w:val="0"/>
          <w:sz w:val="24"/>
          <w:szCs w:val="24"/>
        </w:rPr>
        <w:t>1.5%</w:t>
      </w:r>
      <w:r w:rsidRPr="002A14AA">
        <w:rPr>
          <w:rFonts w:ascii="Times New Roman" w:hAnsi="Times New Roman" w:hint="eastAsia"/>
          <w:kern w:val="0"/>
          <w:sz w:val="24"/>
          <w:szCs w:val="24"/>
        </w:rPr>
        <w:t>的赎回费，并全额计入基金财产。”</w:t>
      </w:r>
    </w:p>
    <w:p w14:paraId="43529D12" w14:textId="749FF93D" w:rsidR="002A14AA" w:rsidRPr="00E034C7" w:rsidRDefault="002A14AA" w:rsidP="002A14AA">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（十五）</w:t>
      </w:r>
      <w:r w:rsidR="00F41C16"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03DA754"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7B6DC9">
        <w:rPr>
          <w:rFonts w:ascii="Times New Roman" w:hAnsi="Times New Roman" w:hint="eastAsia"/>
          <w:kern w:val="0"/>
          <w:sz w:val="24"/>
          <w:szCs w:val="24"/>
        </w:rPr>
        <w:t>十</w:t>
      </w:r>
      <w:r w:rsidR="002A14AA">
        <w:rPr>
          <w:rFonts w:ascii="Times New Roman" w:hAnsi="Times New Roman" w:hint="eastAsia"/>
          <w:kern w:val="0"/>
          <w:sz w:val="24"/>
          <w:szCs w:val="24"/>
        </w:rPr>
        <w:t>六</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406DFBB0"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0E7B04" w:rsidRPr="002C5A10">
        <w:rPr>
          <w:rFonts w:ascii="Times New Roman" w:hAnsi="Times New Roman" w:cs="Times New Roman" w:hint="eastAsia"/>
          <w:b/>
        </w:rPr>
        <w:t>转型并</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008E4B26">
        <w:rPr>
          <w:rFonts w:ascii="Times New Roman" w:hAnsi="Times New Roman" w:cs="Times New Roman" w:hint="eastAsia"/>
          <w:b/>
        </w:rPr>
        <w:t>有关事项</w:t>
      </w:r>
      <w:r w:rsidRPr="00FF224D">
        <w:rPr>
          <w:rFonts w:ascii="Times New Roman" w:hAnsi="Times New Roman" w:cs="Times New Roman"/>
          <w:b/>
        </w:rPr>
        <w:t>的具体事宜</w:t>
      </w:r>
    </w:p>
    <w:p w14:paraId="5C33B858" w14:textId="4849051A" w:rsidR="00BB369A"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D52F3A">
        <w:rPr>
          <w:rFonts w:ascii="Times New Roman" w:hAnsi="Times New Roman" w:cs="Times New Roman"/>
        </w:rPr>
        <w:t>转型并</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00293BCF">
        <w:rPr>
          <w:rFonts w:ascii="Times New Roman" w:hAnsi="Times New Roman" w:cs="Times New Roman" w:hint="eastAsia"/>
        </w:rPr>
        <w:t>有关事项</w:t>
      </w:r>
      <w:r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52F3A">
        <w:rPr>
          <w:rFonts w:ascii="Times New Roman" w:hAnsi="Times New Roman" w:hint="eastAsia"/>
        </w:rPr>
        <w:t>转型并</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00834F7E">
        <w:rPr>
          <w:rFonts w:ascii="Times New Roman" w:hAnsi="Times New Roman" w:hint="eastAsia"/>
        </w:rPr>
        <w:t>的</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实施前，将根据基金份额持有人大会的授权，制订有关基金</w:t>
      </w:r>
      <w:r w:rsidR="001B79E3">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E36129">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010E1CCD" w14:textId="617EE2FF" w:rsidR="001B79E3" w:rsidRDefault="001B79E3" w:rsidP="008A29B3">
      <w:pPr>
        <w:pStyle w:val="a5"/>
        <w:spacing w:before="0" w:beforeAutospacing="0" w:after="0" w:afterAutospacing="0" w:line="360" w:lineRule="auto"/>
        <w:ind w:firstLineChars="200" w:firstLine="480"/>
        <w:rPr>
          <w:rFonts w:ascii="Times New Roman" w:hAnsi="Times New Roman" w:cs="Times New Roman"/>
        </w:rPr>
      </w:pPr>
      <w:r>
        <w:rPr>
          <w:rFonts w:cs="Times New Roman" w:hint="eastAsia"/>
        </w:rPr>
        <w:lastRenderedPageBreak/>
        <w:t>转型后的</w:t>
      </w:r>
      <w:r w:rsidRPr="00801D2C">
        <w:rPr>
          <w:rFonts w:cs="Times New Roman" w:hint="eastAsia"/>
        </w:rPr>
        <w:t>《</w:t>
      </w:r>
      <w:r w:rsidRPr="0054269D">
        <w:rPr>
          <w:rFonts w:ascii="Times New Roman" w:hAnsi="Times New Roman" w:cs="Times New Roman" w:hint="eastAsia"/>
          <w:color w:val="000000"/>
        </w:rPr>
        <w:t>交银施罗德瑞鑫</w:t>
      </w:r>
      <w:r>
        <w:rPr>
          <w:rFonts w:ascii="Times New Roman" w:hAnsi="Times New Roman" w:cs="Times New Roman" w:hint="eastAsia"/>
          <w:color w:val="000000"/>
        </w:rPr>
        <w:t>六个月持有期</w:t>
      </w:r>
      <w:r w:rsidRPr="0054269D">
        <w:rPr>
          <w:rFonts w:ascii="Times New Roman" w:hAnsi="Times New Roman" w:cs="Times New Roman" w:hint="eastAsia"/>
          <w:color w:val="000000"/>
        </w:rPr>
        <w:t>混合型证券投资基金</w:t>
      </w:r>
      <w:r>
        <w:rPr>
          <w:rFonts w:ascii="Times New Roman" w:hAnsi="Times New Roman" w:cs="Times New Roman" w:hint="eastAsia"/>
          <w:color w:val="000000"/>
        </w:rPr>
        <w:t>基金</w:t>
      </w:r>
      <w:r>
        <w:rPr>
          <w:rFonts w:ascii="Times New Roman" w:hAnsi="Times New Roman" w:cs="Times New Roman"/>
          <w:color w:val="000000"/>
        </w:rPr>
        <w:t>合同</w:t>
      </w:r>
      <w:r w:rsidRPr="00801D2C">
        <w:rPr>
          <w:rFonts w:cs="Times New Roman" w:hint="eastAsia"/>
        </w:rPr>
        <w:t>》经基金</w:t>
      </w:r>
      <w:r>
        <w:rPr>
          <w:rFonts w:cs="Times New Roman" w:hint="eastAsia"/>
        </w:rPr>
        <w:t>管理人和基金托管人盖章以及双方法定代表人或授权代表签章，自基金转型并修改</w:t>
      </w:r>
      <w:r>
        <w:rPr>
          <w:rFonts w:cs="Times New Roman"/>
        </w:rPr>
        <w:t>基金合同</w:t>
      </w:r>
      <w:r>
        <w:rPr>
          <w:rFonts w:cs="Times New Roman" w:hint="eastAsia"/>
        </w:rPr>
        <w:t>正式</w:t>
      </w:r>
      <w:r w:rsidRPr="00801D2C">
        <w:rPr>
          <w:rFonts w:cs="Times New Roman" w:hint="eastAsia"/>
        </w:rPr>
        <w:t>实施日起生效。</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A15CCC"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F46F5" w:rsidRPr="00DF46F5">
        <w:rPr>
          <w:rFonts w:ascii="Times New Roman" w:hAnsi="Times New Roman" w:hint="eastAsia"/>
        </w:rPr>
        <w:t>本人直接出具</w:t>
      </w:r>
      <w:r w:rsidR="009A23E5">
        <w:rPr>
          <w:rFonts w:ascii="Times New Roman" w:hAnsi="Times New Roman" w:hint="eastAsia"/>
        </w:rPr>
        <w:t>表决</w:t>
      </w:r>
      <w:r w:rsidR="00DF46F5" w:rsidRPr="00DF46F5">
        <w:rPr>
          <w:rFonts w:ascii="Times New Roman" w:hAnsi="Times New Roman" w:hint="eastAsia"/>
        </w:rPr>
        <w:t>意见或授权他人代表出具</w:t>
      </w:r>
      <w:r w:rsidR="009A23E5">
        <w:rPr>
          <w:rFonts w:ascii="Times New Roman" w:hAnsi="Times New Roman" w:hint="eastAsia"/>
        </w:rPr>
        <w:t>表决</w:t>
      </w:r>
      <w:r w:rsidR="00DF46F5" w:rsidRPr="00DF46F5">
        <w:rPr>
          <w:rFonts w:ascii="Times New Roman" w:hAnsi="Times New Roman" w:hint="eastAsia"/>
        </w:rPr>
        <w:t>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61004B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B4442A">
        <w:rPr>
          <w:rFonts w:ascii="Times New Roman" w:hAnsi="Times New Roman" w:cs="Times New Roman" w:hint="eastAsia"/>
        </w:rPr>
        <w:t>3</w:t>
      </w:r>
      <w:r w:rsidRPr="00FF224D">
        <w:rPr>
          <w:rFonts w:ascii="Times New Roman" w:hAnsi="Times New Roman" w:cs="Times New Roman"/>
        </w:rPr>
        <w:t>个月以后、</w:t>
      </w:r>
      <w:r w:rsidR="00B4442A">
        <w:rPr>
          <w:rFonts w:ascii="Times New Roman" w:hAnsi="Times New Roman" w:cs="Times New Roman" w:hint="eastAsia"/>
        </w:rPr>
        <w:t>6</w:t>
      </w:r>
      <w:r w:rsidRPr="00FF224D">
        <w:rPr>
          <w:rFonts w:ascii="Times New Roman" w:hAnsi="Times New Roman" w:cs="Times New Roman"/>
        </w:rPr>
        <w:t>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lastRenderedPageBreak/>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74754AD1" w:rsidR="007C7AAA" w:rsidRPr="00FF224D" w:rsidRDefault="006829FC" w:rsidP="00233AFA">
      <w:pPr>
        <w:pStyle w:val="a5"/>
        <w:spacing w:before="0" w:beforeAutospacing="0" w:after="0" w:afterAutospacing="0" w:line="360" w:lineRule="auto"/>
        <w:jc w:val="right"/>
        <w:rPr>
          <w:rFonts w:ascii="Times New Roman" w:hAnsi="Times New Roman" w:cs="Times New Roman"/>
        </w:rPr>
      </w:pPr>
      <w:r w:rsidRPr="006829FC">
        <w:rPr>
          <w:rFonts w:ascii="Times New Roman" w:hAnsi="Times New Roman" w:cs="Times New Roman" w:hint="eastAsia"/>
        </w:rPr>
        <w:t>二〇二三年一月十七日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p>
    <w:p w14:paraId="3A42FAB9" w14:textId="77777777" w:rsidR="00086EEB" w:rsidRDefault="00086EEB">
      <w:pPr>
        <w:widowControl/>
        <w:jc w:val="left"/>
        <w:rPr>
          <w:rFonts w:ascii="Times New Roman" w:hAnsi="Times New Roman"/>
          <w:kern w:val="0"/>
          <w:sz w:val="24"/>
          <w:szCs w:val="24"/>
        </w:rPr>
      </w:pPr>
      <w:r>
        <w:rPr>
          <w:rFonts w:ascii="Times New Roman" w:hAnsi="Times New Roman"/>
        </w:rPr>
        <w:br w:type="page"/>
      </w:r>
    </w:p>
    <w:p w14:paraId="34DC3350" w14:textId="77777777" w:rsidR="0032048C" w:rsidRPr="003456FC" w:rsidRDefault="0032030F" w:rsidP="0032048C">
      <w:pPr>
        <w:pStyle w:val="a5"/>
        <w:spacing w:before="0" w:beforeAutospacing="0" w:after="0" w:afterAutospacing="0" w:line="360" w:lineRule="auto"/>
        <w:jc w:val="center"/>
        <w:rPr>
          <w:rFonts w:ascii="Times New Roman" w:hAnsi="Times New Roman"/>
        </w:rPr>
      </w:pPr>
      <w:r w:rsidRPr="00FF224D">
        <w:rPr>
          <w:rFonts w:ascii="Times New Roman" w:hAnsi="Times New Roman" w:cs="Times New Roman" w:hint="eastAsia"/>
        </w:rPr>
        <w:lastRenderedPageBreak/>
        <w:t>附件：</w:t>
      </w:r>
      <w:r w:rsidR="0032048C">
        <w:rPr>
          <w:rFonts w:ascii="Times New Roman" w:hAnsi="Times New Roman" w:hint="eastAsia"/>
        </w:rPr>
        <w:t>交银施罗德瑞</w:t>
      </w:r>
      <w:proofErr w:type="gramStart"/>
      <w:r w:rsidR="0032048C">
        <w:rPr>
          <w:rFonts w:ascii="Times New Roman" w:hAnsi="Times New Roman" w:hint="eastAsia"/>
        </w:rPr>
        <w:t>鑫</w:t>
      </w:r>
      <w:proofErr w:type="gramEnd"/>
      <w:r w:rsidR="0032048C">
        <w:rPr>
          <w:rFonts w:ascii="Times New Roman" w:hAnsi="Times New Roman" w:hint="eastAsia"/>
        </w:rPr>
        <w:t>定期开放灵活配置混合型证券投资基金</w:t>
      </w:r>
      <w:r w:rsidR="0032048C" w:rsidRPr="00B2089B">
        <w:rPr>
          <w:rFonts w:ascii="Times New Roman" w:hAnsi="Times New Roman" w:hint="eastAsia"/>
        </w:rPr>
        <w:t>变更注册基金合同前后修改</w:t>
      </w:r>
      <w:r w:rsidR="0032048C">
        <w:rPr>
          <w:rFonts w:ascii="Times New Roman" w:hAnsi="Times New Roman" w:hint="eastAsia"/>
        </w:rPr>
        <w:t>对照表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2039"/>
        <w:gridCol w:w="3910"/>
        <w:gridCol w:w="3690"/>
      </w:tblGrid>
      <w:tr w:rsidR="0032048C" w14:paraId="0B1BC3F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EA95C1A" w14:textId="77777777" w:rsidR="0032048C" w:rsidRDefault="0032048C" w:rsidP="008E31AA">
            <w:pPr>
              <w:jc w:val="center"/>
              <w:rPr>
                <w:rFonts w:ascii="宋体" w:hAnsi="宋体"/>
                <w:b/>
                <w:szCs w:val="21"/>
              </w:rPr>
            </w:pPr>
            <w:r>
              <w:rPr>
                <w:rFonts w:ascii="宋体" w:hAnsi="宋体" w:hint="eastAsia"/>
                <w:b/>
                <w:szCs w:val="21"/>
              </w:rPr>
              <w:t>章节（以变更后的章节为准）</w:t>
            </w:r>
          </w:p>
        </w:tc>
        <w:tc>
          <w:tcPr>
            <w:tcW w:w="3910" w:type="dxa"/>
            <w:tcBorders>
              <w:top w:val="single" w:sz="4" w:space="0" w:color="auto"/>
              <w:left w:val="single" w:sz="4" w:space="0" w:color="auto"/>
              <w:bottom w:val="single" w:sz="4" w:space="0" w:color="auto"/>
              <w:right w:val="single" w:sz="4" w:space="0" w:color="auto"/>
            </w:tcBorders>
            <w:hideMark/>
          </w:tcPr>
          <w:p w14:paraId="423F3BB2" w14:textId="77777777" w:rsidR="0032048C" w:rsidRDefault="0032048C" w:rsidP="008E31AA">
            <w:pPr>
              <w:jc w:val="center"/>
              <w:rPr>
                <w:rFonts w:ascii="宋体" w:hAnsi="宋体"/>
                <w:b/>
                <w:szCs w:val="21"/>
              </w:rPr>
            </w:pPr>
            <w:r>
              <w:rPr>
                <w:rFonts w:ascii="宋体" w:hAnsi="宋体" w:hint="eastAsia"/>
                <w:b/>
                <w:szCs w:val="21"/>
              </w:rPr>
              <w:t>基金合同原条款</w:t>
            </w:r>
          </w:p>
        </w:tc>
        <w:tc>
          <w:tcPr>
            <w:tcW w:w="3690" w:type="dxa"/>
            <w:tcBorders>
              <w:top w:val="single" w:sz="4" w:space="0" w:color="auto"/>
              <w:left w:val="single" w:sz="4" w:space="0" w:color="auto"/>
              <w:bottom w:val="single" w:sz="4" w:space="0" w:color="auto"/>
              <w:right w:val="single" w:sz="4" w:space="0" w:color="auto"/>
            </w:tcBorders>
            <w:hideMark/>
          </w:tcPr>
          <w:p w14:paraId="0EE1E506" w14:textId="77777777" w:rsidR="0032048C" w:rsidRDefault="0032048C" w:rsidP="008E31AA">
            <w:pPr>
              <w:jc w:val="center"/>
              <w:rPr>
                <w:rFonts w:ascii="宋体" w:hAnsi="宋体"/>
                <w:b/>
                <w:szCs w:val="21"/>
              </w:rPr>
            </w:pPr>
            <w:r>
              <w:rPr>
                <w:rFonts w:ascii="宋体" w:hAnsi="宋体" w:hint="eastAsia"/>
                <w:b/>
                <w:szCs w:val="21"/>
              </w:rPr>
              <w:t>变更注册后基金合同的条款</w:t>
            </w:r>
          </w:p>
        </w:tc>
      </w:tr>
      <w:tr w:rsidR="0032048C" w14:paraId="7BA37A0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33A8C37" w14:textId="77777777" w:rsidR="0032048C" w:rsidRDefault="0032048C" w:rsidP="008E31AA">
            <w:pPr>
              <w:jc w:val="center"/>
              <w:rPr>
                <w:rFonts w:ascii="宋体" w:hAnsi="宋体"/>
                <w:b/>
                <w:szCs w:val="21"/>
              </w:rPr>
            </w:pPr>
            <w:r>
              <w:rPr>
                <w:rFonts w:ascii="宋体" w:hAnsi="宋体" w:hint="eastAsia"/>
                <w:b/>
                <w:szCs w:val="21"/>
              </w:rPr>
              <w:t>全文</w:t>
            </w:r>
          </w:p>
        </w:tc>
        <w:tc>
          <w:tcPr>
            <w:tcW w:w="3910" w:type="dxa"/>
            <w:tcBorders>
              <w:top w:val="single" w:sz="4" w:space="0" w:color="auto"/>
              <w:left w:val="single" w:sz="4" w:space="0" w:color="auto"/>
              <w:bottom w:val="single" w:sz="4" w:space="0" w:color="auto"/>
              <w:right w:val="single" w:sz="4" w:space="0" w:color="auto"/>
            </w:tcBorders>
            <w:hideMark/>
          </w:tcPr>
          <w:p w14:paraId="3821E283" w14:textId="77777777" w:rsidR="0032048C" w:rsidRDefault="0032048C" w:rsidP="008E31AA">
            <w:pPr>
              <w:adjustRightInd w:val="0"/>
              <w:snapToGrid w:val="0"/>
              <w:rPr>
                <w:rFonts w:ascii="宋体" w:hAnsi="宋体"/>
                <w:kern w:val="0"/>
                <w:szCs w:val="21"/>
              </w:rPr>
            </w:pPr>
            <w:r>
              <w:rPr>
                <w:rFonts w:ascii="宋体" w:hAnsi="宋体" w:hint="eastAsia"/>
                <w:kern w:val="0"/>
                <w:szCs w:val="21"/>
              </w:rPr>
              <w:t>“指定媒介”、“指定网站”、“指定报刊”</w:t>
            </w:r>
          </w:p>
        </w:tc>
        <w:tc>
          <w:tcPr>
            <w:tcW w:w="3690" w:type="dxa"/>
            <w:tcBorders>
              <w:top w:val="single" w:sz="4" w:space="0" w:color="auto"/>
              <w:left w:val="single" w:sz="4" w:space="0" w:color="auto"/>
              <w:bottom w:val="single" w:sz="4" w:space="0" w:color="auto"/>
              <w:right w:val="single" w:sz="4" w:space="0" w:color="auto"/>
            </w:tcBorders>
            <w:hideMark/>
          </w:tcPr>
          <w:p w14:paraId="06FB8ED7" w14:textId="77777777" w:rsidR="0032048C" w:rsidRDefault="0032048C" w:rsidP="008E31AA">
            <w:pPr>
              <w:adjustRightInd w:val="0"/>
              <w:snapToGrid w:val="0"/>
              <w:rPr>
                <w:rFonts w:ascii="宋体" w:hAnsi="宋体"/>
                <w:bCs/>
                <w:szCs w:val="21"/>
              </w:rPr>
            </w:pPr>
            <w:r>
              <w:rPr>
                <w:rFonts w:ascii="宋体" w:hAnsi="宋体" w:hint="eastAsia"/>
                <w:bCs/>
                <w:szCs w:val="21"/>
              </w:rPr>
              <w:t>“规定媒介”、“规定网站”、“规定报刊”</w:t>
            </w:r>
          </w:p>
        </w:tc>
      </w:tr>
      <w:tr w:rsidR="0032048C" w14:paraId="34543D3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8CAFDD"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54384FB" w14:textId="77777777" w:rsidR="0032048C" w:rsidRDefault="0032048C" w:rsidP="008E31AA">
            <w:pPr>
              <w:pStyle w:val="ab"/>
              <w:numPr>
                <w:ilvl w:val="0"/>
                <w:numId w:val="22"/>
              </w:numPr>
              <w:adjustRightInd w:val="0"/>
              <w:snapToGrid w:val="0"/>
              <w:ind w:firstLineChars="0"/>
              <w:rPr>
                <w:rFonts w:ascii="宋体" w:hAnsi="宋体"/>
                <w:bCs/>
                <w:kern w:val="0"/>
                <w:szCs w:val="21"/>
              </w:rPr>
            </w:pPr>
            <w:r>
              <w:rPr>
                <w:rFonts w:ascii="宋体" w:hAnsi="宋体" w:hint="eastAsia"/>
                <w:bCs/>
                <w:kern w:val="0"/>
                <w:szCs w:val="21"/>
              </w:rPr>
              <w:t>订立本基金合同的目的、依据和原则</w:t>
            </w:r>
          </w:p>
          <w:p w14:paraId="7A5166E6" w14:textId="77777777" w:rsidR="0032048C" w:rsidRDefault="0032048C" w:rsidP="008E31AA">
            <w:pPr>
              <w:adjustRightInd w:val="0"/>
              <w:snapToGrid w:val="0"/>
              <w:rPr>
                <w:rFonts w:ascii="宋体" w:hAnsi="宋体"/>
                <w:bCs/>
                <w:kern w:val="0"/>
                <w:szCs w:val="21"/>
              </w:rPr>
            </w:pPr>
          </w:p>
          <w:p w14:paraId="1FE57DF7"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2、订立本基金合同的依据是《中华人民共和国合同法》、《中华人民共和国证券投资基金法》(以下简称“《基金法》”)、</w:t>
            </w:r>
            <w:r w:rsidRPr="00981CE8">
              <w:rPr>
                <w:rFonts w:ascii="宋体" w:hAnsi="宋体" w:hint="eastAsia"/>
                <w:bCs/>
                <w:kern w:val="0"/>
                <w:szCs w:val="21"/>
              </w:rPr>
              <w:t>《公开募集证券投资基金运作管理办法》（以下简称“《运作办法》”）</w:t>
            </w:r>
            <w:r>
              <w:rPr>
                <w:rFonts w:ascii="宋体" w:hAnsi="宋体" w:hint="eastAsia"/>
                <w:bCs/>
                <w:kern w:val="0"/>
                <w:szCs w:val="21"/>
              </w:rPr>
              <w:t>、《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3690" w:type="dxa"/>
            <w:tcBorders>
              <w:top w:val="single" w:sz="4" w:space="0" w:color="auto"/>
              <w:left w:val="single" w:sz="4" w:space="0" w:color="auto"/>
              <w:bottom w:val="single" w:sz="4" w:space="0" w:color="auto"/>
              <w:right w:val="single" w:sz="4" w:space="0" w:color="auto"/>
            </w:tcBorders>
            <w:hideMark/>
          </w:tcPr>
          <w:p w14:paraId="421E42AC" w14:textId="77777777" w:rsidR="0032048C" w:rsidRDefault="0032048C" w:rsidP="008E31AA">
            <w:pPr>
              <w:adjustRightInd w:val="0"/>
              <w:snapToGrid w:val="0"/>
              <w:rPr>
                <w:rFonts w:ascii="宋体" w:hAnsi="宋体"/>
                <w:bCs/>
                <w:szCs w:val="21"/>
              </w:rPr>
            </w:pPr>
            <w:r>
              <w:rPr>
                <w:rFonts w:ascii="宋体" w:hAnsi="宋体" w:hint="eastAsia"/>
                <w:bCs/>
                <w:szCs w:val="21"/>
              </w:rPr>
              <w:t>一、订立本基金合同的目的、依据和原则</w:t>
            </w:r>
          </w:p>
          <w:p w14:paraId="1DF0A770" w14:textId="77777777" w:rsidR="0032048C" w:rsidRDefault="0032048C" w:rsidP="008E31AA">
            <w:pPr>
              <w:adjustRightInd w:val="0"/>
              <w:snapToGrid w:val="0"/>
              <w:rPr>
                <w:rFonts w:ascii="宋体" w:hAnsi="宋体"/>
                <w:bCs/>
                <w:szCs w:val="21"/>
              </w:rPr>
            </w:pPr>
            <w:r>
              <w:rPr>
                <w:rFonts w:ascii="宋体" w:hAnsi="宋体" w:hint="eastAsia"/>
                <w:bCs/>
                <w:szCs w:val="21"/>
              </w:rPr>
              <w:t>2、订立本基金合同的依据是《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32048C" w14:paraId="003C70D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EBC61E9"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hideMark/>
          </w:tcPr>
          <w:p w14:paraId="3C04EAB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491490">
              <w:rPr>
                <w:rFonts w:ascii="宋体" w:hAnsi="宋体" w:hint="eastAsia"/>
                <w:bCs/>
                <w:kern w:val="0"/>
                <w:szCs w:val="21"/>
              </w:rPr>
              <w:t>交银施罗德瑞</w:t>
            </w:r>
            <w:proofErr w:type="gramStart"/>
            <w:r w:rsidRPr="00491490">
              <w:rPr>
                <w:rFonts w:ascii="宋体" w:hAnsi="宋体" w:hint="eastAsia"/>
                <w:bCs/>
                <w:kern w:val="0"/>
                <w:szCs w:val="21"/>
              </w:rPr>
              <w:t>鑫</w:t>
            </w:r>
            <w:proofErr w:type="gramEnd"/>
            <w:r w:rsidRPr="00491490">
              <w:rPr>
                <w:rFonts w:ascii="宋体" w:hAnsi="宋体" w:hint="eastAsia"/>
                <w:bCs/>
                <w:kern w:val="0"/>
                <w:szCs w:val="21"/>
              </w:rPr>
              <w:t>定期开放灵活配置混合型证券投资基金由基金管理人依照《基金法》、基金合同及其他有关规定募集，并经中国证券监督管理委员会（以下简称“中国证监会”）注册。</w:t>
            </w:r>
          </w:p>
          <w:p w14:paraId="23ACEB09" w14:textId="77777777" w:rsidR="0032048C" w:rsidRDefault="0032048C" w:rsidP="008E31AA">
            <w:pPr>
              <w:adjustRightInd w:val="0"/>
              <w:snapToGrid w:val="0"/>
              <w:rPr>
                <w:rFonts w:ascii="宋体" w:hAnsi="宋体"/>
                <w:bCs/>
                <w:kern w:val="0"/>
                <w:szCs w:val="21"/>
              </w:rPr>
            </w:pPr>
          </w:p>
          <w:p w14:paraId="3BC18479" w14:textId="77777777" w:rsidR="0032048C" w:rsidRDefault="0032048C" w:rsidP="008E31AA">
            <w:pPr>
              <w:adjustRightInd w:val="0"/>
              <w:snapToGrid w:val="0"/>
              <w:rPr>
                <w:rFonts w:ascii="宋体" w:hAnsi="宋体"/>
                <w:bCs/>
                <w:kern w:val="0"/>
                <w:szCs w:val="21"/>
              </w:rPr>
            </w:pPr>
          </w:p>
          <w:p w14:paraId="0A03E562" w14:textId="77777777" w:rsidR="0032048C" w:rsidRDefault="0032048C" w:rsidP="008E31AA">
            <w:pPr>
              <w:adjustRightInd w:val="0"/>
              <w:snapToGrid w:val="0"/>
              <w:rPr>
                <w:rFonts w:ascii="宋体" w:hAnsi="宋体"/>
                <w:bCs/>
                <w:kern w:val="0"/>
                <w:szCs w:val="21"/>
              </w:rPr>
            </w:pPr>
          </w:p>
          <w:p w14:paraId="5283A8C2" w14:textId="77777777" w:rsidR="0032048C" w:rsidRDefault="0032048C" w:rsidP="008E31AA">
            <w:pPr>
              <w:adjustRightInd w:val="0"/>
              <w:snapToGrid w:val="0"/>
              <w:rPr>
                <w:rFonts w:ascii="宋体" w:hAnsi="宋体"/>
                <w:bCs/>
                <w:kern w:val="0"/>
                <w:szCs w:val="21"/>
              </w:rPr>
            </w:pPr>
          </w:p>
          <w:p w14:paraId="1FEDF13F" w14:textId="77777777" w:rsidR="0032048C" w:rsidRDefault="0032048C" w:rsidP="008E31AA">
            <w:pPr>
              <w:adjustRightInd w:val="0"/>
              <w:snapToGrid w:val="0"/>
              <w:rPr>
                <w:rFonts w:ascii="宋体" w:hAnsi="宋体"/>
                <w:bCs/>
                <w:kern w:val="0"/>
                <w:szCs w:val="21"/>
              </w:rPr>
            </w:pPr>
            <w:r w:rsidRPr="00027EFF">
              <w:rPr>
                <w:rFonts w:ascii="宋体" w:hAnsi="宋体" w:hint="eastAsia"/>
                <w:bCs/>
                <w:kern w:val="0"/>
                <w:szCs w:val="21"/>
              </w:rPr>
              <w:t>中国证监会对本基金募集的注册，并不表明其对本基金的价值和收益做出实质性判断或保证，也不表明投资于本基金没有风险。中国证监会不对基金的投资价值及市场前景等</w:t>
            </w:r>
            <w:proofErr w:type="gramStart"/>
            <w:r w:rsidRPr="00027EFF">
              <w:rPr>
                <w:rFonts w:ascii="宋体" w:hAnsi="宋体" w:hint="eastAsia"/>
                <w:bCs/>
                <w:kern w:val="0"/>
                <w:szCs w:val="21"/>
              </w:rPr>
              <w:t>作出</w:t>
            </w:r>
            <w:proofErr w:type="gramEnd"/>
            <w:r w:rsidRPr="00027EFF">
              <w:rPr>
                <w:rFonts w:ascii="宋体" w:hAnsi="宋体" w:hint="eastAsia"/>
                <w:bCs/>
                <w:kern w:val="0"/>
                <w:szCs w:val="21"/>
              </w:rPr>
              <w:t>实质性判断或者保证。</w:t>
            </w:r>
          </w:p>
        </w:tc>
        <w:tc>
          <w:tcPr>
            <w:tcW w:w="3690" w:type="dxa"/>
            <w:tcBorders>
              <w:top w:val="single" w:sz="4" w:space="0" w:color="auto"/>
              <w:left w:val="single" w:sz="4" w:space="0" w:color="auto"/>
              <w:bottom w:val="single" w:sz="4" w:space="0" w:color="auto"/>
              <w:right w:val="single" w:sz="4" w:space="0" w:color="auto"/>
            </w:tcBorders>
            <w:hideMark/>
          </w:tcPr>
          <w:p w14:paraId="064CBE6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A761F2">
              <w:rPr>
                <w:rFonts w:ascii="宋体" w:hAnsi="宋体" w:hint="eastAsia"/>
                <w:bCs/>
                <w:kern w:val="0"/>
                <w:szCs w:val="21"/>
              </w:rPr>
              <w:t>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六个月持有期混合型证券投资基金由交银施罗德瑞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定期开放灵活配置混合型证券投资基金变更注册而来，交银施罗德瑞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定期开放灵活配置混合型证券投资基金由基金管理人依照《基金法》、基金合同及其他有关规定募集，并经中国证券监督管理委员会（以下简称“中国证监会”）注册。</w:t>
            </w:r>
          </w:p>
          <w:p w14:paraId="493137F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中国证监会对</w:t>
            </w:r>
            <w:r w:rsidRPr="00A761F2">
              <w:rPr>
                <w:rFonts w:ascii="宋体" w:hAnsi="宋体" w:hint="eastAsia"/>
                <w:bCs/>
                <w:kern w:val="0"/>
                <w:szCs w:val="21"/>
              </w:rPr>
              <w:t>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w:t>
            </w:r>
            <w:r>
              <w:rPr>
                <w:rFonts w:ascii="宋体" w:hAnsi="宋体" w:hint="eastAsia"/>
                <w:bCs/>
                <w:kern w:val="0"/>
                <w:szCs w:val="21"/>
              </w:rPr>
              <w:t>基金募集的注册</w:t>
            </w:r>
            <w:r w:rsidRPr="00A761F2">
              <w:rPr>
                <w:rFonts w:ascii="宋体" w:hAnsi="宋体" w:hint="eastAsia"/>
                <w:bCs/>
                <w:kern w:val="0"/>
                <w:szCs w:val="21"/>
              </w:rPr>
              <w:t>以及变更注册</w:t>
            </w:r>
            <w:r>
              <w:rPr>
                <w:rFonts w:ascii="宋体" w:hAnsi="宋体" w:hint="eastAsia"/>
                <w:bCs/>
                <w:kern w:val="0"/>
                <w:szCs w:val="21"/>
              </w:rPr>
              <w:t>，并不表明其对本基金的投资价值和市场前景做出实质性判断或保证，也不表明投资于本基金没有风险。</w:t>
            </w:r>
          </w:p>
        </w:tc>
      </w:tr>
      <w:tr w:rsidR="0032048C" w14:paraId="7A43FE1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9C2DDB3"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3BFE8D5" w14:textId="77777777" w:rsidR="0032048C" w:rsidRDefault="0032048C" w:rsidP="008E31AA">
            <w:pPr>
              <w:adjustRightInd w:val="0"/>
              <w:snapToGrid w:val="0"/>
              <w:rPr>
                <w:rFonts w:ascii="宋体" w:hAnsi="宋体"/>
                <w:bCs/>
                <w:kern w:val="0"/>
                <w:szCs w:val="21"/>
              </w:rPr>
            </w:pPr>
          </w:p>
        </w:tc>
        <w:tc>
          <w:tcPr>
            <w:tcW w:w="3690" w:type="dxa"/>
            <w:tcBorders>
              <w:top w:val="single" w:sz="4" w:space="0" w:color="auto"/>
              <w:left w:val="single" w:sz="4" w:space="0" w:color="auto"/>
              <w:bottom w:val="single" w:sz="4" w:space="0" w:color="auto"/>
              <w:right w:val="single" w:sz="4" w:space="0" w:color="auto"/>
            </w:tcBorders>
            <w:hideMark/>
          </w:tcPr>
          <w:p w14:paraId="6453FC3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Pr>
                <w:rFonts w:ascii="宋体" w:hAnsi="宋体" w:hint="eastAsia"/>
                <w:bCs/>
                <w:kern w:val="0"/>
                <w:szCs w:val="21"/>
              </w:rPr>
              <w:t>通机制</w:t>
            </w:r>
            <w:proofErr w:type="gramEnd"/>
            <w:r>
              <w:rPr>
                <w:rFonts w:ascii="宋体" w:hAnsi="宋体" w:hint="eastAsia"/>
                <w:bCs/>
                <w:kern w:val="0"/>
                <w:szCs w:val="21"/>
              </w:rPr>
              <w:t>下因投资环境、投资标的、市场制度以及交易规则等差异带来的特有风险，包括港股市场股价波动较大的风险（港股市</w:t>
            </w:r>
            <w:proofErr w:type="gramStart"/>
            <w:r>
              <w:rPr>
                <w:rFonts w:ascii="宋体" w:hAnsi="宋体" w:hint="eastAsia"/>
                <w:bCs/>
                <w:kern w:val="0"/>
                <w:szCs w:val="21"/>
              </w:rPr>
              <w:t>场实行</w:t>
            </w:r>
            <w:proofErr w:type="gramEnd"/>
            <w:r>
              <w:rPr>
                <w:rFonts w:ascii="宋体" w:hAnsi="宋体" w:hint="eastAsia"/>
                <w:bCs/>
                <w:kern w:val="0"/>
                <w:szCs w:val="21"/>
              </w:rPr>
              <w:t>T+0回转交易，且对个股不设涨跌幅限制，港股股价可能表现出比A股更为剧烈的股价波动）、汇率风险（汇率波动可能对基</w:t>
            </w:r>
            <w:r>
              <w:rPr>
                <w:rFonts w:ascii="宋体" w:hAnsi="宋体" w:hint="eastAsia"/>
                <w:bCs/>
                <w:kern w:val="0"/>
                <w:szCs w:val="21"/>
              </w:rPr>
              <w:lastRenderedPageBreak/>
              <w:t>金的投资收益造成损失）、港股</w:t>
            </w:r>
            <w:proofErr w:type="gramStart"/>
            <w:r>
              <w:rPr>
                <w:rFonts w:ascii="宋体" w:hAnsi="宋体" w:hint="eastAsia"/>
                <w:bCs/>
                <w:kern w:val="0"/>
                <w:szCs w:val="21"/>
              </w:rPr>
              <w:t>通机制</w:t>
            </w:r>
            <w:proofErr w:type="gramEnd"/>
            <w:r>
              <w:rPr>
                <w:rFonts w:ascii="宋体" w:hAnsi="宋体" w:hint="eastAsia"/>
                <w:bCs/>
                <w:kern w:val="0"/>
                <w:szCs w:val="21"/>
              </w:rPr>
              <w:t>下交易日不连贯可能带来的风险（在内地开市香港休市的情形下，港股</w:t>
            </w:r>
            <w:proofErr w:type="gramStart"/>
            <w:r>
              <w:rPr>
                <w:rFonts w:ascii="宋体" w:hAnsi="宋体" w:hint="eastAsia"/>
                <w:bCs/>
                <w:kern w:val="0"/>
                <w:szCs w:val="21"/>
              </w:rPr>
              <w:t>通不能</w:t>
            </w:r>
            <w:proofErr w:type="gramEnd"/>
            <w:r>
              <w:rPr>
                <w:rFonts w:ascii="宋体" w:hAnsi="宋体" w:hint="eastAsia"/>
                <w:bCs/>
                <w:kern w:val="0"/>
                <w:szCs w:val="21"/>
              </w:rPr>
              <w:t>正常交易，港股不能及时卖出，可能带来一定的流动性风险）等。具体风险烦请查阅本基金招募说明书的“风险揭示”章节的具体内容。</w:t>
            </w:r>
          </w:p>
          <w:p w14:paraId="04FF6C6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基金可根据投资策略需要或不同配置地市场环境的变化，选择将部分基金资产投资于港股或选择不将基金资产投资于港股，基金资产并非必然投资港股。</w:t>
            </w:r>
          </w:p>
          <w:p w14:paraId="55ED60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w:t>
            </w:r>
            <w:r w:rsidRPr="00D22A56">
              <w:rPr>
                <w:rFonts w:ascii="宋体" w:hAnsi="宋体" w:hint="eastAsia"/>
                <w:bCs/>
                <w:kern w:val="0"/>
                <w:szCs w:val="21"/>
              </w:rPr>
              <w:t>本基金单一投资者持有基金份额数不得超过基金份额总数的50%，但在基金运作过程中因基金份额赎回等情形导致被动超过前述50%比例的除外。</w:t>
            </w:r>
          </w:p>
          <w:p w14:paraId="0EA21FAB" w14:textId="77777777" w:rsidR="0032048C" w:rsidRPr="00D22A56" w:rsidRDefault="0032048C" w:rsidP="008E31AA">
            <w:pPr>
              <w:adjustRightInd w:val="0"/>
              <w:snapToGrid w:val="0"/>
              <w:rPr>
                <w:rFonts w:ascii="宋体" w:hAnsi="宋体"/>
                <w:bCs/>
                <w:kern w:val="0"/>
                <w:szCs w:val="21"/>
              </w:rPr>
            </w:pPr>
            <w:r>
              <w:rPr>
                <w:rFonts w:ascii="宋体" w:hAnsi="宋体" w:hint="eastAsia"/>
                <w:bCs/>
                <w:kern w:val="0"/>
                <w:szCs w:val="21"/>
              </w:rPr>
              <w:t>八、</w:t>
            </w:r>
            <w:r w:rsidRPr="00D22A56">
              <w:rPr>
                <w:rFonts w:ascii="宋体" w:hAnsi="宋体" w:hint="eastAsia"/>
                <w:bCs/>
                <w:kern w:val="0"/>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7CA5A8A7" w14:textId="77777777" w:rsidR="0032048C" w:rsidRDefault="0032048C" w:rsidP="008E31AA">
            <w:pPr>
              <w:adjustRightInd w:val="0"/>
              <w:snapToGrid w:val="0"/>
              <w:rPr>
                <w:rFonts w:ascii="宋体" w:hAnsi="宋体"/>
                <w:bCs/>
                <w:kern w:val="0"/>
                <w:szCs w:val="21"/>
              </w:rPr>
            </w:pPr>
            <w:r w:rsidRPr="00D22A56">
              <w:rPr>
                <w:rFonts w:ascii="宋体" w:hAnsi="宋体" w:hint="eastAsia"/>
                <w:bCs/>
                <w:kern w:val="0"/>
                <w:szCs w:val="21"/>
              </w:rPr>
              <w:t>对于基金份额持有人而言，存在投资本基金后六个月内无法赎回的风险。</w:t>
            </w:r>
          </w:p>
        </w:tc>
      </w:tr>
      <w:tr w:rsidR="0032048C" w14:paraId="2C16733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776FBB" w14:textId="77777777" w:rsidR="0032048C" w:rsidRDefault="0032048C" w:rsidP="008E31AA">
            <w:pPr>
              <w:jc w:val="center"/>
              <w:rPr>
                <w:rFonts w:ascii="宋体" w:hAnsi="宋体"/>
                <w:b/>
                <w:szCs w:val="21"/>
              </w:rPr>
            </w:pPr>
            <w:r>
              <w:rPr>
                <w:rFonts w:ascii="宋体" w:hAnsi="宋体" w:hint="eastAsia"/>
                <w:b/>
                <w:szCs w:val="21"/>
              </w:rPr>
              <w:lastRenderedPageBreak/>
              <w:t>第一部分 前言</w:t>
            </w:r>
          </w:p>
        </w:tc>
        <w:tc>
          <w:tcPr>
            <w:tcW w:w="3910" w:type="dxa"/>
            <w:tcBorders>
              <w:top w:val="single" w:sz="4" w:space="0" w:color="auto"/>
              <w:left w:val="single" w:sz="4" w:space="0" w:color="auto"/>
              <w:bottom w:val="single" w:sz="4" w:space="0" w:color="auto"/>
              <w:right w:val="single" w:sz="4" w:space="0" w:color="auto"/>
            </w:tcBorders>
          </w:tcPr>
          <w:p w14:paraId="0A06156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七、本基金合同关于基金产品资料概要的编制、披露及更新等内容，将不晚于2020年9月1日起执行。</w:t>
            </w:r>
          </w:p>
        </w:tc>
        <w:tc>
          <w:tcPr>
            <w:tcW w:w="3690" w:type="dxa"/>
            <w:tcBorders>
              <w:top w:val="single" w:sz="4" w:space="0" w:color="auto"/>
              <w:left w:val="single" w:sz="4" w:space="0" w:color="auto"/>
              <w:bottom w:val="single" w:sz="4" w:space="0" w:color="auto"/>
              <w:right w:val="single" w:sz="4" w:space="0" w:color="auto"/>
            </w:tcBorders>
          </w:tcPr>
          <w:p w14:paraId="266FDA4D" w14:textId="77777777" w:rsidR="0032048C" w:rsidRDefault="0032048C" w:rsidP="008E31AA">
            <w:pPr>
              <w:adjustRightInd w:val="0"/>
              <w:snapToGrid w:val="0"/>
              <w:rPr>
                <w:rFonts w:ascii="宋体" w:hAnsi="宋体"/>
                <w:bCs/>
                <w:kern w:val="0"/>
                <w:szCs w:val="21"/>
              </w:rPr>
            </w:pPr>
          </w:p>
        </w:tc>
      </w:tr>
      <w:tr w:rsidR="0032048C" w14:paraId="71543FD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44E19FB"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7347A3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在本基金合同中，除非文意另有所指，下列词语或简称具有如下含义：</w:t>
            </w:r>
          </w:p>
          <w:p w14:paraId="1E5FEB10"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1、</w:t>
            </w:r>
            <w:r w:rsidRPr="0023463E">
              <w:rPr>
                <w:rFonts w:ascii="宋体" w:hAnsi="宋体" w:hint="eastAsia"/>
                <w:bCs/>
                <w:kern w:val="0"/>
                <w:szCs w:val="21"/>
              </w:rPr>
              <w:t>基金或本基金：指交银施罗德瑞</w:t>
            </w:r>
            <w:proofErr w:type="gramStart"/>
            <w:r w:rsidRPr="0023463E">
              <w:rPr>
                <w:rFonts w:ascii="宋体" w:hAnsi="宋体" w:hint="eastAsia"/>
                <w:bCs/>
                <w:kern w:val="0"/>
                <w:szCs w:val="21"/>
              </w:rPr>
              <w:t>鑫</w:t>
            </w:r>
            <w:proofErr w:type="gramEnd"/>
            <w:r w:rsidRPr="0023463E">
              <w:rPr>
                <w:rFonts w:ascii="宋体" w:hAnsi="宋体" w:hint="eastAsia"/>
                <w:bCs/>
                <w:kern w:val="0"/>
                <w:szCs w:val="21"/>
              </w:rPr>
              <w:t>定期开放灵活配置混合型证券投资基金</w:t>
            </w:r>
          </w:p>
          <w:p w14:paraId="60C980FA" w14:textId="77777777" w:rsidR="0032048C" w:rsidRDefault="0032048C" w:rsidP="008E31AA">
            <w:pPr>
              <w:adjustRightInd w:val="0"/>
              <w:snapToGrid w:val="0"/>
              <w:rPr>
                <w:rFonts w:ascii="宋体" w:hAnsi="宋体"/>
                <w:bCs/>
                <w:kern w:val="0"/>
                <w:szCs w:val="21"/>
              </w:rPr>
            </w:pPr>
          </w:p>
          <w:p w14:paraId="2D65F18E" w14:textId="77777777" w:rsidR="0032048C" w:rsidRDefault="0032048C" w:rsidP="008E31AA">
            <w:pPr>
              <w:adjustRightInd w:val="0"/>
              <w:snapToGrid w:val="0"/>
              <w:rPr>
                <w:rFonts w:ascii="宋体" w:hAnsi="宋体"/>
                <w:bCs/>
                <w:kern w:val="0"/>
                <w:szCs w:val="21"/>
              </w:rPr>
            </w:pPr>
          </w:p>
          <w:p w14:paraId="3AF09C4B" w14:textId="77777777" w:rsidR="0032048C" w:rsidRPr="0023463E" w:rsidRDefault="0032048C" w:rsidP="008E31AA">
            <w:pPr>
              <w:adjustRightInd w:val="0"/>
              <w:snapToGrid w:val="0"/>
              <w:rPr>
                <w:rFonts w:ascii="宋体" w:hAnsi="宋体"/>
                <w:bCs/>
                <w:kern w:val="0"/>
                <w:szCs w:val="21"/>
              </w:rPr>
            </w:pPr>
          </w:p>
          <w:p w14:paraId="3BA8BC9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2、基金管理人或本基金管理人：指交银施罗德基金管理有限公司</w:t>
            </w:r>
          </w:p>
          <w:p w14:paraId="5356DFEA"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3、基金托管人或本基金托管人：指</w:t>
            </w:r>
            <w:r w:rsidRPr="000E172B">
              <w:rPr>
                <w:rFonts w:ascii="宋体" w:hAnsi="宋体" w:hint="eastAsia"/>
                <w:bCs/>
                <w:kern w:val="0"/>
                <w:szCs w:val="21"/>
              </w:rPr>
              <w:t>招商银行股份有限公司</w:t>
            </w:r>
          </w:p>
          <w:p w14:paraId="46D8FA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4、基金合同、《基金合同》或本基金合同：指《交银施罗德瑞鑫定期开放灵活配置混合型证券投资基金基金合同》及对本基金合同的任何有效修订和补充</w:t>
            </w:r>
          </w:p>
          <w:p w14:paraId="0D14F96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5、托管协议：指基金管理人与基金托管人就本基金签订之《交银施罗德瑞鑫定期开放灵活配置混合型证券投资基金托管协议》及对该托管协议的任何有效修订和补充</w:t>
            </w:r>
          </w:p>
          <w:p w14:paraId="78B03C8E"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6、招募说明书或《招募说明书》：指《交</w:t>
            </w:r>
            <w:r>
              <w:rPr>
                <w:rFonts w:ascii="宋体" w:hAnsi="宋体" w:hint="eastAsia"/>
                <w:bCs/>
                <w:kern w:val="0"/>
                <w:szCs w:val="21"/>
              </w:rPr>
              <w:lastRenderedPageBreak/>
              <w:t>银施罗德瑞鑫定期开放灵活配置混合型证券投资基金招募说明书》及其更新</w:t>
            </w:r>
          </w:p>
          <w:p w14:paraId="1C0FFB8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8、基金产品资料概要：指《交银施罗德瑞鑫定期开放灵活配置混合型证券投资基金基金产品资料概要》及其更新（本基金合同关于基金产品资料概要的编制、披露及更新等内容，将不晚于2020年9月1日起执行）</w:t>
            </w:r>
          </w:p>
          <w:p w14:paraId="2C30A808" w14:textId="77777777" w:rsidR="0032048C" w:rsidRPr="00A55591" w:rsidRDefault="0032048C" w:rsidP="008E31AA">
            <w:pPr>
              <w:adjustRightInd w:val="0"/>
              <w:snapToGrid w:val="0"/>
              <w:rPr>
                <w:rFonts w:ascii="宋体" w:hAnsi="宋体"/>
                <w:bCs/>
                <w:kern w:val="0"/>
                <w:szCs w:val="21"/>
              </w:rPr>
            </w:pPr>
            <w:r w:rsidRPr="00A55591">
              <w:rPr>
                <w:rFonts w:ascii="宋体" w:hAnsi="宋体" w:hint="eastAsia"/>
                <w:bCs/>
                <w:kern w:val="0"/>
                <w:szCs w:val="21"/>
              </w:rPr>
              <w:t>11、《销售办法》：指《证券投资基金销售管理办法》及颁布机关对其不时做出的修订</w:t>
            </w:r>
          </w:p>
          <w:p w14:paraId="61AB13C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14、《流动性规定》：指中国证监会2017年8月31日颁布、同年10月1日实施的《公开募集开放式证券投资基金流动性风险管理规定》及颁布机关对其不时做出的修订</w:t>
            </w:r>
          </w:p>
          <w:p w14:paraId="7B2256BD"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16、银行业监督管理机构：指中国人民银行和/或中国银行业监督管理委员会</w:t>
            </w:r>
          </w:p>
          <w:p w14:paraId="6F667942" w14:textId="77777777" w:rsidR="0032048C" w:rsidRDefault="0032048C" w:rsidP="008E31AA">
            <w:pPr>
              <w:adjustRightInd w:val="0"/>
              <w:snapToGrid w:val="0"/>
              <w:rPr>
                <w:rFonts w:ascii="宋体" w:hAnsi="宋体"/>
                <w:bCs/>
                <w:kern w:val="0"/>
                <w:szCs w:val="21"/>
              </w:rPr>
            </w:pPr>
          </w:p>
          <w:p w14:paraId="4946C8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20、合格境外机构投资者：指符合《合格境外机构投资者境内证券投资管理办法》及相关法律法规规定可以投资于在中国境内依法募集的证券投资基金的中国境外的机构投资者</w:t>
            </w:r>
          </w:p>
          <w:p w14:paraId="3B8E27E9" w14:textId="77777777" w:rsidR="0032048C" w:rsidRDefault="0032048C" w:rsidP="008E31AA">
            <w:pPr>
              <w:adjustRightInd w:val="0"/>
              <w:snapToGrid w:val="0"/>
              <w:rPr>
                <w:rFonts w:ascii="宋体" w:hAnsi="宋体"/>
                <w:bCs/>
                <w:kern w:val="0"/>
                <w:szCs w:val="21"/>
              </w:rPr>
            </w:pPr>
          </w:p>
          <w:p w14:paraId="579DE7EA" w14:textId="77777777" w:rsidR="0032048C" w:rsidRDefault="0032048C" w:rsidP="008E31AA">
            <w:pPr>
              <w:adjustRightInd w:val="0"/>
              <w:snapToGrid w:val="0"/>
              <w:rPr>
                <w:rFonts w:ascii="宋体" w:hAnsi="宋体"/>
                <w:bCs/>
                <w:kern w:val="0"/>
                <w:szCs w:val="21"/>
              </w:rPr>
            </w:pPr>
          </w:p>
          <w:p w14:paraId="5FD6E6C7" w14:textId="77777777" w:rsidR="0032048C" w:rsidRDefault="0032048C" w:rsidP="008E31AA">
            <w:pPr>
              <w:adjustRightInd w:val="0"/>
              <w:snapToGrid w:val="0"/>
              <w:rPr>
                <w:rFonts w:ascii="宋体" w:hAnsi="宋体"/>
                <w:bCs/>
                <w:kern w:val="0"/>
                <w:szCs w:val="21"/>
              </w:rPr>
            </w:pPr>
          </w:p>
          <w:p w14:paraId="52605A47" w14:textId="77777777" w:rsidR="0032048C" w:rsidRDefault="0032048C" w:rsidP="008E31AA">
            <w:pPr>
              <w:adjustRightInd w:val="0"/>
              <w:snapToGrid w:val="0"/>
              <w:rPr>
                <w:rFonts w:ascii="宋体" w:hAnsi="宋体"/>
                <w:bCs/>
                <w:kern w:val="0"/>
                <w:szCs w:val="21"/>
              </w:rPr>
            </w:pPr>
            <w:r w:rsidRPr="006E40A5">
              <w:rPr>
                <w:rFonts w:ascii="宋体" w:hAnsi="宋体" w:hint="eastAsia"/>
                <w:bCs/>
                <w:kern w:val="0"/>
                <w:szCs w:val="21"/>
              </w:rPr>
              <w:t>21、人民币合格境外机构投资者：指按照《人民币合格境外机构投资者境内证券投资试点办法》及相关法律法规规定，运用来自境外的人民币资金进行中国境内证券投资的境外机构投资者</w:t>
            </w:r>
          </w:p>
          <w:p w14:paraId="5574248B" w14:textId="77777777" w:rsidR="0032048C" w:rsidRDefault="0032048C" w:rsidP="008E31AA">
            <w:pPr>
              <w:adjustRightInd w:val="0"/>
              <w:snapToGrid w:val="0"/>
              <w:rPr>
                <w:rFonts w:ascii="宋体" w:hAnsi="宋体"/>
                <w:bCs/>
                <w:kern w:val="0"/>
                <w:szCs w:val="21"/>
              </w:rPr>
            </w:pPr>
            <w:r w:rsidRPr="00416B30">
              <w:rPr>
                <w:rFonts w:ascii="宋体" w:hAnsi="宋体" w:hint="eastAsia"/>
                <w:bCs/>
                <w:kern w:val="0"/>
                <w:szCs w:val="21"/>
              </w:rPr>
              <w:t>22、投资人或投资者：指个人投资者、机构投资者、合格境外机构投资者和人民币合格境外机构投资者以及法律法规或中国证监会允许购买证券投资基金的其他投资人的合称</w:t>
            </w:r>
          </w:p>
        </w:tc>
        <w:tc>
          <w:tcPr>
            <w:tcW w:w="3690" w:type="dxa"/>
            <w:tcBorders>
              <w:top w:val="single" w:sz="4" w:space="0" w:color="auto"/>
              <w:left w:val="single" w:sz="4" w:space="0" w:color="auto"/>
              <w:bottom w:val="single" w:sz="4" w:space="0" w:color="auto"/>
              <w:right w:val="single" w:sz="4" w:space="0" w:color="auto"/>
            </w:tcBorders>
          </w:tcPr>
          <w:p w14:paraId="63AABE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在本基金合同中，除非文意另有所指，下列词语或简称具有如下含义：</w:t>
            </w:r>
          </w:p>
          <w:p w14:paraId="28615541" w14:textId="77777777" w:rsidR="0032048C" w:rsidRDefault="0032048C" w:rsidP="008E31AA">
            <w:pPr>
              <w:adjustRightInd w:val="0"/>
              <w:snapToGrid w:val="0"/>
              <w:rPr>
                <w:rFonts w:ascii="宋体" w:hAnsi="宋体"/>
                <w:bCs/>
                <w:kern w:val="0"/>
                <w:szCs w:val="21"/>
              </w:rPr>
            </w:pPr>
            <w:r w:rsidRPr="00464551">
              <w:rPr>
                <w:rFonts w:ascii="宋体" w:hAnsi="宋体" w:hint="eastAsia"/>
                <w:bCs/>
                <w:kern w:val="0"/>
                <w:szCs w:val="21"/>
              </w:rPr>
              <w:t>1、基金或本基金：指交银施罗德瑞</w:t>
            </w:r>
            <w:proofErr w:type="gramStart"/>
            <w:r w:rsidRPr="00464551">
              <w:rPr>
                <w:rFonts w:ascii="宋体" w:hAnsi="宋体" w:hint="eastAsia"/>
                <w:bCs/>
                <w:kern w:val="0"/>
                <w:szCs w:val="21"/>
              </w:rPr>
              <w:t>鑫</w:t>
            </w:r>
            <w:proofErr w:type="gramEnd"/>
            <w:r w:rsidRPr="00464551">
              <w:rPr>
                <w:rFonts w:ascii="宋体" w:hAnsi="宋体" w:hint="eastAsia"/>
                <w:bCs/>
                <w:kern w:val="0"/>
                <w:szCs w:val="21"/>
              </w:rPr>
              <w:t>六个月持有期混合型证券投资基金，本基金由交银施罗德瑞</w:t>
            </w:r>
            <w:proofErr w:type="gramStart"/>
            <w:r w:rsidRPr="00464551">
              <w:rPr>
                <w:rFonts w:ascii="宋体" w:hAnsi="宋体" w:hint="eastAsia"/>
                <w:bCs/>
                <w:kern w:val="0"/>
                <w:szCs w:val="21"/>
              </w:rPr>
              <w:t>鑫</w:t>
            </w:r>
            <w:proofErr w:type="gramEnd"/>
            <w:r w:rsidRPr="00464551">
              <w:rPr>
                <w:rFonts w:ascii="宋体" w:hAnsi="宋体" w:hint="eastAsia"/>
                <w:bCs/>
                <w:kern w:val="0"/>
                <w:szCs w:val="21"/>
              </w:rPr>
              <w:t>定期开放灵活配置混合型证券投资基金变更注册而来</w:t>
            </w:r>
          </w:p>
          <w:p w14:paraId="39105BC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2、基金管理人：指交银施罗德基金管理有限公司</w:t>
            </w:r>
          </w:p>
          <w:p w14:paraId="439CDD5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3、基金托管人：指</w:t>
            </w:r>
            <w:r w:rsidRPr="007A7E0F">
              <w:rPr>
                <w:rFonts w:ascii="宋体" w:hAnsi="宋体" w:hint="eastAsia"/>
                <w:bCs/>
                <w:kern w:val="0"/>
                <w:szCs w:val="21"/>
              </w:rPr>
              <w:t>招商银行股份有限公司</w:t>
            </w:r>
          </w:p>
          <w:p w14:paraId="73E457D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4、基金合同或本基金合同：指《交银施罗德瑞鑫</w:t>
            </w:r>
            <w:r w:rsidRPr="00680BBE">
              <w:rPr>
                <w:rFonts w:ascii="宋体" w:hAnsi="宋体" w:hint="eastAsia"/>
                <w:bCs/>
                <w:kern w:val="0"/>
                <w:szCs w:val="21"/>
              </w:rPr>
              <w:t>六个月持有期</w:t>
            </w:r>
            <w:r>
              <w:rPr>
                <w:rFonts w:ascii="宋体" w:hAnsi="宋体" w:hint="eastAsia"/>
                <w:bCs/>
                <w:kern w:val="0"/>
                <w:szCs w:val="21"/>
              </w:rPr>
              <w:t>混合型证券投资基金基金合同》及对本基金合同的任何有效修订和补充</w:t>
            </w:r>
          </w:p>
          <w:p w14:paraId="1A0A383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5、托管协议：指基金管理人与基金托管人就本基金签订之《交银施罗德瑞鑫六个月持有期混合型证券投资基金托管协议》及对该托管协议的任何有效修订和补充</w:t>
            </w:r>
          </w:p>
          <w:p w14:paraId="151B1B2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6、招募说明书：指《交银施罗德瑞鑫</w:t>
            </w:r>
            <w:r w:rsidRPr="00680BBE">
              <w:rPr>
                <w:rFonts w:ascii="宋体" w:hAnsi="宋体" w:hint="eastAsia"/>
                <w:bCs/>
                <w:kern w:val="0"/>
                <w:szCs w:val="21"/>
              </w:rPr>
              <w:lastRenderedPageBreak/>
              <w:t>六个月持有期</w:t>
            </w:r>
            <w:r>
              <w:rPr>
                <w:rFonts w:ascii="宋体" w:hAnsi="宋体" w:hint="eastAsia"/>
                <w:bCs/>
                <w:kern w:val="0"/>
                <w:szCs w:val="21"/>
              </w:rPr>
              <w:t>混合型证券投资基金招募说明书》及其更新</w:t>
            </w:r>
          </w:p>
          <w:p w14:paraId="4BED6F19" w14:textId="77777777" w:rsidR="0032048C" w:rsidRDefault="0032048C" w:rsidP="008E31AA">
            <w:pPr>
              <w:adjustRightInd w:val="0"/>
              <w:snapToGrid w:val="0"/>
              <w:rPr>
                <w:rFonts w:ascii="宋体" w:hAnsi="宋体"/>
                <w:kern w:val="0"/>
                <w:szCs w:val="21"/>
              </w:rPr>
            </w:pPr>
            <w:r w:rsidRPr="00E179E5">
              <w:rPr>
                <w:rFonts w:ascii="宋体" w:hAnsi="宋体" w:hint="eastAsia"/>
                <w:bCs/>
                <w:kern w:val="0"/>
                <w:szCs w:val="21"/>
              </w:rPr>
              <w:t>7、基金产品资料概要：指《交银施罗德瑞鑫六个月持有期混合型证券投资基金基金产品资料概要》及其更新</w:t>
            </w:r>
          </w:p>
          <w:p w14:paraId="6ECBFA4E" w14:textId="77777777" w:rsidR="0032048C" w:rsidRDefault="0032048C" w:rsidP="008E31AA">
            <w:pPr>
              <w:adjustRightInd w:val="0"/>
              <w:snapToGrid w:val="0"/>
              <w:rPr>
                <w:rFonts w:ascii="宋体" w:hAnsi="宋体"/>
                <w:kern w:val="0"/>
                <w:szCs w:val="21"/>
              </w:rPr>
            </w:pPr>
          </w:p>
          <w:p w14:paraId="224E7594" w14:textId="77777777" w:rsidR="0032048C" w:rsidRDefault="0032048C" w:rsidP="008E31AA">
            <w:pPr>
              <w:adjustRightInd w:val="0"/>
              <w:snapToGrid w:val="0"/>
              <w:rPr>
                <w:rFonts w:ascii="宋体" w:hAnsi="宋体"/>
                <w:bCs/>
                <w:kern w:val="0"/>
                <w:szCs w:val="21"/>
              </w:rPr>
            </w:pPr>
          </w:p>
          <w:p w14:paraId="37017054" w14:textId="77777777" w:rsidR="0032048C" w:rsidRDefault="0032048C" w:rsidP="008E31AA">
            <w:pPr>
              <w:adjustRightInd w:val="0"/>
              <w:snapToGrid w:val="0"/>
              <w:rPr>
                <w:rFonts w:ascii="宋体" w:hAnsi="宋体"/>
                <w:bCs/>
                <w:kern w:val="0"/>
                <w:szCs w:val="21"/>
              </w:rPr>
            </w:pPr>
          </w:p>
          <w:p w14:paraId="4D3F1DE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1</w:t>
            </w:r>
            <w:r>
              <w:rPr>
                <w:rFonts w:ascii="宋体" w:hAnsi="宋体" w:hint="eastAsia"/>
                <w:bCs/>
                <w:kern w:val="0"/>
                <w:szCs w:val="21"/>
              </w:rPr>
              <w:t>、《销售办法》：指《公开募集证券投资基金销售机构监督管理办法》及颁布机关对其不时做出的修订</w:t>
            </w:r>
          </w:p>
          <w:p w14:paraId="096A390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4</w:t>
            </w:r>
            <w:r>
              <w:rPr>
                <w:rFonts w:ascii="宋体" w:hAnsi="宋体" w:hint="eastAsia"/>
                <w:bCs/>
                <w:kern w:val="0"/>
                <w:szCs w:val="21"/>
              </w:rPr>
              <w:t>、《流动性风险管理规定》：指《公开募集开放式证券投资基金流动性风险管理规定》及颁布机关对其不时做出的修订</w:t>
            </w:r>
          </w:p>
          <w:p w14:paraId="4B197CEE" w14:textId="77777777" w:rsidR="0032048C" w:rsidRDefault="0032048C" w:rsidP="008E31AA">
            <w:pPr>
              <w:adjustRightInd w:val="0"/>
              <w:snapToGrid w:val="0"/>
              <w:rPr>
                <w:rFonts w:ascii="宋体" w:hAnsi="宋体"/>
                <w:bCs/>
                <w:kern w:val="0"/>
                <w:szCs w:val="21"/>
              </w:rPr>
            </w:pPr>
          </w:p>
          <w:p w14:paraId="2BDA9EB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6</w:t>
            </w:r>
            <w:r>
              <w:rPr>
                <w:rFonts w:ascii="宋体" w:hAnsi="宋体" w:hint="eastAsia"/>
                <w:bCs/>
                <w:kern w:val="0"/>
                <w:szCs w:val="21"/>
              </w:rPr>
              <w:t>、银行业监督管理机构：指中国人民银行和/或中国银行保险监督管理委员会</w:t>
            </w:r>
          </w:p>
          <w:p w14:paraId="7D0692CF" w14:textId="77777777" w:rsidR="0032048C" w:rsidRDefault="0032048C" w:rsidP="008E31AA">
            <w:pPr>
              <w:adjustRightInd w:val="0"/>
              <w:snapToGrid w:val="0"/>
              <w:rPr>
                <w:rFonts w:ascii="宋体" w:hAnsi="宋体"/>
                <w:bCs/>
                <w:kern w:val="0"/>
                <w:szCs w:val="21"/>
              </w:rPr>
            </w:pPr>
            <w:r>
              <w:rPr>
                <w:rFonts w:ascii="宋体" w:hAnsi="宋体"/>
                <w:bCs/>
                <w:kern w:val="0"/>
                <w:szCs w:val="21"/>
              </w:rPr>
              <w:t>20</w:t>
            </w:r>
            <w:r>
              <w:rPr>
                <w:rFonts w:ascii="宋体" w:hAnsi="宋体" w:hint="eastAsia"/>
                <w:bCs/>
                <w:kern w:val="0"/>
                <w:szCs w:val="21"/>
              </w:rPr>
              <w:t>、合格境外投资者：指符合《合格境外机构投资者和人民币合格境外机构投资者境内证券期货投资管理办法》</w:t>
            </w:r>
            <w:r w:rsidRPr="00D34592">
              <w:rPr>
                <w:rFonts w:ascii="宋体" w:hAnsi="宋体" w:hint="eastAsia"/>
                <w:bCs/>
                <w:kern w:val="0"/>
                <w:szCs w:val="21"/>
              </w:rPr>
              <w:t>（包括其不时修订）</w:t>
            </w:r>
            <w:r>
              <w:rPr>
                <w:rFonts w:ascii="宋体" w:hAnsi="宋体" w:hint="eastAsia"/>
                <w:bCs/>
                <w:kern w:val="0"/>
                <w:szCs w:val="21"/>
              </w:rPr>
              <w:t>及相关法律法规规定使用来自境外的资金进行境内证券期货投资的境外机构投资者，包括合格境外机构投资者和人民币合格境外机构投资者</w:t>
            </w:r>
          </w:p>
          <w:p w14:paraId="003B1D58" w14:textId="77777777" w:rsidR="0032048C" w:rsidRDefault="0032048C" w:rsidP="008E31AA">
            <w:pPr>
              <w:adjustRightInd w:val="0"/>
              <w:snapToGrid w:val="0"/>
              <w:rPr>
                <w:rFonts w:ascii="宋体" w:hAnsi="宋体"/>
                <w:bCs/>
                <w:kern w:val="0"/>
                <w:szCs w:val="21"/>
              </w:rPr>
            </w:pPr>
          </w:p>
          <w:p w14:paraId="76E15C1B" w14:textId="77777777" w:rsidR="0032048C" w:rsidRDefault="0032048C" w:rsidP="008E31AA">
            <w:pPr>
              <w:adjustRightInd w:val="0"/>
              <w:snapToGrid w:val="0"/>
              <w:rPr>
                <w:rFonts w:ascii="宋体" w:hAnsi="宋体"/>
                <w:bCs/>
                <w:kern w:val="0"/>
                <w:szCs w:val="21"/>
              </w:rPr>
            </w:pPr>
          </w:p>
          <w:p w14:paraId="3E977F48" w14:textId="77777777" w:rsidR="0032048C" w:rsidRDefault="0032048C" w:rsidP="008E31AA">
            <w:pPr>
              <w:adjustRightInd w:val="0"/>
              <w:snapToGrid w:val="0"/>
              <w:rPr>
                <w:rFonts w:ascii="宋体" w:hAnsi="宋体"/>
                <w:bCs/>
                <w:kern w:val="0"/>
                <w:szCs w:val="21"/>
              </w:rPr>
            </w:pPr>
          </w:p>
          <w:p w14:paraId="54FABE9A" w14:textId="77777777" w:rsidR="0032048C" w:rsidRDefault="0032048C" w:rsidP="008E31AA">
            <w:pPr>
              <w:adjustRightInd w:val="0"/>
              <w:snapToGrid w:val="0"/>
              <w:rPr>
                <w:rFonts w:ascii="宋体" w:hAnsi="宋体"/>
                <w:bCs/>
                <w:kern w:val="0"/>
                <w:szCs w:val="21"/>
              </w:rPr>
            </w:pPr>
          </w:p>
          <w:p w14:paraId="326F04CB" w14:textId="77777777" w:rsidR="0032048C" w:rsidRDefault="0032048C" w:rsidP="008E31AA">
            <w:pPr>
              <w:adjustRightInd w:val="0"/>
              <w:snapToGrid w:val="0"/>
              <w:rPr>
                <w:rFonts w:ascii="宋体" w:hAnsi="宋体"/>
                <w:bCs/>
                <w:kern w:val="0"/>
                <w:szCs w:val="21"/>
              </w:rPr>
            </w:pPr>
          </w:p>
          <w:p w14:paraId="6817BA55"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1</w:t>
            </w:r>
            <w:r>
              <w:rPr>
                <w:rFonts w:ascii="宋体" w:hAnsi="宋体" w:hint="eastAsia"/>
                <w:bCs/>
                <w:kern w:val="0"/>
                <w:szCs w:val="21"/>
              </w:rPr>
              <w:t>、投资人、投资者：指个人投资者、机构投资者、合格境外投资者以及法律法规或中国证监会允许购买证券投资基金的其他投资人的合称</w:t>
            </w:r>
          </w:p>
        </w:tc>
      </w:tr>
      <w:tr w:rsidR="0032048C" w14:paraId="0CF1D76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23248E"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073E2DA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w:t>
            </w:r>
            <w:r>
              <w:rPr>
                <w:rFonts w:ascii="宋体" w:hAnsi="宋体"/>
                <w:bCs/>
                <w:kern w:val="0"/>
                <w:szCs w:val="21"/>
              </w:rPr>
              <w:t>7</w:t>
            </w:r>
            <w:r>
              <w:rPr>
                <w:rFonts w:ascii="宋体" w:hAnsi="宋体" w:hint="eastAsia"/>
                <w:bCs/>
                <w:kern w:val="0"/>
                <w:szCs w:val="21"/>
              </w:rPr>
              <w:t>、登记机构：</w:t>
            </w:r>
            <w:proofErr w:type="gramStart"/>
            <w:r>
              <w:rPr>
                <w:rFonts w:ascii="宋体" w:hAnsi="宋体" w:hint="eastAsia"/>
                <w:bCs/>
                <w:kern w:val="0"/>
                <w:szCs w:val="21"/>
              </w:rPr>
              <w:t>指办理</w:t>
            </w:r>
            <w:proofErr w:type="gramEnd"/>
            <w:r>
              <w:rPr>
                <w:rFonts w:ascii="宋体" w:hAnsi="宋体" w:hint="eastAsia"/>
                <w:bCs/>
                <w:kern w:val="0"/>
                <w:szCs w:val="21"/>
              </w:rPr>
              <w:t>登记业务的机构。基金的登记机构为交银施罗德基金管理有限公司或接受交银施罗德基金管理有限公司委托办理登记业务的机构</w:t>
            </w:r>
          </w:p>
          <w:p w14:paraId="776975B7" w14:textId="77777777" w:rsidR="0032048C" w:rsidRDefault="0032048C" w:rsidP="008E31AA">
            <w:pPr>
              <w:adjustRightInd w:val="0"/>
              <w:snapToGrid w:val="0"/>
              <w:rPr>
                <w:rFonts w:ascii="宋体" w:hAnsi="宋体"/>
                <w:bCs/>
                <w:kern w:val="0"/>
                <w:szCs w:val="21"/>
              </w:rPr>
            </w:pPr>
          </w:p>
          <w:p w14:paraId="23D5F3D4" w14:textId="77777777" w:rsidR="0032048C" w:rsidRDefault="0032048C" w:rsidP="008E31AA">
            <w:pPr>
              <w:adjustRightInd w:val="0"/>
              <w:snapToGrid w:val="0"/>
              <w:rPr>
                <w:rFonts w:ascii="宋体" w:hAnsi="宋体"/>
                <w:bCs/>
                <w:kern w:val="0"/>
                <w:szCs w:val="21"/>
              </w:rPr>
            </w:pPr>
            <w:r>
              <w:rPr>
                <w:rFonts w:ascii="宋体" w:hAnsi="宋体"/>
                <w:bCs/>
                <w:kern w:val="0"/>
                <w:szCs w:val="21"/>
              </w:rPr>
              <w:t>29</w:t>
            </w:r>
            <w:r>
              <w:rPr>
                <w:rFonts w:ascii="宋体" w:hAnsi="宋体" w:hint="eastAsia"/>
                <w:bCs/>
                <w:kern w:val="0"/>
                <w:szCs w:val="21"/>
              </w:rPr>
              <w:t>、基金交易账户：指销售机构为投资人开立的、记录投资人通过该销售机构</w:t>
            </w:r>
            <w:r>
              <w:rPr>
                <w:rFonts w:ascii="宋体" w:hAnsi="宋体" w:hint="eastAsia"/>
                <w:szCs w:val="21"/>
              </w:rPr>
              <w:t>办理</w:t>
            </w:r>
            <w:r>
              <w:rPr>
                <w:rFonts w:ascii="宋体" w:hAnsi="宋体" w:hint="eastAsia"/>
                <w:kern w:val="0"/>
                <w:szCs w:val="21"/>
              </w:rPr>
              <w:t>认购、</w:t>
            </w:r>
            <w:r>
              <w:rPr>
                <w:rFonts w:ascii="宋体" w:hAnsi="宋体" w:hint="eastAsia"/>
                <w:szCs w:val="21"/>
              </w:rPr>
              <w:t>申购、赎回、转换、</w:t>
            </w:r>
            <w:r w:rsidRPr="00984540">
              <w:rPr>
                <w:rFonts w:ascii="宋体" w:hAnsi="宋体" w:hint="eastAsia"/>
                <w:szCs w:val="21"/>
              </w:rPr>
              <w:t>定期定额投资</w:t>
            </w:r>
            <w:r>
              <w:rPr>
                <w:rFonts w:ascii="宋体" w:hAnsi="宋体" w:hint="eastAsia"/>
                <w:szCs w:val="21"/>
              </w:rPr>
              <w:t>及转托管等业务而引起</w:t>
            </w:r>
            <w:r>
              <w:rPr>
                <w:rFonts w:ascii="宋体" w:hAnsi="宋体" w:hint="eastAsia"/>
                <w:bCs/>
                <w:kern w:val="0"/>
                <w:szCs w:val="21"/>
              </w:rPr>
              <w:t>的基金份额变动及结余情况的账户</w:t>
            </w:r>
          </w:p>
          <w:p w14:paraId="61F7D9B7"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30、基金合同生效日：指基金募集达到法律法规规定及基金合同规定的条件，基金管理人向中国证监会办理基金备案手续</w:t>
            </w:r>
            <w:r w:rsidRPr="00D91E84">
              <w:rPr>
                <w:rFonts w:ascii="宋体" w:hAnsi="宋体" w:hint="eastAsia"/>
                <w:bCs/>
                <w:kern w:val="0"/>
                <w:szCs w:val="21"/>
              </w:rPr>
              <w:lastRenderedPageBreak/>
              <w:t>完毕，并获得中国证监会书面确认的日期</w:t>
            </w:r>
          </w:p>
          <w:p w14:paraId="7C68292E" w14:textId="77777777" w:rsidR="0032048C" w:rsidRDefault="0032048C" w:rsidP="008E31AA">
            <w:pPr>
              <w:adjustRightInd w:val="0"/>
              <w:snapToGrid w:val="0"/>
              <w:rPr>
                <w:rFonts w:ascii="宋体" w:hAnsi="宋体"/>
                <w:bCs/>
                <w:kern w:val="0"/>
                <w:szCs w:val="21"/>
              </w:rPr>
            </w:pPr>
          </w:p>
          <w:p w14:paraId="4300B289" w14:textId="77777777" w:rsidR="0032048C" w:rsidRDefault="0032048C" w:rsidP="008E31AA">
            <w:pPr>
              <w:adjustRightInd w:val="0"/>
              <w:snapToGrid w:val="0"/>
              <w:rPr>
                <w:rFonts w:ascii="宋体" w:hAnsi="宋体"/>
                <w:bCs/>
                <w:kern w:val="0"/>
                <w:szCs w:val="21"/>
              </w:rPr>
            </w:pPr>
            <w:r w:rsidRPr="00C41508">
              <w:rPr>
                <w:rFonts w:ascii="宋体" w:hAnsi="宋体" w:hint="eastAsia"/>
                <w:bCs/>
                <w:kern w:val="0"/>
                <w:szCs w:val="21"/>
              </w:rPr>
              <w:t>32、基金募集期：指自基金份额发售之日起至发售结束之日止的期间，最长不得超过3个月</w:t>
            </w:r>
          </w:p>
          <w:p w14:paraId="0CCE101C" w14:textId="77777777" w:rsidR="0032048C" w:rsidRDefault="0032048C" w:rsidP="008E31AA">
            <w:pPr>
              <w:adjustRightInd w:val="0"/>
              <w:snapToGrid w:val="0"/>
              <w:rPr>
                <w:rFonts w:ascii="宋体" w:hAnsi="宋体"/>
                <w:bCs/>
                <w:kern w:val="0"/>
                <w:szCs w:val="21"/>
              </w:rPr>
            </w:pPr>
          </w:p>
          <w:p w14:paraId="584CA995"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33、存续期：指基金合同生效至终止之间的不定期期限</w:t>
            </w:r>
          </w:p>
          <w:p w14:paraId="1012A7CD" w14:textId="77777777" w:rsidR="0032048C" w:rsidRDefault="0032048C" w:rsidP="008E31AA">
            <w:pPr>
              <w:adjustRightInd w:val="0"/>
              <w:snapToGrid w:val="0"/>
              <w:rPr>
                <w:rFonts w:ascii="宋体" w:hAnsi="宋体"/>
                <w:bCs/>
                <w:kern w:val="0"/>
                <w:szCs w:val="21"/>
              </w:rPr>
            </w:pPr>
          </w:p>
          <w:p w14:paraId="36BC21D0" w14:textId="77777777" w:rsidR="0032048C" w:rsidRDefault="0032048C" w:rsidP="008E31AA">
            <w:pPr>
              <w:adjustRightInd w:val="0"/>
              <w:snapToGrid w:val="0"/>
              <w:rPr>
                <w:rFonts w:ascii="宋体" w:hAnsi="宋体"/>
                <w:bCs/>
                <w:kern w:val="0"/>
                <w:szCs w:val="21"/>
              </w:rPr>
            </w:pPr>
          </w:p>
          <w:p w14:paraId="6A6A0732" w14:textId="77777777" w:rsidR="0032048C" w:rsidRDefault="0032048C" w:rsidP="008E31AA">
            <w:pPr>
              <w:adjustRightInd w:val="0"/>
              <w:snapToGrid w:val="0"/>
              <w:rPr>
                <w:rFonts w:ascii="宋体" w:hAnsi="宋体"/>
                <w:bCs/>
                <w:kern w:val="0"/>
                <w:szCs w:val="21"/>
              </w:rPr>
            </w:pPr>
          </w:p>
          <w:p w14:paraId="00A2F2D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7</w:t>
            </w:r>
            <w:r>
              <w:rPr>
                <w:rFonts w:ascii="宋体" w:hAnsi="宋体" w:hint="eastAsia"/>
                <w:bCs/>
                <w:kern w:val="0"/>
                <w:szCs w:val="21"/>
              </w:rPr>
              <w:t>、开放日：指为投资人办理基金份额申购、赎回或其他业务的工作日</w:t>
            </w:r>
          </w:p>
          <w:p w14:paraId="0649F3C0" w14:textId="77777777" w:rsidR="0032048C" w:rsidRDefault="0032048C" w:rsidP="008E31AA">
            <w:pPr>
              <w:adjustRightInd w:val="0"/>
              <w:snapToGrid w:val="0"/>
              <w:rPr>
                <w:rFonts w:ascii="宋体" w:hAnsi="宋体"/>
                <w:kern w:val="0"/>
                <w:szCs w:val="21"/>
              </w:rPr>
            </w:pPr>
          </w:p>
          <w:p w14:paraId="5E18CC97" w14:textId="77777777" w:rsidR="0032048C" w:rsidRDefault="0032048C" w:rsidP="008E31AA">
            <w:pPr>
              <w:adjustRightInd w:val="0"/>
              <w:snapToGrid w:val="0"/>
              <w:rPr>
                <w:rFonts w:ascii="宋体" w:hAnsi="宋体"/>
                <w:kern w:val="0"/>
                <w:szCs w:val="21"/>
              </w:rPr>
            </w:pPr>
          </w:p>
          <w:p w14:paraId="786D98E6" w14:textId="77777777" w:rsidR="0032048C" w:rsidRPr="00402CF1" w:rsidRDefault="0032048C" w:rsidP="008E31AA">
            <w:pPr>
              <w:adjustRightInd w:val="0"/>
              <w:snapToGrid w:val="0"/>
              <w:rPr>
                <w:rFonts w:ascii="宋体" w:hAnsi="宋体"/>
                <w:kern w:val="0"/>
                <w:szCs w:val="21"/>
              </w:rPr>
            </w:pPr>
            <w:r w:rsidRPr="00402CF1">
              <w:rPr>
                <w:rFonts w:ascii="宋体" w:hAnsi="宋体" w:hint="eastAsia"/>
                <w:kern w:val="0"/>
                <w:szCs w:val="21"/>
              </w:rPr>
              <w:t>38、封闭期：指本基金第一个封闭期的起始之日为基金合同生效日，结束之日为基金合同生效日所对应的6个月后月度对日的前一日。第一个封闭期结束之后第一个工作日起进入第一个开放期，第二个封闭期的起始之日为第一个开放期结束之日次日，结束之日为第二个封闭期起始之日所对应的6个月后月度对日的前一日，依此类推。本基金在封闭期内不办理申购与赎回业务，也不上市交易</w:t>
            </w:r>
          </w:p>
          <w:p w14:paraId="1F8F9A8E" w14:textId="77777777" w:rsidR="0032048C" w:rsidRDefault="0032048C" w:rsidP="008E31AA">
            <w:pPr>
              <w:adjustRightInd w:val="0"/>
              <w:snapToGrid w:val="0"/>
              <w:rPr>
                <w:rFonts w:ascii="宋体" w:hAnsi="宋体"/>
                <w:kern w:val="0"/>
                <w:szCs w:val="21"/>
              </w:rPr>
            </w:pPr>
            <w:r w:rsidRPr="00402CF1">
              <w:rPr>
                <w:rFonts w:ascii="宋体" w:hAnsi="宋体" w:hint="eastAsia"/>
                <w:kern w:val="0"/>
                <w:szCs w:val="21"/>
              </w:rPr>
              <w:t>39、开放期：指本基金自封闭期结束之日的下一个工作日起进入开放期，期间可以办理申购及/或赎回业务。本基金每个开放</w:t>
            </w:r>
            <w:proofErr w:type="gramStart"/>
            <w:r w:rsidRPr="00402CF1">
              <w:rPr>
                <w:rFonts w:ascii="宋体" w:hAnsi="宋体" w:hint="eastAsia"/>
                <w:kern w:val="0"/>
                <w:szCs w:val="21"/>
              </w:rPr>
              <w:t>期办理</w:t>
            </w:r>
            <w:proofErr w:type="gramEnd"/>
            <w:r w:rsidRPr="00402CF1">
              <w:rPr>
                <w:rFonts w:ascii="宋体" w:hAnsi="宋体" w:hint="eastAsia"/>
                <w:kern w:val="0"/>
                <w:szCs w:val="21"/>
              </w:rPr>
              <w:t>申购或赎回业务的时间分别至少为5个工作日最长不超过20个工作日，开放期的具体时间以基金管理人届时公告为准，</w:t>
            </w:r>
            <w:proofErr w:type="gramStart"/>
            <w:r w:rsidRPr="00402CF1">
              <w:rPr>
                <w:rFonts w:ascii="宋体" w:hAnsi="宋体" w:hint="eastAsia"/>
                <w:kern w:val="0"/>
                <w:szCs w:val="21"/>
              </w:rPr>
              <w:t>且基金</w:t>
            </w:r>
            <w:proofErr w:type="gramEnd"/>
            <w:r w:rsidRPr="00402CF1">
              <w:rPr>
                <w:rFonts w:ascii="宋体" w:hAnsi="宋体" w:hint="eastAsia"/>
                <w:kern w:val="0"/>
                <w:szCs w:val="21"/>
              </w:rPr>
              <w:t>管理人最迟应于开放期开始的2日前进行公告。如封闭期结束后或在开放期内发生不可抗力或其他情形致使基金无法按时开放申购与赎回业务的，开放</w:t>
            </w:r>
            <w:proofErr w:type="gramStart"/>
            <w:r w:rsidRPr="00402CF1">
              <w:rPr>
                <w:rFonts w:ascii="宋体" w:hAnsi="宋体" w:hint="eastAsia"/>
                <w:kern w:val="0"/>
                <w:szCs w:val="21"/>
              </w:rPr>
              <w:t>期时间</w:t>
            </w:r>
            <w:proofErr w:type="gramEnd"/>
            <w:r w:rsidRPr="00402CF1">
              <w:rPr>
                <w:rFonts w:ascii="宋体" w:hAnsi="宋体" w:hint="eastAsia"/>
                <w:kern w:val="0"/>
                <w:szCs w:val="21"/>
              </w:rPr>
              <w:t>中止计算，在不可抗力或其他情形影响因素消除之日次</w:t>
            </w:r>
            <w:proofErr w:type="gramStart"/>
            <w:r w:rsidRPr="00402CF1">
              <w:rPr>
                <w:rFonts w:ascii="宋体" w:hAnsi="宋体" w:hint="eastAsia"/>
                <w:kern w:val="0"/>
                <w:szCs w:val="21"/>
              </w:rPr>
              <w:t>一</w:t>
            </w:r>
            <w:proofErr w:type="gramEnd"/>
            <w:r w:rsidRPr="00402CF1">
              <w:rPr>
                <w:rFonts w:ascii="宋体" w:hAnsi="宋体" w:hint="eastAsia"/>
                <w:kern w:val="0"/>
                <w:szCs w:val="21"/>
              </w:rPr>
              <w:t>工作日起，继续计算该开放期时间，直至满足开放期的时间要求</w:t>
            </w:r>
          </w:p>
          <w:p w14:paraId="6328FBBF" w14:textId="77777777" w:rsidR="0032048C" w:rsidRDefault="0032048C" w:rsidP="008E31AA">
            <w:pPr>
              <w:adjustRightInd w:val="0"/>
              <w:snapToGrid w:val="0"/>
              <w:rPr>
                <w:rFonts w:ascii="宋体" w:hAnsi="宋体"/>
                <w:bCs/>
                <w:kern w:val="0"/>
                <w:szCs w:val="21"/>
              </w:rPr>
            </w:pPr>
            <w:r w:rsidRPr="0072662D">
              <w:rPr>
                <w:rFonts w:ascii="宋体" w:hAnsi="宋体" w:hint="eastAsia"/>
                <w:bCs/>
                <w:kern w:val="0"/>
                <w:szCs w:val="21"/>
              </w:rPr>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64EB72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w:t>
            </w:r>
            <w:r>
              <w:rPr>
                <w:rFonts w:ascii="宋体" w:hAnsi="宋体"/>
                <w:bCs/>
                <w:kern w:val="0"/>
                <w:szCs w:val="21"/>
              </w:rPr>
              <w:t>3</w:t>
            </w:r>
            <w:r>
              <w:rPr>
                <w:rFonts w:ascii="宋体" w:hAnsi="宋体" w:hint="eastAsia"/>
                <w:bCs/>
                <w:kern w:val="0"/>
                <w:szCs w:val="21"/>
              </w:rPr>
              <w:t>、认购：指在基金募集期内，投资人根据基金合同和招募说明书的规定申请购买基金份额的行为</w:t>
            </w:r>
          </w:p>
          <w:p w14:paraId="04D49103" w14:textId="77777777" w:rsidR="0032048C" w:rsidRDefault="0032048C" w:rsidP="008E31AA">
            <w:pPr>
              <w:adjustRightInd w:val="0"/>
              <w:snapToGrid w:val="0"/>
              <w:rPr>
                <w:rFonts w:ascii="宋体" w:hAnsi="宋体"/>
                <w:bCs/>
                <w:kern w:val="0"/>
                <w:szCs w:val="21"/>
              </w:rPr>
            </w:pPr>
          </w:p>
          <w:p w14:paraId="69CBC4A7" w14:textId="77777777" w:rsidR="0032048C" w:rsidRDefault="0032048C" w:rsidP="008E31AA">
            <w:pPr>
              <w:adjustRightInd w:val="0"/>
              <w:snapToGrid w:val="0"/>
              <w:rPr>
                <w:rFonts w:ascii="宋体" w:hAnsi="宋体"/>
                <w:bCs/>
                <w:kern w:val="0"/>
                <w:szCs w:val="21"/>
              </w:rPr>
            </w:pPr>
          </w:p>
          <w:p w14:paraId="49442D15" w14:textId="77777777" w:rsidR="0032048C" w:rsidRPr="00652CEF" w:rsidRDefault="0032048C" w:rsidP="008E31AA">
            <w:pPr>
              <w:adjustRightInd w:val="0"/>
              <w:snapToGrid w:val="0"/>
              <w:rPr>
                <w:rFonts w:ascii="宋体" w:hAnsi="宋体"/>
                <w:bCs/>
                <w:kern w:val="0"/>
                <w:szCs w:val="21"/>
              </w:rPr>
            </w:pPr>
            <w:r w:rsidRPr="00652CEF">
              <w:rPr>
                <w:rFonts w:ascii="宋体" w:hAnsi="宋体" w:hint="eastAsia"/>
                <w:bCs/>
                <w:kern w:val="0"/>
                <w:szCs w:val="21"/>
              </w:rPr>
              <w:t>44、申购：指基金合同生效后的开放期内，投资人根据基金合同和招募说明书的规定申请购买基金份额的行为</w:t>
            </w:r>
          </w:p>
          <w:p w14:paraId="5782667A" w14:textId="77777777" w:rsidR="0032048C" w:rsidRDefault="0032048C" w:rsidP="008E31AA">
            <w:pPr>
              <w:adjustRightInd w:val="0"/>
              <w:snapToGrid w:val="0"/>
              <w:rPr>
                <w:rFonts w:ascii="宋体" w:hAnsi="宋体"/>
                <w:bCs/>
                <w:kern w:val="0"/>
                <w:szCs w:val="21"/>
              </w:rPr>
            </w:pPr>
            <w:r w:rsidRPr="00652CEF">
              <w:rPr>
                <w:rFonts w:ascii="宋体" w:hAnsi="宋体" w:hint="eastAsia"/>
                <w:bCs/>
                <w:kern w:val="0"/>
                <w:szCs w:val="21"/>
              </w:rPr>
              <w:t>45、赎回：指基金合同生效后的开放期内，基金份额持有人按基金合同和招募说明书规定的条件要求将基金份额兑换为现金的行为</w:t>
            </w:r>
          </w:p>
          <w:p w14:paraId="40A24D15"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49、巨额赎回：指本基金开放期单个开放日内的基金份额净赎回申请（赎回申请份额总数加上基金转换中转出申请份额总数后扣除申购申请份额总数及基金转换中转入申请份额总数后的余额）超过上一工作日基金总份额的20%的情形</w:t>
            </w:r>
          </w:p>
          <w:p w14:paraId="2D73F4A6"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52、基金资产总值：指基金拥有的各类有价证券、股指期货合约、银行存款本息、基金应收申购款及其他资产的价值总和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tcPr>
          <w:p w14:paraId="547D4BD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2</w:t>
            </w:r>
            <w:r>
              <w:rPr>
                <w:rFonts w:ascii="宋体" w:hAnsi="宋体"/>
                <w:bCs/>
                <w:kern w:val="0"/>
                <w:szCs w:val="21"/>
              </w:rPr>
              <w:t>6</w:t>
            </w:r>
            <w:r>
              <w:rPr>
                <w:rFonts w:ascii="宋体" w:hAnsi="宋体" w:hint="eastAsia"/>
                <w:bCs/>
                <w:kern w:val="0"/>
                <w:szCs w:val="21"/>
              </w:rPr>
              <w:t>、登记机构：</w:t>
            </w:r>
            <w:proofErr w:type="gramStart"/>
            <w:r>
              <w:rPr>
                <w:rFonts w:ascii="宋体" w:hAnsi="宋体" w:hint="eastAsia"/>
                <w:bCs/>
                <w:kern w:val="0"/>
                <w:szCs w:val="21"/>
              </w:rPr>
              <w:t>指办理</w:t>
            </w:r>
            <w:proofErr w:type="gramEnd"/>
            <w:r>
              <w:rPr>
                <w:rFonts w:ascii="宋体" w:hAnsi="宋体" w:hint="eastAsia"/>
                <w:bCs/>
                <w:kern w:val="0"/>
                <w:szCs w:val="21"/>
              </w:rPr>
              <w:t>登记业务的机构。基金的登记机构为交银施罗德基金管理有限公司或接受交银施罗德基金管理有限公司委托代为办理登记业务的机构</w:t>
            </w:r>
          </w:p>
          <w:p w14:paraId="65D422AB"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8</w:t>
            </w:r>
            <w:r>
              <w:rPr>
                <w:rFonts w:ascii="宋体" w:hAnsi="宋体" w:hint="eastAsia"/>
                <w:bCs/>
                <w:kern w:val="0"/>
                <w:szCs w:val="21"/>
              </w:rPr>
              <w:t>、基金交易账户：指销售机构为投资人开立的、记录投资人通过该销售机构</w:t>
            </w:r>
            <w:r>
              <w:rPr>
                <w:rFonts w:ascii="宋体" w:hAnsi="宋体" w:hint="eastAsia"/>
                <w:kern w:val="0"/>
                <w:szCs w:val="21"/>
              </w:rPr>
              <w:t>办理</w:t>
            </w:r>
            <w:r w:rsidRPr="00D34592">
              <w:rPr>
                <w:rFonts w:ascii="宋体" w:hAnsi="宋体" w:hint="eastAsia"/>
                <w:kern w:val="0"/>
                <w:szCs w:val="21"/>
              </w:rPr>
              <w:t>认购、</w:t>
            </w:r>
            <w:r>
              <w:rPr>
                <w:rFonts w:ascii="宋体" w:hAnsi="宋体" w:hint="eastAsia"/>
                <w:kern w:val="0"/>
                <w:szCs w:val="21"/>
              </w:rPr>
              <w:t>申购、赎回、转换及转托管等业务而引起</w:t>
            </w:r>
            <w:r>
              <w:rPr>
                <w:rFonts w:ascii="宋体" w:hAnsi="宋体" w:hint="eastAsia"/>
                <w:bCs/>
                <w:kern w:val="0"/>
                <w:szCs w:val="21"/>
              </w:rPr>
              <w:t>的基金份额变动及结余情况的账户</w:t>
            </w:r>
          </w:p>
          <w:p w14:paraId="1642DB9B"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29、基金合同生效日：指《交银施罗德瑞鑫六个月持有期混合型证券投资基金基金合同》生效日，《交银施罗德瑞</w:t>
            </w:r>
            <w:r w:rsidRPr="00D91E84">
              <w:rPr>
                <w:rFonts w:ascii="宋体" w:hAnsi="宋体" w:hint="eastAsia"/>
                <w:kern w:val="0"/>
                <w:szCs w:val="21"/>
              </w:rPr>
              <w:lastRenderedPageBreak/>
              <w:t>鑫定期开放灵活配置混合型证券投资基金基金合同》自同一日起失效</w:t>
            </w:r>
          </w:p>
          <w:p w14:paraId="1DEF88DA" w14:textId="77777777" w:rsidR="0032048C" w:rsidRDefault="0032048C" w:rsidP="008E31AA">
            <w:pPr>
              <w:adjustRightInd w:val="0"/>
              <w:snapToGrid w:val="0"/>
              <w:rPr>
                <w:rFonts w:ascii="宋体" w:hAnsi="宋体"/>
                <w:kern w:val="0"/>
                <w:szCs w:val="21"/>
              </w:rPr>
            </w:pPr>
            <w:r w:rsidRPr="00C41508">
              <w:rPr>
                <w:rFonts w:ascii="宋体" w:hAnsi="宋体" w:hint="eastAsia"/>
                <w:kern w:val="0"/>
                <w:szCs w:val="21"/>
              </w:rPr>
              <w:t>3</w:t>
            </w:r>
            <w:r>
              <w:rPr>
                <w:rFonts w:ascii="宋体" w:hAnsi="宋体"/>
                <w:kern w:val="0"/>
                <w:szCs w:val="21"/>
              </w:rPr>
              <w:t>1</w:t>
            </w:r>
            <w:r w:rsidRPr="00C41508">
              <w:rPr>
                <w:rFonts w:ascii="宋体" w:hAnsi="宋体" w:hint="eastAsia"/>
                <w:kern w:val="0"/>
                <w:szCs w:val="21"/>
              </w:rPr>
              <w:t>、基金募集期：指自交银施罗德瑞</w:t>
            </w:r>
            <w:proofErr w:type="gramStart"/>
            <w:r w:rsidRPr="00C41508">
              <w:rPr>
                <w:rFonts w:ascii="宋体" w:hAnsi="宋体" w:hint="eastAsia"/>
                <w:kern w:val="0"/>
                <w:szCs w:val="21"/>
              </w:rPr>
              <w:t>鑫</w:t>
            </w:r>
            <w:proofErr w:type="gramEnd"/>
            <w:r w:rsidRPr="00C41508">
              <w:rPr>
                <w:rFonts w:ascii="宋体" w:hAnsi="宋体" w:hint="eastAsia"/>
                <w:kern w:val="0"/>
                <w:szCs w:val="21"/>
              </w:rPr>
              <w:t>定期开放灵活配置混合型证券投资</w:t>
            </w:r>
            <w:proofErr w:type="gramStart"/>
            <w:r w:rsidRPr="00C41508">
              <w:rPr>
                <w:rFonts w:ascii="宋体" w:hAnsi="宋体" w:hint="eastAsia"/>
                <w:kern w:val="0"/>
                <w:szCs w:val="21"/>
              </w:rPr>
              <w:t>基金基金</w:t>
            </w:r>
            <w:proofErr w:type="gramEnd"/>
            <w:r w:rsidRPr="00C41508">
              <w:rPr>
                <w:rFonts w:ascii="宋体" w:hAnsi="宋体" w:hint="eastAsia"/>
                <w:kern w:val="0"/>
                <w:szCs w:val="21"/>
              </w:rPr>
              <w:t>份额发售之日起至发售结束之日止的期间，最长不得超过3个月</w:t>
            </w:r>
          </w:p>
          <w:p w14:paraId="0961C7E0"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32、存续期：指《交银施罗德瑞鑫定期开放灵活配置混合型证券投资基金基金合同》生效至《交银施罗德瑞鑫六个月持有期混合型证券投资基金基金合同》终止之间的不定期期限</w:t>
            </w:r>
          </w:p>
          <w:p w14:paraId="073D841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8</w:t>
            </w:r>
            <w:r>
              <w:rPr>
                <w:rFonts w:ascii="宋体" w:hAnsi="宋体" w:hint="eastAsia"/>
                <w:bCs/>
                <w:kern w:val="0"/>
                <w:szCs w:val="21"/>
              </w:rPr>
              <w:t>、开放日：指为投资人办理基金份额申购、赎回或其他业务的工作日（若该工作日为非港股</w:t>
            </w:r>
            <w:proofErr w:type="gramStart"/>
            <w:r>
              <w:rPr>
                <w:rFonts w:ascii="宋体" w:hAnsi="宋体" w:hint="eastAsia"/>
                <w:bCs/>
                <w:kern w:val="0"/>
                <w:szCs w:val="21"/>
              </w:rPr>
              <w:t>通交易</w:t>
            </w:r>
            <w:proofErr w:type="gramEnd"/>
            <w:r>
              <w:rPr>
                <w:rFonts w:ascii="宋体" w:hAnsi="宋体" w:hint="eastAsia"/>
                <w:bCs/>
                <w:kern w:val="0"/>
                <w:szCs w:val="21"/>
              </w:rPr>
              <w:t>日，则本基金可不开放）</w:t>
            </w:r>
          </w:p>
          <w:p w14:paraId="5E01242B" w14:textId="77777777" w:rsidR="0032048C" w:rsidRDefault="0032048C" w:rsidP="008E31AA">
            <w:pPr>
              <w:adjustRightInd w:val="0"/>
              <w:snapToGrid w:val="0"/>
              <w:rPr>
                <w:rFonts w:ascii="宋体" w:hAnsi="宋体"/>
                <w:bCs/>
                <w:kern w:val="0"/>
                <w:szCs w:val="21"/>
              </w:rPr>
            </w:pPr>
            <w:r w:rsidRPr="006376D4">
              <w:rPr>
                <w:rFonts w:ascii="宋体" w:hAnsi="宋体" w:hint="eastAsia"/>
                <w:bCs/>
                <w:kern w:val="0"/>
                <w:szCs w:val="21"/>
              </w:rPr>
              <w:t>36、最短持有期限：基金份额持有人持有的每份基金份额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6CD58034" w14:textId="77777777" w:rsidR="0032048C" w:rsidRDefault="0032048C" w:rsidP="008E31AA">
            <w:pPr>
              <w:adjustRightInd w:val="0"/>
              <w:snapToGrid w:val="0"/>
              <w:rPr>
                <w:rFonts w:ascii="宋体" w:hAnsi="宋体"/>
                <w:bCs/>
                <w:kern w:val="0"/>
                <w:szCs w:val="21"/>
              </w:rPr>
            </w:pPr>
          </w:p>
          <w:p w14:paraId="55A42B06" w14:textId="77777777" w:rsidR="0032048C" w:rsidRDefault="0032048C" w:rsidP="008E31AA">
            <w:pPr>
              <w:adjustRightInd w:val="0"/>
              <w:snapToGrid w:val="0"/>
              <w:rPr>
                <w:rFonts w:ascii="宋体" w:hAnsi="宋体"/>
                <w:bCs/>
                <w:kern w:val="0"/>
                <w:szCs w:val="21"/>
              </w:rPr>
            </w:pPr>
          </w:p>
          <w:p w14:paraId="161360D2" w14:textId="77777777" w:rsidR="0032048C" w:rsidRDefault="0032048C" w:rsidP="008E31AA">
            <w:pPr>
              <w:adjustRightInd w:val="0"/>
              <w:snapToGrid w:val="0"/>
              <w:rPr>
                <w:rFonts w:ascii="宋体" w:hAnsi="宋体"/>
                <w:bCs/>
                <w:kern w:val="0"/>
                <w:szCs w:val="21"/>
              </w:rPr>
            </w:pPr>
          </w:p>
          <w:p w14:paraId="00761163" w14:textId="77777777" w:rsidR="0032048C" w:rsidRDefault="0032048C" w:rsidP="008E31AA">
            <w:pPr>
              <w:adjustRightInd w:val="0"/>
              <w:snapToGrid w:val="0"/>
              <w:rPr>
                <w:rFonts w:ascii="宋体" w:hAnsi="宋体"/>
                <w:bCs/>
                <w:kern w:val="0"/>
                <w:szCs w:val="21"/>
              </w:rPr>
            </w:pPr>
          </w:p>
          <w:p w14:paraId="4C85C62D" w14:textId="77777777" w:rsidR="0032048C" w:rsidRDefault="0032048C" w:rsidP="008E31AA">
            <w:pPr>
              <w:adjustRightInd w:val="0"/>
              <w:snapToGrid w:val="0"/>
              <w:rPr>
                <w:rFonts w:ascii="宋体" w:hAnsi="宋体"/>
                <w:bCs/>
                <w:kern w:val="0"/>
                <w:szCs w:val="21"/>
              </w:rPr>
            </w:pPr>
          </w:p>
          <w:p w14:paraId="43108391" w14:textId="77777777" w:rsidR="0032048C" w:rsidRDefault="0032048C" w:rsidP="008E31AA">
            <w:pPr>
              <w:adjustRightInd w:val="0"/>
              <w:snapToGrid w:val="0"/>
              <w:rPr>
                <w:rFonts w:ascii="宋体" w:hAnsi="宋体"/>
                <w:bCs/>
                <w:kern w:val="0"/>
                <w:szCs w:val="21"/>
              </w:rPr>
            </w:pPr>
          </w:p>
          <w:p w14:paraId="6B942119" w14:textId="77777777" w:rsidR="0032048C" w:rsidRDefault="0032048C" w:rsidP="008E31AA">
            <w:pPr>
              <w:adjustRightInd w:val="0"/>
              <w:snapToGrid w:val="0"/>
              <w:rPr>
                <w:rFonts w:ascii="宋体" w:hAnsi="宋体"/>
                <w:bCs/>
                <w:kern w:val="0"/>
                <w:szCs w:val="21"/>
              </w:rPr>
            </w:pPr>
          </w:p>
          <w:p w14:paraId="2CC6AA9A" w14:textId="77777777" w:rsidR="0032048C" w:rsidRDefault="0032048C" w:rsidP="008E31AA">
            <w:pPr>
              <w:adjustRightInd w:val="0"/>
              <w:snapToGrid w:val="0"/>
              <w:rPr>
                <w:rFonts w:ascii="宋体" w:hAnsi="宋体"/>
                <w:bCs/>
                <w:kern w:val="0"/>
                <w:szCs w:val="21"/>
              </w:rPr>
            </w:pPr>
          </w:p>
          <w:p w14:paraId="5C8BACC9" w14:textId="77777777" w:rsidR="0032048C" w:rsidRDefault="0032048C" w:rsidP="008E31AA">
            <w:pPr>
              <w:adjustRightInd w:val="0"/>
              <w:snapToGrid w:val="0"/>
              <w:rPr>
                <w:rFonts w:ascii="宋体" w:hAnsi="宋体"/>
                <w:bCs/>
                <w:kern w:val="0"/>
                <w:szCs w:val="21"/>
              </w:rPr>
            </w:pPr>
          </w:p>
          <w:p w14:paraId="757088DD" w14:textId="77777777" w:rsidR="0032048C" w:rsidRDefault="0032048C" w:rsidP="008E31AA">
            <w:pPr>
              <w:adjustRightInd w:val="0"/>
              <w:snapToGrid w:val="0"/>
              <w:rPr>
                <w:rFonts w:ascii="宋体" w:hAnsi="宋体"/>
                <w:bCs/>
                <w:kern w:val="0"/>
                <w:szCs w:val="21"/>
              </w:rPr>
            </w:pPr>
          </w:p>
          <w:p w14:paraId="793F6B10" w14:textId="77777777" w:rsidR="0032048C" w:rsidRDefault="0032048C" w:rsidP="008E31AA">
            <w:pPr>
              <w:adjustRightInd w:val="0"/>
              <w:snapToGrid w:val="0"/>
              <w:rPr>
                <w:rFonts w:ascii="宋体" w:hAnsi="宋体"/>
                <w:bCs/>
                <w:kern w:val="0"/>
                <w:szCs w:val="21"/>
              </w:rPr>
            </w:pPr>
          </w:p>
          <w:p w14:paraId="10FB2A7E" w14:textId="77777777" w:rsidR="0032048C" w:rsidRDefault="0032048C" w:rsidP="008E31AA">
            <w:pPr>
              <w:adjustRightInd w:val="0"/>
              <w:snapToGrid w:val="0"/>
              <w:rPr>
                <w:rFonts w:ascii="宋体" w:hAnsi="宋体"/>
                <w:bCs/>
                <w:kern w:val="0"/>
                <w:szCs w:val="21"/>
              </w:rPr>
            </w:pPr>
          </w:p>
          <w:p w14:paraId="0E99E9FC" w14:textId="77777777" w:rsidR="0032048C" w:rsidRDefault="0032048C" w:rsidP="008E31AA">
            <w:pPr>
              <w:adjustRightInd w:val="0"/>
              <w:snapToGrid w:val="0"/>
              <w:rPr>
                <w:rFonts w:ascii="宋体" w:hAnsi="宋体"/>
                <w:bCs/>
                <w:kern w:val="0"/>
                <w:szCs w:val="21"/>
              </w:rPr>
            </w:pPr>
          </w:p>
          <w:p w14:paraId="41B22397" w14:textId="77777777" w:rsidR="0032048C" w:rsidRDefault="0032048C" w:rsidP="008E31AA">
            <w:pPr>
              <w:adjustRightInd w:val="0"/>
              <w:snapToGrid w:val="0"/>
              <w:rPr>
                <w:rFonts w:ascii="宋体" w:hAnsi="宋体"/>
                <w:bCs/>
                <w:kern w:val="0"/>
                <w:szCs w:val="21"/>
              </w:rPr>
            </w:pPr>
          </w:p>
          <w:p w14:paraId="6A0C36CA" w14:textId="77777777" w:rsidR="0032048C" w:rsidRDefault="0032048C" w:rsidP="008E31AA">
            <w:pPr>
              <w:adjustRightInd w:val="0"/>
              <w:snapToGrid w:val="0"/>
              <w:rPr>
                <w:rFonts w:ascii="宋体" w:hAnsi="宋体"/>
                <w:bCs/>
                <w:kern w:val="0"/>
                <w:szCs w:val="21"/>
              </w:rPr>
            </w:pPr>
          </w:p>
          <w:p w14:paraId="719EC28A" w14:textId="77777777" w:rsidR="0032048C" w:rsidRDefault="0032048C" w:rsidP="008E31AA">
            <w:pPr>
              <w:adjustRightInd w:val="0"/>
              <w:snapToGrid w:val="0"/>
              <w:rPr>
                <w:rFonts w:ascii="宋体" w:hAnsi="宋体"/>
                <w:bCs/>
                <w:kern w:val="0"/>
                <w:szCs w:val="21"/>
              </w:rPr>
            </w:pPr>
          </w:p>
          <w:p w14:paraId="729A1C32" w14:textId="77777777" w:rsidR="0032048C" w:rsidRDefault="0032048C" w:rsidP="008E31AA">
            <w:pPr>
              <w:adjustRightInd w:val="0"/>
              <w:snapToGrid w:val="0"/>
              <w:rPr>
                <w:rFonts w:ascii="宋体" w:hAnsi="宋体"/>
                <w:bCs/>
                <w:kern w:val="0"/>
                <w:szCs w:val="21"/>
              </w:rPr>
            </w:pPr>
            <w:r>
              <w:rPr>
                <w:rFonts w:ascii="宋体" w:hAnsi="宋体"/>
                <w:bCs/>
                <w:kern w:val="0"/>
                <w:szCs w:val="21"/>
              </w:rPr>
              <w:t>40</w:t>
            </w:r>
            <w:r>
              <w:rPr>
                <w:rFonts w:ascii="宋体" w:hAnsi="宋体" w:hint="eastAsia"/>
                <w:bCs/>
                <w:kern w:val="0"/>
                <w:szCs w:val="21"/>
              </w:rPr>
              <w:t>、《业务规则》：指中国证券登记结算有限责任公司相关业务规则及其不时做出的修订</w:t>
            </w:r>
          </w:p>
          <w:p w14:paraId="1D3891F1" w14:textId="77777777" w:rsidR="0032048C" w:rsidRDefault="0032048C" w:rsidP="008E31AA">
            <w:pPr>
              <w:adjustRightInd w:val="0"/>
              <w:snapToGrid w:val="0"/>
              <w:rPr>
                <w:rFonts w:ascii="宋体" w:hAnsi="宋体"/>
                <w:kern w:val="0"/>
                <w:szCs w:val="21"/>
              </w:rPr>
            </w:pPr>
          </w:p>
          <w:p w14:paraId="1E43940F" w14:textId="77777777" w:rsidR="0032048C" w:rsidRDefault="0032048C" w:rsidP="008E31AA">
            <w:pPr>
              <w:adjustRightInd w:val="0"/>
              <w:snapToGrid w:val="0"/>
              <w:rPr>
                <w:rFonts w:ascii="宋体" w:hAnsi="宋体"/>
                <w:kern w:val="0"/>
                <w:szCs w:val="21"/>
              </w:rPr>
            </w:pPr>
          </w:p>
          <w:p w14:paraId="2193BE32" w14:textId="77777777" w:rsidR="0032048C" w:rsidRDefault="0032048C" w:rsidP="008E31AA">
            <w:pPr>
              <w:adjustRightInd w:val="0"/>
              <w:snapToGrid w:val="0"/>
              <w:rPr>
                <w:rFonts w:ascii="宋体" w:hAnsi="宋体"/>
                <w:kern w:val="0"/>
                <w:szCs w:val="21"/>
              </w:rPr>
            </w:pPr>
          </w:p>
          <w:p w14:paraId="3BF4473A" w14:textId="77777777" w:rsidR="0032048C" w:rsidRDefault="0032048C" w:rsidP="008E31AA">
            <w:pPr>
              <w:adjustRightInd w:val="0"/>
              <w:snapToGrid w:val="0"/>
              <w:rPr>
                <w:rFonts w:ascii="宋体" w:hAnsi="宋体"/>
                <w:kern w:val="0"/>
                <w:szCs w:val="21"/>
              </w:rPr>
            </w:pPr>
          </w:p>
          <w:p w14:paraId="255D455A" w14:textId="77777777" w:rsidR="0032048C" w:rsidRDefault="0032048C" w:rsidP="008E31AA">
            <w:pPr>
              <w:adjustRightInd w:val="0"/>
              <w:snapToGrid w:val="0"/>
              <w:rPr>
                <w:rFonts w:ascii="宋体" w:hAnsi="宋体"/>
                <w:kern w:val="0"/>
                <w:szCs w:val="21"/>
              </w:rPr>
            </w:pPr>
            <w:r w:rsidRPr="004C3AC6">
              <w:rPr>
                <w:rFonts w:ascii="宋体" w:hAnsi="宋体" w:hint="eastAsia"/>
                <w:kern w:val="0"/>
                <w:szCs w:val="21"/>
              </w:rPr>
              <w:t>41、认购：指在交银施罗德瑞</w:t>
            </w:r>
            <w:proofErr w:type="gramStart"/>
            <w:r w:rsidRPr="004C3AC6">
              <w:rPr>
                <w:rFonts w:ascii="宋体" w:hAnsi="宋体" w:hint="eastAsia"/>
                <w:kern w:val="0"/>
                <w:szCs w:val="21"/>
              </w:rPr>
              <w:t>鑫</w:t>
            </w:r>
            <w:proofErr w:type="gramEnd"/>
            <w:r w:rsidRPr="004C3AC6">
              <w:rPr>
                <w:rFonts w:ascii="宋体" w:hAnsi="宋体" w:hint="eastAsia"/>
                <w:kern w:val="0"/>
                <w:szCs w:val="21"/>
              </w:rPr>
              <w:t>定期开放灵活配置混合型证券投资</w:t>
            </w:r>
            <w:proofErr w:type="gramStart"/>
            <w:r w:rsidRPr="004C3AC6">
              <w:rPr>
                <w:rFonts w:ascii="宋体" w:hAnsi="宋体" w:hint="eastAsia"/>
                <w:kern w:val="0"/>
                <w:szCs w:val="21"/>
              </w:rPr>
              <w:t>基金基金</w:t>
            </w:r>
            <w:proofErr w:type="gramEnd"/>
            <w:r w:rsidRPr="004C3AC6">
              <w:rPr>
                <w:rFonts w:ascii="宋体" w:hAnsi="宋体" w:hint="eastAsia"/>
                <w:kern w:val="0"/>
                <w:szCs w:val="21"/>
              </w:rPr>
              <w:t>募集期内，投资人根据基金合同和招募说明书的规定申请购买基金份额的行</w:t>
            </w:r>
            <w:r w:rsidRPr="004C3AC6">
              <w:rPr>
                <w:rFonts w:ascii="宋体" w:hAnsi="宋体" w:hint="eastAsia"/>
                <w:kern w:val="0"/>
                <w:szCs w:val="21"/>
              </w:rPr>
              <w:lastRenderedPageBreak/>
              <w:t>为</w:t>
            </w:r>
          </w:p>
          <w:p w14:paraId="063A59E7" w14:textId="77777777" w:rsidR="0032048C" w:rsidRPr="003269FA" w:rsidRDefault="0032048C" w:rsidP="008E31AA">
            <w:pPr>
              <w:adjustRightInd w:val="0"/>
              <w:snapToGrid w:val="0"/>
              <w:rPr>
                <w:rFonts w:ascii="宋体" w:hAnsi="宋体"/>
                <w:kern w:val="0"/>
                <w:szCs w:val="21"/>
              </w:rPr>
            </w:pPr>
            <w:r w:rsidRPr="003269FA">
              <w:rPr>
                <w:rFonts w:ascii="宋体" w:hAnsi="宋体" w:hint="eastAsia"/>
                <w:kern w:val="0"/>
                <w:szCs w:val="21"/>
              </w:rPr>
              <w:t>42、申购：指基金合同生效后，投资人根据基金合同和招募说明书的规定申请购买基金份额的行为</w:t>
            </w:r>
          </w:p>
          <w:p w14:paraId="07979BFC" w14:textId="77777777" w:rsidR="0032048C" w:rsidRDefault="0032048C" w:rsidP="008E31AA">
            <w:pPr>
              <w:adjustRightInd w:val="0"/>
              <w:snapToGrid w:val="0"/>
              <w:rPr>
                <w:rFonts w:ascii="宋体" w:hAnsi="宋体"/>
                <w:kern w:val="0"/>
                <w:szCs w:val="21"/>
              </w:rPr>
            </w:pPr>
            <w:r w:rsidRPr="003269FA">
              <w:rPr>
                <w:rFonts w:ascii="宋体" w:hAnsi="宋体" w:hint="eastAsia"/>
                <w:kern w:val="0"/>
                <w:szCs w:val="21"/>
              </w:rPr>
              <w:t>43、赎回：指基金合同生效后，基金份额持有人按基金合同和招募说明书规定的条件要求将基金份额兑换为现金的行为</w:t>
            </w:r>
          </w:p>
          <w:p w14:paraId="5E47B457"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7FDE445E"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50、基金资产总值：指基金拥有的各类有价证券、股指期货合约、银行存款本息、基金应收款项及其他资产的价值总和</w:t>
            </w:r>
          </w:p>
        </w:tc>
      </w:tr>
      <w:tr w:rsidR="0032048C" w14:paraId="425FA642" w14:textId="77777777" w:rsidTr="008E31AA">
        <w:trPr>
          <w:trHeight w:val="2899"/>
          <w:jc w:val="center"/>
        </w:trPr>
        <w:tc>
          <w:tcPr>
            <w:tcW w:w="2039" w:type="dxa"/>
            <w:tcBorders>
              <w:top w:val="single" w:sz="4" w:space="0" w:color="auto"/>
              <w:left w:val="single" w:sz="4" w:space="0" w:color="auto"/>
              <w:bottom w:val="single" w:sz="4" w:space="0" w:color="auto"/>
              <w:right w:val="single" w:sz="4" w:space="0" w:color="auto"/>
            </w:tcBorders>
            <w:hideMark/>
          </w:tcPr>
          <w:p w14:paraId="34E0D9F1"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3115B863" w14:textId="77777777" w:rsidR="0032048C" w:rsidRDefault="0032048C" w:rsidP="008E31AA">
            <w:pPr>
              <w:adjustRightInd w:val="0"/>
              <w:snapToGrid w:val="0"/>
              <w:rPr>
                <w:rFonts w:ascii="宋体" w:hAnsi="宋体"/>
                <w:bCs/>
                <w:szCs w:val="21"/>
              </w:rPr>
            </w:pPr>
          </w:p>
          <w:p w14:paraId="294F6C88" w14:textId="77777777" w:rsidR="0032048C" w:rsidRDefault="0032048C" w:rsidP="008E31AA">
            <w:pPr>
              <w:adjustRightInd w:val="0"/>
              <w:snapToGrid w:val="0"/>
              <w:rPr>
                <w:rFonts w:ascii="宋体" w:hAnsi="宋体"/>
                <w:bCs/>
                <w:szCs w:val="21"/>
              </w:rPr>
            </w:pPr>
          </w:p>
          <w:p w14:paraId="67036A95" w14:textId="77777777" w:rsidR="0032048C" w:rsidRDefault="0032048C" w:rsidP="008E31AA">
            <w:pPr>
              <w:adjustRightInd w:val="0"/>
              <w:snapToGrid w:val="0"/>
              <w:rPr>
                <w:rFonts w:ascii="宋体" w:hAnsi="宋体"/>
                <w:bCs/>
                <w:szCs w:val="21"/>
              </w:rPr>
            </w:pPr>
          </w:p>
          <w:p w14:paraId="091CB36B" w14:textId="77777777" w:rsidR="0032048C" w:rsidRDefault="0032048C" w:rsidP="008E31AA">
            <w:pPr>
              <w:adjustRightInd w:val="0"/>
              <w:snapToGrid w:val="0"/>
              <w:rPr>
                <w:rFonts w:ascii="宋体" w:hAnsi="宋体"/>
                <w:bCs/>
                <w:szCs w:val="21"/>
              </w:rPr>
            </w:pPr>
          </w:p>
          <w:p w14:paraId="2D1BC8D1" w14:textId="77777777" w:rsidR="0032048C" w:rsidRDefault="0032048C" w:rsidP="008E31AA">
            <w:pPr>
              <w:adjustRightInd w:val="0"/>
              <w:snapToGrid w:val="0"/>
              <w:rPr>
                <w:rFonts w:ascii="宋体" w:hAnsi="宋体"/>
                <w:bCs/>
                <w:szCs w:val="21"/>
              </w:rPr>
            </w:pPr>
          </w:p>
          <w:p w14:paraId="1DF3D591" w14:textId="77777777" w:rsidR="0032048C" w:rsidRDefault="0032048C" w:rsidP="008E31AA">
            <w:pPr>
              <w:adjustRightInd w:val="0"/>
              <w:snapToGrid w:val="0"/>
              <w:rPr>
                <w:rFonts w:ascii="宋体" w:hAnsi="宋体"/>
                <w:bCs/>
                <w:szCs w:val="21"/>
              </w:rPr>
            </w:pPr>
          </w:p>
          <w:p w14:paraId="2E54D4C6" w14:textId="77777777" w:rsidR="0032048C" w:rsidRDefault="0032048C" w:rsidP="008E31AA">
            <w:pPr>
              <w:adjustRightInd w:val="0"/>
              <w:snapToGrid w:val="0"/>
              <w:rPr>
                <w:rFonts w:ascii="宋体" w:hAnsi="宋体"/>
                <w:bCs/>
                <w:szCs w:val="21"/>
              </w:rPr>
            </w:pPr>
          </w:p>
          <w:p w14:paraId="07737325" w14:textId="77777777" w:rsidR="0032048C" w:rsidRDefault="0032048C" w:rsidP="008E31AA">
            <w:pPr>
              <w:adjustRightInd w:val="0"/>
              <w:snapToGrid w:val="0"/>
              <w:rPr>
                <w:rFonts w:ascii="宋体" w:hAnsi="宋体"/>
                <w:bCs/>
                <w:szCs w:val="21"/>
              </w:rPr>
            </w:pPr>
          </w:p>
          <w:p w14:paraId="7315034B" w14:textId="77777777" w:rsidR="0032048C" w:rsidRDefault="0032048C" w:rsidP="008E31AA">
            <w:pPr>
              <w:adjustRightInd w:val="0"/>
              <w:snapToGrid w:val="0"/>
              <w:rPr>
                <w:rFonts w:ascii="宋体" w:hAnsi="宋体"/>
                <w:bCs/>
                <w:szCs w:val="21"/>
              </w:rPr>
            </w:pPr>
          </w:p>
          <w:p w14:paraId="082C3E93" w14:textId="77777777" w:rsidR="0032048C" w:rsidRDefault="0032048C" w:rsidP="008E31AA">
            <w:pPr>
              <w:adjustRightInd w:val="0"/>
              <w:snapToGrid w:val="0"/>
              <w:rPr>
                <w:rFonts w:ascii="宋体" w:hAnsi="宋体"/>
                <w:bCs/>
                <w:szCs w:val="21"/>
              </w:rPr>
            </w:pPr>
          </w:p>
          <w:p w14:paraId="2469374A" w14:textId="77777777" w:rsidR="0032048C" w:rsidRDefault="0032048C" w:rsidP="008E31AA">
            <w:pPr>
              <w:adjustRightInd w:val="0"/>
              <w:snapToGrid w:val="0"/>
              <w:rPr>
                <w:rFonts w:ascii="宋体" w:hAnsi="宋体"/>
                <w:bCs/>
                <w:szCs w:val="21"/>
              </w:rPr>
            </w:pPr>
          </w:p>
          <w:p w14:paraId="737AD9F6" w14:textId="77777777" w:rsidR="0032048C" w:rsidRDefault="0032048C" w:rsidP="008E31AA">
            <w:pPr>
              <w:adjustRightInd w:val="0"/>
              <w:snapToGrid w:val="0"/>
              <w:rPr>
                <w:rFonts w:ascii="宋体" w:hAnsi="宋体"/>
                <w:bCs/>
                <w:szCs w:val="21"/>
              </w:rPr>
            </w:pPr>
          </w:p>
          <w:p w14:paraId="4B08A887" w14:textId="77777777" w:rsidR="0032048C" w:rsidRDefault="0032048C" w:rsidP="008E31AA">
            <w:pPr>
              <w:adjustRightInd w:val="0"/>
              <w:snapToGrid w:val="0"/>
              <w:rPr>
                <w:rFonts w:ascii="宋体" w:hAnsi="宋体"/>
                <w:bCs/>
                <w:szCs w:val="21"/>
              </w:rPr>
            </w:pPr>
          </w:p>
          <w:p w14:paraId="26362E1E" w14:textId="77777777" w:rsidR="0032048C" w:rsidRDefault="0032048C" w:rsidP="008E31AA">
            <w:pPr>
              <w:adjustRightInd w:val="0"/>
              <w:snapToGrid w:val="0"/>
              <w:rPr>
                <w:rFonts w:ascii="宋体" w:hAnsi="宋体"/>
                <w:bCs/>
                <w:szCs w:val="21"/>
              </w:rPr>
            </w:pPr>
          </w:p>
          <w:p w14:paraId="0793FE08" w14:textId="77777777" w:rsidR="0032048C" w:rsidRDefault="0032048C" w:rsidP="008E31AA">
            <w:pPr>
              <w:adjustRightInd w:val="0"/>
              <w:snapToGrid w:val="0"/>
              <w:rPr>
                <w:rFonts w:ascii="宋体" w:hAnsi="宋体"/>
                <w:bCs/>
                <w:szCs w:val="21"/>
              </w:rPr>
            </w:pPr>
            <w:r>
              <w:rPr>
                <w:rFonts w:ascii="宋体" w:hAnsi="宋体"/>
                <w:bCs/>
                <w:szCs w:val="21"/>
              </w:rPr>
              <w:t>57</w:t>
            </w:r>
            <w:r>
              <w:rPr>
                <w:rFonts w:ascii="宋体" w:hAnsi="宋体" w:hint="eastAsia"/>
                <w:bCs/>
                <w:szCs w:val="21"/>
              </w:rPr>
              <w:t>、指定媒介：指中国证监会指定的用以进行信息披露的全国性报刊及指定互联网网站（包括基金管理人网站、基金托管人网站、中国证监会基金电子披露网站）等媒介</w:t>
            </w:r>
          </w:p>
        </w:tc>
        <w:tc>
          <w:tcPr>
            <w:tcW w:w="3690" w:type="dxa"/>
            <w:tcBorders>
              <w:top w:val="single" w:sz="4" w:space="0" w:color="auto"/>
              <w:left w:val="single" w:sz="4" w:space="0" w:color="auto"/>
              <w:bottom w:val="single" w:sz="4" w:space="0" w:color="auto"/>
              <w:right w:val="single" w:sz="4" w:space="0" w:color="auto"/>
            </w:tcBorders>
            <w:hideMark/>
          </w:tcPr>
          <w:p w14:paraId="5385372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4</w:t>
            </w:r>
            <w:r>
              <w:rPr>
                <w:rFonts w:ascii="宋体" w:hAnsi="宋体" w:hint="eastAsia"/>
                <w:bCs/>
                <w:kern w:val="0"/>
                <w:szCs w:val="21"/>
              </w:rPr>
              <w:t>、港股通：指内地投资者委托内地证券公司，经由内地证券交易所在香港设立的证券交易服务公司，向香港联合交易所进行申报，买卖规定范围内的香港联合交易所上市的股票</w:t>
            </w:r>
          </w:p>
          <w:p w14:paraId="38A26AA7"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55、销售服务费：指从基金财产中计提的，用于本基金市场推广、销售以及基金份额持有人服务的费用</w:t>
            </w:r>
          </w:p>
          <w:p w14:paraId="49E25013"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56、A类基金份额：指在投资人申购时收取申购费用且不从本类别基金资产中计</w:t>
            </w:r>
            <w:proofErr w:type="gramStart"/>
            <w:r w:rsidRPr="00C27BA7">
              <w:rPr>
                <w:rFonts w:ascii="宋体" w:hAnsi="宋体" w:hint="eastAsia"/>
                <w:bCs/>
                <w:kern w:val="0"/>
                <w:szCs w:val="21"/>
              </w:rPr>
              <w:t>提销售</w:t>
            </w:r>
            <w:proofErr w:type="gramEnd"/>
            <w:r w:rsidRPr="00C27BA7">
              <w:rPr>
                <w:rFonts w:ascii="宋体" w:hAnsi="宋体" w:hint="eastAsia"/>
                <w:bCs/>
                <w:kern w:val="0"/>
                <w:szCs w:val="21"/>
              </w:rPr>
              <w:t>服务费的基金份额</w:t>
            </w:r>
          </w:p>
          <w:p w14:paraId="0A26C6B7" w14:textId="77777777" w:rsidR="0032048C" w:rsidRDefault="0032048C" w:rsidP="008E31AA">
            <w:pPr>
              <w:adjustRightInd w:val="0"/>
              <w:snapToGrid w:val="0"/>
              <w:rPr>
                <w:rFonts w:ascii="宋体" w:hAnsi="宋体"/>
                <w:bCs/>
                <w:kern w:val="0"/>
                <w:szCs w:val="21"/>
              </w:rPr>
            </w:pPr>
            <w:r w:rsidRPr="00C27BA7">
              <w:rPr>
                <w:rFonts w:ascii="宋体" w:hAnsi="宋体" w:hint="eastAsia"/>
                <w:bCs/>
                <w:kern w:val="0"/>
                <w:szCs w:val="21"/>
              </w:rPr>
              <w:t>57、C类基金份额：指在投资人申购时不收取申购费用，并从本类别基金资产中计</w:t>
            </w:r>
            <w:proofErr w:type="gramStart"/>
            <w:r w:rsidRPr="00C27BA7">
              <w:rPr>
                <w:rFonts w:ascii="宋体" w:hAnsi="宋体" w:hint="eastAsia"/>
                <w:bCs/>
                <w:kern w:val="0"/>
                <w:szCs w:val="21"/>
              </w:rPr>
              <w:t>提销售</w:t>
            </w:r>
            <w:proofErr w:type="gramEnd"/>
            <w:r w:rsidRPr="00C27BA7">
              <w:rPr>
                <w:rFonts w:ascii="宋体" w:hAnsi="宋体" w:hint="eastAsia"/>
                <w:bCs/>
                <w:kern w:val="0"/>
                <w:szCs w:val="21"/>
              </w:rPr>
              <w:t>服务费的基金份额</w:t>
            </w:r>
          </w:p>
          <w:p w14:paraId="0CA21DD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8</w:t>
            </w:r>
            <w:r>
              <w:rPr>
                <w:rFonts w:ascii="宋体" w:hAnsi="宋体" w:hint="eastAsia"/>
                <w:bCs/>
                <w:kern w:val="0"/>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2048C" w14:paraId="4605213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A7A140E"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6860545F"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5291A0F2"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60、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7D834FD"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61、</w:t>
            </w:r>
            <w:proofErr w:type="gramStart"/>
            <w:r w:rsidRPr="00317905">
              <w:rPr>
                <w:rFonts w:ascii="宋体" w:hAnsi="宋体" w:hint="eastAsia"/>
                <w:bCs/>
                <w:szCs w:val="21"/>
              </w:rPr>
              <w:t>侧袋机制</w:t>
            </w:r>
            <w:proofErr w:type="gramEnd"/>
            <w:r w:rsidRPr="00317905">
              <w:rPr>
                <w:rFonts w:ascii="宋体" w:hAnsi="宋体" w:hint="eastAsia"/>
                <w:bCs/>
                <w:szCs w:val="21"/>
              </w:rPr>
              <w:t>：指将基金投资组合中的特定资产从原有账户分离至一个专门账户进行处置清算，目的在于有效隔离并化解风险，确保投资者得到公平对</w:t>
            </w:r>
            <w:r w:rsidRPr="00317905">
              <w:rPr>
                <w:rFonts w:ascii="宋体" w:hAnsi="宋体" w:hint="eastAsia"/>
                <w:bCs/>
                <w:szCs w:val="21"/>
              </w:rPr>
              <w:lastRenderedPageBreak/>
              <w:t>待，属于流动性风险管理工具。</w:t>
            </w:r>
            <w:proofErr w:type="gramStart"/>
            <w:r w:rsidRPr="00317905">
              <w:rPr>
                <w:rFonts w:ascii="宋体" w:hAnsi="宋体" w:hint="eastAsia"/>
                <w:bCs/>
                <w:szCs w:val="21"/>
              </w:rPr>
              <w:t>侧袋机制</w:t>
            </w:r>
            <w:proofErr w:type="gramEnd"/>
            <w:r w:rsidRPr="00317905">
              <w:rPr>
                <w:rFonts w:ascii="宋体" w:hAnsi="宋体" w:hint="eastAsia"/>
                <w:bCs/>
                <w:szCs w:val="21"/>
              </w:rPr>
              <w:t>实施期间，原有账户称为主袋账户，专门账户</w:t>
            </w:r>
            <w:proofErr w:type="gramStart"/>
            <w:r w:rsidRPr="00317905">
              <w:rPr>
                <w:rFonts w:ascii="宋体" w:hAnsi="宋体" w:hint="eastAsia"/>
                <w:bCs/>
                <w:szCs w:val="21"/>
              </w:rPr>
              <w:t>称为侧袋账户</w:t>
            </w:r>
            <w:proofErr w:type="gramEnd"/>
          </w:p>
          <w:p w14:paraId="7C7595EA" w14:textId="77777777" w:rsidR="0032048C" w:rsidRDefault="0032048C" w:rsidP="008E31AA">
            <w:pPr>
              <w:adjustRightInd w:val="0"/>
              <w:snapToGrid w:val="0"/>
              <w:rPr>
                <w:rFonts w:ascii="宋体" w:hAnsi="宋体"/>
                <w:bCs/>
                <w:szCs w:val="21"/>
              </w:rPr>
            </w:pPr>
            <w:r w:rsidRPr="00317905">
              <w:rPr>
                <w:rFonts w:ascii="宋体" w:hAnsi="宋体" w:hint="eastAsia"/>
                <w:bCs/>
                <w:szCs w:val="21"/>
              </w:rPr>
              <w:t>62、特定资产：包括：（一）无可参考的活跃市场价格且采用估值技术</w:t>
            </w:r>
            <w:proofErr w:type="gramStart"/>
            <w:r w:rsidRPr="00317905">
              <w:rPr>
                <w:rFonts w:ascii="宋体" w:hAnsi="宋体" w:hint="eastAsia"/>
                <w:bCs/>
                <w:szCs w:val="21"/>
              </w:rPr>
              <w:t>仍导致</w:t>
            </w:r>
            <w:proofErr w:type="gramEnd"/>
            <w:r w:rsidRPr="00317905">
              <w:rPr>
                <w:rFonts w:ascii="宋体" w:hAnsi="宋体" w:hint="eastAsia"/>
                <w:bCs/>
                <w:szCs w:val="21"/>
              </w:rPr>
              <w:t>公允价值存在重大不确定性的资产；（二）</w:t>
            </w:r>
            <w:proofErr w:type="gramStart"/>
            <w:r w:rsidRPr="00317905">
              <w:rPr>
                <w:rFonts w:ascii="宋体" w:hAnsi="宋体" w:hint="eastAsia"/>
                <w:bCs/>
                <w:szCs w:val="21"/>
              </w:rPr>
              <w:t>按摊余成本</w:t>
            </w:r>
            <w:proofErr w:type="gramEnd"/>
            <w:r w:rsidRPr="00317905">
              <w:rPr>
                <w:rFonts w:ascii="宋体" w:hAnsi="宋体" w:hint="eastAsia"/>
                <w:bCs/>
                <w:szCs w:val="21"/>
              </w:rPr>
              <w:t>计量且计提资产减值</w:t>
            </w:r>
            <w:proofErr w:type="gramStart"/>
            <w:r w:rsidRPr="00317905">
              <w:rPr>
                <w:rFonts w:ascii="宋体" w:hAnsi="宋体" w:hint="eastAsia"/>
                <w:bCs/>
                <w:szCs w:val="21"/>
              </w:rPr>
              <w:t>准备仍导致</w:t>
            </w:r>
            <w:proofErr w:type="gramEnd"/>
            <w:r w:rsidRPr="00317905">
              <w:rPr>
                <w:rFonts w:ascii="宋体" w:hAnsi="宋体" w:hint="eastAsia"/>
                <w:bCs/>
                <w:szCs w:val="21"/>
              </w:rPr>
              <w:t>资产价值存在重大不确定性的资产；（三）其他资产价值存在重大不确定性的资产</w:t>
            </w:r>
          </w:p>
        </w:tc>
      </w:tr>
      <w:tr w:rsidR="0032048C" w14:paraId="35C86C8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DD790A5" w14:textId="77777777" w:rsidR="0032048C" w:rsidRDefault="0032048C" w:rsidP="008E31AA">
            <w:pPr>
              <w:jc w:val="center"/>
              <w:rPr>
                <w:rFonts w:ascii="宋体" w:hAnsi="宋体"/>
                <w:b/>
                <w:szCs w:val="21"/>
              </w:rPr>
            </w:pPr>
            <w:r>
              <w:rPr>
                <w:rFonts w:ascii="宋体" w:hAnsi="宋体" w:hint="eastAsia"/>
                <w:b/>
                <w:szCs w:val="21"/>
              </w:rPr>
              <w:lastRenderedPageBreak/>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61D4F217" w14:textId="77777777" w:rsidR="0032048C" w:rsidRPr="00CB0C0E" w:rsidRDefault="0032048C" w:rsidP="008E31AA">
            <w:pPr>
              <w:adjustRightInd w:val="0"/>
              <w:snapToGrid w:val="0"/>
              <w:rPr>
                <w:rFonts w:ascii="宋体" w:hAnsi="宋体"/>
                <w:bCs/>
                <w:szCs w:val="21"/>
              </w:rPr>
            </w:pPr>
            <w:r w:rsidRPr="00CB0C0E">
              <w:rPr>
                <w:rFonts w:ascii="宋体" w:hAnsi="宋体" w:hint="eastAsia"/>
                <w:bCs/>
                <w:szCs w:val="21"/>
              </w:rPr>
              <w:t>一、基金名称</w:t>
            </w:r>
          </w:p>
          <w:p w14:paraId="415848A1" w14:textId="77777777" w:rsidR="0032048C" w:rsidRDefault="0032048C" w:rsidP="008E31AA">
            <w:pPr>
              <w:adjustRightInd w:val="0"/>
              <w:snapToGrid w:val="0"/>
              <w:rPr>
                <w:rFonts w:ascii="宋体" w:hAnsi="宋体"/>
                <w:bCs/>
                <w:szCs w:val="21"/>
              </w:rPr>
            </w:pPr>
            <w:r w:rsidRPr="00CB0C0E">
              <w:rPr>
                <w:rFonts w:ascii="宋体" w:hAnsi="宋体" w:hint="eastAsia"/>
                <w:bCs/>
                <w:szCs w:val="21"/>
              </w:rPr>
              <w:t>交银施罗德瑞</w:t>
            </w:r>
            <w:proofErr w:type="gramStart"/>
            <w:r w:rsidRPr="00CB0C0E">
              <w:rPr>
                <w:rFonts w:ascii="宋体" w:hAnsi="宋体" w:hint="eastAsia"/>
                <w:bCs/>
                <w:szCs w:val="21"/>
              </w:rPr>
              <w:t>鑫</w:t>
            </w:r>
            <w:proofErr w:type="gramEnd"/>
            <w:r w:rsidRPr="00CB0C0E">
              <w:rPr>
                <w:rFonts w:ascii="宋体" w:hAnsi="宋体" w:hint="eastAsia"/>
                <w:bCs/>
                <w:szCs w:val="21"/>
              </w:rPr>
              <w:t>定期开放灵活配置混合型证券投资基金</w:t>
            </w:r>
          </w:p>
        </w:tc>
        <w:tc>
          <w:tcPr>
            <w:tcW w:w="3690" w:type="dxa"/>
            <w:tcBorders>
              <w:top w:val="single" w:sz="4" w:space="0" w:color="auto"/>
              <w:left w:val="single" w:sz="4" w:space="0" w:color="auto"/>
              <w:bottom w:val="single" w:sz="4" w:space="0" w:color="auto"/>
              <w:right w:val="single" w:sz="4" w:space="0" w:color="auto"/>
            </w:tcBorders>
          </w:tcPr>
          <w:p w14:paraId="72E70E05" w14:textId="77777777" w:rsidR="0032048C" w:rsidRPr="00CB0C0E" w:rsidRDefault="0032048C" w:rsidP="008E31AA">
            <w:pPr>
              <w:adjustRightInd w:val="0"/>
              <w:snapToGrid w:val="0"/>
              <w:rPr>
                <w:rFonts w:ascii="宋体" w:hAnsi="宋体"/>
                <w:szCs w:val="21"/>
              </w:rPr>
            </w:pPr>
            <w:r w:rsidRPr="00CB0C0E">
              <w:rPr>
                <w:rFonts w:ascii="宋体" w:hAnsi="宋体" w:hint="eastAsia"/>
                <w:szCs w:val="21"/>
              </w:rPr>
              <w:t>一、基金名称</w:t>
            </w:r>
          </w:p>
          <w:p w14:paraId="2511C53D" w14:textId="77777777" w:rsidR="0032048C" w:rsidRDefault="0032048C" w:rsidP="008E31AA">
            <w:pPr>
              <w:adjustRightInd w:val="0"/>
              <w:snapToGrid w:val="0"/>
              <w:rPr>
                <w:rFonts w:ascii="宋体" w:hAnsi="宋体"/>
                <w:szCs w:val="21"/>
              </w:rPr>
            </w:pPr>
            <w:r w:rsidRPr="00CB0C0E">
              <w:rPr>
                <w:rFonts w:ascii="宋体" w:hAnsi="宋体" w:hint="eastAsia"/>
                <w:szCs w:val="21"/>
              </w:rPr>
              <w:t>交银施罗德瑞</w:t>
            </w:r>
            <w:proofErr w:type="gramStart"/>
            <w:r w:rsidRPr="00CB0C0E">
              <w:rPr>
                <w:rFonts w:ascii="宋体" w:hAnsi="宋体" w:hint="eastAsia"/>
                <w:szCs w:val="21"/>
              </w:rPr>
              <w:t>鑫</w:t>
            </w:r>
            <w:proofErr w:type="gramEnd"/>
            <w:r w:rsidRPr="00CB0C0E">
              <w:rPr>
                <w:rFonts w:ascii="宋体" w:hAnsi="宋体" w:hint="eastAsia"/>
                <w:szCs w:val="21"/>
              </w:rPr>
              <w:t>六个月持有期混合型证券投资基金</w:t>
            </w:r>
          </w:p>
        </w:tc>
      </w:tr>
      <w:tr w:rsidR="0032048C" w14:paraId="4ACCA81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F88029"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2C598E2C"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三、基金的运作方式</w:t>
            </w:r>
          </w:p>
          <w:p w14:paraId="02AFE955" w14:textId="77777777" w:rsidR="0032048C" w:rsidRPr="00CB0C0E" w:rsidRDefault="0032048C" w:rsidP="008E31AA">
            <w:pPr>
              <w:adjustRightInd w:val="0"/>
              <w:snapToGrid w:val="0"/>
              <w:rPr>
                <w:rFonts w:ascii="宋体" w:hAnsi="宋体"/>
                <w:bCs/>
                <w:szCs w:val="21"/>
              </w:rPr>
            </w:pPr>
            <w:r w:rsidRPr="009805EE">
              <w:rPr>
                <w:rFonts w:ascii="宋体" w:hAnsi="宋体" w:hint="eastAsia"/>
                <w:bCs/>
                <w:szCs w:val="21"/>
              </w:rPr>
              <w:t>契约型开放式</w:t>
            </w:r>
          </w:p>
        </w:tc>
        <w:tc>
          <w:tcPr>
            <w:tcW w:w="3690" w:type="dxa"/>
            <w:tcBorders>
              <w:top w:val="single" w:sz="4" w:space="0" w:color="auto"/>
              <w:left w:val="single" w:sz="4" w:space="0" w:color="auto"/>
              <w:bottom w:val="single" w:sz="4" w:space="0" w:color="auto"/>
              <w:right w:val="single" w:sz="4" w:space="0" w:color="auto"/>
            </w:tcBorders>
          </w:tcPr>
          <w:p w14:paraId="31970FF6"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三、基金的运作方式</w:t>
            </w:r>
          </w:p>
          <w:p w14:paraId="0B4C1F0C"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契约型开放式</w:t>
            </w:r>
          </w:p>
          <w:p w14:paraId="024FCF34" w14:textId="77777777" w:rsidR="0032048C" w:rsidRPr="00CB0C0E" w:rsidRDefault="0032048C" w:rsidP="008E31AA">
            <w:pPr>
              <w:adjustRightInd w:val="0"/>
              <w:snapToGrid w:val="0"/>
              <w:rPr>
                <w:rFonts w:ascii="宋体" w:hAnsi="宋体"/>
                <w:szCs w:val="21"/>
              </w:rPr>
            </w:pPr>
            <w:r w:rsidRPr="009805EE">
              <w:rPr>
                <w:rFonts w:ascii="宋体" w:hAnsi="宋体" w:hint="eastAsia"/>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tc>
      </w:tr>
      <w:tr w:rsidR="0032048C" w14:paraId="0D9F986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58C4DC" w14:textId="77777777" w:rsidR="0032048C"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7085023D"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四、基金的封闭期与开放期</w:t>
            </w:r>
          </w:p>
          <w:p w14:paraId="39B3C197"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本基金以封闭期和开放期滚动的方式运作。</w:t>
            </w:r>
          </w:p>
          <w:p w14:paraId="40169932"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的第一个封闭期为自基金合同生效之日起至6个月后月度对日的前一日为止。第一个封闭期结束之后第一个工作日起进入第一个开放期，第二个封闭期为第一个开放期结束之日次日起至6个月后月度对日的前一日，以此类推。若该日历月度中不存在对应日期的，则该月度对日为该特定日期在后续日历月度中对应月度的最后一日。如该月度对日为非工作日的，则顺延至下一个工作日。本基金在封闭期内不办理申购与赎回业务，也不上市交易。</w:t>
            </w:r>
          </w:p>
          <w:p w14:paraId="3DFFD6C0"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本基金自封闭期结束之日的下一个工作日起进入开放期，期间可以办理申购及/或赎回业务。本基金每个开放</w:t>
            </w:r>
            <w:proofErr w:type="gramStart"/>
            <w:r w:rsidRPr="009805EE">
              <w:rPr>
                <w:rFonts w:ascii="宋体" w:hAnsi="宋体" w:hint="eastAsia"/>
                <w:bCs/>
                <w:szCs w:val="21"/>
              </w:rPr>
              <w:t>期办理</w:t>
            </w:r>
            <w:proofErr w:type="gramEnd"/>
            <w:r w:rsidRPr="009805EE">
              <w:rPr>
                <w:rFonts w:ascii="宋体" w:hAnsi="宋体" w:hint="eastAsia"/>
                <w:bCs/>
                <w:szCs w:val="21"/>
              </w:rPr>
              <w:t>申购或赎回业务的时间分别至少为5个工作日最长不超过20个工作日，开放期的具体时间以基金管理人届时公告为准，</w:t>
            </w:r>
            <w:proofErr w:type="gramStart"/>
            <w:r w:rsidRPr="009805EE">
              <w:rPr>
                <w:rFonts w:ascii="宋体" w:hAnsi="宋体" w:hint="eastAsia"/>
                <w:bCs/>
                <w:szCs w:val="21"/>
              </w:rPr>
              <w:t>且基金</w:t>
            </w:r>
            <w:proofErr w:type="gramEnd"/>
            <w:r w:rsidRPr="009805EE">
              <w:rPr>
                <w:rFonts w:ascii="宋体" w:hAnsi="宋体" w:hint="eastAsia"/>
                <w:bCs/>
                <w:szCs w:val="21"/>
              </w:rPr>
              <w:t xml:space="preserve">管理人最迟应于开放期开始的2日前进行公告。 </w:t>
            </w:r>
          </w:p>
          <w:p w14:paraId="1ADE5773"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如封闭期结束后或在开放期内发生不可抗力或其他情形致使基金无法按时开放申购与赎回业务的，开放</w:t>
            </w:r>
            <w:proofErr w:type="gramStart"/>
            <w:r w:rsidRPr="009805EE">
              <w:rPr>
                <w:rFonts w:ascii="宋体" w:hAnsi="宋体" w:hint="eastAsia"/>
                <w:bCs/>
                <w:szCs w:val="21"/>
              </w:rPr>
              <w:t>期时间</w:t>
            </w:r>
            <w:proofErr w:type="gramEnd"/>
            <w:r w:rsidRPr="009805EE">
              <w:rPr>
                <w:rFonts w:ascii="宋体" w:hAnsi="宋体" w:hint="eastAsia"/>
                <w:bCs/>
                <w:szCs w:val="21"/>
              </w:rPr>
              <w:t>中止计算，在不可抗力或其他情形影响因素消除</w:t>
            </w:r>
            <w:r w:rsidRPr="009805EE">
              <w:rPr>
                <w:rFonts w:ascii="宋体" w:hAnsi="宋体" w:hint="eastAsia"/>
                <w:bCs/>
                <w:szCs w:val="21"/>
              </w:rPr>
              <w:lastRenderedPageBreak/>
              <w:t>之日次</w:t>
            </w:r>
            <w:proofErr w:type="gramStart"/>
            <w:r w:rsidRPr="009805EE">
              <w:rPr>
                <w:rFonts w:ascii="宋体" w:hAnsi="宋体" w:hint="eastAsia"/>
                <w:bCs/>
                <w:szCs w:val="21"/>
              </w:rPr>
              <w:t>一</w:t>
            </w:r>
            <w:proofErr w:type="gramEnd"/>
            <w:r w:rsidRPr="009805EE">
              <w:rPr>
                <w:rFonts w:ascii="宋体" w:hAnsi="宋体" w:hint="eastAsia"/>
                <w:bCs/>
                <w:szCs w:val="21"/>
              </w:rPr>
              <w:t>工作日起，继续计算该开放期时间，直至满足开放期的时间要求。</w:t>
            </w:r>
          </w:p>
        </w:tc>
        <w:tc>
          <w:tcPr>
            <w:tcW w:w="3690" w:type="dxa"/>
            <w:tcBorders>
              <w:top w:val="single" w:sz="4" w:space="0" w:color="auto"/>
              <w:left w:val="single" w:sz="4" w:space="0" w:color="auto"/>
              <w:bottom w:val="single" w:sz="4" w:space="0" w:color="auto"/>
              <w:right w:val="single" w:sz="4" w:space="0" w:color="auto"/>
            </w:tcBorders>
          </w:tcPr>
          <w:p w14:paraId="5ECD8621" w14:textId="77777777" w:rsidR="0032048C" w:rsidRPr="009805EE" w:rsidRDefault="0032048C" w:rsidP="008E31AA">
            <w:pPr>
              <w:adjustRightInd w:val="0"/>
              <w:snapToGrid w:val="0"/>
              <w:rPr>
                <w:rFonts w:ascii="宋体" w:hAnsi="宋体"/>
                <w:szCs w:val="21"/>
              </w:rPr>
            </w:pPr>
          </w:p>
        </w:tc>
      </w:tr>
      <w:tr w:rsidR="0032048C" w14:paraId="77986D1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EA656EC" w14:textId="77777777" w:rsidR="0032048C" w:rsidRPr="009805EE"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0E617BB9"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五、基金的投资目标</w:t>
            </w:r>
          </w:p>
          <w:p w14:paraId="4CD40F78"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7E624F53"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四、基金的投资目标</w:t>
            </w:r>
          </w:p>
          <w:p w14:paraId="1C8A101A"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在合理控制风险并保持基金资产良好流动性的前提下，追求超越业绩比较基准的投资回报，力争实现基金资产的长期稳健增值。</w:t>
            </w:r>
          </w:p>
        </w:tc>
      </w:tr>
      <w:tr w:rsidR="0032048C" w14:paraId="352C240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D9EF02A"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hideMark/>
          </w:tcPr>
          <w:p w14:paraId="45705433" w14:textId="77777777" w:rsidR="0032048C" w:rsidRDefault="0032048C" w:rsidP="008E31AA">
            <w:pPr>
              <w:adjustRightInd w:val="0"/>
              <w:snapToGrid w:val="0"/>
              <w:rPr>
                <w:rFonts w:ascii="宋体" w:hAnsi="宋体"/>
                <w:bCs/>
                <w:szCs w:val="21"/>
              </w:rPr>
            </w:pPr>
            <w:r>
              <w:rPr>
                <w:rFonts w:ascii="宋体" w:hAnsi="宋体" w:hint="eastAsia"/>
                <w:bCs/>
                <w:szCs w:val="21"/>
              </w:rPr>
              <w:t>六、基金的最低募集份额总额</w:t>
            </w:r>
          </w:p>
          <w:p w14:paraId="015AF34F" w14:textId="77777777" w:rsidR="0032048C" w:rsidRDefault="0032048C" w:rsidP="008E31AA">
            <w:pPr>
              <w:adjustRightInd w:val="0"/>
              <w:snapToGrid w:val="0"/>
              <w:rPr>
                <w:rFonts w:ascii="宋体" w:hAnsi="宋体"/>
                <w:bCs/>
                <w:szCs w:val="21"/>
              </w:rPr>
            </w:pPr>
            <w:r>
              <w:rPr>
                <w:rFonts w:ascii="宋体" w:hAnsi="宋体" w:hint="eastAsia"/>
                <w:bCs/>
                <w:szCs w:val="21"/>
              </w:rPr>
              <w:t>本基金的最低募集份额总额为2亿份。</w:t>
            </w:r>
          </w:p>
          <w:p w14:paraId="1934DBD1" w14:textId="77777777" w:rsidR="0032048C" w:rsidRDefault="0032048C" w:rsidP="008E31AA">
            <w:pPr>
              <w:adjustRightInd w:val="0"/>
              <w:snapToGrid w:val="0"/>
              <w:rPr>
                <w:rFonts w:ascii="宋体" w:hAnsi="宋体"/>
                <w:bCs/>
                <w:szCs w:val="21"/>
              </w:rPr>
            </w:pPr>
            <w:r>
              <w:rPr>
                <w:rFonts w:ascii="宋体" w:hAnsi="宋体" w:hint="eastAsia"/>
                <w:bCs/>
                <w:szCs w:val="21"/>
              </w:rPr>
              <w:t>七、基金份额发售面值和认购费用</w:t>
            </w:r>
          </w:p>
          <w:p w14:paraId="1BE1AAA9" w14:textId="77777777" w:rsidR="0032048C" w:rsidRPr="00B6446C" w:rsidRDefault="0032048C" w:rsidP="008E31AA">
            <w:pPr>
              <w:adjustRightInd w:val="0"/>
              <w:snapToGrid w:val="0"/>
              <w:rPr>
                <w:rFonts w:ascii="宋体" w:hAnsi="宋体"/>
                <w:bCs/>
                <w:szCs w:val="21"/>
              </w:rPr>
            </w:pPr>
            <w:r w:rsidRPr="00B6446C">
              <w:rPr>
                <w:rFonts w:ascii="宋体" w:hAnsi="宋体" w:hint="eastAsia"/>
                <w:bCs/>
                <w:szCs w:val="21"/>
              </w:rPr>
              <w:t>本</w:t>
            </w:r>
            <w:proofErr w:type="gramStart"/>
            <w:r w:rsidRPr="00B6446C">
              <w:rPr>
                <w:rFonts w:ascii="宋体" w:hAnsi="宋体" w:hint="eastAsia"/>
                <w:bCs/>
                <w:szCs w:val="21"/>
              </w:rPr>
              <w:t>基金基金</w:t>
            </w:r>
            <w:proofErr w:type="gramEnd"/>
            <w:r w:rsidRPr="00B6446C">
              <w:rPr>
                <w:rFonts w:ascii="宋体" w:hAnsi="宋体" w:hint="eastAsia"/>
                <w:bCs/>
                <w:szCs w:val="21"/>
              </w:rPr>
              <w:t>份额发售面值为人民币1.00元。</w:t>
            </w:r>
          </w:p>
          <w:p w14:paraId="3B5CCA2F"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本基金具体认购费率按招募说明书的规定执行。</w:t>
            </w:r>
          </w:p>
        </w:tc>
        <w:tc>
          <w:tcPr>
            <w:tcW w:w="3690" w:type="dxa"/>
            <w:tcBorders>
              <w:top w:val="single" w:sz="4" w:space="0" w:color="auto"/>
              <w:left w:val="single" w:sz="4" w:space="0" w:color="auto"/>
              <w:bottom w:val="single" w:sz="4" w:space="0" w:color="auto"/>
              <w:right w:val="single" w:sz="4" w:space="0" w:color="auto"/>
            </w:tcBorders>
          </w:tcPr>
          <w:p w14:paraId="71C5326B" w14:textId="77777777" w:rsidR="0032048C" w:rsidRDefault="0032048C" w:rsidP="008E31AA">
            <w:pPr>
              <w:adjustRightInd w:val="0"/>
              <w:snapToGrid w:val="0"/>
              <w:rPr>
                <w:rFonts w:ascii="宋体" w:hAnsi="宋体"/>
                <w:szCs w:val="21"/>
              </w:rPr>
            </w:pPr>
          </w:p>
        </w:tc>
      </w:tr>
      <w:tr w:rsidR="0032048C" w14:paraId="3E855D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96E6BB7"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1C274983" w14:textId="77777777" w:rsidR="0032048C" w:rsidRDefault="0032048C" w:rsidP="008E31AA">
            <w:pPr>
              <w:adjustRightInd w:val="0"/>
              <w:snapToGrid w:val="0"/>
              <w:rPr>
                <w:rFonts w:ascii="宋体" w:hAnsi="宋体"/>
                <w:bCs/>
                <w:szCs w:val="21"/>
              </w:rPr>
            </w:pPr>
          </w:p>
          <w:p w14:paraId="2A3BEE26"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582BED30" w14:textId="77777777" w:rsidR="0032048C" w:rsidRPr="009367DA" w:rsidRDefault="0032048C" w:rsidP="008E31AA">
            <w:pPr>
              <w:adjustRightInd w:val="0"/>
              <w:snapToGrid w:val="0"/>
              <w:rPr>
                <w:rFonts w:ascii="宋体" w:hAnsi="宋体"/>
                <w:bCs/>
                <w:szCs w:val="21"/>
              </w:rPr>
            </w:pPr>
            <w:r w:rsidRPr="009367DA">
              <w:rPr>
                <w:rFonts w:ascii="宋体" w:hAnsi="宋体" w:hint="eastAsia"/>
                <w:bCs/>
                <w:szCs w:val="21"/>
              </w:rPr>
              <w:t>六、基金份额类别</w:t>
            </w:r>
          </w:p>
          <w:p w14:paraId="28372BEC"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本基金根据申购费用、销售服务费收取方式的不同，将基金份额分为不同的类别。在投资人申购时收取申购费用且不从本类别基金资产中计</w:t>
            </w:r>
            <w:proofErr w:type="gramStart"/>
            <w:r w:rsidRPr="009367DA">
              <w:rPr>
                <w:rFonts w:ascii="宋体" w:hAnsi="宋体" w:hint="eastAsia"/>
                <w:bCs/>
                <w:szCs w:val="21"/>
              </w:rPr>
              <w:t>提销售</w:t>
            </w:r>
            <w:proofErr w:type="gramEnd"/>
            <w:r w:rsidRPr="009367DA">
              <w:rPr>
                <w:rFonts w:ascii="宋体" w:hAnsi="宋体" w:hint="eastAsia"/>
                <w:bCs/>
                <w:szCs w:val="21"/>
              </w:rPr>
              <w:t>服务费的，称为A类基金份额；在投资人申购时不收取申购费用，并从本类别基金资产中计</w:t>
            </w:r>
            <w:proofErr w:type="gramStart"/>
            <w:r w:rsidRPr="009367DA">
              <w:rPr>
                <w:rFonts w:ascii="宋体" w:hAnsi="宋体" w:hint="eastAsia"/>
                <w:bCs/>
                <w:szCs w:val="21"/>
              </w:rPr>
              <w:t>提销售</w:t>
            </w:r>
            <w:proofErr w:type="gramEnd"/>
            <w:r w:rsidRPr="009367DA">
              <w:rPr>
                <w:rFonts w:ascii="宋体" w:hAnsi="宋体" w:hint="eastAsia"/>
                <w:bCs/>
                <w:szCs w:val="21"/>
              </w:rPr>
              <w:t>服务费的，称为C类基金份额。</w:t>
            </w:r>
          </w:p>
          <w:p w14:paraId="679CBC45"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和C类基金份额分别设置基金代码。由于基金费用的不同，本基金A类基金份额和C类基金份额将分别计算基金份额净值并单独公告。投资者可自行选择申购的基金份额类别。本基金不同基金份额类别之间不得互相转换。</w:t>
            </w:r>
          </w:p>
          <w:p w14:paraId="02EFA479"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在不违反法律法规、基金合同的约定以及对基金份额持有人利益无实质性不利影响的情况下，根据基金实际运作情况，基金管理人在履行适当程序后，可增加或调整基金份额类别设置、对基金份额分类办法及规则进行调整并在调整实施前依照《信息披露办法》的有关规定在规定媒介上公告，而无需召开基金份额持有人大会。</w:t>
            </w:r>
          </w:p>
        </w:tc>
      </w:tr>
      <w:tr w:rsidR="0032048C" w14:paraId="39A820A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D674D4E" w14:textId="77777777" w:rsidR="0032048C" w:rsidRDefault="0032048C" w:rsidP="008E31AA">
            <w:pPr>
              <w:jc w:val="center"/>
              <w:rPr>
                <w:rFonts w:ascii="宋体" w:hAnsi="宋体"/>
                <w:b/>
                <w:szCs w:val="21"/>
              </w:rPr>
            </w:pPr>
            <w:r>
              <w:rPr>
                <w:rFonts w:ascii="宋体" w:hAnsi="宋体" w:hint="eastAsia"/>
                <w:b/>
                <w:szCs w:val="21"/>
              </w:rPr>
              <w:t>第四部分 基金的历史沿革</w:t>
            </w:r>
          </w:p>
        </w:tc>
        <w:tc>
          <w:tcPr>
            <w:tcW w:w="3910" w:type="dxa"/>
            <w:tcBorders>
              <w:top w:val="single" w:sz="4" w:space="0" w:color="auto"/>
              <w:left w:val="single" w:sz="4" w:space="0" w:color="auto"/>
              <w:bottom w:val="single" w:sz="4" w:space="0" w:color="auto"/>
              <w:right w:val="single" w:sz="4" w:space="0" w:color="auto"/>
            </w:tcBorders>
            <w:hideMark/>
          </w:tcPr>
          <w:p w14:paraId="1F0D6E33" w14:textId="77777777" w:rsidR="0032048C" w:rsidRDefault="0032048C" w:rsidP="008E31AA">
            <w:pPr>
              <w:adjustRightInd w:val="0"/>
              <w:snapToGrid w:val="0"/>
              <w:rPr>
                <w:rFonts w:ascii="宋体" w:hAnsi="宋体"/>
                <w:szCs w:val="21"/>
                <w:lang w:val="x-none"/>
              </w:rPr>
            </w:pPr>
            <w:r>
              <w:rPr>
                <w:rFonts w:ascii="宋体" w:hAnsi="宋体" w:hint="eastAsia"/>
                <w:szCs w:val="21"/>
              </w:rPr>
              <w:t>第四部分 基金</w:t>
            </w:r>
            <w:r>
              <w:rPr>
                <w:rFonts w:ascii="宋体" w:hAnsi="宋体" w:hint="eastAsia"/>
                <w:szCs w:val="21"/>
                <w:lang w:val="x-none"/>
              </w:rPr>
              <w:t>份额</w:t>
            </w:r>
            <w:r>
              <w:rPr>
                <w:rFonts w:ascii="宋体" w:hAnsi="宋体" w:hint="eastAsia"/>
                <w:szCs w:val="21"/>
              </w:rPr>
              <w:t>的</w:t>
            </w:r>
            <w:r>
              <w:rPr>
                <w:rFonts w:ascii="宋体" w:hAnsi="宋体" w:hint="eastAsia"/>
                <w:szCs w:val="21"/>
                <w:lang w:val="x-none"/>
              </w:rPr>
              <w:t>发售</w:t>
            </w:r>
          </w:p>
          <w:p w14:paraId="61494B3B" w14:textId="77777777" w:rsidR="0032048C" w:rsidRDefault="0032048C" w:rsidP="008E31AA">
            <w:pPr>
              <w:adjustRightInd w:val="0"/>
              <w:snapToGrid w:val="0"/>
              <w:rPr>
                <w:rFonts w:ascii="宋体" w:hAnsi="宋体"/>
                <w:bCs/>
                <w:szCs w:val="21"/>
              </w:rPr>
            </w:pPr>
            <w:r>
              <w:rPr>
                <w:rFonts w:ascii="宋体" w:hAnsi="宋体" w:hint="eastAsia"/>
                <w:bCs/>
                <w:szCs w:val="21"/>
              </w:rPr>
              <w:t>一、基金份额的发售时间、发售方式、发售对象</w:t>
            </w:r>
          </w:p>
          <w:p w14:paraId="53D7F2D2" w14:textId="77777777" w:rsidR="0032048C" w:rsidRDefault="0032048C" w:rsidP="008E31AA">
            <w:pPr>
              <w:adjustRightInd w:val="0"/>
              <w:snapToGrid w:val="0"/>
              <w:rPr>
                <w:rFonts w:ascii="宋体" w:hAnsi="宋体"/>
                <w:bCs/>
                <w:szCs w:val="21"/>
              </w:rPr>
            </w:pPr>
            <w:r>
              <w:rPr>
                <w:rFonts w:ascii="宋体" w:hAnsi="宋体" w:hint="eastAsia"/>
                <w:bCs/>
                <w:szCs w:val="21"/>
              </w:rPr>
              <w:t>1、发售时间</w:t>
            </w:r>
          </w:p>
          <w:p w14:paraId="1E8B3AB5" w14:textId="77777777" w:rsidR="0032048C" w:rsidRDefault="0032048C" w:rsidP="008E31AA">
            <w:pPr>
              <w:adjustRightInd w:val="0"/>
              <w:snapToGrid w:val="0"/>
              <w:rPr>
                <w:rFonts w:ascii="宋体" w:hAnsi="宋体"/>
                <w:bCs/>
                <w:szCs w:val="21"/>
              </w:rPr>
            </w:pPr>
            <w:r>
              <w:rPr>
                <w:rFonts w:ascii="宋体" w:hAnsi="宋体" w:hint="eastAsia"/>
                <w:bCs/>
                <w:szCs w:val="21"/>
              </w:rPr>
              <w:t>自基金份额发售之日起最长不得超过3个月，具体发售时间</w:t>
            </w:r>
            <w:proofErr w:type="gramStart"/>
            <w:r>
              <w:rPr>
                <w:rFonts w:ascii="宋体" w:hAnsi="宋体" w:hint="eastAsia"/>
                <w:bCs/>
                <w:szCs w:val="21"/>
              </w:rPr>
              <w:t>见基金</w:t>
            </w:r>
            <w:proofErr w:type="gramEnd"/>
            <w:r>
              <w:rPr>
                <w:rFonts w:ascii="宋体" w:hAnsi="宋体" w:hint="eastAsia"/>
                <w:bCs/>
                <w:szCs w:val="21"/>
              </w:rPr>
              <w:t>份额发售公告。</w:t>
            </w:r>
          </w:p>
          <w:p w14:paraId="5E57F21E" w14:textId="77777777" w:rsidR="0032048C" w:rsidRDefault="0032048C" w:rsidP="008E31AA">
            <w:pPr>
              <w:adjustRightInd w:val="0"/>
              <w:snapToGrid w:val="0"/>
              <w:rPr>
                <w:rFonts w:ascii="宋体" w:hAnsi="宋体"/>
                <w:bCs/>
                <w:szCs w:val="21"/>
              </w:rPr>
            </w:pPr>
            <w:r>
              <w:rPr>
                <w:rFonts w:ascii="宋体" w:hAnsi="宋体" w:hint="eastAsia"/>
                <w:bCs/>
                <w:szCs w:val="21"/>
              </w:rPr>
              <w:t>2、发售方式</w:t>
            </w:r>
          </w:p>
          <w:p w14:paraId="6EF043DC" w14:textId="77777777" w:rsidR="0032048C" w:rsidRDefault="0032048C" w:rsidP="008E31AA">
            <w:pPr>
              <w:adjustRightInd w:val="0"/>
              <w:snapToGrid w:val="0"/>
              <w:rPr>
                <w:rFonts w:ascii="宋体" w:hAnsi="宋体"/>
                <w:bCs/>
                <w:szCs w:val="21"/>
              </w:rPr>
            </w:pPr>
            <w:r>
              <w:rPr>
                <w:rFonts w:ascii="宋体" w:hAnsi="宋体" w:hint="eastAsia"/>
                <w:bCs/>
                <w:szCs w:val="21"/>
              </w:rPr>
              <w:t>通过各销售机构公开发售，各销售机构的</w:t>
            </w:r>
            <w:r>
              <w:rPr>
                <w:rFonts w:ascii="宋体" w:hAnsi="宋体" w:hint="eastAsia"/>
                <w:bCs/>
                <w:szCs w:val="21"/>
              </w:rPr>
              <w:lastRenderedPageBreak/>
              <w:t>具体名单</w:t>
            </w:r>
            <w:proofErr w:type="gramStart"/>
            <w:r>
              <w:rPr>
                <w:rFonts w:ascii="宋体" w:hAnsi="宋体" w:hint="eastAsia"/>
                <w:bCs/>
                <w:szCs w:val="21"/>
              </w:rPr>
              <w:t>见基金</w:t>
            </w:r>
            <w:proofErr w:type="gramEnd"/>
            <w:r>
              <w:rPr>
                <w:rFonts w:ascii="宋体" w:hAnsi="宋体" w:hint="eastAsia"/>
                <w:bCs/>
                <w:szCs w:val="21"/>
              </w:rPr>
              <w:t>份额发售公告以及基金管理人届时发布的调整销售机构的相关公告。</w:t>
            </w:r>
          </w:p>
          <w:p w14:paraId="12683C65" w14:textId="77777777" w:rsidR="0032048C" w:rsidRDefault="0032048C" w:rsidP="008E31AA">
            <w:pPr>
              <w:adjustRightInd w:val="0"/>
              <w:snapToGrid w:val="0"/>
              <w:rPr>
                <w:rFonts w:ascii="宋体" w:hAnsi="宋体"/>
                <w:bCs/>
                <w:szCs w:val="21"/>
              </w:rPr>
            </w:pPr>
            <w:r>
              <w:rPr>
                <w:rFonts w:ascii="宋体" w:hAnsi="宋体" w:hint="eastAsia"/>
                <w:szCs w:val="21"/>
              </w:rPr>
              <w:t>除法律法规另有规定外，任何与基金份额发售有关的当事人不得提前发售基金份额。</w:t>
            </w:r>
          </w:p>
          <w:p w14:paraId="43E1B0B4" w14:textId="77777777" w:rsidR="0032048C" w:rsidRDefault="0032048C" w:rsidP="008E31AA">
            <w:pPr>
              <w:adjustRightInd w:val="0"/>
              <w:snapToGrid w:val="0"/>
              <w:rPr>
                <w:rFonts w:ascii="宋体" w:hAnsi="宋体"/>
                <w:bCs/>
                <w:szCs w:val="21"/>
              </w:rPr>
            </w:pPr>
            <w:r>
              <w:rPr>
                <w:rFonts w:ascii="宋体" w:hAnsi="宋体" w:hint="eastAsia"/>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4444C434" w14:textId="77777777" w:rsidR="0032048C" w:rsidRDefault="0032048C" w:rsidP="008E31AA">
            <w:pPr>
              <w:adjustRightInd w:val="0"/>
              <w:snapToGrid w:val="0"/>
              <w:rPr>
                <w:rFonts w:ascii="宋体" w:hAnsi="宋体"/>
                <w:bCs/>
                <w:szCs w:val="21"/>
              </w:rPr>
            </w:pPr>
            <w:r>
              <w:rPr>
                <w:rFonts w:ascii="宋体" w:hAnsi="宋体" w:hint="eastAsia"/>
                <w:bCs/>
                <w:szCs w:val="21"/>
              </w:rPr>
              <w:t>3、发售对象</w:t>
            </w:r>
          </w:p>
          <w:p w14:paraId="1D27DE6D"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1D8CC5C7" w14:textId="77777777" w:rsidR="0032048C" w:rsidRDefault="0032048C" w:rsidP="008E31AA">
            <w:pPr>
              <w:adjustRightInd w:val="0"/>
              <w:snapToGrid w:val="0"/>
              <w:rPr>
                <w:rFonts w:ascii="宋体" w:hAnsi="宋体"/>
                <w:bCs/>
                <w:szCs w:val="21"/>
              </w:rPr>
            </w:pPr>
            <w:r>
              <w:rPr>
                <w:rFonts w:ascii="宋体" w:hAnsi="宋体" w:hint="eastAsia"/>
                <w:bCs/>
                <w:szCs w:val="21"/>
              </w:rPr>
              <w:t>二、基金份额的认购</w:t>
            </w:r>
          </w:p>
          <w:p w14:paraId="3C8C3664"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1、认购费用</w:t>
            </w:r>
          </w:p>
          <w:p w14:paraId="6A0F5EA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本基金的认购费率由基金管理人决定，并在招募说明书中列示。基金认购费用不列入基金财产。</w:t>
            </w:r>
          </w:p>
          <w:p w14:paraId="6AAF6C68" w14:textId="77777777" w:rsidR="0032048C" w:rsidRDefault="0032048C" w:rsidP="008E31AA">
            <w:pPr>
              <w:adjustRightInd w:val="0"/>
              <w:snapToGrid w:val="0"/>
              <w:rPr>
                <w:rFonts w:ascii="宋体" w:hAnsi="宋体"/>
                <w:bCs/>
                <w:szCs w:val="21"/>
              </w:rPr>
            </w:pPr>
            <w:r>
              <w:rPr>
                <w:rFonts w:ascii="宋体" w:hAnsi="宋体" w:hint="eastAsia"/>
                <w:bCs/>
                <w:szCs w:val="21"/>
              </w:rPr>
              <w:t>2、募集期利息的处理方式</w:t>
            </w:r>
          </w:p>
          <w:p w14:paraId="66DECB03" w14:textId="77777777" w:rsidR="0032048C" w:rsidRDefault="0032048C" w:rsidP="008E31AA">
            <w:pPr>
              <w:adjustRightInd w:val="0"/>
              <w:snapToGrid w:val="0"/>
              <w:rPr>
                <w:rFonts w:ascii="宋体" w:hAnsi="宋体"/>
                <w:bCs/>
                <w:szCs w:val="21"/>
              </w:rPr>
            </w:pPr>
            <w:r>
              <w:rPr>
                <w:rFonts w:ascii="宋体" w:hAnsi="宋体" w:hint="eastAsia"/>
                <w:bCs/>
                <w:szCs w:val="21"/>
              </w:rPr>
              <w:t>有效认购款项在募集期间产生的利息将折算为基金份额</w:t>
            </w:r>
            <w:proofErr w:type="gramStart"/>
            <w:r>
              <w:rPr>
                <w:rFonts w:ascii="宋体" w:hAnsi="宋体" w:hint="eastAsia"/>
                <w:bCs/>
                <w:szCs w:val="21"/>
              </w:rPr>
              <w:t>归基金</w:t>
            </w:r>
            <w:proofErr w:type="gramEnd"/>
            <w:r>
              <w:rPr>
                <w:rFonts w:ascii="宋体" w:hAnsi="宋体" w:hint="eastAsia"/>
                <w:bCs/>
                <w:szCs w:val="21"/>
              </w:rPr>
              <w:t>份额持有人所有，其中利息转份额以登记机构的记录为准。</w:t>
            </w:r>
          </w:p>
          <w:p w14:paraId="0C1F2E40" w14:textId="77777777" w:rsidR="0032048C" w:rsidRDefault="0032048C" w:rsidP="008E31AA">
            <w:pPr>
              <w:adjustRightInd w:val="0"/>
              <w:snapToGrid w:val="0"/>
              <w:rPr>
                <w:rFonts w:ascii="宋体" w:hAnsi="宋体"/>
                <w:bCs/>
                <w:szCs w:val="21"/>
              </w:rPr>
            </w:pPr>
            <w:r>
              <w:rPr>
                <w:rFonts w:ascii="宋体" w:hAnsi="宋体" w:hint="eastAsia"/>
                <w:bCs/>
                <w:szCs w:val="21"/>
              </w:rPr>
              <w:t>3、基金认购份额的计算</w:t>
            </w:r>
          </w:p>
          <w:p w14:paraId="233DFFE7" w14:textId="77777777" w:rsidR="0032048C" w:rsidRDefault="0032048C" w:rsidP="008E31AA">
            <w:pPr>
              <w:adjustRightInd w:val="0"/>
              <w:snapToGrid w:val="0"/>
              <w:rPr>
                <w:rFonts w:ascii="宋体" w:hAnsi="宋体"/>
                <w:bCs/>
                <w:szCs w:val="21"/>
              </w:rPr>
            </w:pPr>
            <w:r>
              <w:rPr>
                <w:rFonts w:ascii="宋体" w:hAnsi="宋体" w:hint="eastAsia"/>
                <w:bCs/>
                <w:szCs w:val="21"/>
              </w:rPr>
              <w:t>基金认购份额具体的计算方法在招募说明书中列示。</w:t>
            </w:r>
          </w:p>
          <w:p w14:paraId="1C8F12AB" w14:textId="77777777" w:rsidR="0032048C" w:rsidRDefault="0032048C" w:rsidP="008E31AA">
            <w:pPr>
              <w:adjustRightInd w:val="0"/>
              <w:snapToGrid w:val="0"/>
              <w:rPr>
                <w:rFonts w:ascii="宋体" w:hAnsi="宋体"/>
                <w:bCs/>
                <w:szCs w:val="21"/>
              </w:rPr>
            </w:pPr>
            <w:r>
              <w:rPr>
                <w:rFonts w:ascii="宋体" w:hAnsi="宋体" w:hint="eastAsia"/>
                <w:bCs/>
                <w:szCs w:val="21"/>
              </w:rPr>
              <w:t>4、认购份额余额的处理方式</w:t>
            </w:r>
          </w:p>
          <w:p w14:paraId="37CBE41E"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认购份额余额的处理方式在招募说明书中列示。</w:t>
            </w:r>
          </w:p>
          <w:p w14:paraId="23FB1D01" w14:textId="77777777" w:rsidR="0032048C" w:rsidRDefault="0032048C" w:rsidP="008E31AA">
            <w:pPr>
              <w:adjustRightInd w:val="0"/>
              <w:snapToGrid w:val="0"/>
              <w:rPr>
                <w:rFonts w:ascii="宋体" w:hAnsi="宋体"/>
                <w:bCs/>
                <w:szCs w:val="21"/>
              </w:rPr>
            </w:pPr>
            <w:r>
              <w:rPr>
                <w:rFonts w:ascii="宋体" w:hAnsi="宋体" w:hint="eastAsia"/>
                <w:bCs/>
                <w:szCs w:val="21"/>
              </w:rPr>
              <w:t>三、基金份额认购金额的限制</w:t>
            </w:r>
          </w:p>
          <w:p w14:paraId="73947B7D" w14:textId="77777777" w:rsidR="0032048C" w:rsidRDefault="0032048C" w:rsidP="008E31AA">
            <w:pPr>
              <w:adjustRightInd w:val="0"/>
              <w:snapToGrid w:val="0"/>
              <w:rPr>
                <w:rFonts w:ascii="宋体" w:hAnsi="宋体"/>
                <w:bCs/>
                <w:szCs w:val="21"/>
              </w:rPr>
            </w:pPr>
            <w:r>
              <w:rPr>
                <w:rFonts w:ascii="宋体" w:hAnsi="宋体" w:hint="eastAsia"/>
                <w:bCs/>
                <w:szCs w:val="21"/>
              </w:rPr>
              <w:t>1、投资人认购时，需按销售机构规定的方式全额缴款。投资人在募集期内可多次认购，认购申请一经登记机构受理不得撤销。</w:t>
            </w:r>
          </w:p>
          <w:p w14:paraId="2252593B"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2、基金管理人可以对每个基金交易账户的单笔最低认购金额进行限制，具体限制请参看招募说明书或相关公告。</w:t>
            </w:r>
          </w:p>
          <w:p w14:paraId="4C35F8C9"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3、基金管理人可以对募集期间的单个投资人的累计认购金额进行限制，具体限制和处理方法请参看招募说明书或相关公告。</w:t>
            </w:r>
          </w:p>
        </w:tc>
        <w:tc>
          <w:tcPr>
            <w:tcW w:w="3690" w:type="dxa"/>
            <w:tcBorders>
              <w:top w:val="single" w:sz="4" w:space="0" w:color="auto"/>
              <w:left w:val="single" w:sz="4" w:space="0" w:color="auto"/>
              <w:bottom w:val="single" w:sz="4" w:space="0" w:color="auto"/>
              <w:right w:val="single" w:sz="4" w:space="0" w:color="auto"/>
            </w:tcBorders>
            <w:hideMark/>
          </w:tcPr>
          <w:p w14:paraId="4D961461" w14:textId="77777777" w:rsidR="0032048C" w:rsidRDefault="0032048C" w:rsidP="008E31AA">
            <w:pPr>
              <w:adjustRightInd w:val="0"/>
              <w:snapToGrid w:val="0"/>
              <w:rPr>
                <w:rFonts w:ascii="宋体" w:hAnsi="宋体"/>
                <w:bCs/>
                <w:szCs w:val="21"/>
                <w:lang w:val="x-none"/>
              </w:rPr>
            </w:pPr>
            <w:r>
              <w:rPr>
                <w:rFonts w:ascii="宋体" w:hAnsi="宋体" w:hint="eastAsia"/>
                <w:bCs/>
                <w:szCs w:val="21"/>
                <w:lang w:val="x-none"/>
              </w:rPr>
              <w:lastRenderedPageBreak/>
              <w:br w:type="page"/>
            </w:r>
            <w:r>
              <w:rPr>
                <w:rFonts w:ascii="宋体" w:hAnsi="宋体" w:hint="eastAsia"/>
                <w:bCs/>
                <w:szCs w:val="21"/>
              </w:rPr>
              <w:t>第四部分 基金的历史沿革</w:t>
            </w:r>
          </w:p>
          <w:p w14:paraId="1198B385"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交银施罗德瑞</w:t>
            </w:r>
            <w:proofErr w:type="gramStart"/>
            <w:r w:rsidRPr="00BD1093">
              <w:rPr>
                <w:rFonts w:ascii="宋体" w:hAnsi="宋体" w:hint="eastAsia"/>
                <w:bCs/>
                <w:szCs w:val="21"/>
              </w:rPr>
              <w:t>鑫</w:t>
            </w:r>
            <w:proofErr w:type="gramEnd"/>
            <w:r w:rsidRPr="00BD1093">
              <w:rPr>
                <w:rFonts w:ascii="宋体" w:hAnsi="宋体" w:hint="eastAsia"/>
                <w:bCs/>
                <w:szCs w:val="21"/>
              </w:rPr>
              <w:t>六个月持有期混合型证券投资基金由交银施罗德瑞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定期开放灵活配置混合型证券投资基金转型而来。</w:t>
            </w:r>
          </w:p>
          <w:p w14:paraId="2A2BA67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定期开放灵活配置混合型证券投资基金经中国证监会证监许可【2016】2697号文准予募集注册，自2016年11月29日起向社会公开募</w:t>
            </w:r>
            <w:r w:rsidRPr="00BD1093">
              <w:rPr>
                <w:rFonts w:ascii="宋体" w:hAnsi="宋体" w:hint="eastAsia"/>
                <w:bCs/>
                <w:szCs w:val="21"/>
              </w:rPr>
              <w:lastRenderedPageBreak/>
              <w:t>集，于2016年12月9日结束募集工作，并于2016年12月14日获得中国证监会的书面确认，《交银施罗德瑞鑫定期开放灵活配置混合型证券投资基金基金合同》自该日起生效。</w:t>
            </w:r>
          </w:p>
          <w:p w14:paraId="679E296D" w14:textId="77777777" w:rsidR="0032048C" w:rsidRDefault="0032048C" w:rsidP="008E31AA">
            <w:pPr>
              <w:adjustRightInd w:val="0"/>
              <w:snapToGrid w:val="0"/>
              <w:rPr>
                <w:rFonts w:ascii="宋体" w:hAnsi="宋体"/>
                <w:szCs w:val="21"/>
              </w:rPr>
            </w:pPr>
            <w:r w:rsidRPr="00BD1093">
              <w:rPr>
                <w:rFonts w:ascii="宋体" w:hAnsi="宋体" w:hint="eastAsia"/>
                <w:bCs/>
                <w:szCs w:val="21"/>
              </w:rPr>
              <w:t>根据《基金法》、《运作办法》、《关于实施&lt;公开募集证券投资基金运作管理办法&gt;有关问题的规定》、《交银施罗德瑞鑫定期开放灵活配置混合型证券投资基金基金合同》，交银施罗德瑞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以通讯方式召开基金份额持有人大会，大会于202X年XX月XX日表决通过了《关于交银施罗德瑞鑫定期开放灵活配置混合型证券投资基金转型并修改基金合同有关事项的议案》，同意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调整基金名称、运作方式、投资目标、投资范围、投资策略、投资限制、业绩比较基准、风险收益特征、基金估值对象、估值方法、基金收益分配原则、基金合同自动终止条款、争议的处理相关内容、基金费用的种类、</w:t>
            </w:r>
            <w:proofErr w:type="gramStart"/>
            <w:r w:rsidRPr="00BD1093">
              <w:rPr>
                <w:rFonts w:ascii="宋体" w:hAnsi="宋体" w:hint="eastAsia"/>
                <w:bCs/>
                <w:szCs w:val="21"/>
              </w:rPr>
              <w:t>侧袋机制</w:t>
            </w:r>
            <w:proofErr w:type="gramEnd"/>
            <w:r w:rsidRPr="00BD1093">
              <w:rPr>
                <w:rFonts w:ascii="宋体" w:hAnsi="宋体" w:hint="eastAsia"/>
                <w:bCs/>
                <w:szCs w:val="21"/>
              </w:rPr>
              <w:t>条款、赎回费率、增加基金份额类别设置等内容并相应修改基金合同等事项，授权基金管理人办理本次基金转型并修改基金合同有关具体事宜。基金份额持有人大会决议自表决通过之日起生效，基金管理人根据基金份额持有人大会的授权，定于202X年XX月XX日正式实施基金转型，自基金转型实施日起，《交银施罗德瑞鑫定期开放灵活配置混合型证券投资基金基金合同》失效且《交银施罗德瑞鑫六个月持有期混合型证券投资基金基金合同》同时生效。</w:t>
            </w:r>
          </w:p>
        </w:tc>
      </w:tr>
      <w:tr w:rsidR="0032048C" w14:paraId="41EC5EC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F96949" w14:textId="77777777" w:rsidR="0032048C" w:rsidRDefault="0032048C" w:rsidP="008E31AA">
            <w:pPr>
              <w:jc w:val="center"/>
              <w:rPr>
                <w:rFonts w:ascii="宋体" w:hAnsi="宋体"/>
                <w:b/>
                <w:szCs w:val="21"/>
              </w:rPr>
            </w:pPr>
            <w:r>
              <w:rPr>
                <w:rFonts w:ascii="宋体" w:hAnsi="宋体" w:hint="eastAsia"/>
                <w:b/>
                <w:szCs w:val="21"/>
              </w:rPr>
              <w:lastRenderedPageBreak/>
              <w:t>第五部分 基金的存续</w:t>
            </w:r>
          </w:p>
        </w:tc>
        <w:tc>
          <w:tcPr>
            <w:tcW w:w="3910" w:type="dxa"/>
            <w:tcBorders>
              <w:top w:val="single" w:sz="4" w:space="0" w:color="auto"/>
              <w:left w:val="single" w:sz="4" w:space="0" w:color="auto"/>
              <w:bottom w:val="single" w:sz="4" w:space="0" w:color="auto"/>
              <w:right w:val="single" w:sz="4" w:space="0" w:color="auto"/>
            </w:tcBorders>
          </w:tcPr>
          <w:p w14:paraId="5848B4FD" w14:textId="77777777" w:rsidR="0032048C" w:rsidRDefault="0032048C" w:rsidP="008E31AA">
            <w:pPr>
              <w:adjustRightInd w:val="0"/>
              <w:snapToGrid w:val="0"/>
              <w:rPr>
                <w:rFonts w:ascii="宋体" w:hAnsi="宋体"/>
                <w:szCs w:val="21"/>
              </w:rPr>
            </w:pPr>
            <w:r>
              <w:rPr>
                <w:rFonts w:ascii="宋体" w:hAnsi="宋体" w:hint="eastAsia"/>
                <w:szCs w:val="21"/>
              </w:rPr>
              <w:t>第五部分 基金备案</w:t>
            </w:r>
          </w:p>
          <w:p w14:paraId="785432D6" w14:textId="77777777" w:rsidR="0032048C" w:rsidRDefault="0032048C" w:rsidP="008E31AA">
            <w:pPr>
              <w:adjustRightInd w:val="0"/>
              <w:snapToGrid w:val="0"/>
              <w:rPr>
                <w:rFonts w:ascii="宋体" w:hAnsi="宋体"/>
                <w:bCs/>
                <w:szCs w:val="21"/>
              </w:rPr>
            </w:pPr>
            <w:r>
              <w:rPr>
                <w:rFonts w:ascii="宋体" w:hAnsi="宋体" w:hint="eastAsia"/>
                <w:bCs/>
                <w:szCs w:val="21"/>
              </w:rPr>
              <w:t>一、基金备案的条件</w:t>
            </w:r>
          </w:p>
          <w:p w14:paraId="512F4649" w14:textId="77777777" w:rsidR="0032048C" w:rsidRDefault="0032048C" w:rsidP="008E31AA">
            <w:pPr>
              <w:adjustRightInd w:val="0"/>
              <w:snapToGrid w:val="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w:t>
            </w:r>
            <w:proofErr w:type="gramStart"/>
            <w:r>
              <w:rPr>
                <w:rFonts w:ascii="宋体" w:hAnsi="宋体" w:hint="eastAsia"/>
                <w:bCs/>
                <w:szCs w:val="21"/>
              </w:rPr>
              <w:t>且基金</w:t>
            </w:r>
            <w:proofErr w:type="gramEnd"/>
            <w:r>
              <w:rPr>
                <w:rFonts w:ascii="宋体" w:hAnsi="宋体" w:hint="eastAsia"/>
                <w:bCs/>
                <w:szCs w:val="21"/>
              </w:rPr>
              <w:t>认购人数不少于200人的条件下，基金管理</w:t>
            </w:r>
            <w:r>
              <w:rPr>
                <w:rFonts w:ascii="宋体" w:hAnsi="宋体" w:hint="eastAsia"/>
                <w:bCs/>
                <w:szCs w:val="21"/>
              </w:rPr>
              <w:lastRenderedPageBreak/>
              <w:t>人依据法律法规及招募说明书可以决定停止基金发售，并在10日内聘请法定验资机构验资，自收到验资报告之日起10日内，向中国证监会办理基金备案手续。</w:t>
            </w:r>
          </w:p>
          <w:p w14:paraId="1DA832D1" w14:textId="77777777" w:rsidR="0032048C" w:rsidRDefault="0032048C" w:rsidP="008E31AA">
            <w:pPr>
              <w:adjustRightInd w:val="0"/>
              <w:snapToGrid w:val="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B23CAA" w14:textId="77777777" w:rsidR="0032048C" w:rsidRDefault="0032048C" w:rsidP="008E31AA">
            <w:pPr>
              <w:adjustRightInd w:val="0"/>
              <w:snapToGrid w:val="0"/>
              <w:rPr>
                <w:rFonts w:ascii="宋体" w:hAnsi="宋体"/>
                <w:bCs/>
                <w:szCs w:val="21"/>
              </w:rPr>
            </w:pPr>
            <w:r>
              <w:rPr>
                <w:rFonts w:ascii="宋体" w:hAnsi="宋体" w:hint="eastAsia"/>
                <w:bCs/>
                <w:szCs w:val="21"/>
              </w:rPr>
              <w:t>二、基金合同不能生效时募集资金的处理方式</w:t>
            </w:r>
          </w:p>
          <w:p w14:paraId="48CE1D33" w14:textId="77777777" w:rsidR="0032048C" w:rsidRDefault="0032048C" w:rsidP="008E31AA">
            <w:pPr>
              <w:adjustRightInd w:val="0"/>
              <w:snapToGrid w:val="0"/>
              <w:rPr>
                <w:rFonts w:ascii="宋体" w:hAnsi="宋体"/>
                <w:bCs/>
                <w:szCs w:val="21"/>
              </w:rPr>
            </w:pPr>
            <w:r>
              <w:rPr>
                <w:rFonts w:ascii="宋体" w:hAnsi="宋体" w:hint="eastAsia"/>
                <w:bCs/>
                <w:szCs w:val="21"/>
              </w:rPr>
              <w:t>如果募集期限届满，未满足基金备案条件，基金管理人应当承担下列责任：</w:t>
            </w:r>
          </w:p>
          <w:p w14:paraId="26430665" w14:textId="77777777" w:rsidR="0032048C" w:rsidRDefault="0032048C" w:rsidP="008E31AA">
            <w:pPr>
              <w:adjustRightInd w:val="0"/>
              <w:snapToGrid w:val="0"/>
              <w:rPr>
                <w:rFonts w:ascii="宋体" w:hAnsi="宋体"/>
                <w:bCs/>
                <w:szCs w:val="21"/>
              </w:rPr>
            </w:pPr>
            <w:r>
              <w:rPr>
                <w:rFonts w:ascii="宋体" w:hAnsi="宋体" w:hint="eastAsia"/>
                <w:bCs/>
                <w:szCs w:val="21"/>
              </w:rPr>
              <w:t>1、以其固有财产承担因募集行为而产生的债务和费用；</w:t>
            </w:r>
          </w:p>
          <w:p w14:paraId="74591480" w14:textId="77777777" w:rsidR="0032048C" w:rsidRDefault="0032048C" w:rsidP="008E31AA">
            <w:pPr>
              <w:adjustRightInd w:val="0"/>
              <w:snapToGrid w:val="0"/>
              <w:rPr>
                <w:rFonts w:ascii="宋体" w:hAnsi="宋体"/>
                <w:bCs/>
                <w:szCs w:val="21"/>
              </w:rPr>
            </w:pPr>
            <w:r>
              <w:rPr>
                <w:rFonts w:ascii="宋体" w:hAnsi="宋体" w:hint="eastAsia"/>
                <w:bCs/>
                <w:szCs w:val="21"/>
              </w:rPr>
              <w:t>2、在基金募集期限届满后30日内返还投资者已缴纳的款项，并加计银行同期活期存款利息；</w:t>
            </w:r>
          </w:p>
          <w:p w14:paraId="18745B1A" w14:textId="77777777" w:rsidR="0032048C" w:rsidRDefault="0032048C" w:rsidP="008E31AA">
            <w:pPr>
              <w:adjustRightInd w:val="0"/>
              <w:snapToGrid w:val="0"/>
              <w:rPr>
                <w:rFonts w:ascii="宋体" w:hAnsi="宋体"/>
                <w:bCs/>
                <w:szCs w:val="21"/>
              </w:rPr>
            </w:pPr>
            <w:r>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42D7BDCD"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三、基金存续期内的基金份额持有人数量和资产规模</w:t>
            </w:r>
          </w:p>
          <w:p w14:paraId="699934A4"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连续二十个工作日出现基金份额持有人数量不满200人或者基金资产净值低于5000万元情形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w:t>
            </w:r>
          </w:p>
          <w:p w14:paraId="3585693F"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在任一开放期最后一日日终（登记机构完成最后一日申购、赎回业务申请的确认以后），发生下列情形之一的，本基金将自动终止基金合同并进行基金财产清算，无需召开基金份额持有人大会：</w:t>
            </w:r>
          </w:p>
          <w:p w14:paraId="5A235E6B"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1、基金份额持有人数量不满200 人；</w:t>
            </w:r>
          </w:p>
          <w:p w14:paraId="19EA021E"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2、当日基金资产净值加上当日净申购金额或者减去当日净赎回金额后低于5000 万元。</w:t>
            </w:r>
          </w:p>
          <w:p w14:paraId="41600B2C" w14:textId="77777777" w:rsidR="0032048C" w:rsidRDefault="0032048C" w:rsidP="008E31AA">
            <w:pPr>
              <w:adjustRightInd w:val="0"/>
              <w:snapToGrid w:val="0"/>
              <w:rPr>
                <w:rFonts w:ascii="宋体" w:hAnsi="宋体"/>
                <w:szCs w:val="21"/>
              </w:rPr>
            </w:pPr>
            <w:r w:rsidRPr="00185C38">
              <w:rPr>
                <w:rFonts w:ascii="宋体" w:hAnsi="宋体" w:hint="eastAsia"/>
                <w:bCs/>
                <w:szCs w:val="21"/>
              </w:rPr>
              <w:t>法律法规另有规定时，从其规定。</w:t>
            </w:r>
          </w:p>
        </w:tc>
        <w:tc>
          <w:tcPr>
            <w:tcW w:w="3690" w:type="dxa"/>
            <w:tcBorders>
              <w:top w:val="single" w:sz="4" w:space="0" w:color="auto"/>
              <w:left w:val="single" w:sz="4" w:space="0" w:color="auto"/>
              <w:bottom w:val="single" w:sz="4" w:space="0" w:color="auto"/>
              <w:right w:val="single" w:sz="4" w:space="0" w:color="auto"/>
            </w:tcBorders>
          </w:tcPr>
          <w:p w14:paraId="1C995B6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第五部分 基金的存续</w:t>
            </w:r>
          </w:p>
          <w:p w14:paraId="42540550" w14:textId="77777777" w:rsidR="0032048C" w:rsidRDefault="0032048C" w:rsidP="008E31AA">
            <w:pPr>
              <w:adjustRightInd w:val="0"/>
              <w:snapToGrid w:val="0"/>
              <w:rPr>
                <w:rFonts w:ascii="宋体" w:hAnsi="宋体"/>
                <w:bCs/>
                <w:szCs w:val="21"/>
              </w:rPr>
            </w:pPr>
          </w:p>
          <w:p w14:paraId="2C5C9CD0" w14:textId="77777777" w:rsidR="0032048C" w:rsidRDefault="0032048C" w:rsidP="008E31AA">
            <w:pPr>
              <w:adjustRightInd w:val="0"/>
              <w:snapToGrid w:val="0"/>
              <w:rPr>
                <w:rFonts w:ascii="宋体" w:hAnsi="宋体"/>
                <w:bCs/>
                <w:szCs w:val="21"/>
              </w:rPr>
            </w:pPr>
          </w:p>
          <w:p w14:paraId="77F8ADBA" w14:textId="77777777" w:rsidR="0032048C" w:rsidRDefault="0032048C" w:rsidP="008E31AA">
            <w:pPr>
              <w:adjustRightInd w:val="0"/>
              <w:snapToGrid w:val="0"/>
              <w:rPr>
                <w:rFonts w:ascii="宋体" w:hAnsi="宋体"/>
                <w:bCs/>
                <w:szCs w:val="21"/>
              </w:rPr>
            </w:pPr>
          </w:p>
          <w:p w14:paraId="1A2DB46E" w14:textId="77777777" w:rsidR="0032048C" w:rsidRDefault="0032048C" w:rsidP="008E31AA">
            <w:pPr>
              <w:adjustRightInd w:val="0"/>
              <w:snapToGrid w:val="0"/>
              <w:rPr>
                <w:rFonts w:ascii="宋体" w:hAnsi="宋体"/>
                <w:bCs/>
                <w:szCs w:val="21"/>
              </w:rPr>
            </w:pPr>
          </w:p>
          <w:p w14:paraId="666F9D2D" w14:textId="77777777" w:rsidR="0032048C" w:rsidRDefault="0032048C" w:rsidP="008E31AA">
            <w:pPr>
              <w:adjustRightInd w:val="0"/>
              <w:snapToGrid w:val="0"/>
              <w:rPr>
                <w:rFonts w:ascii="宋体" w:hAnsi="宋体"/>
                <w:bCs/>
                <w:szCs w:val="21"/>
              </w:rPr>
            </w:pPr>
          </w:p>
          <w:p w14:paraId="62EDB08C" w14:textId="77777777" w:rsidR="0032048C" w:rsidRDefault="0032048C" w:rsidP="008E31AA">
            <w:pPr>
              <w:adjustRightInd w:val="0"/>
              <w:snapToGrid w:val="0"/>
              <w:rPr>
                <w:rFonts w:ascii="宋体" w:hAnsi="宋体"/>
                <w:bCs/>
                <w:szCs w:val="21"/>
              </w:rPr>
            </w:pPr>
          </w:p>
          <w:p w14:paraId="539AC599" w14:textId="77777777" w:rsidR="0032048C" w:rsidRDefault="0032048C" w:rsidP="008E31AA">
            <w:pPr>
              <w:adjustRightInd w:val="0"/>
              <w:snapToGrid w:val="0"/>
              <w:rPr>
                <w:rFonts w:ascii="宋体" w:hAnsi="宋体"/>
                <w:bCs/>
                <w:szCs w:val="21"/>
              </w:rPr>
            </w:pPr>
          </w:p>
          <w:p w14:paraId="739B5725" w14:textId="77777777" w:rsidR="0032048C" w:rsidRDefault="0032048C" w:rsidP="008E31AA">
            <w:pPr>
              <w:adjustRightInd w:val="0"/>
              <w:snapToGrid w:val="0"/>
              <w:rPr>
                <w:rFonts w:ascii="宋体" w:hAnsi="宋体"/>
                <w:bCs/>
                <w:szCs w:val="21"/>
              </w:rPr>
            </w:pPr>
          </w:p>
          <w:p w14:paraId="296B1B1B" w14:textId="77777777" w:rsidR="0032048C" w:rsidRDefault="0032048C" w:rsidP="008E31AA">
            <w:pPr>
              <w:adjustRightInd w:val="0"/>
              <w:snapToGrid w:val="0"/>
              <w:rPr>
                <w:rFonts w:ascii="宋体" w:hAnsi="宋体"/>
                <w:bCs/>
                <w:szCs w:val="21"/>
              </w:rPr>
            </w:pPr>
          </w:p>
          <w:p w14:paraId="0CFBAD9C" w14:textId="77777777" w:rsidR="0032048C" w:rsidRDefault="0032048C" w:rsidP="008E31AA">
            <w:pPr>
              <w:adjustRightInd w:val="0"/>
              <w:snapToGrid w:val="0"/>
              <w:rPr>
                <w:rFonts w:ascii="宋体" w:hAnsi="宋体"/>
                <w:bCs/>
                <w:szCs w:val="21"/>
              </w:rPr>
            </w:pPr>
          </w:p>
          <w:p w14:paraId="2E3FE222" w14:textId="77777777" w:rsidR="0032048C" w:rsidRDefault="0032048C" w:rsidP="008E31AA">
            <w:pPr>
              <w:adjustRightInd w:val="0"/>
              <w:snapToGrid w:val="0"/>
              <w:rPr>
                <w:rFonts w:ascii="宋体" w:hAnsi="宋体"/>
                <w:bCs/>
                <w:szCs w:val="21"/>
              </w:rPr>
            </w:pPr>
          </w:p>
          <w:p w14:paraId="63D30F7C" w14:textId="77777777" w:rsidR="0032048C" w:rsidRDefault="0032048C" w:rsidP="008E31AA">
            <w:pPr>
              <w:adjustRightInd w:val="0"/>
              <w:snapToGrid w:val="0"/>
              <w:rPr>
                <w:rFonts w:ascii="宋体" w:hAnsi="宋体"/>
                <w:bCs/>
                <w:szCs w:val="21"/>
              </w:rPr>
            </w:pPr>
          </w:p>
          <w:p w14:paraId="3305FFC9" w14:textId="77777777" w:rsidR="0032048C" w:rsidRDefault="0032048C" w:rsidP="008E31AA">
            <w:pPr>
              <w:adjustRightInd w:val="0"/>
              <w:snapToGrid w:val="0"/>
              <w:rPr>
                <w:rFonts w:ascii="宋体" w:hAnsi="宋体"/>
                <w:bCs/>
                <w:szCs w:val="21"/>
              </w:rPr>
            </w:pPr>
          </w:p>
          <w:p w14:paraId="08327F8A" w14:textId="77777777" w:rsidR="0032048C" w:rsidRDefault="0032048C" w:rsidP="008E31AA">
            <w:pPr>
              <w:adjustRightInd w:val="0"/>
              <w:snapToGrid w:val="0"/>
              <w:rPr>
                <w:rFonts w:ascii="宋体" w:hAnsi="宋体"/>
                <w:bCs/>
                <w:szCs w:val="21"/>
              </w:rPr>
            </w:pPr>
          </w:p>
          <w:p w14:paraId="1453897B" w14:textId="77777777" w:rsidR="0032048C" w:rsidRDefault="0032048C" w:rsidP="008E31AA">
            <w:pPr>
              <w:adjustRightInd w:val="0"/>
              <w:snapToGrid w:val="0"/>
              <w:rPr>
                <w:rFonts w:ascii="宋体" w:hAnsi="宋体"/>
                <w:bCs/>
                <w:szCs w:val="21"/>
              </w:rPr>
            </w:pPr>
          </w:p>
          <w:p w14:paraId="63CDFDF0" w14:textId="77777777" w:rsidR="0032048C" w:rsidRDefault="0032048C" w:rsidP="008E31AA">
            <w:pPr>
              <w:adjustRightInd w:val="0"/>
              <w:snapToGrid w:val="0"/>
              <w:rPr>
                <w:rFonts w:ascii="宋体" w:hAnsi="宋体"/>
                <w:bCs/>
                <w:szCs w:val="21"/>
              </w:rPr>
            </w:pPr>
          </w:p>
          <w:p w14:paraId="7093BA40" w14:textId="77777777" w:rsidR="0032048C" w:rsidRDefault="0032048C" w:rsidP="008E31AA">
            <w:pPr>
              <w:adjustRightInd w:val="0"/>
              <w:snapToGrid w:val="0"/>
              <w:rPr>
                <w:rFonts w:ascii="宋体" w:hAnsi="宋体"/>
                <w:bCs/>
                <w:szCs w:val="21"/>
              </w:rPr>
            </w:pPr>
          </w:p>
          <w:p w14:paraId="6E5D0FD3" w14:textId="77777777" w:rsidR="0032048C" w:rsidRDefault="0032048C" w:rsidP="008E31AA">
            <w:pPr>
              <w:adjustRightInd w:val="0"/>
              <w:snapToGrid w:val="0"/>
              <w:rPr>
                <w:rFonts w:ascii="宋体" w:hAnsi="宋体"/>
                <w:bCs/>
                <w:szCs w:val="21"/>
              </w:rPr>
            </w:pPr>
          </w:p>
          <w:p w14:paraId="0335051F" w14:textId="77777777" w:rsidR="0032048C" w:rsidRDefault="0032048C" w:rsidP="008E31AA">
            <w:pPr>
              <w:adjustRightInd w:val="0"/>
              <w:snapToGrid w:val="0"/>
              <w:rPr>
                <w:rFonts w:ascii="宋体" w:hAnsi="宋体"/>
                <w:bCs/>
                <w:szCs w:val="21"/>
              </w:rPr>
            </w:pPr>
          </w:p>
          <w:p w14:paraId="2412264B" w14:textId="77777777" w:rsidR="0032048C" w:rsidRDefault="0032048C" w:rsidP="008E31AA">
            <w:pPr>
              <w:adjustRightInd w:val="0"/>
              <w:snapToGrid w:val="0"/>
              <w:rPr>
                <w:rFonts w:ascii="宋体" w:hAnsi="宋体"/>
                <w:bCs/>
                <w:szCs w:val="21"/>
              </w:rPr>
            </w:pPr>
          </w:p>
          <w:p w14:paraId="6753CF48" w14:textId="77777777" w:rsidR="0032048C" w:rsidRDefault="0032048C" w:rsidP="008E31AA">
            <w:pPr>
              <w:adjustRightInd w:val="0"/>
              <w:snapToGrid w:val="0"/>
              <w:rPr>
                <w:rFonts w:ascii="宋体" w:hAnsi="宋体"/>
                <w:bCs/>
                <w:szCs w:val="21"/>
              </w:rPr>
            </w:pPr>
          </w:p>
          <w:p w14:paraId="1543EB4E" w14:textId="77777777" w:rsidR="0032048C" w:rsidRDefault="0032048C" w:rsidP="008E31AA">
            <w:pPr>
              <w:adjustRightInd w:val="0"/>
              <w:snapToGrid w:val="0"/>
              <w:rPr>
                <w:rFonts w:ascii="宋体" w:hAnsi="宋体"/>
                <w:bCs/>
                <w:szCs w:val="21"/>
              </w:rPr>
            </w:pPr>
          </w:p>
          <w:p w14:paraId="69A6C342" w14:textId="77777777" w:rsidR="0032048C" w:rsidRDefault="0032048C" w:rsidP="008E31AA">
            <w:pPr>
              <w:adjustRightInd w:val="0"/>
              <w:snapToGrid w:val="0"/>
              <w:rPr>
                <w:rFonts w:ascii="宋体" w:hAnsi="宋体"/>
                <w:bCs/>
                <w:szCs w:val="21"/>
              </w:rPr>
            </w:pPr>
          </w:p>
          <w:p w14:paraId="3D9DB675" w14:textId="77777777" w:rsidR="0032048C" w:rsidRDefault="0032048C" w:rsidP="008E31AA">
            <w:pPr>
              <w:adjustRightInd w:val="0"/>
              <w:snapToGrid w:val="0"/>
              <w:rPr>
                <w:rFonts w:ascii="宋体" w:hAnsi="宋体"/>
                <w:bCs/>
                <w:szCs w:val="21"/>
              </w:rPr>
            </w:pPr>
          </w:p>
          <w:p w14:paraId="666D8D87" w14:textId="77777777" w:rsidR="0032048C" w:rsidRDefault="0032048C" w:rsidP="008E31AA">
            <w:pPr>
              <w:adjustRightInd w:val="0"/>
              <w:snapToGrid w:val="0"/>
              <w:rPr>
                <w:rFonts w:ascii="宋体" w:hAnsi="宋体"/>
                <w:bCs/>
                <w:szCs w:val="21"/>
              </w:rPr>
            </w:pPr>
          </w:p>
          <w:p w14:paraId="13DB6AE2" w14:textId="77777777" w:rsidR="0032048C" w:rsidRDefault="0032048C" w:rsidP="008E31AA">
            <w:pPr>
              <w:adjustRightInd w:val="0"/>
              <w:snapToGrid w:val="0"/>
              <w:rPr>
                <w:rFonts w:ascii="宋体" w:hAnsi="宋体"/>
                <w:bCs/>
                <w:szCs w:val="21"/>
              </w:rPr>
            </w:pPr>
          </w:p>
          <w:p w14:paraId="63A016B9" w14:textId="77777777" w:rsidR="0032048C" w:rsidRDefault="0032048C" w:rsidP="008E31AA">
            <w:pPr>
              <w:adjustRightInd w:val="0"/>
              <w:snapToGrid w:val="0"/>
              <w:rPr>
                <w:rFonts w:ascii="宋体" w:hAnsi="宋体"/>
                <w:bCs/>
                <w:szCs w:val="21"/>
              </w:rPr>
            </w:pPr>
          </w:p>
          <w:p w14:paraId="0F94A102" w14:textId="77777777" w:rsidR="0032048C" w:rsidRDefault="0032048C" w:rsidP="008E31AA">
            <w:pPr>
              <w:adjustRightInd w:val="0"/>
              <w:snapToGrid w:val="0"/>
              <w:rPr>
                <w:rFonts w:ascii="宋体" w:hAnsi="宋体"/>
                <w:bCs/>
                <w:szCs w:val="21"/>
              </w:rPr>
            </w:pPr>
          </w:p>
          <w:p w14:paraId="53F18F7C" w14:textId="77777777" w:rsidR="0032048C" w:rsidRDefault="0032048C" w:rsidP="008E31AA">
            <w:pPr>
              <w:adjustRightInd w:val="0"/>
              <w:snapToGrid w:val="0"/>
              <w:rPr>
                <w:rFonts w:ascii="宋体" w:hAnsi="宋体"/>
                <w:bCs/>
                <w:szCs w:val="21"/>
              </w:rPr>
            </w:pPr>
          </w:p>
          <w:p w14:paraId="751A6601" w14:textId="77777777" w:rsidR="0032048C" w:rsidRDefault="0032048C" w:rsidP="008E31AA">
            <w:pPr>
              <w:adjustRightInd w:val="0"/>
              <w:snapToGrid w:val="0"/>
              <w:rPr>
                <w:rFonts w:ascii="宋体" w:hAnsi="宋体"/>
                <w:bCs/>
                <w:szCs w:val="21"/>
              </w:rPr>
            </w:pPr>
          </w:p>
          <w:p w14:paraId="10C82C07" w14:textId="77777777" w:rsidR="0032048C" w:rsidRDefault="0032048C" w:rsidP="008E31AA">
            <w:pPr>
              <w:adjustRightInd w:val="0"/>
              <w:snapToGrid w:val="0"/>
              <w:rPr>
                <w:rFonts w:ascii="宋体" w:hAnsi="宋体"/>
                <w:bCs/>
                <w:szCs w:val="21"/>
              </w:rPr>
            </w:pPr>
          </w:p>
          <w:p w14:paraId="6A4DBF2A" w14:textId="77777777" w:rsidR="0032048C" w:rsidRDefault="0032048C" w:rsidP="008E31AA">
            <w:pPr>
              <w:adjustRightInd w:val="0"/>
              <w:snapToGrid w:val="0"/>
              <w:rPr>
                <w:rFonts w:ascii="宋体" w:hAnsi="宋体"/>
                <w:bCs/>
                <w:szCs w:val="21"/>
              </w:rPr>
            </w:pPr>
          </w:p>
          <w:p w14:paraId="43AB980F" w14:textId="77777777" w:rsidR="0032048C" w:rsidRDefault="0032048C" w:rsidP="008E31AA">
            <w:pPr>
              <w:adjustRightInd w:val="0"/>
              <w:snapToGrid w:val="0"/>
              <w:rPr>
                <w:rFonts w:ascii="宋体" w:hAnsi="宋体"/>
                <w:bCs/>
                <w:szCs w:val="21"/>
              </w:rPr>
            </w:pPr>
          </w:p>
          <w:p w14:paraId="28F53D36"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6339F836" w14:textId="77777777" w:rsidR="0032048C" w:rsidRDefault="0032048C" w:rsidP="008E31AA">
            <w:pPr>
              <w:adjustRightInd w:val="0"/>
              <w:snapToGrid w:val="0"/>
              <w:rPr>
                <w:rFonts w:ascii="宋体" w:hAnsi="宋体"/>
                <w:bCs/>
                <w:szCs w:val="21"/>
              </w:rPr>
            </w:pPr>
          </w:p>
          <w:p w14:paraId="41F42747" w14:textId="77777777" w:rsidR="0032048C" w:rsidRDefault="0032048C" w:rsidP="008E31AA">
            <w:pPr>
              <w:adjustRightInd w:val="0"/>
              <w:snapToGrid w:val="0"/>
              <w:rPr>
                <w:rFonts w:ascii="宋体" w:hAnsi="宋体"/>
                <w:bCs/>
                <w:szCs w:val="21"/>
              </w:rPr>
            </w:pPr>
          </w:p>
          <w:p w14:paraId="4E93ABB4" w14:textId="77777777" w:rsidR="0032048C" w:rsidRDefault="0032048C" w:rsidP="008E31AA">
            <w:pPr>
              <w:adjustRightInd w:val="0"/>
              <w:snapToGrid w:val="0"/>
              <w:rPr>
                <w:rFonts w:ascii="宋体" w:hAnsi="宋体"/>
                <w:bCs/>
                <w:szCs w:val="21"/>
              </w:rPr>
            </w:pPr>
          </w:p>
          <w:p w14:paraId="122EFB39" w14:textId="77777777" w:rsidR="0032048C" w:rsidRDefault="0032048C" w:rsidP="008E31AA">
            <w:pPr>
              <w:adjustRightInd w:val="0"/>
              <w:snapToGrid w:val="0"/>
              <w:rPr>
                <w:rFonts w:ascii="宋体" w:hAnsi="宋体"/>
                <w:bCs/>
                <w:szCs w:val="21"/>
              </w:rPr>
            </w:pPr>
          </w:p>
          <w:p w14:paraId="2F688396" w14:textId="77777777" w:rsidR="0032048C" w:rsidRDefault="0032048C" w:rsidP="008E31AA">
            <w:pPr>
              <w:adjustRightInd w:val="0"/>
              <w:snapToGrid w:val="0"/>
              <w:rPr>
                <w:rFonts w:ascii="宋体" w:hAnsi="宋体"/>
                <w:bCs/>
                <w:szCs w:val="21"/>
              </w:rPr>
            </w:pPr>
          </w:p>
          <w:p w14:paraId="578CEF14" w14:textId="77777777" w:rsidR="0032048C" w:rsidRDefault="0032048C" w:rsidP="008E31AA">
            <w:pPr>
              <w:adjustRightInd w:val="0"/>
              <w:snapToGrid w:val="0"/>
              <w:rPr>
                <w:rFonts w:ascii="宋体" w:hAnsi="宋体"/>
                <w:bCs/>
                <w:szCs w:val="21"/>
              </w:rPr>
            </w:pPr>
          </w:p>
          <w:p w14:paraId="54BCA715" w14:textId="77777777" w:rsidR="0032048C" w:rsidRDefault="0032048C" w:rsidP="008E31AA">
            <w:pPr>
              <w:adjustRightInd w:val="0"/>
              <w:snapToGrid w:val="0"/>
              <w:rPr>
                <w:rFonts w:ascii="宋体" w:hAnsi="宋体"/>
                <w:bCs/>
                <w:szCs w:val="21"/>
              </w:rPr>
            </w:pPr>
          </w:p>
          <w:p w14:paraId="6462C225" w14:textId="77777777" w:rsidR="0032048C" w:rsidRDefault="0032048C" w:rsidP="008E31AA">
            <w:pPr>
              <w:adjustRightInd w:val="0"/>
              <w:snapToGrid w:val="0"/>
              <w:rPr>
                <w:rFonts w:ascii="宋体" w:hAnsi="宋体"/>
                <w:bCs/>
                <w:szCs w:val="21"/>
              </w:rPr>
            </w:pPr>
          </w:p>
          <w:p w14:paraId="3BBEE666" w14:textId="77777777" w:rsidR="0032048C" w:rsidRDefault="0032048C" w:rsidP="008E31AA">
            <w:pPr>
              <w:adjustRightInd w:val="0"/>
              <w:snapToGrid w:val="0"/>
              <w:rPr>
                <w:rFonts w:ascii="宋体" w:hAnsi="宋体"/>
                <w:bCs/>
                <w:szCs w:val="21"/>
              </w:rPr>
            </w:pPr>
          </w:p>
          <w:p w14:paraId="2599B28B" w14:textId="77777777" w:rsidR="0032048C" w:rsidRDefault="0032048C" w:rsidP="008E31AA">
            <w:pPr>
              <w:adjustRightInd w:val="0"/>
              <w:snapToGrid w:val="0"/>
              <w:rPr>
                <w:rFonts w:ascii="宋体" w:hAnsi="宋体"/>
                <w:bCs/>
                <w:szCs w:val="21"/>
              </w:rPr>
            </w:pPr>
          </w:p>
          <w:p w14:paraId="14635005" w14:textId="77777777" w:rsidR="0032048C" w:rsidRDefault="0032048C" w:rsidP="008E31AA">
            <w:pPr>
              <w:adjustRightInd w:val="0"/>
              <w:snapToGrid w:val="0"/>
              <w:rPr>
                <w:rFonts w:ascii="宋体" w:hAnsi="宋体"/>
                <w:bCs/>
                <w:szCs w:val="21"/>
              </w:rPr>
            </w:pPr>
          </w:p>
          <w:p w14:paraId="41019B45" w14:textId="77777777" w:rsidR="0032048C" w:rsidRDefault="0032048C" w:rsidP="008E31AA">
            <w:pPr>
              <w:adjustRightInd w:val="0"/>
              <w:snapToGrid w:val="0"/>
              <w:rPr>
                <w:rFonts w:ascii="宋体" w:hAnsi="宋体"/>
                <w:bCs/>
                <w:szCs w:val="21"/>
              </w:rPr>
            </w:pPr>
          </w:p>
          <w:p w14:paraId="75AE7C88" w14:textId="77777777" w:rsidR="0032048C" w:rsidRDefault="0032048C" w:rsidP="008E31AA">
            <w:pPr>
              <w:adjustRightInd w:val="0"/>
              <w:snapToGrid w:val="0"/>
              <w:rPr>
                <w:rFonts w:ascii="宋体" w:hAnsi="宋体"/>
                <w:szCs w:val="21"/>
              </w:rPr>
            </w:pPr>
            <w:r>
              <w:rPr>
                <w:rFonts w:ascii="宋体" w:hAnsi="宋体" w:hint="eastAsia"/>
                <w:bCs/>
                <w:szCs w:val="21"/>
              </w:rPr>
              <w:t>法律法规或监管机构另有规定时，从其规定。</w:t>
            </w:r>
          </w:p>
        </w:tc>
      </w:tr>
      <w:tr w:rsidR="0032048C" w14:paraId="6F1D509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3FCA50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w:t>
            </w:r>
            <w:r>
              <w:rPr>
                <w:rFonts w:ascii="宋体" w:hAnsi="宋体" w:hint="eastAsia"/>
                <w:b/>
                <w:szCs w:val="21"/>
              </w:rPr>
              <w:lastRenderedPageBreak/>
              <w:t>的申购与赎回</w:t>
            </w:r>
          </w:p>
          <w:p w14:paraId="2E53C1E1"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5E41A163"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16D94C34" w14:textId="77777777" w:rsidR="0032048C" w:rsidRDefault="0032048C" w:rsidP="008E31AA">
            <w:pPr>
              <w:adjustRightInd w:val="0"/>
              <w:snapToGrid w:val="0"/>
              <w:rPr>
                <w:rFonts w:ascii="宋体" w:hAnsi="宋体"/>
                <w:szCs w:val="21"/>
              </w:rPr>
            </w:pPr>
            <w:r w:rsidRPr="00185C38">
              <w:rPr>
                <w:rFonts w:ascii="宋体" w:hAnsi="宋体" w:hint="eastAsia"/>
                <w:bCs/>
                <w:szCs w:val="21"/>
              </w:rPr>
              <w:lastRenderedPageBreak/>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3690" w:type="dxa"/>
            <w:tcBorders>
              <w:top w:val="single" w:sz="4" w:space="0" w:color="auto"/>
              <w:left w:val="single" w:sz="4" w:space="0" w:color="auto"/>
              <w:bottom w:val="single" w:sz="4" w:space="0" w:color="auto"/>
              <w:right w:val="single" w:sz="4" w:space="0" w:color="auto"/>
            </w:tcBorders>
          </w:tcPr>
          <w:p w14:paraId="294D165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0D5E20CF" w14:textId="77777777" w:rsidR="0032048C" w:rsidRDefault="0032048C" w:rsidP="008E31AA">
            <w:pPr>
              <w:adjustRightInd w:val="0"/>
              <w:snapToGrid w:val="0"/>
              <w:rPr>
                <w:rFonts w:ascii="宋体" w:hAnsi="宋体"/>
                <w:szCs w:val="21"/>
              </w:rPr>
            </w:pPr>
            <w:r>
              <w:rPr>
                <w:rFonts w:ascii="宋体" w:hAnsi="宋体" w:hint="eastAsia"/>
                <w:bCs/>
                <w:szCs w:val="21"/>
              </w:rPr>
              <w:lastRenderedPageBreak/>
              <w:t>本基金的申购与赎回将通过销售机构进行。具体的销售机构将由基金管理人在招募说明书或其网站列明。基金管理人可根据情况变更或增减销售机构，并在基金管理人网站公示。基金投资者应当在销售机构办理基金销售业务的营业场所或按销售机构提供的其他方式办理基金份额的申购与赎回。</w:t>
            </w:r>
          </w:p>
        </w:tc>
      </w:tr>
      <w:tr w:rsidR="0032048C" w14:paraId="117DB8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2A9447C"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2B539AA"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3D7208D2"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5AC946DD" w14:textId="77777777" w:rsidR="0032048C" w:rsidRDefault="0032048C" w:rsidP="008E31AA">
            <w:pPr>
              <w:adjustRightInd w:val="0"/>
              <w:snapToGrid w:val="0"/>
              <w:rPr>
                <w:rFonts w:ascii="宋体" w:hAnsi="宋体"/>
                <w:bCs/>
                <w:szCs w:val="21"/>
              </w:rPr>
            </w:pPr>
            <w:r w:rsidRPr="00D70197">
              <w:rPr>
                <w:rFonts w:ascii="宋体" w:hAnsi="宋体" w:hint="eastAsia"/>
                <w:bCs/>
                <w:szCs w:val="21"/>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本基金合同的规定公告暂停申购、赎回时除外。封闭期内，本基金不办理申购和赎回业务，也不上市交易。</w:t>
            </w:r>
          </w:p>
          <w:p w14:paraId="76B07FAC" w14:textId="77777777" w:rsidR="0032048C" w:rsidRDefault="0032048C" w:rsidP="008E31AA">
            <w:pPr>
              <w:adjustRightInd w:val="0"/>
              <w:snapToGrid w:val="0"/>
              <w:rPr>
                <w:rFonts w:ascii="宋体" w:hAnsi="宋体"/>
                <w:bCs/>
                <w:szCs w:val="21"/>
              </w:rPr>
            </w:pPr>
          </w:p>
          <w:p w14:paraId="6C1EDF32" w14:textId="77777777" w:rsidR="0032048C" w:rsidRDefault="0032048C" w:rsidP="008E31AA">
            <w:pPr>
              <w:adjustRightInd w:val="0"/>
              <w:snapToGrid w:val="0"/>
              <w:rPr>
                <w:rFonts w:ascii="宋体" w:hAnsi="宋体"/>
                <w:bCs/>
                <w:szCs w:val="21"/>
              </w:rPr>
            </w:pPr>
            <w:r w:rsidRPr="004F5BAD">
              <w:rPr>
                <w:rFonts w:ascii="宋体" w:hAnsi="宋体" w:hint="eastAsia"/>
                <w:bCs/>
                <w:szCs w:val="21"/>
              </w:rPr>
              <w:t>2、申购、赎回开始日及业务办理时间</w:t>
            </w:r>
          </w:p>
          <w:p w14:paraId="776568C9"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本基金自封闭期结束之日的下一个工作日起进入开放期，期间可以办理申购及/或赎回业务。本基金每个开放</w:t>
            </w:r>
            <w:proofErr w:type="gramStart"/>
            <w:r w:rsidRPr="00D70197">
              <w:rPr>
                <w:rFonts w:ascii="宋体" w:hAnsi="宋体" w:hint="eastAsia"/>
                <w:bCs/>
                <w:szCs w:val="21"/>
              </w:rPr>
              <w:t>期办理</w:t>
            </w:r>
            <w:proofErr w:type="gramEnd"/>
            <w:r w:rsidRPr="00D70197">
              <w:rPr>
                <w:rFonts w:ascii="宋体" w:hAnsi="宋体" w:hint="eastAsia"/>
                <w:bCs/>
                <w:szCs w:val="21"/>
              </w:rPr>
              <w:t>申购或赎回业务的时间分别至少为5个工作日最长不超过20个工作日，开放期的具体时间以基金管理人届时公告为准。</w:t>
            </w:r>
          </w:p>
          <w:p w14:paraId="0871EF51"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如封闭期结束后或在开放期内发生不可抗力或其他情形致使基金无法按时开放申购与赎回业务的，开放</w:t>
            </w:r>
            <w:proofErr w:type="gramStart"/>
            <w:r w:rsidRPr="00D70197">
              <w:rPr>
                <w:rFonts w:ascii="宋体" w:hAnsi="宋体" w:hint="eastAsia"/>
                <w:bCs/>
                <w:szCs w:val="21"/>
              </w:rPr>
              <w:t>期时间</w:t>
            </w:r>
            <w:proofErr w:type="gramEnd"/>
            <w:r w:rsidRPr="00D70197">
              <w:rPr>
                <w:rFonts w:ascii="宋体" w:hAnsi="宋体" w:hint="eastAsia"/>
                <w:bCs/>
                <w:szCs w:val="21"/>
              </w:rPr>
              <w:t>中止计算，在不可抗力或其他情形影响因素消除之日次</w:t>
            </w:r>
            <w:proofErr w:type="gramStart"/>
            <w:r w:rsidRPr="00D70197">
              <w:rPr>
                <w:rFonts w:ascii="宋体" w:hAnsi="宋体" w:hint="eastAsia"/>
                <w:bCs/>
                <w:szCs w:val="21"/>
              </w:rPr>
              <w:t>一</w:t>
            </w:r>
            <w:proofErr w:type="gramEnd"/>
            <w:r w:rsidRPr="00D70197">
              <w:rPr>
                <w:rFonts w:ascii="宋体" w:hAnsi="宋体" w:hint="eastAsia"/>
                <w:bCs/>
                <w:szCs w:val="21"/>
              </w:rPr>
              <w:t>工作日起，继续计算该开放期时间，直至满足开放期的时间要求。</w:t>
            </w:r>
          </w:p>
          <w:p w14:paraId="15F6B97D"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在确定申购开始与赎回开始时间后，基金管理人应在申购、赎回开放日前依照《信息披露办法》的有关规定在指定媒介上公告申购、赎回的开始时间。</w:t>
            </w:r>
          </w:p>
          <w:p w14:paraId="3536B9B1" w14:textId="77777777" w:rsidR="0032048C" w:rsidRDefault="0032048C" w:rsidP="008E31AA">
            <w:pPr>
              <w:adjustRightInd w:val="0"/>
              <w:snapToGrid w:val="0"/>
              <w:rPr>
                <w:rFonts w:ascii="宋体" w:hAnsi="宋体"/>
                <w:szCs w:val="21"/>
              </w:rPr>
            </w:pPr>
            <w:r w:rsidRPr="00D70197">
              <w:rPr>
                <w:rFonts w:ascii="宋体" w:hAnsi="宋体" w:hint="eastAsia"/>
                <w:bCs/>
                <w:szCs w:val="21"/>
              </w:rPr>
              <w:t>基金管理人不得在基金合同约定之外的日期或者时间办理基金份额的申购、赎回或者转换。在开放期内，投资人在基金合同约定之外的日期和时间提出申购、赎回或转换申请</w:t>
            </w:r>
            <w:proofErr w:type="gramStart"/>
            <w:r w:rsidRPr="00D70197">
              <w:rPr>
                <w:rFonts w:ascii="宋体" w:hAnsi="宋体" w:hint="eastAsia"/>
                <w:bCs/>
                <w:szCs w:val="21"/>
              </w:rPr>
              <w:t>且登记</w:t>
            </w:r>
            <w:proofErr w:type="gramEnd"/>
            <w:r w:rsidRPr="00D70197">
              <w:rPr>
                <w:rFonts w:ascii="宋体" w:hAnsi="宋体" w:hint="eastAsia"/>
                <w:bCs/>
                <w:szCs w:val="21"/>
              </w:rPr>
              <w:t>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w:t>
            </w:r>
            <w:proofErr w:type="gramStart"/>
            <w:r w:rsidRPr="00D70197">
              <w:rPr>
                <w:rFonts w:ascii="宋体" w:hAnsi="宋体" w:hint="eastAsia"/>
                <w:bCs/>
                <w:szCs w:val="21"/>
              </w:rPr>
              <w:t>期办理</w:t>
            </w:r>
            <w:proofErr w:type="gramEnd"/>
            <w:r w:rsidRPr="00D70197">
              <w:rPr>
                <w:rFonts w:ascii="宋体" w:hAnsi="宋体" w:hint="eastAsia"/>
                <w:bCs/>
                <w:szCs w:val="21"/>
              </w:rPr>
              <w:t>申购、赎回业务的具体事宜见招募说明书及基金管理人届时发布的相关公告。</w:t>
            </w:r>
          </w:p>
        </w:tc>
        <w:tc>
          <w:tcPr>
            <w:tcW w:w="3690" w:type="dxa"/>
            <w:tcBorders>
              <w:top w:val="single" w:sz="4" w:space="0" w:color="auto"/>
              <w:left w:val="single" w:sz="4" w:space="0" w:color="auto"/>
              <w:bottom w:val="single" w:sz="4" w:space="0" w:color="auto"/>
              <w:right w:val="single" w:sz="4" w:space="0" w:color="auto"/>
            </w:tcBorders>
          </w:tcPr>
          <w:p w14:paraId="0F7E8782"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04212F4B"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081FF20B" w14:textId="77777777" w:rsidR="0032048C" w:rsidRDefault="0032048C" w:rsidP="008E31AA">
            <w:pPr>
              <w:adjustRightInd w:val="0"/>
              <w:snapToGrid w:val="0"/>
              <w:rPr>
                <w:rFonts w:ascii="宋体" w:hAnsi="宋体"/>
                <w:bCs/>
                <w:szCs w:val="21"/>
              </w:rPr>
            </w:pPr>
            <w:r>
              <w:rPr>
                <w:rFonts w:ascii="宋体" w:hAnsi="宋体" w:hint="eastAsia"/>
                <w:bCs/>
                <w:szCs w:val="21"/>
              </w:rPr>
              <w:t>投资人在开放日办理基金份额的申购和赎回，</w:t>
            </w:r>
            <w:r w:rsidRPr="00633219">
              <w:rPr>
                <w:rFonts w:ascii="宋体" w:hAnsi="宋体" w:hint="eastAsia"/>
                <w:bCs/>
                <w:szCs w:val="21"/>
              </w:rPr>
              <w:t>但对于每份基金份额，基金份额持有人仅可在该份额最短持有期限届满后申请赎回，</w:t>
            </w:r>
            <w:r>
              <w:rPr>
                <w:rFonts w:ascii="宋体" w:hAnsi="宋体" w:hint="eastAsia"/>
                <w:bCs/>
                <w:szCs w:val="21"/>
              </w:rPr>
              <w:t>具体办理时间为上海证券交易所、深圳证券交易所的正常交易日的交易时间（若该工作日为非港股</w:t>
            </w:r>
            <w:proofErr w:type="gramStart"/>
            <w:r>
              <w:rPr>
                <w:rFonts w:ascii="宋体" w:hAnsi="宋体" w:hint="eastAsia"/>
                <w:bCs/>
                <w:szCs w:val="21"/>
              </w:rPr>
              <w:t>通交易</w:t>
            </w:r>
            <w:proofErr w:type="gramEnd"/>
            <w:r>
              <w:rPr>
                <w:rFonts w:ascii="宋体" w:hAnsi="宋体" w:hint="eastAsia"/>
                <w:bCs/>
                <w:szCs w:val="21"/>
              </w:rPr>
              <w:t>日，则本基金可不开放），但基金管理人根据法律法规、中国证监会的要求或本基金合同的规定公告暂停申购、赎回时除外。</w:t>
            </w:r>
          </w:p>
          <w:p w14:paraId="4C954066" w14:textId="77777777" w:rsidR="0032048C" w:rsidRDefault="0032048C" w:rsidP="008E31AA">
            <w:pPr>
              <w:adjustRightInd w:val="0"/>
              <w:snapToGrid w:val="0"/>
              <w:rPr>
                <w:rFonts w:ascii="宋体" w:hAnsi="宋体"/>
                <w:bCs/>
                <w:szCs w:val="21"/>
              </w:rPr>
            </w:pPr>
            <w:r>
              <w:rPr>
                <w:rFonts w:ascii="宋体" w:hAnsi="宋体" w:hint="eastAsia"/>
                <w:bCs/>
                <w:szCs w:val="21"/>
              </w:rPr>
              <w:t>2、申购、赎回开始日及业务办理时间</w:t>
            </w:r>
          </w:p>
          <w:p w14:paraId="14D46FEF"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基金管理人可根据实际情况依法决定本基金开始办理申购的具体日期，具体业务办理时间在申购开始公告中规定。</w:t>
            </w:r>
          </w:p>
          <w:p w14:paraId="34D6E65D"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自基金合同生效之日起六个月后的月度对日（含该日）开始办理赎回，具体业务办理时间在赎回开始公告中规定。对于每份基金份额，自其最短持有期限届满的下一工作日起（含该日），基金份额持有人方可就该基金份额提出赎回申请。</w:t>
            </w:r>
          </w:p>
          <w:p w14:paraId="33503CA7" w14:textId="77777777" w:rsidR="0032048C" w:rsidRDefault="0032048C" w:rsidP="008E31AA">
            <w:pPr>
              <w:adjustRightInd w:val="0"/>
              <w:snapToGrid w:val="0"/>
              <w:rPr>
                <w:rFonts w:ascii="宋体" w:hAnsi="宋体"/>
                <w:szCs w:val="21"/>
              </w:rPr>
            </w:pPr>
          </w:p>
          <w:p w14:paraId="2833955B" w14:textId="77777777" w:rsidR="0032048C" w:rsidRDefault="0032048C" w:rsidP="008E31AA">
            <w:pPr>
              <w:adjustRightInd w:val="0"/>
              <w:snapToGrid w:val="0"/>
              <w:rPr>
                <w:rFonts w:ascii="宋体" w:hAnsi="宋体"/>
                <w:szCs w:val="21"/>
              </w:rPr>
            </w:pPr>
          </w:p>
          <w:p w14:paraId="5DF590DC"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在确定申购开始与赎回开始时间后，基金管理人应在申购、赎回开放日前依照《信息披露办法》的有关规定在规定媒介上公告申购与赎回的开始时间。</w:t>
            </w:r>
          </w:p>
          <w:p w14:paraId="30C328BB" w14:textId="77777777" w:rsidR="0032048C" w:rsidRDefault="0032048C" w:rsidP="008E31AA">
            <w:pPr>
              <w:adjustRightInd w:val="0"/>
              <w:snapToGrid w:val="0"/>
              <w:rPr>
                <w:rFonts w:ascii="宋体" w:hAnsi="宋体"/>
                <w:szCs w:val="21"/>
              </w:rPr>
            </w:pPr>
            <w:r w:rsidRPr="00D70197">
              <w:rPr>
                <w:rFonts w:ascii="宋体" w:hAnsi="宋体"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D70197">
              <w:rPr>
                <w:rFonts w:ascii="宋体" w:hAnsi="宋体" w:hint="eastAsia"/>
                <w:szCs w:val="21"/>
              </w:rPr>
              <w:t>且登记</w:t>
            </w:r>
            <w:proofErr w:type="gramEnd"/>
            <w:r w:rsidRPr="00D70197">
              <w:rPr>
                <w:rFonts w:ascii="宋体" w:hAnsi="宋体" w:hint="eastAsia"/>
                <w:szCs w:val="21"/>
              </w:rPr>
              <w:t>机构确认接受的，其基金份额申购、赎回或转换价格为下一开放日基金份额申购、赎回或转换的价格。投资人在最短持有期限内提出的赎回或转换申请，视为无效申请。</w:t>
            </w:r>
          </w:p>
          <w:p w14:paraId="49FE5B7C" w14:textId="77777777" w:rsidR="0032048C" w:rsidRDefault="0032048C" w:rsidP="008E31AA">
            <w:pPr>
              <w:adjustRightInd w:val="0"/>
              <w:snapToGrid w:val="0"/>
              <w:rPr>
                <w:rFonts w:ascii="宋体" w:hAnsi="宋体"/>
                <w:szCs w:val="21"/>
              </w:rPr>
            </w:pPr>
          </w:p>
          <w:p w14:paraId="3E087DD0" w14:textId="77777777" w:rsidR="0032048C" w:rsidRDefault="0032048C" w:rsidP="008E31AA">
            <w:pPr>
              <w:adjustRightInd w:val="0"/>
              <w:snapToGrid w:val="0"/>
              <w:rPr>
                <w:rFonts w:ascii="宋体" w:hAnsi="宋体"/>
                <w:szCs w:val="21"/>
              </w:rPr>
            </w:pPr>
          </w:p>
          <w:p w14:paraId="66CF5F44" w14:textId="77777777" w:rsidR="0032048C" w:rsidRDefault="0032048C" w:rsidP="008E31AA">
            <w:pPr>
              <w:adjustRightInd w:val="0"/>
              <w:snapToGrid w:val="0"/>
              <w:rPr>
                <w:rFonts w:ascii="宋体" w:hAnsi="宋体"/>
                <w:szCs w:val="21"/>
              </w:rPr>
            </w:pPr>
          </w:p>
          <w:p w14:paraId="3C869137" w14:textId="77777777" w:rsidR="0032048C" w:rsidRDefault="0032048C" w:rsidP="008E31AA">
            <w:pPr>
              <w:adjustRightInd w:val="0"/>
              <w:snapToGrid w:val="0"/>
              <w:rPr>
                <w:rFonts w:ascii="宋体" w:hAnsi="宋体"/>
                <w:szCs w:val="21"/>
              </w:rPr>
            </w:pPr>
          </w:p>
        </w:tc>
      </w:tr>
      <w:tr w:rsidR="0032048C" w14:paraId="287876D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2892A8"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28EF13F"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70CA0342"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10EBE11B"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4279277"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3D2AA7E9" w14:textId="77777777" w:rsidR="0032048C" w:rsidRPr="00C521BC" w:rsidRDefault="0032048C" w:rsidP="008E31AA">
            <w:pPr>
              <w:adjustRightInd w:val="0"/>
              <w:snapToGrid w:val="0"/>
              <w:rPr>
                <w:rFonts w:ascii="宋体" w:hAnsi="宋体" w:cs="Arial"/>
                <w:bCs/>
                <w:szCs w:val="21"/>
              </w:rPr>
            </w:pPr>
            <w:r w:rsidRPr="00D70197">
              <w:rPr>
                <w:rFonts w:ascii="宋体" w:hAnsi="宋体" w:cs="Arial" w:hint="eastAsia"/>
                <w:bCs/>
                <w:szCs w:val="21"/>
              </w:rPr>
              <w:t>5、办理申购、赎回业务时，应当遵循基金份额持有人利益优先原则，确保投资者的合法权益不受损害并得到公平对待。</w:t>
            </w:r>
          </w:p>
        </w:tc>
      </w:tr>
      <w:tr w:rsidR="0032048C" w14:paraId="152CED8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0736D0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p w14:paraId="572B2A84"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2E0AFCE5"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7694A917" w14:textId="77777777" w:rsidR="0032048C" w:rsidRDefault="0032048C" w:rsidP="008E31AA">
            <w:pPr>
              <w:adjustRightInd w:val="0"/>
              <w:snapToGrid w:val="0"/>
              <w:rPr>
                <w:rFonts w:ascii="宋体" w:hAnsi="宋体" w:cs="Arial"/>
                <w:bCs/>
                <w:szCs w:val="21"/>
              </w:rPr>
            </w:pPr>
            <w:r>
              <w:rPr>
                <w:rFonts w:ascii="宋体" w:hAnsi="宋体" w:hint="eastAsia"/>
                <w:bCs/>
                <w:szCs w:val="21"/>
              </w:rPr>
              <w:t>2、申</w:t>
            </w:r>
            <w:r>
              <w:rPr>
                <w:rFonts w:ascii="宋体" w:hAnsi="宋体" w:cs="Arial" w:hint="eastAsia"/>
                <w:bCs/>
                <w:szCs w:val="21"/>
              </w:rPr>
              <w:t>购和赎回的款项支付</w:t>
            </w:r>
          </w:p>
          <w:p w14:paraId="4027D7A2"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申购基金份额时，必须全额交付申购款项，若申购资金在规定时间内未全额到账则申购不成立，申购款项本金将退回投资人账户，基金管理人、基金托管人和销售机构等不承担由此产生的利息等损失。投资人全额交付申购款项，申购成立；登记机构确认基金份额时，申购生效。</w:t>
            </w:r>
          </w:p>
          <w:p w14:paraId="53883A7E"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递交赎回申请，赎回成立；登记机构确认赎回时，赎回生效。投资人赎回申请成功后，基金管理人将在T＋7日（包括该日）内支付赎回款项。在发生巨额赎回或本基金合同载明的其他暂停赎回或延缓支付赎回款项的情形时，款项的支付办法参照本基金合同有关条款处理。</w:t>
            </w:r>
          </w:p>
          <w:p w14:paraId="2C38C90B" w14:textId="77777777" w:rsidR="0032048C" w:rsidRDefault="0032048C" w:rsidP="008E31AA">
            <w:pPr>
              <w:adjustRightInd w:val="0"/>
              <w:snapToGrid w:val="0"/>
              <w:rPr>
                <w:rFonts w:ascii="宋体" w:hAnsi="宋体" w:cs="Arial"/>
                <w:bCs/>
                <w:szCs w:val="21"/>
              </w:rPr>
            </w:pPr>
          </w:p>
          <w:p w14:paraId="19857999"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3、申购和赎回申请的确认</w:t>
            </w:r>
          </w:p>
          <w:p w14:paraId="3096AAD0"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1F23CB4D" w14:textId="77777777" w:rsidR="0032048C" w:rsidRDefault="0032048C" w:rsidP="008E31AA">
            <w:pPr>
              <w:adjustRightInd w:val="0"/>
              <w:snapToGrid w:val="0"/>
              <w:rPr>
                <w:rFonts w:ascii="宋体" w:hAnsi="宋体"/>
                <w:szCs w:val="21"/>
              </w:rPr>
            </w:pPr>
            <w:r w:rsidRPr="006B7B19">
              <w:rPr>
                <w:rFonts w:ascii="宋体" w:hAnsi="宋体" w:cs="Arial"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3B3B055E"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6249AA0F" w14:textId="77777777" w:rsidR="0032048C" w:rsidRDefault="0032048C" w:rsidP="008E31AA">
            <w:pPr>
              <w:adjustRightInd w:val="0"/>
              <w:snapToGrid w:val="0"/>
              <w:rPr>
                <w:rFonts w:ascii="宋体" w:hAnsi="宋体"/>
                <w:bCs/>
                <w:szCs w:val="21"/>
              </w:rPr>
            </w:pPr>
            <w:r>
              <w:rPr>
                <w:rFonts w:ascii="宋体" w:hAnsi="宋体" w:hint="eastAsia"/>
                <w:bCs/>
                <w:szCs w:val="21"/>
              </w:rPr>
              <w:t>2、申购和赎回的款项支付</w:t>
            </w:r>
          </w:p>
          <w:p w14:paraId="3F0DE328"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投资人申购基金份额时，必须全额交付申购款项，若申购资金在规定时间内未全额到账则申购不成立。投资人全额交付申购款项，申购成立；基金登记机构确认基金份额时，申购生效。</w:t>
            </w:r>
          </w:p>
          <w:p w14:paraId="12D049FB" w14:textId="77777777" w:rsidR="0032048C" w:rsidRDefault="0032048C" w:rsidP="008E31AA">
            <w:pPr>
              <w:adjustRightInd w:val="0"/>
              <w:snapToGrid w:val="0"/>
              <w:rPr>
                <w:rFonts w:ascii="宋体" w:hAnsi="宋体"/>
                <w:bCs/>
                <w:szCs w:val="21"/>
              </w:rPr>
            </w:pPr>
          </w:p>
          <w:p w14:paraId="5BB2CA7E" w14:textId="77777777" w:rsidR="0032048C" w:rsidRDefault="0032048C" w:rsidP="008E31AA">
            <w:pPr>
              <w:adjustRightInd w:val="0"/>
              <w:snapToGrid w:val="0"/>
              <w:rPr>
                <w:rFonts w:ascii="宋体" w:hAnsi="宋体"/>
                <w:bCs/>
                <w:szCs w:val="21"/>
              </w:rPr>
            </w:pPr>
          </w:p>
          <w:p w14:paraId="750F3955"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份额持有人递交赎回申请，赎回成立；基金登记机构确认赎回时，赎回生效。投资者赎回申请生效后，基金管理人将在T＋7日(包括该日)内支付赎回款项。在发生巨额赎回或本基金合同载明的其他暂停赎回或延缓支付赎回款项的情形时，款项的支付办法参照本基金合同有关条款处理。</w:t>
            </w:r>
          </w:p>
          <w:p w14:paraId="641771DB"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3、申购和赎回申请的确认</w:t>
            </w:r>
          </w:p>
          <w:p w14:paraId="7277C1B0"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74E62B0" w14:textId="77777777" w:rsidR="0032048C" w:rsidRDefault="0032048C" w:rsidP="008E31AA">
            <w:pPr>
              <w:adjustRightInd w:val="0"/>
              <w:snapToGrid w:val="0"/>
              <w:rPr>
                <w:rFonts w:ascii="宋体" w:hAnsi="宋体"/>
                <w:szCs w:val="21"/>
              </w:rPr>
            </w:pPr>
            <w:r w:rsidRPr="006B7B19">
              <w:rPr>
                <w:rFonts w:ascii="宋体" w:hAnsi="宋体" w:hint="eastAsia"/>
                <w:bCs/>
                <w:szCs w:val="21"/>
              </w:rPr>
              <w:t>基金管理人可在法律法规允许的范围内，依法对上述申购和赎回申请的确认时间进行调整，并必须在调整实施日前按照《信息披露办法》的有关规定在规定媒介上公告。</w:t>
            </w:r>
          </w:p>
        </w:tc>
      </w:tr>
      <w:tr w:rsidR="0032048C" w14:paraId="44C37E0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7A21E8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217AE962" w14:textId="77777777" w:rsidR="0032048C" w:rsidRDefault="0032048C" w:rsidP="008E31AA">
            <w:pPr>
              <w:adjustRightInd w:val="0"/>
              <w:snapToGrid w:val="0"/>
              <w:rPr>
                <w:rFonts w:ascii="宋体" w:hAnsi="宋体"/>
                <w:bCs/>
                <w:szCs w:val="21"/>
              </w:rPr>
            </w:pPr>
            <w:r>
              <w:rPr>
                <w:rFonts w:ascii="宋体" w:hAnsi="宋体" w:hint="eastAsia"/>
                <w:bCs/>
                <w:szCs w:val="21"/>
              </w:rPr>
              <w:t>五、申购和赎回的数量限制</w:t>
            </w:r>
          </w:p>
          <w:p w14:paraId="03580648" w14:textId="77777777" w:rsidR="0032048C" w:rsidRDefault="0032048C" w:rsidP="008E31AA">
            <w:pPr>
              <w:adjustRightInd w:val="0"/>
              <w:snapToGrid w:val="0"/>
              <w:rPr>
                <w:rFonts w:ascii="宋体" w:hAnsi="宋体"/>
                <w:bCs/>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2F5BC0A" w14:textId="77777777" w:rsidR="0032048C" w:rsidRDefault="0032048C" w:rsidP="008E31AA">
            <w:pPr>
              <w:adjustRightInd w:val="0"/>
              <w:snapToGrid w:val="0"/>
              <w:rPr>
                <w:rFonts w:ascii="宋体" w:hAnsi="宋体"/>
                <w:bCs/>
                <w:szCs w:val="21"/>
              </w:rPr>
            </w:pPr>
          </w:p>
          <w:p w14:paraId="083BBB34" w14:textId="77777777" w:rsidR="0032048C" w:rsidRDefault="0032048C" w:rsidP="008E31AA">
            <w:pPr>
              <w:adjustRightInd w:val="0"/>
              <w:snapToGrid w:val="0"/>
              <w:rPr>
                <w:rFonts w:ascii="宋体" w:hAnsi="宋体"/>
                <w:bCs/>
                <w:szCs w:val="21"/>
              </w:rPr>
            </w:pPr>
          </w:p>
          <w:p w14:paraId="76897F1F" w14:textId="77777777" w:rsidR="0032048C" w:rsidRDefault="0032048C" w:rsidP="008E31AA">
            <w:pPr>
              <w:adjustRightInd w:val="0"/>
              <w:snapToGrid w:val="0"/>
              <w:rPr>
                <w:rFonts w:ascii="宋体" w:hAnsi="宋体"/>
                <w:szCs w:val="21"/>
              </w:rPr>
            </w:pPr>
          </w:p>
          <w:p w14:paraId="13DEC22C"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5、基金管理人可在法律法规允许的情况下，调整上述规定申购金额、赎回份额</w:t>
            </w:r>
            <w:r w:rsidRPr="00703220">
              <w:rPr>
                <w:rFonts w:ascii="宋体" w:hAnsi="宋体" w:hint="eastAsia"/>
                <w:bCs/>
                <w:szCs w:val="21"/>
              </w:rPr>
              <w:t>和最低基金份额余额</w:t>
            </w:r>
            <w:r>
              <w:rPr>
                <w:rFonts w:ascii="宋体" w:hAnsi="宋体" w:hint="eastAsia"/>
                <w:bCs/>
                <w:szCs w:val="21"/>
              </w:rPr>
              <w:t>的数量限制。基金管理人必须在调整实施前依照《信息披露办法》的有关规定在指定媒介上公告并报中国证监会备案。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63CBD9D7"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五、申购和赎回的数量限制</w:t>
            </w:r>
          </w:p>
          <w:p w14:paraId="1E70EE5D" w14:textId="77777777" w:rsidR="0032048C" w:rsidRDefault="0032048C" w:rsidP="008E31AA">
            <w:pPr>
              <w:adjustRightInd w:val="0"/>
              <w:snapToGrid w:val="0"/>
              <w:rPr>
                <w:rFonts w:ascii="宋体" w:hAnsi="宋体"/>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w:t>
            </w:r>
            <w:r>
              <w:rPr>
                <w:rFonts w:ascii="宋体" w:hAnsi="宋体" w:hint="eastAsia"/>
                <w:bCs/>
                <w:szCs w:val="21"/>
              </w:rPr>
              <w:lastRenderedPageBreak/>
              <w:t>或相关公告。</w:t>
            </w:r>
          </w:p>
          <w:p w14:paraId="6D7536C8"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5、基金管理人可在法律法规允许的情况下，调整上述规定申购金额和赎回份额的数量限制。基金管理人必须在调整实施前依照《信息披露办法》的有关规定在规定媒介上公告。</w:t>
            </w:r>
          </w:p>
        </w:tc>
      </w:tr>
      <w:tr w:rsidR="0032048C" w14:paraId="4445E5D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AC7D26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EDF81CC"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F835AC8" w14:textId="77777777" w:rsidR="0032048C" w:rsidRDefault="0032048C" w:rsidP="008E31AA">
            <w:pPr>
              <w:adjustRightInd w:val="0"/>
              <w:snapToGrid w:val="0"/>
              <w:rPr>
                <w:rFonts w:ascii="宋体" w:hAnsi="宋体"/>
                <w:bCs/>
                <w:szCs w:val="21"/>
              </w:rPr>
            </w:pPr>
            <w:r>
              <w:rPr>
                <w:rFonts w:ascii="宋体" w:hAnsi="宋体" w:hint="eastAsia"/>
                <w:bCs/>
                <w:szCs w:val="21"/>
              </w:rPr>
              <w:t>六、申购和赎回的价格、费用及其用途</w:t>
            </w:r>
          </w:p>
          <w:p w14:paraId="4D3E853E" w14:textId="77777777" w:rsidR="0032048C" w:rsidRDefault="0032048C" w:rsidP="008E31AA">
            <w:pPr>
              <w:adjustRightInd w:val="0"/>
              <w:snapToGrid w:val="0"/>
              <w:rPr>
                <w:rFonts w:ascii="宋体" w:hAnsi="宋体"/>
                <w:bCs/>
                <w:szCs w:val="21"/>
              </w:rPr>
            </w:pPr>
          </w:p>
          <w:p w14:paraId="728A8C83" w14:textId="77777777" w:rsidR="0032048C" w:rsidRDefault="0032048C" w:rsidP="008E31AA">
            <w:pPr>
              <w:adjustRightInd w:val="0"/>
              <w:snapToGrid w:val="0"/>
              <w:rPr>
                <w:rFonts w:ascii="宋体" w:hAnsi="宋体"/>
                <w:bCs/>
                <w:szCs w:val="21"/>
              </w:rPr>
            </w:pPr>
          </w:p>
          <w:p w14:paraId="483D7A7F" w14:textId="77777777" w:rsidR="0032048C" w:rsidRDefault="0032048C" w:rsidP="008E31AA">
            <w:pPr>
              <w:adjustRightInd w:val="0"/>
              <w:snapToGrid w:val="0"/>
              <w:rPr>
                <w:rFonts w:ascii="宋体" w:hAnsi="宋体"/>
                <w:bCs/>
                <w:szCs w:val="21"/>
              </w:rPr>
            </w:pPr>
          </w:p>
          <w:p w14:paraId="79912C2E" w14:textId="77777777" w:rsidR="0032048C" w:rsidRDefault="0032048C" w:rsidP="008E31AA">
            <w:pPr>
              <w:adjustRightInd w:val="0"/>
              <w:snapToGrid w:val="0"/>
              <w:rPr>
                <w:rFonts w:ascii="宋体" w:hAnsi="宋体"/>
                <w:bCs/>
                <w:szCs w:val="21"/>
              </w:rPr>
            </w:pPr>
          </w:p>
          <w:p w14:paraId="5158DCF1" w14:textId="77777777" w:rsidR="0032048C" w:rsidRDefault="0032048C" w:rsidP="008E31AA">
            <w:pPr>
              <w:adjustRightInd w:val="0"/>
              <w:snapToGrid w:val="0"/>
              <w:rPr>
                <w:rFonts w:ascii="宋体" w:hAnsi="宋体"/>
                <w:bCs/>
                <w:szCs w:val="21"/>
              </w:rPr>
            </w:pPr>
          </w:p>
          <w:p w14:paraId="5920E9AF" w14:textId="77777777" w:rsidR="0032048C" w:rsidRDefault="0032048C" w:rsidP="008E31AA">
            <w:pPr>
              <w:adjustRightInd w:val="0"/>
              <w:snapToGrid w:val="0"/>
              <w:rPr>
                <w:rFonts w:ascii="宋体" w:hAnsi="宋体"/>
                <w:bCs/>
                <w:szCs w:val="21"/>
              </w:rPr>
            </w:pPr>
          </w:p>
          <w:p w14:paraId="5EB1BA23" w14:textId="77777777" w:rsidR="0032048C" w:rsidRDefault="0032048C" w:rsidP="008E31AA">
            <w:pPr>
              <w:adjustRightInd w:val="0"/>
              <w:snapToGrid w:val="0"/>
              <w:rPr>
                <w:rFonts w:ascii="宋体" w:hAnsi="宋体"/>
                <w:bCs/>
                <w:szCs w:val="21"/>
              </w:rPr>
            </w:pPr>
          </w:p>
          <w:p w14:paraId="633EA934"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1、本基金份额净值的计算，保留到小数点后4位，小数点后第5位四舍五入，由此产生的收益或损失由基金财产承担。T日的基金份额净值在当天收市后计算，并按基金合同的约定公告。遇特殊情况，经中国证监会同意，可以适当延迟计算或公告。</w:t>
            </w:r>
          </w:p>
          <w:p w14:paraId="75EE1D95" w14:textId="77777777" w:rsidR="0032048C" w:rsidRDefault="0032048C" w:rsidP="008E31AA">
            <w:pPr>
              <w:adjustRightInd w:val="0"/>
              <w:snapToGrid w:val="0"/>
              <w:rPr>
                <w:rFonts w:ascii="宋体" w:hAnsi="宋体"/>
                <w:bCs/>
                <w:szCs w:val="21"/>
              </w:rPr>
            </w:pPr>
          </w:p>
          <w:p w14:paraId="4AF1DA55"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B51DCCD" w14:textId="77777777" w:rsidR="0032048C" w:rsidRDefault="0032048C" w:rsidP="008E31AA">
            <w:pPr>
              <w:adjustRightInd w:val="0"/>
              <w:snapToGrid w:val="0"/>
              <w:rPr>
                <w:rFonts w:ascii="宋体" w:hAnsi="宋体"/>
                <w:bCs/>
                <w:szCs w:val="21"/>
              </w:rPr>
            </w:pPr>
          </w:p>
          <w:p w14:paraId="4E9069DB" w14:textId="77777777" w:rsidR="0032048C" w:rsidRPr="00703220" w:rsidRDefault="0032048C" w:rsidP="008E31AA">
            <w:pPr>
              <w:adjustRightInd w:val="0"/>
              <w:snapToGrid w:val="0"/>
              <w:rPr>
                <w:rFonts w:ascii="宋体" w:hAnsi="宋体"/>
                <w:bCs/>
                <w:szCs w:val="21"/>
              </w:rPr>
            </w:pPr>
          </w:p>
          <w:p w14:paraId="1539D80B"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721DD89" w14:textId="77777777" w:rsidR="0032048C" w:rsidRDefault="0032048C" w:rsidP="008E31AA">
            <w:pPr>
              <w:adjustRightInd w:val="0"/>
              <w:snapToGrid w:val="0"/>
              <w:rPr>
                <w:rFonts w:ascii="宋体" w:hAnsi="宋体"/>
                <w:bCs/>
                <w:szCs w:val="21"/>
              </w:rPr>
            </w:pPr>
          </w:p>
          <w:p w14:paraId="193CABCF" w14:textId="77777777" w:rsidR="0032048C" w:rsidRDefault="0032048C" w:rsidP="008E31AA">
            <w:pPr>
              <w:adjustRightInd w:val="0"/>
              <w:snapToGrid w:val="0"/>
              <w:rPr>
                <w:rFonts w:ascii="宋体" w:hAnsi="宋体"/>
                <w:bCs/>
                <w:szCs w:val="21"/>
              </w:rPr>
            </w:pPr>
          </w:p>
          <w:p w14:paraId="4797F246" w14:textId="77777777" w:rsidR="0032048C" w:rsidRPr="00703220" w:rsidRDefault="0032048C" w:rsidP="008E31AA">
            <w:pPr>
              <w:adjustRightInd w:val="0"/>
              <w:snapToGrid w:val="0"/>
              <w:rPr>
                <w:rFonts w:ascii="宋体" w:hAnsi="宋体"/>
                <w:bCs/>
                <w:szCs w:val="21"/>
              </w:rPr>
            </w:pPr>
          </w:p>
          <w:p w14:paraId="2B364B9C"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4、申购费用由投资人承担，不列入基金财产。</w:t>
            </w:r>
          </w:p>
          <w:p w14:paraId="5CFF73E4" w14:textId="77777777" w:rsidR="0032048C" w:rsidRPr="00703220" w:rsidRDefault="0032048C" w:rsidP="008E31AA">
            <w:pPr>
              <w:adjustRightInd w:val="0"/>
              <w:snapToGrid w:val="0"/>
              <w:rPr>
                <w:rFonts w:ascii="宋体" w:hAnsi="宋体"/>
                <w:bCs/>
                <w:szCs w:val="21"/>
              </w:rPr>
            </w:pPr>
          </w:p>
          <w:p w14:paraId="4F0DD1F6"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5、赎回费用由赎回基金份额的基金份额持有人承担，在基金份额持有人赎回基金份额时收取。赎回费用纳入基金财产的比例详见招募说明书，未归入基金财产的部分用于支付登记费和其他必要的手续费。</w:t>
            </w:r>
            <w:r w:rsidRPr="00703220">
              <w:rPr>
                <w:rFonts w:ascii="宋体" w:hAnsi="宋体" w:hint="eastAsia"/>
                <w:bCs/>
                <w:szCs w:val="21"/>
              </w:rPr>
              <w:lastRenderedPageBreak/>
              <w:t>其中，对持续持有期少于7日的基金份额持有人收取不低于1.5%的赎回费并全额计入基金财产。</w:t>
            </w:r>
          </w:p>
          <w:p w14:paraId="603CA5EE" w14:textId="77777777" w:rsidR="0032048C" w:rsidRDefault="0032048C" w:rsidP="008E31AA">
            <w:pPr>
              <w:adjustRightInd w:val="0"/>
              <w:snapToGrid w:val="0"/>
              <w:rPr>
                <w:rFonts w:ascii="宋体" w:hAnsi="宋体"/>
                <w:bCs/>
                <w:szCs w:val="21"/>
              </w:rPr>
            </w:pPr>
          </w:p>
          <w:p w14:paraId="11B673F4" w14:textId="77777777" w:rsidR="0032048C" w:rsidRDefault="0032048C" w:rsidP="008E31AA">
            <w:pPr>
              <w:adjustRightInd w:val="0"/>
              <w:snapToGrid w:val="0"/>
              <w:rPr>
                <w:rFonts w:ascii="宋体" w:hAnsi="宋体"/>
                <w:bCs/>
                <w:szCs w:val="21"/>
              </w:rPr>
            </w:pPr>
          </w:p>
          <w:p w14:paraId="1F8B1EFA" w14:textId="77777777" w:rsidR="0032048C" w:rsidRDefault="0032048C" w:rsidP="008E31AA">
            <w:pPr>
              <w:adjustRightInd w:val="0"/>
              <w:snapToGrid w:val="0"/>
              <w:rPr>
                <w:rFonts w:ascii="宋体" w:hAnsi="宋体"/>
                <w:bCs/>
                <w:szCs w:val="21"/>
              </w:rPr>
            </w:pPr>
          </w:p>
          <w:p w14:paraId="37300D4D" w14:textId="77777777" w:rsidR="0032048C" w:rsidRDefault="0032048C" w:rsidP="008E31AA">
            <w:pPr>
              <w:adjustRightInd w:val="0"/>
              <w:snapToGrid w:val="0"/>
              <w:rPr>
                <w:rFonts w:ascii="宋体" w:hAnsi="宋体"/>
                <w:bCs/>
                <w:szCs w:val="21"/>
              </w:rPr>
            </w:pPr>
          </w:p>
          <w:p w14:paraId="497B0A74" w14:textId="77777777" w:rsidR="0032048C" w:rsidRDefault="0032048C" w:rsidP="008E31AA">
            <w:pPr>
              <w:adjustRightInd w:val="0"/>
              <w:snapToGrid w:val="0"/>
              <w:rPr>
                <w:rFonts w:ascii="宋体" w:hAnsi="宋体"/>
                <w:bCs/>
                <w:szCs w:val="21"/>
              </w:rPr>
            </w:pPr>
          </w:p>
          <w:p w14:paraId="104CE8EC" w14:textId="77777777" w:rsidR="0032048C" w:rsidRDefault="0032048C" w:rsidP="008E31AA">
            <w:pPr>
              <w:adjustRightInd w:val="0"/>
              <w:snapToGrid w:val="0"/>
              <w:rPr>
                <w:rFonts w:ascii="宋体" w:hAnsi="宋体"/>
                <w:bCs/>
                <w:szCs w:val="21"/>
              </w:rPr>
            </w:pPr>
          </w:p>
          <w:p w14:paraId="719064F9"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B7E89FC"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六、申购和赎回的价格、费用及其用途</w:t>
            </w:r>
          </w:p>
          <w:p w14:paraId="5080672E"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1、本</w:t>
            </w:r>
            <w:proofErr w:type="gramStart"/>
            <w:r w:rsidRPr="004E1CC2">
              <w:rPr>
                <w:rFonts w:ascii="宋体" w:hAnsi="宋体" w:hint="eastAsia"/>
                <w:bCs/>
                <w:szCs w:val="21"/>
              </w:rPr>
              <w:t>基金基金</w:t>
            </w:r>
            <w:proofErr w:type="gramEnd"/>
            <w:r w:rsidRPr="004E1CC2">
              <w:rPr>
                <w:rFonts w:ascii="宋体" w:hAnsi="宋体" w:hint="eastAsia"/>
                <w:bCs/>
                <w:szCs w:val="21"/>
              </w:rPr>
              <w:t>份额分为A类基金份额和C类基金份额。投资人申购A类基金份额在申购时支付申购费用；申购C类基金份额不支付申购费用，并从该类别基金资产中计</w:t>
            </w:r>
            <w:proofErr w:type="gramStart"/>
            <w:r w:rsidRPr="004E1CC2">
              <w:rPr>
                <w:rFonts w:ascii="宋体" w:hAnsi="宋体" w:hint="eastAsia"/>
                <w:bCs/>
                <w:szCs w:val="21"/>
              </w:rPr>
              <w:t>提销售</w:t>
            </w:r>
            <w:proofErr w:type="gramEnd"/>
            <w:r w:rsidRPr="004E1CC2">
              <w:rPr>
                <w:rFonts w:ascii="宋体" w:hAnsi="宋体" w:hint="eastAsia"/>
                <w:bCs/>
                <w:szCs w:val="21"/>
              </w:rPr>
              <w:t>服务费。</w:t>
            </w:r>
          </w:p>
          <w:p w14:paraId="6903395C" w14:textId="77777777" w:rsidR="0032048C" w:rsidRDefault="0032048C" w:rsidP="008E31AA">
            <w:pPr>
              <w:adjustRightInd w:val="0"/>
              <w:snapToGrid w:val="0"/>
              <w:rPr>
                <w:rFonts w:ascii="宋体" w:hAnsi="宋体"/>
                <w:bCs/>
                <w:szCs w:val="21"/>
              </w:rPr>
            </w:pPr>
          </w:p>
          <w:p w14:paraId="3BBC5C9B" w14:textId="77777777" w:rsidR="0032048C" w:rsidRDefault="0032048C" w:rsidP="008E31AA">
            <w:pPr>
              <w:adjustRightInd w:val="0"/>
              <w:snapToGrid w:val="0"/>
              <w:rPr>
                <w:rFonts w:ascii="宋体" w:hAnsi="宋体"/>
                <w:bCs/>
                <w:szCs w:val="21"/>
              </w:rPr>
            </w:pPr>
          </w:p>
          <w:p w14:paraId="44398C8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2、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6ED04E2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3、申购份额的计算及余额的处理方式：本基金申购份额的计算及余额的处理方式详见《招募说明书》。本基金A类基金份额的申购费率由基金管理人决定，并在招募说明书及基金产品资料概要中列示。申购的A类基金份额或C类基金份额的有效份额为净申购金额除以当日该类基金份额的基金份额净值，有效份额单位为份。</w:t>
            </w:r>
          </w:p>
          <w:p w14:paraId="485278AB"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或C类基金份额的有效赎回份额乘以当日该类基金份额的基金份额净值并扣除相应的费用，赎回金额单位为元。</w:t>
            </w:r>
          </w:p>
          <w:p w14:paraId="1EEC1DF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5、本基金A类基金份额的申购费用由申购A类基金份额的投资人承担，不列入基金财产。</w:t>
            </w:r>
          </w:p>
          <w:p w14:paraId="6345C758" w14:textId="77777777" w:rsidR="0032048C" w:rsidRDefault="0032048C" w:rsidP="008E31AA">
            <w:pPr>
              <w:adjustRightInd w:val="0"/>
              <w:snapToGrid w:val="0"/>
              <w:rPr>
                <w:rFonts w:ascii="宋体" w:hAnsi="宋体"/>
                <w:bCs/>
                <w:szCs w:val="21"/>
              </w:rPr>
            </w:pPr>
            <w:r w:rsidRPr="004E1CC2">
              <w:rPr>
                <w:rFonts w:ascii="宋体" w:hAnsi="宋体" w:hint="eastAsia"/>
                <w:bCs/>
                <w:szCs w:val="21"/>
              </w:rPr>
              <w:t>6、本基金A类基金份额和C类基金份额的赎回费用由赎回该类基金份额的基金份额持有人承担，在基金份额持有人赎回基金份额时收取。赎回费用归入基金财产的比例依照相关法律法规设</w:t>
            </w:r>
            <w:r w:rsidRPr="004E1CC2">
              <w:rPr>
                <w:rFonts w:ascii="宋体" w:hAnsi="宋体" w:hint="eastAsia"/>
                <w:bCs/>
                <w:szCs w:val="21"/>
              </w:rPr>
              <w:lastRenderedPageBreak/>
              <w:t>定，具体见招募说明书的规定，未归入基金财产的部分用于支付登记费和其他必要的手续费。其中，对持续持有期少于7日的投资者收取不低于1.5%的赎回费并全额计入基金财产。</w:t>
            </w:r>
          </w:p>
          <w:p w14:paraId="06FD7388" w14:textId="77777777" w:rsidR="0032048C" w:rsidRPr="00CB7C04" w:rsidRDefault="0032048C" w:rsidP="008E31AA">
            <w:pPr>
              <w:adjustRightInd w:val="0"/>
              <w:snapToGrid w:val="0"/>
              <w:rPr>
                <w:rFonts w:ascii="宋体" w:hAnsi="宋体"/>
                <w:bCs/>
                <w:szCs w:val="21"/>
              </w:rPr>
            </w:pPr>
            <w:r>
              <w:rPr>
                <w:rFonts w:ascii="宋体" w:hAnsi="宋体" w:hint="eastAsia"/>
                <w:bCs/>
                <w:szCs w:val="21"/>
              </w:rPr>
              <w:t>8、当本基金发生大额申购或赎回情形时，基金管理人可以采用摆动定价机制，以确保基金估值的公平性。具体处理原则与操作规范遵循相关法律法规以及监管部门、自律规则的规定。</w:t>
            </w:r>
          </w:p>
        </w:tc>
      </w:tr>
      <w:tr w:rsidR="0032048C" w14:paraId="7A1675C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F8D93"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6370E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493EC1F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在开放期内发生下列情况时，基金管理人可拒绝或暂停接受投资人的申购申请：</w:t>
            </w:r>
          </w:p>
          <w:p w14:paraId="07A4A449" w14:textId="77777777" w:rsidR="0032048C" w:rsidRDefault="0032048C" w:rsidP="008E31AA">
            <w:pPr>
              <w:adjustRightInd w:val="0"/>
              <w:snapToGrid w:val="0"/>
              <w:ind w:firstLineChars="14" w:firstLine="29"/>
              <w:rPr>
                <w:rFonts w:ascii="宋体" w:hAnsi="宋体"/>
                <w:bCs/>
                <w:szCs w:val="21"/>
              </w:rPr>
            </w:pPr>
            <w:r w:rsidRPr="008A7D9C">
              <w:rPr>
                <w:rFonts w:ascii="宋体" w:hAnsi="宋体" w:hint="eastAsia"/>
                <w:bCs/>
                <w:szCs w:val="21"/>
              </w:rPr>
              <w:t>3、证券/期货交易所交易时间非正常停市，导致基金管理人无法计算当日基金资产净值。</w:t>
            </w:r>
          </w:p>
          <w:p w14:paraId="523F3FC9" w14:textId="77777777" w:rsidR="0032048C" w:rsidRDefault="0032048C" w:rsidP="008E31AA">
            <w:pPr>
              <w:adjustRightInd w:val="0"/>
              <w:snapToGrid w:val="0"/>
              <w:ind w:firstLineChars="14" w:firstLine="29"/>
              <w:rPr>
                <w:rFonts w:ascii="宋体" w:hAnsi="宋体"/>
                <w:bCs/>
                <w:szCs w:val="21"/>
              </w:rPr>
            </w:pPr>
            <w:r w:rsidRPr="007240AA">
              <w:rPr>
                <w:rFonts w:ascii="宋体" w:hAnsi="宋体" w:hint="eastAsia"/>
                <w:bCs/>
                <w:szCs w:val="21"/>
              </w:rPr>
              <w:t>6、基金管理人、基金托管人、基金销售机构、基金销售支付结算机构或登记机构的异常情况导致基金销售系统、基金销售支付结算系统、基金注册登记系统或基金会计系统无法正常运行。</w:t>
            </w:r>
          </w:p>
          <w:p w14:paraId="5F7EF5DB" w14:textId="77777777" w:rsidR="0032048C" w:rsidRDefault="0032048C" w:rsidP="008E31AA">
            <w:pPr>
              <w:adjustRightInd w:val="0"/>
              <w:snapToGrid w:val="0"/>
              <w:ind w:firstLineChars="14" w:firstLine="29"/>
              <w:rPr>
                <w:rFonts w:ascii="宋体" w:hAnsi="宋体"/>
                <w:bCs/>
                <w:szCs w:val="21"/>
              </w:rPr>
            </w:pPr>
          </w:p>
          <w:p w14:paraId="24AACBB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475620A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9、基金合同约定、法律法规规定或中国证监会认定的其他情形。</w:t>
            </w:r>
          </w:p>
          <w:p w14:paraId="4E301D42"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w:t>
            </w:r>
            <w:proofErr w:type="gramStart"/>
            <w:r w:rsidRPr="00D17DFD">
              <w:rPr>
                <w:rFonts w:ascii="宋体" w:hAnsi="宋体" w:hint="eastAsia"/>
                <w:bCs/>
                <w:szCs w:val="21"/>
              </w:rPr>
              <w:t>且基金</w:t>
            </w:r>
            <w:proofErr w:type="gramEnd"/>
            <w:r w:rsidRPr="00D17DFD">
              <w:rPr>
                <w:rFonts w:ascii="宋体" w:hAnsi="宋体" w:hint="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roofErr w:type="gramStart"/>
            <w:r w:rsidRPr="00D17DFD">
              <w:rPr>
                <w:rFonts w:ascii="宋体" w:hAnsi="宋体" w:hint="eastAsia"/>
                <w:bCs/>
                <w:szCs w:val="21"/>
              </w:rPr>
              <w:t>且开放</w:t>
            </w:r>
            <w:proofErr w:type="gramEnd"/>
            <w:r w:rsidRPr="00D17DFD">
              <w:rPr>
                <w:rFonts w:ascii="宋体" w:hAnsi="宋体" w:hint="eastAsia"/>
                <w:bCs/>
                <w:szCs w:val="21"/>
              </w:rPr>
              <w:t>期按暂停申购的期间相应顺延。</w:t>
            </w:r>
          </w:p>
        </w:tc>
        <w:tc>
          <w:tcPr>
            <w:tcW w:w="3690" w:type="dxa"/>
            <w:tcBorders>
              <w:top w:val="single" w:sz="4" w:space="0" w:color="auto"/>
              <w:left w:val="single" w:sz="4" w:space="0" w:color="auto"/>
              <w:bottom w:val="single" w:sz="4" w:space="0" w:color="auto"/>
              <w:right w:val="single" w:sz="4" w:space="0" w:color="auto"/>
            </w:tcBorders>
          </w:tcPr>
          <w:p w14:paraId="26DF3E5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5D67C0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发生下列情况时，基金管理人可拒绝或暂停接受投资人的申购申请：</w:t>
            </w:r>
          </w:p>
          <w:p w14:paraId="7045B653"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3、证券、期货交易所交易时间非正常停市或港股</w:t>
            </w:r>
            <w:proofErr w:type="gramStart"/>
            <w:r w:rsidRPr="00D17DFD">
              <w:rPr>
                <w:rFonts w:ascii="宋体" w:hAnsi="宋体" w:hint="eastAsia"/>
                <w:bCs/>
                <w:szCs w:val="21"/>
              </w:rPr>
              <w:t>通临时</w:t>
            </w:r>
            <w:proofErr w:type="gramEnd"/>
            <w:r w:rsidRPr="00D17DFD">
              <w:rPr>
                <w:rFonts w:ascii="宋体" w:hAnsi="宋体" w:hint="eastAsia"/>
                <w:bCs/>
                <w:szCs w:val="21"/>
              </w:rPr>
              <w:t>停市，导致基金管理人无法计算当日基金资产净值。</w:t>
            </w:r>
          </w:p>
          <w:p w14:paraId="3D707EC5" w14:textId="77777777" w:rsidR="0032048C" w:rsidRDefault="0032048C" w:rsidP="008E31AA">
            <w:pPr>
              <w:adjustRightInd w:val="0"/>
              <w:snapToGrid w:val="0"/>
              <w:ind w:firstLineChars="14" w:firstLine="29"/>
              <w:rPr>
                <w:rFonts w:ascii="宋体" w:hAnsi="宋体"/>
                <w:bCs/>
                <w:szCs w:val="21"/>
              </w:rPr>
            </w:pPr>
          </w:p>
          <w:p w14:paraId="1FBC25B5" w14:textId="77777777" w:rsidR="0032048C" w:rsidRDefault="0032048C" w:rsidP="008E31AA">
            <w:pPr>
              <w:adjustRightInd w:val="0"/>
              <w:snapToGrid w:val="0"/>
              <w:ind w:firstLineChars="14" w:firstLine="29"/>
              <w:rPr>
                <w:rFonts w:ascii="宋体" w:hAnsi="宋体"/>
                <w:bCs/>
                <w:szCs w:val="21"/>
              </w:rPr>
            </w:pPr>
          </w:p>
          <w:p w14:paraId="0FFF57F0" w14:textId="77777777" w:rsidR="0032048C" w:rsidRDefault="0032048C" w:rsidP="008E31AA">
            <w:pPr>
              <w:adjustRightInd w:val="0"/>
              <w:snapToGrid w:val="0"/>
              <w:ind w:firstLineChars="14" w:firstLine="29"/>
              <w:rPr>
                <w:rFonts w:ascii="宋体" w:hAnsi="宋体"/>
                <w:bCs/>
                <w:szCs w:val="21"/>
              </w:rPr>
            </w:pPr>
          </w:p>
          <w:p w14:paraId="51DD5B18" w14:textId="77777777" w:rsidR="0032048C" w:rsidRDefault="0032048C" w:rsidP="008E31AA">
            <w:pPr>
              <w:adjustRightInd w:val="0"/>
              <w:snapToGrid w:val="0"/>
              <w:ind w:firstLineChars="14" w:firstLine="29"/>
              <w:rPr>
                <w:rFonts w:ascii="宋体" w:hAnsi="宋体"/>
                <w:bCs/>
                <w:szCs w:val="21"/>
              </w:rPr>
            </w:pPr>
          </w:p>
          <w:p w14:paraId="33FC7772" w14:textId="77777777" w:rsidR="0032048C" w:rsidRDefault="0032048C" w:rsidP="008E31AA">
            <w:pPr>
              <w:adjustRightInd w:val="0"/>
              <w:snapToGrid w:val="0"/>
              <w:ind w:firstLineChars="14" w:firstLine="29"/>
              <w:rPr>
                <w:rFonts w:ascii="宋体" w:hAnsi="宋体"/>
                <w:bCs/>
                <w:szCs w:val="21"/>
              </w:rPr>
            </w:pPr>
          </w:p>
          <w:p w14:paraId="777F0E1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7、港股</w:t>
            </w:r>
            <w:proofErr w:type="gramStart"/>
            <w:r>
              <w:rPr>
                <w:rFonts w:ascii="宋体" w:hAnsi="宋体" w:hint="eastAsia"/>
                <w:bCs/>
                <w:szCs w:val="21"/>
              </w:rPr>
              <w:t>通交易</w:t>
            </w:r>
            <w:proofErr w:type="gramEnd"/>
            <w:r>
              <w:rPr>
                <w:rFonts w:ascii="宋体" w:hAnsi="宋体" w:hint="eastAsia"/>
                <w:bCs/>
                <w:szCs w:val="21"/>
              </w:rPr>
              <w:t>每日额度不足。</w:t>
            </w:r>
          </w:p>
          <w:p w14:paraId="604C01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8、基金管理人接受某笔或者某些申购申请有可能导致单一投资者持有基金份额的比例超过50%，或者变相规避50%集中度的。出现上述情形时，基金管理人有权将上述申购申请全部或部分确认失败。</w:t>
            </w:r>
          </w:p>
          <w:p w14:paraId="5EF2302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9、法律法规规定、中国证监会认定或基金合同约定的其他情形。</w:t>
            </w:r>
          </w:p>
          <w:p w14:paraId="0C2ECA60"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w:t>
            </w:r>
            <w:proofErr w:type="gramStart"/>
            <w:r w:rsidRPr="00D17DFD">
              <w:rPr>
                <w:rFonts w:ascii="宋体" w:hAnsi="宋体" w:hint="eastAsia"/>
                <w:bCs/>
                <w:szCs w:val="21"/>
              </w:rPr>
              <w:t>且基金</w:t>
            </w:r>
            <w:proofErr w:type="gramEnd"/>
            <w:r w:rsidRPr="00D17DFD">
              <w:rPr>
                <w:rFonts w:ascii="宋体" w:hAnsi="宋体" w:hint="eastAsia"/>
                <w:bCs/>
                <w:szCs w:val="21"/>
              </w:rPr>
              <w:t>管理人决定暂停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32048C" w14:paraId="1A51D77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AB22AC4"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01F6D4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八、暂停赎回或延缓支付赎回款项的情形</w:t>
            </w:r>
          </w:p>
          <w:p w14:paraId="40AF3E7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在开放期内发生下列情形时，基金管理人可暂停接受投资人的赎回申请或延缓支付赎回款项：</w:t>
            </w:r>
          </w:p>
          <w:p w14:paraId="1DFC2BA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0D6B64">
              <w:rPr>
                <w:rFonts w:ascii="宋体" w:hAnsi="宋体" w:hint="eastAsia"/>
                <w:bCs/>
                <w:szCs w:val="21"/>
              </w:rPr>
              <w:t>证券/期货</w:t>
            </w:r>
            <w:r>
              <w:rPr>
                <w:rFonts w:ascii="宋体" w:hAnsi="宋体" w:hint="eastAsia"/>
                <w:bCs/>
                <w:szCs w:val="21"/>
              </w:rPr>
              <w:t>交易所交易时间非正常停市，导致基金管理人无法计算当日基金资产净值。</w:t>
            </w:r>
          </w:p>
          <w:p w14:paraId="6E229581"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4、基金管理人、基金托管人、基金销售机构、基金销售支付结算机构或登记机构</w:t>
            </w:r>
            <w:r w:rsidRPr="000D6B64">
              <w:rPr>
                <w:rFonts w:ascii="宋体" w:hAnsi="宋体" w:hint="eastAsia"/>
                <w:bCs/>
                <w:szCs w:val="21"/>
              </w:rPr>
              <w:lastRenderedPageBreak/>
              <w:t>的异常情况导致基金销售系统、基金销售支付结算系统、基金注册登记系统或基金会计系统无法正常运行。</w:t>
            </w:r>
          </w:p>
          <w:p w14:paraId="3FCE63C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5、发生继续接受赎回申请将损害现有基金份额持有人利益的情形时，可暂停接受投资人的赎回申请。</w:t>
            </w:r>
          </w:p>
          <w:p w14:paraId="6BD6DB7A" w14:textId="77777777" w:rsidR="0032048C" w:rsidRPr="000D6B64" w:rsidRDefault="0032048C" w:rsidP="008E31AA">
            <w:pPr>
              <w:adjustRightInd w:val="0"/>
              <w:snapToGrid w:val="0"/>
              <w:ind w:firstLineChars="14" w:firstLine="29"/>
              <w:rPr>
                <w:rFonts w:ascii="宋体" w:hAnsi="宋体"/>
                <w:bCs/>
                <w:szCs w:val="21"/>
              </w:rPr>
            </w:pPr>
          </w:p>
          <w:p w14:paraId="2CAEBFC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w:t>
            </w:r>
            <w:proofErr w:type="gramStart"/>
            <w:r w:rsidRPr="000D6B64">
              <w:rPr>
                <w:rFonts w:ascii="宋体" w:hAnsi="宋体" w:hint="eastAsia"/>
                <w:bCs/>
                <w:szCs w:val="21"/>
              </w:rPr>
              <w:t>仍导致</w:t>
            </w:r>
            <w:proofErr w:type="gramEnd"/>
            <w:r w:rsidRPr="000D6B64">
              <w:rPr>
                <w:rFonts w:ascii="宋体" w:hAnsi="宋体" w:hint="eastAsia"/>
                <w:bCs/>
                <w:szCs w:val="21"/>
              </w:rPr>
              <w:t>公允价值存在重大不确定性时，经与基金托管人协商确认后，基金管理人应当暂停接受基金赎回申请或延缓支付赎回款项。</w:t>
            </w:r>
          </w:p>
          <w:p w14:paraId="46FFCA7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7、基金合同约定、法律法规规定或中国证监会认定的其他情形。</w:t>
            </w:r>
          </w:p>
          <w:p w14:paraId="5E08537C"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w:t>
            </w:r>
            <w:proofErr w:type="gramStart"/>
            <w:r w:rsidRPr="000D6B64">
              <w:rPr>
                <w:rFonts w:ascii="宋体" w:hAnsi="宋体" w:hint="eastAsia"/>
                <w:bCs/>
                <w:szCs w:val="21"/>
              </w:rPr>
              <w:t>且基金</w:t>
            </w:r>
            <w:proofErr w:type="gramEnd"/>
            <w:r w:rsidRPr="000D6B64">
              <w:rPr>
                <w:rFonts w:ascii="宋体" w:hAnsi="宋体"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roofErr w:type="gramStart"/>
            <w:r w:rsidRPr="000D6B64">
              <w:rPr>
                <w:rFonts w:ascii="宋体" w:hAnsi="宋体" w:hint="eastAsia"/>
                <w:bCs/>
                <w:szCs w:val="21"/>
              </w:rPr>
              <w:t>且开放</w:t>
            </w:r>
            <w:proofErr w:type="gramEnd"/>
            <w:r w:rsidRPr="000D6B64">
              <w:rPr>
                <w:rFonts w:ascii="宋体" w:hAnsi="宋体" w:hint="eastAsia"/>
                <w:bCs/>
                <w:szCs w:val="21"/>
              </w:rPr>
              <w:t>期按暂停赎回的期间相应顺延。</w:t>
            </w:r>
          </w:p>
          <w:p w14:paraId="0077A4BA"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08F71D8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八、暂停赎回或延缓支付赎回款项的情形</w:t>
            </w:r>
          </w:p>
          <w:p w14:paraId="0B34B97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发生下列情形时，基金管理人可暂停接受投资人的赎回申请或延缓支付赎回款项：</w:t>
            </w:r>
          </w:p>
          <w:p w14:paraId="00BB94B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633219">
              <w:rPr>
                <w:rFonts w:ascii="宋体" w:hAnsi="宋体" w:hint="eastAsia"/>
                <w:bCs/>
                <w:szCs w:val="21"/>
              </w:rPr>
              <w:t>证券、期货交易所</w:t>
            </w:r>
            <w:r>
              <w:rPr>
                <w:rFonts w:ascii="宋体" w:hAnsi="宋体" w:hint="eastAsia"/>
                <w:bCs/>
                <w:szCs w:val="21"/>
              </w:rPr>
              <w:t>交易时间非正常停市或港股</w:t>
            </w:r>
            <w:proofErr w:type="gramStart"/>
            <w:r>
              <w:rPr>
                <w:rFonts w:ascii="宋体" w:hAnsi="宋体" w:hint="eastAsia"/>
                <w:bCs/>
                <w:szCs w:val="21"/>
              </w:rPr>
              <w:t>通临时</w:t>
            </w:r>
            <w:proofErr w:type="gramEnd"/>
            <w:r>
              <w:rPr>
                <w:rFonts w:ascii="宋体" w:hAnsi="宋体" w:hint="eastAsia"/>
                <w:bCs/>
                <w:szCs w:val="21"/>
              </w:rPr>
              <w:t>停市，导致基金管理人无法计算当日基金资产净值。</w:t>
            </w:r>
          </w:p>
          <w:p w14:paraId="3743D13C" w14:textId="77777777" w:rsidR="0032048C" w:rsidRDefault="0032048C" w:rsidP="008E31AA">
            <w:pPr>
              <w:adjustRightInd w:val="0"/>
              <w:snapToGrid w:val="0"/>
              <w:rPr>
                <w:rFonts w:ascii="宋体" w:hAnsi="宋体"/>
                <w:bCs/>
                <w:szCs w:val="21"/>
              </w:rPr>
            </w:pPr>
            <w:r w:rsidRPr="000D6B64">
              <w:rPr>
                <w:rFonts w:ascii="宋体" w:hAnsi="宋体" w:hint="eastAsia"/>
                <w:bCs/>
                <w:szCs w:val="21"/>
              </w:rPr>
              <w:t>4、连续两个或两个以上开放日发生巨额赎回。</w:t>
            </w:r>
          </w:p>
          <w:p w14:paraId="3FBEA9DA" w14:textId="77777777" w:rsidR="0032048C" w:rsidRDefault="0032048C" w:rsidP="008E31AA">
            <w:pPr>
              <w:adjustRightInd w:val="0"/>
              <w:snapToGrid w:val="0"/>
              <w:rPr>
                <w:rFonts w:ascii="宋体" w:hAnsi="宋体"/>
                <w:bCs/>
                <w:szCs w:val="21"/>
              </w:rPr>
            </w:pPr>
          </w:p>
          <w:p w14:paraId="1086DCA0" w14:textId="77777777" w:rsidR="0032048C" w:rsidRDefault="0032048C" w:rsidP="008E31AA">
            <w:pPr>
              <w:adjustRightInd w:val="0"/>
              <w:snapToGrid w:val="0"/>
              <w:rPr>
                <w:rFonts w:ascii="宋体" w:hAnsi="宋体"/>
                <w:bCs/>
                <w:szCs w:val="21"/>
              </w:rPr>
            </w:pPr>
          </w:p>
          <w:p w14:paraId="20CAA418" w14:textId="77777777" w:rsidR="0032048C" w:rsidRDefault="0032048C" w:rsidP="008E31AA">
            <w:pPr>
              <w:adjustRightInd w:val="0"/>
              <w:snapToGrid w:val="0"/>
              <w:rPr>
                <w:rFonts w:ascii="宋体" w:hAnsi="宋体"/>
                <w:bCs/>
                <w:szCs w:val="21"/>
              </w:rPr>
            </w:pPr>
          </w:p>
          <w:p w14:paraId="1905E884"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5、发生继续接受赎回申请将损害现有基金份额持有人利益的情形时，基金管理人可暂停接受基金份额持有人的赎回申请。</w:t>
            </w:r>
          </w:p>
          <w:p w14:paraId="12B5C17C"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w:t>
            </w:r>
            <w:proofErr w:type="gramStart"/>
            <w:r w:rsidRPr="000D6B64">
              <w:rPr>
                <w:rFonts w:ascii="宋体" w:hAnsi="宋体" w:hint="eastAsia"/>
                <w:bCs/>
                <w:szCs w:val="21"/>
              </w:rPr>
              <w:t>仍导致</w:t>
            </w:r>
            <w:proofErr w:type="gramEnd"/>
            <w:r w:rsidRPr="000D6B64">
              <w:rPr>
                <w:rFonts w:ascii="宋体" w:hAnsi="宋体" w:hint="eastAsia"/>
                <w:bCs/>
                <w:szCs w:val="21"/>
              </w:rPr>
              <w:t>公允价值存在重大不确定性时，经与基金托管人协商确认后，基金管理人应当延缓支付赎回款项或暂停接受基金赎回申请。</w:t>
            </w:r>
          </w:p>
          <w:p w14:paraId="61CC67FE"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7、法律法规规定、中国证监会认定或基金合同约定的其他情形。</w:t>
            </w:r>
          </w:p>
          <w:p w14:paraId="79BE7315"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w:t>
            </w:r>
            <w:proofErr w:type="gramStart"/>
            <w:r w:rsidRPr="000D6B64">
              <w:rPr>
                <w:rFonts w:ascii="宋体" w:hAnsi="宋体" w:hint="eastAsia"/>
                <w:bCs/>
                <w:szCs w:val="21"/>
              </w:rPr>
              <w:t>且基金</w:t>
            </w:r>
            <w:proofErr w:type="gramEnd"/>
            <w:r w:rsidRPr="000D6B64">
              <w:rPr>
                <w:rFonts w:ascii="宋体" w:hAnsi="宋体" w:hint="eastAsia"/>
                <w:bCs/>
                <w:szCs w:val="21"/>
              </w:rPr>
              <w:t>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tc>
      </w:tr>
      <w:tr w:rsidR="0032048C" w14:paraId="7DE468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C43E0F"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138D9E0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九、巨额赎回的情形及处理方式</w:t>
            </w:r>
          </w:p>
          <w:p w14:paraId="3AF3CDC1"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1、巨额赎回的认定</w:t>
            </w:r>
          </w:p>
          <w:p w14:paraId="362937D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664FD499"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2、巨额赎回的处理方式</w:t>
            </w:r>
          </w:p>
          <w:p w14:paraId="1F9BD2D7"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当基金出现巨额赎回时，基金管理人可以根据基金当时的资产组合状况决定全额赎回或延缓支付赎回款项。</w:t>
            </w:r>
          </w:p>
          <w:p w14:paraId="37F4531B"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（1）全额赎回：当基金管理人认为有能力支付投资人的全部赎回申请时，按正常赎回程序执行。</w:t>
            </w:r>
          </w:p>
          <w:p w14:paraId="3324F3D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（2）延缓支付赎回款项：当基金管理人认为支付投资人的赎回申请有困难或认为因支付投资人的赎回申请而进行的财产变现可能会对基金资产净值造成较大波动时，基金管理人应对当日全部赎回申</w:t>
            </w:r>
            <w:r w:rsidRPr="000D6B64">
              <w:rPr>
                <w:rFonts w:ascii="宋体" w:hAnsi="宋体" w:hint="eastAsia"/>
                <w:bCs/>
                <w:szCs w:val="21"/>
              </w:rPr>
              <w:lastRenderedPageBreak/>
              <w:t>请进行确认，但可以延缓支付赎回款项，当日按比例办理的赎回份额不得低于前一日基金总份额的20%，其余赎回申请可以延缓支付赎回款项，但延缓支付的期限不得超过20个工作日，并在指定媒介上予以公告。延缓支付的赎回申请以赎回申请确认当日的基金份额净值为基础计算赎回金额。</w:t>
            </w:r>
          </w:p>
          <w:p w14:paraId="2BAB98C9" w14:textId="77777777" w:rsidR="0032048C" w:rsidRDefault="0032048C" w:rsidP="008E31AA">
            <w:pPr>
              <w:adjustRightInd w:val="0"/>
              <w:snapToGrid w:val="0"/>
              <w:ind w:firstLineChars="14" w:firstLine="29"/>
              <w:rPr>
                <w:rFonts w:ascii="宋体" w:hAnsi="宋体"/>
                <w:bCs/>
                <w:szCs w:val="21"/>
              </w:rPr>
            </w:pPr>
          </w:p>
          <w:p w14:paraId="71111F66" w14:textId="77777777" w:rsidR="0032048C" w:rsidRDefault="0032048C" w:rsidP="008E31AA">
            <w:pPr>
              <w:adjustRightInd w:val="0"/>
              <w:snapToGrid w:val="0"/>
              <w:ind w:firstLineChars="14" w:firstLine="29"/>
              <w:rPr>
                <w:rFonts w:ascii="宋体" w:hAnsi="宋体"/>
                <w:bCs/>
                <w:szCs w:val="21"/>
              </w:rPr>
            </w:pPr>
          </w:p>
          <w:p w14:paraId="38EE77BA" w14:textId="77777777" w:rsidR="0032048C" w:rsidRDefault="0032048C" w:rsidP="008E31AA">
            <w:pPr>
              <w:adjustRightInd w:val="0"/>
              <w:snapToGrid w:val="0"/>
              <w:ind w:firstLineChars="14" w:firstLine="29"/>
              <w:rPr>
                <w:rFonts w:ascii="宋体" w:hAnsi="宋体"/>
                <w:bCs/>
                <w:szCs w:val="21"/>
              </w:rPr>
            </w:pPr>
          </w:p>
          <w:p w14:paraId="2F73F529" w14:textId="77777777" w:rsidR="0032048C" w:rsidRDefault="0032048C" w:rsidP="008E31AA">
            <w:pPr>
              <w:adjustRightInd w:val="0"/>
              <w:snapToGrid w:val="0"/>
              <w:ind w:firstLineChars="14" w:firstLine="29"/>
              <w:rPr>
                <w:rFonts w:ascii="宋体" w:hAnsi="宋体"/>
                <w:bCs/>
                <w:szCs w:val="21"/>
              </w:rPr>
            </w:pPr>
          </w:p>
          <w:p w14:paraId="0E90F087" w14:textId="77777777" w:rsidR="0032048C" w:rsidRDefault="0032048C" w:rsidP="008E31AA">
            <w:pPr>
              <w:adjustRightInd w:val="0"/>
              <w:snapToGrid w:val="0"/>
              <w:ind w:firstLineChars="14" w:firstLine="29"/>
              <w:rPr>
                <w:rFonts w:ascii="宋体" w:hAnsi="宋体"/>
                <w:bCs/>
                <w:szCs w:val="21"/>
              </w:rPr>
            </w:pPr>
          </w:p>
          <w:p w14:paraId="69681B38" w14:textId="77777777" w:rsidR="0032048C" w:rsidRDefault="0032048C" w:rsidP="008E31AA">
            <w:pPr>
              <w:adjustRightInd w:val="0"/>
              <w:snapToGrid w:val="0"/>
              <w:ind w:firstLineChars="14" w:firstLine="29"/>
              <w:rPr>
                <w:rFonts w:ascii="宋体" w:hAnsi="宋体"/>
                <w:bCs/>
                <w:szCs w:val="21"/>
              </w:rPr>
            </w:pPr>
          </w:p>
          <w:p w14:paraId="59E92BAD" w14:textId="77777777" w:rsidR="0032048C" w:rsidRDefault="0032048C" w:rsidP="008E31AA">
            <w:pPr>
              <w:adjustRightInd w:val="0"/>
              <w:snapToGrid w:val="0"/>
              <w:ind w:firstLineChars="14" w:firstLine="29"/>
              <w:rPr>
                <w:rFonts w:ascii="宋体" w:hAnsi="宋体"/>
                <w:bCs/>
                <w:szCs w:val="21"/>
              </w:rPr>
            </w:pPr>
          </w:p>
          <w:p w14:paraId="613D811C" w14:textId="77777777" w:rsidR="0032048C" w:rsidRDefault="0032048C" w:rsidP="008E31AA">
            <w:pPr>
              <w:adjustRightInd w:val="0"/>
              <w:snapToGrid w:val="0"/>
              <w:ind w:firstLineChars="14" w:firstLine="29"/>
              <w:rPr>
                <w:rFonts w:ascii="宋体" w:hAnsi="宋体"/>
                <w:bCs/>
                <w:szCs w:val="21"/>
              </w:rPr>
            </w:pPr>
          </w:p>
          <w:p w14:paraId="0F8EF348" w14:textId="77777777" w:rsidR="0032048C" w:rsidRDefault="0032048C" w:rsidP="008E31AA">
            <w:pPr>
              <w:adjustRightInd w:val="0"/>
              <w:snapToGrid w:val="0"/>
              <w:rPr>
                <w:rFonts w:ascii="宋体" w:hAnsi="宋体"/>
                <w:bCs/>
                <w:szCs w:val="21"/>
              </w:rPr>
            </w:pPr>
          </w:p>
          <w:p w14:paraId="7A17B80A"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延期办理赎回申请：本基金发生巨额赎回且单个基金份额持有人的赎回申请超过上一日基金总份额20%的情形下，基金管理人有权对该类基金份额持有人当日超过20%的赎回申请进行延期办理；对于该类基金份额持有人未超过上述比例的部分，基金管理人可以根据前段“（1）全额赎回”或“（2）延缓支付赎回款项”的约定方式与其他基金份额持有人的赎回申请一并办理。如该类基金份额持有人在当日选择取消赎回，则其当日未获受理的部分赎回申请将被撤销。</w:t>
            </w:r>
          </w:p>
          <w:p w14:paraId="7AFC623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如延期办理期限超过开放期的，开放期相应延长，延长的开放期内不办理申购，亦不接受新的赎回申请，即基金管理人仅为</w:t>
            </w:r>
            <w:proofErr w:type="gramStart"/>
            <w:r w:rsidRPr="000D6B64">
              <w:rPr>
                <w:rFonts w:ascii="宋体" w:hAnsi="宋体" w:hint="eastAsia"/>
                <w:bCs/>
                <w:szCs w:val="21"/>
              </w:rPr>
              <w:t>原开放</w:t>
            </w:r>
            <w:proofErr w:type="gramEnd"/>
            <w:r w:rsidRPr="000D6B64">
              <w:rPr>
                <w:rFonts w:ascii="宋体" w:hAnsi="宋体" w:hint="eastAsia"/>
                <w:bCs/>
                <w:szCs w:val="21"/>
              </w:rPr>
              <w:t>期内因提交赎回申请超过基金总份额20%以上而被延期办理赎回的单个基金份额持有人办理赎回业务。延缓支付的赎回申请以赎回申请确认当日的基金份额净值为基础计算赎回金额。</w:t>
            </w:r>
          </w:p>
          <w:p w14:paraId="3F520C97" w14:textId="77777777" w:rsidR="0032048C" w:rsidRDefault="0032048C" w:rsidP="008E31AA">
            <w:pPr>
              <w:adjustRightInd w:val="0"/>
              <w:snapToGrid w:val="0"/>
              <w:ind w:firstLineChars="14" w:firstLine="29"/>
              <w:rPr>
                <w:rFonts w:ascii="宋体" w:hAnsi="宋体"/>
                <w:bCs/>
                <w:szCs w:val="21"/>
              </w:rPr>
            </w:pPr>
          </w:p>
          <w:p w14:paraId="49B9C084" w14:textId="77777777" w:rsidR="0032048C" w:rsidRDefault="0032048C" w:rsidP="008E31AA">
            <w:pPr>
              <w:adjustRightInd w:val="0"/>
              <w:snapToGrid w:val="0"/>
              <w:ind w:firstLineChars="14" w:firstLine="29"/>
              <w:rPr>
                <w:rFonts w:ascii="宋体" w:hAnsi="宋体"/>
                <w:bCs/>
                <w:szCs w:val="21"/>
              </w:rPr>
            </w:pPr>
          </w:p>
          <w:p w14:paraId="761B629D" w14:textId="77777777" w:rsidR="0032048C" w:rsidRDefault="0032048C" w:rsidP="008E31AA">
            <w:pPr>
              <w:adjustRightInd w:val="0"/>
              <w:snapToGrid w:val="0"/>
              <w:ind w:firstLineChars="14" w:firstLine="29"/>
              <w:rPr>
                <w:rFonts w:ascii="宋体" w:hAnsi="宋体"/>
                <w:bCs/>
                <w:szCs w:val="21"/>
              </w:rPr>
            </w:pPr>
          </w:p>
          <w:p w14:paraId="13A31900" w14:textId="77777777" w:rsidR="0032048C" w:rsidRDefault="0032048C" w:rsidP="008E31AA">
            <w:pPr>
              <w:adjustRightInd w:val="0"/>
              <w:snapToGrid w:val="0"/>
              <w:ind w:firstLineChars="14" w:firstLine="29"/>
              <w:rPr>
                <w:rFonts w:ascii="宋体" w:hAnsi="宋体"/>
                <w:bCs/>
                <w:szCs w:val="21"/>
              </w:rPr>
            </w:pPr>
          </w:p>
          <w:p w14:paraId="7302C121" w14:textId="77777777" w:rsidR="0032048C" w:rsidRDefault="0032048C" w:rsidP="008E31AA">
            <w:pPr>
              <w:adjustRightInd w:val="0"/>
              <w:snapToGrid w:val="0"/>
              <w:ind w:firstLineChars="14" w:firstLine="29"/>
              <w:rPr>
                <w:rFonts w:ascii="宋体" w:hAnsi="宋体"/>
                <w:bCs/>
                <w:szCs w:val="21"/>
              </w:rPr>
            </w:pPr>
          </w:p>
          <w:p w14:paraId="4BB80EAA" w14:textId="77777777" w:rsidR="0032048C" w:rsidRDefault="0032048C" w:rsidP="008E31AA">
            <w:pPr>
              <w:adjustRightInd w:val="0"/>
              <w:snapToGrid w:val="0"/>
              <w:ind w:firstLineChars="14" w:firstLine="29"/>
              <w:rPr>
                <w:rFonts w:ascii="宋体" w:hAnsi="宋体"/>
                <w:bCs/>
                <w:szCs w:val="21"/>
              </w:rPr>
            </w:pPr>
          </w:p>
          <w:p w14:paraId="6F177D60" w14:textId="77777777" w:rsidR="0032048C" w:rsidRDefault="0032048C" w:rsidP="008E31AA">
            <w:pPr>
              <w:adjustRightInd w:val="0"/>
              <w:snapToGrid w:val="0"/>
              <w:ind w:firstLineChars="14" w:firstLine="29"/>
              <w:rPr>
                <w:rFonts w:ascii="宋体" w:hAnsi="宋体"/>
                <w:bCs/>
                <w:szCs w:val="21"/>
              </w:rPr>
            </w:pPr>
          </w:p>
          <w:p w14:paraId="7331C21C" w14:textId="77777777" w:rsidR="0032048C" w:rsidRDefault="0032048C" w:rsidP="008E31AA">
            <w:pPr>
              <w:adjustRightInd w:val="0"/>
              <w:snapToGrid w:val="0"/>
              <w:ind w:firstLineChars="14" w:firstLine="29"/>
              <w:rPr>
                <w:rFonts w:ascii="宋体" w:hAnsi="宋体"/>
                <w:bCs/>
                <w:szCs w:val="21"/>
              </w:rPr>
            </w:pPr>
          </w:p>
          <w:p w14:paraId="56F09E49" w14:textId="77777777" w:rsidR="0032048C" w:rsidRDefault="0032048C" w:rsidP="008E31AA">
            <w:pPr>
              <w:adjustRightInd w:val="0"/>
              <w:snapToGrid w:val="0"/>
              <w:ind w:firstLineChars="14" w:firstLine="29"/>
              <w:rPr>
                <w:rFonts w:ascii="宋体" w:hAnsi="宋体"/>
                <w:bCs/>
                <w:szCs w:val="21"/>
              </w:rPr>
            </w:pPr>
          </w:p>
          <w:p w14:paraId="67F548EF" w14:textId="77777777" w:rsidR="0032048C" w:rsidRDefault="0032048C" w:rsidP="008E31AA">
            <w:pPr>
              <w:adjustRightInd w:val="0"/>
              <w:snapToGrid w:val="0"/>
              <w:ind w:firstLineChars="14" w:firstLine="29"/>
              <w:rPr>
                <w:rFonts w:ascii="宋体" w:hAnsi="宋体"/>
                <w:bCs/>
                <w:szCs w:val="21"/>
              </w:rPr>
            </w:pPr>
          </w:p>
          <w:p w14:paraId="47FBE0AD"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3、巨额赎回的公告</w:t>
            </w:r>
          </w:p>
          <w:p w14:paraId="24E71D3F"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当发生上述巨额赎回并延缓支付赎回款项时，基金管理人应当通过邮寄、传真或</w:t>
            </w:r>
            <w:r w:rsidRPr="000D6B64">
              <w:rPr>
                <w:rFonts w:ascii="宋体" w:hAnsi="宋体" w:hint="eastAsia"/>
                <w:bCs/>
                <w:szCs w:val="21"/>
              </w:rPr>
              <w:lastRenderedPageBreak/>
              <w:t>者招募说明书规定的其他方式在3个交易日内通知基金份额持有人，说明有关处理方法，并在2日内在指定媒介上刊登公告。</w:t>
            </w:r>
          </w:p>
        </w:tc>
        <w:tc>
          <w:tcPr>
            <w:tcW w:w="3690" w:type="dxa"/>
            <w:tcBorders>
              <w:top w:val="single" w:sz="4" w:space="0" w:color="auto"/>
              <w:left w:val="single" w:sz="4" w:space="0" w:color="auto"/>
              <w:bottom w:val="single" w:sz="4" w:space="0" w:color="auto"/>
              <w:right w:val="single" w:sz="4" w:space="0" w:color="auto"/>
            </w:tcBorders>
            <w:hideMark/>
          </w:tcPr>
          <w:p w14:paraId="5159CFE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九、巨额赎回的情形及处理方式</w:t>
            </w:r>
          </w:p>
          <w:p w14:paraId="7D89BED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1、巨额赎回的认定</w:t>
            </w:r>
          </w:p>
          <w:p w14:paraId="286B037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C71B40B"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2、巨额赎回的处理方式</w:t>
            </w:r>
          </w:p>
          <w:p w14:paraId="2114D779"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当基金出现巨额赎回时，基金管理人可以根据基金当时的资产组合状况决定全额赎回或部分延期赎回。</w:t>
            </w:r>
          </w:p>
          <w:p w14:paraId="379B0FC1"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（1）全额赎回：当基金管理人认为有能力支付投资人的全部赎回申请时，按正常赎回程序执行。</w:t>
            </w:r>
          </w:p>
          <w:p w14:paraId="52B82DF0"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（2）部分延期赎回：当基金管理人认为支付投资人的赎回申请有困难或认为因支付投资人的赎回申请而进行的财产变现可能会对基金资产净值造成较大波动时，基金管理人在当日接受赎</w:t>
            </w:r>
            <w:r w:rsidRPr="00172254">
              <w:rPr>
                <w:rFonts w:ascii="宋体" w:hAnsi="宋体" w:hint="eastAsia"/>
                <w:bCs/>
                <w:szCs w:val="21"/>
              </w:rPr>
              <w:lastRenderedPageBreak/>
              <w:t>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72254">
              <w:rPr>
                <w:rFonts w:ascii="宋体" w:hAnsi="宋体" w:hint="eastAsia"/>
                <w:bCs/>
                <w:szCs w:val="21"/>
              </w:rPr>
              <w:t>并以下</w:t>
            </w:r>
            <w:proofErr w:type="gramEnd"/>
            <w:r w:rsidRPr="00172254">
              <w:rPr>
                <w:rFonts w:ascii="宋体" w:hAnsi="宋体" w:hint="eastAsia"/>
                <w:bCs/>
                <w:szCs w:val="21"/>
              </w:rPr>
              <w:t>一开放日该类基金份额的基金份额净值为基础计算赎回金额，以此类推，直到全部赎回为止。如投资人在提交赎回申请时未作明确选择，投资人未能赎回部分作自动延期赎回处理。</w:t>
            </w:r>
          </w:p>
          <w:p w14:paraId="7EC72D52"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（3）本基金如发生巨额赎回且单个开放日内单个基金份额持有人申请赎回的基金份额超过前一开放日的基金总份额的20%时，本基金管理人有权采取如下措施：</w:t>
            </w:r>
          </w:p>
          <w:p w14:paraId="3A229A8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72254">
              <w:rPr>
                <w:rFonts w:ascii="宋体" w:hAnsi="宋体" w:hint="eastAsia"/>
                <w:bCs/>
                <w:szCs w:val="21"/>
              </w:rPr>
              <w:t>并以下</w:t>
            </w:r>
            <w:proofErr w:type="gramEnd"/>
            <w:r w:rsidRPr="00172254">
              <w:rPr>
                <w:rFonts w:ascii="宋体" w:hAnsi="宋体" w:hint="eastAsia"/>
                <w:bCs/>
                <w:szCs w:val="21"/>
              </w:rPr>
              <w:t>一开放日该类基金份额的基金份额净值为基础计算赎回金额，以此类推，直到全部赎回为止。</w:t>
            </w:r>
          </w:p>
          <w:p w14:paraId="5C8EEAB5"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1CF0E6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2F68476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3、巨额赎回的公告</w:t>
            </w:r>
          </w:p>
          <w:p w14:paraId="4E8921D9" w14:textId="77777777" w:rsidR="0032048C"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当发生上述巨额赎回并延期办理时，基金管理人应当通过邮寄、传真或者招</w:t>
            </w:r>
            <w:r w:rsidRPr="00172254">
              <w:rPr>
                <w:rFonts w:ascii="宋体" w:hAnsi="宋体" w:hint="eastAsia"/>
                <w:bCs/>
                <w:szCs w:val="21"/>
              </w:rPr>
              <w:lastRenderedPageBreak/>
              <w:t>募说明书规定的其他方式在3个交易日内通知基金份额持有人，说明有关处理方法，并在两日内在规定媒介上刊登公告。</w:t>
            </w:r>
          </w:p>
        </w:tc>
      </w:tr>
      <w:tr w:rsidR="0032048C" w14:paraId="6231EF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E83714D"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539E6A8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十、暂停申购或赎回的公告和重新开放申购或赎回的公告</w:t>
            </w:r>
          </w:p>
          <w:p w14:paraId="7F693818" w14:textId="77777777" w:rsidR="0032048C" w:rsidRPr="00EB29E7"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2、发生上述暂停申购或赎回情况的，暂停结束，基金重新开放申购或赎回时，基金管理人应依照《信息披露办法》的有关规定，不迟于重新开放日，在指定媒介上刊登基金重新开放申购或赎回公告，并公布最近一个开放日的基金份额净值。</w:t>
            </w:r>
          </w:p>
          <w:p w14:paraId="0299F160" w14:textId="77777777" w:rsidR="0032048C" w:rsidRDefault="0032048C" w:rsidP="008E31AA">
            <w:pPr>
              <w:adjustRightInd w:val="0"/>
              <w:snapToGrid w:val="0"/>
              <w:ind w:firstLineChars="14" w:firstLine="29"/>
              <w:rPr>
                <w:rFonts w:ascii="宋体" w:hAnsi="宋体"/>
                <w:bCs/>
                <w:szCs w:val="21"/>
              </w:rPr>
            </w:pPr>
          </w:p>
          <w:p w14:paraId="66CD9EB4" w14:textId="77777777" w:rsidR="0032048C" w:rsidRDefault="0032048C" w:rsidP="008E31AA">
            <w:pPr>
              <w:adjustRightInd w:val="0"/>
              <w:snapToGrid w:val="0"/>
              <w:ind w:firstLineChars="14" w:firstLine="29"/>
              <w:rPr>
                <w:rFonts w:ascii="宋体" w:hAnsi="宋体"/>
                <w:bCs/>
                <w:szCs w:val="21"/>
              </w:rPr>
            </w:pPr>
          </w:p>
          <w:p w14:paraId="794E4D62" w14:textId="77777777" w:rsidR="0032048C" w:rsidRDefault="0032048C" w:rsidP="008E31AA">
            <w:pPr>
              <w:adjustRightInd w:val="0"/>
              <w:snapToGrid w:val="0"/>
              <w:ind w:firstLineChars="14" w:firstLine="29"/>
              <w:rPr>
                <w:rFonts w:ascii="宋体" w:hAnsi="宋体"/>
                <w:bCs/>
                <w:szCs w:val="21"/>
              </w:rPr>
            </w:pPr>
          </w:p>
          <w:p w14:paraId="4BFBB252" w14:textId="77777777" w:rsidR="0032048C" w:rsidRDefault="0032048C" w:rsidP="008E31AA">
            <w:pPr>
              <w:adjustRightInd w:val="0"/>
              <w:snapToGrid w:val="0"/>
              <w:ind w:firstLineChars="14" w:firstLine="29"/>
              <w:rPr>
                <w:rFonts w:ascii="宋体" w:hAnsi="宋体"/>
                <w:bCs/>
                <w:szCs w:val="21"/>
              </w:rPr>
            </w:pPr>
          </w:p>
          <w:p w14:paraId="11F4C83D" w14:textId="77777777" w:rsidR="0032048C" w:rsidRDefault="0032048C" w:rsidP="008E31AA">
            <w:pPr>
              <w:adjustRightInd w:val="0"/>
              <w:snapToGrid w:val="0"/>
              <w:ind w:firstLineChars="14" w:firstLine="29"/>
              <w:rPr>
                <w:rFonts w:ascii="宋体" w:hAnsi="宋体"/>
                <w:bCs/>
                <w:szCs w:val="21"/>
              </w:rPr>
            </w:pPr>
          </w:p>
          <w:p w14:paraId="76B27478" w14:textId="77777777" w:rsidR="0032048C" w:rsidRDefault="0032048C" w:rsidP="008E31AA">
            <w:pPr>
              <w:adjustRightInd w:val="0"/>
              <w:snapToGrid w:val="0"/>
              <w:ind w:firstLineChars="14" w:firstLine="29"/>
              <w:rPr>
                <w:rFonts w:ascii="宋体" w:hAnsi="宋体"/>
                <w:bCs/>
                <w:szCs w:val="21"/>
              </w:rPr>
            </w:pPr>
          </w:p>
          <w:p w14:paraId="372B1528" w14:textId="77777777" w:rsidR="0032048C"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3、以上暂停及恢复基金申购与赎回的公告规定，不适用于基金合同约定的封闭期与开放</w:t>
            </w:r>
            <w:proofErr w:type="gramStart"/>
            <w:r w:rsidRPr="00EB29E7">
              <w:rPr>
                <w:rFonts w:ascii="宋体" w:hAnsi="宋体" w:hint="eastAsia"/>
                <w:bCs/>
                <w:szCs w:val="21"/>
              </w:rPr>
              <w:t>期运作</w:t>
            </w:r>
            <w:proofErr w:type="gramEnd"/>
            <w:r w:rsidRPr="00EB29E7">
              <w:rPr>
                <w:rFonts w:ascii="宋体" w:hAnsi="宋体" w:hint="eastAsia"/>
                <w:bCs/>
                <w:szCs w:val="21"/>
              </w:rPr>
              <w:t>方式转换引起的暂停或恢复申购与赎回的情形。</w:t>
            </w:r>
          </w:p>
        </w:tc>
        <w:tc>
          <w:tcPr>
            <w:tcW w:w="3690" w:type="dxa"/>
            <w:tcBorders>
              <w:top w:val="single" w:sz="4" w:space="0" w:color="auto"/>
              <w:left w:val="single" w:sz="4" w:space="0" w:color="auto"/>
              <w:bottom w:val="single" w:sz="4" w:space="0" w:color="auto"/>
              <w:right w:val="single" w:sz="4" w:space="0" w:color="auto"/>
            </w:tcBorders>
          </w:tcPr>
          <w:p w14:paraId="0AD77939" w14:textId="77777777" w:rsidR="0032048C" w:rsidRDefault="0032048C" w:rsidP="008E31AA">
            <w:pPr>
              <w:adjustRightInd w:val="0"/>
              <w:snapToGrid w:val="0"/>
              <w:rPr>
                <w:rFonts w:ascii="宋体" w:hAnsi="宋体"/>
                <w:bCs/>
                <w:szCs w:val="21"/>
              </w:rPr>
            </w:pPr>
            <w:r>
              <w:rPr>
                <w:rFonts w:ascii="宋体" w:hAnsi="宋体" w:hint="eastAsia"/>
                <w:bCs/>
                <w:szCs w:val="21"/>
              </w:rPr>
              <w:t>十、暂停申购或赎回的公告和重新开放申购或赎回的公告</w:t>
            </w:r>
          </w:p>
          <w:p w14:paraId="07524372"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2、如发生暂停的时间为1日，基金管理人应于重新开放日，在规定媒介上刊登基金重新开放申购或赎回公告，并公布最近1个开放日的基金份额净值。</w:t>
            </w:r>
          </w:p>
          <w:p w14:paraId="79F227AE"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9E9320D" w14:textId="77777777" w:rsidR="0032048C" w:rsidRPr="00EB29E7" w:rsidRDefault="0032048C" w:rsidP="008E31AA">
            <w:pPr>
              <w:adjustRightInd w:val="0"/>
              <w:snapToGrid w:val="0"/>
              <w:rPr>
                <w:rFonts w:ascii="宋体" w:hAnsi="宋体"/>
                <w:bCs/>
                <w:szCs w:val="21"/>
              </w:rPr>
            </w:pPr>
          </w:p>
        </w:tc>
      </w:tr>
      <w:tr w:rsidR="0032048C" w14:paraId="78640E1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0C44FE2"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763965F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十五、基金份额的冻结和解冻</w:t>
            </w:r>
          </w:p>
          <w:p w14:paraId="130AB9C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登记机构只受理国家有权机关依法要求的基金份额的冻结与解冻，以及登记机构认可、符合法律法规的其他情况下的冻结与解冻。</w:t>
            </w:r>
          </w:p>
        </w:tc>
        <w:tc>
          <w:tcPr>
            <w:tcW w:w="3690" w:type="dxa"/>
            <w:tcBorders>
              <w:top w:val="single" w:sz="4" w:space="0" w:color="auto"/>
              <w:left w:val="single" w:sz="4" w:space="0" w:color="auto"/>
              <w:bottom w:val="single" w:sz="4" w:space="0" w:color="auto"/>
              <w:right w:val="single" w:sz="4" w:space="0" w:color="auto"/>
            </w:tcBorders>
            <w:hideMark/>
          </w:tcPr>
          <w:p w14:paraId="1D852451" w14:textId="77777777" w:rsidR="0032048C" w:rsidRDefault="0032048C" w:rsidP="008E31AA">
            <w:pPr>
              <w:adjustRightInd w:val="0"/>
              <w:snapToGrid w:val="0"/>
              <w:rPr>
                <w:rFonts w:ascii="宋体" w:hAnsi="宋体"/>
                <w:bCs/>
                <w:szCs w:val="21"/>
              </w:rPr>
            </w:pPr>
            <w:r>
              <w:rPr>
                <w:rFonts w:ascii="宋体" w:hAnsi="宋体" w:hint="eastAsia"/>
                <w:bCs/>
                <w:szCs w:val="21"/>
              </w:rPr>
              <w:t>十五、基金份额的冻结和解冻</w:t>
            </w:r>
          </w:p>
          <w:p w14:paraId="17CEECED" w14:textId="77777777" w:rsidR="0032048C" w:rsidRDefault="0032048C" w:rsidP="008E31AA">
            <w:pPr>
              <w:adjustRightInd w:val="0"/>
              <w:snapToGrid w:val="0"/>
              <w:rPr>
                <w:rFonts w:ascii="宋体" w:hAnsi="宋体"/>
                <w:bCs/>
                <w:szCs w:val="21"/>
              </w:rPr>
            </w:pPr>
            <w:r>
              <w:rPr>
                <w:rFonts w:ascii="宋体" w:hAnsi="宋体" w:hint="eastAsia"/>
                <w:bCs/>
                <w:szCs w:val="21"/>
              </w:rPr>
              <w:t>基金登记机构只受理国家有权机关依法要求的基金份额的冻结与解冻，以及登记机构认可、符合法律法规的其他情况下的冻结与解冻。</w:t>
            </w:r>
          </w:p>
        </w:tc>
      </w:tr>
      <w:tr w:rsidR="0032048C" w14:paraId="3716ED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7DB24B" w14:textId="77777777" w:rsidR="0032048C" w:rsidRDefault="0032048C" w:rsidP="008E31AA">
            <w:pPr>
              <w:jc w:val="center"/>
              <w:rPr>
                <w:rFonts w:ascii="宋体" w:hAnsi="宋体"/>
                <w:b/>
                <w:szCs w:val="21"/>
              </w:rPr>
            </w:pPr>
            <w:r w:rsidRPr="00CF2F0A">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E2DBF96"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C1BBD3F" w14:textId="77777777" w:rsidR="0032048C" w:rsidRPr="00CF2F0A" w:rsidRDefault="0032048C" w:rsidP="008E31AA">
            <w:pPr>
              <w:adjustRightInd w:val="0"/>
              <w:snapToGrid w:val="0"/>
              <w:rPr>
                <w:rFonts w:ascii="宋体" w:hAnsi="宋体"/>
                <w:bCs/>
                <w:szCs w:val="21"/>
              </w:rPr>
            </w:pPr>
            <w:r w:rsidRPr="00CF2F0A">
              <w:rPr>
                <w:rFonts w:ascii="宋体" w:hAnsi="宋体" w:hint="eastAsia"/>
                <w:bCs/>
                <w:szCs w:val="21"/>
              </w:rPr>
              <w:t>十七、实施</w:t>
            </w:r>
            <w:proofErr w:type="gramStart"/>
            <w:r w:rsidRPr="00CF2F0A">
              <w:rPr>
                <w:rFonts w:ascii="宋体" w:hAnsi="宋体" w:hint="eastAsia"/>
                <w:bCs/>
                <w:szCs w:val="21"/>
              </w:rPr>
              <w:t>侧袋机制</w:t>
            </w:r>
            <w:proofErr w:type="gramEnd"/>
            <w:r w:rsidRPr="00CF2F0A">
              <w:rPr>
                <w:rFonts w:ascii="宋体" w:hAnsi="宋体" w:hint="eastAsia"/>
                <w:bCs/>
                <w:szCs w:val="21"/>
              </w:rPr>
              <w:t>期间本基金的申购与赎回</w:t>
            </w:r>
          </w:p>
          <w:p w14:paraId="4F381F55" w14:textId="77777777" w:rsidR="0032048C" w:rsidRDefault="0032048C" w:rsidP="008E31AA">
            <w:pPr>
              <w:adjustRightInd w:val="0"/>
              <w:snapToGrid w:val="0"/>
              <w:rPr>
                <w:rFonts w:ascii="宋体" w:hAnsi="宋体"/>
                <w:bCs/>
                <w:szCs w:val="21"/>
              </w:rPr>
            </w:pPr>
            <w:r w:rsidRPr="00CF2F0A">
              <w:rPr>
                <w:rFonts w:ascii="宋体" w:hAnsi="宋体" w:hint="eastAsia"/>
                <w:bCs/>
                <w:szCs w:val="21"/>
              </w:rPr>
              <w:t>本基金实施</w:t>
            </w:r>
            <w:proofErr w:type="gramStart"/>
            <w:r w:rsidRPr="00CF2F0A">
              <w:rPr>
                <w:rFonts w:ascii="宋体" w:hAnsi="宋体" w:hint="eastAsia"/>
                <w:bCs/>
                <w:szCs w:val="21"/>
              </w:rPr>
              <w:t>侧袋机制</w:t>
            </w:r>
            <w:proofErr w:type="gramEnd"/>
            <w:r w:rsidRPr="00CF2F0A">
              <w:rPr>
                <w:rFonts w:ascii="宋体" w:hAnsi="宋体" w:hint="eastAsia"/>
                <w:bCs/>
                <w:szCs w:val="21"/>
              </w:rPr>
              <w:t>的，本基金的申购和赎回安排详见招募说明书或相关公告。</w:t>
            </w:r>
          </w:p>
        </w:tc>
      </w:tr>
      <w:tr w:rsidR="0032048C" w14:paraId="5545BAE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90D827"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20C10E23"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29481082"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4CAE231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4F861236"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（11）在《基金合同》约定的范围内，拒绝或暂停受理申购、赎回或转换申请； </w:t>
            </w:r>
          </w:p>
          <w:p w14:paraId="65757310"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（15）选择、更换律师事务所、会计师事务所、证券经纪商、期货经纪商或其他为基金提供服务的外部机构；</w:t>
            </w:r>
          </w:p>
          <w:p w14:paraId="65CC17A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61B488FB"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（16）按规定保存基金财产管理业务活动的会计账册、报表、记录和其他相关资料15年以上；</w:t>
            </w:r>
          </w:p>
        </w:tc>
        <w:tc>
          <w:tcPr>
            <w:tcW w:w="3690" w:type="dxa"/>
            <w:tcBorders>
              <w:top w:val="single" w:sz="4" w:space="0" w:color="auto"/>
              <w:left w:val="single" w:sz="4" w:space="0" w:color="auto"/>
              <w:bottom w:val="single" w:sz="4" w:space="0" w:color="auto"/>
              <w:right w:val="single" w:sz="4" w:space="0" w:color="auto"/>
            </w:tcBorders>
          </w:tcPr>
          <w:p w14:paraId="65F7F62C"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74ABF2E3"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0391E6C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0F501586" w14:textId="77777777" w:rsidR="0032048C" w:rsidRPr="00DC0591"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（11）在《基金合同》约定的范围内，拒绝或暂停受理申购与赎回申请； </w:t>
            </w:r>
          </w:p>
          <w:p w14:paraId="0E56815C"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（15）选择、更换律师事务所、会计师事务所、证券经纪商、期货经纪机构或其他为基金提供服务的外部机构；</w:t>
            </w:r>
          </w:p>
          <w:p w14:paraId="27AD6B6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42FF3FF7"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（16）按规定保存基金财产管理业务活动的会计账册、报表、记录和其他相关资料不低于法律法规规定的最低期限；</w:t>
            </w:r>
          </w:p>
        </w:tc>
      </w:tr>
      <w:tr w:rsidR="0032048C" w14:paraId="3ADF0B8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F1EFC8A" w14:textId="77777777" w:rsidR="0032048C" w:rsidRDefault="0032048C" w:rsidP="008E31AA">
            <w:pPr>
              <w:jc w:val="center"/>
              <w:rPr>
                <w:rFonts w:ascii="宋体" w:hAnsi="宋体"/>
                <w:b/>
                <w:szCs w:val="21"/>
              </w:rPr>
            </w:pPr>
            <w:r>
              <w:rPr>
                <w:rFonts w:ascii="宋体" w:hAnsi="宋体" w:hint="eastAsia"/>
                <w:b/>
                <w:szCs w:val="21"/>
              </w:rPr>
              <w:lastRenderedPageBreak/>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12CB19D2" w14:textId="77777777" w:rsidR="0032048C" w:rsidRPr="00BC4FBD" w:rsidRDefault="0032048C" w:rsidP="008E31AA">
            <w:pPr>
              <w:pStyle w:val="ab"/>
              <w:numPr>
                <w:ilvl w:val="0"/>
                <w:numId w:val="22"/>
              </w:numPr>
              <w:adjustRightInd w:val="0"/>
              <w:snapToGrid w:val="0"/>
              <w:ind w:firstLineChars="0"/>
              <w:rPr>
                <w:rFonts w:ascii="宋体" w:hAnsi="宋体"/>
                <w:bCs/>
                <w:szCs w:val="21"/>
              </w:rPr>
            </w:pPr>
            <w:r w:rsidRPr="00BC4FBD">
              <w:rPr>
                <w:rFonts w:ascii="宋体" w:hAnsi="宋体" w:hint="eastAsia"/>
                <w:bCs/>
                <w:szCs w:val="21"/>
              </w:rPr>
              <w:t>基金托管人</w:t>
            </w:r>
          </w:p>
          <w:p w14:paraId="14AA3F1F"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（一）基金托管人简况</w:t>
            </w:r>
          </w:p>
          <w:p w14:paraId="624433B8"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法定代表人：李建红</w:t>
            </w:r>
          </w:p>
          <w:p w14:paraId="6D81012B"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0916BAF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480F88BF"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（11）保存基金托管业务活动的记录、账册、报表和其他相关资料15年以上；</w:t>
            </w:r>
          </w:p>
          <w:p w14:paraId="16FDDA4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3AAEBC6"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w:t>
            </w:r>
          </w:p>
          <w:p w14:paraId="6F23BD94"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w:t>
            </w:r>
            <w:r w:rsidRPr="00BC4FBD">
              <w:rPr>
                <w:rFonts w:ascii="宋体" w:hAnsi="宋体" w:hint="eastAsia"/>
                <w:bCs/>
                <w:szCs w:val="21"/>
              </w:rPr>
              <w:tab/>
              <w:t>基金托管人简况</w:t>
            </w:r>
          </w:p>
          <w:p w14:paraId="492CCEE0" w14:textId="77777777" w:rsidR="0032048C" w:rsidRDefault="0032048C" w:rsidP="008E31AA">
            <w:pPr>
              <w:adjustRightInd w:val="0"/>
              <w:snapToGrid w:val="0"/>
              <w:rPr>
                <w:rFonts w:ascii="宋体" w:hAnsi="宋体"/>
                <w:bCs/>
                <w:szCs w:val="21"/>
              </w:rPr>
            </w:pPr>
            <w:r w:rsidRPr="00BC4FBD">
              <w:rPr>
                <w:rFonts w:ascii="宋体" w:hAnsi="宋体" w:hint="eastAsia"/>
                <w:bCs/>
                <w:szCs w:val="21"/>
              </w:rPr>
              <w:t>法定代表人：缪建民</w:t>
            </w:r>
          </w:p>
          <w:p w14:paraId="570947CE"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1A14A146"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247BC270"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（11）保存基金托管业务活动的记录、账册、报表和其他相关资料不低于法律法规规定的最低期限；</w:t>
            </w:r>
          </w:p>
        </w:tc>
      </w:tr>
      <w:tr w:rsidR="0032048C" w14:paraId="59CC12F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9C9B613"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6A5AB8B0"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356C2436"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w:t>
            </w:r>
            <w:proofErr w:type="gramStart"/>
            <w:r>
              <w:rPr>
                <w:rFonts w:ascii="宋体" w:hAnsi="宋体" w:hint="eastAsia"/>
                <w:bCs/>
                <w:szCs w:val="21"/>
              </w:rPr>
              <w:t>基金基金</w:t>
            </w:r>
            <w:proofErr w:type="gramEnd"/>
            <w:r>
              <w:rPr>
                <w:rFonts w:ascii="宋体" w:hAnsi="宋体" w:hint="eastAsia"/>
                <w:bCs/>
                <w:szCs w:val="21"/>
              </w:rPr>
              <w:t>份额的行为即视为对《基金合同》的承认和接受，基金投资者</w:t>
            </w:r>
            <w:proofErr w:type="gramStart"/>
            <w:r>
              <w:rPr>
                <w:rFonts w:ascii="宋体" w:hAnsi="宋体" w:hint="eastAsia"/>
                <w:bCs/>
                <w:szCs w:val="21"/>
              </w:rPr>
              <w:t>自依据</w:t>
            </w:r>
            <w:proofErr w:type="gramEnd"/>
            <w:r>
              <w:rPr>
                <w:rFonts w:ascii="宋体" w:hAnsi="宋体" w:hint="eastAsia"/>
                <w:bCs/>
                <w:szCs w:val="21"/>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0B5F127" w14:textId="77777777" w:rsidR="0032048C" w:rsidRDefault="0032048C" w:rsidP="008E31AA">
            <w:pPr>
              <w:adjustRightInd w:val="0"/>
              <w:snapToGrid w:val="0"/>
              <w:rPr>
                <w:rFonts w:ascii="宋体" w:hAnsi="宋体"/>
                <w:bCs/>
                <w:szCs w:val="21"/>
              </w:rPr>
            </w:pPr>
          </w:p>
          <w:p w14:paraId="2EF12E39"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每份基金份额具有同等的合法权益。</w:t>
            </w:r>
          </w:p>
          <w:p w14:paraId="75871E5D" w14:textId="77777777" w:rsidR="0032048C" w:rsidRDefault="0032048C" w:rsidP="008E31AA">
            <w:pPr>
              <w:adjustRightInd w:val="0"/>
              <w:snapToGrid w:val="0"/>
              <w:rPr>
                <w:rFonts w:ascii="宋体" w:hAnsi="宋体"/>
                <w:bCs/>
                <w:szCs w:val="21"/>
              </w:rPr>
            </w:pPr>
          </w:p>
          <w:p w14:paraId="5BA4D7EF"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5DFCD94B" w14:textId="77777777" w:rsidR="0032048C" w:rsidRDefault="0032048C" w:rsidP="008E31AA">
            <w:pPr>
              <w:adjustRightInd w:val="0"/>
              <w:snapToGrid w:val="0"/>
              <w:rPr>
                <w:rFonts w:ascii="宋体" w:hAnsi="宋体"/>
                <w:bCs/>
                <w:szCs w:val="21"/>
              </w:rPr>
            </w:pPr>
            <w:r w:rsidRPr="007240AA">
              <w:rPr>
                <w:rFonts w:ascii="宋体" w:hAnsi="宋体" w:hint="eastAsia"/>
                <w:bCs/>
                <w:szCs w:val="21"/>
              </w:rPr>
              <w:t>（3）依法并按照基金合同和招募说明书的规定在开放期内申请赎回或转让其持有的基金份额；</w:t>
            </w:r>
          </w:p>
          <w:p w14:paraId="4828FA8C"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6720A0B4" w14:textId="77777777" w:rsidR="0032048C" w:rsidRDefault="0032048C" w:rsidP="008E31AA">
            <w:pPr>
              <w:adjustRightInd w:val="0"/>
              <w:snapToGrid w:val="0"/>
              <w:rPr>
                <w:rFonts w:ascii="宋体" w:hAnsi="宋体"/>
                <w:bCs/>
                <w:szCs w:val="21"/>
              </w:rPr>
            </w:pPr>
            <w:r>
              <w:rPr>
                <w:rFonts w:ascii="宋体" w:hAnsi="宋体" w:hint="eastAsia"/>
                <w:bCs/>
                <w:szCs w:val="21"/>
              </w:rPr>
              <w:t>（4）缴纳基金认购、申购款项及法律法规和《基金合同》所规定的费用；</w:t>
            </w:r>
          </w:p>
        </w:tc>
        <w:tc>
          <w:tcPr>
            <w:tcW w:w="3690" w:type="dxa"/>
            <w:tcBorders>
              <w:top w:val="single" w:sz="4" w:space="0" w:color="auto"/>
              <w:left w:val="single" w:sz="4" w:space="0" w:color="auto"/>
              <w:bottom w:val="single" w:sz="4" w:space="0" w:color="auto"/>
              <w:right w:val="single" w:sz="4" w:space="0" w:color="auto"/>
            </w:tcBorders>
            <w:hideMark/>
          </w:tcPr>
          <w:p w14:paraId="69C1FD0B"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52157F2A"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w:t>
            </w:r>
            <w:proofErr w:type="gramStart"/>
            <w:r>
              <w:rPr>
                <w:rFonts w:ascii="宋体" w:hAnsi="宋体" w:hint="eastAsia"/>
                <w:bCs/>
                <w:szCs w:val="21"/>
              </w:rPr>
              <w:t>基金基金</w:t>
            </w:r>
            <w:proofErr w:type="gramEnd"/>
            <w:r>
              <w:rPr>
                <w:rFonts w:ascii="宋体" w:hAnsi="宋体" w:hint="eastAsia"/>
                <w:bCs/>
                <w:szCs w:val="21"/>
              </w:rPr>
              <w:t>份额的行为即视为对《基金合同》的承认和接受，基金投资者</w:t>
            </w:r>
            <w:proofErr w:type="gramStart"/>
            <w:r>
              <w:rPr>
                <w:rFonts w:ascii="宋体" w:hAnsi="宋体" w:hint="eastAsia"/>
                <w:bCs/>
                <w:szCs w:val="21"/>
              </w:rPr>
              <w:t>自依据</w:t>
            </w:r>
            <w:proofErr w:type="gramEnd"/>
            <w:r>
              <w:rPr>
                <w:rFonts w:ascii="宋体" w:hAnsi="宋体" w:hint="eastAsia"/>
                <w:bCs/>
                <w:szCs w:val="21"/>
              </w:rPr>
              <w:t>《基金合同》取得本</w:t>
            </w:r>
            <w:proofErr w:type="gramStart"/>
            <w:r>
              <w:rPr>
                <w:rFonts w:ascii="宋体" w:hAnsi="宋体" w:hint="eastAsia"/>
                <w:bCs/>
                <w:szCs w:val="21"/>
              </w:rPr>
              <w:t>基金基金</w:t>
            </w:r>
            <w:proofErr w:type="gramEnd"/>
            <w:r>
              <w:rPr>
                <w:rFonts w:ascii="宋体" w:hAnsi="宋体" w:hint="eastAsia"/>
                <w:bCs/>
                <w:szCs w:val="21"/>
              </w:rPr>
              <w:t>份额，即成为本基金份额持有人和《基金合同》的当事人，直至其不再持有本基金的基金份额。基金份额持有人作为《基金合同》当事人并不以在《基金合同》上书面签章或签字为必要条件。</w:t>
            </w:r>
          </w:p>
          <w:p w14:paraId="1DBC44E1"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同一类别每份基金份额具有同等的合法权益。</w:t>
            </w:r>
          </w:p>
          <w:p w14:paraId="5AAB1E50"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71B6D434" w14:textId="77777777" w:rsidR="0032048C" w:rsidRDefault="0032048C" w:rsidP="008E31AA">
            <w:pPr>
              <w:adjustRightInd w:val="0"/>
              <w:snapToGrid w:val="0"/>
              <w:rPr>
                <w:rFonts w:ascii="宋体" w:hAnsi="宋体"/>
                <w:bCs/>
                <w:szCs w:val="21"/>
              </w:rPr>
            </w:pPr>
            <w:r>
              <w:rPr>
                <w:rFonts w:ascii="宋体" w:hAnsi="宋体" w:hint="eastAsia"/>
                <w:bCs/>
                <w:szCs w:val="21"/>
              </w:rPr>
              <w:t>（3）依法并按照基金合同和招募说明书的规定申请赎回或转让其持有的基金份额；</w:t>
            </w:r>
          </w:p>
          <w:p w14:paraId="0DF7B35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72A90D50" w14:textId="77777777" w:rsidR="0032048C" w:rsidRDefault="0032048C" w:rsidP="008E31AA">
            <w:pPr>
              <w:adjustRightInd w:val="0"/>
              <w:snapToGrid w:val="0"/>
              <w:rPr>
                <w:rFonts w:ascii="宋体" w:hAnsi="宋体"/>
                <w:bCs/>
                <w:szCs w:val="21"/>
              </w:rPr>
            </w:pPr>
            <w:r>
              <w:rPr>
                <w:rFonts w:ascii="宋体" w:hAnsi="宋体" w:hint="eastAsia"/>
                <w:bCs/>
                <w:szCs w:val="21"/>
              </w:rPr>
              <w:t>（4）交纳基金认购、申购款项及法律法规和《基金合同》所规定的费用；</w:t>
            </w:r>
          </w:p>
          <w:p w14:paraId="5A70B30B" w14:textId="77777777" w:rsidR="0032048C" w:rsidRPr="005B4583" w:rsidRDefault="0032048C" w:rsidP="008E31AA">
            <w:pPr>
              <w:adjustRightInd w:val="0"/>
              <w:snapToGrid w:val="0"/>
              <w:rPr>
                <w:rFonts w:ascii="宋体" w:hAnsi="宋体"/>
                <w:bCs/>
                <w:szCs w:val="21"/>
              </w:rPr>
            </w:pPr>
            <w:r w:rsidRPr="005B4583">
              <w:rPr>
                <w:rFonts w:ascii="宋体" w:hAnsi="宋体" w:hint="eastAsia"/>
                <w:bCs/>
                <w:szCs w:val="21"/>
              </w:rPr>
              <w:t>（9）遵守基金管理人、基金托管人、销售机构和登记机构的相关交易及业务规则；</w:t>
            </w:r>
          </w:p>
          <w:p w14:paraId="309185F0"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（10）提供基金管理人和监管机构依法要求提供的信息，以及不时的更新和补充，并保证其真实性；</w:t>
            </w:r>
          </w:p>
        </w:tc>
      </w:tr>
      <w:tr w:rsidR="0032048C" w14:paraId="3E4AD57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007237"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7D2A4B5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一、召开事由</w:t>
            </w:r>
          </w:p>
          <w:p w14:paraId="5A9964FB" w14:textId="77777777" w:rsidR="0032048C"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1、当出现或需要决定下列事由之一的，应当召开基金份额持有人大会，法律法规、</w:t>
            </w:r>
            <w:r>
              <w:rPr>
                <w:rFonts w:ascii="宋体" w:hAnsi="宋体" w:hint="eastAsia"/>
                <w:bCs/>
                <w:szCs w:val="21"/>
              </w:rPr>
              <w:t>《</w:t>
            </w:r>
            <w:r w:rsidRPr="00F65827">
              <w:rPr>
                <w:rFonts w:ascii="宋体" w:hAnsi="宋体" w:hint="eastAsia"/>
                <w:bCs/>
                <w:szCs w:val="21"/>
              </w:rPr>
              <w:t>基金合同</w:t>
            </w:r>
            <w:r>
              <w:rPr>
                <w:rFonts w:ascii="宋体" w:hAnsi="宋体" w:hint="eastAsia"/>
                <w:bCs/>
                <w:szCs w:val="21"/>
              </w:rPr>
              <w:t>》</w:t>
            </w:r>
            <w:r w:rsidRPr="00F65827">
              <w:rPr>
                <w:rFonts w:ascii="宋体" w:hAnsi="宋体" w:hint="eastAsia"/>
                <w:bCs/>
                <w:szCs w:val="21"/>
              </w:rPr>
              <w:t>和中国证监会另有规定的除外：</w:t>
            </w:r>
          </w:p>
          <w:p w14:paraId="49C3CE52" w14:textId="77777777" w:rsidR="0032048C" w:rsidRPr="00DE4FC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（4）转换基金运作方式（不包括本基金封闭期与开放期的转换）；</w:t>
            </w:r>
          </w:p>
          <w:p w14:paraId="77CEF128" w14:textId="77777777" w:rsidR="0032048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（5）调整基金管理人、基金托管人的报酬标准；</w:t>
            </w:r>
          </w:p>
          <w:p w14:paraId="590695C6" w14:textId="77777777" w:rsidR="0032048C" w:rsidRPr="00F65827"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2、在符合法律法规及本基金合同规定、</w:t>
            </w:r>
            <w:r w:rsidRPr="00F65827">
              <w:rPr>
                <w:rFonts w:ascii="宋体" w:hAnsi="宋体" w:hint="eastAsia"/>
                <w:bCs/>
                <w:szCs w:val="21"/>
              </w:rPr>
              <w:lastRenderedPageBreak/>
              <w:t>并且对基金份额持有人利益无实质不利影响的前提下，以下情况可由基金管理人和基金托管人协商后修改，不需召开基金份额持有人大会：</w:t>
            </w:r>
          </w:p>
          <w:p w14:paraId="6CACABB6" w14:textId="77777777" w:rsidR="0032048C" w:rsidRDefault="0032048C" w:rsidP="008E31AA">
            <w:pPr>
              <w:adjustRightInd w:val="0"/>
              <w:snapToGrid w:val="0"/>
              <w:ind w:firstLineChars="14" w:firstLine="29"/>
              <w:rPr>
                <w:rFonts w:ascii="宋体" w:hAnsi="宋体"/>
                <w:bCs/>
                <w:szCs w:val="21"/>
              </w:rPr>
            </w:pPr>
          </w:p>
          <w:p w14:paraId="37445CB4"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（2）调整本基金的申购费率、调低赎回费率、变更或增加收费方式；</w:t>
            </w:r>
          </w:p>
          <w:p w14:paraId="54A53B55" w14:textId="77777777" w:rsidR="0032048C" w:rsidRDefault="0032048C" w:rsidP="008E31AA">
            <w:pPr>
              <w:adjustRightInd w:val="0"/>
              <w:snapToGrid w:val="0"/>
              <w:ind w:firstLineChars="14" w:firstLine="29"/>
              <w:rPr>
                <w:rFonts w:ascii="宋体" w:hAnsi="宋体"/>
                <w:bCs/>
                <w:szCs w:val="21"/>
              </w:rPr>
            </w:pPr>
          </w:p>
          <w:p w14:paraId="61E212D4"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38F93EE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一、召开事由</w:t>
            </w:r>
          </w:p>
          <w:p w14:paraId="4CEE4535" w14:textId="77777777" w:rsidR="0032048C" w:rsidRDefault="0032048C" w:rsidP="008E31AA">
            <w:pPr>
              <w:adjustRightInd w:val="0"/>
              <w:snapToGrid w:val="0"/>
              <w:rPr>
                <w:rFonts w:ascii="宋体" w:hAnsi="宋体"/>
                <w:bCs/>
                <w:szCs w:val="21"/>
              </w:rPr>
            </w:pPr>
            <w:r>
              <w:rPr>
                <w:rFonts w:ascii="宋体" w:hAnsi="宋体" w:hint="eastAsia"/>
                <w:bCs/>
                <w:szCs w:val="21"/>
              </w:rPr>
              <w:t>1、当出现或需要决定下列事由之一的，应当召开基金份额持有人大会，法律法规、《基金合同》和中国证监会另有规定的除外：</w:t>
            </w:r>
          </w:p>
          <w:p w14:paraId="6BE1EBAD"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（4）转换基金运作方式；</w:t>
            </w:r>
          </w:p>
          <w:p w14:paraId="551B3B7D" w14:textId="77777777" w:rsidR="0032048C" w:rsidRPr="00DE4FCC" w:rsidRDefault="0032048C" w:rsidP="008E31AA">
            <w:pPr>
              <w:adjustRightInd w:val="0"/>
              <w:snapToGrid w:val="0"/>
              <w:rPr>
                <w:rFonts w:ascii="宋体" w:hAnsi="宋体"/>
                <w:bCs/>
                <w:szCs w:val="21"/>
              </w:rPr>
            </w:pPr>
          </w:p>
          <w:p w14:paraId="10C61D21"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（5）调整基金管理人、基金托管人的报酬标准和提高销售服务费；</w:t>
            </w:r>
            <w:r>
              <w:rPr>
                <w:rFonts w:ascii="宋体" w:hAnsi="宋体"/>
                <w:bCs/>
                <w:szCs w:val="21"/>
              </w:rPr>
              <w:t xml:space="preserve"> </w:t>
            </w:r>
          </w:p>
          <w:p w14:paraId="1B5831FD" w14:textId="77777777" w:rsidR="0032048C" w:rsidRDefault="0032048C" w:rsidP="008E31AA">
            <w:pPr>
              <w:adjustRightInd w:val="0"/>
              <w:snapToGrid w:val="0"/>
              <w:rPr>
                <w:rFonts w:ascii="宋体" w:hAnsi="宋体"/>
                <w:bCs/>
                <w:szCs w:val="21"/>
              </w:rPr>
            </w:pPr>
            <w:r>
              <w:rPr>
                <w:rFonts w:ascii="宋体" w:hAnsi="宋体" w:hint="eastAsia"/>
                <w:bCs/>
                <w:szCs w:val="21"/>
              </w:rPr>
              <w:t>2、在法律法规规定和《基金合同》约</w:t>
            </w:r>
            <w:r>
              <w:rPr>
                <w:rFonts w:ascii="宋体" w:hAnsi="宋体" w:hint="eastAsia"/>
                <w:bCs/>
                <w:szCs w:val="21"/>
              </w:rPr>
              <w:lastRenderedPageBreak/>
              <w:t>定的范围内且对基金份额持有人利益无实质性不利影响的前提下，以下情况可由基金管理人和基金托管人协商后修改，不需召开基金份额持有人大会：</w:t>
            </w:r>
          </w:p>
          <w:p w14:paraId="218276D4" w14:textId="77777777" w:rsidR="0032048C" w:rsidRDefault="0032048C" w:rsidP="008E31AA">
            <w:pPr>
              <w:adjustRightInd w:val="0"/>
              <w:snapToGrid w:val="0"/>
              <w:rPr>
                <w:rFonts w:ascii="宋体" w:hAnsi="宋体"/>
                <w:bCs/>
                <w:szCs w:val="21"/>
              </w:rPr>
            </w:pPr>
            <w:r>
              <w:rPr>
                <w:rFonts w:ascii="宋体" w:hAnsi="宋体" w:hint="eastAsia"/>
                <w:bCs/>
                <w:szCs w:val="21"/>
              </w:rPr>
              <w:t>（1）调低基金销售服务费；</w:t>
            </w:r>
          </w:p>
          <w:p w14:paraId="2515542C"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（3）在法律法规和《基金合同》规定的范围内调整本基金的申购费率、调低赎回费率、在对现有基金份额持有人利益无实质性不利影响的前提下变更收费方式；</w:t>
            </w:r>
          </w:p>
        </w:tc>
      </w:tr>
      <w:tr w:rsidR="0032048C" w14:paraId="26B6A5B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7EBA931"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6C6A5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四、基金份额持有人出席会议的方式</w:t>
            </w:r>
          </w:p>
          <w:p w14:paraId="0DD2892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基金份额持有人大会可通过现场开会方式、通讯开会方式</w:t>
            </w:r>
            <w:r>
              <w:rPr>
                <w:rFonts w:ascii="宋体" w:hAnsi="宋体" w:hint="eastAsia"/>
                <w:szCs w:val="21"/>
              </w:rPr>
              <w:t>或法律法规</w:t>
            </w:r>
            <w:r>
              <w:rPr>
                <w:rFonts w:ascii="宋体" w:hAnsi="宋体" w:hint="eastAsia"/>
                <w:bCs/>
                <w:szCs w:val="21"/>
              </w:rPr>
              <w:t>和</w:t>
            </w:r>
            <w:r>
              <w:rPr>
                <w:rFonts w:ascii="宋体" w:hAnsi="宋体" w:hint="eastAsia"/>
                <w:szCs w:val="21"/>
              </w:rPr>
              <w:t>监管</w:t>
            </w:r>
            <w:r>
              <w:rPr>
                <w:rFonts w:ascii="宋体" w:hAnsi="宋体" w:hint="eastAsia"/>
                <w:bCs/>
                <w:szCs w:val="21"/>
              </w:rPr>
              <w:t>机关</w:t>
            </w:r>
            <w:r>
              <w:rPr>
                <w:rFonts w:ascii="宋体" w:hAnsi="宋体" w:hint="eastAsia"/>
                <w:szCs w:val="21"/>
              </w:rPr>
              <w:t>允许的其他方式</w:t>
            </w:r>
            <w:r>
              <w:rPr>
                <w:rFonts w:ascii="宋体" w:hAnsi="宋体" w:hint="eastAsia"/>
                <w:bCs/>
                <w:szCs w:val="21"/>
              </w:rPr>
              <w:t>召开，会议的召开方式由会议召集人确定。</w:t>
            </w:r>
          </w:p>
          <w:p w14:paraId="60E3758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112195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（2）……重新召集的基金份额持有人大会到会者在权益登记日代表的有效基金份额应不少于在权益登记日基金总份额的三分之一（含三分之一）。</w:t>
            </w:r>
          </w:p>
          <w:p w14:paraId="507B3720" w14:textId="77777777" w:rsidR="0032048C" w:rsidRDefault="0032048C" w:rsidP="008E31AA">
            <w:pPr>
              <w:adjustRightInd w:val="0"/>
              <w:snapToGrid w:val="0"/>
              <w:ind w:firstLineChars="14" w:firstLine="29"/>
              <w:rPr>
                <w:rFonts w:ascii="宋体" w:hAnsi="宋体"/>
                <w:bCs/>
                <w:szCs w:val="21"/>
              </w:rPr>
            </w:pPr>
          </w:p>
          <w:p w14:paraId="21FEA5F0" w14:textId="77777777" w:rsidR="0032048C" w:rsidRDefault="0032048C" w:rsidP="008E31AA">
            <w:pPr>
              <w:adjustRightInd w:val="0"/>
              <w:snapToGrid w:val="0"/>
              <w:ind w:firstLineChars="14" w:firstLine="29"/>
              <w:rPr>
                <w:rFonts w:ascii="宋体" w:hAnsi="宋体"/>
                <w:bCs/>
                <w:szCs w:val="21"/>
              </w:rPr>
            </w:pPr>
            <w:r w:rsidRPr="00AE37C8">
              <w:rPr>
                <w:rFonts w:ascii="宋体" w:hAnsi="宋体" w:hint="eastAsia"/>
                <w:bCs/>
                <w:szCs w:val="21"/>
              </w:rPr>
              <w:t>2、通讯开会。通讯开会系指基金份额持有人将其对表决事项的投票以会议通知载明的形式在表决截止日以前送达至召集人指定的地址或系统。</w:t>
            </w:r>
          </w:p>
          <w:p w14:paraId="41309D76" w14:textId="77777777" w:rsidR="0032048C" w:rsidRDefault="0032048C" w:rsidP="008E31AA">
            <w:pPr>
              <w:adjustRightInd w:val="0"/>
              <w:snapToGrid w:val="0"/>
              <w:ind w:firstLineChars="14" w:firstLine="29"/>
              <w:rPr>
                <w:rFonts w:ascii="宋体" w:hAnsi="宋体"/>
                <w:bCs/>
                <w:szCs w:val="21"/>
              </w:rPr>
            </w:pPr>
          </w:p>
          <w:p w14:paraId="0115975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在同时符合以下条件时，通讯开会的方式视为有效：</w:t>
            </w:r>
          </w:p>
          <w:p w14:paraId="345B34BA" w14:textId="77777777" w:rsidR="0032048C" w:rsidRDefault="0032048C" w:rsidP="008E31AA">
            <w:pPr>
              <w:adjustRightInd w:val="0"/>
              <w:snapToGrid w:val="0"/>
              <w:ind w:firstLineChars="14" w:firstLine="29"/>
              <w:rPr>
                <w:rFonts w:ascii="宋体" w:hAnsi="宋体"/>
                <w:bCs/>
                <w:szCs w:val="21"/>
              </w:rPr>
            </w:pPr>
            <w:r w:rsidRPr="002D02AE">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c>
          <w:tcPr>
            <w:tcW w:w="3690" w:type="dxa"/>
            <w:tcBorders>
              <w:top w:val="single" w:sz="4" w:space="0" w:color="auto"/>
              <w:left w:val="single" w:sz="4" w:space="0" w:color="auto"/>
              <w:bottom w:val="single" w:sz="4" w:space="0" w:color="auto"/>
              <w:right w:val="single" w:sz="4" w:space="0" w:color="auto"/>
            </w:tcBorders>
            <w:hideMark/>
          </w:tcPr>
          <w:p w14:paraId="2A029ACA" w14:textId="77777777" w:rsidR="0032048C" w:rsidRDefault="0032048C" w:rsidP="008E31AA">
            <w:pPr>
              <w:adjustRightInd w:val="0"/>
              <w:snapToGrid w:val="0"/>
              <w:rPr>
                <w:rFonts w:ascii="宋体" w:hAnsi="宋体"/>
                <w:bCs/>
                <w:szCs w:val="21"/>
              </w:rPr>
            </w:pPr>
            <w:r>
              <w:rPr>
                <w:rFonts w:ascii="宋体" w:hAnsi="宋体" w:hint="eastAsia"/>
                <w:bCs/>
                <w:szCs w:val="21"/>
              </w:rPr>
              <w:t>四、基金份额持有人出席会议的方式</w:t>
            </w:r>
          </w:p>
          <w:p w14:paraId="40F906D8" w14:textId="77777777" w:rsidR="0032048C" w:rsidRDefault="0032048C" w:rsidP="008E31AA">
            <w:pPr>
              <w:adjustRightInd w:val="0"/>
              <w:snapToGrid w:val="0"/>
              <w:rPr>
                <w:rFonts w:ascii="宋体" w:hAnsi="宋体"/>
                <w:bCs/>
                <w:szCs w:val="21"/>
              </w:rPr>
            </w:pPr>
            <w:r>
              <w:rPr>
                <w:rFonts w:ascii="宋体" w:hAnsi="宋体" w:hint="eastAsia"/>
                <w:bCs/>
                <w:szCs w:val="21"/>
              </w:rPr>
              <w:t>基金份额持有人大会可通过现场开会方式、通讯开会方式或法律法规、监管机构允许的其他方式召开，会议的召开方式由会议召集人确定。</w:t>
            </w:r>
          </w:p>
          <w:p w14:paraId="2C886B4B" w14:textId="77777777" w:rsidR="0032048C" w:rsidRDefault="0032048C" w:rsidP="008E31AA">
            <w:pPr>
              <w:adjustRightInd w:val="0"/>
              <w:snapToGrid w:val="0"/>
              <w:rPr>
                <w:rFonts w:ascii="宋体" w:hAnsi="宋体"/>
                <w:bCs/>
                <w:szCs w:val="21"/>
              </w:rPr>
            </w:pPr>
            <w:r>
              <w:rPr>
                <w:rFonts w:ascii="宋体" w:hAnsi="宋体" w:hint="eastAsia"/>
                <w:bCs/>
                <w:szCs w:val="21"/>
              </w:rPr>
              <w:t>1、现场开会。</w:t>
            </w:r>
          </w:p>
          <w:p w14:paraId="0888DDBD" w14:textId="77777777" w:rsidR="0032048C" w:rsidRDefault="0032048C" w:rsidP="008E31AA">
            <w:pPr>
              <w:adjustRightInd w:val="0"/>
              <w:snapToGrid w:val="0"/>
              <w:rPr>
                <w:rFonts w:ascii="宋体" w:hAnsi="宋体"/>
                <w:bCs/>
                <w:szCs w:val="21"/>
              </w:rPr>
            </w:pPr>
            <w:r>
              <w:rPr>
                <w:rFonts w:ascii="宋体" w:hAnsi="宋体" w:hint="eastAsia"/>
                <w:bCs/>
                <w:szCs w:val="21"/>
              </w:rPr>
              <w:t>（2）……重新召集的基金份额持有人大会到会者在权益登记日代表的有效的基金份额应不少于本基金在权益登记日基金总份额的三分之一（含三分之一）。</w:t>
            </w:r>
          </w:p>
          <w:p w14:paraId="05AF45B3" w14:textId="77777777" w:rsidR="0032048C" w:rsidRDefault="0032048C" w:rsidP="008E31AA">
            <w:pPr>
              <w:adjustRightInd w:val="0"/>
              <w:snapToGrid w:val="0"/>
              <w:rPr>
                <w:rFonts w:ascii="宋体" w:hAnsi="宋体"/>
                <w:bCs/>
                <w:szCs w:val="21"/>
              </w:rPr>
            </w:pPr>
            <w:r>
              <w:rPr>
                <w:rFonts w:ascii="宋体" w:hAnsi="宋体" w:hint="eastAsia"/>
                <w:bCs/>
                <w:szCs w:val="21"/>
              </w:rPr>
              <w:t>2、通讯开会。通讯开会系指基金份额持有人将其对表决事项的投票以会议通知载明的形式或基金合同约定的其他方式在表决截止日以前送达至召集人指定的地址或系统。</w:t>
            </w:r>
          </w:p>
          <w:p w14:paraId="301193AF" w14:textId="77777777" w:rsidR="0032048C" w:rsidRDefault="0032048C" w:rsidP="008E31AA">
            <w:pPr>
              <w:adjustRightInd w:val="0"/>
              <w:snapToGrid w:val="0"/>
              <w:rPr>
                <w:rFonts w:ascii="宋体" w:hAnsi="宋体"/>
                <w:bCs/>
                <w:szCs w:val="21"/>
              </w:rPr>
            </w:pPr>
            <w:r>
              <w:rPr>
                <w:rFonts w:ascii="宋体" w:hAnsi="宋体" w:hint="eastAsia"/>
                <w:bCs/>
                <w:szCs w:val="21"/>
              </w:rPr>
              <w:t>在同时符合以下条件时，通讯开会的方式视为有效：</w:t>
            </w:r>
          </w:p>
          <w:p w14:paraId="2D5B6822" w14:textId="77777777" w:rsidR="0032048C" w:rsidRDefault="0032048C" w:rsidP="008E31AA">
            <w:pPr>
              <w:adjustRightInd w:val="0"/>
              <w:snapToGrid w:val="0"/>
              <w:rPr>
                <w:rFonts w:ascii="宋体" w:hAnsi="宋体"/>
                <w:bCs/>
                <w:szCs w:val="21"/>
              </w:rPr>
            </w:pPr>
            <w:r>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r>
      <w:tr w:rsidR="0032048C" w14:paraId="64EEAB2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00FEC7" w14:textId="77777777" w:rsidR="0032048C" w:rsidRDefault="0032048C" w:rsidP="008E31AA">
            <w:pPr>
              <w:jc w:val="center"/>
              <w:rPr>
                <w:rFonts w:ascii="宋体" w:hAnsi="宋体"/>
                <w:b/>
                <w:kern w:val="0"/>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93AFE3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五、议事内容与程序</w:t>
            </w:r>
          </w:p>
          <w:p w14:paraId="17369F3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5865BF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2E82F6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在现场开会的方式下，首先由大会主持人按照下列第七条规定程序确定和公布</w:t>
            </w:r>
            <w:r>
              <w:rPr>
                <w:rFonts w:ascii="宋体" w:hAnsi="宋体" w:hint="eastAsia"/>
                <w:bCs/>
                <w:szCs w:val="21"/>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hint="eastAsia"/>
                <w:bCs/>
                <w:szCs w:val="21"/>
              </w:rPr>
              <w:t>作出</w:t>
            </w:r>
            <w:proofErr w:type="gramEnd"/>
            <w:r>
              <w:rPr>
                <w:rFonts w:ascii="宋体" w:hAnsi="宋体" w:hint="eastAsia"/>
                <w:bCs/>
                <w:szCs w:val="21"/>
              </w:rPr>
              <w:t>的决议的效力。</w:t>
            </w:r>
          </w:p>
        </w:tc>
        <w:tc>
          <w:tcPr>
            <w:tcW w:w="3690" w:type="dxa"/>
            <w:tcBorders>
              <w:top w:val="single" w:sz="4" w:space="0" w:color="auto"/>
              <w:left w:val="single" w:sz="4" w:space="0" w:color="auto"/>
              <w:bottom w:val="single" w:sz="4" w:space="0" w:color="auto"/>
              <w:right w:val="single" w:sz="4" w:space="0" w:color="auto"/>
            </w:tcBorders>
            <w:hideMark/>
          </w:tcPr>
          <w:p w14:paraId="71471CD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五、议事内容与程序</w:t>
            </w:r>
          </w:p>
          <w:p w14:paraId="502B2A6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307268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645D28A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w:t>
            </w:r>
            <w:r>
              <w:rPr>
                <w:rFonts w:ascii="宋体" w:hAnsi="宋体" w:hint="eastAsia"/>
                <w:bCs/>
                <w:szCs w:val="21"/>
              </w:rPr>
              <w:lastRenderedPageBreak/>
              <w:t>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hint="eastAsia"/>
                <w:bCs/>
                <w:szCs w:val="21"/>
              </w:rPr>
              <w:t>作出</w:t>
            </w:r>
            <w:proofErr w:type="gramEnd"/>
            <w:r>
              <w:rPr>
                <w:rFonts w:ascii="宋体" w:hAnsi="宋体" w:hint="eastAsia"/>
                <w:bCs/>
                <w:szCs w:val="21"/>
              </w:rPr>
              <w:t>的决议的效力。</w:t>
            </w:r>
          </w:p>
        </w:tc>
      </w:tr>
      <w:tr w:rsidR="0032048C" w14:paraId="739AE6D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328A806"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9C2B2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7D38DF3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Pr="00526F9B">
              <w:rPr>
                <w:rFonts w:ascii="宋体" w:hAnsi="宋体" w:hint="eastAsia"/>
                <w:bCs/>
                <w:szCs w:val="21"/>
              </w:rPr>
              <w:t>（就上述情形，法律法规、《基金合同》和中国证监会另有规定的除外）以特别决议通过方为有效。</w:t>
            </w:r>
          </w:p>
          <w:p w14:paraId="09D981BB"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52909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1280D5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tc>
      </w:tr>
      <w:tr w:rsidR="0032048C" w14:paraId="47E572B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896C3D6"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AE3BA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3D81AD40"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基金份额持有人大会决议自生效之日起2日内在指定媒介上公告。如果采用通讯方式进行表决，在公告基金份额持有人大会决议时，必须将公证书全文、公证机构、公证员姓名等一同公告。</w:t>
            </w:r>
          </w:p>
        </w:tc>
        <w:tc>
          <w:tcPr>
            <w:tcW w:w="3690" w:type="dxa"/>
            <w:tcBorders>
              <w:top w:val="single" w:sz="4" w:space="0" w:color="auto"/>
              <w:left w:val="single" w:sz="4" w:space="0" w:color="auto"/>
              <w:bottom w:val="single" w:sz="4" w:space="0" w:color="auto"/>
              <w:right w:val="single" w:sz="4" w:space="0" w:color="auto"/>
            </w:tcBorders>
          </w:tcPr>
          <w:p w14:paraId="32E05062"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62789B2A"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基金份额持有人大会决议自生效之日起依照《信息披露办法》的规定在规定媒介上公告。如果采用通讯方式进行表决，在公告基金份额持有人大会决议时，必须将公证书全文、公证机构、公证员姓名等一同公告。</w:t>
            </w:r>
          </w:p>
        </w:tc>
      </w:tr>
      <w:tr w:rsidR="0032048C" w14:paraId="29547A0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86FF715"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A66B779" w14:textId="77777777" w:rsidR="0032048C" w:rsidRPr="004B31B6"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199647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九、实施</w:t>
            </w:r>
            <w:proofErr w:type="gramStart"/>
            <w:r w:rsidRPr="004B31B6">
              <w:rPr>
                <w:rFonts w:ascii="宋体" w:hAnsi="宋体" w:hint="eastAsia"/>
                <w:bCs/>
                <w:szCs w:val="21"/>
              </w:rPr>
              <w:t>侧袋机制</w:t>
            </w:r>
            <w:proofErr w:type="gramEnd"/>
            <w:r w:rsidRPr="004B31B6">
              <w:rPr>
                <w:rFonts w:ascii="宋体" w:hAnsi="宋体" w:hint="eastAsia"/>
                <w:bCs/>
                <w:szCs w:val="21"/>
              </w:rPr>
              <w:t>期间基金份额持有人大会的特殊约定</w:t>
            </w:r>
          </w:p>
          <w:p w14:paraId="14AF017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若本基金</w:t>
            </w:r>
            <w:proofErr w:type="gramStart"/>
            <w:r w:rsidRPr="004B31B6">
              <w:rPr>
                <w:rFonts w:ascii="宋体" w:hAnsi="宋体" w:hint="eastAsia"/>
                <w:bCs/>
                <w:szCs w:val="21"/>
              </w:rPr>
              <w:t>实施侧袋机制</w:t>
            </w:r>
            <w:proofErr w:type="gramEnd"/>
            <w:r w:rsidRPr="004B31B6">
              <w:rPr>
                <w:rFonts w:ascii="宋体" w:hAnsi="宋体" w:hint="eastAsia"/>
                <w:bCs/>
                <w:szCs w:val="21"/>
              </w:rPr>
              <w:t>，</w:t>
            </w:r>
            <w:proofErr w:type="gramStart"/>
            <w:r w:rsidRPr="004B31B6">
              <w:rPr>
                <w:rFonts w:ascii="宋体" w:hAnsi="宋体" w:hint="eastAsia"/>
                <w:bCs/>
                <w:szCs w:val="21"/>
              </w:rPr>
              <w:t>则相关</w:t>
            </w:r>
            <w:proofErr w:type="gramEnd"/>
            <w:r w:rsidRPr="004B31B6">
              <w:rPr>
                <w:rFonts w:ascii="宋体" w:hAnsi="宋体" w:hint="eastAsia"/>
                <w:bCs/>
                <w:szCs w:val="21"/>
              </w:rPr>
              <w:t>基金份额或表决权的比例</w:t>
            </w:r>
            <w:proofErr w:type="gramStart"/>
            <w:r w:rsidRPr="004B31B6">
              <w:rPr>
                <w:rFonts w:ascii="宋体" w:hAnsi="宋体" w:hint="eastAsia"/>
                <w:bCs/>
                <w:szCs w:val="21"/>
              </w:rPr>
              <w:t>指主袋份额</w:t>
            </w:r>
            <w:proofErr w:type="gramEnd"/>
            <w:r w:rsidRPr="004B31B6">
              <w:rPr>
                <w:rFonts w:ascii="宋体" w:hAnsi="宋体" w:hint="eastAsia"/>
                <w:bCs/>
                <w:szCs w:val="21"/>
              </w:rPr>
              <w:t>持有</w:t>
            </w:r>
            <w:proofErr w:type="gramStart"/>
            <w:r w:rsidRPr="004B31B6">
              <w:rPr>
                <w:rFonts w:ascii="宋体" w:hAnsi="宋体" w:hint="eastAsia"/>
                <w:bCs/>
                <w:szCs w:val="21"/>
              </w:rPr>
              <w:t>人和侧袋份额</w:t>
            </w:r>
            <w:proofErr w:type="gramEnd"/>
            <w:r w:rsidRPr="004B31B6">
              <w:rPr>
                <w:rFonts w:ascii="宋体" w:hAnsi="宋体" w:hint="eastAsia"/>
                <w:bCs/>
                <w:szCs w:val="21"/>
              </w:rPr>
              <w:t>持有人分别持有或代表的基金份额或表决权符合该等比例，但</w:t>
            </w:r>
            <w:proofErr w:type="gramStart"/>
            <w:r w:rsidRPr="004B31B6">
              <w:rPr>
                <w:rFonts w:ascii="宋体" w:hAnsi="宋体" w:hint="eastAsia"/>
                <w:bCs/>
                <w:szCs w:val="21"/>
              </w:rPr>
              <w:t>若相关</w:t>
            </w:r>
            <w:proofErr w:type="gramEnd"/>
            <w:r w:rsidRPr="004B31B6">
              <w:rPr>
                <w:rFonts w:ascii="宋体" w:hAnsi="宋体" w:hint="eastAsia"/>
                <w:bCs/>
                <w:szCs w:val="21"/>
              </w:rPr>
              <w:t>基金份额持有人大会召集和审议事项不</w:t>
            </w:r>
            <w:proofErr w:type="gramStart"/>
            <w:r w:rsidRPr="004B31B6">
              <w:rPr>
                <w:rFonts w:ascii="宋体" w:hAnsi="宋体" w:hint="eastAsia"/>
                <w:bCs/>
                <w:szCs w:val="21"/>
              </w:rPr>
              <w:t>涉及侧袋账户</w:t>
            </w:r>
            <w:proofErr w:type="gramEnd"/>
            <w:r w:rsidRPr="004B31B6">
              <w:rPr>
                <w:rFonts w:ascii="宋体" w:hAnsi="宋体" w:hint="eastAsia"/>
                <w:bCs/>
                <w:szCs w:val="21"/>
              </w:rPr>
              <w:t>的，则仅</w:t>
            </w:r>
            <w:proofErr w:type="gramStart"/>
            <w:r w:rsidRPr="004B31B6">
              <w:rPr>
                <w:rFonts w:ascii="宋体" w:hAnsi="宋体" w:hint="eastAsia"/>
                <w:bCs/>
                <w:szCs w:val="21"/>
              </w:rPr>
              <w:t>指主袋份额</w:t>
            </w:r>
            <w:proofErr w:type="gramEnd"/>
            <w:r w:rsidRPr="004B31B6">
              <w:rPr>
                <w:rFonts w:ascii="宋体" w:hAnsi="宋体" w:hint="eastAsia"/>
                <w:bCs/>
                <w:szCs w:val="21"/>
              </w:rPr>
              <w:t>持有人持有或代表的基金份额或表决权符合该等比例：</w:t>
            </w:r>
          </w:p>
          <w:p w14:paraId="18D817D6"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1、基金份额持有人行使提议权、召集权、提名权所需单独或合计代表相关基金份额10%以上（含10%）；</w:t>
            </w:r>
          </w:p>
          <w:p w14:paraId="35172BE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2、现场开会的到会者在权益登记日代表的基金份额不少于本基金在权益登记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基金份额的二分之一（含二分之一）；</w:t>
            </w:r>
          </w:p>
          <w:p w14:paraId="54FC41D7"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lastRenderedPageBreak/>
              <w:t>3、通讯开会的直接出具表决意见或授权他人代表出具表决意见的基金份额持有人所持有的基金份额不小于在权益登记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基金份额的二分之一（含二分之一）；</w:t>
            </w:r>
          </w:p>
          <w:p w14:paraId="6C76B7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4、在参与基金份额持有人大会投票的基金份额持有人所持有的基金份额小于在权益登记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1757C54"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5、现场开会由出席大会的基金份额持有人和代理人所持表决权的50%以上（含50%）选举产生一名基金份额持有人或代理人作为该次基金份额持有人大会的主持人；</w:t>
            </w:r>
          </w:p>
          <w:p w14:paraId="332F61FB"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6、一般决议须经参加大会的基金份额持有人或其代理人所持表决权的二分之一以上（含二分之一）通过；</w:t>
            </w:r>
          </w:p>
          <w:p w14:paraId="3BCEAE4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7、特别决议应当经参加大会的基金份额持有人或其代理人所持表决权的三分之二以上（含三分之二）通过。</w:t>
            </w:r>
          </w:p>
          <w:p w14:paraId="02FFC5D0"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同</w:t>
            </w:r>
            <w:proofErr w:type="gramStart"/>
            <w:r w:rsidRPr="004B31B6">
              <w:rPr>
                <w:rFonts w:ascii="宋体" w:hAnsi="宋体" w:hint="eastAsia"/>
                <w:bCs/>
                <w:szCs w:val="21"/>
              </w:rPr>
              <w:t>一主侧袋账户</w:t>
            </w:r>
            <w:proofErr w:type="gramEnd"/>
            <w:r w:rsidRPr="004B31B6">
              <w:rPr>
                <w:rFonts w:ascii="宋体" w:hAnsi="宋体" w:hint="eastAsia"/>
                <w:bCs/>
                <w:szCs w:val="21"/>
              </w:rPr>
              <w:t>内的每份基金份额具有平等的表决权。</w:t>
            </w:r>
          </w:p>
        </w:tc>
      </w:tr>
      <w:tr w:rsidR="0032048C" w14:paraId="7D98AD5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D9501C"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3E30130" w14:textId="77777777" w:rsidR="0032048C" w:rsidRPr="004B31B6" w:rsidRDefault="0032048C" w:rsidP="008E31AA">
            <w:pPr>
              <w:adjustRightInd w:val="0"/>
              <w:snapToGrid w:val="0"/>
              <w:ind w:firstLineChars="14" w:firstLine="29"/>
              <w:rPr>
                <w:rFonts w:ascii="宋体" w:hAnsi="宋体"/>
                <w:bCs/>
                <w:szCs w:val="21"/>
              </w:rPr>
            </w:pPr>
            <w:r>
              <w:rPr>
                <w:rFonts w:ascii="宋体" w:hAnsi="宋体" w:hint="eastAsia"/>
                <w:bCs/>
                <w:szCs w:val="21"/>
              </w:rPr>
              <w:t>九</w:t>
            </w:r>
            <w:r w:rsidRPr="004B31B6">
              <w:rPr>
                <w:rFonts w:ascii="宋体" w:hAnsi="宋体" w:hint="eastAsia"/>
                <w:bCs/>
                <w:szCs w:val="21"/>
              </w:rPr>
              <w:t>、</w:t>
            </w:r>
            <w:proofErr w:type="gramStart"/>
            <w:r w:rsidRPr="004B31B6">
              <w:rPr>
                <w:rFonts w:ascii="宋体" w:hAnsi="宋体" w:hint="eastAsia"/>
                <w:bCs/>
                <w:szCs w:val="21"/>
              </w:rPr>
              <w:t>本部分对基金</w:t>
            </w:r>
            <w:proofErr w:type="gramEnd"/>
            <w:r w:rsidRPr="004B31B6">
              <w:rPr>
                <w:rFonts w:ascii="宋体" w:hAnsi="宋体" w:hint="eastAsia"/>
                <w:bCs/>
                <w:szCs w:val="21"/>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tc>
        <w:tc>
          <w:tcPr>
            <w:tcW w:w="3690" w:type="dxa"/>
            <w:tcBorders>
              <w:top w:val="single" w:sz="4" w:space="0" w:color="auto"/>
              <w:left w:val="single" w:sz="4" w:space="0" w:color="auto"/>
              <w:bottom w:val="single" w:sz="4" w:space="0" w:color="auto"/>
              <w:right w:val="single" w:sz="4" w:space="0" w:color="auto"/>
            </w:tcBorders>
          </w:tcPr>
          <w:p w14:paraId="26B15F10" w14:textId="77777777" w:rsidR="0032048C" w:rsidRPr="004B31B6" w:rsidRDefault="0032048C" w:rsidP="008E31AA">
            <w:pPr>
              <w:adjustRightInd w:val="0"/>
              <w:snapToGrid w:val="0"/>
              <w:ind w:firstLineChars="14" w:firstLine="29"/>
              <w:rPr>
                <w:rFonts w:ascii="宋体" w:hAnsi="宋体"/>
                <w:bCs/>
                <w:szCs w:val="21"/>
              </w:rPr>
            </w:pPr>
            <w:r w:rsidRPr="00920729">
              <w:rPr>
                <w:rFonts w:ascii="宋体" w:hAnsi="宋体" w:hint="eastAsia"/>
                <w:bCs/>
                <w:szCs w:val="21"/>
              </w:rPr>
              <w:t>十、</w:t>
            </w:r>
            <w:proofErr w:type="gramStart"/>
            <w:r w:rsidRPr="00920729">
              <w:rPr>
                <w:rFonts w:ascii="宋体" w:hAnsi="宋体" w:hint="eastAsia"/>
                <w:bCs/>
                <w:szCs w:val="21"/>
              </w:rPr>
              <w:t>本部分对基金</w:t>
            </w:r>
            <w:proofErr w:type="gramEnd"/>
            <w:r w:rsidRPr="00920729">
              <w:rPr>
                <w:rFonts w:ascii="宋体" w:hAnsi="宋体" w:hint="eastAsia"/>
                <w:bCs/>
                <w:szCs w:val="21"/>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tc>
      </w:tr>
      <w:tr w:rsidR="0032048C" w14:paraId="4E610DF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53FF711" w14:textId="77777777" w:rsidR="0032048C" w:rsidRDefault="0032048C" w:rsidP="008E31AA">
            <w:pPr>
              <w:jc w:val="center"/>
              <w:rPr>
                <w:rFonts w:ascii="宋体" w:hAnsi="宋体"/>
                <w:b/>
                <w:kern w:val="0"/>
                <w:szCs w:val="21"/>
              </w:rPr>
            </w:pPr>
            <w:r>
              <w:rPr>
                <w:rFonts w:ascii="宋体" w:hAnsi="宋体" w:hint="eastAsia"/>
                <w:b/>
                <w:kern w:val="0"/>
                <w:szCs w:val="21"/>
              </w:rPr>
              <w:t>第九部分 基金管理人、基金托管人的更换条件和程序</w:t>
            </w:r>
          </w:p>
        </w:tc>
        <w:tc>
          <w:tcPr>
            <w:tcW w:w="3910" w:type="dxa"/>
            <w:tcBorders>
              <w:top w:val="single" w:sz="4" w:space="0" w:color="auto"/>
              <w:left w:val="single" w:sz="4" w:space="0" w:color="auto"/>
              <w:bottom w:val="single" w:sz="4" w:space="0" w:color="auto"/>
              <w:right w:val="single" w:sz="4" w:space="0" w:color="auto"/>
            </w:tcBorders>
          </w:tcPr>
          <w:p w14:paraId="61F6343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二、基金管理人和基金托管人的更换程序</w:t>
            </w:r>
          </w:p>
          <w:p w14:paraId="3D3D470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72DA5105"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w:t>
            </w:r>
            <w:proofErr w:type="gramStart"/>
            <w:r w:rsidRPr="00526F9B">
              <w:rPr>
                <w:rFonts w:ascii="宋体" w:hAnsi="宋体" w:hint="eastAsia"/>
                <w:bCs/>
                <w:szCs w:val="21"/>
              </w:rPr>
              <w:t>新任基金</w:t>
            </w:r>
            <w:proofErr w:type="gramEnd"/>
            <w:r w:rsidRPr="00526F9B">
              <w:rPr>
                <w:rFonts w:ascii="宋体" w:hAnsi="宋体" w:hint="eastAsia"/>
                <w:bCs/>
                <w:szCs w:val="21"/>
              </w:rPr>
              <w:t>管理人形成决议，该决议需经参加大会的基金份额持有人所持表决权的三分之二以上（含三分之二）表决通过，并自表决通过之日起生效，</w:t>
            </w:r>
            <w:proofErr w:type="gramStart"/>
            <w:r w:rsidRPr="00526F9B">
              <w:rPr>
                <w:rFonts w:ascii="宋体" w:hAnsi="宋体" w:hint="eastAsia"/>
                <w:bCs/>
                <w:szCs w:val="21"/>
              </w:rPr>
              <w:t>新任基金</w:t>
            </w:r>
            <w:proofErr w:type="gramEnd"/>
            <w:r w:rsidRPr="00526F9B">
              <w:rPr>
                <w:rFonts w:ascii="宋体" w:hAnsi="宋体" w:hint="eastAsia"/>
                <w:bCs/>
                <w:szCs w:val="21"/>
              </w:rPr>
              <w:t>管理人应当符合法律法规及中国证监会规定的资格条件；</w:t>
            </w:r>
          </w:p>
          <w:p w14:paraId="3C63349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4、备案：基金份额持有人大会更换基金管理人的决议须向中国证监会备案；</w:t>
            </w:r>
          </w:p>
          <w:p w14:paraId="44E53D6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5、公告：基金管理人更换后，由基金托管人在更换基金管理人的基金份额持有人大会决议生效后2日内在指定媒介公告；</w:t>
            </w:r>
          </w:p>
          <w:p w14:paraId="29725DC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w:t>
            </w:r>
            <w:proofErr w:type="gramStart"/>
            <w:r>
              <w:rPr>
                <w:rFonts w:ascii="宋体" w:hAnsi="宋体" w:hint="eastAsia"/>
                <w:bCs/>
                <w:szCs w:val="21"/>
              </w:rPr>
              <w:t>新任基金</w:t>
            </w:r>
            <w:proofErr w:type="gramEnd"/>
            <w:r>
              <w:rPr>
                <w:rFonts w:ascii="宋体" w:hAnsi="宋体" w:hint="eastAsia"/>
                <w:bCs/>
                <w:szCs w:val="21"/>
              </w:rPr>
              <w:t>管理人办理基金管理业务的移交手续，临时基金管理人或</w:t>
            </w:r>
            <w:proofErr w:type="gramStart"/>
            <w:r>
              <w:rPr>
                <w:rFonts w:ascii="宋体" w:hAnsi="宋体" w:hint="eastAsia"/>
                <w:bCs/>
                <w:szCs w:val="21"/>
              </w:rPr>
              <w:t>新任基金</w:t>
            </w:r>
            <w:proofErr w:type="gramEnd"/>
            <w:r>
              <w:rPr>
                <w:rFonts w:ascii="宋体" w:hAnsi="宋体" w:hint="eastAsia"/>
                <w:bCs/>
                <w:szCs w:val="21"/>
              </w:rPr>
              <w:t>管理人应及时接收，</w:t>
            </w:r>
            <w:proofErr w:type="gramStart"/>
            <w:r>
              <w:rPr>
                <w:rFonts w:ascii="宋体" w:hAnsi="宋体" w:hint="eastAsia"/>
                <w:bCs/>
                <w:szCs w:val="21"/>
              </w:rPr>
              <w:t>新任基金</w:t>
            </w:r>
            <w:proofErr w:type="gramEnd"/>
            <w:r>
              <w:rPr>
                <w:rFonts w:ascii="宋体" w:hAnsi="宋体" w:hint="eastAsia"/>
                <w:bCs/>
                <w:szCs w:val="21"/>
              </w:rPr>
              <w:t>管理人应与基金托管人核对基金资产总值和净值；</w:t>
            </w:r>
          </w:p>
          <w:p w14:paraId="2383A92E" w14:textId="77777777" w:rsidR="0032048C" w:rsidRDefault="0032048C" w:rsidP="008E31AA">
            <w:pPr>
              <w:adjustRightInd w:val="0"/>
              <w:snapToGrid w:val="0"/>
              <w:ind w:firstLineChars="14" w:firstLine="29"/>
              <w:rPr>
                <w:rFonts w:ascii="宋体" w:hAnsi="宋体"/>
                <w:bCs/>
                <w:szCs w:val="21"/>
              </w:rPr>
            </w:pPr>
          </w:p>
          <w:p w14:paraId="0CFE0B0D"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w:t>
            </w:r>
            <w:r>
              <w:rPr>
                <w:rFonts w:ascii="宋体" w:hAnsi="宋体" w:hint="eastAsia"/>
                <w:bCs/>
                <w:szCs w:val="21"/>
              </w:rPr>
              <w:t>在</w:t>
            </w:r>
            <w:r w:rsidRPr="00202CF3">
              <w:rPr>
                <w:rFonts w:ascii="宋体" w:hAnsi="宋体" w:hint="eastAsia"/>
                <w:bCs/>
                <w:szCs w:val="21"/>
              </w:rPr>
              <w:t>基金财产中列支；</w:t>
            </w:r>
          </w:p>
          <w:p w14:paraId="08FAB43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14DF4D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w:t>
            </w:r>
            <w:proofErr w:type="gramStart"/>
            <w:r>
              <w:rPr>
                <w:rFonts w:ascii="宋体" w:hAnsi="宋体" w:hint="eastAsia"/>
                <w:bCs/>
                <w:szCs w:val="21"/>
              </w:rPr>
              <w:t>新任基金</w:t>
            </w:r>
            <w:proofErr w:type="gramEnd"/>
            <w:r>
              <w:rPr>
                <w:rFonts w:ascii="宋体" w:hAnsi="宋体" w:hint="eastAsia"/>
                <w:bCs/>
                <w:szCs w:val="21"/>
              </w:rPr>
              <w:t>托管人形成决议，该决议需经参加大会的基金份额持有人所持表决权的三分之二以上（含三分之二）表决通过，并</w:t>
            </w:r>
            <w:r w:rsidRPr="00AB12DF">
              <w:rPr>
                <w:rFonts w:ascii="宋体" w:hAnsi="宋体" w:hint="eastAsia"/>
                <w:bCs/>
                <w:szCs w:val="21"/>
              </w:rPr>
              <w:t>自表决通过之日起生效，</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p>
          <w:p w14:paraId="55A6A30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4、备案：基金份额持有人大会更换基金托管人的决议须向中国证监会备案；</w:t>
            </w:r>
          </w:p>
          <w:p w14:paraId="74C9F62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w:t>
            </w:r>
            <w:r>
              <w:rPr>
                <w:rFonts w:ascii="宋体" w:hAnsi="宋体" w:hint="eastAsia"/>
                <w:szCs w:val="21"/>
              </w:rPr>
              <w:t>更换基金托管人的基金份额持有人大会决议生效</w:t>
            </w:r>
            <w:r>
              <w:rPr>
                <w:rFonts w:ascii="宋体" w:hAnsi="宋体" w:hint="eastAsia"/>
                <w:bCs/>
                <w:szCs w:val="21"/>
              </w:rPr>
              <w:t>后2日内在指定媒介公告；</w:t>
            </w:r>
          </w:p>
          <w:p w14:paraId="02F4F42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w:t>
            </w:r>
            <w:proofErr w:type="gramStart"/>
            <w:r>
              <w:rPr>
                <w:rFonts w:ascii="宋体" w:hAnsi="宋体" w:hint="eastAsia"/>
                <w:bCs/>
                <w:szCs w:val="21"/>
              </w:rPr>
              <w:t>新任基金</w:t>
            </w:r>
            <w:proofErr w:type="gramEnd"/>
            <w:r>
              <w:rPr>
                <w:rFonts w:ascii="宋体" w:hAnsi="宋体" w:hint="eastAsia"/>
                <w:bCs/>
                <w:szCs w:val="21"/>
              </w:rPr>
              <w:t>托管人或者临时基金托管人应当及时接收，</w:t>
            </w:r>
            <w:proofErr w:type="gramStart"/>
            <w:r>
              <w:rPr>
                <w:rFonts w:ascii="宋体" w:hAnsi="宋体" w:hint="eastAsia"/>
                <w:bCs/>
                <w:szCs w:val="21"/>
              </w:rPr>
              <w:t>新任基金</w:t>
            </w:r>
            <w:proofErr w:type="gramEnd"/>
            <w:r>
              <w:rPr>
                <w:rFonts w:ascii="宋体" w:hAnsi="宋体" w:hint="eastAsia"/>
                <w:bCs/>
                <w:szCs w:val="21"/>
              </w:rPr>
              <w:t>托管人与基金管理人核对基金资产总值和净值；</w:t>
            </w:r>
          </w:p>
          <w:p w14:paraId="0A469E96" w14:textId="77777777" w:rsidR="0032048C" w:rsidRDefault="0032048C" w:rsidP="008E31AA">
            <w:pPr>
              <w:adjustRightInd w:val="0"/>
              <w:snapToGrid w:val="0"/>
              <w:ind w:firstLineChars="14" w:firstLine="29"/>
              <w:rPr>
                <w:rFonts w:ascii="宋体" w:hAnsi="宋体"/>
                <w:bCs/>
                <w:szCs w:val="21"/>
              </w:rPr>
            </w:pPr>
          </w:p>
          <w:p w14:paraId="523E98F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4680111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w:t>
            </w:r>
            <w:proofErr w:type="gramStart"/>
            <w:r>
              <w:rPr>
                <w:rFonts w:ascii="宋体" w:hAnsi="宋体" w:hint="eastAsia"/>
                <w:bCs/>
                <w:szCs w:val="21"/>
              </w:rPr>
              <w:t>新任基金</w:t>
            </w:r>
            <w:proofErr w:type="gramEnd"/>
            <w:r>
              <w:rPr>
                <w:rFonts w:ascii="宋体" w:hAnsi="宋体" w:hint="eastAsia"/>
                <w:bCs/>
                <w:szCs w:val="21"/>
              </w:rPr>
              <w:t>管理人和</w:t>
            </w:r>
            <w:proofErr w:type="gramStart"/>
            <w:r>
              <w:rPr>
                <w:rFonts w:ascii="宋体" w:hAnsi="宋体" w:hint="eastAsia"/>
                <w:bCs/>
                <w:szCs w:val="21"/>
              </w:rPr>
              <w:t>新任基金</w:t>
            </w:r>
            <w:proofErr w:type="gramEnd"/>
            <w:r>
              <w:rPr>
                <w:rFonts w:ascii="宋体" w:hAnsi="宋体" w:hint="eastAsia"/>
                <w:bCs/>
                <w:szCs w:val="21"/>
              </w:rPr>
              <w:t>托管人应在更换基金管理人和基金托管人的基金份额持有人大会决议生效后2日内在指定媒介上联合公告。</w:t>
            </w:r>
          </w:p>
          <w:p w14:paraId="3A1CA58D"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07F84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二、基金管理人和基金托管人的更换程序</w:t>
            </w:r>
          </w:p>
          <w:p w14:paraId="64CC7E6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141A21B1"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w:t>
            </w:r>
            <w:proofErr w:type="gramStart"/>
            <w:r w:rsidRPr="00526F9B">
              <w:rPr>
                <w:rFonts w:ascii="宋体" w:hAnsi="宋体" w:hint="eastAsia"/>
                <w:bCs/>
                <w:szCs w:val="21"/>
              </w:rPr>
              <w:t>新任基金</w:t>
            </w:r>
            <w:proofErr w:type="gramEnd"/>
            <w:r w:rsidRPr="00526F9B">
              <w:rPr>
                <w:rFonts w:ascii="宋体" w:hAnsi="宋体" w:hint="eastAsia"/>
                <w:bCs/>
                <w:szCs w:val="21"/>
              </w:rPr>
              <w:t>管理人形成决议，该决议需经参加大会的基金份额持有人所持表决权的三分之二以上（含三分之二）表决通过，决议自表决通过之日起生效，</w:t>
            </w:r>
            <w:proofErr w:type="gramStart"/>
            <w:r w:rsidRPr="00526F9B">
              <w:rPr>
                <w:rFonts w:ascii="宋体" w:hAnsi="宋体" w:hint="eastAsia"/>
                <w:bCs/>
                <w:szCs w:val="21"/>
              </w:rPr>
              <w:t>新任基金</w:t>
            </w:r>
            <w:proofErr w:type="gramEnd"/>
            <w:r w:rsidRPr="00526F9B">
              <w:rPr>
                <w:rFonts w:ascii="宋体" w:hAnsi="宋体" w:hint="eastAsia"/>
                <w:bCs/>
                <w:szCs w:val="21"/>
              </w:rPr>
              <w:t>管理人应当符合法律法规及中国证监会规定的资格条件；</w:t>
            </w:r>
          </w:p>
          <w:p w14:paraId="498B48D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4、备案：基金份额持有人大会更换基金管理人的决议须报中国证监会备案；</w:t>
            </w:r>
          </w:p>
          <w:p w14:paraId="7F7602C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5、公告：基金管理人更换后，由基金托管人在更换基金管理人的基金份额持有人大会决议生效后依照《信息披露办法》的规定在规定媒介公告；</w:t>
            </w:r>
          </w:p>
          <w:p w14:paraId="6D5629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w:t>
            </w:r>
            <w:proofErr w:type="gramStart"/>
            <w:r>
              <w:rPr>
                <w:rFonts w:ascii="宋体" w:hAnsi="宋体" w:hint="eastAsia"/>
                <w:bCs/>
                <w:szCs w:val="21"/>
              </w:rPr>
              <w:t>新任基金</w:t>
            </w:r>
            <w:proofErr w:type="gramEnd"/>
            <w:r>
              <w:rPr>
                <w:rFonts w:ascii="宋体" w:hAnsi="宋体" w:hint="eastAsia"/>
                <w:bCs/>
                <w:szCs w:val="21"/>
              </w:rPr>
              <w:t>管理人办理基金管理业务的移交手续，临时基金管理人或</w:t>
            </w:r>
            <w:proofErr w:type="gramStart"/>
            <w:r>
              <w:rPr>
                <w:rFonts w:ascii="宋体" w:hAnsi="宋体" w:hint="eastAsia"/>
                <w:bCs/>
                <w:szCs w:val="21"/>
              </w:rPr>
              <w:t>新任基金</w:t>
            </w:r>
            <w:proofErr w:type="gramEnd"/>
            <w:r>
              <w:rPr>
                <w:rFonts w:ascii="宋体" w:hAnsi="宋体" w:hint="eastAsia"/>
                <w:bCs/>
                <w:szCs w:val="21"/>
              </w:rPr>
              <w:t>管理人应及时接收。</w:t>
            </w:r>
            <w:proofErr w:type="gramStart"/>
            <w:r>
              <w:rPr>
                <w:rFonts w:ascii="宋体" w:hAnsi="宋体" w:hint="eastAsia"/>
                <w:bCs/>
                <w:szCs w:val="21"/>
              </w:rPr>
              <w:t>新任基金</w:t>
            </w:r>
            <w:proofErr w:type="gramEnd"/>
            <w:r>
              <w:rPr>
                <w:rFonts w:ascii="宋体" w:hAnsi="宋体" w:hint="eastAsia"/>
                <w:bCs/>
                <w:szCs w:val="21"/>
              </w:rPr>
              <w:t>管理人或者临时基金管理人应与基金托管人核对基金资产总值和净值；</w:t>
            </w:r>
          </w:p>
          <w:p w14:paraId="1D8D4681"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7、审计：基金管理人职责终止的，应当按照法律法规规定聘请会计师事务所对基金财产进行审计，并将审计结果予以公告，同时报中国证监会备案，审计费用从基金财产中列支；</w:t>
            </w:r>
          </w:p>
          <w:p w14:paraId="4FD697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768E7F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w:t>
            </w:r>
            <w:proofErr w:type="gramStart"/>
            <w:r>
              <w:rPr>
                <w:rFonts w:ascii="宋体" w:hAnsi="宋体" w:hint="eastAsia"/>
                <w:bCs/>
                <w:szCs w:val="21"/>
              </w:rPr>
              <w:t>新任基金</w:t>
            </w:r>
            <w:proofErr w:type="gramEnd"/>
            <w:r>
              <w:rPr>
                <w:rFonts w:ascii="宋体" w:hAnsi="宋体" w:hint="eastAsia"/>
                <w:bCs/>
                <w:szCs w:val="21"/>
              </w:rPr>
              <w:t>托管人形成决议，该决议需经参加大会的基金份额持有人所持表决权的三分之二以上（含三分之二）表决通过，决议自表决通过之日起生效，</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p>
          <w:p w14:paraId="53B8013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4、备案：基金份额持有人大会更换基金托管人的决议须报中国证监会备案；</w:t>
            </w:r>
          </w:p>
          <w:p w14:paraId="5512DE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5、公告：基金托管人更换后，由基金管理人在更换基金托管人的基金份额持有人大会决议生效后依照《信息披露办法》的规定在规定媒介公告；</w:t>
            </w:r>
          </w:p>
          <w:p w14:paraId="4FE3B1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w:t>
            </w:r>
            <w:proofErr w:type="gramStart"/>
            <w:r>
              <w:rPr>
                <w:rFonts w:ascii="宋体" w:hAnsi="宋体" w:hint="eastAsia"/>
                <w:bCs/>
                <w:szCs w:val="21"/>
              </w:rPr>
              <w:t>新任基金</w:t>
            </w:r>
            <w:proofErr w:type="gramEnd"/>
            <w:r>
              <w:rPr>
                <w:rFonts w:ascii="宋体" w:hAnsi="宋体" w:hint="eastAsia"/>
                <w:bCs/>
                <w:szCs w:val="21"/>
              </w:rPr>
              <w:t>托管人或者临时基金托管人应当及时接收。</w:t>
            </w:r>
            <w:proofErr w:type="gramStart"/>
            <w:r>
              <w:rPr>
                <w:rFonts w:ascii="宋体" w:hAnsi="宋体" w:hint="eastAsia"/>
                <w:bCs/>
                <w:szCs w:val="21"/>
              </w:rPr>
              <w:t>新任基金</w:t>
            </w:r>
            <w:proofErr w:type="gramEnd"/>
            <w:r>
              <w:rPr>
                <w:rFonts w:ascii="宋体" w:hAnsi="宋体" w:hint="eastAsia"/>
                <w:bCs/>
                <w:szCs w:val="21"/>
              </w:rPr>
              <w:t>托管人或者临时基金托管人与基金管理人核对基金资产总值和净值；</w:t>
            </w:r>
          </w:p>
          <w:p w14:paraId="6D2CE78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6EBADC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w:t>
            </w:r>
            <w:proofErr w:type="gramStart"/>
            <w:r>
              <w:rPr>
                <w:rFonts w:ascii="宋体" w:hAnsi="宋体" w:hint="eastAsia"/>
                <w:bCs/>
                <w:szCs w:val="21"/>
              </w:rPr>
              <w:t>新任基金</w:t>
            </w:r>
            <w:proofErr w:type="gramEnd"/>
            <w:r>
              <w:rPr>
                <w:rFonts w:ascii="宋体" w:hAnsi="宋体" w:hint="eastAsia"/>
                <w:bCs/>
                <w:szCs w:val="21"/>
              </w:rPr>
              <w:t>管理人和</w:t>
            </w:r>
            <w:proofErr w:type="gramStart"/>
            <w:r>
              <w:rPr>
                <w:rFonts w:ascii="宋体" w:hAnsi="宋体" w:hint="eastAsia"/>
                <w:bCs/>
                <w:szCs w:val="21"/>
              </w:rPr>
              <w:t>新任基金</w:t>
            </w:r>
            <w:proofErr w:type="gramEnd"/>
            <w:r>
              <w:rPr>
                <w:rFonts w:ascii="宋体" w:hAnsi="宋体" w:hint="eastAsia"/>
                <w:bCs/>
                <w:szCs w:val="21"/>
              </w:rPr>
              <w:t>托管人应在更换基金管理人和基金托管人的基金份额持有人大会决议生效后依照《信息披露办法》的规定在规定媒介上联合公告。</w:t>
            </w:r>
          </w:p>
          <w:p w14:paraId="119C309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（四）新基金管理人或临时基金管理人接收基金管理业务或新基金托管人或临时基金托管人接收基金财产和基金托管业务前，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管理人或基金托</w:t>
            </w:r>
            <w:r>
              <w:rPr>
                <w:rFonts w:ascii="宋体" w:hAnsi="宋体" w:hint="eastAsia"/>
                <w:bCs/>
                <w:szCs w:val="21"/>
              </w:rPr>
              <w:lastRenderedPageBreak/>
              <w:t>管人应继续履行相关职责，并保证不做出对基金份额持有人的利益造成损害的行为。</w:t>
            </w:r>
            <w:proofErr w:type="gramStart"/>
            <w:r>
              <w:rPr>
                <w:rFonts w:ascii="宋体" w:hAnsi="宋体" w:hint="eastAsia"/>
                <w:bCs/>
                <w:szCs w:val="21"/>
              </w:rPr>
              <w:t>原基金</w:t>
            </w:r>
            <w:proofErr w:type="gramEnd"/>
            <w:r>
              <w:rPr>
                <w:rFonts w:ascii="宋体" w:hAnsi="宋体" w:hint="eastAsia"/>
                <w:bCs/>
                <w:szCs w:val="21"/>
              </w:rPr>
              <w:t>管理人或基金托管人在继续履行相关职责期间，仍有权按照本基金合同的约定收取基金管理费或基金托管费。</w:t>
            </w:r>
          </w:p>
          <w:p w14:paraId="3001C14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（五）本部</w:t>
            </w:r>
            <w:proofErr w:type="gramStart"/>
            <w:r>
              <w:rPr>
                <w:rFonts w:ascii="宋体" w:hAnsi="宋体" w:hint="eastAsia"/>
                <w:bCs/>
                <w:szCs w:val="21"/>
              </w:rPr>
              <w:t>分关于</w:t>
            </w:r>
            <w:proofErr w:type="gramEnd"/>
            <w:r>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tc>
      </w:tr>
      <w:tr w:rsidR="0032048C" w14:paraId="2CCEEFC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C60E37D" w14:textId="77777777" w:rsidR="0032048C" w:rsidRDefault="0032048C" w:rsidP="008E31AA">
            <w:pPr>
              <w:jc w:val="center"/>
              <w:rPr>
                <w:rFonts w:ascii="宋体" w:hAnsi="宋体"/>
                <w:b/>
                <w:szCs w:val="21"/>
              </w:rPr>
            </w:pPr>
            <w:r>
              <w:rPr>
                <w:rFonts w:ascii="宋体" w:hAnsi="宋体" w:hint="eastAsia"/>
                <w:b/>
                <w:szCs w:val="21"/>
              </w:rPr>
              <w:lastRenderedPageBreak/>
              <w:t>第十一部分 基金份额的登记</w:t>
            </w:r>
          </w:p>
        </w:tc>
        <w:tc>
          <w:tcPr>
            <w:tcW w:w="3910" w:type="dxa"/>
            <w:tcBorders>
              <w:top w:val="single" w:sz="4" w:space="0" w:color="auto"/>
              <w:left w:val="single" w:sz="4" w:space="0" w:color="auto"/>
              <w:bottom w:val="single" w:sz="4" w:space="0" w:color="auto"/>
              <w:right w:val="single" w:sz="4" w:space="0" w:color="auto"/>
            </w:tcBorders>
            <w:hideMark/>
          </w:tcPr>
          <w:p w14:paraId="2C0425C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四、基金登记机构的义务</w:t>
            </w:r>
          </w:p>
          <w:p w14:paraId="362AF8D3" w14:textId="77777777" w:rsidR="0032048C" w:rsidRDefault="0032048C" w:rsidP="008E31AA">
            <w:pPr>
              <w:adjustRightInd w:val="0"/>
              <w:snapToGrid w:val="0"/>
              <w:ind w:firstLineChars="14" w:firstLine="29"/>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9877D7" w14:textId="77777777" w:rsidR="0032048C" w:rsidRDefault="0032048C" w:rsidP="008E31AA">
            <w:pPr>
              <w:adjustRightInd w:val="0"/>
              <w:snapToGrid w:val="0"/>
              <w:rPr>
                <w:rFonts w:ascii="宋体" w:hAnsi="宋体"/>
                <w:bCs/>
                <w:szCs w:val="21"/>
              </w:rPr>
            </w:pPr>
            <w:r>
              <w:rPr>
                <w:rFonts w:ascii="宋体" w:hAnsi="宋体" w:hint="eastAsia"/>
                <w:bCs/>
                <w:szCs w:val="21"/>
              </w:rPr>
              <w:t>四、基金登记机构的义务</w:t>
            </w:r>
          </w:p>
          <w:p w14:paraId="593A4DFE" w14:textId="77777777" w:rsidR="0032048C" w:rsidRDefault="0032048C" w:rsidP="008E31AA">
            <w:pPr>
              <w:adjustRightInd w:val="0"/>
              <w:snapToGrid w:val="0"/>
              <w:rPr>
                <w:rFonts w:ascii="宋体" w:hAnsi="宋体"/>
                <w:szCs w:val="21"/>
              </w:rPr>
            </w:pPr>
            <w:r w:rsidRPr="0005267C">
              <w:rPr>
                <w:rFonts w:ascii="宋体" w:hAnsi="宋体" w:hint="eastAsia"/>
                <w:szCs w:val="21"/>
              </w:rPr>
              <w:t>7、如因登记机构的原因而造成基金管理人或者基金份额持有人损失的，依法承担相应的赔偿责任；</w:t>
            </w:r>
          </w:p>
        </w:tc>
      </w:tr>
      <w:tr w:rsidR="0032048C" w14:paraId="1FDAC9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9D16B5B"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12102F2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1EE4570" w14:textId="77777777" w:rsidR="0032048C" w:rsidRPr="0005267C" w:rsidRDefault="0032048C" w:rsidP="008E31AA">
            <w:pPr>
              <w:adjustRightInd w:val="0"/>
              <w:snapToGrid w:val="0"/>
              <w:rPr>
                <w:rFonts w:ascii="宋体" w:hAnsi="宋体"/>
                <w:bCs/>
                <w:szCs w:val="21"/>
              </w:rPr>
            </w:pPr>
            <w:r w:rsidRPr="0005267C">
              <w:rPr>
                <w:rFonts w:ascii="宋体" w:hAnsi="宋体" w:hint="eastAsia"/>
                <w:bCs/>
                <w:szCs w:val="21"/>
              </w:rPr>
              <w:t>一、投资目标</w:t>
            </w:r>
          </w:p>
          <w:p w14:paraId="7CEA91BB"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4DE5AE0A"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一、投资目标</w:t>
            </w:r>
          </w:p>
          <w:p w14:paraId="7F52A041" w14:textId="451F9CCB"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在合理控制风险并保持基金资产良好流动性的前提下，追求超越业绩比较基准的投资回报，</w:t>
            </w:r>
            <w:r w:rsidR="004366F6" w:rsidRPr="004366F6">
              <w:rPr>
                <w:rFonts w:ascii="宋体" w:hAnsi="宋体" w:hint="eastAsia"/>
                <w:bCs/>
                <w:szCs w:val="21"/>
              </w:rPr>
              <w:t>控制波动率，</w:t>
            </w:r>
            <w:r w:rsidRPr="0005267C">
              <w:rPr>
                <w:rFonts w:ascii="宋体" w:hAnsi="宋体" w:hint="eastAsia"/>
                <w:bCs/>
                <w:szCs w:val="21"/>
              </w:rPr>
              <w:t>力争实现基金资产的长期稳健增值。</w:t>
            </w:r>
          </w:p>
        </w:tc>
      </w:tr>
      <w:tr w:rsidR="0032048C" w14:paraId="6674722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7772F8A"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22677E2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775E65EB" w14:textId="77777777" w:rsidR="0032048C" w:rsidRDefault="0032048C" w:rsidP="008E31AA">
            <w:pPr>
              <w:adjustRightInd w:val="0"/>
              <w:snapToGrid w:val="0"/>
              <w:rPr>
                <w:rFonts w:ascii="宋体" w:hAnsi="宋体"/>
                <w:bCs/>
                <w:szCs w:val="21"/>
              </w:rPr>
            </w:pPr>
            <w:r>
              <w:rPr>
                <w:rFonts w:ascii="宋体" w:hAnsi="宋体" w:hint="eastAsia"/>
                <w:bCs/>
                <w:szCs w:val="21"/>
              </w:rPr>
              <w:t>二、投资范围</w:t>
            </w:r>
          </w:p>
          <w:p w14:paraId="7B78CF78"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w:t>
            </w:r>
            <w:proofErr w:type="gramStart"/>
            <w:r w:rsidRPr="0005267C">
              <w:rPr>
                <w:rFonts w:ascii="宋体" w:hAnsi="宋体" w:hint="eastAsia"/>
                <w:bCs/>
                <w:szCs w:val="21"/>
              </w:rPr>
              <w:t>含可分离</w:t>
            </w:r>
            <w:proofErr w:type="gramEnd"/>
            <w:r w:rsidRPr="0005267C">
              <w:rPr>
                <w:rFonts w:ascii="宋体" w:hAnsi="宋体" w:hint="eastAsia"/>
                <w:bCs/>
                <w:szCs w:val="21"/>
              </w:rPr>
              <w:t>交易可转换债券）、可交换公司债券、次级债券、中期票据、短期融资</w:t>
            </w:r>
            <w:proofErr w:type="gramStart"/>
            <w:r w:rsidRPr="0005267C">
              <w:rPr>
                <w:rFonts w:ascii="宋体" w:hAnsi="宋体" w:hint="eastAsia"/>
                <w:bCs/>
                <w:szCs w:val="21"/>
              </w:rPr>
              <w:t>券</w:t>
            </w:r>
            <w:proofErr w:type="gramEnd"/>
            <w:r w:rsidRPr="0005267C">
              <w:rPr>
                <w:rFonts w:ascii="宋体" w:hAnsi="宋体" w:hint="eastAsia"/>
                <w:bCs/>
                <w:szCs w:val="21"/>
              </w:rPr>
              <w:t>、超短期融资</w:t>
            </w:r>
            <w:proofErr w:type="gramStart"/>
            <w:r w:rsidRPr="0005267C">
              <w:rPr>
                <w:rFonts w:ascii="宋体" w:hAnsi="宋体" w:hint="eastAsia"/>
                <w:bCs/>
                <w:szCs w:val="21"/>
              </w:rPr>
              <w:t>券</w:t>
            </w:r>
            <w:proofErr w:type="gramEnd"/>
            <w:r w:rsidRPr="0005267C">
              <w:rPr>
                <w:rFonts w:ascii="宋体" w:hAnsi="宋体" w:hint="eastAsia"/>
                <w:bCs/>
                <w:szCs w:val="21"/>
              </w:rPr>
              <w:t>、中小企业私募债券等）、资产支持证券、货币市场工具、债券回购、同业存单、银行存款（</w:t>
            </w:r>
            <w:proofErr w:type="gramStart"/>
            <w:r w:rsidRPr="0005267C">
              <w:rPr>
                <w:rFonts w:ascii="宋体" w:hAnsi="宋体" w:hint="eastAsia"/>
                <w:bCs/>
                <w:szCs w:val="21"/>
              </w:rPr>
              <w:t>含协议</w:t>
            </w:r>
            <w:proofErr w:type="gramEnd"/>
            <w:r w:rsidRPr="0005267C">
              <w:rPr>
                <w:rFonts w:ascii="宋体" w:hAnsi="宋体" w:hint="eastAsia"/>
                <w:bCs/>
                <w:szCs w:val="21"/>
              </w:rPr>
              <w:t>存款、定期存款及其他银行存款）、股指期货、权证以及法律法规或中国证监会允许基金投资的其他金融工具（但须符合中国证监会相关规定）。</w:t>
            </w:r>
          </w:p>
          <w:p w14:paraId="64BC2C65" w14:textId="77777777" w:rsidR="0032048C" w:rsidRPr="0005267C" w:rsidRDefault="0032048C" w:rsidP="008E31AA">
            <w:pPr>
              <w:adjustRightInd w:val="0"/>
              <w:snapToGrid w:val="0"/>
              <w:rPr>
                <w:rFonts w:ascii="宋体" w:hAnsi="宋体"/>
                <w:bCs/>
                <w:szCs w:val="21"/>
              </w:rPr>
            </w:pPr>
          </w:p>
          <w:p w14:paraId="22001DFF"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基金的投资组合比例为：封闭期内，本基金投资于股票资产（</w:t>
            </w:r>
            <w:proofErr w:type="gramStart"/>
            <w:r w:rsidRPr="0005267C">
              <w:rPr>
                <w:rFonts w:ascii="宋体" w:hAnsi="宋体" w:hint="eastAsia"/>
                <w:bCs/>
                <w:szCs w:val="21"/>
              </w:rPr>
              <w:t>含存托</w:t>
            </w:r>
            <w:proofErr w:type="gramEnd"/>
            <w:r w:rsidRPr="0005267C">
              <w:rPr>
                <w:rFonts w:ascii="宋体" w:hAnsi="宋体" w:hint="eastAsia"/>
                <w:bCs/>
                <w:szCs w:val="21"/>
              </w:rPr>
              <w:t>凭证）的比例为0-100%；开放期内，投资于股票资产（</w:t>
            </w:r>
            <w:proofErr w:type="gramStart"/>
            <w:r w:rsidRPr="0005267C">
              <w:rPr>
                <w:rFonts w:ascii="宋体" w:hAnsi="宋体" w:hint="eastAsia"/>
                <w:bCs/>
                <w:szCs w:val="21"/>
              </w:rPr>
              <w:t>含存托</w:t>
            </w:r>
            <w:proofErr w:type="gramEnd"/>
            <w:r w:rsidRPr="0005267C">
              <w:rPr>
                <w:rFonts w:ascii="宋体" w:hAnsi="宋体" w:hint="eastAsia"/>
                <w:bCs/>
                <w:szCs w:val="21"/>
              </w:rPr>
              <w:t>凭证）的比例则为0-95%。开放期内每个交易日日终，在扣除股指期货合约需缴纳的交易保证金后，本基金持有的现金或到期日在一年以内的政府债券不低于基金资产净值的5%；在封闭期内，本</w:t>
            </w:r>
            <w:r w:rsidRPr="0005267C">
              <w:rPr>
                <w:rFonts w:ascii="宋体" w:hAnsi="宋体" w:hint="eastAsia"/>
                <w:bCs/>
                <w:szCs w:val="21"/>
              </w:rPr>
              <w:lastRenderedPageBreak/>
              <w:t>基金不受上述5%的限制，但每个交易日日终在扣除股指期货合约需缴纳的交易保证金后，应当保持不低于交易保证金一倍的现金；其中现金不包括结算备付金、存出保证金和应收申购款等。</w:t>
            </w:r>
          </w:p>
        </w:tc>
        <w:tc>
          <w:tcPr>
            <w:tcW w:w="3690" w:type="dxa"/>
            <w:tcBorders>
              <w:top w:val="single" w:sz="4" w:space="0" w:color="auto"/>
              <w:left w:val="single" w:sz="4" w:space="0" w:color="auto"/>
              <w:bottom w:val="single" w:sz="4" w:space="0" w:color="auto"/>
              <w:right w:val="single" w:sz="4" w:space="0" w:color="auto"/>
            </w:tcBorders>
            <w:hideMark/>
          </w:tcPr>
          <w:p w14:paraId="798B8A69" w14:textId="77777777" w:rsidR="0032048C" w:rsidRDefault="0032048C" w:rsidP="008E31AA">
            <w:pPr>
              <w:tabs>
                <w:tab w:val="center" w:pos="2008"/>
              </w:tabs>
              <w:adjustRightInd w:val="0"/>
              <w:snapToGrid w:val="0"/>
              <w:rPr>
                <w:rFonts w:ascii="宋体" w:hAnsi="宋体"/>
                <w:bCs/>
                <w:szCs w:val="21"/>
              </w:rPr>
            </w:pPr>
            <w:r>
              <w:rPr>
                <w:rFonts w:ascii="宋体" w:hAnsi="宋体" w:hint="eastAsia"/>
                <w:bCs/>
                <w:szCs w:val="21"/>
              </w:rPr>
              <w:lastRenderedPageBreak/>
              <w:t>二、投资范围</w:t>
            </w:r>
          </w:p>
          <w:p w14:paraId="7949E8FC"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w:t>
            </w:r>
            <w:proofErr w:type="gramStart"/>
            <w:r w:rsidRPr="0005267C">
              <w:rPr>
                <w:rFonts w:ascii="宋体" w:hAnsi="宋体" w:hint="eastAsia"/>
                <w:bCs/>
                <w:szCs w:val="21"/>
              </w:rPr>
              <w:t>含创业</w:t>
            </w:r>
            <w:proofErr w:type="gramEnd"/>
            <w:r w:rsidRPr="0005267C">
              <w:rPr>
                <w:rFonts w:ascii="宋体" w:hAnsi="宋体" w:hint="eastAsia"/>
                <w:bCs/>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sidRPr="0005267C">
              <w:rPr>
                <w:rFonts w:ascii="宋体" w:hAnsi="宋体" w:hint="eastAsia"/>
                <w:bCs/>
                <w:szCs w:val="21"/>
              </w:rPr>
              <w:t>含可分离</w:t>
            </w:r>
            <w:proofErr w:type="gramEnd"/>
            <w:r w:rsidRPr="0005267C">
              <w:rPr>
                <w:rFonts w:ascii="宋体" w:hAnsi="宋体" w:hint="eastAsia"/>
                <w:bCs/>
                <w:szCs w:val="21"/>
              </w:rPr>
              <w:t>交易可转换债券</w:t>
            </w:r>
            <w:proofErr w:type="gramStart"/>
            <w:r w:rsidRPr="0005267C">
              <w:rPr>
                <w:rFonts w:ascii="宋体" w:hAnsi="宋体" w:hint="eastAsia"/>
                <w:bCs/>
                <w:szCs w:val="21"/>
              </w:rPr>
              <w:t>的纯债部分</w:t>
            </w:r>
            <w:proofErr w:type="gramEnd"/>
            <w:r w:rsidRPr="0005267C">
              <w:rPr>
                <w:rFonts w:ascii="宋体" w:hAnsi="宋体" w:hint="eastAsia"/>
                <w:bCs/>
                <w:szCs w:val="21"/>
              </w:rPr>
              <w:t>）、可交换公司债券、公开发行的次级债券、中期票据、短期融资</w:t>
            </w:r>
            <w:proofErr w:type="gramStart"/>
            <w:r w:rsidRPr="0005267C">
              <w:rPr>
                <w:rFonts w:ascii="宋体" w:hAnsi="宋体" w:hint="eastAsia"/>
                <w:bCs/>
                <w:szCs w:val="21"/>
              </w:rPr>
              <w:t>券</w:t>
            </w:r>
            <w:proofErr w:type="gramEnd"/>
            <w:r w:rsidRPr="0005267C">
              <w:rPr>
                <w:rFonts w:ascii="宋体" w:hAnsi="宋体" w:hint="eastAsia"/>
                <w:bCs/>
                <w:szCs w:val="21"/>
              </w:rPr>
              <w:t>、超短期融资</w:t>
            </w:r>
            <w:proofErr w:type="gramStart"/>
            <w:r w:rsidRPr="0005267C">
              <w:rPr>
                <w:rFonts w:ascii="宋体" w:hAnsi="宋体" w:hint="eastAsia"/>
                <w:bCs/>
                <w:szCs w:val="21"/>
              </w:rPr>
              <w:t>券</w:t>
            </w:r>
            <w:proofErr w:type="gramEnd"/>
            <w:r w:rsidRPr="0005267C">
              <w:rPr>
                <w:rFonts w:ascii="宋体" w:hAnsi="宋体" w:hint="eastAsia"/>
                <w:bCs/>
                <w:szCs w:val="21"/>
              </w:rPr>
              <w:t>等）、资产支持证券、货币市场工具、债券回购、同业存单、银行存款（</w:t>
            </w:r>
            <w:proofErr w:type="gramStart"/>
            <w:r w:rsidRPr="0005267C">
              <w:rPr>
                <w:rFonts w:ascii="宋体" w:hAnsi="宋体" w:hint="eastAsia"/>
                <w:bCs/>
                <w:szCs w:val="21"/>
              </w:rPr>
              <w:t>含协议</w:t>
            </w:r>
            <w:proofErr w:type="gramEnd"/>
            <w:r w:rsidRPr="0005267C">
              <w:rPr>
                <w:rFonts w:ascii="宋体" w:hAnsi="宋体" w:hint="eastAsia"/>
                <w:bCs/>
                <w:szCs w:val="21"/>
              </w:rPr>
              <w:t>存款、定期存款及其他银行存款）、股指期货以及法律法规或中国证监会允许基金投资的其他金融工具（但须符合中国证监会相关规定）。</w:t>
            </w:r>
          </w:p>
          <w:p w14:paraId="237BFBB7" w14:textId="1F708C67"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基金的投资组合比例为：</w:t>
            </w:r>
            <w:r w:rsidR="004366F6" w:rsidRPr="004366F6">
              <w:rPr>
                <w:rFonts w:ascii="宋体" w:hAnsi="宋体" w:hint="eastAsia"/>
                <w:bCs/>
                <w:szCs w:val="21"/>
              </w:rPr>
              <w:t>股票投资（</w:t>
            </w:r>
            <w:proofErr w:type="gramStart"/>
            <w:r w:rsidR="004366F6" w:rsidRPr="004366F6">
              <w:rPr>
                <w:rFonts w:ascii="宋体" w:hAnsi="宋体" w:hint="eastAsia"/>
                <w:bCs/>
                <w:szCs w:val="21"/>
              </w:rPr>
              <w:t>含存托</w:t>
            </w:r>
            <w:proofErr w:type="gramEnd"/>
            <w:r w:rsidR="004366F6" w:rsidRPr="004366F6">
              <w:rPr>
                <w:rFonts w:ascii="宋体" w:hAnsi="宋体" w:hint="eastAsia"/>
                <w:bCs/>
                <w:szCs w:val="21"/>
              </w:rPr>
              <w:t>凭证）、可转换债券、可交换公司债券占基金资产的比例合计为10%-30%</w:t>
            </w:r>
            <w:r w:rsidRPr="0005267C">
              <w:rPr>
                <w:rFonts w:ascii="宋体" w:hAnsi="宋体" w:hint="eastAsia"/>
                <w:bCs/>
                <w:szCs w:val="21"/>
              </w:rPr>
              <w:t>（其中投资于港股通标的股票的比例占股票资产的0%-50%），同业存单投资占基金资产的比例不超过20%；每个交易日日终在扣除股指期货合约需缴纳的交易保证金后，本基金持有的现金</w:t>
            </w:r>
            <w:r w:rsidRPr="0005267C">
              <w:rPr>
                <w:rFonts w:ascii="宋体" w:hAnsi="宋体" w:hint="eastAsia"/>
                <w:bCs/>
                <w:szCs w:val="21"/>
              </w:rPr>
              <w:lastRenderedPageBreak/>
              <w:t>或者到期日在一年以内的政府债券的比例合计不低于基金资产净值的5%，其中现金不包括结算备付金、存出保证金、应收申购款等。</w:t>
            </w:r>
          </w:p>
        </w:tc>
      </w:tr>
      <w:tr w:rsidR="0032048C" w14:paraId="620E5FF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C4CE1E5"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4C82D4D9"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22C6DAF"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三、投资策略</w:t>
            </w:r>
          </w:p>
          <w:p w14:paraId="0D78BF2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本基金充分发挥基金管理人的研究优势，在分析和判断宏观经济周期和金融市场运行趋势的基础上，自上而下灵活调整基金大类资产配置比例和股票行业配置比例，确定债券</w:t>
            </w:r>
            <w:proofErr w:type="gramStart"/>
            <w:r w:rsidRPr="00FD7AEE">
              <w:rPr>
                <w:rFonts w:ascii="宋体" w:hAnsi="宋体" w:hint="eastAsia"/>
                <w:bCs/>
                <w:szCs w:val="21"/>
              </w:rPr>
              <w:t>组合久期和</w:t>
            </w:r>
            <w:proofErr w:type="gramEnd"/>
            <w:r w:rsidRPr="00FD7AEE">
              <w:rPr>
                <w:rFonts w:ascii="宋体" w:hAnsi="宋体" w:hint="eastAsia"/>
                <w:bCs/>
                <w:szCs w:val="21"/>
              </w:rPr>
              <w:t>债券类别配置；在严谨深入的股票和债券研究分析基础上，自下而上精选股票和债券；在保持总体风险水平相对稳定的基础上，力争获取投资组合的较高回报。</w:t>
            </w:r>
          </w:p>
          <w:p w14:paraId="6C49CFD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1、大类资产配置</w:t>
            </w:r>
          </w:p>
          <w:p w14:paraId="66B796C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2C1FBC7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2、股票投资策略</w:t>
            </w:r>
          </w:p>
          <w:p w14:paraId="588CE95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本基金主要运用交银施罗德股票研究分析方法等投资分析工具，在把握宏观经济运行趋势和股票市场行业轮动的基础上，充分利用公司股票研究团队“自下而上”的主动选股能力，</w:t>
            </w:r>
            <w:proofErr w:type="gramStart"/>
            <w:r w:rsidRPr="00FD7AEE">
              <w:rPr>
                <w:rFonts w:ascii="宋体" w:hAnsi="宋体" w:hint="eastAsia"/>
                <w:bCs/>
                <w:szCs w:val="21"/>
              </w:rPr>
              <w:t>从有着</w:t>
            </w:r>
            <w:proofErr w:type="gramEnd"/>
            <w:r w:rsidRPr="00FD7AEE">
              <w:rPr>
                <w:rFonts w:ascii="宋体" w:hAnsi="宋体" w:hint="eastAsia"/>
                <w:bCs/>
                <w:szCs w:val="21"/>
              </w:rPr>
              <w:t>良好增长前景的行业中精选具有投资潜力的股票构建投资组合。具体分以下两个层次进行股票挑选：</w:t>
            </w:r>
          </w:p>
          <w:p w14:paraId="30E12B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（1）行业选择和配置</w:t>
            </w:r>
          </w:p>
          <w:p w14:paraId="4953F56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4FABE3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（2）个股精选</w:t>
            </w:r>
          </w:p>
          <w:p w14:paraId="12614F7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本基金在前述行业优选的基础上，根据下述标准挑选出其中具有投资潜力的上市公司构建</w:t>
            </w:r>
            <w:proofErr w:type="gramStart"/>
            <w:r w:rsidRPr="00FD7AEE">
              <w:rPr>
                <w:rFonts w:ascii="宋体" w:hAnsi="宋体" w:hint="eastAsia"/>
                <w:bCs/>
                <w:szCs w:val="21"/>
              </w:rPr>
              <w:t>股票池并从中</w:t>
            </w:r>
            <w:proofErr w:type="gramEnd"/>
            <w:r w:rsidRPr="00FD7AEE">
              <w:rPr>
                <w:rFonts w:ascii="宋体" w:hAnsi="宋体" w:hint="eastAsia"/>
                <w:bCs/>
                <w:szCs w:val="21"/>
              </w:rPr>
              <w:t>精选个股，且需满足以下要求：</w:t>
            </w:r>
          </w:p>
          <w:p w14:paraId="3A31E371"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1）主业清晰并在产品、技术、营销、营运、成本控制等某一方面具有较强竞争优</w:t>
            </w:r>
            <w:r w:rsidRPr="00FD7AEE">
              <w:rPr>
                <w:rFonts w:ascii="宋体" w:hAnsi="宋体" w:hint="eastAsia"/>
                <w:bCs/>
                <w:szCs w:val="21"/>
              </w:rPr>
              <w:lastRenderedPageBreak/>
              <w:t>势，销售收入或利润超过行业平均水平；</w:t>
            </w:r>
          </w:p>
          <w:p w14:paraId="26EF38C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2）根据</w:t>
            </w:r>
            <w:proofErr w:type="gramStart"/>
            <w:r w:rsidRPr="00FD7AEE">
              <w:rPr>
                <w:rFonts w:ascii="宋体" w:hAnsi="宋体" w:hint="eastAsia"/>
                <w:bCs/>
                <w:szCs w:val="21"/>
              </w:rPr>
              <w:t>波特五</w:t>
            </w:r>
            <w:proofErr w:type="gramEnd"/>
            <w:r w:rsidRPr="00FD7AEE">
              <w:rPr>
                <w:rFonts w:ascii="宋体" w:hAnsi="宋体" w:hint="eastAsia"/>
                <w:bCs/>
                <w:szCs w:val="21"/>
              </w:rPr>
              <w:t>要素分析，行业发展环境良好；</w:t>
            </w:r>
          </w:p>
          <w:p w14:paraId="4261CBC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3）具有较强或可预期的盈利增长前景；</w:t>
            </w:r>
          </w:p>
          <w:p w14:paraId="3CD3BF4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4）盈利质量较高，经营性现金</w:t>
            </w:r>
            <w:proofErr w:type="gramStart"/>
            <w:r w:rsidRPr="00FD7AEE">
              <w:rPr>
                <w:rFonts w:ascii="宋体" w:hAnsi="宋体" w:hint="eastAsia"/>
                <w:bCs/>
                <w:szCs w:val="21"/>
              </w:rPr>
              <w:t>流加投资</w:t>
            </w:r>
            <w:proofErr w:type="gramEnd"/>
            <w:r w:rsidRPr="00FD7AEE">
              <w:rPr>
                <w:rFonts w:ascii="宋体" w:hAnsi="宋体" w:hint="eastAsia"/>
                <w:bCs/>
                <w:szCs w:val="21"/>
              </w:rPr>
              <w:t>收益应该超过净利润（特殊理由除外）；</w:t>
            </w:r>
          </w:p>
          <w:p w14:paraId="225DD7C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5）较好的公司治理结构，财务报表和信息披露较为透明、规范；</w:t>
            </w:r>
          </w:p>
          <w:p w14:paraId="052C47C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6）股票估值具有吸引力，或符合一定时期内的投资主题。</w:t>
            </w:r>
          </w:p>
          <w:p w14:paraId="0ECAB6F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对上述重点上市公司进行内在价值的评估和成长性跟踪研究，在明确的价值评估基础上精选优秀质地的投资标的构建股票组合。</w:t>
            </w:r>
          </w:p>
          <w:p w14:paraId="11DA36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（3）存托凭证的投资策略</w:t>
            </w:r>
          </w:p>
          <w:p w14:paraId="7B769B6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10350C0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3、债券投资策略</w:t>
            </w:r>
          </w:p>
          <w:p w14:paraId="5E1B05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4DBBE3C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w:t>
            </w:r>
            <w:proofErr w:type="gramStart"/>
            <w:r w:rsidRPr="00FD7AEE">
              <w:rPr>
                <w:rFonts w:ascii="宋体" w:hAnsi="宋体" w:hint="eastAsia"/>
                <w:bCs/>
                <w:szCs w:val="21"/>
              </w:rPr>
              <w:t>作出</w:t>
            </w:r>
            <w:proofErr w:type="gramEnd"/>
            <w:r w:rsidRPr="00FD7AEE">
              <w:rPr>
                <w:rFonts w:ascii="宋体" w:hAnsi="宋体" w:hint="eastAsia"/>
                <w:bCs/>
                <w:szCs w:val="21"/>
              </w:rPr>
              <w:t>判断，运用数量化工具，对未来市场利率趋势及市场信用环境变化</w:t>
            </w:r>
            <w:proofErr w:type="gramStart"/>
            <w:r w:rsidRPr="00FD7AEE">
              <w:rPr>
                <w:rFonts w:ascii="宋体" w:hAnsi="宋体" w:hint="eastAsia"/>
                <w:bCs/>
                <w:szCs w:val="21"/>
              </w:rPr>
              <w:t>作出</w:t>
            </w:r>
            <w:proofErr w:type="gramEnd"/>
            <w:r w:rsidRPr="00FD7AEE">
              <w:rPr>
                <w:rFonts w:ascii="宋体" w:hAnsi="宋体" w:hint="eastAsia"/>
                <w:bCs/>
                <w:szCs w:val="21"/>
              </w:rPr>
              <w:t>预测，并综合考虑利率变化对不同债券品种的影响、收益率水平、信用风险的大小、流动性的好坏等因素，构造债券组合。在具体操作中，本基金将灵活</w:t>
            </w:r>
            <w:proofErr w:type="gramStart"/>
            <w:r w:rsidRPr="00FD7AEE">
              <w:rPr>
                <w:rFonts w:ascii="宋体" w:hAnsi="宋体" w:hint="eastAsia"/>
                <w:bCs/>
                <w:szCs w:val="21"/>
              </w:rPr>
              <w:t>运用久期管理</w:t>
            </w:r>
            <w:proofErr w:type="gramEnd"/>
            <w:r w:rsidRPr="00FD7AEE">
              <w:rPr>
                <w:rFonts w:ascii="宋体" w:hAnsi="宋体" w:hint="eastAsia"/>
                <w:bCs/>
                <w:szCs w:val="21"/>
              </w:rPr>
              <w:t>策略、类属配置策略、收益率曲线配置策略、杠杆放大策略以及信用债券、可转换债券、中小企业私募债券投资等多种策略，获取债券市场的长期稳定收益。</w:t>
            </w:r>
          </w:p>
          <w:p w14:paraId="3C1DCE2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w:t>
            </w:r>
            <w:proofErr w:type="gramStart"/>
            <w:r w:rsidRPr="00FD7AEE">
              <w:rPr>
                <w:rFonts w:ascii="宋体" w:hAnsi="宋体" w:hint="eastAsia"/>
                <w:bCs/>
                <w:szCs w:val="21"/>
              </w:rPr>
              <w:t>久期管理</w:t>
            </w:r>
            <w:proofErr w:type="gramEnd"/>
            <w:r w:rsidRPr="00FD7AEE">
              <w:rPr>
                <w:rFonts w:ascii="宋体" w:hAnsi="宋体" w:hint="eastAsia"/>
                <w:bCs/>
                <w:szCs w:val="21"/>
              </w:rPr>
              <w:t>策略</w:t>
            </w:r>
          </w:p>
          <w:p w14:paraId="5E7AF3AD"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2DE32C8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（2）类属配置策略</w:t>
            </w:r>
          </w:p>
          <w:p w14:paraId="7F313553"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本基金定性和定量地分析</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同类属债券类资产的信用风险、流动性风险及其经风险调整后的收益率水平或盈利能力，通过比较或合理预期</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同类属债券类资产的风险与收益率变化，确定并动态地调整</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同类属债券类资产间的配置比例。在控制信用风险和流动性风险为主的基金总体</w:t>
            </w:r>
            <w:r w:rsidRPr="00FD7AEE">
              <w:rPr>
                <w:rFonts w:ascii="宋体" w:hAnsi="宋体" w:hint="eastAsia"/>
                <w:bCs/>
                <w:szCs w:val="21"/>
              </w:rPr>
              <w:lastRenderedPageBreak/>
              <w:t>风险水平的前提下，谋求更高的经风险调整后的稳定收益。</w:t>
            </w:r>
          </w:p>
          <w:p w14:paraId="1DD7A70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（3）收益率曲线配置策略</w:t>
            </w:r>
          </w:p>
          <w:p w14:paraId="752F13A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本基金将通过预期收益率曲线形态变化来调整投资组合的头寸。在考察收益率曲线的基础上，将确定采用子弹策略、哑铃策略或梯形策略等，以从收益率曲线的形变中获利。</w:t>
            </w:r>
          </w:p>
          <w:p w14:paraId="2A11C74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（4）杠杆放大策略</w:t>
            </w:r>
          </w:p>
          <w:p w14:paraId="0716F84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当回购利率低于债券收益率时，本基金将通过正回购融入资金并投资于信用债券等可投资标的，从而获取收益率超出回购资金成本（即回购利率）的套利价值。</w:t>
            </w:r>
          </w:p>
          <w:p w14:paraId="173FEE4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（5）信用债券投资策略</w:t>
            </w:r>
          </w:p>
          <w:p w14:paraId="0AA4C08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6D7AF7B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（6）可转换债券投资策略</w:t>
            </w:r>
          </w:p>
          <w:p w14:paraId="217E57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本基金对于可转换债券股性的研究将完全依托于公司投</w:t>
            </w:r>
            <w:proofErr w:type="gramStart"/>
            <w:r w:rsidRPr="00FD7AEE">
              <w:rPr>
                <w:rFonts w:ascii="宋体" w:hAnsi="宋体" w:hint="eastAsia"/>
                <w:bCs/>
                <w:szCs w:val="21"/>
              </w:rPr>
              <w:t>研</w:t>
            </w:r>
            <w:proofErr w:type="gramEnd"/>
            <w:r w:rsidRPr="00FD7AEE">
              <w:rPr>
                <w:rFonts w:ascii="宋体" w:hAnsi="宋体" w:hint="eastAsia"/>
                <w:bCs/>
                <w:szCs w:val="21"/>
              </w:rPr>
              <w:t>团队对标的股票的研究，在此基础上利用可转换债券定价模型，充分考虑转债发行</w:t>
            </w:r>
            <w:proofErr w:type="gramStart"/>
            <w:r w:rsidRPr="00FD7AEE">
              <w:rPr>
                <w:rFonts w:ascii="宋体" w:hAnsi="宋体" w:hint="eastAsia"/>
                <w:bCs/>
                <w:szCs w:val="21"/>
              </w:rPr>
              <w:t>后目标转</w:t>
            </w:r>
            <w:proofErr w:type="gramEnd"/>
            <w:r w:rsidRPr="00FD7AEE">
              <w:rPr>
                <w:rFonts w:ascii="宋体" w:hAnsi="宋体" w:hint="eastAsia"/>
                <w:bCs/>
                <w:szCs w:val="21"/>
              </w:rPr>
              <w:t>债标的股票股价波动率可能出现的变化，对目标转债的股性进行合理定价。通过对标的转</w:t>
            </w:r>
            <w:proofErr w:type="gramStart"/>
            <w:r w:rsidRPr="00FD7AEE">
              <w:rPr>
                <w:rFonts w:ascii="宋体" w:hAnsi="宋体" w:hint="eastAsia"/>
                <w:bCs/>
                <w:szCs w:val="21"/>
              </w:rPr>
              <w:t>债股性与债性</w:t>
            </w:r>
            <w:proofErr w:type="gramEnd"/>
            <w:r w:rsidRPr="00FD7AEE">
              <w:rPr>
                <w:rFonts w:ascii="宋体" w:hAnsi="宋体" w:hint="eastAsia"/>
                <w:bCs/>
                <w:szCs w:val="21"/>
              </w:rPr>
              <w:t>的合理定价，力求寻找出被市场低估的品种，构建本基金可转换债券的投资组合。</w:t>
            </w:r>
          </w:p>
          <w:p w14:paraId="06F4E38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（7）中小企业私募债券投资策略</w:t>
            </w:r>
          </w:p>
          <w:p w14:paraId="7BCA822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FD7AEE">
              <w:rPr>
                <w:rFonts w:ascii="宋体" w:hAnsi="宋体" w:hint="eastAsia"/>
                <w:bCs/>
                <w:szCs w:val="21"/>
              </w:rPr>
              <w:t>券</w:t>
            </w:r>
            <w:proofErr w:type="gramEnd"/>
            <w:r w:rsidRPr="00FD7AEE">
              <w:rPr>
                <w:rFonts w:ascii="宋体" w:hAnsi="宋体" w:hint="eastAsia"/>
                <w:bCs/>
                <w:szCs w:val="21"/>
              </w:rPr>
              <w:t>进行信用分析，根据内部的信用分析方法对可选的中小企业私募债券</w:t>
            </w:r>
            <w:proofErr w:type="gramStart"/>
            <w:r w:rsidRPr="00FD7AEE">
              <w:rPr>
                <w:rFonts w:ascii="宋体" w:hAnsi="宋体" w:hint="eastAsia"/>
                <w:bCs/>
                <w:szCs w:val="21"/>
              </w:rPr>
              <w:t>个券</w:t>
            </w:r>
            <w:proofErr w:type="gramEnd"/>
            <w:r w:rsidRPr="00FD7AEE">
              <w:rPr>
                <w:rFonts w:ascii="宋体" w:hAnsi="宋体" w:hint="eastAsia"/>
                <w:bCs/>
                <w:szCs w:val="21"/>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2F0A5A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4、权证投资策略</w:t>
            </w:r>
          </w:p>
          <w:p w14:paraId="0510DA02"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本基金的权证投资以权证的市场价值分析为基础，配以权证定价模型寻求其合理</w:t>
            </w:r>
            <w:r w:rsidRPr="00FD7AEE">
              <w:rPr>
                <w:rFonts w:ascii="宋体" w:hAnsi="宋体" w:hint="eastAsia"/>
                <w:bCs/>
                <w:szCs w:val="21"/>
              </w:rPr>
              <w:lastRenderedPageBreak/>
              <w:t>估值水平，以主动式的科学投资管理为手段，充分考虑权证资产的收益性、流动性及风险性特征，通过资产配置、品种与类属选择，追求基金资产稳定的当期收益。</w:t>
            </w:r>
          </w:p>
          <w:p w14:paraId="7288316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5、股指期货投资策略</w:t>
            </w:r>
          </w:p>
          <w:p w14:paraId="6DDB27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0B99CE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6A6445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6、资产支持证券投资策略</w:t>
            </w:r>
          </w:p>
          <w:p w14:paraId="53983FDA"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本基金将通过宏观经济、提前偿还率、资产</w:t>
            </w:r>
            <w:proofErr w:type="gramStart"/>
            <w:r w:rsidRPr="00FD7AEE">
              <w:rPr>
                <w:rFonts w:ascii="宋体" w:hAnsi="宋体" w:hint="eastAsia"/>
                <w:bCs/>
                <w:szCs w:val="21"/>
              </w:rPr>
              <w:t>池结构</w:t>
            </w:r>
            <w:proofErr w:type="gramEnd"/>
            <w:r w:rsidRPr="00FD7AEE">
              <w:rPr>
                <w:rFonts w:ascii="宋体" w:hAnsi="宋体" w:hint="eastAsia"/>
                <w:bCs/>
                <w:szCs w:val="21"/>
              </w:rPr>
              <w:t>及资产</w:t>
            </w:r>
            <w:proofErr w:type="gramStart"/>
            <w:r w:rsidRPr="00FD7AEE">
              <w:rPr>
                <w:rFonts w:ascii="宋体" w:hAnsi="宋体" w:hint="eastAsia"/>
                <w:bCs/>
                <w:szCs w:val="21"/>
              </w:rPr>
              <w:t>池资产</w:t>
            </w:r>
            <w:proofErr w:type="gramEnd"/>
            <w:r w:rsidRPr="00FD7AEE">
              <w:rPr>
                <w:rFonts w:ascii="宋体" w:hAnsi="宋体" w:hint="eastAsia"/>
                <w:bCs/>
                <w:szCs w:val="21"/>
              </w:rPr>
              <w:t>所在行业景气变化等因素的研究，预测资产</w:t>
            </w:r>
            <w:proofErr w:type="gramStart"/>
            <w:r w:rsidRPr="00FD7AEE">
              <w:rPr>
                <w:rFonts w:ascii="宋体" w:hAnsi="宋体" w:hint="eastAsia"/>
                <w:bCs/>
                <w:szCs w:val="21"/>
              </w:rPr>
              <w:t>池未来</w:t>
            </w:r>
            <w:proofErr w:type="gramEnd"/>
            <w:r w:rsidRPr="00FD7AEE">
              <w:rPr>
                <w:rFonts w:ascii="宋体" w:hAnsi="宋体" w:hint="eastAsia"/>
                <w:bCs/>
                <w:szCs w:val="21"/>
              </w:rPr>
              <w:t>现金流变化；研究标的证券发行条款，预测提前偿还率变化对标的证券</w:t>
            </w:r>
            <w:proofErr w:type="gramStart"/>
            <w:r w:rsidRPr="00FD7AEE">
              <w:rPr>
                <w:rFonts w:ascii="宋体" w:hAnsi="宋体" w:hint="eastAsia"/>
                <w:bCs/>
                <w:szCs w:val="21"/>
              </w:rPr>
              <w:t>的久期与</w:t>
            </w:r>
            <w:proofErr w:type="gramEnd"/>
            <w:r w:rsidRPr="00FD7AEE">
              <w:rPr>
                <w:rFonts w:ascii="宋体" w:hAnsi="宋体" w:hint="eastAsia"/>
                <w:bCs/>
                <w:szCs w:val="21"/>
              </w:rPr>
              <w:t>收益率的影响，同时密切关注流动性对标的证券收益率的影响。综合</w:t>
            </w:r>
            <w:proofErr w:type="gramStart"/>
            <w:r w:rsidRPr="00FD7AEE">
              <w:rPr>
                <w:rFonts w:ascii="宋体" w:hAnsi="宋体" w:hint="eastAsia"/>
                <w:bCs/>
                <w:szCs w:val="21"/>
              </w:rPr>
              <w:t>运用久期管理</w:t>
            </w:r>
            <w:proofErr w:type="gramEnd"/>
            <w:r w:rsidRPr="00FD7AEE">
              <w:rPr>
                <w:rFonts w:ascii="宋体" w:hAnsi="宋体" w:hint="eastAsia"/>
                <w:bCs/>
                <w:szCs w:val="21"/>
              </w:rPr>
              <w:t>、收益率曲线、</w:t>
            </w:r>
            <w:proofErr w:type="gramStart"/>
            <w:r w:rsidRPr="00FD7AEE">
              <w:rPr>
                <w:rFonts w:ascii="宋体" w:hAnsi="宋体" w:hint="eastAsia"/>
                <w:bCs/>
                <w:szCs w:val="21"/>
              </w:rPr>
              <w:t>个券</w:t>
            </w:r>
            <w:proofErr w:type="gramEnd"/>
            <w:r w:rsidRPr="00FD7AEE">
              <w:rPr>
                <w:rFonts w:ascii="宋体" w:hAnsi="宋体" w:hint="eastAsia"/>
                <w:bCs/>
                <w:szCs w:val="21"/>
              </w:rPr>
              <w:t>选择和把握市场交易机会等积极策略，在严格控制风险的情况下，通过信用研究和流动性管理，选择风险调整后的收益高的品种进行投资，以期获得长期稳定收益。</w:t>
            </w:r>
          </w:p>
        </w:tc>
        <w:tc>
          <w:tcPr>
            <w:tcW w:w="3690" w:type="dxa"/>
            <w:tcBorders>
              <w:top w:val="single" w:sz="4" w:space="0" w:color="auto"/>
              <w:left w:val="single" w:sz="4" w:space="0" w:color="auto"/>
              <w:bottom w:val="single" w:sz="4" w:space="0" w:color="auto"/>
              <w:right w:val="single" w:sz="4" w:space="0" w:color="auto"/>
            </w:tcBorders>
            <w:hideMark/>
          </w:tcPr>
          <w:p w14:paraId="12D6794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三、投资策略</w:t>
            </w:r>
          </w:p>
          <w:p w14:paraId="48F7153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本基金充分发挥基金管理人的研究优势，在分析和判断宏观经济周期和金融市场运行趋势的基础上，运用修正后的投资时钟分析框架，自上而下调整基金大类资产配置，确定债券</w:t>
            </w:r>
            <w:proofErr w:type="gramStart"/>
            <w:r w:rsidRPr="00FD7AEE">
              <w:rPr>
                <w:rFonts w:ascii="宋体" w:hAnsi="宋体" w:hint="eastAsia"/>
                <w:bCs/>
                <w:szCs w:val="21"/>
              </w:rPr>
              <w:t>组合久期和</w:t>
            </w:r>
            <w:proofErr w:type="gramEnd"/>
            <w:r w:rsidRPr="00FD7AEE">
              <w:rPr>
                <w:rFonts w:ascii="宋体" w:hAnsi="宋体" w:hint="eastAsia"/>
                <w:bCs/>
                <w:szCs w:val="21"/>
              </w:rPr>
              <w:t>债券类别配置；在严谨深入的股票和债券研究分析基础上，自下而上精选个股和个</w:t>
            </w:r>
            <w:proofErr w:type="gramStart"/>
            <w:r w:rsidRPr="00FD7AEE">
              <w:rPr>
                <w:rFonts w:ascii="宋体" w:hAnsi="宋体" w:hint="eastAsia"/>
                <w:bCs/>
                <w:szCs w:val="21"/>
              </w:rPr>
              <w:t>券</w:t>
            </w:r>
            <w:proofErr w:type="gramEnd"/>
            <w:r w:rsidRPr="00FD7AEE">
              <w:rPr>
                <w:rFonts w:ascii="宋体" w:hAnsi="宋体" w:hint="eastAsia"/>
                <w:bCs/>
                <w:szCs w:val="21"/>
              </w:rPr>
              <w:t>；在保持总体风险水平相对稳定的基础上，力争获取投资组合的较高回报。</w:t>
            </w:r>
          </w:p>
          <w:p w14:paraId="49F503C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1、大类资产配置</w:t>
            </w:r>
          </w:p>
          <w:p w14:paraId="579F5A6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75C5BE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2、股票投资策略</w:t>
            </w:r>
          </w:p>
          <w:p w14:paraId="4D3EFD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49C24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（1）品质筛选</w:t>
            </w:r>
          </w:p>
          <w:p w14:paraId="7536D97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筛选出在公司治理、财务及管理品质上符合基本品质要求的公司，构建备选股票池。主要筛选指标包括：</w:t>
            </w:r>
          </w:p>
          <w:p w14:paraId="54413F96"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盈利能力指标：如市盈率（</w:t>
            </w:r>
            <w:r w:rsidRPr="00FD7AEE">
              <w:rPr>
                <w:rFonts w:ascii="宋体" w:hAnsi="宋体"/>
                <w:bCs/>
                <w:szCs w:val="21"/>
              </w:rPr>
              <w:t>P/E</w:t>
            </w:r>
            <w:r w:rsidRPr="00FD7AEE">
              <w:rPr>
                <w:rFonts w:ascii="宋体" w:hAnsi="宋体" w:hint="eastAsia"/>
                <w:bCs/>
                <w:szCs w:val="21"/>
              </w:rPr>
              <w:t>）、市现率（</w:t>
            </w:r>
            <w:r w:rsidRPr="00FD7AEE">
              <w:rPr>
                <w:rFonts w:ascii="宋体" w:hAnsi="宋体"/>
                <w:bCs/>
                <w:szCs w:val="21"/>
              </w:rPr>
              <w:t>P/Cash Flow</w:t>
            </w:r>
            <w:r w:rsidRPr="00FD7AEE">
              <w:rPr>
                <w:rFonts w:ascii="宋体" w:hAnsi="宋体" w:hint="eastAsia"/>
                <w:bCs/>
                <w:szCs w:val="21"/>
              </w:rPr>
              <w:t>）、股价与每股自由现金流比率（</w:t>
            </w:r>
            <w:r w:rsidRPr="00FD7AEE">
              <w:rPr>
                <w:rFonts w:ascii="宋体" w:hAnsi="宋体"/>
                <w:bCs/>
                <w:szCs w:val="21"/>
              </w:rPr>
              <w:t>P/FCF</w:t>
            </w:r>
            <w:r w:rsidRPr="00FD7AEE">
              <w:rPr>
                <w:rFonts w:ascii="宋体" w:hAnsi="宋体" w:hint="eastAsia"/>
                <w:bCs/>
                <w:szCs w:val="21"/>
              </w:rPr>
              <w:t>）、市销率（</w:t>
            </w:r>
            <w:r w:rsidRPr="00FD7AEE">
              <w:rPr>
                <w:rFonts w:ascii="宋体" w:hAnsi="宋体"/>
                <w:bCs/>
                <w:szCs w:val="21"/>
              </w:rPr>
              <w:t>P/S</w:t>
            </w:r>
            <w:r w:rsidRPr="00FD7AEE">
              <w:rPr>
                <w:rFonts w:ascii="宋体" w:hAnsi="宋体" w:hint="eastAsia"/>
                <w:bCs/>
                <w:szCs w:val="21"/>
              </w:rPr>
              <w:t>）、股价与每股息税前利润比率（</w:t>
            </w:r>
            <w:r w:rsidRPr="00FD7AEE">
              <w:rPr>
                <w:rFonts w:ascii="宋体" w:hAnsi="宋体"/>
                <w:bCs/>
                <w:szCs w:val="21"/>
              </w:rPr>
              <w:t>P/EBIT</w:t>
            </w:r>
            <w:r w:rsidRPr="00FD7AEE">
              <w:rPr>
                <w:rFonts w:ascii="宋体" w:hAnsi="宋体" w:hint="eastAsia"/>
                <w:bCs/>
                <w:szCs w:val="21"/>
              </w:rPr>
              <w:t>）等；</w:t>
            </w:r>
          </w:p>
          <w:p w14:paraId="66312E7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经营效率指标：如净资产收益率（</w:t>
            </w:r>
            <w:r w:rsidRPr="00FD7AEE">
              <w:rPr>
                <w:rFonts w:ascii="宋体" w:hAnsi="宋体"/>
                <w:bCs/>
                <w:szCs w:val="21"/>
              </w:rPr>
              <w:t>ROE</w:t>
            </w:r>
            <w:r w:rsidRPr="00FD7AEE">
              <w:rPr>
                <w:rFonts w:ascii="宋体" w:hAnsi="宋体" w:hint="eastAsia"/>
                <w:bCs/>
                <w:szCs w:val="21"/>
              </w:rPr>
              <w:t>）、资产收益率（</w:t>
            </w:r>
            <w:r w:rsidRPr="00FD7AEE">
              <w:rPr>
                <w:rFonts w:ascii="宋体" w:hAnsi="宋体"/>
                <w:bCs/>
                <w:szCs w:val="21"/>
              </w:rPr>
              <w:t>ROA</w:t>
            </w:r>
            <w:r w:rsidRPr="00FD7AEE">
              <w:rPr>
                <w:rFonts w:ascii="宋体" w:hAnsi="宋体" w:hint="eastAsia"/>
                <w:bCs/>
                <w:szCs w:val="21"/>
              </w:rPr>
              <w:t>）、经营资产回报率（</w:t>
            </w:r>
            <w:r w:rsidRPr="00FD7AEE">
              <w:rPr>
                <w:rFonts w:ascii="宋体" w:hAnsi="宋体"/>
                <w:bCs/>
                <w:szCs w:val="21"/>
              </w:rPr>
              <w:t>Return on operating assets</w:t>
            </w:r>
            <w:r w:rsidRPr="00FD7AEE">
              <w:rPr>
                <w:rFonts w:ascii="宋体" w:hAnsi="宋体" w:hint="eastAsia"/>
                <w:bCs/>
                <w:szCs w:val="21"/>
              </w:rPr>
              <w:t>）等；</w:t>
            </w:r>
          </w:p>
          <w:p w14:paraId="07D158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财务状况指标：如资产负债率（</w:t>
            </w:r>
            <w:r w:rsidRPr="00FD7AEE">
              <w:rPr>
                <w:rFonts w:ascii="宋体" w:hAnsi="宋体"/>
                <w:bCs/>
                <w:szCs w:val="21"/>
              </w:rPr>
              <w:t>D/A</w:t>
            </w:r>
            <w:r w:rsidRPr="00FD7AEE">
              <w:rPr>
                <w:rFonts w:ascii="宋体" w:hAnsi="宋体" w:hint="eastAsia"/>
                <w:bCs/>
                <w:szCs w:val="21"/>
              </w:rPr>
              <w:t>）、流动比率等；</w:t>
            </w:r>
          </w:p>
          <w:p w14:paraId="0548F08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研发投入指标：如研发投入与营业收入比率、科研人员数量及占比、专利数量</w:t>
            </w:r>
            <w:r w:rsidRPr="00FD7AEE">
              <w:rPr>
                <w:rFonts w:ascii="宋体" w:hAnsi="宋体" w:hint="eastAsia"/>
                <w:bCs/>
                <w:szCs w:val="21"/>
              </w:rPr>
              <w:lastRenderedPageBreak/>
              <w:t>及在同行业的占比等。</w:t>
            </w:r>
          </w:p>
          <w:p w14:paraId="5A3FC05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（2）价值评估</w:t>
            </w:r>
          </w:p>
          <w:p w14:paraId="5AC2688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F31C3B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（3）港股通标的股票投资策略</w:t>
            </w:r>
          </w:p>
          <w:p w14:paraId="632EED5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本基金可通过内地与香港股票市场交易互联互通机制投资于香港股票市场。本基金优先将基本面健康、业绩向上弹性较大、具有估值优势的港股纳入本基金的股票投资组合。</w:t>
            </w:r>
          </w:p>
          <w:p w14:paraId="1A533D8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本基金可根据投资策略需要或不同配置地市场环境的变化，选择将部分基金资产投资于港股或选择不将基金资产投资于港股，基金资产并非必然投资港股。</w:t>
            </w:r>
          </w:p>
          <w:p w14:paraId="066C3C9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（4）存托凭证的投资策略</w:t>
            </w:r>
          </w:p>
          <w:p w14:paraId="015DFAFA"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0D71F52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3、债券投资策略</w:t>
            </w:r>
          </w:p>
          <w:p w14:paraId="67D7AD9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582A806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w:t>
            </w:r>
            <w:proofErr w:type="gramStart"/>
            <w:r w:rsidRPr="00FD7AEE">
              <w:rPr>
                <w:rFonts w:ascii="宋体" w:hAnsi="宋体" w:hint="eastAsia"/>
                <w:bCs/>
                <w:szCs w:val="21"/>
              </w:rPr>
              <w:t>作出</w:t>
            </w:r>
            <w:proofErr w:type="gramEnd"/>
            <w:r w:rsidRPr="00FD7AEE">
              <w:rPr>
                <w:rFonts w:ascii="宋体" w:hAnsi="宋体" w:hint="eastAsia"/>
                <w:bCs/>
                <w:szCs w:val="21"/>
              </w:rPr>
              <w:t>判断，运用数量化工具，对未来市场利率趋势及市场信用环境变化</w:t>
            </w:r>
            <w:proofErr w:type="gramStart"/>
            <w:r w:rsidRPr="00FD7AEE">
              <w:rPr>
                <w:rFonts w:ascii="宋体" w:hAnsi="宋体" w:hint="eastAsia"/>
                <w:bCs/>
                <w:szCs w:val="21"/>
              </w:rPr>
              <w:t>作出</w:t>
            </w:r>
            <w:proofErr w:type="gramEnd"/>
            <w:r w:rsidRPr="00FD7AEE">
              <w:rPr>
                <w:rFonts w:ascii="宋体" w:hAnsi="宋体" w:hint="eastAsia"/>
                <w:bCs/>
                <w:szCs w:val="21"/>
              </w:rPr>
              <w:t>预测，并综合考虑利率变化对不同债券品种的影响、收益率水平、信用风险的大小、流动性的好坏等因素，构造债券组合。在具体操作中，本基金运用</w:t>
            </w:r>
            <w:proofErr w:type="gramStart"/>
            <w:r w:rsidRPr="00FD7AEE">
              <w:rPr>
                <w:rFonts w:ascii="宋体" w:hAnsi="宋体" w:hint="eastAsia"/>
                <w:bCs/>
                <w:szCs w:val="21"/>
              </w:rPr>
              <w:t>久期调整</w:t>
            </w:r>
            <w:proofErr w:type="gramEnd"/>
            <w:r w:rsidRPr="00FD7AEE">
              <w:rPr>
                <w:rFonts w:ascii="宋体" w:hAnsi="宋体" w:hint="eastAsia"/>
                <w:bCs/>
                <w:szCs w:val="21"/>
              </w:rPr>
              <w:t>策略、类属配置策略、期限结构配置策略、回购策略、信用债券投资策略、可转换债券与可交换公司债券投资策略等多种策略，以期获取债券市场的长期稳定收益。</w:t>
            </w:r>
          </w:p>
          <w:p w14:paraId="718E01E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w:t>
            </w:r>
            <w:proofErr w:type="gramStart"/>
            <w:r w:rsidRPr="00FD7AEE">
              <w:rPr>
                <w:rFonts w:ascii="宋体" w:hAnsi="宋体" w:hint="eastAsia"/>
                <w:bCs/>
                <w:szCs w:val="21"/>
              </w:rPr>
              <w:t>久期调整</w:t>
            </w:r>
            <w:proofErr w:type="gramEnd"/>
            <w:r w:rsidRPr="00FD7AEE">
              <w:rPr>
                <w:rFonts w:ascii="宋体" w:hAnsi="宋体" w:hint="eastAsia"/>
                <w:bCs/>
                <w:szCs w:val="21"/>
              </w:rPr>
              <w:t>策略</w:t>
            </w:r>
          </w:p>
          <w:p w14:paraId="6FECFEF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本基金根据中长期宏观经济走势和经济周期波动趋势，判断债券市场未来的走势，并形成对未来市场利率变动方向的预期，动态调整组合久期。</w:t>
            </w:r>
          </w:p>
          <w:p w14:paraId="71FE658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（2）类属配置策略</w:t>
            </w:r>
          </w:p>
          <w:p w14:paraId="4788F7F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本基金定性和定量地分析</w:t>
            </w:r>
            <w:proofErr w:type="gramStart"/>
            <w:r w:rsidRPr="00FD7AEE">
              <w:rPr>
                <w:rFonts w:ascii="宋体" w:hAnsi="宋体" w:hint="eastAsia"/>
                <w:bCs/>
                <w:szCs w:val="21"/>
              </w:rPr>
              <w:t>不</w:t>
            </w:r>
            <w:proofErr w:type="gramEnd"/>
            <w:r w:rsidRPr="00FD7AEE">
              <w:rPr>
                <w:rFonts w:ascii="宋体" w:hAnsi="宋体" w:hint="eastAsia"/>
                <w:bCs/>
                <w:szCs w:val="21"/>
              </w:rPr>
              <w:t>同类属债</w:t>
            </w:r>
            <w:r w:rsidRPr="00FD7AEE">
              <w:rPr>
                <w:rFonts w:ascii="宋体" w:hAnsi="宋体" w:hint="eastAsia"/>
                <w:bCs/>
                <w:szCs w:val="21"/>
              </w:rPr>
              <w:lastRenderedPageBreak/>
              <w:t>券类资产的信用风险、流动性风险、市场风险等因素及其经风险调整后的收益率水平或盈利能力，通过比较并合理预期</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同类属债券类资产的风险与收益率变化，确定</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同类属债券类资产间的配置。</w:t>
            </w:r>
          </w:p>
          <w:p w14:paraId="6C9E243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（3）期限结构配置策略</w:t>
            </w:r>
          </w:p>
          <w:p w14:paraId="09E0F9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通过预期收益率曲线形态变化来调整投资组合的期限结构配置策略。根据债券收益率曲线形态、各期限</w:t>
            </w:r>
            <w:proofErr w:type="gramStart"/>
            <w:r w:rsidRPr="00FD7AEE">
              <w:rPr>
                <w:rFonts w:ascii="宋体" w:hAnsi="宋体" w:hint="eastAsia"/>
                <w:bCs/>
                <w:szCs w:val="21"/>
              </w:rPr>
              <w:t>段品种</w:t>
            </w:r>
            <w:proofErr w:type="gramEnd"/>
            <w:r w:rsidRPr="00FD7AEE">
              <w:rPr>
                <w:rFonts w:ascii="宋体" w:hAnsi="宋体" w:hint="eastAsia"/>
                <w:bCs/>
                <w:szCs w:val="21"/>
              </w:rPr>
              <w:t>收益率变动、结合短期资金利率水平与变动趋势，分析预测收益率曲线的变化，测算子弹、哑铃或梯形等不同期限结构配置策略的风险收益，形成具体的期限结构配置策略。</w:t>
            </w:r>
          </w:p>
          <w:p w14:paraId="16D625D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（4）回购策略</w:t>
            </w:r>
          </w:p>
          <w:p w14:paraId="3077002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当回购利率低于债券收益率时，本基金将实施正回购融入资金并投资于信用债券等可投资标的，从而获取收益率超出回购资金成本（即回购利率）的套利价值。</w:t>
            </w:r>
          </w:p>
          <w:p w14:paraId="604D977B" w14:textId="1915519D"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（5）信用债券</w:t>
            </w:r>
            <w:r w:rsidR="004366F6" w:rsidRPr="004366F6">
              <w:rPr>
                <w:rFonts w:ascii="宋体" w:hAnsi="宋体" w:hint="eastAsia"/>
                <w:bCs/>
                <w:szCs w:val="21"/>
              </w:rPr>
              <w:t>（含资产支持证券，下同）</w:t>
            </w:r>
            <w:r w:rsidRPr="00FD7AEE">
              <w:rPr>
                <w:rFonts w:ascii="宋体" w:hAnsi="宋体" w:hint="eastAsia"/>
                <w:bCs/>
                <w:szCs w:val="21"/>
              </w:rPr>
              <w:t>投资策略</w:t>
            </w:r>
          </w:p>
          <w:p w14:paraId="1BB9362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2B605D27" w14:textId="3BC70EB4"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sidRPr="00FD7AEE">
              <w:rPr>
                <w:rFonts w:ascii="宋体" w:hAnsi="宋体" w:hint="eastAsia"/>
                <w:bCs/>
                <w:szCs w:val="21"/>
              </w:rPr>
              <w:t>的或债项</w:t>
            </w:r>
            <w:proofErr w:type="gramEnd"/>
            <w:r w:rsidRPr="00FD7AEE">
              <w:rPr>
                <w:rFonts w:ascii="宋体" w:hAnsi="宋体" w:hint="eastAsia"/>
                <w:bCs/>
                <w:szCs w:val="21"/>
              </w:rPr>
              <w:t>信用评级为A-1的，依照其主体信用评级。本基金投资于评级AA+的信用</w:t>
            </w:r>
            <w:proofErr w:type="gramStart"/>
            <w:r w:rsidRPr="00FD7AEE">
              <w:rPr>
                <w:rFonts w:ascii="宋体" w:hAnsi="宋体" w:hint="eastAsia"/>
                <w:bCs/>
                <w:szCs w:val="21"/>
              </w:rPr>
              <w:t>债比例</w:t>
            </w:r>
            <w:proofErr w:type="gramEnd"/>
            <w:r w:rsidRPr="00FD7AEE">
              <w:rPr>
                <w:rFonts w:ascii="宋体" w:hAnsi="宋体" w:hint="eastAsia"/>
                <w:bCs/>
                <w:szCs w:val="21"/>
              </w:rPr>
              <w:t>不高于信用</w:t>
            </w:r>
            <w:proofErr w:type="gramStart"/>
            <w:r w:rsidRPr="00FD7AEE">
              <w:rPr>
                <w:rFonts w:ascii="宋体" w:hAnsi="宋体" w:hint="eastAsia"/>
                <w:bCs/>
                <w:szCs w:val="21"/>
              </w:rPr>
              <w:t>债资产</w:t>
            </w:r>
            <w:proofErr w:type="gramEnd"/>
            <w:r w:rsidRPr="00FD7AEE">
              <w:rPr>
                <w:rFonts w:ascii="宋体" w:hAnsi="宋体" w:hint="eastAsia"/>
                <w:bCs/>
                <w:szCs w:val="21"/>
              </w:rPr>
              <w:t>的50%，投资于评级AAA的信用</w:t>
            </w:r>
            <w:proofErr w:type="gramStart"/>
            <w:r w:rsidRPr="00FD7AEE">
              <w:rPr>
                <w:rFonts w:ascii="宋体" w:hAnsi="宋体" w:hint="eastAsia"/>
                <w:bCs/>
                <w:szCs w:val="21"/>
              </w:rPr>
              <w:t>债比例</w:t>
            </w:r>
            <w:proofErr w:type="gramEnd"/>
            <w:r w:rsidRPr="00FD7AEE">
              <w:rPr>
                <w:rFonts w:ascii="宋体" w:hAnsi="宋体" w:hint="eastAsia"/>
                <w:bCs/>
                <w:szCs w:val="21"/>
              </w:rPr>
              <w:t>不低于信用</w:t>
            </w:r>
            <w:proofErr w:type="gramStart"/>
            <w:r w:rsidRPr="00FD7AEE">
              <w:rPr>
                <w:rFonts w:ascii="宋体" w:hAnsi="宋体" w:hint="eastAsia"/>
                <w:bCs/>
                <w:szCs w:val="21"/>
              </w:rPr>
              <w:t>债资产</w:t>
            </w:r>
            <w:proofErr w:type="gramEnd"/>
            <w:r w:rsidRPr="00FD7AEE">
              <w:rPr>
                <w:rFonts w:ascii="宋体" w:hAnsi="宋体" w:hint="eastAsia"/>
                <w:bCs/>
                <w:szCs w:val="21"/>
              </w:rPr>
              <w:t>的50%。因信用评级下降、证券市场波动、基金规模变动等基金管理人之外的因素致使基金投资比例不符合上述规定的，基金管理人应当在评级报告发布之日或不符合上述规定之日起3个月内调整</w:t>
            </w:r>
            <w:r w:rsidR="004366F6" w:rsidRPr="004366F6">
              <w:rPr>
                <w:rFonts w:ascii="宋体" w:hAnsi="宋体" w:hint="eastAsia"/>
                <w:bCs/>
                <w:szCs w:val="21"/>
              </w:rPr>
              <w:t>至符合比例</w:t>
            </w:r>
            <w:r w:rsidRPr="00FD7AEE">
              <w:rPr>
                <w:rFonts w:ascii="宋体" w:hAnsi="宋体" w:hint="eastAsia"/>
                <w:bCs/>
                <w:szCs w:val="21"/>
              </w:rPr>
              <w:t>。</w:t>
            </w:r>
          </w:p>
          <w:p w14:paraId="2AE25DD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（6）可转换债券与可交换公司债券投资策略</w:t>
            </w:r>
          </w:p>
          <w:p w14:paraId="49379FB5" w14:textId="3926069B" w:rsidR="0032048C" w:rsidRPr="00FD7AEE" w:rsidRDefault="004366F6" w:rsidP="008E31AA">
            <w:pPr>
              <w:tabs>
                <w:tab w:val="center" w:pos="2008"/>
              </w:tabs>
              <w:adjustRightInd w:val="0"/>
              <w:snapToGrid w:val="0"/>
              <w:rPr>
                <w:rFonts w:ascii="宋体" w:hAnsi="宋体"/>
                <w:bCs/>
                <w:szCs w:val="21"/>
              </w:rPr>
            </w:pPr>
            <w:r w:rsidRPr="004366F6">
              <w:rPr>
                <w:rFonts w:ascii="宋体" w:hAnsi="宋体" w:hint="eastAsia"/>
                <w:bCs/>
                <w:szCs w:val="21"/>
              </w:rPr>
              <w:t>本基金投资股票资产（</w:t>
            </w:r>
            <w:proofErr w:type="gramStart"/>
            <w:r w:rsidRPr="004366F6">
              <w:rPr>
                <w:rFonts w:ascii="宋体" w:hAnsi="宋体" w:hint="eastAsia"/>
                <w:bCs/>
                <w:szCs w:val="21"/>
              </w:rPr>
              <w:t>含存托</w:t>
            </w:r>
            <w:proofErr w:type="gramEnd"/>
            <w:r w:rsidRPr="004366F6">
              <w:rPr>
                <w:rFonts w:ascii="宋体" w:hAnsi="宋体" w:hint="eastAsia"/>
                <w:bCs/>
                <w:szCs w:val="21"/>
              </w:rPr>
              <w:t>凭证）、可转换债券、可交换公司债券占基金资产的比例合计为10%-30%</w:t>
            </w:r>
            <w:r w:rsidR="0032048C" w:rsidRPr="00FD7AEE">
              <w:rPr>
                <w:rFonts w:ascii="宋体" w:hAnsi="宋体" w:hint="eastAsia"/>
                <w:bCs/>
                <w:szCs w:val="21"/>
              </w:rPr>
              <w:t>，因证券市场</w:t>
            </w:r>
            <w:r w:rsidR="0032048C" w:rsidRPr="00FD7AEE">
              <w:rPr>
                <w:rFonts w:ascii="宋体" w:hAnsi="宋体" w:hint="eastAsia"/>
                <w:bCs/>
                <w:szCs w:val="21"/>
              </w:rPr>
              <w:lastRenderedPageBreak/>
              <w:t>波动、基金规模变动等基金管理人之外的因素致使基金投资比例不符合上述规定的，基金管理人应当在不符合上述规定之日起3个月内进行调整。本基金对于可转换债券与可交换公司债券股性的研究将完全依托于公司投</w:t>
            </w:r>
            <w:proofErr w:type="gramStart"/>
            <w:r w:rsidR="0032048C" w:rsidRPr="00FD7AEE">
              <w:rPr>
                <w:rFonts w:ascii="宋体" w:hAnsi="宋体" w:hint="eastAsia"/>
                <w:bCs/>
                <w:szCs w:val="21"/>
              </w:rPr>
              <w:t>研</w:t>
            </w:r>
            <w:proofErr w:type="gramEnd"/>
            <w:r w:rsidR="0032048C" w:rsidRPr="00FD7AEE">
              <w:rPr>
                <w:rFonts w:ascii="宋体" w:hAnsi="宋体" w:hint="eastAsia"/>
                <w:bCs/>
                <w:szCs w:val="21"/>
              </w:rPr>
              <w:t>团队对标的股票的研究，在此基础上利用可转换债券与可交换公司债券定价模型，充分考虑转债发行</w:t>
            </w:r>
            <w:proofErr w:type="gramStart"/>
            <w:r w:rsidR="0032048C" w:rsidRPr="00FD7AEE">
              <w:rPr>
                <w:rFonts w:ascii="宋体" w:hAnsi="宋体" w:hint="eastAsia"/>
                <w:bCs/>
                <w:szCs w:val="21"/>
              </w:rPr>
              <w:t>后目标转</w:t>
            </w:r>
            <w:proofErr w:type="gramEnd"/>
            <w:r w:rsidR="0032048C" w:rsidRPr="00FD7AEE">
              <w:rPr>
                <w:rFonts w:ascii="宋体" w:hAnsi="宋体" w:hint="eastAsia"/>
                <w:bCs/>
                <w:szCs w:val="21"/>
              </w:rPr>
              <w:t>债标的股票股价波动率可能出现的变化，对目标转债的股性进行合理定价。通过对标的转</w:t>
            </w:r>
            <w:proofErr w:type="gramStart"/>
            <w:r w:rsidR="0032048C" w:rsidRPr="00FD7AEE">
              <w:rPr>
                <w:rFonts w:ascii="宋体" w:hAnsi="宋体" w:hint="eastAsia"/>
                <w:bCs/>
                <w:szCs w:val="21"/>
              </w:rPr>
              <w:t>债股性与债性</w:t>
            </w:r>
            <w:proofErr w:type="gramEnd"/>
            <w:r w:rsidR="0032048C" w:rsidRPr="00FD7AEE">
              <w:rPr>
                <w:rFonts w:ascii="宋体" w:hAnsi="宋体" w:hint="eastAsia"/>
                <w:bCs/>
                <w:szCs w:val="21"/>
              </w:rPr>
              <w:t>的合理定价，力求寻找出被市场低估的品种，构建本基金可转换债券与可交换公司债券的投资组合。</w:t>
            </w:r>
          </w:p>
          <w:p w14:paraId="75F6B3F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1）行业配置策略</w:t>
            </w:r>
          </w:p>
          <w:p w14:paraId="146353C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本基金将综合考虑各种宏观因素，以宏观经济走势、经济周期特征和阶段性市场投资主题的研究为基础，综合</w:t>
            </w:r>
            <w:proofErr w:type="gramStart"/>
            <w:r w:rsidRPr="00FD7AEE">
              <w:rPr>
                <w:rFonts w:ascii="宋体" w:hAnsi="宋体" w:hint="eastAsia"/>
                <w:bCs/>
                <w:szCs w:val="21"/>
              </w:rPr>
              <w:t>考量</w:t>
            </w:r>
            <w:proofErr w:type="gramEnd"/>
            <w:r w:rsidRPr="00FD7AEE">
              <w:rPr>
                <w:rFonts w:ascii="宋体" w:hAnsi="宋体" w:hint="eastAsia"/>
                <w:bCs/>
                <w:szCs w:val="21"/>
              </w:rPr>
              <w:t>可转债市场的供给和需求情况，追求最优行业配置。同时，结合经济和市场阶段性特征，动态调整不同行业的可转换债券与可交换公司债券进行投资。</w:t>
            </w:r>
          </w:p>
          <w:p w14:paraId="419146D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w:t>
            </w:r>
            <w:proofErr w:type="gramStart"/>
            <w:r w:rsidRPr="00FD7AEE">
              <w:rPr>
                <w:rFonts w:ascii="宋体" w:hAnsi="宋体" w:hint="eastAsia"/>
                <w:bCs/>
                <w:szCs w:val="21"/>
              </w:rPr>
              <w:t>个券</w:t>
            </w:r>
            <w:proofErr w:type="gramEnd"/>
            <w:r w:rsidRPr="00FD7AEE">
              <w:rPr>
                <w:rFonts w:ascii="宋体" w:hAnsi="宋体" w:hint="eastAsia"/>
                <w:bCs/>
                <w:szCs w:val="21"/>
              </w:rPr>
              <w:t>精选策略</w:t>
            </w:r>
          </w:p>
          <w:p w14:paraId="7D58831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本基金将借鉴信用债的基本面研究，从行业基本面、公司的信用资质、行业地位、财务状况等方面进行定性分析，精选财务稳健、信用违约风险小的</w:t>
            </w:r>
            <w:proofErr w:type="gramStart"/>
            <w:r w:rsidRPr="00FD7AEE">
              <w:rPr>
                <w:rFonts w:ascii="宋体" w:hAnsi="宋体" w:hint="eastAsia"/>
                <w:bCs/>
                <w:szCs w:val="21"/>
              </w:rPr>
              <w:t>个券</w:t>
            </w:r>
            <w:proofErr w:type="gramEnd"/>
            <w:r w:rsidRPr="00FD7AEE">
              <w:rPr>
                <w:rFonts w:ascii="宋体" w:hAnsi="宋体" w:hint="eastAsia"/>
                <w:bCs/>
                <w:szCs w:val="21"/>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FD7AEE">
              <w:rPr>
                <w:rFonts w:ascii="宋体" w:hAnsi="宋体" w:hint="eastAsia"/>
                <w:bCs/>
                <w:szCs w:val="21"/>
              </w:rPr>
              <w:t>券</w:t>
            </w:r>
            <w:proofErr w:type="gramEnd"/>
            <w:r w:rsidRPr="00FD7AEE">
              <w:rPr>
                <w:rFonts w:ascii="宋体" w:hAnsi="宋体" w:hint="eastAsia"/>
                <w:bCs/>
                <w:szCs w:val="21"/>
              </w:rPr>
              <w:t>的筛选。</w:t>
            </w:r>
          </w:p>
          <w:p w14:paraId="01705892" w14:textId="24E5790E" w:rsidR="0032048C" w:rsidRPr="00FD7AEE" w:rsidRDefault="0032048C" w:rsidP="001E5563">
            <w:pPr>
              <w:tabs>
                <w:tab w:val="center" w:pos="2008"/>
              </w:tabs>
              <w:adjustRightInd w:val="0"/>
              <w:snapToGrid w:val="0"/>
              <w:rPr>
                <w:rFonts w:ascii="宋体" w:hAnsi="宋体"/>
                <w:bCs/>
                <w:szCs w:val="21"/>
              </w:rPr>
            </w:pPr>
            <w:r w:rsidRPr="00FD7AEE">
              <w:rPr>
                <w:rFonts w:ascii="宋体" w:hAnsi="宋体" w:hint="eastAsia"/>
                <w:bCs/>
                <w:szCs w:val="21"/>
              </w:rPr>
              <w:t>4、股指期货投资策略</w:t>
            </w:r>
          </w:p>
          <w:p w14:paraId="4E028C8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2D575A0" w14:textId="77777777" w:rsidR="0032048C"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tc>
      </w:tr>
      <w:tr w:rsidR="0032048C" w14:paraId="2DE1C8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C84E66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71876BBB" w14:textId="77777777" w:rsidR="0032048C" w:rsidRDefault="0032048C" w:rsidP="008E31AA">
            <w:pPr>
              <w:adjustRightInd w:val="0"/>
              <w:snapToGrid w:val="0"/>
              <w:rPr>
                <w:rFonts w:ascii="宋体" w:hAnsi="宋体"/>
                <w:bCs/>
                <w:szCs w:val="21"/>
              </w:rPr>
            </w:pPr>
            <w:r>
              <w:rPr>
                <w:rFonts w:ascii="宋体" w:hAnsi="宋体" w:hint="eastAsia"/>
                <w:bCs/>
                <w:szCs w:val="21"/>
              </w:rPr>
              <w:t>四、投资限制</w:t>
            </w:r>
          </w:p>
          <w:p w14:paraId="733CEA3A"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02F2B8AC"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34A34CDE"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（1）封闭期内，本基金投资于股票资产（</w:t>
            </w:r>
            <w:proofErr w:type="gramStart"/>
            <w:r w:rsidRPr="00EE24BF">
              <w:rPr>
                <w:rFonts w:ascii="宋体" w:hAnsi="宋体" w:hint="eastAsia"/>
                <w:bCs/>
                <w:szCs w:val="21"/>
              </w:rPr>
              <w:t>含存托</w:t>
            </w:r>
            <w:proofErr w:type="gramEnd"/>
            <w:r w:rsidRPr="00EE24BF">
              <w:rPr>
                <w:rFonts w:ascii="宋体" w:hAnsi="宋体" w:hint="eastAsia"/>
                <w:bCs/>
                <w:szCs w:val="21"/>
              </w:rPr>
              <w:t>凭证）的比例为0-100%；开放期内，投资于股票资产（</w:t>
            </w:r>
            <w:proofErr w:type="gramStart"/>
            <w:r w:rsidRPr="00EE24BF">
              <w:rPr>
                <w:rFonts w:ascii="宋体" w:hAnsi="宋体" w:hint="eastAsia"/>
                <w:bCs/>
                <w:szCs w:val="21"/>
              </w:rPr>
              <w:t>含存托</w:t>
            </w:r>
            <w:proofErr w:type="gramEnd"/>
            <w:r w:rsidRPr="00EE24BF">
              <w:rPr>
                <w:rFonts w:ascii="宋体" w:hAnsi="宋体" w:hint="eastAsia"/>
                <w:bCs/>
                <w:szCs w:val="21"/>
              </w:rPr>
              <w:t>凭证）的比例则为0-95%；</w:t>
            </w:r>
          </w:p>
          <w:p w14:paraId="77C8A4D5" w14:textId="77777777" w:rsidR="0032048C" w:rsidRPr="00EE24BF" w:rsidRDefault="0032048C" w:rsidP="008E31AA">
            <w:pPr>
              <w:adjustRightInd w:val="0"/>
              <w:snapToGrid w:val="0"/>
              <w:rPr>
                <w:rFonts w:ascii="宋体" w:hAnsi="宋体"/>
                <w:bCs/>
                <w:szCs w:val="21"/>
              </w:rPr>
            </w:pPr>
          </w:p>
          <w:p w14:paraId="67687B75"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其中现金不包括结算备付金、存出保证金和应收申购款等；</w:t>
            </w:r>
          </w:p>
          <w:p w14:paraId="2E552FEA"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（3）本基金持有一家公司发行的证券，其市值不超过基金资产净值的10%；</w:t>
            </w:r>
          </w:p>
          <w:p w14:paraId="151BF9E1" w14:textId="77777777" w:rsidR="0032048C" w:rsidRDefault="0032048C" w:rsidP="008E31AA">
            <w:pPr>
              <w:adjustRightInd w:val="0"/>
              <w:snapToGrid w:val="0"/>
              <w:rPr>
                <w:rFonts w:ascii="宋体" w:hAnsi="宋体"/>
                <w:bCs/>
                <w:szCs w:val="21"/>
              </w:rPr>
            </w:pPr>
          </w:p>
          <w:p w14:paraId="6D4DE65B" w14:textId="77777777" w:rsidR="0032048C" w:rsidRPr="00EE24BF" w:rsidRDefault="0032048C" w:rsidP="008E31AA">
            <w:pPr>
              <w:adjustRightInd w:val="0"/>
              <w:snapToGrid w:val="0"/>
              <w:rPr>
                <w:rFonts w:ascii="宋体" w:hAnsi="宋体"/>
                <w:bCs/>
                <w:szCs w:val="21"/>
              </w:rPr>
            </w:pPr>
          </w:p>
          <w:p w14:paraId="608B250C"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（4）本基金管理人管理的全部基金持有一家公司发行的证券，不超过该证券的10%；</w:t>
            </w:r>
          </w:p>
          <w:p w14:paraId="55191E17" w14:textId="77777777" w:rsidR="0032048C" w:rsidRDefault="0032048C" w:rsidP="008E31AA">
            <w:pPr>
              <w:adjustRightInd w:val="0"/>
              <w:snapToGrid w:val="0"/>
              <w:rPr>
                <w:rFonts w:ascii="宋体" w:hAnsi="宋体"/>
                <w:bCs/>
                <w:szCs w:val="21"/>
              </w:rPr>
            </w:pPr>
          </w:p>
          <w:p w14:paraId="3FA4454D" w14:textId="77777777" w:rsidR="0032048C" w:rsidRDefault="0032048C" w:rsidP="008E31AA">
            <w:pPr>
              <w:adjustRightInd w:val="0"/>
              <w:snapToGrid w:val="0"/>
              <w:rPr>
                <w:rFonts w:ascii="宋体" w:hAnsi="宋体"/>
                <w:bCs/>
                <w:szCs w:val="21"/>
              </w:rPr>
            </w:pPr>
          </w:p>
          <w:p w14:paraId="1C0378DC" w14:textId="77777777" w:rsidR="0032048C" w:rsidRDefault="0032048C" w:rsidP="008E31AA">
            <w:pPr>
              <w:adjustRightInd w:val="0"/>
              <w:snapToGrid w:val="0"/>
              <w:rPr>
                <w:rFonts w:ascii="宋体" w:hAnsi="宋体"/>
                <w:bCs/>
                <w:szCs w:val="21"/>
              </w:rPr>
            </w:pPr>
          </w:p>
          <w:p w14:paraId="4C405A40" w14:textId="77777777" w:rsidR="0032048C" w:rsidRPr="00EE24BF" w:rsidRDefault="0032048C" w:rsidP="008E31AA">
            <w:pPr>
              <w:adjustRightInd w:val="0"/>
              <w:snapToGrid w:val="0"/>
              <w:rPr>
                <w:rFonts w:ascii="宋体" w:hAnsi="宋体"/>
                <w:bCs/>
                <w:szCs w:val="21"/>
              </w:rPr>
            </w:pPr>
          </w:p>
          <w:p w14:paraId="5BD32A48"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（5）本基金持有的全部权证，其市值不得超过基金资产净值的3%；</w:t>
            </w:r>
          </w:p>
          <w:p w14:paraId="4F09EE9D"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（6）本基金管理人管理的全部基金持有的同一权证，不得超过该权证的   10%；</w:t>
            </w:r>
          </w:p>
          <w:p w14:paraId="4B13CA7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（7）本基金在任何交易日买入权证的总金额，不得超过上一交易日基金资产净值的0.5%；</w:t>
            </w:r>
          </w:p>
          <w:p w14:paraId="5149F684"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（14）本基金进入全国银行间同业市场进行债券回购的资金余额不得超过基金资产净值的40%，本基金在全国银行间同业市场中的债券回购最长期限为1年，债券回购到期后不得展期；</w:t>
            </w:r>
          </w:p>
          <w:p w14:paraId="1D82F8E7" w14:textId="77777777" w:rsidR="0032048C" w:rsidRDefault="0032048C" w:rsidP="008E31AA">
            <w:pPr>
              <w:adjustRightInd w:val="0"/>
              <w:snapToGrid w:val="0"/>
              <w:rPr>
                <w:rFonts w:ascii="宋体" w:hAnsi="宋体"/>
                <w:bCs/>
                <w:szCs w:val="21"/>
              </w:rPr>
            </w:pPr>
          </w:p>
          <w:p w14:paraId="44936C51" w14:textId="77777777" w:rsidR="0032048C" w:rsidRDefault="0032048C" w:rsidP="008E31AA">
            <w:pPr>
              <w:adjustRightInd w:val="0"/>
              <w:snapToGrid w:val="0"/>
              <w:rPr>
                <w:rFonts w:ascii="宋体" w:hAnsi="宋体"/>
                <w:bCs/>
                <w:szCs w:val="21"/>
              </w:rPr>
            </w:pPr>
          </w:p>
          <w:p w14:paraId="66AF3451" w14:textId="77777777" w:rsidR="0032048C" w:rsidRDefault="0032048C" w:rsidP="008E31AA">
            <w:pPr>
              <w:adjustRightInd w:val="0"/>
              <w:snapToGrid w:val="0"/>
              <w:rPr>
                <w:rFonts w:ascii="宋体" w:hAnsi="宋体"/>
                <w:bCs/>
                <w:szCs w:val="21"/>
              </w:rPr>
            </w:pPr>
          </w:p>
          <w:p w14:paraId="6A76FFE9" w14:textId="77777777" w:rsidR="0032048C" w:rsidRDefault="0032048C" w:rsidP="008E31AA">
            <w:pPr>
              <w:adjustRightInd w:val="0"/>
              <w:snapToGrid w:val="0"/>
              <w:rPr>
                <w:rFonts w:ascii="宋体" w:hAnsi="宋体"/>
                <w:bCs/>
                <w:szCs w:val="21"/>
              </w:rPr>
            </w:pPr>
          </w:p>
          <w:p w14:paraId="72446A7A" w14:textId="77777777" w:rsidR="0032048C" w:rsidRDefault="0032048C" w:rsidP="008E31AA">
            <w:pPr>
              <w:adjustRightInd w:val="0"/>
              <w:snapToGrid w:val="0"/>
              <w:rPr>
                <w:rFonts w:ascii="宋体" w:hAnsi="宋体"/>
                <w:bCs/>
                <w:szCs w:val="21"/>
              </w:rPr>
            </w:pPr>
          </w:p>
          <w:p w14:paraId="45B5CC8C" w14:textId="77777777" w:rsidR="0032048C" w:rsidRDefault="0032048C" w:rsidP="008E31AA">
            <w:pPr>
              <w:adjustRightInd w:val="0"/>
              <w:snapToGrid w:val="0"/>
              <w:rPr>
                <w:rFonts w:ascii="宋体" w:hAnsi="宋体"/>
                <w:bCs/>
                <w:szCs w:val="21"/>
              </w:rPr>
            </w:pPr>
          </w:p>
          <w:p w14:paraId="6A74E502" w14:textId="77777777" w:rsidR="0032048C" w:rsidRDefault="0032048C" w:rsidP="008E31AA">
            <w:pPr>
              <w:adjustRightInd w:val="0"/>
              <w:snapToGrid w:val="0"/>
              <w:rPr>
                <w:rFonts w:ascii="宋体" w:hAnsi="宋体"/>
                <w:bCs/>
                <w:szCs w:val="21"/>
              </w:rPr>
            </w:pPr>
          </w:p>
          <w:p w14:paraId="218268E0" w14:textId="77777777" w:rsidR="0032048C" w:rsidRDefault="0032048C" w:rsidP="008E31AA">
            <w:pPr>
              <w:adjustRightInd w:val="0"/>
              <w:snapToGrid w:val="0"/>
              <w:rPr>
                <w:rFonts w:ascii="宋体" w:hAnsi="宋体"/>
                <w:bCs/>
                <w:szCs w:val="21"/>
              </w:rPr>
            </w:pPr>
          </w:p>
          <w:p w14:paraId="22FE297A" w14:textId="77777777" w:rsidR="0032048C" w:rsidRDefault="0032048C" w:rsidP="008E31AA">
            <w:pPr>
              <w:adjustRightInd w:val="0"/>
              <w:snapToGrid w:val="0"/>
              <w:rPr>
                <w:rFonts w:ascii="宋体" w:hAnsi="宋体"/>
                <w:bCs/>
                <w:szCs w:val="21"/>
              </w:rPr>
            </w:pPr>
          </w:p>
          <w:p w14:paraId="0B89E778" w14:textId="77777777" w:rsidR="0032048C" w:rsidRDefault="0032048C" w:rsidP="008E31AA">
            <w:pPr>
              <w:adjustRightInd w:val="0"/>
              <w:snapToGrid w:val="0"/>
              <w:rPr>
                <w:rFonts w:ascii="宋体" w:hAnsi="宋体"/>
                <w:bCs/>
                <w:szCs w:val="21"/>
              </w:rPr>
            </w:pPr>
          </w:p>
          <w:p w14:paraId="44819845" w14:textId="77777777" w:rsidR="0032048C" w:rsidRDefault="0032048C" w:rsidP="008E31AA">
            <w:pPr>
              <w:adjustRightInd w:val="0"/>
              <w:snapToGrid w:val="0"/>
              <w:rPr>
                <w:rFonts w:ascii="宋体" w:hAnsi="宋体"/>
                <w:bCs/>
                <w:szCs w:val="21"/>
              </w:rPr>
            </w:pPr>
          </w:p>
          <w:p w14:paraId="3ABB7951" w14:textId="77777777" w:rsidR="0032048C" w:rsidRDefault="0032048C" w:rsidP="008E31AA">
            <w:pPr>
              <w:adjustRightInd w:val="0"/>
              <w:snapToGrid w:val="0"/>
              <w:rPr>
                <w:rFonts w:ascii="宋体" w:hAnsi="宋体"/>
                <w:bCs/>
                <w:szCs w:val="21"/>
              </w:rPr>
            </w:pPr>
          </w:p>
          <w:p w14:paraId="4529E1A1" w14:textId="77777777" w:rsidR="0032048C" w:rsidRDefault="0032048C" w:rsidP="008E31AA">
            <w:pPr>
              <w:adjustRightInd w:val="0"/>
              <w:snapToGrid w:val="0"/>
              <w:rPr>
                <w:rFonts w:ascii="宋体" w:hAnsi="宋体"/>
                <w:bCs/>
                <w:szCs w:val="21"/>
              </w:rPr>
            </w:pPr>
          </w:p>
          <w:p w14:paraId="72C1C915" w14:textId="77777777" w:rsidR="0032048C" w:rsidRDefault="0032048C" w:rsidP="008E31AA">
            <w:pPr>
              <w:adjustRightInd w:val="0"/>
              <w:snapToGrid w:val="0"/>
              <w:rPr>
                <w:rFonts w:ascii="宋体" w:hAnsi="宋体"/>
                <w:bCs/>
                <w:szCs w:val="21"/>
              </w:rPr>
            </w:pPr>
          </w:p>
          <w:p w14:paraId="0F4C248A" w14:textId="77777777" w:rsidR="0032048C" w:rsidRDefault="0032048C" w:rsidP="008E31AA">
            <w:pPr>
              <w:adjustRightInd w:val="0"/>
              <w:snapToGrid w:val="0"/>
              <w:rPr>
                <w:rFonts w:ascii="宋体" w:hAnsi="宋体"/>
                <w:bCs/>
                <w:szCs w:val="21"/>
              </w:rPr>
            </w:pPr>
          </w:p>
          <w:p w14:paraId="772289FC" w14:textId="77777777" w:rsidR="0032048C" w:rsidRDefault="0032048C" w:rsidP="008E31AA">
            <w:pPr>
              <w:adjustRightInd w:val="0"/>
              <w:snapToGrid w:val="0"/>
              <w:rPr>
                <w:rFonts w:ascii="宋体" w:hAnsi="宋体"/>
                <w:bCs/>
                <w:szCs w:val="21"/>
              </w:rPr>
            </w:pPr>
          </w:p>
          <w:p w14:paraId="0314902C" w14:textId="77777777" w:rsidR="0032048C" w:rsidRDefault="0032048C" w:rsidP="008E31AA">
            <w:pPr>
              <w:adjustRightInd w:val="0"/>
              <w:snapToGrid w:val="0"/>
              <w:rPr>
                <w:rFonts w:ascii="宋体" w:hAnsi="宋体"/>
                <w:bCs/>
                <w:szCs w:val="21"/>
              </w:rPr>
            </w:pPr>
          </w:p>
          <w:p w14:paraId="46EB92C5" w14:textId="77777777" w:rsidR="0032048C" w:rsidRDefault="0032048C" w:rsidP="008E31AA">
            <w:pPr>
              <w:adjustRightInd w:val="0"/>
              <w:snapToGrid w:val="0"/>
              <w:rPr>
                <w:rFonts w:ascii="宋体" w:hAnsi="宋体"/>
                <w:bCs/>
                <w:szCs w:val="21"/>
              </w:rPr>
            </w:pPr>
          </w:p>
          <w:p w14:paraId="566A5E8B" w14:textId="77777777" w:rsidR="0032048C" w:rsidRDefault="0032048C" w:rsidP="008E31AA">
            <w:pPr>
              <w:adjustRightInd w:val="0"/>
              <w:snapToGrid w:val="0"/>
              <w:rPr>
                <w:rFonts w:ascii="宋体" w:hAnsi="宋体"/>
                <w:bCs/>
                <w:szCs w:val="21"/>
              </w:rPr>
            </w:pPr>
          </w:p>
          <w:p w14:paraId="49B9D635" w14:textId="77777777" w:rsidR="0032048C" w:rsidRDefault="0032048C" w:rsidP="008E31AA">
            <w:pPr>
              <w:adjustRightInd w:val="0"/>
              <w:snapToGrid w:val="0"/>
              <w:rPr>
                <w:rFonts w:ascii="宋体" w:hAnsi="宋体"/>
                <w:bCs/>
                <w:szCs w:val="21"/>
              </w:rPr>
            </w:pPr>
          </w:p>
          <w:p w14:paraId="795B95AD" w14:textId="77777777" w:rsidR="0032048C" w:rsidRDefault="0032048C" w:rsidP="008E31AA">
            <w:pPr>
              <w:adjustRightInd w:val="0"/>
              <w:snapToGrid w:val="0"/>
              <w:rPr>
                <w:rFonts w:ascii="宋体" w:hAnsi="宋体"/>
                <w:bCs/>
                <w:szCs w:val="21"/>
              </w:rPr>
            </w:pPr>
          </w:p>
          <w:p w14:paraId="498A19AA" w14:textId="77777777" w:rsidR="0032048C" w:rsidRDefault="0032048C" w:rsidP="008E31AA">
            <w:pPr>
              <w:adjustRightInd w:val="0"/>
              <w:snapToGrid w:val="0"/>
              <w:rPr>
                <w:rFonts w:ascii="宋体" w:hAnsi="宋体"/>
                <w:bCs/>
                <w:szCs w:val="21"/>
              </w:rPr>
            </w:pPr>
          </w:p>
          <w:p w14:paraId="52076680" w14:textId="77777777" w:rsidR="0032048C" w:rsidRPr="00CF5858" w:rsidRDefault="0032048C" w:rsidP="008E31AA">
            <w:pPr>
              <w:adjustRightInd w:val="0"/>
              <w:snapToGrid w:val="0"/>
              <w:rPr>
                <w:rFonts w:ascii="宋体" w:hAnsi="宋体"/>
                <w:bCs/>
                <w:szCs w:val="21"/>
              </w:rPr>
            </w:pPr>
          </w:p>
          <w:p w14:paraId="00F40AE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（15）本基金若投资股指期货，则：</w:t>
            </w:r>
          </w:p>
          <w:p w14:paraId="2D520D1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2）本基金在封闭期内的任何交易日日终，持有的买入期货合约价值与有价证券市值之和，不得超过基金资产净值的100%；在开放期内的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FCC08EA"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（16）在封闭期内，本基金的基金资产总值不得超过基金资产净值的200%；在开放期内，本基金的基金资产总值不得超过基金资产净值的140%；</w:t>
            </w:r>
          </w:p>
          <w:p w14:paraId="117EBFC8"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（17）本基金持有单只中小企业私募债券，其市值不得超过基金资产净值的10%；</w:t>
            </w:r>
          </w:p>
          <w:p w14:paraId="4690117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（18）本基金持有的同</w:t>
            </w:r>
            <w:proofErr w:type="gramStart"/>
            <w:r w:rsidRPr="00ED1CA6">
              <w:rPr>
                <w:rFonts w:ascii="宋体" w:hAnsi="宋体" w:hint="eastAsia"/>
                <w:bCs/>
                <w:szCs w:val="21"/>
              </w:rPr>
              <w:t>一流通</w:t>
            </w:r>
            <w:proofErr w:type="gramEnd"/>
            <w:r w:rsidRPr="00ED1CA6">
              <w:rPr>
                <w:rFonts w:ascii="宋体" w:hAnsi="宋体" w:hint="eastAsia"/>
                <w:bCs/>
                <w:szCs w:val="21"/>
              </w:rPr>
              <w:t>受限证券，其公允价值不得超过基金资产净值的10%；</w:t>
            </w:r>
          </w:p>
          <w:p w14:paraId="1FFA790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7015B2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（20）开放期内，本基金主动投资于流动</w:t>
            </w:r>
            <w:r w:rsidRPr="00ED1CA6">
              <w:rPr>
                <w:rFonts w:ascii="宋体" w:hAnsi="宋体" w:hint="eastAsia"/>
                <w:bCs/>
                <w:szCs w:val="21"/>
              </w:rPr>
              <w:lastRenderedPageBreak/>
              <w:t>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A13CD8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（21）本基金与私募类</w:t>
            </w:r>
            <w:proofErr w:type="gramStart"/>
            <w:r w:rsidRPr="00ED1CA6">
              <w:rPr>
                <w:rFonts w:ascii="宋体" w:hAnsi="宋体" w:hint="eastAsia"/>
                <w:bCs/>
                <w:szCs w:val="21"/>
              </w:rPr>
              <w:t>证券资管产品</w:t>
            </w:r>
            <w:proofErr w:type="gramEnd"/>
            <w:r w:rsidRPr="00ED1CA6">
              <w:rPr>
                <w:rFonts w:ascii="宋体" w:hAnsi="宋体" w:hint="eastAsia"/>
                <w:bCs/>
                <w:szCs w:val="21"/>
              </w:rPr>
              <w:t>及中国证监会认定的其他主体为交易对手开展逆回购交易的，可接受质押品的资质要求应当与基金合同约定的投资范围保持一致；</w:t>
            </w:r>
          </w:p>
          <w:p w14:paraId="24C16BE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55099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第（2）、（12）、（20）、（21）项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85D675A"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3252D9D0"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2F7ACC9E" w14:textId="77777777" w:rsidR="0032048C" w:rsidRDefault="0032048C" w:rsidP="008E31AA">
            <w:pPr>
              <w:adjustRightInd w:val="0"/>
              <w:snapToGrid w:val="0"/>
              <w:rPr>
                <w:rFonts w:ascii="宋体" w:hAnsi="宋体"/>
                <w:bCs/>
                <w:szCs w:val="21"/>
              </w:rPr>
            </w:pPr>
          </w:p>
          <w:p w14:paraId="15088AE4" w14:textId="77777777" w:rsidR="0032048C" w:rsidRDefault="0032048C" w:rsidP="008E31AA">
            <w:pPr>
              <w:adjustRightInd w:val="0"/>
              <w:snapToGrid w:val="0"/>
              <w:rPr>
                <w:rFonts w:ascii="宋体" w:hAnsi="宋体"/>
                <w:bCs/>
                <w:szCs w:val="21"/>
              </w:rPr>
            </w:pPr>
          </w:p>
          <w:p w14:paraId="03C4F6DE" w14:textId="77777777" w:rsidR="0032048C" w:rsidRDefault="0032048C" w:rsidP="008E31AA">
            <w:pPr>
              <w:adjustRightInd w:val="0"/>
              <w:snapToGrid w:val="0"/>
              <w:rPr>
                <w:rFonts w:ascii="宋体" w:hAnsi="宋体"/>
                <w:bCs/>
                <w:szCs w:val="21"/>
              </w:rPr>
            </w:pPr>
          </w:p>
          <w:p w14:paraId="363F524E" w14:textId="77777777" w:rsidR="0032048C" w:rsidRDefault="0032048C" w:rsidP="008E31AA">
            <w:pPr>
              <w:adjustRightInd w:val="0"/>
              <w:snapToGrid w:val="0"/>
              <w:rPr>
                <w:rFonts w:ascii="宋体" w:hAnsi="宋体"/>
                <w:bCs/>
                <w:szCs w:val="21"/>
              </w:rPr>
            </w:pPr>
          </w:p>
          <w:p w14:paraId="364541E5" w14:textId="77777777" w:rsidR="0032048C" w:rsidRDefault="0032048C" w:rsidP="008E31AA">
            <w:pPr>
              <w:adjustRightInd w:val="0"/>
              <w:snapToGrid w:val="0"/>
              <w:rPr>
                <w:rFonts w:ascii="宋体" w:hAnsi="宋体"/>
                <w:bCs/>
                <w:szCs w:val="21"/>
              </w:rPr>
            </w:pPr>
          </w:p>
          <w:p w14:paraId="19FDB394" w14:textId="77777777" w:rsidR="0032048C" w:rsidRDefault="0032048C" w:rsidP="008E31AA">
            <w:pPr>
              <w:adjustRightInd w:val="0"/>
              <w:snapToGrid w:val="0"/>
              <w:rPr>
                <w:rFonts w:ascii="宋体" w:hAnsi="宋体"/>
                <w:bCs/>
                <w:szCs w:val="21"/>
              </w:rPr>
            </w:pPr>
          </w:p>
          <w:p w14:paraId="34DEEFE3" w14:textId="77777777" w:rsidR="0032048C" w:rsidRDefault="0032048C" w:rsidP="008E31AA">
            <w:pPr>
              <w:adjustRightInd w:val="0"/>
              <w:snapToGrid w:val="0"/>
              <w:rPr>
                <w:rFonts w:ascii="宋体" w:hAnsi="宋体"/>
                <w:bCs/>
                <w:szCs w:val="21"/>
              </w:rPr>
            </w:pPr>
          </w:p>
          <w:p w14:paraId="67A59700" w14:textId="77777777" w:rsidR="0032048C" w:rsidRDefault="0032048C" w:rsidP="008E31AA">
            <w:pPr>
              <w:adjustRightInd w:val="0"/>
              <w:snapToGrid w:val="0"/>
              <w:rPr>
                <w:rFonts w:ascii="宋体" w:hAnsi="宋体"/>
                <w:bCs/>
                <w:szCs w:val="21"/>
              </w:rPr>
            </w:pPr>
          </w:p>
          <w:p w14:paraId="569EDC66" w14:textId="77777777" w:rsidR="0032048C" w:rsidRDefault="0032048C" w:rsidP="008E31AA">
            <w:pPr>
              <w:adjustRightInd w:val="0"/>
              <w:snapToGrid w:val="0"/>
              <w:rPr>
                <w:rFonts w:ascii="宋体" w:hAnsi="宋体"/>
                <w:bCs/>
                <w:szCs w:val="21"/>
              </w:rPr>
            </w:pPr>
          </w:p>
          <w:p w14:paraId="277A297F" w14:textId="77777777" w:rsidR="0032048C" w:rsidRDefault="0032048C" w:rsidP="008E31AA">
            <w:pPr>
              <w:adjustRightInd w:val="0"/>
              <w:snapToGrid w:val="0"/>
              <w:rPr>
                <w:rFonts w:ascii="宋体" w:hAnsi="宋体"/>
                <w:bCs/>
                <w:szCs w:val="21"/>
              </w:rPr>
            </w:pPr>
          </w:p>
          <w:p w14:paraId="1496AAF5" w14:textId="77777777" w:rsidR="0032048C" w:rsidRDefault="0032048C" w:rsidP="008E31AA">
            <w:pPr>
              <w:adjustRightInd w:val="0"/>
              <w:snapToGrid w:val="0"/>
              <w:rPr>
                <w:rFonts w:ascii="宋体" w:hAnsi="宋体"/>
                <w:bCs/>
                <w:szCs w:val="21"/>
              </w:rPr>
            </w:pPr>
          </w:p>
          <w:p w14:paraId="732926DB" w14:textId="77777777" w:rsidR="0032048C" w:rsidRDefault="0032048C" w:rsidP="008E31AA">
            <w:pPr>
              <w:adjustRightInd w:val="0"/>
              <w:snapToGrid w:val="0"/>
              <w:rPr>
                <w:rFonts w:ascii="宋体" w:hAnsi="宋体"/>
                <w:bCs/>
                <w:szCs w:val="21"/>
              </w:rPr>
            </w:pPr>
          </w:p>
          <w:p w14:paraId="0CC4A60F" w14:textId="77777777" w:rsidR="0032048C" w:rsidRDefault="0032048C" w:rsidP="008E31AA">
            <w:pPr>
              <w:adjustRightInd w:val="0"/>
              <w:snapToGrid w:val="0"/>
              <w:rPr>
                <w:rFonts w:ascii="宋体" w:hAnsi="宋体"/>
                <w:bCs/>
                <w:szCs w:val="21"/>
              </w:rPr>
            </w:pPr>
          </w:p>
          <w:p w14:paraId="6F2342B8" w14:textId="77777777" w:rsidR="0032048C" w:rsidRDefault="0032048C" w:rsidP="008E31AA">
            <w:pPr>
              <w:adjustRightInd w:val="0"/>
              <w:snapToGrid w:val="0"/>
              <w:rPr>
                <w:rFonts w:ascii="宋体" w:hAnsi="宋体"/>
                <w:bCs/>
                <w:szCs w:val="21"/>
              </w:rPr>
            </w:pPr>
          </w:p>
          <w:p w14:paraId="36C392AB" w14:textId="77777777" w:rsidR="0032048C" w:rsidRDefault="0032048C" w:rsidP="008E31AA">
            <w:pPr>
              <w:adjustRightInd w:val="0"/>
              <w:snapToGrid w:val="0"/>
              <w:rPr>
                <w:rFonts w:ascii="宋体" w:hAnsi="宋体"/>
                <w:bCs/>
                <w:szCs w:val="21"/>
              </w:rPr>
            </w:pPr>
          </w:p>
          <w:p w14:paraId="07DE6D7C"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如法律、行政法规或监管部门取消上述禁止性规定</w:t>
            </w:r>
            <w:r w:rsidRPr="00367BEC">
              <w:rPr>
                <w:rFonts w:ascii="宋体" w:hAnsi="宋体" w:hint="eastAsia"/>
                <w:bCs/>
                <w:szCs w:val="21"/>
              </w:rPr>
              <w:t>，如适用于本基金</w:t>
            </w:r>
            <w:r>
              <w:rPr>
                <w:rFonts w:ascii="宋体" w:hAnsi="宋体" w:hint="eastAsia"/>
                <w:bCs/>
                <w:szCs w:val="21"/>
              </w:rPr>
              <w:t>，基金管理人在履行适当程序后，本基金可不受上述规定的限制。</w:t>
            </w:r>
          </w:p>
        </w:tc>
        <w:tc>
          <w:tcPr>
            <w:tcW w:w="3690" w:type="dxa"/>
            <w:tcBorders>
              <w:top w:val="single" w:sz="4" w:space="0" w:color="auto"/>
              <w:left w:val="single" w:sz="4" w:space="0" w:color="auto"/>
              <w:bottom w:val="single" w:sz="4" w:space="0" w:color="auto"/>
              <w:right w:val="single" w:sz="4" w:space="0" w:color="auto"/>
            </w:tcBorders>
          </w:tcPr>
          <w:p w14:paraId="7B1AECD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四、投资限制</w:t>
            </w:r>
          </w:p>
          <w:p w14:paraId="52FCAFD3"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42F202A6"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595C81B4" w14:textId="4EB55BAB"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（1）</w:t>
            </w:r>
            <w:r w:rsidR="001E5563" w:rsidRPr="001E5563">
              <w:rPr>
                <w:rFonts w:ascii="宋体" w:hAnsi="宋体" w:hint="eastAsia"/>
                <w:bCs/>
                <w:szCs w:val="21"/>
              </w:rPr>
              <w:t>股票投资（</w:t>
            </w:r>
            <w:proofErr w:type="gramStart"/>
            <w:r w:rsidR="001E5563" w:rsidRPr="001E5563">
              <w:rPr>
                <w:rFonts w:ascii="宋体" w:hAnsi="宋体" w:hint="eastAsia"/>
                <w:bCs/>
                <w:szCs w:val="21"/>
              </w:rPr>
              <w:t>含存托</w:t>
            </w:r>
            <w:proofErr w:type="gramEnd"/>
            <w:r w:rsidR="001E5563" w:rsidRPr="001E5563">
              <w:rPr>
                <w:rFonts w:ascii="宋体" w:hAnsi="宋体" w:hint="eastAsia"/>
                <w:bCs/>
                <w:szCs w:val="21"/>
              </w:rPr>
              <w:t>凭证）、可转换债券、可交换公司债券占基金资产的比例合计为10%-30%</w:t>
            </w:r>
            <w:r w:rsidRPr="00EE24BF">
              <w:rPr>
                <w:rFonts w:ascii="宋体" w:hAnsi="宋体" w:hint="eastAsia"/>
                <w:bCs/>
                <w:szCs w:val="21"/>
              </w:rPr>
              <w:t>（其中投资于港股通标的股票的比例占股票资产的0%-50%），同业存单投资占基金资产的比例不超过20%；</w:t>
            </w:r>
          </w:p>
          <w:p w14:paraId="4CE8C9B4"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198EED23" w14:textId="77777777" w:rsidR="0032048C" w:rsidRDefault="0032048C" w:rsidP="008E31AA">
            <w:pPr>
              <w:adjustRightInd w:val="0"/>
              <w:snapToGrid w:val="0"/>
              <w:rPr>
                <w:rFonts w:ascii="宋体" w:hAnsi="宋体"/>
                <w:bCs/>
                <w:szCs w:val="21"/>
              </w:rPr>
            </w:pPr>
          </w:p>
          <w:p w14:paraId="1B2C1D07" w14:textId="77777777" w:rsidR="0032048C" w:rsidRDefault="0032048C" w:rsidP="008E31AA">
            <w:pPr>
              <w:adjustRightInd w:val="0"/>
              <w:snapToGrid w:val="0"/>
              <w:rPr>
                <w:rFonts w:ascii="宋体" w:hAnsi="宋体"/>
                <w:bCs/>
                <w:szCs w:val="21"/>
              </w:rPr>
            </w:pPr>
          </w:p>
          <w:p w14:paraId="066249B2" w14:textId="77777777" w:rsidR="0032048C" w:rsidRDefault="0032048C" w:rsidP="008E31AA">
            <w:pPr>
              <w:adjustRightInd w:val="0"/>
              <w:snapToGrid w:val="0"/>
              <w:rPr>
                <w:rFonts w:ascii="宋体" w:hAnsi="宋体"/>
                <w:bCs/>
                <w:szCs w:val="21"/>
              </w:rPr>
            </w:pPr>
          </w:p>
          <w:p w14:paraId="03B1F554" w14:textId="77777777" w:rsidR="0032048C" w:rsidRDefault="0032048C" w:rsidP="008E31AA">
            <w:pPr>
              <w:adjustRightInd w:val="0"/>
              <w:snapToGrid w:val="0"/>
              <w:rPr>
                <w:rFonts w:ascii="宋体" w:hAnsi="宋体"/>
                <w:bCs/>
                <w:szCs w:val="21"/>
              </w:rPr>
            </w:pPr>
          </w:p>
          <w:p w14:paraId="5D1D4BD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（3）本基金持有一家公司发行的证券（同一家公司在内地和香港同时上市的A+H股合计计算），其市值不超过基金资产净值的10％；</w:t>
            </w:r>
          </w:p>
          <w:p w14:paraId="47F26286"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38BA811A" w14:textId="77777777" w:rsidR="0032048C" w:rsidRDefault="0032048C" w:rsidP="008E31AA">
            <w:pPr>
              <w:adjustRightInd w:val="0"/>
              <w:snapToGrid w:val="0"/>
              <w:rPr>
                <w:rFonts w:ascii="宋体" w:hAnsi="宋体"/>
                <w:bCs/>
                <w:szCs w:val="21"/>
              </w:rPr>
            </w:pPr>
          </w:p>
          <w:p w14:paraId="65F794CA" w14:textId="77777777" w:rsidR="0032048C" w:rsidRDefault="0032048C" w:rsidP="008E31AA">
            <w:pPr>
              <w:adjustRightInd w:val="0"/>
              <w:snapToGrid w:val="0"/>
              <w:rPr>
                <w:rFonts w:ascii="宋体" w:hAnsi="宋体"/>
                <w:bCs/>
                <w:szCs w:val="21"/>
              </w:rPr>
            </w:pPr>
          </w:p>
          <w:p w14:paraId="6613FB1F" w14:textId="77777777" w:rsidR="0032048C" w:rsidRDefault="0032048C" w:rsidP="008E31AA">
            <w:pPr>
              <w:adjustRightInd w:val="0"/>
              <w:snapToGrid w:val="0"/>
              <w:rPr>
                <w:rFonts w:ascii="宋体" w:hAnsi="宋体"/>
                <w:bCs/>
                <w:szCs w:val="21"/>
              </w:rPr>
            </w:pPr>
          </w:p>
          <w:p w14:paraId="2795CA20" w14:textId="77777777" w:rsidR="0032048C" w:rsidRDefault="0032048C" w:rsidP="008E31AA">
            <w:pPr>
              <w:adjustRightInd w:val="0"/>
              <w:snapToGrid w:val="0"/>
              <w:rPr>
                <w:rFonts w:ascii="宋体" w:hAnsi="宋体"/>
                <w:bCs/>
                <w:szCs w:val="21"/>
              </w:rPr>
            </w:pPr>
          </w:p>
          <w:p w14:paraId="3877FCC0" w14:textId="77777777" w:rsidR="0032048C" w:rsidRDefault="0032048C" w:rsidP="008E31AA">
            <w:pPr>
              <w:adjustRightInd w:val="0"/>
              <w:snapToGrid w:val="0"/>
              <w:rPr>
                <w:rFonts w:ascii="宋体" w:hAnsi="宋体"/>
                <w:bCs/>
                <w:szCs w:val="21"/>
              </w:rPr>
            </w:pPr>
          </w:p>
          <w:p w14:paraId="6E282465" w14:textId="77777777" w:rsidR="0032048C" w:rsidRDefault="0032048C" w:rsidP="008E31AA">
            <w:pPr>
              <w:adjustRightInd w:val="0"/>
              <w:snapToGrid w:val="0"/>
              <w:rPr>
                <w:rFonts w:ascii="宋体" w:hAnsi="宋体"/>
                <w:bCs/>
                <w:szCs w:val="21"/>
              </w:rPr>
            </w:pPr>
          </w:p>
          <w:p w14:paraId="15091DF2" w14:textId="77777777" w:rsidR="0032048C" w:rsidRDefault="0032048C" w:rsidP="008E31AA">
            <w:pPr>
              <w:adjustRightInd w:val="0"/>
              <w:snapToGrid w:val="0"/>
              <w:rPr>
                <w:rFonts w:ascii="宋体" w:hAnsi="宋体"/>
                <w:bCs/>
                <w:szCs w:val="21"/>
              </w:rPr>
            </w:pPr>
          </w:p>
          <w:p w14:paraId="19CE8C15"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23E0B9D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lastRenderedPageBreak/>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45B65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70BD30"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（14）本基金与私募类</w:t>
            </w:r>
            <w:proofErr w:type="gramStart"/>
            <w:r w:rsidRPr="00CF5858">
              <w:rPr>
                <w:rFonts w:ascii="宋体" w:hAnsi="宋体" w:hint="eastAsia"/>
                <w:bCs/>
                <w:szCs w:val="21"/>
              </w:rPr>
              <w:t>证券资管产品</w:t>
            </w:r>
            <w:proofErr w:type="gramEnd"/>
            <w:r w:rsidRPr="00CF5858">
              <w:rPr>
                <w:rFonts w:ascii="宋体" w:hAnsi="宋体" w:hint="eastAsia"/>
                <w:bCs/>
                <w:szCs w:val="21"/>
              </w:rPr>
              <w:t>及中国证监会认定的其他主体为交易对手开展逆回购交易的，可接受质押品的资质要求应当与本基金合同约定的投资范围保持一致；</w:t>
            </w:r>
          </w:p>
          <w:p w14:paraId="701699E6"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（15）本基金参与股指期货交易，则：</w:t>
            </w:r>
          </w:p>
          <w:p w14:paraId="2E1B06FD"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DE7EA41" w14:textId="77777777" w:rsidR="0032048C" w:rsidRDefault="0032048C" w:rsidP="008E31AA">
            <w:pPr>
              <w:adjustRightInd w:val="0"/>
              <w:snapToGrid w:val="0"/>
              <w:rPr>
                <w:rFonts w:ascii="宋体" w:hAnsi="宋体"/>
                <w:bCs/>
                <w:szCs w:val="21"/>
              </w:rPr>
            </w:pPr>
          </w:p>
          <w:p w14:paraId="2512B15B" w14:textId="77777777" w:rsidR="0032048C" w:rsidRDefault="0032048C" w:rsidP="008E31AA">
            <w:pPr>
              <w:adjustRightInd w:val="0"/>
              <w:snapToGrid w:val="0"/>
              <w:rPr>
                <w:rFonts w:ascii="宋体" w:hAnsi="宋体"/>
                <w:bCs/>
                <w:szCs w:val="21"/>
              </w:rPr>
            </w:pPr>
          </w:p>
          <w:p w14:paraId="592ABF8E"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（16）本基金资产总值不超过基金资产净值的140%；</w:t>
            </w:r>
          </w:p>
          <w:p w14:paraId="5803A013" w14:textId="77777777" w:rsidR="0032048C" w:rsidRDefault="0032048C" w:rsidP="008E31AA">
            <w:pPr>
              <w:adjustRightInd w:val="0"/>
              <w:snapToGrid w:val="0"/>
              <w:rPr>
                <w:rFonts w:ascii="宋体" w:hAnsi="宋体"/>
                <w:bCs/>
                <w:szCs w:val="21"/>
              </w:rPr>
            </w:pPr>
          </w:p>
          <w:p w14:paraId="1E20CB8D" w14:textId="77777777" w:rsidR="0032048C" w:rsidRDefault="0032048C" w:rsidP="008E31AA">
            <w:pPr>
              <w:adjustRightInd w:val="0"/>
              <w:snapToGrid w:val="0"/>
              <w:rPr>
                <w:rFonts w:ascii="宋体" w:hAnsi="宋体"/>
                <w:bCs/>
                <w:szCs w:val="21"/>
              </w:rPr>
            </w:pPr>
          </w:p>
          <w:p w14:paraId="6B2DA11C" w14:textId="77777777" w:rsidR="0032048C" w:rsidRDefault="0032048C" w:rsidP="008E31AA">
            <w:pPr>
              <w:adjustRightInd w:val="0"/>
              <w:snapToGrid w:val="0"/>
              <w:rPr>
                <w:rFonts w:ascii="宋体" w:hAnsi="宋体"/>
                <w:bCs/>
                <w:szCs w:val="21"/>
              </w:rPr>
            </w:pPr>
          </w:p>
          <w:p w14:paraId="508A948D" w14:textId="77777777" w:rsidR="0032048C" w:rsidRDefault="0032048C" w:rsidP="008E31AA">
            <w:pPr>
              <w:adjustRightInd w:val="0"/>
              <w:snapToGrid w:val="0"/>
              <w:rPr>
                <w:rFonts w:ascii="宋体" w:hAnsi="宋体"/>
                <w:bCs/>
                <w:szCs w:val="21"/>
              </w:rPr>
            </w:pPr>
          </w:p>
          <w:p w14:paraId="6F71B5EB" w14:textId="77777777" w:rsidR="0032048C" w:rsidRDefault="0032048C" w:rsidP="008E31AA">
            <w:pPr>
              <w:adjustRightInd w:val="0"/>
              <w:snapToGrid w:val="0"/>
              <w:rPr>
                <w:rFonts w:ascii="宋体" w:hAnsi="宋体"/>
                <w:bCs/>
                <w:szCs w:val="21"/>
              </w:rPr>
            </w:pPr>
          </w:p>
          <w:p w14:paraId="785CEA42" w14:textId="77777777" w:rsidR="0032048C" w:rsidRDefault="0032048C" w:rsidP="008E31AA">
            <w:pPr>
              <w:adjustRightInd w:val="0"/>
              <w:snapToGrid w:val="0"/>
              <w:rPr>
                <w:rFonts w:ascii="宋体" w:hAnsi="宋体"/>
                <w:bCs/>
                <w:szCs w:val="21"/>
              </w:rPr>
            </w:pPr>
          </w:p>
          <w:p w14:paraId="1F93E9C7" w14:textId="77777777" w:rsidR="0032048C" w:rsidRDefault="0032048C" w:rsidP="008E31AA">
            <w:pPr>
              <w:adjustRightInd w:val="0"/>
              <w:snapToGrid w:val="0"/>
              <w:rPr>
                <w:rFonts w:ascii="宋体" w:hAnsi="宋体"/>
                <w:bCs/>
                <w:szCs w:val="21"/>
              </w:rPr>
            </w:pPr>
          </w:p>
          <w:p w14:paraId="087C3E41" w14:textId="77777777" w:rsidR="0032048C" w:rsidRDefault="0032048C" w:rsidP="008E31AA">
            <w:pPr>
              <w:adjustRightInd w:val="0"/>
              <w:snapToGrid w:val="0"/>
              <w:rPr>
                <w:rFonts w:ascii="宋体" w:hAnsi="宋体"/>
                <w:bCs/>
                <w:szCs w:val="21"/>
              </w:rPr>
            </w:pPr>
          </w:p>
          <w:p w14:paraId="216CF79E" w14:textId="77777777" w:rsidR="0032048C" w:rsidRDefault="0032048C" w:rsidP="008E31AA">
            <w:pPr>
              <w:adjustRightInd w:val="0"/>
              <w:snapToGrid w:val="0"/>
              <w:rPr>
                <w:rFonts w:ascii="宋体" w:hAnsi="宋体"/>
                <w:bCs/>
                <w:szCs w:val="21"/>
              </w:rPr>
            </w:pPr>
          </w:p>
          <w:p w14:paraId="6C641E1F" w14:textId="77777777" w:rsidR="0032048C" w:rsidRDefault="0032048C" w:rsidP="008E31AA">
            <w:pPr>
              <w:adjustRightInd w:val="0"/>
              <w:snapToGrid w:val="0"/>
              <w:rPr>
                <w:rFonts w:ascii="宋体" w:hAnsi="宋体"/>
                <w:bCs/>
                <w:szCs w:val="21"/>
              </w:rPr>
            </w:pPr>
          </w:p>
          <w:p w14:paraId="57E46E2A" w14:textId="77777777" w:rsidR="0032048C" w:rsidRDefault="0032048C" w:rsidP="008E31AA">
            <w:pPr>
              <w:adjustRightInd w:val="0"/>
              <w:snapToGrid w:val="0"/>
              <w:rPr>
                <w:rFonts w:ascii="宋体" w:hAnsi="宋体"/>
                <w:bCs/>
                <w:szCs w:val="21"/>
              </w:rPr>
            </w:pPr>
          </w:p>
          <w:p w14:paraId="71633877" w14:textId="77777777" w:rsidR="0032048C" w:rsidRDefault="0032048C" w:rsidP="008E31AA">
            <w:pPr>
              <w:adjustRightInd w:val="0"/>
              <w:snapToGrid w:val="0"/>
              <w:rPr>
                <w:rFonts w:ascii="宋体" w:hAnsi="宋体"/>
                <w:bCs/>
                <w:szCs w:val="21"/>
              </w:rPr>
            </w:pPr>
          </w:p>
          <w:p w14:paraId="067A2D10" w14:textId="77777777" w:rsidR="0032048C" w:rsidRDefault="0032048C" w:rsidP="008E31AA">
            <w:pPr>
              <w:adjustRightInd w:val="0"/>
              <w:snapToGrid w:val="0"/>
              <w:rPr>
                <w:rFonts w:ascii="宋体" w:hAnsi="宋体"/>
                <w:bCs/>
                <w:szCs w:val="21"/>
              </w:rPr>
            </w:pPr>
          </w:p>
          <w:p w14:paraId="181F6DCC" w14:textId="77777777" w:rsidR="0032048C" w:rsidRDefault="0032048C" w:rsidP="008E31AA">
            <w:pPr>
              <w:adjustRightInd w:val="0"/>
              <w:snapToGrid w:val="0"/>
              <w:rPr>
                <w:rFonts w:ascii="宋体" w:hAnsi="宋体"/>
                <w:bCs/>
                <w:szCs w:val="21"/>
              </w:rPr>
            </w:pPr>
          </w:p>
          <w:p w14:paraId="08C3DA51" w14:textId="77777777" w:rsidR="0032048C" w:rsidRDefault="0032048C" w:rsidP="008E31AA">
            <w:pPr>
              <w:adjustRightInd w:val="0"/>
              <w:snapToGrid w:val="0"/>
              <w:rPr>
                <w:rFonts w:ascii="宋体" w:hAnsi="宋体"/>
                <w:bCs/>
                <w:szCs w:val="21"/>
              </w:rPr>
            </w:pPr>
          </w:p>
          <w:p w14:paraId="5C9B1989" w14:textId="77777777" w:rsidR="0032048C" w:rsidRDefault="0032048C" w:rsidP="008E31AA">
            <w:pPr>
              <w:adjustRightInd w:val="0"/>
              <w:snapToGrid w:val="0"/>
              <w:rPr>
                <w:rFonts w:ascii="宋体" w:hAnsi="宋体"/>
                <w:bCs/>
                <w:szCs w:val="21"/>
              </w:rPr>
            </w:pPr>
          </w:p>
          <w:p w14:paraId="452F7AE1" w14:textId="77777777" w:rsidR="0032048C" w:rsidRDefault="0032048C" w:rsidP="008E31AA">
            <w:pPr>
              <w:adjustRightInd w:val="0"/>
              <w:snapToGrid w:val="0"/>
              <w:rPr>
                <w:rFonts w:ascii="宋体" w:hAnsi="宋体"/>
                <w:bCs/>
                <w:szCs w:val="21"/>
              </w:rPr>
            </w:pPr>
          </w:p>
          <w:p w14:paraId="4989E8F9" w14:textId="77777777" w:rsidR="0032048C" w:rsidRDefault="0032048C" w:rsidP="008E31AA">
            <w:pPr>
              <w:adjustRightInd w:val="0"/>
              <w:snapToGrid w:val="0"/>
              <w:rPr>
                <w:rFonts w:ascii="宋体" w:hAnsi="宋体"/>
                <w:bCs/>
                <w:szCs w:val="21"/>
              </w:rPr>
            </w:pPr>
          </w:p>
          <w:p w14:paraId="4ABB6D20" w14:textId="77777777" w:rsidR="0032048C" w:rsidRDefault="0032048C" w:rsidP="008E31AA">
            <w:pPr>
              <w:adjustRightInd w:val="0"/>
              <w:snapToGrid w:val="0"/>
              <w:rPr>
                <w:rFonts w:ascii="宋体" w:hAnsi="宋体"/>
                <w:bCs/>
                <w:szCs w:val="21"/>
              </w:rPr>
            </w:pPr>
          </w:p>
          <w:p w14:paraId="13564835" w14:textId="77777777" w:rsidR="0032048C" w:rsidRDefault="0032048C" w:rsidP="008E31AA">
            <w:pPr>
              <w:adjustRightInd w:val="0"/>
              <w:snapToGrid w:val="0"/>
              <w:rPr>
                <w:rFonts w:ascii="宋体" w:hAnsi="宋体"/>
                <w:bCs/>
                <w:szCs w:val="21"/>
              </w:rPr>
            </w:pPr>
          </w:p>
          <w:p w14:paraId="701CDC16" w14:textId="77777777" w:rsidR="0032048C" w:rsidRDefault="0032048C" w:rsidP="008E31AA">
            <w:pPr>
              <w:adjustRightInd w:val="0"/>
              <w:snapToGrid w:val="0"/>
              <w:rPr>
                <w:rFonts w:ascii="宋体" w:hAnsi="宋体"/>
                <w:bCs/>
                <w:szCs w:val="21"/>
              </w:rPr>
            </w:pPr>
          </w:p>
          <w:p w14:paraId="1E343919" w14:textId="77777777" w:rsidR="0032048C" w:rsidRDefault="0032048C" w:rsidP="008E31AA">
            <w:pPr>
              <w:adjustRightInd w:val="0"/>
              <w:snapToGrid w:val="0"/>
              <w:rPr>
                <w:rFonts w:ascii="宋体" w:hAnsi="宋体"/>
                <w:bCs/>
                <w:szCs w:val="21"/>
              </w:rPr>
            </w:pPr>
          </w:p>
          <w:p w14:paraId="547F265C" w14:textId="77777777" w:rsidR="0032048C" w:rsidRDefault="0032048C" w:rsidP="008E31AA">
            <w:pPr>
              <w:adjustRightInd w:val="0"/>
              <w:snapToGrid w:val="0"/>
              <w:rPr>
                <w:rFonts w:ascii="宋体" w:hAnsi="宋体"/>
                <w:bCs/>
                <w:szCs w:val="21"/>
              </w:rPr>
            </w:pPr>
          </w:p>
          <w:p w14:paraId="2CEF6CB1" w14:textId="77777777" w:rsidR="0032048C" w:rsidRDefault="0032048C" w:rsidP="008E31AA">
            <w:pPr>
              <w:adjustRightInd w:val="0"/>
              <w:snapToGrid w:val="0"/>
              <w:rPr>
                <w:rFonts w:ascii="宋体" w:hAnsi="宋体"/>
                <w:bCs/>
                <w:szCs w:val="21"/>
              </w:rPr>
            </w:pPr>
          </w:p>
          <w:p w14:paraId="782990E6" w14:textId="77777777" w:rsidR="0032048C" w:rsidRDefault="0032048C" w:rsidP="008E31AA">
            <w:pPr>
              <w:adjustRightInd w:val="0"/>
              <w:snapToGrid w:val="0"/>
              <w:rPr>
                <w:rFonts w:ascii="宋体" w:hAnsi="宋体"/>
                <w:bCs/>
                <w:szCs w:val="21"/>
              </w:rPr>
            </w:pPr>
          </w:p>
          <w:p w14:paraId="6DA8B625" w14:textId="77777777" w:rsidR="0032048C" w:rsidRDefault="0032048C" w:rsidP="008E31AA">
            <w:pPr>
              <w:adjustRightInd w:val="0"/>
              <w:snapToGrid w:val="0"/>
              <w:rPr>
                <w:rFonts w:ascii="宋体" w:hAnsi="宋体"/>
                <w:bCs/>
                <w:szCs w:val="21"/>
              </w:rPr>
            </w:pPr>
          </w:p>
          <w:p w14:paraId="7C60AD89" w14:textId="77777777" w:rsidR="0032048C" w:rsidRDefault="0032048C" w:rsidP="008E31AA">
            <w:pPr>
              <w:adjustRightInd w:val="0"/>
              <w:snapToGrid w:val="0"/>
              <w:rPr>
                <w:rFonts w:ascii="宋体" w:hAnsi="宋体"/>
                <w:bCs/>
                <w:szCs w:val="21"/>
              </w:rPr>
            </w:pPr>
          </w:p>
          <w:p w14:paraId="23EE69F7" w14:textId="77777777" w:rsidR="0032048C" w:rsidRDefault="0032048C" w:rsidP="008E31AA">
            <w:pPr>
              <w:adjustRightInd w:val="0"/>
              <w:snapToGrid w:val="0"/>
              <w:rPr>
                <w:rFonts w:ascii="宋体" w:hAnsi="宋体"/>
                <w:bCs/>
                <w:szCs w:val="21"/>
              </w:rPr>
            </w:pPr>
          </w:p>
          <w:p w14:paraId="0C63F2B0" w14:textId="77777777" w:rsidR="0032048C" w:rsidRDefault="0032048C" w:rsidP="008E31AA">
            <w:pPr>
              <w:adjustRightInd w:val="0"/>
              <w:snapToGrid w:val="0"/>
              <w:rPr>
                <w:rFonts w:ascii="宋体" w:hAnsi="宋体"/>
                <w:bCs/>
                <w:szCs w:val="21"/>
              </w:rPr>
            </w:pPr>
          </w:p>
          <w:p w14:paraId="71620820" w14:textId="77777777" w:rsidR="0032048C" w:rsidRDefault="0032048C" w:rsidP="008E31AA">
            <w:pPr>
              <w:adjustRightInd w:val="0"/>
              <w:snapToGrid w:val="0"/>
              <w:rPr>
                <w:rFonts w:ascii="宋体" w:hAnsi="宋体"/>
                <w:bCs/>
                <w:szCs w:val="21"/>
              </w:rPr>
            </w:pPr>
          </w:p>
          <w:p w14:paraId="58DEAAAF" w14:textId="77777777" w:rsidR="0032048C" w:rsidRDefault="0032048C" w:rsidP="008E31AA">
            <w:pPr>
              <w:adjustRightInd w:val="0"/>
              <w:snapToGrid w:val="0"/>
              <w:rPr>
                <w:rFonts w:ascii="宋体" w:hAnsi="宋体"/>
                <w:bCs/>
                <w:szCs w:val="21"/>
              </w:rPr>
            </w:pPr>
          </w:p>
          <w:p w14:paraId="7146ED8A" w14:textId="77777777" w:rsidR="0032048C" w:rsidRDefault="0032048C" w:rsidP="008E31AA">
            <w:pPr>
              <w:adjustRightInd w:val="0"/>
              <w:snapToGrid w:val="0"/>
              <w:rPr>
                <w:rFonts w:ascii="宋体" w:hAnsi="宋体"/>
                <w:bCs/>
                <w:szCs w:val="21"/>
              </w:rPr>
            </w:pPr>
          </w:p>
          <w:p w14:paraId="4913AB89" w14:textId="77777777" w:rsidR="0032048C" w:rsidRDefault="0032048C" w:rsidP="008E31AA">
            <w:pPr>
              <w:adjustRightInd w:val="0"/>
              <w:snapToGrid w:val="0"/>
              <w:rPr>
                <w:rFonts w:ascii="宋体" w:hAnsi="宋体"/>
                <w:bCs/>
                <w:szCs w:val="21"/>
              </w:rPr>
            </w:pPr>
          </w:p>
          <w:p w14:paraId="12A88FE6" w14:textId="77777777" w:rsidR="0032048C" w:rsidRDefault="0032048C" w:rsidP="008E31AA">
            <w:pPr>
              <w:adjustRightInd w:val="0"/>
              <w:snapToGrid w:val="0"/>
              <w:rPr>
                <w:rFonts w:ascii="宋体" w:hAnsi="宋体"/>
                <w:bCs/>
                <w:szCs w:val="21"/>
              </w:rPr>
            </w:pPr>
          </w:p>
          <w:p w14:paraId="67A517F6" w14:textId="77777777" w:rsidR="0032048C" w:rsidRDefault="0032048C" w:rsidP="008E31AA">
            <w:pPr>
              <w:adjustRightInd w:val="0"/>
              <w:snapToGrid w:val="0"/>
              <w:rPr>
                <w:rFonts w:ascii="宋体" w:hAnsi="宋体"/>
                <w:bCs/>
                <w:szCs w:val="21"/>
              </w:rPr>
            </w:pPr>
          </w:p>
          <w:p w14:paraId="4395150E" w14:textId="77777777" w:rsidR="0032048C" w:rsidRDefault="0032048C" w:rsidP="008E31AA">
            <w:pPr>
              <w:adjustRightInd w:val="0"/>
              <w:snapToGrid w:val="0"/>
              <w:rPr>
                <w:rFonts w:ascii="宋体" w:hAnsi="宋体"/>
                <w:bCs/>
                <w:szCs w:val="21"/>
              </w:rPr>
            </w:pPr>
          </w:p>
          <w:p w14:paraId="49558803" w14:textId="77777777" w:rsidR="0032048C" w:rsidRDefault="0032048C" w:rsidP="008E31AA">
            <w:pPr>
              <w:adjustRightInd w:val="0"/>
              <w:snapToGrid w:val="0"/>
              <w:rPr>
                <w:rFonts w:ascii="宋体" w:hAnsi="宋体"/>
                <w:bCs/>
                <w:szCs w:val="21"/>
              </w:rPr>
            </w:pPr>
          </w:p>
          <w:p w14:paraId="714FB154" w14:textId="77777777" w:rsidR="0032048C" w:rsidRDefault="0032048C" w:rsidP="008E31AA">
            <w:pPr>
              <w:adjustRightInd w:val="0"/>
              <w:snapToGrid w:val="0"/>
              <w:rPr>
                <w:rFonts w:ascii="宋体" w:hAnsi="宋体"/>
                <w:bCs/>
                <w:szCs w:val="21"/>
              </w:rPr>
            </w:pPr>
          </w:p>
          <w:p w14:paraId="1952E658" w14:textId="77777777" w:rsidR="0032048C" w:rsidRDefault="0032048C" w:rsidP="008E31AA">
            <w:pPr>
              <w:adjustRightInd w:val="0"/>
              <w:snapToGrid w:val="0"/>
              <w:rPr>
                <w:rFonts w:ascii="宋体" w:hAnsi="宋体"/>
                <w:bCs/>
                <w:szCs w:val="21"/>
              </w:rPr>
            </w:pPr>
          </w:p>
          <w:p w14:paraId="1C5B7724" w14:textId="77777777" w:rsidR="0032048C" w:rsidRDefault="0032048C" w:rsidP="008E31AA">
            <w:pPr>
              <w:adjustRightInd w:val="0"/>
              <w:snapToGrid w:val="0"/>
              <w:rPr>
                <w:rFonts w:ascii="宋体" w:hAnsi="宋体"/>
                <w:bCs/>
                <w:szCs w:val="21"/>
              </w:rPr>
            </w:pPr>
          </w:p>
          <w:p w14:paraId="7BF66A41" w14:textId="77777777" w:rsidR="0032048C" w:rsidRDefault="0032048C" w:rsidP="008E31AA">
            <w:pPr>
              <w:adjustRightInd w:val="0"/>
              <w:snapToGrid w:val="0"/>
              <w:rPr>
                <w:rFonts w:ascii="宋体" w:hAnsi="宋体"/>
                <w:bCs/>
                <w:szCs w:val="21"/>
              </w:rPr>
            </w:pPr>
          </w:p>
          <w:p w14:paraId="37573913" w14:textId="77777777" w:rsidR="0032048C" w:rsidRDefault="0032048C" w:rsidP="008E31AA">
            <w:pPr>
              <w:adjustRightInd w:val="0"/>
              <w:snapToGrid w:val="0"/>
              <w:rPr>
                <w:rFonts w:ascii="宋体" w:hAnsi="宋体"/>
                <w:bCs/>
                <w:szCs w:val="21"/>
              </w:rPr>
            </w:pPr>
          </w:p>
          <w:p w14:paraId="28355250"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0A39AAF"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F71FA53"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129D1853" w14:textId="77777777" w:rsidR="0032048C" w:rsidRDefault="0032048C" w:rsidP="008E31AA">
            <w:pPr>
              <w:adjustRightInd w:val="0"/>
              <w:snapToGrid w:val="0"/>
              <w:rPr>
                <w:rFonts w:ascii="宋体" w:hAnsi="宋体"/>
                <w:bCs/>
                <w:szCs w:val="21"/>
              </w:rPr>
            </w:pP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w:t>
            </w:r>
            <w:r>
              <w:rPr>
                <w:rFonts w:ascii="宋体" w:hAnsi="宋体" w:hint="eastAsia"/>
                <w:bCs/>
                <w:szCs w:val="21"/>
              </w:rPr>
              <w:lastRenderedPageBreak/>
              <w:t>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BAD749"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如法律、行政法规或监管部门取消上述规定，如适用于本基金，基金管理人在履行适当程序后，本基金可不受上述规定的限制。</w:t>
            </w:r>
          </w:p>
        </w:tc>
      </w:tr>
      <w:tr w:rsidR="0032048C" w14:paraId="2F56D7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DBDDA0"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12D221FD" w14:textId="77777777" w:rsidR="0032048C" w:rsidRDefault="0032048C" w:rsidP="008E31AA">
            <w:pPr>
              <w:adjustRightInd w:val="0"/>
              <w:snapToGrid w:val="0"/>
              <w:rPr>
                <w:rFonts w:ascii="宋体" w:hAnsi="宋体"/>
                <w:bCs/>
                <w:szCs w:val="21"/>
              </w:rPr>
            </w:pPr>
            <w:r>
              <w:rPr>
                <w:rFonts w:ascii="宋体" w:hAnsi="宋体" w:hint="eastAsia"/>
                <w:bCs/>
                <w:szCs w:val="21"/>
              </w:rPr>
              <w:t>五、业绩比较基准</w:t>
            </w:r>
          </w:p>
          <w:p w14:paraId="226E98BD"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50%×沪深300指数收益率+50%×中</w:t>
            </w:r>
            <w:proofErr w:type="gramStart"/>
            <w:r w:rsidRPr="0092391E">
              <w:rPr>
                <w:rFonts w:ascii="宋体" w:hAnsi="宋体" w:hint="eastAsia"/>
                <w:szCs w:val="21"/>
              </w:rPr>
              <w:t>债综合全价指数</w:t>
            </w:r>
            <w:proofErr w:type="gramEnd"/>
            <w:r w:rsidRPr="0092391E">
              <w:rPr>
                <w:rFonts w:ascii="宋体" w:hAnsi="宋体" w:hint="eastAsia"/>
                <w:szCs w:val="21"/>
              </w:rPr>
              <w:t>收益率</w:t>
            </w:r>
          </w:p>
          <w:p w14:paraId="07E65C7C" w14:textId="77777777" w:rsidR="0032048C" w:rsidRDefault="0032048C" w:rsidP="008E31AA">
            <w:pPr>
              <w:adjustRightInd w:val="0"/>
              <w:snapToGrid w:val="0"/>
              <w:rPr>
                <w:rFonts w:ascii="宋体" w:hAnsi="宋体"/>
                <w:szCs w:val="21"/>
              </w:rPr>
            </w:pPr>
          </w:p>
          <w:p w14:paraId="2B76C203"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5FDB31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2、中</w:t>
            </w:r>
            <w:proofErr w:type="gramStart"/>
            <w:r w:rsidRPr="0092391E">
              <w:rPr>
                <w:rFonts w:ascii="宋体" w:hAnsi="宋体" w:hint="eastAsia"/>
                <w:szCs w:val="21"/>
              </w:rPr>
              <w:t>债综合全价指数</w:t>
            </w:r>
            <w:proofErr w:type="gramEnd"/>
            <w:r w:rsidRPr="0092391E">
              <w:rPr>
                <w:rFonts w:ascii="宋体" w:hAnsi="宋体" w:hint="eastAsia"/>
                <w:szCs w:val="21"/>
              </w:rPr>
              <w:t>由中央国债登记结算有限责任公司编制并发布，其指数样本涵盖国债、政策性银行债、商业银行债、地方企业债、中期票据以及证券公司短期融资</w:t>
            </w:r>
            <w:proofErr w:type="gramStart"/>
            <w:r w:rsidRPr="0092391E">
              <w:rPr>
                <w:rFonts w:ascii="宋体" w:hAnsi="宋体" w:hint="eastAsia"/>
                <w:szCs w:val="21"/>
              </w:rPr>
              <w:t>券</w:t>
            </w:r>
            <w:proofErr w:type="gramEnd"/>
            <w:r w:rsidRPr="0092391E">
              <w:rPr>
                <w:rFonts w:ascii="宋体" w:hAnsi="宋体" w:hint="eastAsia"/>
                <w:szCs w:val="21"/>
              </w:rPr>
              <w:t>等券种，能够综合反映我国债券市场的整体投资收益情况，适合作为本基金固定收益类资产投资的业绩比较基准。</w:t>
            </w:r>
          </w:p>
          <w:p w14:paraId="70CBAC67" w14:textId="77777777" w:rsidR="0032048C" w:rsidRPr="0019271D" w:rsidRDefault="0032048C" w:rsidP="008E31AA">
            <w:pPr>
              <w:adjustRightInd w:val="0"/>
              <w:snapToGrid w:val="0"/>
              <w:rPr>
                <w:rFonts w:ascii="宋体" w:hAnsi="宋体"/>
                <w:szCs w:val="21"/>
              </w:rPr>
            </w:pPr>
          </w:p>
          <w:p w14:paraId="50A1D6B7" w14:textId="77777777" w:rsidR="0032048C" w:rsidRPr="0019271D" w:rsidRDefault="0032048C" w:rsidP="008E31AA">
            <w:pPr>
              <w:adjustRightInd w:val="0"/>
              <w:snapToGrid w:val="0"/>
              <w:rPr>
                <w:rFonts w:ascii="宋体" w:hAnsi="宋体"/>
                <w:szCs w:val="21"/>
              </w:rPr>
            </w:pPr>
          </w:p>
          <w:p w14:paraId="6BB70883" w14:textId="77777777" w:rsidR="0032048C" w:rsidRPr="0019271D" w:rsidRDefault="0032048C" w:rsidP="008E31AA">
            <w:pPr>
              <w:adjustRightInd w:val="0"/>
              <w:snapToGrid w:val="0"/>
              <w:rPr>
                <w:rFonts w:ascii="宋体" w:hAnsi="宋体"/>
                <w:szCs w:val="21"/>
              </w:rPr>
            </w:pPr>
          </w:p>
          <w:p w14:paraId="67CE8837" w14:textId="77777777" w:rsidR="0032048C" w:rsidRPr="0019271D" w:rsidRDefault="0032048C" w:rsidP="008E31AA">
            <w:pPr>
              <w:adjustRightInd w:val="0"/>
              <w:snapToGrid w:val="0"/>
              <w:rPr>
                <w:rFonts w:ascii="宋体" w:hAnsi="宋体"/>
                <w:szCs w:val="21"/>
              </w:rPr>
            </w:pPr>
          </w:p>
          <w:p w14:paraId="794CA548" w14:textId="77777777" w:rsidR="0032048C" w:rsidRPr="0019271D" w:rsidRDefault="0032048C" w:rsidP="008E31AA">
            <w:pPr>
              <w:adjustRightInd w:val="0"/>
              <w:snapToGrid w:val="0"/>
              <w:rPr>
                <w:rFonts w:ascii="宋体" w:hAnsi="宋体"/>
                <w:szCs w:val="21"/>
              </w:rPr>
            </w:pPr>
          </w:p>
          <w:p w14:paraId="0C6DAC4D" w14:textId="77777777" w:rsidR="0032048C" w:rsidRPr="0019271D" w:rsidRDefault="0032048C" w:rsidP="008E31AA">
            <w:pPr>
              <w:adjustRightInd w:val="0"/>
              <w:snapToGrid w:val="0"/>
              <w:rPr>
                <w:rFonts w:ascii="宋体" w:hAnsi="宋体"/>
                <w:szCs w:val="21"/>
              </w:rPr>
            </w:pPr>
          </w:p>
          <w:p w14:paraId="6677C43C" w14:textId="77777777" w:rsidR="0032048C" w:rsidRDefault="0032048C" w:rsidP="008E31AA">
            <w:pPr>
              <w:adjustRightInd w:val="0"/>
              <w:snapToGrid w:val="0"/>
              <w:rPr>
                <w:rFonts w:ascii="宋体" w:hAnsi="宋体"/>
                <w:szCs w:val="21"/>
              </w:rPr>
            </w:pPr>
          </w:p>
          <w:p w14:paraId="1BB02FD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根据本基金的投资范围和投资比例，选用上述业绩比较基准能够客观、合理地反映本基金的风险收益特征。</w:t>
            </w:r>
          </w:p>
          <w:p w14:paraId="51279F6C" w14:textId="77777777" w:rsidR="0032048C" w:rsidRPr="0092391E" w:rsidRDefault="0032048C" w:rsidP="008E31AA">
            <w:pPr>
              <w:adjustRightInd w:val="0"/>
              <w:snapToGrid w:val="0"/>
              <w:rPr>
                <w:rFonts w:ascii="宋体" w:hAnsi="宋体"/>
                <w:bCs/>
                <w:szCs w:val="21"/>
              </w:rPr>
            </w:pPr>
            <w:r w:rsidRPr="0092391E">
              <w:rPr>
                <w:rFonts w:ascii="宋体" w:hAnsi="宋体" w:hint="eastAsia"/>
                <w:szCs w:val="21"/>
              </w:rPr>
              <w:t>如果上述业绩比较基准停止计算编制或更改名称，或者今后法律法规发生变化，又或者市场推出更具权威、且更能够表征本基金风险收益特征的业绩比较基准，则</w:t>
            </w:r>
            <w:r w:rsidRPr="0092391E">
              <w:rPr>
                <w:rFonts w:ascii="宋体" w:hAnsi="宋体" w:hint="eastAsia"/>
                <w:szCs w:val="21"/>
              </w:rPr>
              <w:lastRenderedPageBreak/>
              <w:t>本基金管理人可与本基金托管人协商一致并按照监管部门要求履行适当程序后，调整或变更本基金的业绩比较基准并及时公告，而无需召开基金份额持有人大会。</w:t>
            </w:r>
          </w:p>
        </w:tc>
        <w:tc>
          <w:tcPr>
            <w:tcW w:w="3690" w:type="dxa"/>
            <w:tcBorders>
              <w:top w:val="single" w:sz="4" w:space="0" w:color="auto"/>
              <w:left w:val="single" w:sz="4" w:space="0" w:color="auto"/>
              <w:bottom w:val="single" w:sz="4" w:space="0" w:color="auto"/>
              <w:right w:val="single" w:sz="4" w:space="0" w:color="auto"/>
            </w:tcBorders>
            <w:hideMark/>
          </w:tcPr>
          <w:p w14:paraId="781BD00B"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五、业绩比较基准</w:t>
            </w:r>
          </w:p>
          <w:p w14:paraId="5E091FB8" w14:textId="459DC10E"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沪深300指数收益率×</w:t>
            </w:r>
            <w:r w:rsidR="002C4CBB">
              <w:rPr>
                <w:rFonts w:ascii="宋体" w:hAnsi="宋体"/>
                <w:bCs/>
                <w:szCs w:val="21"/>
              </w:rPr>
              <w:t>15</w:t>
            </w:r>
            <w:r w:rsidRPr="00B621CB">
              <w:rPr>
                <w:rFonts w:ascii="宋体" w:hAnsi="宋体" w:hint="eastAsia"/>
                <w:bCs/>
                <w:szCs w:val="21"/>
              </w:rPr>
              <w:t>%+恒生指数收益率×5%+中证综合债券指数收益率×</w:t>
            </w:r>
            <w:r w:rsidR="002C4CBB">
              <w:rPr>
                <w:rFonts w:ascii="宋体" w:hAnsi="宋体"/>
                <w:bCs/>
                <w:szCs w:val="21"/>
              </w:rPr>
              <w:t>80</w:t>
            </w:r>
            <w:r w:rsidRPr="00B621CB">
              <w:rPr>
                <w:rFonts w:ascii="宋体" w:hAnsi="宋体" w:hint="eastAsia"/>
                <w:bCs/>
                <w:szCs w:val="21"/>
              </w:rPr>
              <w:t>%</w:t>
            </w:r>
          </w:p>
          <w:p w14:paraId="1F12BB13"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w:t>
            </w:r>
            <w:proofErr w:type="gramStart"/>
            <w:r w:rsidRPr="00B621CB">
              <w:rPr>
                <w:rFonts w:ascii="宋体" w:hAnsi="宋体" w:hint="eastAsia"/>
                <w:bCs/>
                <w:szCs w:val="21"/>
              </w:rPr>
              <w:t>股资产</w:t>
            </w:r>
            <w:proofErr w:type="gramEnd"/>
            <w:r w:rsidRPr="00B621CB">
              <w:rPr>
                <w:rFonts w:ascii="宋体" w:hAnsi="宋体" w:hint="eastAsia"/>
                <w:bCs/>
                <w:szCs w:val="21"/>
              </w:rPr>
              <w:t>投资的业绩比较基准。</w:t>
            </w:r>
          </w:p>
          <w:p w14:paraId="2C9F8A9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恒生指数是由恒生指数服务有限公司编制，以香港股票市场中的50家上市股票为成份股样本，以其发行量为权数的加权平均股价指数，是反映香港股市价</w:t>
            </w:r>
            <w:proofErr w:type="gramStart"/>
            <w:r w:rsidRPr="00B621CB">
              <w:rPr>
                <w:rFonts w:ascii="宋体" w:hAnsi="宋体" w:hint="eastAsia"/>
                <w:bCs/>
                <w:szCs w:val="21"/>
              </w:rPr>
              <w:t>幅趋势</w:t>
            </w:r>
            <w:proofErr w:type="gramEnd"/>
            <w:r w:rsidRPr="00B621CB">
              <w:rPr>
                <w:rFonts w:ascii="宋体" w:hAnsi="宋体" w:hint="eastAsia"/>
                <w:bCs/>
                <w:szCs w:val="21"/>
              </w:rPr>
              <w:t>最有影响的一种股价指数。</w:t>
            </w:r>
          </w:p>
          <w:p w14:paraId="7F948FA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中证综合债券指数是综合反映银行间债券市场和沪深交易所债券市场国债、金融债、企业债、央行票据及短期融资</w:t>
            </w:r>
            <w:proofErr w:type="gramStart"/>
            <w:r w:rsidRPr="00B621CB">
              <w:rPr>
                <w:rFonts w:ascii="宋体" w:hAnsi="宋体" w:hint="eastAsia"/>
                <w:bCs/>
                <w:szCs w:val="21"/>
              </w:rPr>
              <w:t>券</w:t>
            </w:r>
            <w:proofErr w:type="gramEnd"/>
            <w:r w:rsidRPr="00B621CB">
              <w:rPr>
                <w:rFonts w:ascii="宋体" w:hAnsi="宋体" w:hint="eastAsia"/>
                <w:bCs/>
                <w:szCs w:val="21"/>
              </w:rPr>
              <w:t>整体走势的跨市场债券指数，该指数旨在更全面地反映我国债券市场的整体价格变动趋势，具有较强的市场代表性，适合作为本基金债券资产投资的业绩比较基准。</w:t>
            </w:r>
          </w:p>
          <w:p w14:paraId="015800D8"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根据本基金的投资范围和投资比例，选用上述业绩比较基准能够客观、合理地反映本基金的风险收益特征。</w:t>
            </w:r>
          </w:p>
          <w:p w14:paraId="282505A8" w14:textId="77777777" w:rsidR="0032048C" w:rsidRDefault="0032048C" w:rsidP="008E31AA">
            <w:pPr>
              <w:adjustRightInd w:val="0"/>
              <w:snapToGrid w:val="0"/>
              <w:rPr>
                <w:rFonts w:ascii="宋体" w:hAnsi="宋体"/>
                <w:bCs/>
                <w:szCs w:val="21"/>
              </w:rPr>
            </w:pPr>
            <w:r w:rsidRPr="00B621CB">
              <w:rPr>
                <w:rFonts w:ascii="宋体" w:hAnsi="宋体" w:hint="eastAsia"/>
                <w:bCs/>
                <w:szCs w:val="21"/>
              </w:rPr>
              <w:t>如果上述基准指数停止计算编制或更改名称，或者今后法律法规发生变化，又或者市场推出更具权威、且更能够表征本基金风险收益特征的指数，则本基</w:t>
            </w:r>
            <w:r w:rsidRPr="00B621CB">
              <w:rPr>
                <w:rFonts w:ascii="宋体" w:hAnsi="宋体" w:hint="eastAsia"/>
                <w:bCs/>
                <w:szCs w:val="21"/>
              </w:rPr>
              <w:lastRenderedPageBreak/>
              <w:t>金管理人可与本基金托管人协商一致并按照监管部门要求履行适当程序后，调整或变更本基金的业绩比较基准并及时公告。</w:t>
            </w:r>
          </w:p>
        </w:tc>
      </w:tr>
      <w:tr w:rsidR="0032048C" w14:paraId="5EBA7E6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A18351"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1C378039" w14:textId="77777777" w:rsidR="0032048C" w:rsidRDefault="0032048C" w:rsidP="008E31AA">
            <w:pPr>
              <w:tabs>
                <w:tab w:val="left" w:pos="720"/>
              </w:tabs>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tcPr>
          <w:p w14:paraId="183ED8F9"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3E168483" w14:textId="77777777" w:rsidR="0032048C" w:rsidRDefault="0032048C" w:rsidP="008E31AA">
            <w:pPr>
              <w:adjustRightInd w:val="0"/>
              <w:snapToGrid w:val="0"/>
              <w:rPr>
                <w:rFonts w:ascii="宋体" w:hAnsi="宋体"/>
                <w:bCs/>
                <w:szCs w:val="21"/>
              </w:rPr>
            </w:pPr>
            <w:r w:rsidRPr="0015503E">
              <w:rPr>
                <w:rFonts w:ascii="宋体" w:hAnsi="宋体" w:hint="eastAsia"/>
                <w:bCs/>
                <w:szCs w:val="21"/>
              </w:rPr>
              <w:t>本基金是一只混合型基金，其风险和预期收益高于债券型基金和货币市场基金，低于股票型基金，属于承担较高风险、预期收益较高的证券投资基金品种。</w:t>
            </w:r>
          </w:p>
          <w:p w14:paraId="00E672B1" w14:textId="77777777" w:rsidR="0032048C" w:rsidRDefault="0032048C" w:rsidP="008E31AA">
            <w:pPr>
              <w:adjustRightInd w:val="0"/>
              <w:snapToGrid w:val="0"/>
              <w:rPr>
                <w:rFonts w:ascii="宋体" w:hAnsi="宋体"/>
                <w:bCs/>
                <w:szCs w:val="21"/>
              </w:rPr>
            </w:pPr>
          </w:p>
          <w:p w14:paraId="23CAAB0C" w14:textId="77777777" w:rsidR="0032048C" w:rsidRDefault="0032048C" w:rsidP="008E31AA">
            <w:pPr>
              <w:adjustRightInd w:val="0"/>
              <w:snapToGrid w:val="0"/>
              <w:rPr>
                <w:rFonts w:ascii="宋体" w:hAnsi="宋体"/>
                <w:bCs/>
                <w:szCs w:val="21"/>
              </w:rPr>
            </w:pPr>
          </w:p>
          <w:p w14:paraId="3110AE6C" w14:textId="77777777" w:rsidR="0032048C" w:rsidRDefault="0032048C" w:rsidP="008E31AA">
            <w:pPr>
              <w:adjustRightInd w:val="0"/>
              <w:snapToGrid w:val="0"/>
              <w:rPr>
                <w:rFonts w:ascii="宋体" w:hAnsi="宋体"/>
                <w:bCs/>
                <w:szCs w:val="21"/>
              </w:rPr>
            </w:pPr>
          </w:p>
          <w:p w14:paraId="68003A03" w14:textId="77777777" w:rsidR="0032048C" w:rsidRDefault="0032048C" w:rsidP="008E31AA">
            <w:pPr>
              <w:adjustRightInd w:val="0"/>
              <w:snapToGrid w:val="0"/>
              <w:rPr>
                <w:rFonts w:ascii="宋体" w:hAnsi="宋体"/>
                <w:bCs/>
                <w:szCs w:val="21"/>
              </w:rPr>
            </w:pPr>
          </w:p>
          <w:p w14:paraId="6BBE864D"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七、基金管理人代表基金行使相关权利的处理原则及方法</w:t>
            </w:r>
          </w:p>
          <w:p w14:paraId="07332E3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1、基金管理人按照国家有关规定代表基金独立行使相关权利，保护基金份额持有人的利益；</w:t>
            </w:r>
          </w:p>
          <w:p w14:paraId="5180995E" w14:textId="77777777" w:rsidR="0032048C" w:rsidRDefault="0032048C" w:rsidP="008E31AA">
            <w:pPr>
              <w:adjustRightInd w:val="0"/>
              <w:snapToGrid w:val="0"/>
              <w:rPr>
                <w:rFonts w:ascii="宋体" w:hAnsi="宋体"/>
                <w:bCs/>
                <w:szCs w:val="21"/>
              </w:rPr>
            </w:pPr>
            <w:r w:rsidRPr="00FB47EF">
              <w:rPr>
                <w:rFonts w:ascii="宋体" w:hAnsi="宋体" w:hint="eastAsia"/>
                <w:bCs/>
                <w:szCs w:val="21"/>
              </w:rPr>
              <w:t>3、不谋求对上市公司的控股，不参与所投资上市公司的经营管理；</w:t>
            </w:r>
          </w:p>
        </w:tc>
        <w:tc>
          <w:tcPr>
            <w:tcW w:w="3690" w:type="dxa"/>
            <w:tcBorders>
              <w:top w:val="single" w:sz="4" w:space="0" w:color="auto"/>
              <w:left w:val="single" w:sz="4" w:space="0" w:color="auto"/>
              <w:bottom w:val="single" w:sz="4" w:space="0" w:color="auto"/>
              <w:right w:val="single" w:sz="4" w:space="0" w:color="auto"/>
            </w:tcBorders>
            <w:hideMark/>
          </w:tcPr>
          <w:p w14:paraId="4D889D7D"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0D0EA54C"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本基金是一只混合型基金，其预期风险和预期收益理论上高于债券型基金和货币市场基金，低于股票型基金。</w:t>
            </w:r>
          </w:p>
          <w:p w14:paraId="05E802C5" w14:textId="77777777" w:rsidR="0032048C" w:rsidRPr="00BF4074" w:rsidRDefault="0032048C" w:rsidP="008E31AA">
            <w:pPr>
              <w:adjustRightInd w:val="0"/>
              <w:snapToGrid w:val="0"/>
              <w:rPr>
                <w:rFonts w:ascii="宋体" w:hAnsi="宋体"/>
                <w:bCs/>
                <w:szCs w:val="21"/>
              </w:rPr>
            </w:pPr>
          </w:p>
          <w:p w14:paraId="30BEEED9"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本基金可投资港股通标的股票，会面临港股</w:t>
            </w:r>
            <w:proofErr w:type="gramStart"/>
            <w:r w:rsidRPr="00BF4074">
              <w:rPr>
                <w:rFonts w:ascii="宋体" w:hAnsi="宋体" w:hint="eastAsia"/>
                <w:bCs/>
                <w:szCs w:val="21"/>
              </w:rPr>
              <w:t>通机制</w:t>
            </w:r>
            <w:proofErr w:type="gramEnd"/>
            <w:r w:rsidRPr="00BF4074">
              <w:rPr>
                <w:rFonts w:ascii="宋体" w:hAnsi="宋体" w:hint="eastAsia"/>
                <w:bCs/>
                <w:szCs w:val="21"/>
              </w:rPr>
              <w:t>下因投资环境、投资标的、市场制度以及交易规则等差异带来的特有风险。</w:t>
            </w:r>
          </w:p>
          <w:p w14:paraId="27DDC5E9"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七、基金管理人代表基金行使股东或债权人权利的处理原则及方法</w:t>
            </w:r>
          </w:p>
          <w:p w14:paraId="01FE55A3"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1、基金管理人按照国家有关规定代表基金独立行使股东或债权人权利，保护基金份额持有人的利益；</w:t>
            </w:r>
          </w:p>
          <w:p w14:paraId="1528077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2、不谋求对上市公司的控股；</w:t>
            </w:r>
          </w:p>
          <w:p w14:paraId="3BB30B04" w14:textId="77777777" w:rsidR="0032048C" w:rsidRDefault="0032048C" w:rsidP="008E31AA">
            <w:pPr>
              <w:adjustRightInd w:val="0"/>
              <w:snapToGrid w:val="0"/>
              <w:rPr>
                <w:rFonts w:ascii="宋体" w:hAnsi="宋体"/>
                <w:bCs/>
                <w:szCs w:val="21"/>
              </w:rPr>
            </w:pPr>
          </w:p>
        </w:tc>
      </w:tr>
      <w:tr w:rsidR="0032048C" w14:paraId="50EC201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39123F8" w14:textId="77777777" w:rsidR="0032048C" w:rsidRDefault="0032048C" w:rsidP="008E31AA">
            <w:pPr>
              <w:tabs>
                <w:tab w:val="left" w:pos="720"/>
              </w:tabs>
              <w:jc w:val="center"/>
              <w:rPr>
                <w:rFonts w:ascii="宋体" w:hAnsi="宋体"/>
                <w:b/>
                <w:szCs w:val="21"/>
              </w:rPr>
            </w:pPr>
            <w:r w:rsidRPr="00AA483A">
              <w:rPr>
                <w:rFonts w:ascii="宋体" w:hAnsi="宋体" w:hint="eastAsia"/>
                <w:b/>
                <w:szCs w:val="21"/>
              </w:rPr>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621DAB0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737CFEA"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八、</w:t>
            </w:r>
            <w:proofErr w:type="gramStart"/>
            <w:r w:rsidRPr="00AA483A">
              <w:rPr>
                <w:rFonts w:ascii="宋体" w:hAnsi="宋体" w:hint="eastAsia"/>
                <w:bCs/>
                <w:szCs w:val="21"/>
              </w:rPr>
              <w:t>侧袋机制</w:t>
            </w:r>
            <w:proofErr w:type="gramEnd"/>
            <w:r w:rsidRPr="00AA483A">
              <w:rPr>
                <w:rFonts w:ascii="宋体" w:hAnsi="宋体" w:hint="eastAsia"/>
                <w:bCs/>
                <w:szCs w:val="21"/>
              </w:rPr>
              <w:t>的实施和投资运作安排</w:t>
            </w:r>
          </w:p>
          <w:p w14:paraId="233014B5"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A483A">
              <w:rPr>
                <w:rFonts w:ascii="宋体" w:hAnsi="宋体" w:hint="eastAsia"/>
                <w:bCs/>
                <w:szCs w:val="21"/>
              </w:rPr>
              <w:t>启用侧袋机制</w:t>
            </w:r>
            <w:proofErr w:type="gramEnd"/>
            <w:r w:rsidRPr="00AA483A">
              <w:rPr>
                <w:rFonts w:ascii="宋体" w:hAnsi="宋体" w:hint="eastAsia"/>
                <w:bCs/>
                <w:szCs w:val="21"/>
              </w:rPr>
              <w:t>。</w:t>
            </w:r>
          </w:p>
          <w:p w14:paraId="06972F49" w14:textId="77777777" w:rsidR="0032048C" w:rsidRPr="00AA483A" w:rsidRDefault="0032048C" w:rsidP="008E31AA">
            <w:pPr>
              <w:adjustRightInd w:val="0"/>
              <w:snapToGrid w:val="0"/>
              <w:rPr>
                <w:rFonts w:ascii="宋体" w:hAnsi="宋体"/>
                <w:bCs/>
                <w:szCs w:val="21"/>
              </w:rPr>
            </w:pPr>
            <w:proofErr w:type="gramStart"/>
            <w:r w:rsidRPr="00AA483A">
              <w:rPr>
                <w:rFonts w:ascii="宋体" w:hAnsi="宋体" w:hint="eastAsia"/>
                <w:bCs/>
                <w:szCs w:val="21"/>
              </w:rPr>
              <w:t>侧袋机制</w:t>
            </w:r>
            <w:proofErr w:type="gramEnd"/>
            <w:r w:rsidRPr="00AA483A">
              <w:rPr>
                <w:rFonts w:ascii="宋体" w:hAnsi="宋体" w:hint="eastAsia"/>
                <w:bCs/>
                <w:szCs w:val="21"/>
              </w:rPr>
              <w:t>实施期间，本部分约定的投资组合比例、投资策略、组合限制、业绩比较基准、风险收益特征等约定仅</w:t>
            </w:r>
            <w:proofErr w:type="gramStart"/>
            <w:r w:rsidRPr="00AA483A">
              <w:rPr>
                <w:rFonts w:ascii="宋体" w:hAnsi="宋体" w:hint="eastAsia"/>
                <w:bCs/>
                <w:szCs w:val="21"/>
              </w:rPr>
              <w:t>适用于主袋账户</w:t>
            </w:r>
            <w:proofErr w:type="gramEnd"/>
            <w:r w:rsidRPr="00AA483A">
              <w:rPr>
                <w:rFonts w:ascii="宋体" w:hAnsi="宋体" w:hint="eastAsia"/>
                <w:bCs/>
                <w:szCs w:val="21"/>
              </w:rPr>
              <w:t>。</w:t>
            </w:r>
          </w:p>
          <w:p w14:paraId="70FDBA97" w14:textId="77777777" w:rsidR="0032048C" w:rsidRDefault="0032048C" w:rsidP="008E31AA">
            <w:pPr>
              <w:adjustRightInd w:val="0"/>
              <w:snapToGrid w:val="0"/>
              <w:rPr>
                <w:rFonts w:ascii="宋体" w:hAnsi="宋体"/>
                <w:bCs/>
                <w:szCs w:val="21"/>
              </w:rPr>
            </w:pPr>
            <w:proofErr w:type="gramStart"/>
            <w:r w:rsidRPr="00AA483A">
              <w:rPr>
                <w:rFonts w:ascii="宋体" w:hAnsi="宋体" w:hint="eastAsia"/>
                <w:bCs/>
                <w:szCs w:val="21"/>
              </w:rPr>
              <w:t>侧袋账户</w:t>
            </w:r>
            <w:proofErr w:type="gramEnd"/>
            <w:r w:rsidRPr="00AA483A">
              <w:rPr>
                <w:rFonts w:ascii="宋体" w:hAnsi="宋体" w:hint="eastAsia"/>
                <w:bCs/>
                <w:szCs w:val="21"/>
              </w:rPr>
              <w:t>的实施条件、实施程序、运作安排、投资安排、特定资产的处置变现和支付等对投资者权益有重大影响的事项详见招募说明书的规定。</w:t>
            </w:r>
          </w:p>
        </w:tc>
      </w:tr>
      <w:tr w:rsidR="0032048C" w14:paraId="6475D37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D9858FE"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hideMark/>
          </w:tcPr>
          <w:p w14:paraId="289AD00E"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562C8360"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4F1E06">
              <w:rPr>
                <w:rFonts w:ascii="宋体" w:hAnsi="宋体" w:hint="eastAsia"/>
                <w:bCs/>
                <w:szCs w:val="21"/>
              </w:rPr>
              <w:t>股指期货合约</w:t>
            </w:r>
            <w:r>
              <w:rPr>
                <w:rFonts w:ascii="宋体" w:hAnsi="宋体" w:hint="eastAsia"/>
                <w:bCs/>
                <w:szCs w:val="21"/>
              </w:rPr>
              <w:t>、银行存款本息、基金应收申购款及其他资产的价值总和。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hideMark/>
          </w:tcPr>
          <w:p w14:paraId="04B8CEFF"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40E9CD4D"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06058A">
              <w:rPr>
                <w:rFonts w:ascii="宋体" w:hAnsi="宋体" w:hint="eastAsia"/>
                <w:bCs/>
                <w:szCs w:val="21"/>
              </w:rPr>
              <w:t>股指期货合约、</w:t>
            </w:r>
            <w:r>
              <w:rPr>
                <w:rFonts w:ascii="宋体" w:hAnsi="宋体" w:hint="eastAsia"/>
                <w:bCs/>
                <w:szCs w:val="21"/>
              </w:rPr>
              <w:t>银行存款本息、基金应收款项及其他资产的价值总和。</w:t>
            </w:r>
          </w:p>
        </w:tc>
      </w:tr>
      <w:tr w:rsidR="0032048C" w14:paraId="08180B1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73D9967"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tcPr>
          <w:p w14:paraId="3132C7DB" w14:textId="77777777" w:rsidR="0032048C" w:rsidRDefault="0032048C" w:rsidP="008E31AA">
            <w:pPr>
              <w:adjustRightInd w:val="0"/>
              <w:snapToGrid w:val="0"/>
              <w:rPr>
                <w:rFonts w:ascii="宋体" w:hAnsi="宋体"/>
                <w:bCs/>
                <w:szCs w:val="21"/>
              </w:rPr>
            </w:pPr>
            <w:r>
              <w:rPr>
                <w:rFonts w:ascii="宋体" w:hAnsi="宋体" w:hint="eastAsia"/>
                <w:bCs/>
                <w:szCs w:val="21"/>
              </w:rPr>
              <w:t>四、基金财产的保管和处分</w:t>
            </w:r>
          </w:p>
          <w:p w14:paraId="0429E25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hint="eastAsia"/>
                <w:bCs/>
                <w:szCs w:val="21"/>
              </w:rPr>
              <w:t>抵销</w:t>
            </w:r>
            <w:proofErr w:type="gramEnd"/>
            <w:r>
              <w:rPr>
                <w:rFonts w:ascii="宋体" w:hAnsi="宋体" w:hint="eastAsia"/>
                <w:bCs/>
                <w:szCs w:val="21"/>
              </w:rPr>
              <w:t>；基金管理人管理运作不同基金的基金财产所产生的债权债务不得相互</w:t>
            </w:r>
            <w:proofErr w:type="gramStart"/>
            <w:r>
              <w:rPr>
                <w:rFonts w:ascii="宋体" w:hAnsi="宋体" w:hint="eastAsia"/>
                <w:bCs/>
                <w:szCs w:val="21"/>
              </w:rPr>
              <w:t>抵销</w:t>
            </w:r>
            <w:proofErr w:type="gramEnd"/>
            <w:r>
              <w:rPr>
                <w:rFonts w:ascii="宋体" w:hAnsi="宋体" w:hint="eastAsia"/>
                <w:bCs/>
                <w:szCs w:val="21"/>
              </w:rPr>
              <w:t>。</w:t>
            </w:r>
          </w:p>
          <w:p w14:paraId="55DC1B6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13764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四、基金财产的保管和处分</w:t>
            </w:r>
          </w:p>
          <w:p w14:paraId="1DACC541"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hint="eastAsia"/>
                <w:bCs/>
                <w:szCs w:val="21"/>
              </w:rPr>
              <w:t>抵销</w:t>
            </w:r>
            <w:proofErr w:type="gramEnd"/>
            <w:r>
              <w:rPr>
                <w:rFonts w:ascii="宋体" w:hAnsi="宋体" w:hint="eastAsia"/>
                <w:bCs/>
                <w:szCs w:val="21"/>
              </w:rPr>
              <w:t>；基金管理人管理运作不同基金的基金财产所产生的债权债务</w:t>
            </w:r>
            <w:r>
              <w:rPr>
                <w:rFonts w:ascii="宋体" w:hAnsi="宋体" w:hint="eastAsia"/>
                <w:bCs/>
                <w:szCs w:val="21"/>
              </w:rPr>
              <w:lastRenderedPageBreak/>
              <w:t>不得相互</w:t>
            </w:r>
            <w:proofErr w:type="gramStart"/>
            <w:r>
              <w:rPr>
                <w:rFonts w:ascii="宋体" w:hAnsi="宋体" w:hint="eastAsia"/>
                <w:bCs/>
                <w:szCs w:val="21"/>
              </w:rPr>
              <w:t>抵销</w:t>
            </w:r>
            <w:proofErr w:type="gramEnd"/>
            <w:r>
              <w:rPr>
                <w:rFonts w:ascii="宋体" w:hAnsi="宋体" w:hint="eastAsia"/>
                <w:bCs/>
                <w:szCs w:val="21"/>
              </w:rPr>
              <w:t>。非因基金财产本身承担的债务，不得对基金财产强制执行。</w:t>
            </w:r>
          </w:p>
        </w:tc>
      </w:tr>
      <w:tr w:rsidR="0032048C" w14:paraId="566C40C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6DEE83"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D63CED0" w14:textId="77777777" w:rsidR="0032048C" w:rsidRDefault="0032048C" w:rsidP="008E31AA">
            <w:pPr>
              <w:adjustRightInd w:val="0"/>
              <w:snapToGrid w:val="0"/>
              <w:ind w:firstLineChars="14" w:firstLine="29"/>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hideMark/>
          </w:tcPr>
          <w:p w14:paraId="1901D66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768A38C0" w14:textId="77777777" w:rsidR="0032048C" w:rsidRDefault="0032048C" w:rsidP="008E31AA">
            <w:pPr>
              <w:adjustRightInd w:val="0"/>
              <w:snapToGrid w:val="0"/>
              <w:ind w:firstLineChars="14" w:firstLine="29"/>
              <w:rPr>
                <w:rFonts w:ascii="宋体" w:hAnsi="宋体"/>
                <w:bCs/>
                <w:szCs w:val="21"/>
              </w:rPr>
            </w:pPr>
            <w:r w:rsidRPr="004F1E06">
              <w:rPr>
                <w:rFonts w:ascii="宋体" w:hAnsi="宋体" w:hint="eastAsia"/>
                <w:bCs/>
                <w:szCs w:val="21"/>
              </w:rPr>
              <w:t>基金所拥有的股票、债券、衍生工具和其它投资等持续以公允价值计量的金融资产及负债。</w:t>
            </w:r>
          </w:p>
        </w:tc>
        <w:tc>
          <w:tcPr>
            <w:tcW w:w="3690" w:type="dxa"/>
            <w:tcBorders>
              <w:top w:val="single" w:sz="4" w:space="0" w:color="auto"/>
              <w:left w:val="single" w:sz="4" w:space="0" w:color="auto"/>
              <w:bottom w:val="single" w:sz="4" w:space="0" w:color="auto"/>
              <w:right w:val="single" w:sz="4" w:space="0" w:color="auto"/>
            </w:tcBorders>
            <w:hideMark/>
          </w:tcPr>
          <w:p w14:paraId="2FB0251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138AFF2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基金所拥有的股票、债券、资产支持证券</w:t>
            </w:r>
            <w:r w:rsidRPr="00D5216E">
              <w:rPr>
                <w:rFonts w:ascii="宋体" w:hAnsi="宋体" w:hint="eastAsia"/>
                <w:bCs/>
                <w:szCs w:val="21"/>
              </w:rPr>
              <w:t>、衍生工具</w:t>
            </w:r>
            <w:r>
              <w:rPr>
                <w:rFonts w:ascii="宋体" w:hAnsi="宋体" w:hint="eastAsia"/>
                <w:bCs/>
                <w:szCs w:val="21"/>
              </w:rPr>
              <w:t>和其它投资等持续以公允价值计量的金融资产及负债。</w:t>
            </w:r>
          </w:p>
        </w:tc>
      </w:tr>
      <w:tr w:rsidR="0032048C" w14:paraId="7A22455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1FF086A"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FF27B5C"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7362C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A009A3" w14:textId="77777777" w:rsidR="0032048C" w:rsidRDefault="0032048C" w:rsidP="008E31AA">
            <w:pPr>
              <w:pStyle w:val="ab"/>
              <w:numPr>
                <w:ilvl w:val="0"/>
                <w:numId w:val="24"/>
              </w:numPr>
              <w:adjustRightInd w:val="0"/>
              <w:snapToGrid w:val="0"/>
              <w:ind w:firstLineChars="0"/>
              <w:rPr>
                <w:rFonts w:ascii="宋体" w:hAnsi="宋体"/>
                <w:bCs/>
                <w:szCs w:val="21"/>
              </w:rPr>
            </w:pPr>
            <w:r>
              <w:rPr>
                <w:rFonts w:ascii="宋体" w:hAnsi="宋体" w:hint="eastAsia"/>
                <w:bCs/>
                <w:szCs w:val="21"/>
              </w:rPr>
              <w:t>估值原则</w:t>
            </w:r>
          </w:p>
          <w:p w14:paraId="7B9E7A4B"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09C68569" w14:textId="77777777" w:rsidR="0032048C" w:rsidRDefault="0032048C" w:rsidP="008E31AA">
            <w:pPr>
              <w:adjustRightInd w:val="0"/>
              <w:snapToGrid w:val="0"/>
              <w:rPr>
                <w:rFonts w:ascii="宋体" w:hAnsi="宋体"/>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FF8D1DB" w14:textId="77777777" w:rsidR="0032048C" w:rsidRDefault="0032048C" w:rsidP="008E31AA">
            <w:pPr>
              <w:adjustRightInd w:val="0"/>
              <w:snapToGrid w:val="0"/>
              <w:rPr>
                <w:rFonts w:ascii="宋体" w:hAnsi="宋体"/>
                <w:bCs/>
                <w:szCs w:val="21"/>
              </w:rPr>
            </w:pPr>
            <w:r>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9787B1" w14:textId="77777777" w:rsidR="0032048C" w:rsidRDefault="0032048C" w:rsidP="008E31AA">
            <w:pPr>
              <w:adjustRightInd w:val="0"/>
              <w:snapToGrid w:val="0"/>
              <w:rPr>
                <w:rFonts w:ascii="宋体" w:hAnsi="宋体"/>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B3D4F90" w14:textId="77777777" w:rsidR="0032048C" w:rsidRDefault="0032048C" w:rsidP="008E31AA">
            <w:pPr>
              <w:adjustRightInd w:val="0"/>
              <w:snapToGrid w:val="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tc>
      </w:tr>
      <w:tr w:rsidR="0032048C" w14:paraId="3B5A8C7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FCB0887"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B12E88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F6E5EF4" w14:textId="77777777" w:rsidR="0032048C" w:rsidRDefault="0032048C" w:rsidP="008E31AA">
            <w:pPr>
              <w:adjustRightInd w:val="0"/>
              <w:snapToGrid w:val="0"/>
              <w:rPr>
                <w:rFonts w:ascii="宋体" w:hAnsi="宋体"/>
                <w:bCs/>
                <w:szCs w:val="21"/>
              </w:rPr>
            </w:pPr>
            <w:r>
              <w:rPr>
                <w:rFonts w:ascii="宋体" w:hAnsi="宋体" w:hint="eastAsia"/>
                <w:bCs/>
                <w:szCs w:val="21"/>
              </w:rPr>
              <w:t>三、估值方法</w:t>
            </w:r>
          </w:p>
          <w:p w14:paraId="683D7235"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1853449B"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（1）交易所上市的有价证券（包括股票、权证等</w:t>
            </w:r>
            <w:r w:rsidRPr="005653C3">
              <w:rPr>
                <w:rFonts w:ascii="宋体" w:hAnsi="宋体" w:hint="eastAsia"/>
                <w:bCs/>
                <w:szCs w:val="21"/>
              </w:rPr>
              <w:t>，另有规定的除外</w:t>
            </w:r>
            <w:r>
              <w:rPr>
                <w:rFonts w:ascii="宋体" w:hAnsi="宋体" w:hint="eastAsia"/>
                <w:bCs/>
                <w:szCs w:val="21"/>
              </w:rPr>
              <w:t>），以其估值日在证券交易所挂牌的市价（收盘价）估值；估值日无交易的，且最近交易日后经济环</w:t>
            </w:r>
            <w:r>
              <w:rPr>
                <w:rFonts w:ascii="宋体" w:hAnsi="宋体" w:hint="eastAsia"/>
                <w:bCs/>
                <w:szCs w:val="21"/>
              </w:rPr>
              <w:lastRenderedPageBreak/>
              <w:t>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7BB09F" w14:textId="77777777" w:rsidR="0032048C" w:rsidRDefault="0032048C" w:rsidP="008E31AA">
            <w:pPr>
              <w:adjustRightInd w:val="0"/>
              <w:snapToGrid w:val="0"/>
              <w:rPr>
                <w:rFonts w:ascii="宋体" w:hAnsi="宋体"/>
                <w:bCs/>
                <w:szCs w:val="21"/>
              </w:rPr>
            </w:pPr>
            <w:r w:rsidRPr="00556A39">
              <w:rPr>
                <w:rFonts w:ascii="宋体" w:hAnsi="宋体" w:hint="eastAsia"/>
                <w:bCs/>
                <w:szCs w:val="21"/>
              </w:rPr>
              <w:t>（2）交易所市场上市交易或挂牌转让的固定收益品种（本合同另有规定的除外），选取第三方估值机构提供的相应品种当日的估值净价进行估值；</w:t>
            </w:r>
          </w:p>
          <w:p w14:paraId="1D339416"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3）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EC4DF0A" w14:textId="77777777" w:rsidR="0032048C" w:rsidRPr="00BB1A07" w:rsidRDefault="0032048C" w:rsidP="008E31AA">
            <w:pPr>
              <w:adjustRightInd w:val="0"/>
              <w:snapToGrid w:val="0"/>
              <w:rPr>
                <w:rFonts w:ascii="宋体" w:hAnsi="宋体"/>
                <w:bCs/>
                <w:szCs w:val="21"/>
              </w:rPr>
            </w:pPr>
          </w:p>
          <w:p w14:paraId="41AD74AD"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交易所上市实行全价交易的债券（可转债除外），选取第三方估值机构提供的估值全价减去估值全价中所含的债券（税后）应收利息得到的净价进行估值。</w:t>
            </w:r>
          </w:p>
          <w:p w14:paraId="3661D5DC" w14:textId="77777777" w:rsidR="0032048C" w:rsidRDefault="0032048C" w:rsidP="008E31AA">
            <w:pPr>
              <w:adjustRightInd w:val="0"/>
              <w:snapToGrid w:val="0"/>
              <w:rPr>
                <w:rFonts w:ascii="宋体" w:hAnsi="宋体"/>
                <w:bCs/>
                <w:szCs w:val="21"/>
              </w:rPr>
            </w:pPr>
          </w:p>
          <w:p w14:paraId="6256178F"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（4）交易所市场挂牌转让的资产支持证券和私募债券，采用估值技术确定公允价值。在估值技术难以可靠计量公允价值的情况下，按成本估值。</w:t>
            </w:r>
          </w:p>
          <w:p w14:paraId="1BD2C376" w14:textId="77777777" w:rsidR="0032048C" w:rsidRDefault="0032048C" w:rsidP="008E31AA">
            <w:pPr>
              <w:adjustRightInd w:val="0"/>
              <w:snapToGrid w:val="0"/>
              <w:rPr>
                <w:rFonts w:ascii="宋体" w:hAnsi="宋体"/>
                <w:bCs/>
                <w:szCs w:val="21"/>
              </w:rPr>
            </w:pPr>
          </w:p>
          <w:p w14:paraId="7FA138AA" w14:textId="77777777" w:rsidR="0032048C" w:rsidRDefault="0032048C" w:rsidP="008E31AA">
            <w:pPr>
              <w:adjustRightInd w:val="0"/>
              <w:snapToGrid w:val="0"/>
              <w:rPr>
                <w:rFonts w:ascii="宋体" w:hAnsi="宋体"/>
                <w:bCs/>
                <w:szCs w:val="21"/>
              </w:rPr>
            </w:pPr>
          </w:p>
          <w:p w14:paraId="6707D7CD" w14:textId="77777777" w:rsidR="0032048C" w:rsidRDefault="0032048C" w:rsidP="008E31AA">
            <w:pPr>
              <w:adjustRightInd w:val="0"/>
              <w:snapToGrid w:val="0"/>
              <w:rPr>
                <w:rFonts w:ascii="宋体" w:hAnsi="宋体"/>
                <w:bCs/>
                <w:szCs w:val="21"/>
              </w:rPr>
            </w:pPr>
          </w:p>
          <w:p w14:paraId="32EED207" w14:textId="77777777" w:rsidR="0032048C" w:rsidRDefault="0032048C" w:rsidP="008E31AA">
            <w:pPr>
              <w:adjustRightInd w:val="0"/>
              <w:snapToGrid w:val="0"/>
              <w:rPr>
                <w:rFonts w:ascii="宋体" w:hAnsi="宋体"/>
                <w:bCs/>
                <w:szCs w:val="21"/>
              </w:rPr>
            </w:pPr>
          </w:p>
          <w:p w14:paraId="0EFC285E" w14:textId="77777777" w:rsidR="0032048C" w:rsidRDefault="0032048C" w:rsidP="008E31AA">
            <w:pPr>
              <w:adjustRightInd w:val="0"/>
              <w:snapToGrid w:val="0"/>
              <w:rPr>
                <w:rFonts w:ascii="宋体" w:hAnsi="宋体"/>
                <w:bCs/>
                <w:szCs w:val="21"/>
              </w:rPr>
            </w:pPr>
          </w:p>
          <w:p w14:paraId="7AA55F1C" w14:textId="77777777" w:rsidR="0032048C" w:rsidRDefault="0032048C" w:rsidP="008E31AA">
            <w:pPr>
              <w:adjustRightInd w:val="0"/>
              <w:snapToGrid w:val="0"/>
              <w:rPr>
                <w:rFonts w:ascii="宋体" w:hAnsi="宋体"/>
                <w:bCs/>
                <w:szCs w:val="21"/>
              </w:rPr>
            </w:pPr>
          </w:p>
          <w:p w14:paraId="353EA185" w14:textId="77777777" w:rsidR="0032048C" w:rsidRDefault="0032048C" w:rsidP="008E31AA">
            <w:pPr>
              <w:adjustRightInd w:val="0"/>
              <w:snapToGrid w:val="0"/>
              <w:rPr>
                <w:rFonts w:ascii="宋体" w:hAnsi="宋体"/>
                <w:bCs/>
                <w:szCs w:val="21"/>
              </w:rPr>
            </w:pPr>
          </w:p>
          <w:p w14:paraId="3EC737F8" w14:textId="77777777" w:rsidR="0032048C" w:rsidRDefault="0032048C" w:rsidP="008E31AA">
            <w:pPr>
              <w:adjustRightInd w:val="0"/>
              <w:snapToGrid w:val="0"/>
              <w:rPr>
                <w:rFonts w:ascii="宋体" w:hAnsi="宋体"/>
                <w:bCs/>
                <w:szCs w:val="21"/>
              </w:rPr>
            </w:pPr>
          </w:p>
          <w:p w14:paraId="7BBAF7F6" w14:textId="77777777" w:rsidR="0032048C" w:rsidRDefault="0032048C" w:rsidP="008E31AA">
            <w:pPr>
              <w:adjustRightInd w:val="0"/>
              <w:snapToGrid w:val="0"/>
              <w:rPr>
                <w:rFonts w:ascii="宋体" w:hAnsi="宋体"/>
                <w:bCs/>
                <w:szCs w:val="21"/>
              </w:rPr>
            </w:pPr>
          </w:p>
          <w:p w14:paraId="4EC79486" w14:textId="77777777" w:rsidR="0032048C" w:rsidRDefault="0032048C" w:rsidP="008E31AA">
            <w:pPr>
              <w:adjustRightInd w:val="0"/>
              <w:snapToGrid w:val="0"/>
              <w:rPr>
                <w:rFonts w:ascii="宋体" w:hAnsi="宋体"/>
                <w:bCs/>
                <w:szCs w:val="21"/>
              </w:rPr>
            </w:pPr>
            <w:r>
              <w:rPr>
                <w:rFonts w:ascii="宋体" w:hAnsi="宋体" w:hint="eastAsia"/>
                <w:bCs/>
                <w:szCs w:val="21"/>
              </w:rPr>
              <w:t>2、</w:t>
            </w:r>
            <w:r w:rsidRPr="00556A39">
              <w:rPr>
                <w:rFonts w:ascii="宋体" w:hAnsi="宋体" w:hint="eastAsia"/>
                <w:bCs/>
                <w:szCs w:val="21"/>
              </w:rPr>
              <w:t>证券交易所发行未上市</w:t>
            </w:r>
            <w:r>
              <w:rPr>
                <w:rFonts w:ascii="宋体" w:hAnsi="宋体" w:hint="eastAsia"/>
                <w:bCs/>
                <w:szCs w:val="21"/>
              </w:rPr>
              <w:t>期间的有价证券应区分如下情况处理：</w:t>
            </w:r>
          </w:p>
          <w:p w14:paraId="5999B1C5" w14:textId="77777777" w:rsidR="0032048C" w:rsidRPr="005653C3" w:rsidRDefault="0032048C" w:rsidP="008E31AA">
            <w:pPr>
              <w:adjustRightInd w:val="0"/>
              <w:snapToGrid w:val="0"/>
              <w:rPr>
                <w:rFonts w:ascii="宋体" w:hAnsi="宋体"/>
                <w:bCs/>
                <w:szCs w:val="21"/>
              </w:rPr>
            </w:pPr>
            <w:r w:rsidRPr="005653C3">
              <w:rPr>
                <w:rFonts w:ascii="宋体" w:hAnsi="宋体" w:hint="eastAsia"/>
                <w:bCs/>
                <w:szCs w:val="21"/>
              </w:rPr>
              <w:t>（1）送股、转增股、配股和公开增发的股票，按估值日在证券交易所挂牌的同一股票的估值方法估值；该日无交易的，以最近一日的市价（收盘价）估值；</w:t>
            </w:r>
          </w:p>
          <w:p w14:paraId="7845AB47"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（2）首次公开发行未上市的股票和权证，采用估值技术确定公允价值；</w:t>
            </w:r>
          </w:p>
          <w:p w14:paraId="23C8C565" w14:textId="77777777" w:rsidR="0032048C" w:rsidRDefault="0032048C" w:rsidP="008E31AA">
            <w:pPr>
              <w:adjustRightInd w:val="0"/>
              <w:snapToGrid w:val="0"/>
              <w:rPr>
                <w:rFonts w:ascii="宋体" w:hAnsi="宋体"/>
                <w:bCs/>
                <w:szCs w:val="21"/>
              </w:rPr>
            </w:pPr>
          </w:p>
          <w:p w14:paraId="68497E3E" w14:textId="77777777" w:rsidR="0032048C" w:rsidRDefault="0032048C" w:rsidP="008E31AA">
            <w:pPr>
              <w:adjustRightInd w:val="0"/>
              <w:snapToGrid w:val="0"/>
              <w:rPr>
                <w:rFonts w:ascii="宋体" w:hAnsi="宋体"/>
                <w:bCs/>
                <w:szCs w:val="21"/>
              </w:rPr>
            </w:pPr>
          </w:p>
          <w:p w14:paraId="667D0675" w14:textId="77777777" w:rsidR="0032048C" w:rsidRDefault="0032048C" w:rsidP="008E31AA">
            <w:pPr>
              <w:adjustRightInd w:val="0"/>
              <w:snapToGrid w:val="0"/>
              <w:rPr>
                <w:rFonts w:ascii="宋体" w:hAnsi="宋体"/>
                <w:bCs/>
                <w:szCs w:val="21"/>
              </w:rPr>
            </w:pPr>
            <w:r>
              <w:rPr>
                <w:rFonts w:ascii="宋体" w:hAnsi="宋体" w:hint="eastAsia"/>
                <w:bCs/>
                <w:szCs w:val="21"/>
              </w:rPr>
              <w:t>（3）首次公开发行有明确锁定期的股票，同一股票在交易所上市后，按交易所上市的同一股票的估值方法估值；非公开发行有明确锁定期的股票，按监管机构或行业协会有关规定确定公允价值。</w:t>
            </w:r>
          </w:p>
          <w:p w14:paraId="656DB2F5" w14:textId="77777777" w:rsidR="0032048C" w:rsidRDefault="0032048C" w:rsidP="008E31AA">
            <w:pPr>
              <w:adjustRightInd w:val="0"/>
              <w:snapToGrid w:val="0"/>
              <w:rPr>
                <w:rFonts w:ascii="宋体" w:hAnsi="宋体"/>
                <w:bCs/>
                <w:szCs w:val="21"/>
              </w:rPr>
            </w:pPr>
          </w:p>
          <w:p w14:paraId="3C7755E5" w14:textId="77777777" w:rsidR="0032048C" w:rsidRDefault="0032048C" w:rsidP="008E31AA">
            <w:pPr>
              <w:adjustRightInd w:val="0"/>
              <w:snapToGrid w:val="0"/>
              <w:rPr>
                <w:rFonts w:ascii="宋体" w:hAnsi="宋体"/>
                <w:bCs/>
                <w:szCs w:val="21"/>
              </w:rPr>
            </w:pPr>
          </w:p>
          <w:p w14:paraId="4926F374" w14:textId="77777777" w:rsidR="0032048C" w:rsidRDefault="0032048C" w:rsidP="008E31AA">
            <w:pPr>
              <w:adjustRightInd w:val="0"/>
              <w:snapToGrid w:val="0"/>
              <w:rPr>
                <w:rFonts w:ascii="宋体" w:hAnsi="宋体"/>
                <w:bCs/>
                <w:szCs w:val="21"/>
              </w:rPr>
            </w:pPr>
          </w:p>
          <w:p w14:paraId="76568AFE" w14:textId="77777777" w:rsidR="0032048C" w:rsidRDefault="0032048C" w:rsidP="008E31AA">
            <w:pPr>
              <w:adjustRightInd w:val="0"/>
              <w:snapToGrid w:val="0"/>
              <w:rPr>
                <w:rFonts w:ascii="宋体" w:hAnsi="宋体"/>
                <w:bCs/>
                <w:szCs w:val="21"/>
              </w:rPr>
            </w:pPr>
            <w:r w:rsidRPr="00B16C71">
              <w:rPr>
                <w:rFonts w:ascii="宋体" w:hAnsi="宋体" w:hint="eastAsia"/>
                <w:bCs/>
                <w:szCs w:val="21"/>
              </w:rPr>
              <w:t>（4）交易所市场发行未上市或未挂牌转让的债券，采用估值技术确定公允价值。</w:t>
            </w:r>
          </w:p>
          <w:p w14:paraId="711F3B04" w14:textId="77777777" w:rsidR="0032048C" w:rsidRDefault="0032048C" w:rsidP="008E31AA">
            <w:pPr>
              <w:adjustRightInd w:val="0"/>
              <w:snapToGrid w:val="0"/>
              <w:rPr>
                <w:rFonts w:ascii="宋体" w:hAnsi="宋体"/>
                <w:bCs/>
                <w:szCs w:val="21"/>
              </w:rPr>
            </w:pPr>
            <w:r w:rsidRPr="00D2373E">
              <w:rPr>
                <w:rFonts w:ascii="宋体" w:hAnsi="宋体" w:hint="eastAsia"/>
                <w:bCs/>
                <w:szCs w:val="21"/>
              </w:rPr>
              <w:t>3、银行间市场上市交易的固定收益品种，选取第三方估值机构提供的相应品种当日的估值净价进行估值。银行间市场发行未上市的固定收益品种，采用估值技术确定公允价值。</w:t>
            </w:r>
          </w:p>
          <w:p w14:paraId="5627F553" w14:textId="77777777" w:rsidR="0032048C" w:rsidRDefault="0032048C" w:rsidP="008E31AA">
            <w:pPr>
              <w:adjustRightInd w:val="0"/>
              <w:snapToGrid w:val="0"/>
              <w:rPr>
                <w:rFonts w:ascii="宋体" w:hAnsi="宋体"/>
                <w:bCs/>
                <w:szCs w:val="21"/>
              </w:rPr>
            </w:pPr>
          </w:p>
          <w:p w14:paraId="55FB4825" w14:textId="77777777" w:rsidR="0032048C" w:rsidRDefault="0032048C" w:rsidP="008E31AA">
            <w:pPr>
              <w:adjustRightInd w:val="0"/>
              <w:snapToGrid w:val="0"/>
              <w:rPr>
                <w:rFonts w:ascii="宋体" w:hAnsi="宋体"/>
                <w:bCs/>
                <w:szCs w:val="21"/>
              </w:rPr>
            </w:pPr>
          </w:p>
          <w:p w14:paraId="240B88DD" w14:textId="77777777" w:rsidR="0032048C" w:rsidRDefault="0032048C" w:rsidP="008E31AA">
            <w:pPr>
              <w:adjustRightInd w:val="0"/>
              <w:snapToGrid w:val="0"/>
              <w:rPr>
                <w:rFonts w:ascii="宋体" w:hAnsi="宋体"/>
                <w:bCs/>
                <w:szCs w:val="21"/>
              </w:rPr>
            </w:pPr>
          </w:p>
          <w:p w14:paraId="698E3C75" w14:textId="77777777" w:rsidR="0032048C" w:rsidRDefault="0032048C" w:rsidP="008E31AA">
            <w:pPr>
              <w:adjustRightInd w:val="0"/>
              <w:snapToGrid w:val="0"/>
              <w:rPr>
                <w:rFonts w:ascii="宋体" w:hAnsi="宋体"/>
                <w:bCs/>
                <w:szCs w:val="21"/>
              </w:rPr>
            </w:pPr>
          </w:p>
          <w:p w14:paraId="10B23ADC" w14:textId="77777777" w:rsidR="0032048C" w:rsidRDefault="0032048C" w:rsidP="008E31AA">
            <w:pPr>
              <w:adjustRightInd w:val="0"/>
              <w:snapToGrid w:val="0"/>
              <w:rPr>
                <w:rFonts w:ascii="宋体" w:hAnsi="宋体"/>
                <w:bCs/>
                <w:szCs w:val="21"/>
              </w:rPr>
            </w:pPr>
          </w:p>
          <w:p w14:paraId="2088C20C" w14:textId="77777777" w:rsidR="0032048C" w:rsidRDefault="0032048C" w:rsidP="008E31AA">
            <w:pPr>
              <w:adjustRightInd w:val="0"/>
              <w:snapToGrid w:val="0"/>
              <w:rPr>
                <w:rFonts w:ascii="宋体" w:hAnsi="宋体"/>
                <w:bCs/>
                <w:szCs w:val="21"/>
              </w:rPr>
            </w:pPr>
          </w:p>
          <w:p w14:paraId="3988FBB6" w14:textId="77777777" w:rsidR="0032048C" w:rsidRDefault="0032048C" w:rsidP="008E31AA">
            <w:pPr>
              <w:adjustRightInd w:val="0"/>
              <w:snapToGrid w:val="0"/>
              <w:rPr>
                <w:rFonts w:ascii="宋体" w:hAnsi="宋体"/>
                <w:bCs/>
                <w:szCs w:val="21"/>
              </w:rPr>
            </w:pPr>
          </w:p>
          <w:p w14:paraId="572D352E" w14:textId="77777777" w:rsidR="0032048C" w:rsidRDefault="0032048C" w:rsidP="008E31AA">
            <w:pPr>
              <w:adjustRightInd w:val="0"/>
              <w:snapToGrid w:val="0"/>
              <w:rPr>
                <w:rFonts w:ascii="宋体" w:hAnsi="宋体"/>
                <w:bCs/>
                <w:szCs w:val="21"/>
              </w:rPr>
            </w:pPr>
          </w:p>
          <w:p w14:paraId="7C5E0B29" w14:textId="77777777" w:rsidR="0032048C" w:rsidRDefault="0032048C" w:rsidP="008E31AA">
            <w:pPr>
              <w:adjustRightInd w:val="0"/>
              <w:snapToGrid w:val="0"/>
              <w:rPr>
                <w:rFonts w:ascii="宋体" w:hAnsi="宋体"/>
                <w:bCs/>
                <w:szCs w:val="21"/>
              </w:rPr>
            </w:pPr>
          </w:p>
          <w:p w14:paraId="3EDF21D9"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4、同一债券同时在两个或两个以上市场交易的，按债券所处的市场分别估值。</w:t>
            </w:r>
          </w:p>
          <w:p w14:paraId="112268B6" w14:textId="77777777" w:rsidR="0032048C" w:rsidRDefault="0032048C" w:rsidP="008E31AA">
            <w:pPr>
              <w:adjustRightInd w:val="0"/>
              <w:snapToGrid w:val="0"/>
              <w:rPr>
                <w:rFonts w:ascii="宋体" w:hAnsi="宋体"/>
                <w:bCs/>
                <w:szCs w:val="21"/>
              </w:rPr>
            </w:pPr>
          </w:p>
          <w:p w14:paraId="7017D0A7" w14:textId="77777777" w:rsidR="0032048C" w:rsidRDefault="0032048C" w:rsidP="008E31AA">
            <w:pPr>
              <w:adjustRightInd w:val="0"/>
              <w:snapToGrid w:val="0"/>
              <w:rPr>
                <w:rFonts w:ascii="宋体" w:hAnsi="宋体"/>
                <w:bCs/>
                <w:szCs w:val="21"/>
              </w:rPr>
            </w:pPr>
          </w:p>
          <w:p w14:paraId="5CAC7BE5" w14:textId="77777777" w:rsidR="0032048C" w:rsidRDefault="0032048C" w:rsidP="008E31AA">
            <w:pPr>
              <w:adjustRightInd w:val="0"/>
              <w:snapToGrid w:val="0"/>
              <w:rPr>
                <w:rFonts w:ascii="宋体" w:hAnsi="宋体"/>
                <w:bCs/>
                <w:szCs w:val="21"/>
              </w:rPr>
            </w:pPr>
          </w:p>
          <w:p w14:paraId="6019E950" w14:textId="77777777" w:rsidR="0032048C" w:rsidRDefault="0032048C" w:rsidP="008E31AA">
            <w:pPr>
              <w:adjustRightInd w:val="0"/>
              <w:snapToGrid w:val="0"/>
              <w:rPr>
                <w:rFonts w:ascii="宋体" w:hAnsi="宋体"/>
                <w:bCs/>
                <w:szCs w:val="21"/>
              </w:rPr>
            </w:pPr>
          </w:p>
          <w:p w14:paraId="5D189C32" w14:textId="77777777" w:rsidR="0032048C" w:rsidRDefault="0032048C" w:rsidP="008E31AA">
            <w:pPr>
              <w:adjustRightInd w:val="0"/>
              <w:snapToGrid w:val="0"/>
              <w:rPr>
                <w:rFonts w:ascii="宋体" w:hAnsi="宋体"/>
                <w:bCs/>
                <w:szCs w:val="21"/>
              </w:rPr>
            </w:pPr>
          </w:p>
          <w:p w14:paraId="142D06DA" w14:textId="77777777" w:rsidR="0032048C" w:rsidRDefault="0032048C" w:rsidP="008E31AA">
            <w:pPr>
              <w:adjustRightInd w:val="0"/>
              <w:snapToGrid w:val="0"/>
              <w:rPr>
                <w:rFonts w:ascii="宋体" w:hAnsi="宋体"/>
                <w:bCs/>
                <w:szCs w:val="21"/>
              </w:rPr>
            </w:pPr>
          </w:p>
          <w:p w14:paraId="1E6CA720" w14:textId="77777777" w:rsidR="0032048C" w:rsidRDefault="0032048C" w:rsidP="008E31AA">
            <w:pPr>
              <w:adjustRightInd w:val="0"/>
              <w:snapToGrid w:val="0"/>
              <w:rPr>
                <w:rFonts w:ascii="宋体" w:hAnsi="宋体"/>
                <w:bCs/>
                <w:szCs w:val="21"/>
              </w:rPr>
            </w:pPr>
          </w:p>
          <w:p w14:paraId="49542681" w14:textId="77777777" w:rsidR="0032048C" w:rsidRDefault="0032048C" w:rsidP="008E31AA">
            <w:pPr>
              <w:adjustRightInd w:val="0"/>
              <w:snapToGrid w:val="0"/>
              <w:rPr>
                <w:rFonts w:ascii="宋体" w:hAnsi="宋体"/>
                <w:bCs/>
                <w:szCs w:val="21"/>
              </w:rPr>
            </w:pPr>
          </w:p>
          <w:p w14:paraId="3C55FF53" w14:textId="77777777" w:rsidR="0032048C" w:rsidRDefault="0032048C" w:rsidP="008E31AA">
            <w:pPr>
              <w:adjustRightInd w:val="0"/>
              <w:snapToGrid w:val="0"/>
              <w:rPr>
                <w:rFonts w:ascii="宋体" w:hAnsi="宋体"/>
                <w:bCs/>
                <w:szCs w:val="21"/>
              </w:rPr>
            </w:pPr>
          </w:p>
          <w:p w14:paraId="4A30F289" w14:textId="77777777" w:rsidR="0032048C" w:rsidRDefault="0032048C" w:rsidP="008E31AA">
            <w:pPr>
              <w:adjustRightInd w:val="0"/>
              <w:snapToGrid w:val="0"/>
              <w:rPr>
                <w:rFonts w:ascii="宋体" w:hAnsi="宋体"/>
                <w:bCs/>
                <w:szCs w:val="21"/>
              </w:rPr>
            </w:pPr>
          </w:p>
          <w:p w14:paraId="52D55460" w14:textId="77777777" w:rsidR="0032048C" w:rsidRDefault="0032048C" w:rsidP="008E31AA">
            <w:pPr>
              <w:adjustRightInd w:val="0"/>
              <w:snapToGrid w:val="0"/>
              <w:rPr>
                <w:rFonts w:ascii="宋体" w:hAnsi="宋体"/>
                <w:bCs/>
                <w:szCs w:val="21"/>
              </w:rPr>
            </w:pPr>
          </w:p>
          <w:p w14:paraId="5D12C236" w14:textId="77777777" w:rsidR="0032048C" w:rsidRDefault="0032048C" w:rsidP="008E31AA">
            <w:pPr>
              <w:adjustRightInd w:val="0"/>
              <w:snapToGrid w:val="0"/>
              <w:rPr>
                <w:rFonts w:ascii="宋体" w:hAnsi="宋体"/>
                <w:bCs/>
                <w:szCs w:val="21"/>
              </w:rPr>
            </w:pPr>
          </w:p>
          <w:p w14:paraId="33B17B91" w14:textId="77777777" w:rsidR="0032048C" w:rsidRDefault="0032048C" w:rsidP="008E31AA">
            <w:pPr>
              <w:adjustRightInd w:val="0"/>
              <w:snapToGrid w:val="0"/>
              <w:rPr>
                <w:rFonts w:ascii="宋体" w:hAnsi="宋体"/>
                <w:bCs/>
                <w:szCs w:val="21"/>
              </w:rPr>
            </w:pPr>
            <w:r>
              <w:rPr>
                <w:rFonts w:ascii="宋体" w:hAnsi="宋体" w:hint="eastAsia"/>
                <w:bCs/>
                <w:szCs w:val="21"/>
              </w:rPr>
              <w:t>8、相关法律法规以及监管部门有强制规定的，从其规定。如有新增事项，按法律法规以及监管部门最新规定估值。</w:t>
            </w:r>
          </w:p>
          <w:p w14:paraId="3ADE3D5F"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w:t>
            </w:r>
            <w:r w:rsidRPr="00F725EF">
              <w:rPr>
                <w:rFonts w:ascii="宋体" w:hAnsi="宋体" w:hint="eastAsia"/>
                <w:bCs/>
                <w:szCs w:val="21"/>
              </w:rPr>
              <w:lastRenderedPageBreak/>
              <w:t>布。</w:t>
            </w:r>
          </w:p>
        </w:tc>
        <w:tc>
          <w:tcPr>
            <w:tcW w:w="3690" w:type="dxa"/>
            <w:tcBorders>
              <w:top w:val="single" w:sz="4" w:space="0" w:color="auto"/>
              <w:left w:val="single" w:sz="4" w:space="0" w:color="auto"/>
              <w:bottom w:val="single" w:sz="4" w:space="0" w:color="auto"/>
              <w:right w:val="single" w:sz="4" w:space="0" w:color="auto"/>
            </w:tcBorders>
            <w:hideMark/>
          </w:tcPr>
          <w:p w14:paraId="7AE53B3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四、估值方法</w:t>
            </w:r>
          </w:p>
          <w:p w14:paraId="471E187B"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689DFCA0"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（1）交易所上市的有价证券，以其估值日在证券交易所挂牌的市价（收盘价）估值；估值日无交易的，且最近交易日后经济环境未发生重大变化或证</w:t>
            </w:r>
            <w:r>
              <w:rPr>
                <w:rFonts w:ascii="宋体" w:hAnsi="宋体" w:hint="eastAsia"/>
                <w:bCs/>
                <w:szCs w:val="21"/>
              </w:rPr>
              <w:lastRenderedPageBreak/>
              <w:t>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FF16D14" w14:textId="77777777" w:rsidR="0032048C" w:rsidRDefault="0032048C" w:rsidP="008E31AA">
            <w:pPr>
              <w:adjustRightInd w:val="0"/>
              <w:snapToGrid w:val="0"/>
              <w:rPr>
                <w:rFonts w:ascii="宋体" w:hAnsi="宋体"/>
                <w:bCs/>
                <w:szCs w:val="21"/>
              </w:rPr>
            </w:pPr>
          </w:p>
          <w:p w14:paraId="3BF261C5" w14:textId="77777777" w:rsidR="0032048C" w:rsidRDefault="0032048C" w:rsidP="008E31AA">
            <w:pPr>
              <w:adjustRightInd w:val="0"/>
              <w:snapToGrid w:val="0"/>
              <w:rPr>
                <w:rFonts w:ascii="宋体" w:hAnsi="宋体"/>
                <w:bCs/>
                <w:szCs w:val="21"/>
              </w:rPr>
            </w:pPr>
            <w:r>
              <w:rPr>
                <w:rFonts w:ascii="宋体" w:hAnsi="宋体" w:hint="eastAsia"/>
                <w:bCs/>
                <w:szCs w:val="21"/>
              </w:rPr>
              <w:t>（2）交易所上市交易或挂牌转让的固定收益品种（另有规定的除外），选取估值日第三方估值机构提供的相应品种当日的估值净价进行估值；</w:t>
            </w:r>
          </w:p>
          <w:p w14:paraId="5C9DA3AC" w14:textId="77777777" w:rsidR="0032048C" w:rsidRDefault="0032048C" w:rsidP="008E31AA">
            <w:pPr>
              <w:adjustRightInd w:val="0"/>
              <w:snapToGrid w:val="0"/>
              <w:rPr>
                <w:rFonts w:ascii="宋体" w:hAnsi="宋体"/>
                <w:bCs/>
                <w:szCs w:val="21"/>
              </w:rPr>
            </w:pPr>
            <w:r>
              <w:rPr>
                <w:rFonts w:ascii="宋体" w:hAnsi="宋体" w:hint="eastAsia"/>
                <w:bCs/>
                <w:szCs w:val="21"/>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69CE6E9" w14:textId="77777777" w:rsidR="0032048C" w:rsidRDefault="0032048C" w:rsidP="008E31AA">
            <w:pPr>
              <w:adjustRightInd w:val="0"/>
              <w:snapToGrid w:val="0"/>
              <w:rPr>
                <w:rFonts w:ascii="宋体" w:hAnsi="宋体"/>
                <w:bCs/>
                <w:szCs w:val="21"/>
              </w:rPr>
            </w:pPr>
            <w:r>
              <w:rPr>
                <w:rFonts w:ascii="宋体" w:hAnsi="宋体" w:hint="eastAsia"/>
                <w:bCs/>
                <w:szCs w:val="21"/>
              </w:rPr>
              <w:t>（4）交易所上市实行全价交易的债券（可转债除外），选取第三方估值机构提供的估值全价减去估值全价中所含的债券（税后）应收利息得到的净价进行估值；</w:t>
            </w:r>
          </w:p>
          <w:p w14:paraId="6C5341EC" w14:textId="77777777" w:rsidR="0032048C" w:rsidRDefault="0032048C" w:rsidP="008E31AA">
            <w:pPr>
              <w:adjustRightInd w:val="0"/>
              <w:snapToGrid w:val="0"/>
              <w:rPr>
                <w:rFonts w:ascii="宋体" w:hAnsi="宋体"/>
                <w:bCs/>
                <w:szCs w:val="21"/>
              </w:rPr>
            </w:pPr>
            <w:r>
              <w:rPr>
                <w:rFonts w:ascii="宋体" w:hAnsi="宋体" w:hint="eastAsia"/>
                <w:bCs/>
                <w:szCs w:val="21"/>
              </w:rPr>
              <w:t>（5）交易所上市不存在活跃市场的有价证券，采用估值技术确定公允价值。交易所市场挂牌转让的资产支持证券，采用估值技术确定公允价值；</w:t>
            </w:r>
          </w:p>
          <w:p w14:paraId="5114ED4D" w14:textId="77777777" w:rsidR="0032048C" w:rsidRDefault="0032048C" w:rsidP="008E31AA">
            <w:pPr>
              <w:adjustRightInd w:val="0"/>
              <w:snapToGrid w:val="0"/>
              <w:rPr>
                <w:rFonts w:ascii="宋体" w:hAnsi="宋体"/>
                <w:bCs/>
                <w:szCs w:val="21"/>
              </w:rPr>
            </w:pPr>
            <w:r>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E07279" w14:textId="77777777" w:rsidR="0032048C" w:rsidRDefault="0032048C" w:rsidP="008E31AA">
            <w:pPr>
              <w:adjustRightInd w:val="0"/>
              <w:snapToGrid w:val="0"/>
              <w:rPr>
                <w:rFonts w:ascii="宋体" w:hAnsi="宋体"/>
                <w:bCs/>
                <w:szCs w:val="21"/>
              </w:rPr>
            </w:pPr>
            <w:r>
              <w:rPr>
                <w:rFonts w:ascii="宋体" w:hAnsi="宋体" w:hint="eastAsia"/>
                <w:bCs/>
                <w:szCs w:val="21"/>
              </w:rPr>
              <w:t>2、处于未上市期间的有价证券应区分如下情况处理：</w:t>
            </w:r>
          </w:p>
          <w:p w14:paraId="7F945B14" w14:textId="77777777" w:rsidR="0032048C" w:rsidRDefault="0032048C" w:rsidP="008E31AA">
            <w:pPr>
              <w:adjustRightInd w:val="0"/>
              <w:snapToGrid w:val="0"/>
              <w:rPr>
                <w:rFonts w:ascii="宋体" w:hAnsi="宋体"/>
                <w:bCs/>
                <w:szCs w:val="21"/>
              </w:rPr>
            </w:pPr>
            <w:r>
              <w:rPr>
                <w:rFonts w:ascii="宋体" w:hAnsi="宋体" w:hint="eastAsia"/>
                <w:bCs/>
                <w:szCs w:val="21"/>
              </w:rPr>
              <w:t>（1）送股、转增股、配股和公开增发的新股，按估值日在证券交易所挂牌的同一股票的估值方法估值；该日无交易的，以最近一日的市价（收盘价）估值；</w:t>
            </w:r>
          </w:p>
          <w:p w14:paraId="79770746" w14:textId="77777777" w:rsidR="0032048C" w:rsidRDefault="0032048C" w:rsidP="008E31AA">
            <w:pPr>
              <w:adjustRightInd w:val="0"/>
              <w:snapToGrid w:val="0"/>
              <w:rPr>
                <w:rFonts w:ascii="宋体" w:hAnsi="宋体"/>
                <w:bCs/>
                <w:szCs w:val="21"/>
              </w:rPr>
            </w:pPr>
            <w:r>
              <w:rPr>
                <w:rFonts w:ascii="宋体" w:hAnsi="宋体" w:hint="eastAsia"/>
                <w:bCs/>
                <w:szCs w:val="21"/>
              </w:rPr>
              <w:t>（2）首次公开发行未上市的股票和债券，采用估值技术确定公允价值，在估</w:t>
            </w:r>
            <w:r>
              <w:rPr>
                <w:rFonts w:ascii="宋体" w:hAnsi="宋体" w:hint="eastAsia"/>
                <w:bCs/>
                <w:szCs w:val="21"/>
              </w:rPr>
              <w:lastRenderedPageBreak/>
              <w:t>值技术难以可靠计量公允价值的情况下，按成本估值；</w:t>
            </w:r>
          </w:p>
          <w:p w14:paraId="665EEFC1" w14:textId="77777777" w:rsidR="0032048C" w:rsidRDefault="0032048C" w:rsidP="008E31AA">
            <w:pPr>
              <w:adjustRightInd w:val="0"/>
              <w:snapToGrid w:val="0"/>
              <w:rPr>
                <w:rFonts w:ascii="宋体" w:hAnsi="宋体"/>
                <w:bCs/>
                <w:szCs w:val="21"/>
              </w:rPr>
            </w:pPr>
            <w:r>
              <w:rPr>
                <w:rFonts w:ascii="宋体" w:hAnsi="宋体"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bCs/>
                <w:szCs w:val="21"/>
              </w:rPr>
              <w:t>券</w:t>
            </w:r>
            <w:proofErr w:type="gramEnd"/>
            <w:r>
              <w:rPr>
                <w:rFonts w:ascii="宋体" w:hAnsi="宋体" w:hint="eastAsia"/>
                <w:bCs/>
                <w:szCs w:val="21"/>
              </w:rPr>
              <w:t>等流通受限股票，按监管机构或行业协会有关规定确定公允价值。</w:t>
            </w:r>
          </w:p>
          <w:p w14:paraId="6320AB88" w14:textId="77777777" w:rsidR="0032048C" w:rsidRDefault="0032048C" w:rsidP="008E31AA">
            <w:pPr>
              <w:adjustRightInd w:val="0"/>
              <w:snapToGrid w:val="0"/>
              <w:rPr>
                <w:rFonts w:ascii="宋体" w:hAnsi="宋体"/>
                <w:bCs/>
                <w:szCs w:val="21"/>
              </w:rPr>
            </w:pPr>
          </w:p>
          <w:p w14:paraId="77617A3D" w14:textId="77777777" w:rsidR="0032048C" w:rsidRDefault="0032048C" w:rsidP="008E31AA">
            <w:pPr>
              <w:adjustRightInd w:val="0"/>
              <w:snapToGrid w:val="0"/>
              <w:rPr>
                <w:rFonts w:ascii="宋体" w:hAnsi="宋体"/>
                <w:bCs/>
                <w:szCs w:val="21"/>
              </w:rPr>
            </w:pPr>
          </w:p>
          <w:p w14:paraId="719B5D55" w14:textId="77777777" w:rsidR="0032048C" w:rsidRDefault="0032048C" w:rsidP="008E31AA">
            <w:pPr>
              <w:adjustRightInd w:val="0"/>
              <w:snapToGrid w:val="0"/>
              <w:rPr>
                <w:rFonts w:ascii="宋体" w:hAnsi="宋体"/>
                <w:bCs/>
                <w:szCs w:val="21"/>
              </w:rPr>
            </w:pPr>
            <w:r>
              <w:rPr>
                <w:rFonts w:ascii="宋体" w:hAnsi="宋体"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588AB9" w14:textId="77777777" w:rsidR="0032048C" w:rsidRDefault="0032048C" w:rsidP="008E31AA">
            <w:pPr>
              <w:adjustRightInd w:val="0"/>
              <w:snapToGrid w:val="0"/>
              <w:rPr>
                <w:rFonts w:ascii="宋体" w:hAnsi="宋体"/>
                <w:bCs/>
                <w:szCs w:val="21"/>
              </w:rPr>
            </w:pPr>
          </w:p>
          <w:p w14:paraId="0FCEDD5C" w14:textId="77777777" w:rsidR="0032048C" w:rsidRDefault="0032048C" w:rsidP="008E31AA">
            <w:pPr>
              <w:adjustRightInd w:val="0"/>
              <w:snapToGrid w:val="0"/>
              <w:rPr>
                <w:rFonts w:ascii="宋体" w:hAnsi="宋体"/>
                <w:bCs/>
                <w:szCs w:val="21"/>
              </w:rPr>
            </w:pPr>
          </w:p>
          <w:p w14:paraId="0E0ED988"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5、估值计算中涉及港币对人民币汇率的，将依据下列信息提供机构所提供的汇率为基准：当日中国人民银行或其授权机构公布的人民币与港币的中间价。</w:t>
            </w:r>
          </w:p>
          <w:p w14:paraId="6ABBF857"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6、对于因税收规定调整或其他原因导致本基金实际交纳税金与估算的应交税金有差异的，本基金将在相关税金调整日或实际支付日进行相应的会计处理。</w:t>
            </w:r>
          </w:p>
          <w:p w14:paraId="48331BD0" w14:textId="77777777" w:rsidR="0032048C" w:rsidRPr="00DF22C0" w:rsidRDefault="0032048C" w:rsidP="008E31AA">
            <w:pPr>
              <w:adjustRightInd w:val="0"/>
              <w:snapToGrid w:val="0"/>
              <w:rPr>
                <w:rFonts w:ascii="宋体" w:hAnsi="宋体"/>
                <w:bCs/>
                <w:szCs w:val="21"/>
              </w:rPr>
            </w:pPr>
            <w:r w:rsidRPr="00DF22C0">
              <w:rPr>
                <w:rFonts w:ascii="宋体" w:hAnsi="宋体" w:hint="eastAsia"/>
                <w:bCs/>
                <w:szCs w:val="21"/>
              </w:rPr>
              <w:t>9、当发生大额申购或赎回情形时，基金管理人可以采用摆动定价机制，以确保基金估值的公平性。</w:t>
            </w:r>
          </w:p>
          <w:p w14:paraId="6BBEDE37"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10、相关法律法规以及监管部门有强制规定的，从其规定。如有新增事项，按国家最新规定估值。</w:t>
            </w:r>
          </w:p>
          <w:p w14:paraId="145FD427"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w:t>
            </w:r>
            <w:r w:rsidRPr="00F725EF">
              <w:rPr>
                <w:rFonts w:ascii="宋体" w:hAnsi="宋体" w:hint="eastAsia"/>
                <w:bCs/>
                <w:szCs w:val="21"/>
              </w:rPr>
              <w:lastRenderedPageBreak/>
              <w:t>算结果对外予以公布。</w:t>
            </w:r>
          </w:p>
        </w:tc>
      </w:tr>
      <w:tr w:rsidR="0032048C" w14:paraId="1C2C232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BCCC40C"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989C705" w14:textId="77777777" w:rsidR="0032048C" w:rsidRDefault="0032048C" w:rsidP="008E31AA">
            <w:pPr>
              <w:adjustRightInd w:val="0"/>
              <w:snapToGrid w:val="0"/>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5A4C94E" w14:textId="77777777" w:rsidR="0032048C" w:rsidRDefault="0032048C" w:rsidP="008E31AA">
            <w:pPr>
              <w:adjustRightInd w:val="0"/>
              <w:snapToGrid w:val="0"/>
              <w:rPr>
                <w:rFonts w:ascii="宋体" w:hAnsi="宋体"/>
                <w:bCs/>
                <w:szCs w:val="21"/>
              </w:rPr>
            </w:pPr>
            <w:r>
              <w:rPr>
                <w:rFonts w:ascii="宋体" w:hAnsi="宋体" w:hint="eastAsia"/>
                <w:bCs/>
                <w:szCs w:val="21"/>
              </w:rPr>
              <w:t>四、估值程序</w:t>
            </w:r>
          </w:p>
          <w:p w14:paraId="2DCBA1E9" w14:textId="77777777" w:rsidR="0032048C" w:rsidRDefault="0032048C" w:rsidP="008E31AA">
            <w:pPr>
              <w:adjustRightInd w:val="0"/>
              <w:snapToGrid w:val="0"/>
              <w:rPr>
                <w:rFonts w:ascii="宋体" w:hAnsi="宋体"/>
                <w:bCs/>
                <w:szCs w:val="21"/>
              </w:rPr>
            </w:pPr>
            <w:r>
              <w:rPr>
                <w:rFonts w:ascii="宋体" w:hAnsi="宋体" w:hint="eastAsia"/>
                <w:bCs/>
                <w:szCs w:val="21"/>
              </w:rPr>
              <w:t>1、基金份额净值是按照每个工作日闭市后，基金资产净值除以当日基金份额的余额数量计算，精确到0.0001元，小数点后第五位四舍五入。国家另有规定的，从其规定。</w:t>
            </w:r>
          </w:p>
          <w:p w14:paraId="780F22AF" w14:textId="77777777" w:rsidR="0032048C" w:rsidRDefault="0032048C" w:rsidP="008E31AA">
            <w:pPr>
              <w:adjustRightInd w:val="0"/>
              <w:snapToGrid w:val="0"/>
              <w:rPr>
                <w:rFonts w:ascii="宋体" w:hAnsi="宋体"/>
                <w:bCs/>
                <w:szCs w:val="21"/>
              </w:rPr>
            </w:pPr>
          </w:p>
          <w:p w14:paraId="77B298DE" w14:textId="77777777" w:rsidR="0032048C" w:rsidRDefault="0032048C" w:rsidP="008E31AA">
            <w:pPr>
              <w:adjustRightInd w:val="0"/>
              <w:snapToGrid w:val="0"/>
              <w:rPr>
                <w:rFonts w:ascii="宋体" w:hAnsi="宋体"/>
                <w:bCs/>
                <w:szCs w:val="21"/>
              </w:rPr>
            </w:pPr>
          </w:p>
          <w:p w14:paraId="199F8240" w14:textId="77777777" w:rsidR="0032048C" w:rsidRDefault="0032048C" w:rsidP="008E31AA">
            <w:pPr>
              <w:adjustRightInd w:val="0"/>
              <w:snapToGrid w:val="0"/>
              <w:rPr>
                <w:rFonts w:ascii="宋体" w:hAnsi="宋体"/>
                <w:bCs/>
                <w:szCs w:val="21"/>
              </w:rPr>
            </w:pPr>
          </w:p>
          <w:p w14:paraId="17547FA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基金管理人于每个工作日计算基金资产净值及基金份额净值，并按规定公告。如遇特殊情况，经中国证监会同意，可以适当延迟计算或公告。</w:t>
            </w:r>
          </w:p>
          <w:p w14:paraId="1FB12E0A" w14:textId="77777777" w:rsidR="0032048C" w:rsidRPr="00A5388B" w:rsidRDefault="0032048C" w:rsidP="008E31AA">
            <w:pPr>
              <w:adjustRightInd w:val="0"/>
              <w:snapToGrid w:val="0"/>
              <w:rPr>
                <w:rFonts w:ascii="宋体" w:hAnsi="宋体"/>
                <w:bCs/>
                <w:szCs w:val="21"/>
              </w:rPr>
            </w:pPr>
          </w:p>
          <w:p w14:paraId="6B3FF458" w14:textId="77777777" w:rsidR="0032048C" w:rsidRDefault="0032048C" w:rsidP="008E31AA">
            <w:pPr>
              <w:adjustRightInd w:val="0"/>
              <w:snapToGrid w:val="0"/>
              <w:rPr>
                <w:rFonts w:ascii="宋体" w:hAnsi="宋体"/>
                <w:bCs/>
                <w:szCs w:val="21"/>
              </w:rPr>
            </w:pPr>
          </w:p>
          <w:p w14:paraId="0F8DD573"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w:t>
            </w:r>
            <w:proofErr w:type="gramStart"/>
            <w:r>
              <w:rPr>
                <w:rFonts w:ascii="宋体" w:hAnsi="宋体" w:hint="eastAsia"/>
                <w:bCs/>
                <w:szCs w:val="21"/>
              </w:rPr>
              <w:t>应每个</w:t>
            </w:r>
            <w:proofErr w:type="gramEnd"/>
            <w:r>
              <w:rPr>
                <w:rFonts w:ascii="宋体" w:hAnsi="宋体"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3690" w:type="dxa"/>
            <w:tcBorders>
              <w:top w:val="single" w:sz="4" w:space="0" w:color="auto"/>
              <w:left w:val="single" w:sz="4" w:space="0" w:color="auto"/>
              <w:bottom w:val="single" w:sz="4" w:space="0" w:color="auto"/>
              <w:right w:val="single" w:sz="4" w:space="0" w:color="auto"/>
            </w:tcBorders>
            <w:hideMark/>
          </w:tcPr>
          <w:p w14:paraId="4F424B75" w14:textId="77777777" w:rsidR="0032048C" w:rsidRDefault="0032048C" w:rsidP="008E31AA">
            <w:pPr>
              <w:adjustRightInd w:val="0"/>
              <w:snapToGrid w:val="0"/>
              <w:rPr>
                <w:rFonts w:ascii="宋体" w:hAnsi="宋体"/>
                <w:bCs/>
                <w:szCs w:val="21"/>
              </w:rPr>
            </w:pPr>
            <w:r>
              <w:rPr>
                <w:rFonts w:ascii="宋体" w:hAnsi="宋体" w:hint="eastAsia"/>
                <w:bCs/>
                <w:szCs w:val="21"/>
              </w:rPr>
              <w:t>五、估值程序</w:t>
            </w:r>
          </w:p>
          <w:p w14:paraId="3D55A790" w14:textId="77777777" w:rsidR="0032048C" w:rsidRDefault="0032048C" w:rsidP="008E31AA">
            <w:pPr>
              <w:adjustRightInd w:val="0"/>
              <w:snapToGrid w:val="0"/>
              <w:rPr>
                <w:rFonts w:ascii="宋体" w:hAnsi="宋体"/>
                <w:bCs/>
                <w:szCs w:val="21"/>
              </w:rPr>
            </w:pPr>
            <w:r>
              <w:rPr>
                <w:rFonts w:ascii="宋体" w:hAnsi="宋体" w:hint="eastAsia"/>
                <w:bCs/>
                <w:szCs w:val="21"/>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1A0A13E9"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基金管理人于每个工作日计算各类基金份额的</w:t>
            </w:r>
            <w:r w:rsidRPr="00B5778E">
              <w:rPr>
                <w:rFonts w:ascii="宋体" w:hAnsi="宋体" w:hint="eastAsia"/>
                <w:bCs/>
                <w:szCs w:val="21"/>
              </w:rPr>
              <w:t>基金资产净值及</w:t>
            </w:r>
            <w:r>
              <w:rPr>
                <w:rFonts w:ascii="宋体" w:hAnsi="宋体" w:hint="eastAsia"/>
                <w:bCs/>
                <w:szCs w:val="21"/>
              </w:rPr>
              <w:t>基金份额净值，并按规定公告。如遇特殊情况，经履行适当程序，可以适当延迟计算或公告。</w:t>
            </w:r>
          </w:p>
          <w:p w14:paraId="0FAA87E5"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w:t>
            </w:r>
            <w:proofErr w:type="gramStart"/>
            <w:r>
              <w:rPr>
                <w:rFonts w:ascii="宋体" w:hAnsi="宋体" w:hint="eastAsia"/>
                <w:bCs/>
                <w:szCs w:val="21"/>
              </w:rPr>
              <w:t>应每个</w:t>
            </w:r>
            <w:proofErr w:type="gramEnd"/>
            <w:r>
              <w:rPr>
                <w:rFonts w:ascii="宋体" w:hAnsi="宋体" w:hint="eastAsia"/>
                <w:bCs/>
                <w:szCs w:val="21"/>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32048C" w14:paraId="63A087C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4D432B"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0316A4B6"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6B996A9" w14:textId="77777777" w:rsidR="0032048C" w:rsidRDefault="0032048C" w:rsidP="008E31AA">
            <w:pPr>
              <w:adjustRightInd w:val="0"/>
              <w:snapToGrid w:val="0"/>
              <w:rPr>
                <w:rFonts w:ascii="宋体" w:hAnsi="宋体"/>
                <w:bCs/>
                <w:szCs w:val="21"/>
              </w:rPr>
            </w:pPr>
            <w:r>
              <w:rPr>
                <w:rFonts w:ascii="宋体" w:hAnsi="宋体" w:hint="eastAsia"/>
                <w:bCs/>
                <w:szCs w:val="21"/>
              </w:rPr>
              <w:t>五、估值错误的处理</w:t>
            </w:r>
          </w:p>
          <w:p w14:paraId="68D5A23E"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6BE14FD"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w:t>
            </w:r>
          </w:p>
          <w:p w14:paraId="25382067" w14:textId="77777777" w:rsidR="0032048C" w:rsidRDefault="0032048C" w:rsidP="008E31AA">
            <w:pPr>
              <w:adjustRightInd w:val="0"/>
              <w:snapToGrid w:val="0"/>
              <w:rPr>
                <w:rFonts w:ascii="宋体" w:hAnsi="宋体"/>
                <w:bCs/>
                <w:szCs w:val="21"/>
              </w:rPr>
            </w:pPr>
          </w:p>
          <w:p w14:paraId="753FD7DF"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2D4978A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（4）前述内容如法律法规或者监管部门另有规定的，从其规定。如果行业另有通行做法，双方当事人应本着平等和保护基金份额持有人利益的原则进行协商。</w:t>
            </w:r>
          </w:p>
        </w:tc>
        <w:tc>
          <w:tcPr>
            <w:tcW w:w="3690" w:type="dxa"/>
            <w:tcBorders>
              <w:top w:val="single" w:sz="4" w:space="0" w:color="auto"/>
              <w:left w:val="single" w:sz="4" w:space="0" w:color="auto"/>
              <w:bottom w:val="single" w:sz="4" w:space="0" w:color="auto"/>
              <w:right w:val="single" w:sz="4" w:space="0" w:color="auto"/>
            </w:tcBorders>
            <w:hideMark/>
          </w:tcPr>
          <w:p w14:paraId="76A67535" w14:textId="77777777" w:rsidR="0032048C" w:rsidRDefault="0032048C" w:rsidP="008E31AA">
            <w:pPr>
              <w:adjustRightInd w:val="0"/>
              <w:snapToGrid w:val="0"/>
              <w:rPr>
                <w:rFonts w:ascii="宋体" w:hAnsi="宋体"/>
                <w:bCs/>
                <w:szCs w:val="21"/>
              </w:rPr>
            </w:pPr>
            <w:r>
              <w:rPr>
                <w:rFonts w:ascii="宋体" w:hAnsi="宋体" w:hint="eastAsia"/>
                <w:bCs/>
                <w:szCs w:val="21"/>
              </w:rPr>
              <w:t>六、估值错误的处理</w:t>
            </w:r>
          </w:p>
          <w:p w14:paraId="6AEB6A96"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464F1E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对于因技术原因引起的差错，若系同行业现有技术水平无法预见、无法避免、无法抗拒，则属不可抗力，按照下述规定执行。</w:t>
            </w:r>
          </w:p>
          <w:p w14:paraId="0FA11D09"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32E3AE3F"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（4）前述内容如法律法规或监管机关另有规定的，从其规定处理。</w:t>
            </w:r>
          </w:p>
        </w:tc>
      </w:tr>
      <w:tr w:rsidR="0032048C" w14:paraId="220500D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0856516"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3883D2A3"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3434824B" w14:textId="77777777" w:rsidR="0032048C" w:rsidRDefault="0032048C" w:rsidP="008E31AA">
            <w:pPr>
              <w:adjustRightInd w:val="0"/>
              <w:snapToGrid w:val="0"/>
              <w:rPr>
                <w:rFonts w:ascii="宋体" w:hAnsi="宋体"/>
                <w:bCs/>
                <w:szCs w:val="21"/>
              </w:rPr>
            </w:pPr>
            <w:r>
              <w:rPr>
                <w:rFonts w:ascii="宋体" w:hAnsi="宋体" w:hint="eastAsia"/>
                <w:bCs/>
                <w:szCs w:val="21"/>
              </w:rPr>
              <w:t>六、暂停估值的情形</w:t>
            </w:r>
          </w:p>
          <w:p w14:paraId="5D77513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w:t>
            </w:r>
            <w:r w:rsidRPr="004C510E">
              <w:rPr>
                <w:rFonts w:ascii="宋体" w:hAnsi="宋体" w:hint="eastAsia"/>
                <w:bCs/>
                <w:szCs w:val="21"/>
              </w:rPr>
              <w:t>或其他特殊情形</w:t>
            </w:r>
            <w:r w:rsidRPr="007B167E">
              <w:rPr>
                <w:rFonts w:ascii="宋体" w:hAnsi="宋体" w:hint="eastAsia"/>
                <w:bCs/>
                <w:szCs w:val="21"/>
              </w:rPr>
              <w:t>致使基金管理人、基金托管人无法准确评估基金资产价值时；</w:t>
            </w:r>
          </w:p>
          <w:p w14:paraId="45744A68" w14:textId="77777777" w:rsidR="0032048C" w:rsidRDefault="0032048C" w:rsidP="008E31AA">
            <w:pPr>
              <w:adjustRightInd w:val="0"/>
              <w:snapToGrid w:val="0"/>
              <w:rPr>
                <w:rFonts w:ascii="宋体" w:hAnsi="宋体"/>
                <w:bCs/>
                <w:szCs w:val="21"/>
              </w:rPr>
            </w:pPr>
            <w:r>
              <w:rPr>
                <w:rFonts w:ascii="宋体" w:hAnsi="宋体" w:hint="eastAsia"/>
                <w:bCs/>
                <w:szCs w:val="21"/>
              </w:rPr>
              <w:t>3</w:t>
            </w:r>
            <w:r w:rsidRPr="007B167E">
              <w:rPr>
                <w:rFonts w:ascii="宋体" w:hAnsi="宋体" w:hint="eastAsia"/>
                <w:bCs/>
                <w:szCs w:val="21"/>
              </w:rPr>
              <w:t>、当前一估值日基金资产净值50%以上的资产出现无可参考的活跃市场价格且采用估值技术</w:t>
            </w:r>
            <w:proofErr w:type="gramStart"/>
            <w:r w:rsidRPr="007B167E">
              <w:rPr>
                <w:rFonts w:ascii="宋体" w:hAnsi="宋体" w:hint="eastAsia"/>
                <w:bCs/>
                <w:szCs w:val="21"/>
              </w:rPr>
              <w:t>仍导致</w:t>
            </w:r>
            <w:proofErr w:type="gramEnd"/>
            <w:r w:rsidRPr="007B167E">
              <w:rPr>
                <w:rFonts w:ascii="宋体" w:hAnsi="宋体" w:hint="eastAsia"/>
                <w:bCs/>
                <w:szCs w:val="21"/>
              </w:rPr>
              <w:t>公允价值存在重大不确定性时，经与基金托管人协商确认后，基金管理人应当暂停估值；</w:t>
            </w:r>
          </w:p>
          <w:p w14:paraId="195748EE" w14:textId="77777777" w:rsidR="0032048C" w:rsidRDefault="0032048C" w:rsidP="008E31AA">
            <w:pPr>
              <w:adjustRightInd w:val="0"/>
              <w:snapToGrid w:val="0"/>
              <w:rPr>
                <w:rFonts w:ascii="宋体" w:hAnsi="宋体"/>
                <w:bCs/>
                <w:szCs w:val="21"/>
              </w:rPr>
            </w:pPr>
            <w:r>
              <w:rPr>
                <w:rFonts w:ascii="宋体" w:hAnsi="宋体"/>
                <w:bCs/>
                <w:szCs w:val="21"/>
              </w:rPr>
              <w:t>4</w:t>
            </w:r>
            <w:r>
              <w:rPr>
                <w:rFonts w:ascii="宋体" w:hAnsi="宋体" w:hint="eastAsia"/>
                <w:bCs/>
                <w:szCs w:val="21"/>
              </w:rPr>
              <w:t>、中国证监会和基金合同认定的其它情形。</w:t>
            </w:r>
          </w:p>
        </w:tc>
        <w:tc>
          <w:tcPr>
            <w:tcW w:w="3690" w:type="dxa"/>
            <w:tcBorders>
              <w:top w:val="single" w:sz="4" w:space="0" w:color="auto"/>
              <w:left w:val="single" w:sz="4" w:space="0" w:color="auto"/>
              <w:bottom w:val="single" w:sz="4" w:space="0" w:color="auto"/>
              <w:right w:val="single" w:sz="4" w:space="0" w:color="auto"/>
            </w:tcBorders>
          </w:tcPr>
          <w:p w14:paraId="4495A16F" w14:textId="77777777" w:rsidR="0032048C" w:rsidRDefault="0032048C" w:rsidP="008E31AA">
            <w:pPr>
              <w:adjustRightInd w:val="0"/>
              <w:snapToGrid w:val="0"/>
              <w:rPr>
                <w:rFonts w:ascii="宋体" w:hAnsi="宋体"/>
                <w:bCs/>
                <w:szCs w:val="21"/>
              </w:rPr>
            </w:pPr>
            <w:r>
              <w:rPr>
                <w:rFonts w:ascii="宋体" w:hAnsi="宋体" w:hint="eastAsia"/>
                <w:bCs/>
                <w:szCs w:val="21"/>
              </w:rPr>
              <w:t>七、暂停估值的情形</w:t>
            </w:r>
          </w:p>
          <w:p w14:paraId="3B5F0A66"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2、因不可抗力致使基金管理人、基金托管人无法准确评估基金资产价值时；</w:t>
            </w:r>
          </w:p>
          <w:p w14:paraId="481EB42F" w14:textId="77777777" w:rsidR="0032048C" w:rsidRDefault="0032048C" w:rsidP="008E31AA">
            <w:pPr>
              <w:adjustRightInd w:val="0"/>
              <w:snapToGrid w:val="0"/>
              <w:rPr>
                <w:rFonts w:ascii="宋体" w:hAnsi="宋体"/>
                <w:bCs/>
                <w:szCs w:val="21"/>
              </w:rPr>
            </w:pPr>
          </w:p>
          <w:p w14:paraId="5CF353B4"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3、当特定资产占前一估值日基金资产净值50%以上的，经与基金托管人协商确认后，基金管理人应当暂停估值；</w:t>
            </w:r>
          </w:p>
          <w:p w14:paraId="7DDEF80E" w14:textId="77777777" w:rsidR="0032048C" w:rsidRDefault="0032048C" w:rsidP="008E31AA">
            <w:pPr>
              <w:adjustRightInd w:val="0"/>
              <w:snapToGrid w:val="0"/>
              <w:rPr>
                <w:rFonts w:ascii="宋体" w:hAnsi="宋体"/>
                <w:bCs/>
                <w:szCs w:val="21"/>
              </w:rPr>
            </w:pPr>
          </w:p>
          <w:p w14:paraId="6DDF1EDA" w14:textId="77777777" w:rsidR="0032048C" w:rsidRDefault="0032048C" w:rsidP="008E31AA">
            <w:pPr>
              <w:adjustRightInd w:val="0"/>
              <w:snapToGrid w:val="0"/>
              <w:rPr>
                <w:rFonts w:ascii="宋体" w:hAnsi="宋体"/>
                <w:bCs/>
                <w:szCs w:val="21"/>
              </w:rPr>
            </w:pPr>
          </w:p>
          <w:p w14:paraId="23AF9572" w14:textId="77777777" w:rsidR="0032048C" w:rsidRDefault="0032048C" w:rsidP="008E31AA">
            <w:pPr>
              <w:adjustRightInd w:val="0"/>
              <w:snapToGrid w:val="0"/>
              <w:rPr>
                <w:rFonts w:ascii="宋体" w:hAnsi="宋体"/>
                <w:bCs/>
                <w:szCs w:val="21"/>
              </w:rPr>
            </w:pPr>
            <w:r>
              <w:rPr>
                <w:rFonts w:ascii="宋体" w:hAnsi="宋体" w:hint="eastAsia"/>
                <w:bCs/>
                <w:szCs w:val="21"/>
              </w:rPr>
              <w:t>4、法律法规、中国证监会和基金合同认定的其它情形。</w:t>
            </w:r>
          </w:p>
        </w:tc>
      </w:tr>
      <w:tr w:rsidR="0032048C" w14:paraId="110A99B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4FD39ED"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1A4176E"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3F23CB1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七、基金净值的确认</w:t>
            </w:r>
          </w:p>
          <w:p w14:paraId="5B336CE6" w14:textId="77777777" w:rsidR="0032048C" w:rsidRDefault="0032048C" w:rsidP="008E31AA">
            <w:pPr>
              <w:adjustRightInd w:val="0"/>
              <w:snapToGrid w:val="0"/>
              <w:rPr>
                <w:rFonts w:ascii="宋体" w:hAnsi="宋体"/>
                <w:szCs w:val="21"/>
              </w:rPr>
            </w:pPr>
            <w:r>
              <w:rPr>
                <w:rFonts w:ascii="宋体" w:hAnsi="宋体" w:hint="eastAsia"/>
                <w:bCs/>
                <w:szCs w:val="21"/>
              </w:rPr>
              <w:t>用于基金信息披露的基金资产净值和基</w:t>
            </w:r>
            <w:r>
              <w:rPr>
                <w:rFonts w:ascii="宋体" w:hAnsi="宋体" w:hint="eastAsia"/>
                <w:bCs/>
                <w:szCs w:val="21"/>
              </w:rPr>
              <w:lastRenderedPageBreak/>
              <w:t>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w:t>
            </w:r>
            <w:r w:rsidRPr="00CE79D3">
              <w:rPr>
                <w:rFonts w:ascii="宋体" w:hAnsi="宋体" w:hint="eastAsia"/>
                <w:bCs/>
                <w:szCs w:val="21"/>
              </w:rPr>
              <w:t>依据基金合同和相关法律法规的规定</w:t>
            </w:r>
            <w:r>
              <w:rPr>
                <w:rFonts w:ascii="宋体" w:hAnsi="宋体" w:hint="eastAsia"/>
                <w:bCs/>
                <w:szCs w:val="21"/>
              </w:rPr>
              <w:t>对基金净值予以公布。</w:t>
            </w:r>
          </w:p>
          <w:p w14:paraId="5EE5A632"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B25A28F"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八、基金净值的确认</w:t>
            </w:r>
          </w:p>
          <w:p w14:paraId="5DDA0BF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各类基金份额的基金资产净值和基金</w:t>
            </w:r>
            <w:r w:rsidRPr="007B167E">
              <w:rPr>
                <w:rFonts w:ascii="宋体" w:hAnsi="宋体" w:hint="eastAsia"/>
                <w:bCs/>
                <w:szCs w:val="21"/>
              </w:rPr>
              <w:lastRenderedPageBreak/>
              <w:t>份额净值由基金管理人负责计算，基金托管人负责进行复核。</w:t>
            </w:r>
            <w:r>
              <w:rPr>
                <w:rFonts w:ascii="宋体" w:hAnsi="宋体" w:hint="eastAsia"/>
                <w:bCs/>
                <w:szCs w:val="21"/>
              </w:rPr>
              <w:t>基金管理人应于每个开放日交易结束后计算当日</w:t>
            </w:r>
            <w:r w:rsidRPr="007B167E">
              <w:rPr>
                <w:rFonts w:ascii="宋体" w:hAnsi="宋体" w:hint="eastAsia"/>
                <w:bCs/>
                <w:szCs w:val="21"/>
              </w:rPr>
              <w:t>各类基金份额</w:t>
            </w:r>
            <w:r>
              <w:rPr>
                <w:rFonts w:ascii="宋体" w:hAnsi="宋体" w:hint="eastAsia"/>
                <w:bCs/>
                <w:szCs w:val="21"/>
              </w:rPr>
              <w:t>的基金资产净值和基金份额净值并发送给基金托管人。基金托管人对净值计算结果复核确认后发送给基金管理人，由基金管理人依据基金合同和相关法律法规的规定对基金净值予以公布。</w:t>
            </w:r>
          </w:p>
        </w:tc>
      </w:tr>
      <w:tr w:rsidR="0032048C" w14:paraId="4FBFB7E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5EB6D84A"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2794898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086D5A3D" w14:textId="77777777" w:rsidR="0032048C" w:rsidRDefault="0032048C" w:rsidP="008E31AA">
            <w:pPr>
              <w:adjustRightInd w:val="0"/>
              <w:snapToGrid w:val="0"/>
              <w:rPr>
                <w:rFonts w:ascii="宋体" w:hAnsi="宋体"/>
                <w:bCs/>
                <w:szCs w:val="21"/>
              </w:rPr>
            </w:pPr>
            <w:r>
              <w:rPr>
                <w:rFonts w:ascii="宋体" w:hAnsi="宋体" w:hint="eastAsia"/>
                <w:bCs/>
                <w:szCs w:val="21"/>
              </w:rPr>
              <w:t>八、特殊情形的处理</w:t>
            </w:r>
          </w:p>
          <w:p w14:paraId="662B873C"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1、基金管理人或基金托管人按估值方法的第6项进行估值时，所造成的误差不作为基金资产估值错误处理。</w:t>
            </w:r>
          </w:p>
          <w:p w14:paraId="2EF00807"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期货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tc>
        <w:tc>
          <w:tcPr>
            <w:tcW w:w="3690" w:type="dxa"/>
            <w:tcBorders>
              <w:top w:val="single" w:sz="4" w:space="0" w:color="auto"/>
              <w:left w:val="single" w:sz="4" w:space="0" w:color="auto"/>
              <w:bottom w:val="single" w:sz="4" w:space="0" w:color="auto"/>
              <w:right w:val="single" w:sz="4" w:space="0" w:color="auto"/>
            </w:tcBorders>
            <w:hideMark/>
          </w:tcPr>
          <w:p w14:paraId="4970B85A" w14:textId="77777777" w:rsidR="0032048C" w:rsidRDefault="0032048C" w:rsidP="008E31AA">
            <w:pPr>
              <w:adjustRightInd w:val="0"/>
              <w:snapToGrid w:val="0"/>
              <w:rPr>
                <w:rFonts w:ascii="宋体" w:hAnsi="宋体"/>
                <w:bCs/>
                <w:szCs w:val="21"/>
              </w:rPr>
            </w:pPr>
            <w:r>
              <w:rPr>
                <w:rFonts w:ascii="宋体" w:hAnsi="宋体" w:hint="eastAsia"/>
                <w:bCs/>
                <w:szCs w:val="21"/>
              </w:rPr>
              <w:t>九、特殊情形的处理</w:t>
            </w:r>
          </w:p>
          <w:p w14:paraId="045D3D4D"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1、基金管理人或基金托管人按估值方法的第8项进行估值时，所造成的误差不作为基金资产估值错误处理。</w:t>
            </w:r>
          </w:p>
          <w:p w14:paraId="080555F8"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tc>
      </w:tr>
      <w:tr w:rsidR="0032048C" w14:paraId="6F8157A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8FEE439" w14:textId="77777777" w:rsidR="0032048C" w:rsidRDefault="0032048C" w:rsidP="008E31AA">
            <w:pPr>
              <w:tabs>
                <w:tab w:val="left" w:pos="720"/>
              </w:tabs>
              <w:jc w:val="center"/>
              <w:rPr>
                <w:rFonts w:ascii="宋体" w:hAnsi="宋体"/>
                <w:b/>
                <w:szCs w:val="21"/>
              </w:rPr>
            </w:pPr>
            <w:r w:rsidRPr="00830129">
              <w:rPr>
                <w:rFonts w:ascii="宋体" w:hAnsi="宋体" w:hint="eastAsia"/>
                <w:b/>
                <w:szCs w:val="21"/>
              </w:rPr>
              <w:t>第十四部分 基金资产估值</w:t>
            </w:r>
          </w:p>
        </w:tc>
        <w:tc>
          <w:tcPr>
            <w:tcW w:w="3910" w:type="dxa"/>
            <w:tcBorders>
              <w:top w:val="single" w:sz="4" w:space="0" w:color="auto"/>
              <w:left w:val="single" w:sz="4" w:space="0" w:color="auto"/>
              <w:bottom w:val="single" w:sz="4" w:space="0" w:color="auto"/>
              <w:right w:val="single" w:sz="4" w:space="0" w:color="auto"/>
            </w:tcBorders>
          </w:tcPr>
          <w:p w14:paraId="3586273D"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69C2267" w14:textId="77777777" w:rsidR="0032048C" w:rsidRPr="00830129" w:rsidRDefault="0032048C" w:rsidP="008E31AA">
            <w:pPr>
              <w:adjustRightInd w:val="0"/>
              <w:snapToGrid w:val="0"/>
              <w:rPr>
                <w:rFonts w:ascii="宋体" w:hAnsi="宋体"/>
                <w:bCs/>
                <w:szCs w:val="21"/>
              </w:rPr>
            </w:pPr>
            <w:r w:rsidRPr="00830129">
              <w:rPr>
                <w:rFonts w:ascii="宋体" w:hAnsi="宋体" w:hint="eastAsia"/>
                <w:bCs/>
                <w:szCs w:val="21"/>
              </w:rPr>
              <w:t>十、实施</w:t>
            </w:r>
            <w:proofErr w:type="gramStart"/>
            <w:r w:rsidRPr="00830129">
              <w:rPr>
                <w:rFonts w:ascii="宋体" w:hAnsi="宋体" w:hint="eastAsia"/>
                <w:bCs/>
                <w:szCs w:val="21"/>
              </w:rPr>
              <w:t>侧袋机制</w:t>
            </w:r>
            <w:proofErr w:type="gramEnd"/>
            <w:r w:rsidRPr="00830129">
              <w:rPr>
                <w:rFonts w:ascii="宋体" w:hAnsi="宋体" w:hint="eastAsia"/>
                <w:bCs/>
                <w:szCs w:val="21"/>
              </w:rPr>
              <w:t>期间的基金资产估值</w:t>
            </w:r>
          </w:p>
          <w:p w14:paraId="5EE0C20D" w14:textId="77777777" w:rsidR="0032048C" w:rsidRDefault="0032048C" w:rsidP="008E31AA">
            <w:pPr>
              <w:adjustRightInd w:val="0"/>
              <w:snapToGrid w:val="0"/>
              <w:rPr>
                <w:rFonts w:ascii="宋体" w:hAnsi="宋体"/>
                <w:bCs/>
                <w:szCs w:val="21"/>
              </w:rPr>
            </w:pPr>
            <w:r w:rsidRPr="00830129">
              <w:rPr>
                <w:rFonts w:ascii="宋体" w:hAnsi="宋体" w:hint="eastAsia"/>
                <w:bCs/>
                <w:szCs w:val="21"/>
              </w:rPr>
              <w:t>本基金实施</w:t>
            </w:r>
            <w:proofErr w:type="gramStart"/>
            <w:r w:rsidRPr="00830129">
              <w:rPr>
                <w:rFonts w:ascii="宋体" w:hAnsi="宋体" w:hint="eastAsia"/>
                <w:bCs/>
                <w:szCs w:val="21"/>
              </w:rPr>
              <w:t>侧袋机制</w:t>
            </w:r>
            <w:proofErr w:type="gramEnd"/>
            <w:r w:rsidRPr="00830129">
              <w:rPr>
                <w:rFonts w:ascii="宋体" w:hAnsi="宋体" w:hint="eastAsia"/>
                <w:bCs/>
                <w:szCs w:val="21"/>
              </w:rPr>
              <w:t>的，应根据本部分的约定</w:t>
            </w:r>
            <w:proofErr w:type="gramStart"/>
            <w:r w:rsidRPr="00830129">
              <w:rPr>
                <w:rFonts w:ascii="宋体" w:hAnsi="宋体" w:hint="eastAsia"/>
                <w:bCs/>
                <w:szCs w:val="21"/>
              </w:rPr>
              <w:t>对主袋账户</w:t>
            </w:r>
            <w:proofErr w:type="gramEnd"/>
            <w:r w:rsidRPr="00830129">
              <w:rPr>
                <w:rFonts w:ascii="宋体" w:hAnsi="宋体" w:hint="eastAsia"/>
                <w:bCs/>
                <w:szCs w:val="21"/>
              </w:rPr>
              <w:t>资产进行估值并</w:t>
            </w:r>
            <w:proofErr w:type="gramStart"/>
            <w:r w:rsidRPr="00830129">
              <w:rPr>
                <w:rFonts w:ascii="宋体" w:hAnsi="宋体" w:hint="eastAsia"/>
                <w:bCs/>
                <w:szCs w:val="21"/>
              </w:rPr>
              <w:t>披露主袋账户</w:t>
            </w:r>
            <w:proofErr w:type="gramEnd"/>
            <w:r w:rsidRPr="00830129">
              <w:rPr>
                <w:rFonts w:ascii="宋体" w:hAnsi="宋体" w:hint="eastAsia"/>
                <w:bCs/>
                <w:szCs w:val="21"/>
              </w:rPr>
              <w:t>的基金净值信息，暂停</w:t>
            </w:r>
            <w:proofErr w:type="gramStart"/>
            <w:r w:rsidRPr="00830129">
              <w:rPr>
                <w:rFonts w:ascii="宋体" w:hAnsi="宋体" w:hint="eastAsia"/>
                <w:bCs/>
                <w:szCs w:val="21"/>
              </w:rPr>
              <w:t>披露侧袋账户</w:t>
            </w:r>
            <w:proofErr w:type="gramEnd"/>
            <w:r w:rsidRPr="00830129">
              <w:rPr>
                <w:rFonts w:ascii="宋体" w:hAnsi="宋体" w:hint="eastAsia"/>
                <w:bCs/>
                <w:szCs w:val="21"/>
              </w:rPr>
              <w:t>份额净值。</w:t>
            </w:r>
          </w:p>
        </w:tc>
      </w:tr>
      <w:tr w:rsidR="0032048C" w14:paraId="50197DF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0C367F"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7F939327"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5B814A62"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tc>
        <w:tc>
          <w:tcPr>
            <w:tcW w:w="3690" w:type="dxa"/>
            <w:tcBorders>
              <w:top w:val="single" w:sz="4" w:space="0" w:color="auto"/>
              <w:left w:val="single" w:sz="4" w:space="0" w:color="auto"/>
              <w:bottom w:val="single" w:sz="4" w:space="0" w:color="auto"/>
              <w:right w:val="single" w:sz="4" w:space="0" w:color="auto"/>
            </w:tcBorders>
            <w:hideMark/>
          </w:tcPr>
          <w:p w14:paraId="0A0F7E53"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0F6DFF23"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p w14:paraId="09E1920C" w14:textId="77777777" w:rsidR="0032048C" w:rsidRPr="00AC45B8" w:rsidRDefault="0032048C" w:rsidP="008E31AA">
            <w:pPr>
              <w:adjustRightInd w:val="0"/>
              <w:snapToGrid w:val="0"/>
              <w:rPr>
                <w:rFonts w:ascii="宋体" w:hAnsi="宋体"/>
                <w:bCs/>
                <w:szCs w:val="21"/>
              </w:rPr>
            </w:pPr>
            <w:r>
              <w:rPr>
                <w:rFonts w:ascii="宋体" w:hAnsi="宋体" w:hint="eastAsia"/>
                <w:bCs/>
                <w:szCs w:val="21"/>
              </w:rPr>
              <w:t>9</w:t>
            </w:r>
            <w:r w:rsidRPr="00AC45B8">
              <w:rPr>
                <w:rFonts w:ascii="宋体" w:hAnsi="宋体" w:hint="eastAsia"/>
                <w:bCs/>
                <w:szCs w:val="21"/>
              </w:rPr>
              <w:t>、因投资港股通标的股票而产生的各项合理费用；</w:t>
            </w:r>
          </w:p>
          <w:p w14:paraId="2DAC8FE8"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10、本基金从C类基金份额的基金财产中计提的销售服务费；</w:t>
            </w:r>
          </w:p>
        </w:tc>
      </w:tr>
      <w:tr w:rsidR="0032048C" w14:paraId="7E599CA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D01450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4C27D34" w14:textId="77777777" w:rsidR="0032048C" w:rsidRDefault="0032048C" w:rsidP="008E31AA">
            <w:pPr>
              <w:adjustRightInd w:val="0"/>
              <w:snapToGrid w:val="0"/>
              <w:rPr>
                <w:rFonts w:ascii="宋体" w:hAnsi="宋体"/>
                <w:bCs/>
                <w:szCs w:val="21"/>
              </w:rPr>
            </w:pPr>
            <w:r>
              <w:rPr>
                <w:rFonts w:ascii="宋体" w:hAnsi="宋体" w:hint="eastAsia"/>
                <w:bCs/>
                <w:szCs w:val="21"/>
              </w:rPr>
              <w:t>二、基金费用计提方法、计提标准和支付方式</w:t>
            </w:r>
          </w:p>
          <w:p w14:paraId="244A1560" w14:textId="77777777" w:rsidR="0032048C" w:rsidRDefault="0032048C" w:rsidP="008E31AA">
            <w:pPr>
              <w:adjustRightInd w:val="0"/>
              <w:snapToGrid w:val="0"/>
              <w:rPr>
                <w:rFonts w:ascii="宋体" w:hAnsi="宋体"/>
                <w:bCs/>
                <w:szCs w:val="21"/>
              </w:rPr>
            </w:pPr>
          </w:p>
          <w:p w14:paraId="4922C36A" w14:textId="77777777" w:rsidR="0032048C" w:rsidRDefault="0032048C" w:rsidP="008E31AA">
            <w:pPr>
              <w:adjustRightInd w:val="0"/>
              <w:snapToGrid w:val="0"/>
              <w:rPr>
                <w:rFonts w:ascii="宋体" w:hAnsi="宋体"/>
                <w:bCs/>
                <w:szCs w:val="21"/>
              </w:rPr>
            </w:pPr>
          </w:p>
          <w:p w14:paraId="55AF948B" w14:textId="77777777" w:rsidR="0032048C" w:rsidRDefault="0032048C" w:rsidP="008E31AA">
            <w:pPr>
              <w:adjustRightInd w:val="0"/>
              <w:snapToGrid w:val="0"/>
              <w:rPr>
                <w:rFonts w:ascii="宋体" w:hAnsi="宋体"/>
                <w:bCs/>
                <w:szCs w:val="21"/>
              </w:rPr>
            </w:pPr>
          </w:p>
          <w:p w14:paraId="4BE28CEF" w14:textId="77777777" w:rsidR="0032048C" w:rsidRDefault="0032048C" w:rsidP="008E31AA">
            <w:pPr>
              <w:adjustRightInd w:val="0"/>
              <w:snapToGrid w:val="0"/>
              <w:rPr>
                <w:rFonts w:ascii="宋体" w:hAnsi="宋体"/>
                <w:bCs/>
                <w:szCs w:val="21"/>
              </w:rPr>
            </w:pPr>
          </w:p>
          <w:p w14:paraId="4D459101" w14:textId="77777777" w:rsidR="0032048C" w:rsidRDefault="0032048C" w:rsidP="008E31AA">
            <w:pPr>
              <w:adjustRightInd w:val="0"/>
              <w:snapToGrid w:val="0"/>
              <w:rPr>
                <w:rFonts w:ascii="宋体" w:hAnsi="宋体"/>
                <w:bCs/>
                <w:szCs w:val="21"/>
              </w:rPr>
            </w:pPr>
          </w:p>
          <w:p w14:paraId="00D8A796" w14:textId="77777777" w:rsidR="0032048C" w:rsidRDefault="0032048C" w:rsidP="008E31AA">
            <w:pPr>
              <w:adjustRightInd w:val="0"/>
              <w:snapToGrid w:val="0"/>
              <w:rPr>
                <w:rFonts w:ascii="宋体" w:hAnsi="宋体"/>
                <w:bCs/>
                <w:szCs w:val="21"/>
              </w:rPr>
            </w:pPr>
          </w:p>
          <w:p w14:paraId="12A1DF44" w14:textId="77777777" w:rsidR="0032048C" w:rsidRDefault="0032048C" w:rsidP="008E31AA">
            <w:pPr>
              <w:adjustRightInd w:val="0"/>
              <w:snapToGrid w:val="0"/>
              <w:rPr>
                <w:rFonts w:ascii="宋体" w:hAnsi="宋体"/>
                <w:bCs/>
                <w:szCs w:val="21"/>
              </w:rPr>
            </w:pPr>
          </w:p>
          <w:p w14:paraId="66FEE8E7" w14:textId="77777777" w:rsidR="0032048C" w:rsidRDefault="0032048C" w:rsidP="008E31AA">
            <w:pPr>
              <w:adjustRightInd w:val="0"/>
              <w:snapToGrid w:val="0"/>
              <w:rPr>
                <w:rFonts w:ascii="宋体" w:hAnsi="宋体"/>
                <w:bCs/>
                <w:szCs w:val="21"/>
              </w:rPr>
            </w:pPr>
          </w:p>
          <w:p w14:paraId="5C39C9E9" w14:textId="77777777" w:rsidR="0032048C" w:rsidRDefault="0032048C" w:rsidP="008E31AA">
            <w:pPr>
              <w:adjustRightInd w:val="0"/>
              <w:snapToGrid w:val="0"/>
              <w:rPr>
                <w:rFonts w:ascii="宋体" w:hAnsi="宋体"/>
                <w:bCs/>
                <w:szCs w:val="21"/>
              </w:rPr>
            </w:pPr>
          </w:p>
          <w:p w14:paraId="3003C5AA" w14:textId="77777777" w:rsidR="0032048C" w:rsidRDefault="0032048C" w:rsidP="008E31AA">
            <w:pPr>
              <w:adjustRightInd w:val="0"/>
              <w:snapToGrid w:val="0"/>
              <w:rPr>
                <w:rFonts w:ascii="宋体" w:hAnsi="宋体"/>
                <w:bCs/>
                <w:szCs w:val="21"/>
              </w:rPr>
            </w:pPr>
          </w:p>
          <w:p w14:paraId="1BC2D251" w14:textId="77777777" w:rsidR="0032048C" w:rsidRDefault="0032048C" w:rsidP="008E31AA">
            <w:pPr>
              <w:adjustRightInd w:val="0"/>
              <w:snapToGrid w:val="0"/>
              <w:rPr>
                <w:rFonts w:ascii="宋体" w:hAnsi="宋体"/>
                <w:bCs/>
                <w:szCs w:val="21"/>
              </w:rPr>
            </w:pPr>
          </w:p>
          <w:p w14:paraId="1C0B32D0" w14:textId="77777777" w:rsidR="0032048C" w:rsidRDefault="0032048C" w:rsidP="008E31AA">
            <w:pPr>
              <w:adjustRightInd w:val="0"/>
              <w:snapToGrid w:val="0"/>
              <w:rPr>
                <w:rFonts w:ascii="宋体" w:hAnsi="宋体"/>
                <w:bCs/>
                <w:szCs w:val="21"/>
              </w:rPr>
            </w:pPr>
          </w:p>
          <w:p w14:paraId="74A910AE" w14:textId="77777777" w:rsidR="0032048C" w:rsidRDefault="0032048C" w:rsidP="008E31AA">
            <w:pPr>
              <w:adjustRightInd w:val="0"/>
              <w:snapToGrid w:val="0"/>
              <w:rPr>
                <w:rFonts w:ascii="宋体" w:hAnsi="宋体"/>
                <w:bCs/>
                <w:szCs w:val="21"/>
              </w:rPr>
            </w:pPr>
          </w:p>
          <w:p w14:paraId="14F1C91E" w14:textId="77777777" w:rsidR="0032048C" w:rsidRDefault="0032048C" w:rsidP="008E31AA">
            <w:pPr>
              <w:adjustRightInd w:val="0"/>
              <w:snapToGrid w:val="0"/>
              <w:rPr>
                <w:rFonts w:ascii="宋体" w:hAnsi="宋体"/>
                <w:bCs/>
                <w:szCs w:val="21"/>
              </w:rPr>
            </w:pPr>
          </w:p>
          <w:p w14:paraId="1ABD3893" w14:textId="77777777" w:rsidR="0032048C" w:rsidRDefault="0032048C" w:rsidP="008E31AA">
            <w:pPr>
              <w:adjustRightInd w:val="0"/>
              <w:snapToGrid w:val="0"/>
              <w:rPr>
                <w:rFonts w:ascii="宋体" w:hAnsi="宋体"/>
                <w:bCs/>
                <w:szCs w:val="21"/>
              </w:rPr>
            </w:pPr>
          </w:p>
          <w:p w14:paraId="68302D7A" w14:textId="77777777" w:rsidR="0032048C" w:rsidRDefault="0032048C" w:rsidP="008E31AA">
            <w:pPr>
              <w:adjustRightInd w:val="0"/>
              <w:snapToGrid w:val="0"/>
              <w:rPr>
                <w:rFonts w:ascii="宋体" w:hAnsi="宋体"/>
                <w:bCs/>
                <w:szCs w:val="21"/>
              </w:rPr>
            </w:pPr>
          </w:p>
          <w:p w14:paraId="1B4D8581" w14:textId="77777777" w:rsidR="0032048C" w:rsidRDefault="0032048C" w:rsidP="008E31AA">
            <w:pPr>
              <w:adjustRightInd w:val="0"/>
              <w:snapToGrid w:val="0"/>
              <w:rPr>
                <w:rFonts w:ascii="宋体" w:hAnsi="宋体"/>
                <w:bCs/>
                <w:szCs w:val="21"/>
              </w:rPr>
            </w:pPr>
          </w:p>
          <w:p w14:paraId="080753B9" w14:textId="77777777" w:rsidR="0032048C" w:rsidRDefault="0032048C" w:rsidP="008E31AA">
            <w:pPr>
              <w:adjustRightInd w:val="0"/>
              <w:snapToGrid w:val="0"/>
              <w:rPr>
                <w:rFonts w:ascii="宋体" w:hAnsi="宋体"/>
                <w:bCs/>
                <w:szCs w:val="21"/>
              </w:rPr>
            </w:pPr>
          </w:p>
          <w:p w14:paraId="1C2399FB" w14:textId="77777777" w:rsidR="0032048C" w:rsidRDefault="0032048C" w:rsidP="008E31AA">
            <w:pPr>
              <w:adjustRightInd w:val="0"/>
              <w:snapToGrid w:val="0"/>
              <w:rPr>
                <w:rFonts w:ascii="宋体" w:hAnsi="宋体"/>
                <w:bCs/>
                <w:szCs w:val="21"/>
              </w:rPr>
            </w:pPr>
          </w:p>
          <w:p w14:paraId="1CD6E763" w14:textId="77777777" w:rsidR="0032048C" w:rsidRDefault="0032048C" w:rsidP="008E31AA">
            <w:pPr>
              <w:adjustRightInd w:val="0"/>
              <w:snapToGrid w:val="0"/>
              <w:rPr>
                <w:rFonts w:ascii="宋体" w:hAnsi="宋体"/>
                <w:bCs/>
                <w:szCs w:val="21"/>
              </w:rPr>
            </w:pPr>
          </w:p>
          <w:p w14:paraId="7B777317" w14:textId="77777777" w:rsidR="0032048C" w:rsidRDefault="0032048C" w:rsidP="008E31AA">
            <w:pPr>
              <w:adjustRightInd w:val="0"/>
              <w:snapToGrid w:val="0"/>
              <w:rPr>
                <w:rFonts w:ascii="宋体" w:hAnsi="宋体"/>
                <w:bCs/>
                <w:szCs w:val="21"/>
              </w:rPr>
            </w:pPr>
          </w:p>
          <w:p w14:paraId="3087270D" w14:textId="77777777" w:rsidR="0032048C" w:rsidRDefault="0032048C" w:rsidP="008E31AA">
            <w:pPr>
              <w:adjustRightInd w:val="0"/>
              <w:snapToGrid w:val="0"/>
              <w:rPr>
                <w:rFonts w:ascii="宋体" w:hAnsi="宋体"/>
                <w:bCs/>
                <w:szCs w:val="21"/>
              </w:rPr>
            </w:pPr>
            <w:r>
              <w:rPr>
                <w:rFonts w:ascii="宋体" w:hAnsi="宋体" w:hint="eastAsia"/>
                <w:bCs/>
                <w:szCs w:val="21"/>
              </w:rPr>
              <w:t>3、上述“一、基金费用的种类”中</w:t>
            </w:r>
            <w:r>
              <w:rPr>
                <w:rFonts w:ascii="宋体" w:hAnsi="宋体" w:hint="eastAsia"/>
                <w:szCs w:val="21"/>
              </w:rPr>
              <w:t>第</w:t>
            </w:r>
            <w:r>
              <w:rPr>
                <w:rFonts w:ascii="宋体" w:hAnsi="宋体" w:hint="eastAsia"/>
                <w:bCs/>
                <w:szCs w:val="21"/>
              </w:rPr>
              <w:t>3</w:t>
            </w:r>
            <w:r>
              <w:rPr>
                <w:rFonts w:ascii="宋体" w:hAnsi="宋体" w:hint="eastAsia"/>
                <w:szCs w:val="21"/>
              </w:rPr>
              <w:t>－</w:t>
            </w:r>
            <w:r>
              <w:rPr>
                <w:rFonts w:ascii="宋体" w:hAnsi="宋体"/>
                <w:bCs/>
                <w:szCs w:val="21"/>
              </w:rPr>
              <w:t>9</w:t>
            </w:r>
            <w:r>
              <w:rPr>
                <w:rFonts w:ascii="宋体" w:hAnsi="宋体" w:hint="eastAsia"/>
                <w:szCs w:val="21"/>
              </w:rPr>
              <w:t>项</w:t>
            </w:r>
            <w:r>
              <w:rPr>
                <w:rFonts w:ascii="宋体" w:hAnsi="宋体" w:hint="eastAsia"/>
                <w:bCs/>
                <w:szCs w:val="21"/>
              </w:rPr>
              <w:t>费用，根据有关法规及相应协议规定，按费用实际支出金额列入当期费用，由基金托管人从基金财产中支付。</w:t>
            </w:r>
          </w:p>
          <w:p w14:paraId="4BF1F49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1C4026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二、基金费用计提方法、计提标准和支付方式</w:t>
            </w:r>
          </w:p>
          <w:p w14:paraId="6404B14F" w14:textId="77777777" w:rsidR="0032048C" w:rsidRDefault="0032048C" w:rsidP="008E31AA">
            <w:pPr>
              <w:adjustRightInd w:val="0"/>
              <w:snapToGrid w:val="0"/>
              <w:rPr>
                <w:rFonts w:ascii="宋体" w:hAnsi="宋体"/>
                <w:bCs/>
                <w:szCs w:val="21"/>
              </w:rPr>
            </w:pPr>
            <w:r>
              <w:rPr>
                <w:rFonts w:ascii="宋体" w:hAnsi="宋体" w:hint="eastAsia"/>
                <w:bCs/>
                <w:szCs w:val="21"/>
              </w:rPr>
              <w:t>3、C类基金份额的销售服务费</w:t>
            </w:r>
          </w:p>
          <w:p w14:paraId="2313094E"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本基金A类基金份额不收取销售服务费，C类基金份额的销售服务费按前一日C类基金资产净值的0.4%年费率计提。计算方法如下：</w:t>
            </w:r>
          </w:p>
          <w:p w14:paraId="2C58B48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H＝E×0.4%÷当年天数</w:t>
            </w:r>
          </w:p>
          <w:p w14:paraId="6211710F"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H为C类基金份额每日应计提的销售服务费</w:t>
            </w:r>
          </w:p>
          <w:p w14:paraId="522B2F2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E为C类基金份额前一日基金资产净值</w:t>
            </w:r>
          </w:p>
          <w:p w14:paraId="5DBBE74B"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C类基金份额销售服务费每日计提，逐日累计至每月月末，按月支付。由基金</w:t>
            </w:r>
            <w:r w:rsidRPr="00D92B38">
              <w:rPr>
                <w:rFonts w:ascii="宋体" w:hAnsi="宋体" w:hint="eastAsia"/>
                <w:bCs/>
                <w:szCs w:val="21"/>
              </w:rPr>
              <w:lastRenderedPageBreak/>
              <w:t>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0CA50E14"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C类基金份额的销售服务费将专门用于本基金的市场推广、销售与基金份额持有人服务。</w:t>
            </w:r>
          </w:p>
          <w:p w14:paraId="3319C2F9" w14:textId="77777777" w:rsidR="0032048C" w:rsidRDefault="0032048C" w:rsidP="008E31AA">
            <w:pPr>
              <w:adjustRightInd w:val="0"/>
              <w:snapToGrid w:val="0"/>
              <w:rPr>
                <w:rFonts w:ascii="宋体" w:hAnsi="宋体"/>
                <w:bCs/>
                <w:szCs w:val="21"/>
              </w:rPr>
            </w:pPr>
            <w:r>
              <w:rPr>
                <w:rFonts w:ascii="宋体" w:hAnsi="宋体" w:hint="eastAsia"/>
                <w:bCs/>
                <w:szCs w:val="21"/>
              </w:rPr>
              <w:t>4、上述“一、基金费用的种类”中第3－9项、第11项费用，根据有关法规及相应协议规定，按费用实际支出金额列入当期费用，由基金托管人从基金财产中支付。</w:t>
            </w:r>
          </w:p>
        </w:tc>
      </w:tr>
      <w:tr w:rsidR="0032048C" w14:paraId="39494F6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EDB9679"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592877B2"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0084DC6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3、《基金合同》生效前的相关费用；</w:t>
            </w:r>
          </w:p>
        </w:tc>
        <w:tc>
          <w:tcPr>
            <w:tcW w:w="3690" w:type="dxa"/>
            <w:tcBorders>
              <w:top w:val="single" w:sz="4" w:space="0" w:color="auto"/>
              <w:left w:val="single" w:sz="4" w:space="0" w:color="auto"/>
              <w:bottom w:val="single" w:sz="4" w:space="0" w:color="auto"/>
              <w:right w:val="single" w:sz="4" w:space="0" w:color="auto"/>
            </w:tcBorders>
          </w:tcPr>
          <w:p w14:paraId="0408351C"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49EA36E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3、《交银施罗德瑞鑫定期开放灵活配置混合型证券投资基金基金合同》生效前的相关费用；</w:t>
            </w:r>
          </w:p>
        </w:tc>
      </w:tr>
      <w:tr w:rsidR="0032048C" w14:paraId="5AC98D4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C7843A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CC8A667" w14:textId="77777777" w:rsidR="0032048C" w:rsidRPr="00D92B38"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A4887E"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四、实施</w:t>
            </w:r>
            <w:proofErr w:type="gramStart"/>
            <w:r w:rsidRPr="00D92B38">
              <w:rPr>
                <w:rFonts w:ascii="宋体" w:hAnsi="宋体" w:hint="eastAsia"/>
                <w:bCs/>
                <w:szCs w:val="21"/>
              </w:rPr>
              <w:t>侧袋机制</w:t>
            </w:r>
            <w:proofErr w:type="gramEnd"/>
            <w:r w:rsidRPr="00D92B38">
              <w:rPr>
                <w:rFonts w:ascii="宋体" w:hAnsi="宋体" w:hint="eastAsia"/>
                <w:bCs/>
                <w:szCs w:val="21"/>
              </w:rPr>
              <w:t>期间的基金费用</w:t>
            </w:r>
          </w:p>
          <w:p w14:paraId="5B154A20"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本基金实施</w:t>
            </w:r>
            <w:proofErr w:type="gramStart"/>
            <w:r w:rsidRPr="00D92B38">
              <w:rPr>
                <w:rFonts w:ascii="宋体" w:hAnsi="宋体" w:hint="eastAsia"/>
                <w:bCs/>
                <w:szCs w:val="21"/>
              </w:rPr>
              <w:t>侧袋机制</w:t>
            </w:r>
            <w:proofErr w:type="gramEnd"/>
            <w:r w:rsidRPr="00D92B38">
              <w:rPr>
                <w:rFonts w:ascii="宋体" w:hAnsi="宋体" w:hint="eastAsia"/>
                <w:bCs/>
                <w:szCs w:val="21"/>
              </w:rPr>
              <w:t>的，</w:t>
            </w:r>
            <w:proofErr w:type="gramStart"/>
            <w:r w:rsidRPr="00D92B38">
              <w:rPr>
                <w:rFonts w:ascii="宋体" w:hAnsi="宋体" w:hint="eastAsia"/>
                <w:bCs/>
                <w:szCs w:val="21"/>
              </w:rPr>
              <w:t>与侧袋账户</w:t>
            </w:r>
            <w:proofErr w:type="gramEnd"/>
            <w:r w:rsidRPr="00D92B38">
              <w:rPr>
                <w:rFonts w:ascii="宋体" w:hAnsi="宋体" w:hint="eastAsia"/>
                <w:bCs/>
                <w:szCs w:val="21"/>
              </w:rPr>
              <w:t>有关的费用可以</w:t>
            </w:r>
            <w:proofErr w:type="gramStart"/>
            <w:r w:rsidRPr="00D92B38">
              <w:rPr>
                <w:rFonts w:ascii="宋体" w:hAnsi="宋体" w:hint="eastAsia"/>
                <w:bCs/>
                <w:szCs w:val="21"/>
              </w:rPr>
              <w:t>从侧袋账户</w:t>
            </w:r>
            <w:proofErr w:type="gramEnd"/>
            <w:r w:rsidRPr="00D92B38">
              <w:rPr>
                <w:rFonts w:ascii="宋体" w:hAnsi="宋体" w:hint="eastAsia"/>
                <w:bCs/>
                <w:szCs w:val="21"/>
              </w:rPr>
              <w:t>中列支，但应</w:t>
            </w:r>
            <w:proofErr w:type="gramStart"/>
            <w:r w:rsidRPr="00D92B38">
              <w:rPr>
                <w:rFonts w:ascii="宋体" w:hAnsi="宋体" w:hint="eastAsia"/>
                <w:bCs/>
                <w:szCs w:val="21"/>
              </w:rPr>
              <w:t>待侧袋</w:t>
            </w:r>
            <w:proofErr w:type="gramEnd"/>
            <w:r w:rsidRPr="00D92B38">
              <w:rPr>
                <w:rFonts w:ascii="宋体" w:hAnsi="宋体" w:hint="eastAsia"/>
                <w:bCs/>
                <w:szCs w:val="21"/>
              </w:rPr>
              <w:t>账户资产变现后方可列支，有关费用可酌情收取或减免，但不得收取管理费，详见招募说明书的规定。</w:t>
            </w:r>
          </w:p>
        </w:tc>
      </w:tr>
      <w:tr w:rsidR="0032048C" w14:paraId="64CCC82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3EE7D2"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hideMark/>
          </w:tcPr>
          <w:p w14:paraId="655007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四、基金税收</w:t>
            </w:r>
          </w:p>
          <w:p w14:paraId="4A4748BE" w14:textId="77777777" w:rsidR="0032048C" w:rsidRDefault="0032048C" w:rsidP="008E31AA">
            <w:pPr>
              <w:adjustRightInd w:val="0"/>
              <w:snapToGrid w:val="0"/>
              <w:ind w:firstLineChars="14" w:firstLine="29"/>
              <w:rPr>
                <w:rFonts w:ascii="宋体" w:hAnsi="宋体"/>
                <w:b/>
                <w:bCs/>
                <w:szCs w:val="21"/>
              </w:rPr>
            </w:pPr>
            <w:r>
              <w:rPr>
                <w:rFonts w:ascii="宋体" w:hAnsi="宋体" w:hint="eastAsia"/>
                <w:bCs/>
                <w:szCs w:val="21"/>
              </w:rPr>
              <w:t>本基金运作过程中涉及的各纳税主体，其纳税义务按国家税收法律、法规执行。</w:t>
            </w:r>
          </w:p>
        </w:tc>
        <w:tc>
          <w:tcPr>
            <w:tcW w:w="3690" w:type="dxa"/>
            <w:tcBorders>
              <w:top w:val="single" w:sz="4" w:space="0" w:color="auto"/>
              <w:left w:val="single" w:sz="4" w:space="0" w:color="auto"/>
              <w:bottom w:val="single" w:sz="4" w:space="0" w:color="auto"/>
              <w:right w:val="single" w:sz="4" w:space="0" w:color="auto"/>
            </w:tcBorders>
            <w:hideMark/>
          </w:tcPr>
          <w:p w14:paraId="2BBE7219" w14:textId="77777777" w:rsidR="0032048C" w:rsidRDefault="0032048C" w:rsidP="008E31AA">
            <w:pPr>
              <w:adjustRightInd w:val="0"/>
              <w:snapToGrid w:val="0"/>
              <w:rPr>
                <w:rFonts w:ascii="宋体" w:hAnsi="宋体"/>
                <w:bCs/>
                <w:szCs w:val="21"/>
              </w:rPr>
            </w:pPr>
            <w:r>
              <w:rPr>
                <w:rFonts w:ascii="宋体" w:hAnsi="宋体" w:hint="eastAsia"/>
                <w:bCs/>
                <w:szCs w:val="21"/>
              </w:rPr>
              <w:t>五、基金税收</w:t>
            </w:r>
          </w:p>
          <w:p w14:paraId="442BF117" w14:textId="77777777" w:rsidR="0032048C" w:rsidRDefault="0032048C" w:rsidP="008E31AA">
            <w:pPr>
              <w:adjustRightInd w:val="0"/>
              <w:snapToGrid w:val="0"/>
              <w:rPr>
                <w:rFonts w:ascii="宋体" w:hAnsi="宋体"/>
                <w:bCs/>
                <w:szCs w:val="21"/>
              </w:rPr>
            </w:pPr>
            <w:r>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tc>
      </w:tr>
      <w:tr w:rsidR="0032048C" w14:paraId="198D8E0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F28A232"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74E319F3" w14:textId="77777777" w:rsidR="0032048C" w:rsidRPr="0094313B" w:rsidRDefault="0032048C" w:rsidP="008E31AA">
            <w:pPr>
              <w:pStyle w:val="ab"/>
              <w:numPr>
                <w:ilvl w:val="0"/>
                <w:numId w:val="22"/>
              </w:numPr>
              <w:adjustRightInd w:val="0"/>
              <w:snapToGrid w:val="0"/>
              <w:ind w:firstLineChars="0"/>
              <w:rPr>
                <w:rFonts w:ascii="宋体" w:hAnsi="宋体"/>
                <w:bCs/>
                <w:szCs w:val="21"/>
              </w:rPr>
            </w:pPr>
            <w:r w:rsidRPr="0094313B">
              <w:rPr>
                <w:rFonts w:ascii="宋体" w:hAnsi="宋体" w:hint="eastAsia"/>
                <w:bCs/>
                <w:szCs w:val="21"/>
              </w:rPr>
              <w:t>基金收益分配原则</w:t>
            </w:r>
          </w:p>
          <w:p w14:paraId="47676B8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1、本基金收益分配方式为现金分红；若《基金合同》生效不满3个月可不进行收益分配；</w:t>
            </w:r>
          </w:p>
          <w:p w14:paraId="6595C5D4" w14:textId="77777777" w:rsidR="0032048C" w:rsidRDefault="0032048C" w:rsidP="008E31AA">
            <w:pPr>
              <w:adjustRightInd w:val="0"/>
              <w:snapToGrid w:val="0"/>
              <w:rPr>
                <w:rFonts w:ascii="宋体" w:hAnsi="宋体"/>
                <w:bCs/>
                <w:szCs w:val="21"/>
              </w:rPr>
            </w:pPr>
          </w:p>
          <w:p w14:paraId="3DD34C67" w14:textId="77777777" w:rsidR="0032048C" w:rsidRDefault="0032048C" w:rsidP="008E31AA">
            <w:pPr>
              <w:adjustRightInd w:val="0"/>
              <w:snapToGrid w:val="0"/>
              <w:rPr>
                <w:rFonts w:ascii="宋体" w:hAnsi="宋体"/>
                <w:bCs/>
                <w:szCs w:val="21"/>
              </w:rPr>
            </w:pPr>
          </w:p>
          <w:p w14:paraId="6E26E4F4" w14:textId="77777777" w:rsidR="0032048C" w:rsidRDefault="0032048C" w:rsidP="008E31AA">
            <w:pPr>
              <w:adjustRightInd w:val="0"/>
              <w:snapToGrid w:val="0"/>
              <w:rPr>
                <w:rFonts w:ascii="宋体" w:hAnsi="宋体"/>
                <w:bCs/>
                <w:szCs w:val="21"/>
              </w:rPr>
            </w:pPr>
          </w:p>
          <w:p w14:paraId="652A672A" w14:textId="77777777" w:rsidR="0032048C" w:rsidRDefault="0032048C" w:rsidP="008E31AA">
            <w:pPr>
              <w:adjustRightInd w:val="0"/>
              <w:snapToGrid w:val="0"/>
              <w:rPr>
                <w:rFonts w:ascii="宋体" w:hAnsi="宋体"/>
                <w:bCs/>
                <w:szCs w:val="21"/>
              </w:rPr>
            </w:pPr>
          </w:p>
          <w:p w14:paraId="26C4A049" w14:textId="77777777" w:rsidR="0032048C" w:rsidRDefault="0032048C" w:rsidP="008E31AA">
            <w:pPr>
              <w:adjustRightInd w:val="0"/>
              <w:snapToGrid w:val="0"/>
              <w:rPr>
                <w:rFonts w:ascii="宋体" w:hAnsi="宋体"/>
                <w:bCs/>
                <w:szCs w:val="21"/>
              </w:rPr>
            </w:pPr>
          </w:p>
          <w:p w14:paraId="6045C4D1" w14:textId="77777777" w:rsidR="0032048C" w:rsidRDefault="0032048C" w:rsidP="008E31AA">
            <w:pPr>
              <w:adjustRightInd w:val="0"/>
              <w:snapToGrid w:val="0"/>
              <w:rPr>
                <w:rFonts w:ascii="宋体" w:hAnsi="宋体"/>
                <w:bCs/>
                <w:szCs w:val="21"/>
              </w:rPr>
            </w:pPr>
          </w:p>
          <w:p w14:paraId="6F9C7DE2" w14:textId="77777777" w:rsidR="0032048C" w:rsidRDefault="0032048C" w:rsidP="008E31AA">
            <w:pPr>
              <w:adjustRightInd w:val="0"/>
              <w:snapToGrid w:val="0"/>
              <w:rPr>
                <w:rFonts w:ascii="宋体" w:hAnsi="宋体"/>
                <w:bCs/>
                <w:szCs w:val="21"/>
              </w:rPr>
            </w:pPr>
          </w:p>
          <w:p w14:paraId="61963FE2" w14:textId="77777777" w:rsidR="0032048C" w:rsidRDefault="0032048C" w:rsidP="008E31AA">
            <w:pPr>
              <w:adjustRightInd w:val="0"/>
              <w:snapToGrid w:val="0"/>
              <w:rPr>
                <w:rFonts w:ascii="宋体" w:hAnsi="宋体"/>
                <w:bCs/>
                <w:szCs w:val="21"/>
              </w:rPr>
            </w:pPr>
          </w:p>
          <w:p w14:paraId="5C1DB9CF" w14:textId="77777777" w:rsidR="0032048C" w:rsidRDefault="0032048C" w:rsidP="008E31AA">
            <w:pPr>
              <w:adjustRightInd w:val="0"/>
              <w:snapToGrid w:val="0"/>
              <w:rPr>
                <w:rFonts w:ascii="宋体" w:hAnsi="宋体"/>
                <w:bCs/>
                <w:szCs w:val="21"/>
              </w:rPr>
            </w:pPr>
          </w:p>
          <w:p w14:paraId="7B6E2BF0" w14:textId="77777777" w:rsidR="0032048C" w:rsidRDefault="0032048C" w:rsidP="008E31AA">
            <w:pPr>
              <w:adjustRightInd w:val="0"/>
              <w:snapToGrid w:val="0"/>
              <w:rPr>
                <w:rFonts w:ascii="宋体" w:hAnsi="宋体"/>
                <w:bCs/>
                <w:szCs w:val="21"/>
              </w:rPr>
            </w:pPr>
          </w:p>
          <w:p w14:paraId="4C988C0D" w14:textId="77777777" w:rsidR="0032048C" w:rsidRDefault="0032048C" w:rsidP="008E31AA">
            <w:pPr>
              <w:adjustRightInd w:val="0"/>
              <w:snapToGrid w:val="0"/>
              <w:rPr>
                <w:rFonts w:ascii="宋体" w:hAnsi="宋体"/>
                <w:bCs/>
                <w:szCs w:val="21"/>
              </w:rPr>
            </w:pPr>
          </w:p>
          <w:p w14:paraId="13419DED" w14:textId="77777777" w:rsidR="0032048C" w:rsidRDefault="0032048C" w:rsidP="008E31AA">
            <w:pPr>
              <w:adjustRightInd w:val="0"/>
              <w:snapToGrid w:val="0"/>
              <w:rPr>
                <w:rFonts w:ascii="宋体" w:hAnsi="宋体"/>
                <w:bCs/>
                <w:szCs w:val="21"/>
              </w:rPr>
            </w:pPr>
          </w:p>
          <w:p w14:paraId="57544059" w14:textId="77777777" w:rsidR="0032048C" w:rsidRDefault="0032048C" w:rsidP="008E31AA">
            <w:pPr>
              <w:adjustRightInd w:val="0"/>
              <w:snapToGrid w:val="0"/>
              <w:rPr>
                <w:rFonts w:ascii="宋体" w:hAnsi="宋体"/>
                <w:bCs/>
                <w:szCs w:val="21"/>
              </w:rPr>
            </w:pPr>
          </w:p>
          <w:p w14:paraId="56357976" w14:textId="77777777" w:rsidR="0032048C" w:rsidRDefault="0032048C" w:rsidP="008E31AA">
            <w:pPr>
              <w:adjustRightInd w:val="0"/>
              <w:snapToGrid w:val="0"/>
              <w:rPr>
                <w:rFonts w:ascii="宋体" w:hAnsi="宋体"/>
                <w:bCs/>
                <w:szCs w:val="21"/>
              </w:rPr>
            </w:pPr>
          </w:p>
          <w:p w14:paraId="5C81899E" w14:textId="77777777" w:rsidR="0032048C" w:rsidRDefault="0032048C" w:rsidP="008E31AA">
            <w:pPr>
              <w:adjustRightInd w:val="0"/>
              <w:snapToGrid w:val="0"/>
              <w:rPr>
                <w:rFonts w:ascii="宋体" w:hAnsi="宋体"/>
                <w:bCs/>
                <w:szCs w:val="21"/>
              </w:rPr>
            </w:pPr>
          </w:p>
          <w:p w14:paraId="708965D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2、基金收益分配后基金份额净值不能低于面值，即基金收益分配基准日的基金份额净值减去每单位基金份额收益分配金额后不能低于面值；</w:t>
            </w:r>
          </w:p>
          <w:p w14:paraId="6215A59A" w14:textId="77777777" w:rsidR="0032048C" w:rsidRDefault="0032048C" w:rsidP="008E31AA">
            <w:pPr>
              <w:adjustRightInd w:val="0"/>
              <w:snapToGrid w:val="0"/>
              <w:rPr>
                <w:rFonts w:ascii="宋体" w:hAnsi="宋体"/>
                <w:bCs/>
                <w:szCs w:val="21"/>
              </w:rPr>
            </w:pPr>
          </w:p>
          <w:p w14:paraId="737EE85F"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3、每一基金份额享有同等分配权；</w:t>
            </w:r>
          </w:p>
          <w:p w14:paraId="66A58623" w14:textId="77777777" w:rsidR="0032048C" w:rsidRPr="00823C40" w:rsidRDefault="0032048C" w:rsidP="008E31AA">
            <w:pPr>
              <w:adjustRightInd w:val="0"/>
              <w:snapToGrid w:val="0"/>
              <w:rPr>
                <w:rFonts w:ascii="宋体" w:hAnsi="宋体"/>
                <w:b/>
                <w:bCs/>
                <w:szCs w:val="21"/>
              </w:rPr>
            </w:pPr>
          </w:p>
        </w:tc>
        <w:tc>
          <w:tcPr>
            <w:tcW w:w="3690" w:type="dxa"/>
            <w:tcBorders>
              <w:top w:val="single" w:sz="4" w:space="0" w:color="auto"/>
              <w:left w:val="single" w:sz="4" w:space="0" w:color="auto"/>
              <w:bottom w:val="single" w:sz="4" w:space="0" w:color="auto"/>
              <w:right w:val="single" w:sz="4" w:space="0" w:color="auto"/>
            </w:tcBorders>
          </w:tcPr>
          <w:p w14:paraId="7717CFD8"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三、基金收益分配原则</w:t>
            </w:r>
          </w:p>
          <w:p w14:paraId="678D7738"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1、由于本基金A类基金份额不收取销售服务费，C类基金份额收取销售服务费，各基金份额类别对应的可供分配利润将有所不同；</w:t>
            </w:r>
          </w:p>
          <w:p w14:paraId="392392F5"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2、在符合有关基金分红条件的前提下，本基金管理人可以根据实际情况进行收益分配，具体分配方案以公告为准，若《基金合同》生效不满3个月可不进行收益分配；</w:t>
            </w:r>
          </w:p>
          <w:p w14:paraId="24C9A543"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w:t>
            </w:r>
            <w:r w:rsidRPr="0094313B">
              <w:rPr>
                <w:rFonts w:ascii="宋体" w:hAnsi="宋体" w:hint="eastAsia"/>
                <w:bCs/>
                <w:szCs w:val="21"/>
              </w:rPr>
              <w:lastRenderedPageBreak/>
              <w:t>益分配方式是现金分红；基金份额持有人可对其持有的A类基金份额和C类基金份额分别选择不同的收益分配方式；</w:t>
            </w:r>
          </w:p>
          <w:p w14:paraId="66D5B02A"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4、基金收益分配后任一类基金份额净值不能低于面值；即基金收益分配基准日的任一类基金份额净值减去该类每单位基金份额收益分配金额后不能低于面值；</w:t>
            </w:r>
          </w:p>
          <w:p w14:paraId="2ED41745" w14:textId="77777777" w:rsidR="0032048C" w:rsidRDefault="0032048C" w:rsidP="008E31AA">
            <w:pPr>
              <w:adjustRightInd w:val="0"/>
              <w:snapToGrid w:val="0"/>
              <w:rPr>
                <w:rFonts w:ascii="宋体" w:hAnsi="宋体"/>
                <w:bCs/>
                <w:szCs w:val="21"/>
              </w:rPr>
            </w:pPr>
            <w:r w:rsidRPr="0094313B">
              <w:rPr>
                <w:rFonts w:ascii="宋体" w:hAnsi="宋体" w:hint="eastAsia"/>
                <w:bCs/>
                <w:szCs w:val="21"/>
              </w:rPr>
              <w:t>5、本基金同一基金份额类别的每一基金份额享有同等分配权；</w:t>
            </w:r>
          </w:p>
        </w:tc>
      </w:tr>
      <w:tr w:rsidR="0032048C" w14:paraId="3222161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68D915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600D42F8"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77CEFCCE" w14:textId="77777777" w:rsidR="0032048C" w:rsidRDefault="0032048C" w:rsidP="008E31AA">
            <w:pPr>
              <w:adjustRightInd w:val="0"/>
              <w:snapToGrid w:val="0"/>
              <w:rPr>
                <w:rFonts w:ascii="宋体" w:hAnsi="宋体"/>
                <w:bCs/>
                <w:szCs w:val="21"/>
              </w:rPr>
            </w:pPr>
            <w:r>
              <w:rPr>
                <w:rFonts w:ascii="宋体" w:hAnsi="宋体" w:hint="eastAsia"/>
                <w:bCs/>
                <w:szCs w:val="21"/>
              </w:rPr>
              <w:t>基金红利发放</w:t>
            </w:r>
            <w:proofErr w:type="gramStart"/>
            <w:r>
              <w:rPr>
                <w:rFonts w:ascii="宋体" w:hAnsi="宋体" w:hint="eastAsia"/>
                <w:bCs/>
                <w:szCs w:val="21"/>
              </w:rPr>
              <w:t>日距离</w:t>
            </w:r>
            <w:proofErr w:type="gramEnd"/>
            <w:r>
              <w:rPr>
                <w:rFonts w:ascii="宋体" w:hAnsi="宋体" w:hint="eastAsia"/>
                <w:bCs/>
                <w:szCs w:val="21"/>
              </w:rPr>
              <w:t>收益分配基准日（即可供分配利润计算截止日）的时间不得超过15个工作日。</w:t>
            </w:r>
          </w:p>
        </w:tc>
        <w:tc>
          <w:tcPr>
            <w:tcW w:w="3690" w:type="dxa"/>
            <w:tcBorders>
              <w:top w:val="single" w:sz="4" w:space="0" w:color="auto"/>
              <w:left w:val="single" w:sz="4" w:space="0" w:color="auto"/>
              <w:bottom w:val="single" w:sz="4" w:space="0" w:color="auto"/>
              <w:right w:val="single" w:sz="4" w:space="0" w:color="auto"/>
            </w:tcBorders>
          </w:tcPr>
          <w:p w14:paraId="5AC56D6F"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63042C3D" w14:textId="77777777" w:rsidR="0032048C" w:rsidRDefault="0032048C" w:rsidP="008E31AA">
            <w:pPr>
              <w:adjustRightInd w:val="0"/>
              <w:snapToGrid w:val="0"/>
              <w:rPr>
                <w:rFonts w:ascii="宋体" w:hAnsi="宋体"/>
                <w:bCs/>
                <w:szCs w:val="21"/>
              </w:rPr>
            </w:pPr>
          </w:p>
        </w:tc>
      </w:tr>
      <w:tr w:rsidR="0032048C" w14:paraId="59A9EC2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0B6932C"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5738F3DF"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EF099A3"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3690" w:type="dxa"/>
            <w:tcBorders>
              <w:top w:val="single" w:sz="4" w:space="0" w:color="auto"/>
              <w:left w:val="single" w:sz="4" w:space="0" w:color="auto"/>
              <w:bottom w:val="single" w:sz="4" w:space="0" w:color="auto"/>
              <w:right w:val="single" w:sz="4" w:space="0" w:color="auto"/>
            </w:tcBorders>
            <w:hideMark/>
          </w:tcPr>
          <w:p w14:paraId="2F42E413"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43468EC"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32048C" w14:paraId="00E1D3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6D5FD91"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3A6D9C9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1A1DECF5" w14:textId="77777777" w:rsidR="0032048C" w:rsidRPr="00DD4B15" w:rsidRDefault="0032048C" w:rsidP="008E31AA">
            <w:pPr>
              <w:adjustRightInd w:val="0"/>
              <w:snapToGrid w:val="0"/>
              <w:rPr>
                <w:rFonts w:ascii="宋体" w:hAnsi="宋体"/>
                <w:bCs/>
                <w:szCs w:val="21"/>
              </w:rPr>
            </w:pPr>
            <w:r w:rsidRPr="00DD4B15">
              <w:rPr>
                <w:rFonts w:ascii="宋体" w:hAnsi="宋体" w:hint="eastAsia"/>
                <w:bCs/>
                <w:szCs w:val="21"/>
              </w:rPr>
              <w:t>七、实施</w:t>
            </w:r>
            <w:proofErr w:type="gramStart"/>
            <w:r w:rsidRPr="00DD4B15">
              <w:rPr>
                <w:rFonts w:ascii="宋体" w:hAnsi="宋体" w:hint="eastAsia"/>
                <w:bCs/>
                <w:szCs w:val="21"/>
              </w:rPr>
              <w:t>侧袋机制</w:t>
            </w:r>
            <w:proofErr w:type="gramEnd"/>
            <w:r w:rsidRPr="00DD4B15">
              <w:rPr>
                <w:rFonts w:ascii="宋体" w:hAnsi="宋体" w:hint="eastAsia"/>
                <w:bCs/>
                <w:szCs w:val="21"/>
              </w:rPr>
              <w:t>期间的收益分配</w:t>
            </w:r>
          </w:p>
          <w:p w14:paraId="09183625" w14:textId="77777777" w:rsidR="0032048C" w:rsidRDefault="0032048C" w:rsidP="008E31AA">
            <w:pPr>
              <w:adjustRightInd w:val="0"/>
              <w:snapToGrid w:val="0"/>
              <w:rPr>
                <w:rFonts w:ascii="宋体" w:hAnsi="宋体"/>
                <w:bCs/>
                <w:szCs w:val="21"/>
              </w:rPr>
            </w:pPr>
            <w:r w:rsidRPr="00DD4B15">
              <w:rPr>
                <w:rFonts w:ascii="宋体" w:hAnsi="宋体" w:hint="eastAsia"/>
                <w:bCs/>
                <w:szCs w:val="21"/>
              </w:rPr>
              <w:t>本基金实施</w:t>
            </w:r>
            <w:proofErr w:type="gramStart"/>
            <w:r w:rsidRPr="00DD4B15">
              <w:rPr>
                <w:rFonts w:ascii="宋体" w:hAnsi="宋体" w:hint="eastAsia"/>
                <w:bCs/>
                <w:szCs w:val="21"/>
              </w:rPr>
              <w:t>侧袋机制</w:t>
            </w:r>
            <w:proofErr w:type="gramEnd"/>
            <w:r w:rsidRPr="00DD4B15">
              <w:rPr>
                <w:rFonts w:ascii="宋体" w:hAnsi="宋体" w:hint="eastAsia"/>
                <w:bCs/>
                <w:szCs w:val="21"/>
              </w:rPr>
              <w:t>的，</w:t>
            </w:r>
            <w:proofErr w:type="gramStart"/>
            <w:r w:rsidRPr="00DD4B15">
              <w:rPr>
                <w:rFonts w:ascii="宋体" w:hAnsi="宋体" w:hint="eastAsia"/>
                <w:bCs/>
                <w:szCs w:val="21"/>
              </w:rPr>
              <w:t>侧袋账户</w:t>
            </w:r>
            <w:proofErr w:type="gramEnd"/>
            <w:r w:rsidRPr="00DD4B15">
              <w:rPr>
                <w:rFonts w:ascii="宋体" w:hAnsi="宋体" w:hint="eastAsia"/>
                <w:bCs/>
                <w:szCs w:val="21"/>
              </w:rPr>
              <w:t>不进行收益分配，详见招募说明书的规定。</w:t>
            </w:r>
          </w:p>
        </w:tc>
      </w:tr>
      <w:tr w:rsidR="0032048C" w14:paraId="5095D6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2750598" w14:textId="77777777" w:rsidR="0032048C" w:rsidRDefault="0032048C" w:rsidP="008E31AA">
            <w:pPr>
              <w:jc w:val="center"/>
              <w:rPr>
                <w:rFonts w:ascii="宋体" w:hAnsi="宋体"/>
                <w:szCs w:val="21"/>
              </w:rPr>
            </w:pPr>
            <w:r>
              <w:rPr>
                <w:rFonts w:ascii="宋体" w:hAnsi="宋体" w:hint="eastAsia"/>
                <w:b/>
                <w:bCs/>
                <w:szCs w:val="21"/>
              </w:rPr>
              <w:t>第十七部分 基金的会计与审计</w:t>
            </w:r>
          </w:p>
        </w:tc>
        <w:tc>
          <w:tcPr>
            <w:tcW w:w="3910" w:type="dxa"/>
            <w:tcBorders>
              <w:top w:val="single" w:sz="4" w:space="0" w:color="auto"/>
              <w:left w:val="single" w:sz="4" w:space="0" w:color="auto"/>
              <w:bottom w:val="single" w:sz="4" w:space="0" w:color="auto"/>
              <w:right w:val="single" w:sz="4" w:space="0" w:color="auto"/>
            </w:tcBorders>
          </w:tcPr>
          <w:p w14:paraId="0E648E63"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42B715DA"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1、基金管理人聘请与基金管理人、基金托管人相互独立的具有证券、期货相关从业资格的会计师事务所及其注册会计师对本基金的年度财务报表进行审计。</w:t>
            </w:r>
          </w:p>
          <w:p w14:paraId="04CE1448" w14:textId="77777777" w:rsidR="0032048C" w:rsidRDefault="0032048C" w:rsidP="008E31AA">
            <w:pPr>
              <w:adjustRightInd w:val="0"/>
              <w:snapToGrid w:val="0"/>
              <w:rPr>
                <w:rFonts w:ascii="宋体" w:hAnsi="宋体"/>
                <w:bCs/>
                <w:szCs w:val="21"/>
              </w:rPr>
            </w:pPr>
          </w:p>
          <w:p w14:paraId="70ECB7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3、基金管理人认为有充足理由更换会计师事务所，须通报基金托管人。更换会计师事务所需按照《信息披露办法》的有关规定在指定媒介公告。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444C06DA"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33AFC1B9"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1、基金管理人聘请与基金管理人、基金托管人相互独立的符合《中华人民共和国证券法》规定的会计师事务所及其注册会计师对本基金的年度财务报表进行审计。</w:t>
            </w:r>
          </w:p>
          <w:p w14:paraId="78A798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3、基金管理人认为有充足理由更换会计师事务所，须通报基金托管人。更换会计师事务所需依照《信息披露办法》的规定在规定媒介公告。</w:t>
            </w:r>
          </w:p>
        </w:tc>
      </w:tr>
      <w:tr w:rsidR="0032048C" w14:paraId="7341285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532A98" w14:textId="77777777" w:rsidR="0032048C" w:rsidRDefault="0032048C" w:rsidP="008E31AA">
            <w:pPr>
              <w:jc w:val="center"/>
              <w:rPr>
                <w:rFonts w:ascii="宋体" w:hAnsi="宋体"/>
                <w:b/>
                <w:szCs w:val="21"/>
              </w:rPr>
            </w:pPr>
            <w:r>
              <w:rPr>
                <w:rFonts w:ascii="宋体" w:hAnsi="宋体" w:hint="eastAsia"/>
                <w:b/>
                <w:szCs w:val="21"/>
              </w:rPr>
              <w:t>第十八部分 基金的信息披露</w:t>
            </w:r>
          </w:p>
          <w:p w14:paraId="5495DC3D"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2EF3E5"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一、本基金的信息披露应符合《基金法》、《运作办法》、《信息披露办法》、《流动性规定》、《基金合同》及其他有关规定。</w:t>
            </w:r>
          </w:p>
          <w:p w14:paraId="684F4299"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43BAE071"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一、本基金的信息披露应符合《基金法》、《运作办法》、《信息披露办法》、《流动性风险管理规定》、《基金合同》及其他有关规定。</w:t>
            </w:r>
          </w:p>
        </w:tc>
      </w:tr>
      <w:tr w:rsidR="0032048C" w14:paraId="75ECDC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5B66568" w14:textId="77777777" w:rsidR="0032048C" w:rsidRDefault="0032048C" w:rsidP="008E31AA">
            <w:pPr>
              <w:jc w:val="center"/>
              <w:rPr>
                <w:rFonts w:ascii="宋体" w:hAnsi="宋体"/>
                <w:b/>
                <w:szCs w:val="21"/>
              </w:rPr>
            </w:pPr>
            <w:r w:rsidRPr="00B90F60">
              <w:rPr>
                <w:rFonts w:ascii="宋体" w:hAnsi="宋体" w:hint="eastAsia"/>
                <w:b/>
                <w:szCs w:val="21"/>
              </w:rPr>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615D16BA"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t>二、信息披露义务人</w:t>
            </w:r>
          </w:p>
          <w:p w14:paraId="4B3DD68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w:t>
            </w:r>
            <w:r w:rsidRPr="00B90F60">
              <w:rPr>
                <w:rFonts w:ascii="宋体" w:hAnsi="宋体" w:hint="eastAsia"/>
                <w:bCs/>
                <w:szCs w:val="21"/>
              </w:rPr>
              <w:lastRenderedPageBreak/>
              <w:t>的时间和方式查阅或者复制公开披露的信息资料。</w:t>
            </w:r>
          </w:p>
        </w:tc>
        <w:tc>
          <w:tcPr>
            <w:tcW w:w="3690" w:type="dxa"/>
            <w:tcBorders>
              <w:top w:val="single" w:sz="4" w:space="0" w:color="auto"/>
              <w:left w:val="single" w:sz="4" w:space="0" w:color="auto"/>
              <w:bottom w:val="single" w:sz="4" w:space="0" w:color="auto"/>
              <w:right w:val="single" w:sz="4" w:space="0" w:color="auto"/>
            </w:tcBorders>
          </w:tcPr>
          <w:p w14:paraId="1E5AF326"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lastRenderedPageBreak/>
              <w:t>二、信息披露义务人</w:t>
            </w:r>
          </w:p>
          <w:p w14:paraId="222EBBF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Pr="00B90F60">
              <w:rPr>
                <w:rFonts w:ascii="宋体" w:hAnsi="宋体" w:hint="eastAsia"/>
                <w:bCs/>
                <w:szCs w:val="21"/>
              </w:rPr>
              <w:lastRenderedPageBreak/>
              <w:t>并保证基金投资者能够按照《基金合同》约定的时间和方式查阅或者复制公开披露的信息资料。</w:t>
            </w:r>
          </w:p>
        </w:tc>
      </w:tr>
      <w:tr w:rsidR="0032048C" w14:paraId="51296F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ADF6C8E"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0854538A" w14:textId="77777777" w:rsidR="0032048C" w:rsidRDefault="0032048C" w:rsidP="008E31AA">
            <w:pPr>
              <w:adjustRightInd w:val="0"/>
              <w:snapToGrid w:val="0"/>
              <w:rPr>
                <w:rFonts w:ascii="宋体" w:hAnsi="宋体"/>
                <w:bCs/>
                <w:szCs w:val="21"/>
              </w:rPr>
            </w:pPr>
            <w:r>
              <w:rPr>
                <w:rFonts w:ascii="宋体" w:hAnsi="宋体" w:hint="eastAsia"/>
                <w:bCs/>
                <w:szCs w:val="21"/>
              </w:rPr>
              <w:t>五、公开披露的基金信息</w:t>
            </w:r>
          </w:p>
          <w:p w14:paraId="26158158"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220FC6E4"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524DDBF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基金募集申请经中国证监会注册后，基金管理人在基金份额发售的3日前，将基金招募说明书、《基金合同》摘要登载在指定媒介上；基金管理人、基金托管人应当将《基金合同》、基金托管协议登载在网站上。</w:t>
            </w:r>
          </w:p>
          <w:p w14:paraId="0FFC62FB" w14:textId="77777777" w:rsidR="0032048C" w:rsidRDefault="0032048C" w:rsidP="008E31AA">
            <w:pPr>
              <w:adjustRightInd w:val="0"/>
              <w:snapToGrid w:val="0"/>
              <w:rPr>
                <w:rFonts w:ascii="宋体" w:hAnsi="宋体"/>
                <w:bCs/>
                <w:szCs w:val="21"/>
              </w:rPr>
            </w:pPr>
          </w:p>
          <w:p w14:paraId="606DFF43" w14:textId="77777777" w:rsidR="0032048C" w:rsidRDefault="0032048C" w:rsidP="008E31AA">
            <w:pPr>
              <w:adjustRightInd w:val="0"/>
              <w:snapToGrid w:val="0"/>
              <w:rPr>
                <w:rFonts w:ascii="宋体" w:hAnsi="宋体"/>
                <w:bCs/>
                <w:szCs w:val="21"/>
              </w:rPr>
            </w:pPr>
          </w:p>
          <w:p w14:paraId="76E6A380" w14:textId="77777777" w:rsidR="0032048C" w:rsidRDefault="0032048C" w:rsidP="008E31AA">
            <w:pPr>
              <w:adjustRightInd w:val="0"/>
              <w:snapToGrid w:val="0"/>
              <w:rPr>
                <w:rFonts w:ascii="宋体" w:hAnsi="宋体"/>
                <w:bCs/>
                <w:szCs w:val="21"/>
              </w:rPr>
            </w:pPr>
          </w:p>
          <w:p w14:paraId="091B5080" w14:textId="77777777" w:rsidR="0032048C" w:rsidRDefault="0032048C" w:rsidP="008E31AA">
            <w:pPr>
              <w:adjustRightInd w:val="0"/>
              <w:snapToGrid w:val="0"/>
              <w:rPr>
                <w:rFonts w:ascii="宋体" w:hAnsi="宋体"/>
                <w:bCs/>
                <w:szCs w:val="21"/>
              </w:rPr>
            </w:pPr>
          </w:p>
          <w:p w14:paraId="77EC00A9" w14:textId="77777777" w:rsidR="0032048C" w:rsidRDefault="0032048C" w:rsidP="008E31AA">
            <w:pPr>
              <w:adjustRightInd w:val="0"/>
              <w:snapToGrid w:val="0"/>
              <w:rPr>
                <w:rFonts w:ascii="宋体" w:hAnsi="宋体"/>
                <w:bCs/>
                <w:szCs w:val="21"/>
              </w:rPr>
            </w:pPr>
            <w:r>
              <w:rPr>
                <w:rFonts w:ascii="宋体" w:hAnsi="宋体" w:hint="eastAsia"/>
                <w:bCs/>
                <w:szCs w:val="21"/>
              </w:rPr>
              <w:t>（二）基金份额发售公告</w:t>
            </w:r>
          </w:p>
          <w:p w14:paraId="33E23C25"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基金管理人应当就基金份额发售的具体事宜编制基金份额发售公告，并在披露招募说明书的当日登载于指定媒介上。</w:t>
            </w:r>
          </w:p>
          <w:p w14:paraId="092A2EE3" w14:textId="77777777" w:rsidR="0032048C" w:rsidRDefault="0032048C" w:rsidP="008E31AA">
            <w:pPr>
              <w:adjustRightInd w:val="0"/>
              <w:snapToGrid w:val="0"/>
              <w:rPr>
                <w:rFonts w:ascii="宋体" w:hAnsi="宋体"/>
                <w:bCs/>
                <w:szCs w:val="21"/>
              </w:rPr>
            </w:pPr>
            <w:r>
              <w:rPr>
                <w:rFonts w:ascii="宋体" w:hAnsi="宋体" w:hint="eastAsia"/>
                <w:bCs/>
                <w:szCs w:val="21"/>
              </w:rPr>
              <w:t>（三）《基金合同》生效公告</w:t>
            </w:r>
          </w:p>
          <w:p w14:paraId="32556CF8"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基金管理人应当在收到中国证监会确认文件的次日在指定媒介上登载《基金合同》生效公告。</w:t>
            </w:r>
          </w:p>
          <w:p w14:paraId="124229E8" w14:textId="77777777" w:rsidR="0032048C" w:rsidRDefault="0032048C" w:rsidP="008E31AA">
            <w:pPr>
              <w:adjustRightInd w:val="0"/>
              <w:snapToGrid w:val="0"/>
              <w:rPr>
                <w:rFonts w:ascii="宋体" w:hAnsi="宋体"/>
                <w:bCs/>
                <w:szCs w:val="21"/>
              </w:rPr>
            </w:pPr>
            <w:r>
              <w:rPr>
                <w:rFonts w:ascii="宋体" w:hAnsi="宋体" w:hint="eastAsia"/>
                <w:bCs/>
                <w:szCs w:val="21"/>
              </w:rPr>
              <w:t>（四）基金净值信息</w:t>
            </w:r>
          </w:p>
          <w:p w14:paraId="0F4E6B85"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《基金合同》生效后，在封闭期内，基金管理人应当至少每周在指定网站披露一次基金份额净值和基金份额累计净值。</w:t>
            </w:r>
          </w:p>
          <w:p w14:paraId="4E7F96AC" w14:textId="77777777" w:rsidR="0032048C" w:rsidRDefault="0032048C" w:rsidP="008E31AA">
            <w:pPr>
              <w:adjustRightInd w:val="0"/>
              <w:snapToGrid w:val="0"/>
              <w:rPr>
                <w:rFonts w:ascii="宋体" w:hAnsi="宋体"/>
                <w:bCs/>
                <w:szCs w:val="21"/>
              </w:rPr>
            </w:pPr>
          </w:p>
          <w:p w14:paraId="0FC417A8" w14:textId="77777777" w:rsidR="0032048C" w:rsidRDefault="0032048C" w:rsidP="008E31AA">
            <w:pPr>
              <w:adjustRightInd w:val="0"/>
              <w:snapToGrid w:val="0"/>
              <w:rPr>
                <w:rFonts w:ascii="宋体" w:hAnsi="宋体"/>
                <w:bCs/>
                <w:szCs w:val="21"/>
              </w:rPr>
            </w:pPr>
          </w:p>
          <w:p w14:paraId="70CC5355" w14:textId="77777777" w:rsidR="0032048C" w:rsidRDefault="0032048C" w:rsidP="008E31AA">
            <w:pPr>
              <w:adjustRightInd w:val="0"/>
              <w:snapToGrid w:val="0"/>
              <w:rPr>
                <w:rFonts w:ascii="宋体" w:hAnsi="宋体"/>
                <w:bCs/>
                <w:szCs w:val="21"/>
              </w:rPr>
            </w:pPr>
            <w:r>
              <w:rPr>
                <w:rFonts w:ascii="宋体" w:hAnsi="宋体" w:hint="eastAsia"/>
                <w:bCs/>
                <w:szCs w:val="21"/>
              </w:rPr>
              <w:t>在开放期内，基金管理人应当在不晚于每个开放日的次日，通过指定网站、基金销售机构网站或者营业网点披露开放日的基金份额净值和基金份额累计净值。</w:t>
            </w:r>
          </w:p>
          <w:p w14:paraId="69A5D2C5" w14:textId="77777777" w:rsidR="0032048C" w:rsidRDefault="0032048C" w:rsidP="008E31AA">
            <w:pPr>
              <w:adjustRightInd w:val="0"/>
              <w:snapToGrid w:val="0"/>
              <w:rPr>
                <w:rFonts w:ascii="宋体" w:hAnsi="宋体"/>
                <w:bCs/>
                <w:szCs w:val="21"/>
              </w:rPr>
            </w:pPr>
          </w:p>
          <w:p w14:paraId="1993C92D" w14:textId="77777777" w:rsidR="0032048C" w:rsidRDefault="0032048C" w:rsidP="008E31AA">
            <w:pPr>
              <w:adjustRightInd w:val="0"/>
              <w:snapToGrid w:val="0"/>
              <w:rPr>
                <w:rFonts w:ascii="宋体" w:hAnsi="宋体"/>
                <w:bCs/>
                <w:szCs w:val="21"/>
              </w:rPr>
            </w:pPr>
          </w:p>
          <w:p w14:paraId="5599959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基金管理人应当在不晚于半年度和年度最后一日的次日，在指定网站披露半年度和年度最后一日的基金份额净值和基金份额累计净值。</w:t>
            </w:r>
          </w:p>
          <w:p w14:paraId="000DB92D" w14:textId="77777777" w:rsidR="0032048C" w:rsidRDefault="0032048C" w:rsidP="008E31AA">
            <w:pPr>
              <w:adjustRightInd w:val="0"/>
              <w:snapToGrid w:val="0"/>
              <w:rPr>
                <w:rFonts w:ascii="宋体" w:hAnsi="宋体"/>
                <w:bCs/>
                <w:szCs w:val="21"/>
              </w:rPr>
            </w:pPr>
          </w:p>
          <w:p w14:paraId="2985A09B" w14:textId="77777777" w:rsidR="0032048C" w:rsidRDefault="0032048C" w:rsidP="008E31AA">
            <w:pPr>
              <w:adjustRightInd w:val="0"/>
              <w:snapToGrid w:val="0"/>
              <w:rPr>
                <w:rFonts w:ascii="宋体" w:hAnsi="宋体"/>
                <w:bCs/>
                <w:szCs w:val="21"/>
              </w:rPr>
            </w:pPr>
            <w:r>
              <w:rPr>
                <w:rFonts w:ascii="宋体" w:hAnsi="宋体" w:hint="eastAsia"/>
                <w:bCs/>
                <w:szCs w:val="21"/>
              </w:rPr>
              <w:t>（六）基金定期报告，包括基金年度报告、基金中期报告和基金季度报告</w:t>
            </w:r>
          </w:p>
          <w:p w14:paraId="066F2910"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1870840" w14:textId="77777777" w:rsidR="0032048C" w:rsidRDefault="0032048C" w:rsidP="008E31AA">
            <w:pPr>
              <w:adjustRightInd w:val="0"/>
              <w:snapToGrid w:val="0"/>
              <w:rPr>
                <w:rFonts w:ascii="宋体" w:hAnsi="宋体"/>
                <w:bCs/>
                <w:szCs w:val="21"/>
              </w:rPr>
            </w:pPr>
          </w:p>
          <w:p w14:paraId="64547D5A"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《基金合同》生效不足2个月的，基金管理人可以不编制当期季度报告、中期报告或者年度报告。</w:t>
            </w:r>
          </w:p>
          <w:p w14:paraId="1859DA83" w14:textId="77777777" w:rsidR="0032048C" w:rsidRDefault="0032048C" w:rsidP="008E31AA">
            <w:pPr>
              <w:adjustRightInd w:val="0"/>
              <w:snapToGrid w:val="0"/>
              <w:rPr>
                <w:rFonts w:ascii="宋体" w:hAnsi="宋体"/>
                <w:bCs/>
                <w:szCs w:val="21"/>
              </w:rPr>
            </w:pPr>
            <w:r>
              <w:rPr>
                <w:rFonts w:ascii="宋体" w:hAnsi="宋体" w:hint="eastAsia"/>
                <w:bCs/>
                <w:szCs w:val="21"/>
              </w:rPr>
              <w:t>（七）临时报告</w:t>
            </w:r>
          </w:p>
          <w:p w14:paraId="4A208DE2"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本基金发生重大事件，有关信息披露义务人应当在2日内编制临时报告书，并登载在指定报刊和指定网站上。</w:t>
            </w:r>
          </w:p>
          <w:p w14:paraId="5DEFFD14" w14:textId="77777777" w:rsidR="0032048C" w:rsidRDefault="0032048C" w:rsidP="008E31AA">
            <w:pPr>
              <w:adjustRightInd w:val="0"/>
              <w:snapToGrid w:val="0"/>
              <w:rPr>
                <w:rFonts w:ascii="宋体" w:hAnsi="宋体"/>
                <w:bCs/>
                <w:szCs w:val="21"/>
              </w:rPr>
            </w:pPr>
          </w:p>
          <w:p w14:paraId="5ACCCA45"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3、转换基金运作方式（不包括本基金封闭期与开放期的转换）、基金合并；</w:t>
            </w:r>
          </w:p>
          <w:p w14:paraId="7D78A961" w14:textId="77777777" w:rsidR="0032048C" w:rsidRDefault="0032048C" w:rsidP="008E31AA">
            <w:pPr>
              <w:adjustRightInd w:val="0"/>
              <w:snapToGrid w:val="0"/>
              <w:rPr>
                <w:rFonts w:ascii="宋体" w:hAnsi="宋体"/>
                <w:bCs/>
                <w:szCs w:val="21"/>
              </w:rPr>
            </w:pPr>
            <w:r>
              <w:rPr>
                <w:rFonts w:ascii="宋体" w:hAnsi="宋体" w:hint="eastAsia"/>
                <w:bCs/>
                <w:szCs w:val="21"/>
              </w:rPr>
              <w:t>15、管理费、托管费、申购费、赎回费等费用计提标准、计提方式和费率发生变更；</w:t>
            </w:r>
          </w:p>
          <w:p w14:paraId="1906F928" w14:textId="77777777" w:rsidR="0032048C" w:rsidRDefault="0032048C" w:rsidP="008E31AA">
            <w:pPr>
              <w:adjustRightInd w:val="0"/>
              <w:snapToGrid w:val="0"/>
              <w:rPr>
                <w:rFonts w:ascii="宋体" w:hAnsi="宋体"/>
                <w:bCs/>
                <w:szCs w:val="21"/>
              </w:rPr>
            </w:pPr>
            <w:r>
              <w:rPr>
                <w:rFonts w:ascii="宋体" w:hAnsi="宋体" w:hint="eastAsia"/>
                <w:bCs/>
                <w:szCs w:val="21"/>
              </w:rPr>
              <w:t>16、基金份额净值计价错误</w:t>
            </w:r>
            <w:proofErr w:type="gramStart"/>
            <w:r>
              <w:rPr>
                <w:rFonts w:ascii="宋体" w:hAnsi="宋体" w:hint="eastAsia"/>
                <w:bCs/>
                <w:szCs w:val="21"/>
              </w:rPr>
              <w:t>达基金</w:t>
            </w:r>
            <w:proofErr w:type="gramEnd"/>
            <w:r>
              <w:rPr>
                <w:rFonts w:ascii="宋体" w:hAnsi="宋体" w:hint="eastAsia"/>
                <w:bCs/>
                <w:szCs w:val="21"/>
              </w:rPr>
              <w:t>份额净值百分之零点五；</w:t>
            </w:r>
          </w:p>
          <w:p w14:paraId="3B91446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17、本基金进入开放期及开放期的具体时间；</w:t>
            </w:r>
          </w:p>
          <w:p w14:paraId="4EF916B4"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18、本基金发生巨额赎回并延缓支付赎回款项；</w:t>
            </w:r>
          </w:p>
          <w:p w14:paraId="44E8CC96" w14:textId="77777777" w:rsidR="0032048C" w:rsidRDefault="0032048C" w:rsidP="008E31AA">
            <w:pPr>
              <w:adjustRightInd w:val="0"/>
              <w:snapToGrid w:val="0"/>
              <w:rPr>
                <w:rFonts w:ascii="宋体" w:hAnsi="宋体"/>
                <w:bCs/>
                <w:szCs w:val="21"/>
              </w:rPr>
            </w:pPr>
          </w:p>
          <w:p w14:paraId="31FD5E20" w14:textId="77777777" w:rsidR="0032048C" w:rsidRPr="00FB33B2" w:rsidRDefault="0032048C" w:rsidP="008E31AA">
            <w:pPr>
              <w:adjustRightInd w:val="0"/>
              <w:snapToGrid w:val="0"/>
              <w:rPr>
                <w:rFonts w:ascii="宋体" w:hAnsi="宋体"/>
                <w:bCs/>
                <w:szCs w:val="21"/>
              </w:rPr>
            </w:pPr>
          </w:p>
          <w:p w14:paraId="6010BDF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19、本基金暂停接受申购、赎回申请或重新接受申购、赎回申请；</w:t>
            </w:r>
          </w:p>
          <w:p w14:paraId="7D54FD2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20、开放期内，发生涉及基金申购、赎回事项调整或潜在影响投资者赎回等重大事项时；</w:t>
            </w:r>
          </w:p>
          <w:p w14:paraId="4081B3FD" w14:textId="77777777" w:rsidR="0032048C" w:rsidRDefault="0032048C" w:rsidP="008E31AA">
            <w:pPr>
              <w:adjustRightInd w:val="0"/>
              <w:snapToGrid w:val="0"/>
              <w:rPr>
                <w:rFonts w:ascii="宋体" w:hAnsi="宋体"/>
                <w:bCs/>
                <w:szCs w:val="21"/>
              </w:rPr>
            </w:pPr>
          </w:p>
          <w:p w14:paraId="4AE2C880" w14:textId="77777777" w:rsidR="0032048C" w:rsidRDefault="0032048C" w:rsidP="008E31AA">
            <w:pPr>
              <w:adjustRightInd w:val="0"/>
              <w:snapToGrid w:val="0"/>
              <w:rPr>
                <w:rFonts w:ascii="宋体" w:hAnsi="宋体"/>
                <w:bCs/>
                <w:szCs w:val="21"/>
              </w:rPr>
            </w:pPr>
          </w:p>
          <w:p w14:paraId="7932BD4C" w14:textId="77777777" w:rsidR="0032048C" w:rsidRDefault="0032048C" w:rsidP="008E31AA">
            <w:pPr>
              <w:adjustRightInd w:val="0"/>
              <w:snapToGrid w:val="0"/>
              <w:rPr>
                <w:rFonts w:ascii="宋体" w:hAnsi="宋体"/>
                <w:bCs/>
                <w:szCs w:val="21"/>
              </w:rPr>
            </w:pPr>
          </w:p>
          <w:p w14:paraId="2A9514E8" w14:textId="77777777" w:rsidR="0032048C" w:rsidRDefault="0032048C" w:rsidP="008E31AA">
            <w:pPr>
              <w:adjustRightInd w:val="0"/>
              <w:snapToGrid w:val="0"/>
              <w:rPr>
                <w:rFonts w:ascii="宋体" w:hAnsi="宋体"/>
                <w:bCs/>
                <w:szCs w:val="21"/>
              </w:rPr>
            </w:pPr>
          </w:p>
          <w:p w14:paraId="344FCB58" w14:textId="77777777" w:rsidR="0032048C" w:rsidRDefault="0032048C" w:rsidP="008E31AA">
            <w:pPr>
              <w:adjustRightInd w:val="0"/>
              <w:snapToGrid w:val="0"/>
              <w:rPr>
                <w:rFonts w:ascii="宋体" w:hAnsi="宋体"/>
                <w:bCs/>
                <w:szCs w:val="21"/>
              </w:rPr>
            </w:pPr>
          </w:p>
          <w:p w14:paraId="7438B83F" w14:textId="77777777" w:rsidR="0032048C" w:rsidRDefault="0032048C" w:rsidP="008E31AA">
            <w:pPr>
              <w:adjustRightInd w:val="0"/>
              <w:snapToGrid w:val="0"/>
              <w:rPr>
                <w:rFonts w:ascii="宋体" w:hAnsi="宋体"/>
                <w:bCs/>
                <w:szCs w:val="21"/>
              </w:rPr>
            </w:pPr>
          </w:p>
          <w:p w14:paraId="3F013B74" w14:textId="77777777" w:rsidR="0032048C" w:rsidRDefault="0032048C" w:rsidP="008E31AA">
            <w:pPr>
              <w:adjustRightInd w:val="0"/>
              <w:snapToGrid w:val="0"/>
              <w:rPr>
                <w:rFonts w:ascii="宋体" w:hAnsi="宋体"/>
                <w:bCs/>
                <w:szCs w:val="21"/>
              </w:rPr>
            </w:pPr>
          </w:p>
          <w:p w14:paraId="2D52A0A4" w14:textId="77777777" w:rsidR="0032048C" w:rsidRDefault="0032048C" w:rsidP="008E31AA">
            <w:pPr>
              <w:adjustRightInd w:val="0"/>
              <w:snapToGrid w:val="0"/>
              <w:rPr>
                <w:rFonts w:ascii="宋体" w:hAnsi="宋体"/>
                <w:bCs/>
                <w:szCs w:val="21"/>
              </w:rPr>
            </w:pPr>
          </w:p>
          <w:p w14:paraId="55E982B4" w14:textId="77777777" w:rsidR="0032048C" w:rsidRDefault="0032048C" w:rsidP="008E31AA">
            <w:pPr>
              <w:adjustRightInd w:val="0"/>
              <w:snapToGrid w:val="0"/>
              <w:rPr>
                <w:rFonts w:ascii="宋体" w:hAnsi="宋体"/>
                <w:bCs/>
                <w:szCs w:val="21"/>
              </w:rPr>
            </w:pPr>
          </w:p>
          <w:p w14:paraId="7A480609" w14:textId="77777777" w:rsidR="0032048C" w:rsidRDefault="0032048C" w:rsidP="008E31AA">
            <w:pPr>
              <w:adjustRightInd w:val="0"/>
              <w:snapToGrid w:val="0"/>
              <w:rPr>
                <w:rFonts w:ascii="宋体" w:hAnsi="宋体"/>
                <w:bCs/>
                <w:szCs w:val="21"/>
              </w:rPr>
            </w:pPr>
          </w:p>
          <w:p w14:paraId="381C6E86" w14:textId="77777777" w:rsidR="0032048C" w:rsidRDefault="0032048C" w:rsidP="008E31AA">
            <w:pPr>
              <w:adjustRightInd w:val="0"/>
              <w:snapToGrid w:val="0"/>
              <w:rPr>
                <w:rFonts w:ascii="宋体" w:hAnsi="宋体"/>
                <w:bCs/>
                <w:szCs w:val="21"/>
              </w:rPr>
            </w:pPr>
          </w:p>
          <w:p w14:paraId="35C8C9D8" w14:textId="77777777" w:rsidR="0032048C" w:rsidRDefault="0032048C" w:rsidP="008E31AA">
            <w:pPr>
              <w:adjustRightInd w:val="0"/>
              <w:snapToGrid w:val="0"/>
              <w:rPr>
                <w:rFonts w:ascii="宋体" w:hAnsi="宋体"/>
                <w:bCs/>
                <w:szCs w:val="21"/>
              </w:rPr>
            </w:pPr>
          </w:p>
          <w:p w14:paraId="72F44207" w14:textId="77777777" w:rsidR="0032048C" w:rsidRDefault="0032048C" w:rsidP="008E31AA">
            <w:pPr>
              <w:adjustRightInd w:val="0"/>
              <w:snapToGrid w:val="0"/>
              <w:rPr>
                <w:rFonts w:ascii="宋体" w:hAnsi="宋体"/>
                <w:bCs/>
                <w:szCs w:val="21"/>
              </w:rPr>
            </w:pPr>
          </w:p>
          <w:p w14:paraId="1F95E93A" w14:textId="77777777" w:rsidR="0032048C" w:rsidRDefault="0032048C" w:rsidP="008E31AA">
            <w:pPr>
              <w:adjustRightInd w:val="0"/>
              <w:snapToGrid w:val="0"/>
              <w:rPr>
                <w:rFonts w:ascii="宋体" w:hAnsi="宋体"/>
                <w:bCs/>
                <w:szCs w:val="21"/>
              </w:rPr>
            </w:pPr>
          </w:p>
          <w:p w14:paraId="55211216" w14:textId="77777777" w:rsidR="0032048C" w:rsidRDefault="0032048C" w:rsidP="008E31AA">
            <w:pPr>
              <w:adjustRightInd w:val="0"/>
              <w:snapToGrid w:val="0"/>
              <w:rPr>
                <w:rFonts w:ascii="宋体" w:hAnsi="宋体"/>
                <w:bCs/>
                <w:szCs w:val="21"/>
              </w:rPr>
            </w:pPr>
          </w:p>
          <w:p w14:paraId="70BFC2C9" w14:textId="77777777" w:rsidR="0032048C" w:rsidRDefault="0032048C" w:rsidP="008E31AA">
            <w:pPr>
              <w:adjustRightInd w:val="0"/>
              <w:snapToGrid w:val="0"/>
              <w:rPr>
                <w:rFonts w:ascii="宋体" w:hAnsi="宋体"/>
                <w:bCs/>
                <w:szCs w:val="21"/>
              </w:rPr>
            </w:pPr>
          </w:p>
          <w:p w14:paraId="07A08F56" w14:textId="77777777" w:rsidR="0032048C" w:rsidRDefault="0032048C" w:rsidP="008E31AA">
            <w:pPr>
              <w:adjustRightInd w:val="0"/>
              <w:snapToGrid w:val="0"/>
              <w:rPr>
                <w:rFonts w:ascii="宋体" w:hAnsi="宋体"/>
                <w:bCs/>
                <w:szCs w:val="21"/>
              </w:rPr>
            </w:pPr>
          </w:p>
          <w:p w14:paraId="35A78287" w14:textId="77777777" w:rsidR="0032048C" w:rsidRDefault="0032048C" w:rsidP="008E31AA">
            <w:pPr>
              <w:adjustRightInd w:val="0"/>
              <w:snapToGrid w:val="0"/>
              <w:rPr>
                <w:rFonts w:ascii="宋体" w:hAnsi="宋体"/>
                <w:bCs/>
                <w:szCs w:val="21"/>
              </w:rPr>
            </w:pPr>
          </w:p>
          <w:p w14:paraId="764735EE" w14:textId="77777777" w:rsidR="0032048C" w:rsidRDefault="0032048C" w:rsidP="008E31AA">
            <w:pPr>
              <w:adjustRightInd w:val="0"/>
              <w:snapToGrid w:val="0"/>
              <w:rPr>
                <w:rFonts w:ascii="宋体" w:hAnsi="宋体"/>
                <w:bCs/>
                <w:szCs w:val="21"/>
              </w:rPr>
            </w:pPr>
          </w:p>
          <w:p w14:paraId="24ECD0D7" w14:textId="77777777" w:rsidR="0032048C" w:rsidRDefault="0032048C" w:rsidP="008E31AA">
            <w:pPr>
              <w:adjustRightInd w:val="0"/>
              <w:snapToGrid w:val="0"/>
              <w:rPr>
                <w:rFonts w:ascii="宋体" w:hAnsi="宋体"/>
                <w:bCs/>
                <w:szCs w:val="21"/>
              </w:rPr>
            </w:pPr>
          </w:p>
          <w:p w14:paraId="2C1498CE"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2D36E25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本基金投资资产支持证券，基金管理人应在基金年度报告及中期报告中披露其持</w:t>
            </w:r>
            <w:r w:rsidRPr="00FB33B2">
              <w:rPr>
                <w:rFonts w:ascii="宋体" w:hAnsi="宋体" w:hint="eastAsia"/>
                <w:bCs/>
                <w:szCs w:val="21"/>
              </w:rPr>
              <w:lastRenderedPageBreak/>
              <w:t>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D96E73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11313C9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EE404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（十二）基金投资中小企业私募债情况</w:t>
            </w:r>
          </w:p>
          <w:p w14:paraId="5723B775"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tc>
        <w:tc>
          <w:tcPr>
            <w:tcW w:w="3690" w:type="dxa"/>
            <w:tcBorders>
              <w:top w:val="single" w:sz="4" w:space="0" w:color="auto"/>
              <w:left w:val="single" w:sz="4" w:space="0" w:color="auto"/>
              <w:bottom w:val="single" w:sz="4" w:space="0" w:color="auto"/>
              <w:right w:val="single" w:sz="4" w:space="0" w:color="auto"/>
            </w:tcBorders>
          </w:tcPr>
          <w:p w14:paraId="1041E60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五、公开披露的基金信息</w:t>
            </w:r>
          </w:p>
          <w:p w14:paraId="4B22BBA3"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0E854A4A"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2A7FA5D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本基金由交银施罗德瑞</w:t>
            </w:r>
            <w:proofErr w:type="gramStart"/>
            <w:r w:rsidRPr="00A630CB">
              <w:rPr>
                <w:rFonts w:ascii="宋体" w:hAnsi="宋体" w:hint="eastAsia"/>
                <w:bCs/>
                <w:szCs w:val="21"/>
              </w:rPr>
              <w:t>鑫</w:t>
            </w:r>
            <w:proofErr w:type="gramEnd"/>
            <w:r w:rsidRPr="00A630CB">
              <w:rPr>
                <w:rFonts w:ascii="宋体" w:hAnsi="宋体" w:hint="eastAsia"/>
                <w:bCs/>
                <w:szCs w:val="21"/>
              </w:rPr>
              <w:t>定期开放灵活配置混合型证券投资基金转型而来，中国证监会准予变更注册</w:t>
            </w:r>
            <w:proofErr w:type="gramStart"/>
            <w:r w:rsidRPr="00A630CB">
              <w:rPr>
                <w:rFonts w:ascii="宋体" w:hAnsi="宋体" w:hint="eastAsia"/>
                <w:bCs/>
                <w:szCs w:val="21"/>
              </w:rPr>
              <w:t>且基金</w:t>
            </w:r>
            <w:proofErr w:type="gramEnd"/>
            <w:r w:rsidRPr="00A630CB">
              <w:rPr>
                <w:rFonts w:ascii="宋体" w:hAnsi="宋体" w:hint="eastAsia"/>
                <w:bCs/>
                <w:szCs w:val="21"/>
              </w:rPr>
              <w:t>份额持有人大会审议通过后，基金管理人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E0A0257" w14:textId="77777777" w:rsidR="0032048C" w:rsidRDefault="0032048C" w:rsidP="008E31AA">
            <w:pPr>
              <w:adjustRightInd w:val="0"/>
              <w:snapToGrid w:val="0"/>
              <w:rPr>
                <w:rFonts w:ascii="宋体" w:hAnsi="宋体"/>
                <w:bCs/>
                <w:szCs w:val="21"/>
              </w:rPr>
            </w:pPr>
          </w:p>
          <w:p w14:paraId="6108D09E" w14:textId="77777777" w:rsidR="0032048C" w:rsidRDefault="0032048C" w:rsidP="008E31AA">
            <w:pPr>
              <w:adjustRightInd w:val="0"/>
              <w:snapToGrid w:val="0"/>
              <w:rPr>
                <w:rFonts w:ascii="宋体" w:hAnsi="宋体"/>
                <w:bCs/>
                <w:szCs w:val="21"/>
              </w:rPr>
            </w:pPr>
          </w:p>
          <w:p w14:paraId="2A3837E8" w14:textId="77777777" w:rsidR="0032048C" w:rsidRDefault="0032048C" w:rsidP="008E31AA">
            <w:pPr>
              <w:adjustRightInd w:val="0"/>
              <w:snapToGrid w:val="0"/>
              <w:rPr>
                <w:rFonts w:ascii="宋体" w:hAnsi="宋体"/>
                <w:bCs/>
                <w:szCs w:val="21"/>
              </w:rPr>
            </w:pPr>
          </w:p>
          <w:p w14:paraId="49C59872" w14:textId="77777777" w:rsidR="0032048C" w:rsidRDefault="0032048C" w:rsidP="008E31AA">
            <w:pPr>
              <w:adjustRightInd w:val="0"/>
              <w:snapToGrid w:val="0"/>
              <w:rPr>
                <w:rFonts w:ascii="宋体" w:hAnsi="宋体"/>
                <w:bCs/>
                <w:szCs w:val="21"/>
              </w:rPr>
            </w:pPr>
          </w:p>
          <w:p w14:paraId="3C762D19" w14:textId="77777777" w:rsidR="0032048C" w:rsidRDefault="0032048C" w:rsidP="008E31AA">
            <w:pPr>
              <w:adjustRightInd w:val="0"/>
              <w:snapToGrid w:val="0"/>
              <w:rPr>
                <w:rFonts w:ascii="宋体" w:hAnsi="宋体"/>
                <w:bCs/>
                <w:szCs w:val="21"/>
              </w:rPr>
            </w:pPr>
          </w:p>
          <w:p w14:paraId="1CACF033" w14:textId="77777777" w:rsidR="0032048C" w:rsidRDefault="0032048C" w:rsidP="008E31AA">
            <w:pPr>
              <w:adjustRightInd w:val="0"/>
              <w:snapToGrid w:val="0"/>
              <w:rPr>
                <w:rFonts w:ascii="宋体" w:hAnsi="宋体"/>
                <w:bCs/>
                <w:szCs w:val="21"/>
              </w:rPr>
            </w:pPr>
          </w:p>
          <w:p w14:paraId="31879F62" w14:textId="77777777" w:rsidR="0032048C" w:rsidRDefault="0032048C" w:rsidP="008E31AA">
            <w:pPr>
              <w:adjustRightInd w:val="0"/>
              <w:snapToGrid w:val="0"/>
              <w:rPr>
                <w:rFonts w:ascii="宋体" w:hAnsi="宋体"/>
                <w:bCs/>
                <w:szCs w:val="21"/>
              </w:rPr>
            </w:pPr>
          </w:p>
          <w:p w14:paraId="3AFA37B0" w14:textId="77777777" w:rsidR="0032048C" w:rsidRDefault="0032048C" w:rsidP="008E31AA">
            <w:pPr>
              <w:adjustRightInd w:val="0"/>
              <w:snapToGrid w:val="0"/>
              <w:rPr>
                <w:rFonts w:ascii="宋体" w:hAnsi="宋体"/>
                <w:bCs/>
                <w:szCs w:val="21"/>
              </w:rPr>
            </w:pPr>
          </w:p>
          <w:p w14:paraId="2C37208C" w14:textId="77777777" w:rsidR="0032048C" w:rsidRDefault="0032048C" w:rsidP="008E31AA">
            <w:pPr>
              <w:adjustRightInd w:val="0"/>
              <w:snapToGrid w:val="0"/>
              <w:rPr>
                <w:rFonts w:ascii="宋体" w:hAnsi="宋体"/>
                <w:bCs/>
                <w:szCs w:val="21"/>
              </w:rPr>
            </w:pPr>
            <w:r>
              <w:rPr>
                <w:rFonts w:ascii="宋体" w:hAnsi="宋体" w:hint="eastAsia"/>
                <w:bCs/>
                <w:szCs w:val="21"/>
              </w:rPr>
              <w:t>（二）基金净值信息</w:t>
            </w:r>
          </w:p>
          <w:p w14:paraId="59E86AE2"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《基金合同》生效后，在开始办理基金份额申购或者赎回前，基金管理人应当至少每周在规定网站分别披露一次A类基金份额和C类基金份额所对应的基金份额净值和基金份额累计净值。</w:t>
            </w:r>
          </w:p>
          <w:p w14:paraId="445939A4" w14:textId="77777777" w:rsidR="0032048C" w:rsidRDefault="0032048C" w:rsidP="008E31AA">
            <w:pPr>
              <w:adjustRightInd w:val="0"/>
              <w:snapToGrid w:val="0"/>
              <w:rPr>
                <w:rFonts w:ascii="宋体" w:hAnsi="宋体"/>
                <w:bCs/>
                <w:szCs w:val="21"/>
              </w:rPr>
            </w:pPr>
            <w:r>
              <w:rPr>
                <w:rFonts w:ascii="宋体" w:hAnsi="宋体" w:hint="eastAsia"/>
                <w:bCs/>
                <w:szCs w:val="21"/>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14:paraId="2E0524B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基金管理人应当在不晚于半年度和年度最后一日的次日，在规定网站披露半年度和年度最后一日A类基金份额和C类基金份额所对应的基金份额净值和基金份额累计净值。</w:t>
            </w:r>
          </w:p>
          <w:p w14:paraId="165F5089" w14:textId="77777777" w:rsidR="0032048C" w:rsidRDefault="0032048C" w:rsidP="008E31AA">
            <w:pPr>
              <w:adjustRightInd w:val="0"/>
              <w:snapToGrid w:val="0"/>
              <w:rPr>
                <w:rFonts w:ascii="宋体" w:hAnsi="宋体"/>
                <w:bCs/>
                <w:szCs w:val="21"/>
              </w:rPr>
            </w:pPr>
            <w:r>
              <w:rPr>
                <w:rFonts w:ascii="宋体" w:hAnsi="宋体" w:hint="eastAsia"/>
                <w:bCs/>
                <w:szCs w:val="21"/>
              </w:rPr>
              <w:t>（四）基金定期报告，包括基金年度报告、基金中期报告和基金季度报告</w:t>
            </w:r>
          </w:p>
          <w:p w14:paraId="61A1647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w:t>
            </w:r>
            <w:r>
              <w:rPr>
                <w:rFonts w:ascii="宋体" w:hAnsi="宋体" w:hint="eastAsia"/>
                <w:bCs/>
                <w:szCs w:val="21"/>
              </w:rPr>
              <w:lastRenderedPageBreak/>
              <w:t>会计师事务所审计。</w:t>
            </w:r>
          </w:p>
          <w:p w14:paraId="079935FB" w14:textId="77777777" w:rsidR="0032048C" w:rsidRDefault="0032048C" w:rsidP="008E31AA">
            <w:pPr>
              <w:adjustRightInd w:val="0"/>
              <w:snapToGrid w:val="0"/>
              <w:rPr>
                <w:rFonts w:ascii="宋体" w:hAnsi="宋体"/>
                <w:bCs/>
                <w:szCs w:val="21"/>
              </w:rPr>
            </w:pPr>
          </w:p>
          <w:p w14:paraId="1BB8897F" w14:textId="77777777" w:rsidR="0032048C" w:rsidRDefault="0032048C" w:rsidP="008E31AA">
            <w:pPr>
              <w:adjustRightInd w:val="0"/>
              <w:snapToGrid w:val="0"/>
              <w:rPr>
                <w:rFonts w:ascii="宋体" w:hAnsi="宋体"/>
                <w:bCs/>
                <w:szCs w:val="21"/>
              </w:rPr>
            </w:pPr>
          </w:p>
          <w:p w14:paraId="117F802B" w14:textId="77777777" w:rsidR="0032048C" w:rsidRDefault="0032048C" w:rsidP="008E31AA">
            <w:pPr>
              <w:adjustRightInd w:val="0"/>
              <w:snapToGrid w:val="0"/>
              <w:rPr>
                <w:rFonts w:ascii="宋体" w:hAnsi="宋体"/>
                <w:bCs/>
                <w:szCs w:val="21"/>
              </w:rPr>
            </w:pPr>
          </w:p>
          <w:p w14:paraId="6364997B" w14:textId="77777777" w:rsidR="0032048C" w:rsidRDefault="0032048C" w:rsidP="008E31AA">
            <w:pPr>
              <w:adjustRightInd w:val="0"/>
              <w:snapToGrid w:val="0"/>
              <w:rPr>
                <w:rFonts w:ascii="宋体" w:hAnsi="宋体"/>
                <w:bCs/>
                <w:szCs w:val="21"/>
              </w:rPr>
            </w:pPr>
            <w:r>
              <w:rPr>
                <w:rFonts w:ascii="宋体" w:hAnsi="宋体" w:hint="eastAsia"/>
                <w:bCs/>
                <w:szCs w:val="21"/>
              </w:rPr>
              <w:t>（五）临时报告</w:t>
            </w:r>
          </w:p>
          <w:p w14:paraId="2560F5CD"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本基金发生重大事件，有关信息披露义务人应当依照《信息披露办法》的规定编制临时报告书，并登载在规定报刊和规定网站上。</w:t>
            </w:r>
          </w:p>
          <w:p w14:paraId="13C28574"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3、转换基金运作方式、基金合并；</w:t>
            </w:r>
          </w:p>
          <w:p w14:paraId="28866DA9" w14:textId="77777777" w:rsidR="0032048C" w:rsidRDefault="0032048C" w:rsidP="008E31AA">
            <w:pPr>
              <w:adjustRightInd w:val="0"/>
              <w:snapToGrid w:val="0"/>
              <w:rPr>
                <w:rFonts w:ascii="宋体" w:hAnsi="宋体"/>
                <w:bCs/>
                <w:szCs w:val="21"/>
              </w:rPr>
            </w:pPr>
          </w:p>
          <w:p w14:paraId="4829C0EA" w14:textId="77777777" w:rsidR="0032048C" w:rsidRDefault="0032048C" w:rsidP="008E31AA">
            <w:pPr>
              <w:adjustRightInd w:val="0"/>
              <w:snapToGrid w:val="0"/>
              <w:rPr>
                <w:rFonts w:ascii="宋体" w:hAnsi="宋体"/>
                <w:bCs/>
                <w:szCs w:val="21"/>
              </w:rPr>
            </w:pPr>
            <w:r w:rsidRPr="00F73A5F">
              <w:rPr>
                <w:rFonts w:ascii="宋体" w:hAnsi="宋体" w:hint="eastAsia"/>
                <w:bCs/>
                <w:szCs w:val="21"/>
              </w:rPr>
              <w:t>15、管理费、托管费、销售服务费、申购费、赎回费等费用计提标准、计提方式和费率发生变更；</w:t>
            </w:r>
          </w:p>
          <w:p w14:paraId="04DAA6A8" w14:textId="77777777" w:rsidR="0032048C" w:rsidRDefault="0032048C" w:rsidP="008E31AA">
            <w:pPr>
              <w:adjustRightInd w:val="0"/>
              <w:snapToGrid w:val="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、任一类基金份额净值计价错误达该类基金份额净值百分之零点五；</w:t>
            </w:r>
          </w:p>
          <w:p w14:paraId="53381FBF"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17、本基金开始办理申购、赎回；</w:t>
            </w:r>
          </w:p>
          <w:p w14:paraId="2B26BC61" w14:textId="77777777" w:rsidR="0032048C" w:rsidRDefault="0032048C" w:rsidP="008E31AA">
            <w:pPr>
              <w:adjustRightInd w:val="0"/>
              <w:snapToGrid w:val="0"/>
              <w:rPr>
                <w:rFonts w:ascii="宋体" w:hAnsi="宋体"/>
                <w:bCs/>
                <w:szCs w:val="21"/>
              </w:rPr>
            </w:pPr>
          </w:p>
          <w:p w14:paraId="08158E7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18、本基金发生巨额赎回并延期办理；</w:t>
            </w:r>
          </w:p>
          <w:p w14:paraId="3E07FC32" w14:textId="77777777" w:rsidR="0032048C" w:rsidRDefault="0032048C" w:rsidP="008E31AA">
            <w:pPr>
              <w:adjustRightInd w:val="0"/>
              <w:snapToGrid w:val="0"/>
              <w:rPr>
                <w:rFonts w:ascii="宋体" w:hAnsi="宋体"/>
                <w:bCs/>
                <w:szCs w:val="21"/>
              </w:rPr>
            </w:pPr>
          </w:p>
          <w:p w14:paraId="5362D923"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19、本基金连续发生巨额赎回并暂停接受赎回申请或延缓支付赎回款项；</w:t>
            </w:r>
          </w:p>
          <w:p w14:paraId="1230FEC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20、本基金暂停接受申购、赎回申请或重新接受申购、赎回申请；</w:t>
            </w:r>
          </w:p>
          <w:p w14:paraId="7CAB5482"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21、发生涉及基金申购、赎回事项调整或潜在影响投资者赎回等重大事项时；</w:t>
            </w:r>
          </w:p>
          <w:p w14:paraId="53D60A38" w14:textId="77777777" w:rsidR="0032048C" w:rsidRDefault="0032048C" w:rsidP="008E31AA">
            <w:pPr>
              <w:adjustRightInd w:val="0"/>
              <w:snapToGrid w:val="0"/>
              <w:rPr>
                <w:rFonts w:ascii="宋体" w:hAnsi="宋体"/>
                <w:bCs/>
                <w:szCs w:val="21"/>
              </w:rPr>
            </w:pPr>
          </w:p>
          <w:p w14:paraId="5552DE15" w14:textId="77777777" w:rsidR="0032048C" w:rsidRDefault="0032048C" w:rsidP="008E31AA">
            <w:pPr>
              <w:adjustRightInd w:val="0"/>
              <w:snapToGrid w:val="0"/>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、基金管理人采用摆动定价机制进行估值；</w:t>
            </w:r>
          </w:p>
          <w:p w14:paraId="671EC05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25、本基金连续30个工作日、40个工作日、45个工作日出现基金份额持有人数量不满200人或者基金资产净值低于5000万元情形的；</w:t>
            </w:r>
          </w:p>
          <w:p w14:paraId="21C6AF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（八）实施</w:t>
            </w:r>
            <w:proofErr w:type="gramStart"/>
            <w:r w:rsidRPr="00FB33B2">
              <w:rPr>
                <w:rFonts w:ascii="宋体" w:hAnsi="宋体" w:hint="eastAsia"/>
                <w:bCs/>
                <w:szCs w:val="21"/>
              </w:rPr>
              <w:t>侧袋机制</w:t>
            </w:r>
            <w:proofErr w:type="gramEnd"/>
            <w:r w:rsidRPr="00FB33B2">
              <w:rPr>
                <w:rFonts w:ascii="宋体" w:hAnsi="宋体" w:hint="eastAsia"/>
                <w:bCs/>
                <w:szCs w:val="21"/>
              </w:rPr>
              <w:t>期间的信息披露</w:t>
            </w:r>
          </w:p>
          <w:p w14:paraId="5E548E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本基金实施</w:t>
            </w:r>
            <w:proofErr w:type="gramStart"/>
            <w:r w:rsidRPr="00FB33B2">
              <w:rPr>
                <w:rFonts w:ascii="宋体" w:hAnsi="宋体" w:hint="eastAsia"/>
                <w:bCs/>
                <w:szCs w:val="21"/>
              </w:rPr>
              <w:t>侧袋机制</w:t>
            </w:r>
            <w:proofErr w:type="gramEnd"/>
            <w:r w:rsidRPr="00FB33B2">
              <w:rPr>
                <w:rFonts w:ascii="宋体" w:hAnsi="宋体" w:hint="eastAsia"/>
                <w:bCs/>
                <w:szCs w:val="21"/>
              </w:rPr>
              <w:t>的，相关信息披露义务人应当根据法律法规、基金合同和招募说明书的规定进行信息披露，详见招募说明书的规定。</w:t>
            </w:r>
          </w:p>
          <w:p w14:paraId="6CF8AFBC"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（九）清算报告</w:t>
            </w:r>
          </w:p>
          <w:p w14:paraId="1B7AB32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基金合同终止的，基金管理人应当依法组织清算小组对基金财产进行清算并</w:t>
            </w:r>
            <w:proofErr w:type="gramStart"/>
            <w:r w:rsidRPr="00FB33B2">
              <w:rPr>
                <w:rFonts w:ascii="宋体" w:hAnsi="宋体" w:hint="eastAsia"/>
                <w:bCs/>
                <w:szCs w:val="21"/>
              </w:rPr>
              <w:t>作出</w:t>
            </w:r>
            <w:proofErr w:type="gramEnd"/>
            <w:r w:rsidRPr="00FB33B2">
              <w:rPr>
                <w:rFonts w:ascii="宋体" w:hAnsi="宋体"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4D3718A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55B9E82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本基金可投资资产支持证券，基金管理人应在基金年度报告及中期报告中披</w:t>
            </w:r>
            <w:r w:rsidRPr="00FB33B2">
              <w:rPr>
                <w:rFonts w:ascii="宋体" w:hAnsi="宋体" w:hint="eastAsia"/>
                <w:bCs/>
                <w:szCs w:val="21"/>
              </w:rPr>
              <w:lastRenderedPageBreak/>
              <w:t>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0C1B6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6384F6B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EF9CDA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（十二）基金投资港股通标的股票情况</w:t>
            </w:r>
          </w:p>
          <w:p w14:paraId="5054681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基金应当在季度报告、中期报告、年度报告等定期报告和招募说明书（更新）等文件中披露港股通标的股票的投资情况。法律法规或中国证监会另有规定的，从其规定。</w:t>
            </w:r>
          </w:p>
        </w:tc>
      </w:tr>
      <w:tr w:rsidR="0032048C" w14:paraId="2C013D5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D9630DF"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45DDAB1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63FA31AD"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基金信息披露义务人公开披露基金信息，应当符合中国证监会相关基金信息披露内容与格式准则等法律法规规定。</w:t>
            </w:r>
          </w:p>
          <w:p w14:paraId="1050B841"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3B95981" w14:textId="77777777" w:rsidR="0032048C" w:rsidRDefault="0032048C" w:rsidP="008E31AA">
            <w:pPr>
              <w:adjustRightInd w:val="0"/>
              <w:snapToGrid w:val="0"/>
              <w:rPr>
                <w:rFonts w:ascii="宋体" w:hAnsi="宋体"/>
                <w:bCs/>
                <w:szCs w:val="21"/>
              </w:rPr>
            </w:pPr>
          </w:p>
          <w:p w14:paraId="78AB4CB4" w14:textId="77777777" w:rsidR="0032048C" w:rsidRDefault="0032048C" w:rsidP="008E31AA">
            <w:pPr>
              <w:adjustRightInd w:val="0"/>
              <w:snapToGrid w:val="0"/>
              <w:rPr>
                <w:rFonts w:ascii="宋体" w:hAnsi="宋体"/>
                <w:bCs/>
                <w:szCs w:val="21"/>
              </w:rPr>
            </w:pPr>
            <w:r w:rsidRPr="003660C4">
              <w:rPr>
                <w:rFonts w:ascii="宋体" w:hAnsi="宋体" w:hint="eastAsia"/>
                <w:bCs/>
                <w:szCs w:val="21"/>
              </w:rPr>
              <w:t>基金管理人、基金托管人应当在指定报刊中选择披露信息的报刊。基金管理人、基金托管人应当向中国证监会基金电子披露网站报送拟披露的基金信息，并保证相关报送信息的真实、准确、完整、及时。</w:t>
            </w:r>
          </w:p>
        </w:tc>
        <w:tc>
          <w:tcPr>
            <w:tcW w:w="3690" w:type="dxa"/>
            <w:tcBorders>
              <w:top w:val="single" w:sz="4" w:space="0" w:color="auto"/>
              <w:left w:val="single" w:sz="4" w:space="0" w:color="auto"/>
              <w:bottom w:val="single" w:sz="4" w:space="0" w:color="auto"/>
              <w:right w:val="single" w:sz="4" w:space="0" w:color="auto"/>
            </w:tcBorders>
            <w:hideMark/>
          </w:tcPr>
          <w:p w14:paraId="5EAA80F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4E233D74"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基金信息披露义务人公开披露基金信息，应当符合中国证监会相关基金信息披露内容与格式准则等法规的规定。</w:t>
            </w:r>
          </w:p>
          <w:p w14:paraId="38F97949"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55AEBFC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基金管理人、基金托管人应当在规定报刊中选择一家披露信息的报刊。基金管理人、基金托管人应当向中国证监会基金电子披露网站报送拟披露的基金信息，并保证相关报送信息的真实、准确、完整、及时。</w:t>
            </w:r>
          </w:p>
        </w:tc>
      </w:tr>
      <w:tr w:rsidR="0032048C" w14:paraId="7AB1517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69A3374" w14:textId="77777777" w:rsidR="0032048C" w:rsidRDefault="0032048C" w:rsidP="008E31AA">
            <w:pPr>
              <w:jc w:val="center"/>
              <w:rPr>
                <w:rFonts w:ascii="宋体" w:hAnsi="宋体"/>
                <w:b/>
                <w:szCs w:val="21"/>
              </w:rPr>
            </w:pPr>
            <w:r>
              <w:rPr>
                <w:rFonts w:ascii="宋体" w:hAnsi="宋体" w:hint="eastAsia"/>
                <w:b/>
                <w:szCs w:val="21"/>
              </w:rPr>
              <w:t>第十八部分 基金的</w:t>
            </w:r>
            <w:r>
              <w:rPr>
                <w:rFonts w:ascii="宋体" w:hAnsi="宋体" w:hint="eastAsia"/>
                <w:b/>
                <w:szCs w:val="21"/>
              </w:rPr>
              <w:lastRenderedPageBreak/>
              <w:t>信息披露</w:t>
            </w:r>
          </w:p>
        </w:tc>
        <w:tc>
          <w:tcPr>
            <w:tcW w:w="3910" w:type="dxa"/>
            <w:tcBorders>
              <w:top w:val="single" w:sz="4" w:space="0" w:color="auto"/>
              <w:left w:val="single" w:sz="4" w:space="0" w:color="auto"/>
              <w:bottom w:val="single" w:sz="4" w:space="0" w:color="auto"/>
              <w:right w:val="single" w:sz="4" w:space="0" w:color="auto"/>
            </w:tcBorders>
            <w:hideMark/>
          </w:tcPr>
          <w:p w14:paraId="24B4B9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4441990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依法必须披露的信息发布后，基金管理人、基金托管人应当按照相关法律法规规定将信息置备于各自住所，供社会公众查阅、复制。</w:t>
            </w:r>
          </w:p>
        </w:tc>
        <w:tc>
          <w:tcPr>
            <w:tcW w:w="3690" w:type="dxa"/>
            <w:tcBorders>
              <w:top w:val="single" w:sz="4" w:space="0" w:color="auto"/>
              <w:left w:val="single" w:sz="4" w:space="0" w:color="auto"/>
              <w:bottom w:val="single" w:sz="4" w:space="0" w:color="auto"/>
              <w:right w:val="single" w:sz="4" w:space="0" w:color="auto"/>
            </w:tcBorders>
            <w:hideMark/>
          </w:tcPr>
          <w:p w14:paraId="23983E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22A6F9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依法必须披露的信息发布后，基金管理人、基金托管人应当按照相关法律法规规定将信息置备于各自办公场所，供社会公众查阅、复制。</w:t>
            </w:r>
          </w:p>
        </w:tc>
      </w:tr>
      <w:tr w:rsidR="0032048C" w14:paraId="3F6D4150" w14:textId="77777777" w:rsidTr="008E31AA">
        <w:trPr>
          <w:trHeight w:val="506"/>
          <w:jc w:val="center"/>
        </w:trPr>
        <w:tc>
          <w:tcPr>
            <w:tcW w:w="2039" w:type="dxa"/>
            <w:tcBorders>
              <w:top w:val="single" w:sz="4" w:space="0" w:color="auto"/>
              <w:left w:val="single" w:sz="4" w:space="0" w:color="auto"/>
              <w:bottom w:val="single" w:sz="4" w:space="0" w:color="auto"/>
              <w:right w:val="single" w:sz="4" w:space="0" w:color="auto"/>
            </w:tcBorders>
            <w:hideMark/>
          </w:tcPr>
          <w:p w14:paraId="7F902011"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hideMark/>
          </w:tcPr>
          <w:p w14:paraId="572B2F86" w14:textId="77777777" w:rsidR="0032048C" w:rsidRDefault="0032048C" w:rsidP="008E31AA">
            <w:pPr>
              <w:adjustRightInd w:val="0"/>
              <w:snapToGrid w:val="0"/>
              <w:rPr>
                <w:rFonts w:ascii="宋体" w:hAnsi="宋体"/>
                <w:bCs/>
                <w:szCs w:val="21"/>
              </w:rPr>
            </w:pPr>
            <w:r>
              <w:rPr>
                <w:rFonts w:ascii="宋体" w:hAnsi="宋体" w:hint="eastAsia"/>
                <w:bCs/>
                <w:szCs w:val="21"/>
              </w:rPr>
              <w:t>八、本基金信息披露事项以法律法规规定及本章节约定的内容为准。</w:t>
            </w:r>
          </w:p>
        </w:tc>
        <w:tc>
          <w:tcPr>
            <w:tcW w:w="3690" w:type="dxa"/>
            <w:tcBorders>
              <w:top w:val="single" w:sz="4" w:space="0" w:color="auto"/>
              <w:left w:val="single" w:sz="4" w:space="0" w:color="auto"/>
              <w:bottom w:val="single" w:sz="4" w:space="0" w:color="auto"/>
              <w:right w:val="single" w:sz="4" w:space="0" w:color="auto"/>
            </w:tcBorders>
          </w:tcPr>
          <w:p w14:paraId="2ECB118E" w14:textId="77777777" w:rsidR="0032048C" w:rsidRDefault="0032048C" w:rsidP="008E31AA">
            <w:pPr>
              <w:adjustRightInd w:val="0"/>
              <w:snapToGrid w:val="0"/>
              <w:rPr>
                <w:rFonts w:ascii="宋体" w:hAnsi="宋体"/>
                <w:bCs/>
                <w:szCs w:val="21"/>
              </w:rPr>
            </w:pPr>
          </w:p>
        </w:tc>
      </w:tr>
      <w:tr w:rsidR="0032048C" w14:paraId="7F3C90B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D6F73E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tcPr>
          <w:p w14:paraId="17BE3698"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7741183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w:t>
            </w:r>
            <w:proofErr w:type="gramStart"/>
            <w:r>
              <w:rPr>
                <w:rFonts w:ascii="宋体" w:hAnsi="宋体" w:hint="eastAsia"/>
                <w:bCs/>
                <w:szCs w:val="21"/>
              </w:rPr>
              <w:t>开基金</w:t>
            </w:r>
            <w:proofErr w:type="gramEnd"/>
            <w:r>
              <w:rPr>
                <w:rFonts w:ascii="宋体" w:hAnsi="宋体" w:hint="eastAsia"/>
                <w:bCs/>
                <w:szCs w:val="21"/>
              </w:rPr>
              <w:t>份额持有人大会决议通过。对于可不经基金份额持有人大会决议通过的事项，由基金管理人和基金托管人同意后变更并公告，并报中国证监会备案。</w:t>
            </w:r>
          </w:p>
          <w:p w14:paraId="174BF71D" w14:textId="77777777" w:rsidR="0032048C" w:rsidRDefault="0032048C" w:rsidP="008E31AA">
            <w:pPr>
              <w:adjustRightInd w:val="0"/>
              <w:snapToGrid w:val="0"/>
              <w:rPr>
                <w:rFonts w:ascii="宋体" w:hAnsi="宋体"/>
                <w:bCs/>
                <w:szCs w:val="21"/>
              </w:rPr>
            </w:pPr>
          </w:p>
          <w:p w14:paraId="5853DF49" w14:textId="77777777" w:rsidR="0032048C" w:rsidRDefault="0032048C" w:rsidP="008E31AA">
            <w:pPr>
              <w:adjustRightInd w:val="0"/>
              <w:snapToGrid w:val="0"/>
              <w:rPr>
                <w:rFonts w:ascii="宋体" w:hAnsi="宋体"/>
                <w:bCs/>
                <w:szCs w:val="21"/>
              </w:rPr>
            </w:pPr>
            <w:r w:rsidRPr="00567390">
              <w:rPr>
                <w:rFonts w:ascii="宋体" w:hAnsi="宋体" w:hint="eastAsia"/>
                <w:bCs/>
                <w:szCs w:val="21"/>
              </w:rPr>
              <w:t>2、关于《基金合同》变更的基金份额持有人大会决议生效后方可执行，并自表决通过之日起生效，生效后依照《信息披露办法》的规定在指定媒介公告。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24A9E5DD"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24E409C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w:t>
            </w:r>
            <w:proofErr w:type="gramStart"/>
            <w:r>
              <w:rPr>
                <w:rFonts w:ascii="宋体" w:hAnsi="宋体" w:hint="eastAsia"/>
                <w:bCs/>
                <w:szCs w:val="21"/>
              </w:rPr>
              <w:t>开基金</w:t>
            </w:r>
            <w:proofErr w:type="gramEnd"/>
            <w:r>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B58F85B" w14:textId="77777777" w:rsidR="0032048C" w:rsidRDefault="0032048C" w:rsidP="008E31AA">
            <w:pPr>
              <w:adjustRightInd w:val="0"/>
              <w:snapToGrid w:val="0"/>
              <w:rPr>
                <w:rFonts w:ascii="宋体" w:hAnsi="宋体"/>
                <w:bCs/>
                <w:szCs w:val="21"/>
              </w:rPr>
            </w:pPr>
            <w:r>
              <w:rPr>
                <w:rFonts w:ascii="宋体" w:hAnsi="宋体" w:hint="eastAsia"/>
                <w:bCs/>
                <w:szCs w:val="21"/>
              </w:rPr>
              <w:t>2、关于《基金合同》变更的基金份额持有人大会决议自生效后方可执行，</w:t>
            </w:r>
            <w:proofErr w:type="gramStart"/>
            <w:r>
              <w:rPr>
                <w:rFonts w:ascii="宋体" w:hAnsi="宋体" w:hint="eastAsia"/>
                <w:bCs/>
                <w:szCs w:val="21"/>
              </w:rPr>
              <w:t>自决议</w:t>
            </w:r>
            <w:proofErr w:type="gramEnd"/>
            <w:r>
              <w:rPr>
                <w:rFonts w:ascii="宋体" w:hAnsi="宋体" w:hint="eastAsia"/>
                <w:bCs/>
                <w:szCs w:val="21"/>
              </w:rPr>
              <w:t>生效后依照《信息披露办法》的规定在规定媒介公告。</w:t>
            </w:r>
          </w:p>
        </w:tc>
      </w:tr>
      <w:tr w:rsidR="0032048C" w14:paraId="5F191A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1881478"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6C8619BB"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6F96087A"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有下列情形之一的，《基金合同》应当终止：</w:t>
            </w:r>
          </w:p>
        </w:tc>
        <w:tc>
          <w:tcPr>
            <w:tcW w:w="3690" w:type="dxa"/>
            <w:tcBorders>
              <w:top w:val="single" w:sz="4" w:space="0" w:color="auto"/>
              <w:left w:val="single" w:sz="4" w:space="0" w:color="auto"/>
              <w:bottom w:val="single" w:sz="4" w:space="0" w:color="auto"/>
              <w:right w:val="single" w:sz="4" w:space="0" w:color="auto"/>
            </w:tcBorders>
            <w:hideMark/>
          </w:tcPr>
          <w:p w14:paraId="69D01FBD"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705E7365"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有下列情形之一的，经履行相关程序后，《基金合同》应当终止：</w:t>
            </w:r>
          </w:p>
          <w:p w14:paraId="727DCC72" w14:textId="77777777" w:rsidR="0032048C" w:rsidRDefault="0032048C" w:rsidP="008E31AA">
            <w:pPr>
              <w:adjustRightInd w:val="0"/>
              <w:snapToGrid w:val="0"/>
              <w:rPr>
                <w:rFonts w:ascii="宋体" w:hAnsi="宋体"/>
                <w:bCs/>
                <w:szCs w:val="21"/>
              </w:rPr>
            </w:pPr>
            <w:r>
              <w:rPr>
                <w:rFonts w:ascii="宋体" w:hAnsi="宋体" w:hint="eastAsia"/>
                <w:bCs/>
                <w:szCs w:val="21"/>
              </w:rPr>
              <w:t>3、连续50个工作日出现基金份额持有人数量不满200人或者基金资产净值低于5000万元情形的，基金合同终止，不需召开基金份额持有人大会；</w:t>
            </w:r>
          </w:p>
        </w:tc>
      </w:tr>
      <w:tr w:rsidR="0032048C" w14:paraId="5C97D98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1277375" w14:textId="77777777" w:rsidR="0032048C" w:rsidRDefault="0032048C" w:rsidP="008E31AA">
            <w:pPr>
              <w:jc w:val="center"/>
              <w:rPr>
                <w:rFonts w:ascii="宋体" w:hAnsi="宋体"/>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4185490A"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14FCFF0"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DE8F2B7"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CB45017"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（1）《基金合同》终止情形出现时，由基金财产清算小组统一接管基金财产；</w:t>
            </w:r>
          </w:p>
          <w:p w14:paraId="3C7154A1"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w:t>
            </w:r>
          </w:p>
        </w:tc>
        <w:tc>
          <w:tcPr>
            <w:tcW w:w="3690" w:type="dxa"/>
            <w:tcBorders>
              <w:top w:val="single" w:sz="4" w:space="0" w:color="auto"/>
              <w:left w:val="single" w:sz="4" w:space="0" w:color="auto"/>
              <w:bottom w:val="single" w:sz="4" w:space="0" w:color="auto"/>
              <w:right w:val="single" w:sz="4" w:space="0" w:color="auto"/>
            </w:tcBorders>
            <w:hideMark/>
          </w:tcPr>
          <w:p w14:paraId="62C868E5"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D6D132D"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C85741A"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6C3B940"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w:t>
            </w:r>
          </w:p>
          <w:p w14:paraId="5DA6A1BE"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5、基金财产清算的期限为6个月，但因本基金所持证券的流动性受到限制而不能及时变现的，清算期限相应顺延。</w:t>
            </w:r>
          </w:p>
        </w:tc>
      </w:tr>
      <w:tr w:rsidR="0032048C" w14:paraId="2ECFB8C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0F24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15DB464B" w14:textId="77777777" w:rsidR="0032048C" w:rsidRDefault="0032048C" w:rsidP="008E31AA">
            <w:pPr>
              <w:adjustRightInd w:val="0"/>
              <w:snapToGrid w:val="0"/>
              <w:rPr>
                <w:rFonts w:ascii="宋体" w:hAnsi="宋体"/>
                <w:szCs w:val="21"/>
              </w:rPr>
            </w:pPr>
            <w:r>
              <w:rPr>
                <w:rFonts w:ascii="宋体" w:hAnsi="宋体" w:hint="eastAsia"/>
                <w:szCs w:val="21"/>
              </w:rPr>
              <w:t>六、基金财产清算的公告</w:t>
            </w:r>
          </w:p>
          <w:p w14:paraId="18245D13" w14:textId="77777777" w:rsidR="0032048C" w:rsidRDefault="0032048C" w:rsidP="008E31AA">
            <w:pPr>
              <w:adjustRightInd w:val="0"/>
              <w:snapToGrid w:val="0"/>
              <w:rPr>
                <w:rFonts w:ascii="宋体" w:hAnsi="宋体"/>
                <w:szCs w:val="21"/>
              </w:rPr>
            </w:pPr>
            <w:r>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3690" w:type="dxa"/>
            <w:tcBorders>
              <w:top w:val="single" w:sz="4" w:space="0" w:color="auto"/>
              <w:left w:val="single" w:sz="4" w:space="0" w:color="auto"/>
              <w:bottom w:val="single" w:sz="4" w:space="0" w:color="auto"/>
              <w:right w:val="single" w:sz="4" w:space="0" w:color="auto"/>
            </w:tcBorders>
            <w:hideMark/>
          </w:tcPr>
          <w:p w14:paraId="461373B9"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szCs w:val="21"/>
              </w:rPr>
              <w:t>六、基金财产清算的公告</w:t>
            </w:r>
          </w:p>
          <w:p w14:paraId="734B6788"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bCs/>
                <w:szCs w:val="21"/>
              </w:rPr>
              <w:t>清算过程中的有关重大事项须及时公告；基金财产清算报告</w:t>
            </w:r>
            <w:proofErr w:type="gramStart"/>
            <w:r>
              <w:rPr>
                <w:rFonts w:ascii="宋体" w:hAnsi="宋体" w:hint="eastAsia"/>
                <w:bCs/>
                <w:szCs w:val="21"/>
              </w:rPr>
              <w:t>经符合</w:t>
            </w:r>
            <w:proofErr w:type="gramEnd"/>
            <w:r>
              <w:rPr>
                <w:rFonts w:ascii="宋体" w:hAnsi="宋体" w:hint="eastAsia"/>
                <w:bCs/>
                <w:szCs w:val="21"/>
              </w:rPr>
              <w:t>《中华人民共和国证券法》规定的会计师事务所审计并由律师事务所出具法律意见书后报中国证监会备案并公告。基金财产清算公告于基金财产清算报告报中国证监会备案后5个工作日内由基</w:t>
            </w:r>
            <w:r>
              <w:rPr>
                <w:rFonts w:ascii="宋体" w:hAnsi="宋体" w:hint="eastAsia"/>
                <w:bCs/>
                <w:szCs w:val="21"/>
              </w:rPr>
              <w:lastRenderedPageBreak/>
              <w:t>金财产清算小组进行公告，基金财产清算小组应当将清算报告登载在规定网站上，并将清算报告提示性公告登载在规定报刊上。</w:t>
            </w:r>
          </w:p>
        </w:tc>
      </w:tr>
      <w:tr w:rsidR="0032048C" w14:paraId="6058C0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1EF90C3" w14:textId="77777777" w:rsidR="0032048C" w:rsidRDefault="0032048C" w:rsidP="008E31AA">
            <w:pPr>
              <w:jc w:val="center"/>
              <w:rPr>
                <w:rFonts w:ascii="宋体" w:hAnsi="宋体"/>
                <w:b/>
                <w:szCs w:val="21"/>
              </w:rPr>
            </w:pPr>
            <w:r>
              <w:rPr>
                <w:rFonts w:ascii="宋体" w:hAnsi="宋体" w:hint="eastAsia"/>
                <w:b/>
                <w:szCs w:val="21"/>
              </w:rPr>
              <w:lastRenderedPageBreak/>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0E918214"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七、基金财产清算账册及文件的保存</w:t>
            </w:r>
          </w:p>
          <w:p w14:paraId="7F37E8D7"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基金财产清算账册及有关文件由基金托管人保存15年以上。</w:t>
            </w:r>
          </w:p>
        </w:tc>
        <w:tc>
          <w:tcPr>
            <w:tcW w:w="3690" w:type="dxa"/>
            <w:tcBorders>
              <w:top w:val="single" w:sz="4" w:space="0" w:color="auto"/>
              <w:left w:val="single" w:sz="4" w:space="0" w:color="auto"/>
              <w:bottom w:val="single" w:sz="4" w:space="0" w:color="auto"/>
              <w:right w:val="single" w:sz="4" w:space="0" w:color="auto"/>
            </w:tcBorders>
            <w:hideMark/>
          </w:tcPr>
          <w:p w14:paraId="1EEC8D6C" w14:textId="77777777" w:rsidR="0032048C" w:rsidRDefault="0032048C" w:rsidP="008E31AA">
            <w:pPr>
              <w:adjustRightInd w:val="0"/>
              <w:snapToGrid w:val="0"/>
              <w:rPr>
                <w:rFonts w:ascii="宋体" w:hAnsi="宋体"/>
                <w:bCs/>
                <w:szCs w:val="21"/>
              </w:rPr>
            </w:pPr>
            <w:r>
              <w:rPr>
                <w:rFonts w:ascii="宋体" w:hAnsi="宋体" w:hint="eastAsia"/>
                <w:bCs/>
                <w:szCs w:val="21"/>
              </w:rPr>
              <w:t>七、基金财产清算账册及文件的保存</w:t>
            </w:r>
          </w:p>
          <w:p w14:paraId="73FA31E3" w14:textId="77777777" w:rsidR="0032048C" w:rsidRDefault="0032048C" w:rsidP="008E31AA">
            <w:pPr>
              <w:adjustRightInd w:val="0"/>
              <w:snapToGrid w:val="0"/>
              <w:rPr>
                <w:rFonts w:ascii="宋体" w:hAnsi="宋体"/>
                <w:bCs/>
                <w:szCs w:val="21"/>
              </w:rPr>
            </w:pPr>
            <w:r>
              <w:rPr>
                <w:rFonts w:ascii="宋体" w:hAnsi="宋体" w:hint="eastAsia"/>
                <w:bCs/>
                <w:szCs w:val="21"/>
              </w:rPr>
              <w:t>基金财产清算账册及有关文件由基金托管人保存不低于法律法规规定的最低期限。</w:t>
            </w:r>
          </w:p>
        </w:tc>
      </w:tr>
      <w:tr w:rsidR="0032048C" w14:paraId="30CB413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7DE1C8F" w14:textId="77777777" w:rsidR="0032048C" w:rsidRDefault="0032048C" w:rsidP="008E31AA">
            <w:pPr>
              <w:jc w:val="center"/>
              <w:rPr>
                <w:rFonts w:ascii="宋体" w:hAnsi="宋体"/>
                <w:b/>
                <w:szCs w:val="21"/>
              </w:rPr>
            </w:pPr>
            <w:r>
              <w:rPr>
                <w:rFonts w:ascii="宋体" w:hAnsi="宋体" w:hint="eastAsia"/>
                <w:b/>
                <w:szCs w:val="21"/>
              </w:rPr>
              <w:t>第二十一部分 争议的处理和适用的法律</w:t>
            </w:r>
          </w:p>
        </w:tc>
        <w:tc>
          <w:tcPr>
            <w:tcW w:w="3910" w:type="dxa"/>
            <w:tcBorders>
              <w:top w:val="single" w:sz="4" w:space="0" w:color="auto"/>
              <w:left w:val="single" w:sz="4" w:space="0" w:color="auto"/>
              <w:bottom w:val="single" w:sz="4" w:space="0" w:color="auto"/>
              <w:right w:val="single" w:sz="4" w:space="0" w:color="auto"/>
            </w:tcBorders>
          </w:tcPr>
          <w:p w14:paraId="2EFA71EB" w14:textId="77777777" w:rsidR="0032048C" w:rsidRDefault="0032048C" w:rsidP="008E31AA">
            <w:pPr>
              <w:adjustRightInd w:val="0"/>
              <w:snapToGrid w:val="0"/>
              <w:rPr>
                <w:rFonts w:ascii="宋体" w:hAnsi="宋体"/>
                <w:bCs/>
                <w:szCs w:val="21"/>
              </w:rPr>
            </w:pPr>
            <w:r w:rsidRPr="009C1659">
              <w:rPr>
                <w:rFonts w:ascii="宋体" w:hAnsi="宋体" w:hint="eastAsia"/>
                <w:bCs/>
                <w:szCs w:val="21"/>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律师费由败诉方承担</w:t>
            </w:r>
            <w:r>
              <w:rPr>
                <w:rFonts w:ascii="宋体" w:hAnsi="宋体" w:hint="eastAsia"/>
                <w:bCs/>
                <w:szCs w:val="21"/>
              </w:rPr>
              <w:t>。</w:t>
            </w:r>
          </w:p>
        </w:tc>
        <w:tc>
          <w:tcPr>
            <w:tcW w:w="3690" w:type="dxa"/>
            <w:tcBorders>
              <w:top w:val="single" w:sz="4" w:space="0" w:color="auto"/>
              <w:left w:val="single" w:sz="4" w:space="0" w:color="auto"/>
              <w:bottom w:val="single" w:sz="4" w:space="0" w:color="auto"/>
              <w:right w:val="single" w:sz="4" w:space="0" w:color="auto"/>
            </w:tcBorders>
            <w:hideMark/>
          </w:tcPr>
          <w:p w14:paraId="58F10149" w14:textId="77777777" w:rsidR="0032048C" w:rsidRPr="00EB52F4" w:rsidRDefault="0032048C" w:rsidP="008E31AA">
            <w:pPr>
              <w:adjustRightInd w:val="0"/>
              <w:snapToGrid w:val="0"/>
              <w:rPr>
                <w:rFonts w:ascii="宋体" w:hAnsi="宋体"/>
                <w:bCs/>
                <w:szCs w:val="21"/>
              </w:rPr>
            </w:pPr>
            <w:r w:rsidRPr="00EB52F4">
              <w:rPr>
                <w:rFonts w:ascii="宋体" w:hAnsi="宋体"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tc>
      </w:tr>
      <w:tr w:rsidR="0032048C" w14:paraId="5B47BE9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091797B" w14:textId="77777777" w:rsidR="0032048C" w:rsidRDefault="0032048C" w:rsidP="008E31AA">
            <w:pPr>
              <w:jc w:val="center"/>
              <w:rPr>
                <w:rFonts w:ascii="宋体" w:hAnsi="宋体"/>
                <w:b/>
                <w:szCs w:val="21"/>
              </w:rPr>
            </w:pPr>
            <w:r>
              <w:rPr>
                <w:rFonts w:ascii="宋体" w:hAnsi="宋体" w:hint="eastAsia"/>
                <w:b/>
                <w:szCs w:val="21"/>
              </w:rPr>
              <w:t>第二十二部分 基金合同的效力</w:t>
            </w:r>
          </w:p>
        </w:tc>
        <w:tc>
          <w:tcPr>
            <w:tcW w:w="3910" w:type="dxa"/>
            <w:tcBorders>
              <w:top w:val="single" w:sz="4" w:space="0" w:color="auto"/>
              <w:left w:val="single" w:sz="4" w:space="0" w:color="auto"/>
              <w:bottom w:val="single" w:sz="4" w:space="0" w:color="auto"/>
              <w:right w:val="single" w:sz="4" w:space="0" w:color="auto"/>
            </w:tcBorders>
            <w:hideMark/>
          </w:tcPr>
          <w:p w14:paraId="67EE1463" w14:textId="77777777" w:rsidR="0032048C" w:rsidRDefault="0032048C" w:rsidP="008E31AA">
            <w:pPr>
              <w:adjustRightInd w:val="0"/>
              <w:snapToGrid w:val="0"/>
              <w:rPr>
                <w:rFonts w:ascii="宋体" w:hAnsi="宋体"/>
                <w:bCs/>
                <w:szCs w:val="21"/>
              </w:rPr>
            </w:pPr>
            <w:r>
              <w:rPr>
                <w:rFonts w:ascii="宋体" w:hAnsi="宋体" w:hint="eastAsia"/>
                <w:bCs/>
                <w:szCs w:val="21"/>
              </w:rPr>
              <w:t>1、《基金合同》经基金管理人、基金托管人双方盖章以及双方法定代表人或授权代表签章并在募集结束后经基金管理人向中国证监会办理基金备案手续，并经中国证监会书面确认后生效。</w:t>
            </w:r>
          </w:p>
        </w:tc>
        <w:tc>
          <w:tcPr>
            <w:tcW w:w="3690" w:type="dxa"/>
            <w:tcBorders>
              <w:top w:val="single" w:sz="4" w:space="0" w:color="auto"/>
              <w:left w:val="single" w:sz="4" w:space="0" w:color="auto"/>
              <w:bottom w:val="single" w:sz="4" w:space="0" w:color="auto"/>
              <w:right w:val="single" w:sz="4" w:space="0" w:color="auto"/>
            </w:tcBorders>
            <w:hideMark/>
          </w:tcPr>
          <w:p w14:paraId="3390F65B" w14:textId="77777777" w:rsidR="0032048C" w:rsidRDefault="0032048C" w:rsidP="008E31AA">
            <w:pPr>
              <w:adjustRightInd w:val="0"/>
              <w:snapToGrid w:val="0"/>
              <w:rPr>
                <w:rFonts w:ascii="宋体" w:hAnsi="宋体"/>
                <w:bCs/>
                <w:szCs w:val="21"/>
              </w:rPr>
            </w:pPr>
            <w:r w:rsidRPr="002D7E4B">
              <w:rPr>
                <w:rFonts w:ascii="宋体" w:hAnsi="宋体" w:hint="eastAsia"/>
                <w:bCs/>
                <w:szCs w:val="21"/>
              </w:rPr>
              <w:t>1、《基金合同》由原《交银施罗德瑞鑫定期开放灵活配置混合型证券投资基金基金合同》修订而来，经基金管理人、基金托管人双方盖章以及双方法定代表人或授权代表签章，经基金管理人向中国证监会办理基金变更注册手续获得中国证监会书面确认。经202X年XX月XX日交银施罗德瑞</w:t>
            </w:r>
            <w:proofErr w:type="gramStart"/>
            <w:r w:rsidRPr="002D7E4B">
              <w:rPr>
                <w:rFonts w:ascii="宋体" w:hAnsi="宋体" w:hint="eastAsia"/>
                <w:bCs/>
                <w:szCs w:val="21"/>
              </w:rPr>
              <w:t>鑫</w:t>
            </w:r>
            <w:proofErr w:type="gramEnd"/>
            <w:r w:rsidRPr="002D7E4B">
              <w:rPr>
                <w:rFonts w:ascii="宋体" w:hAnsi="宋体" w:hint="eastAsia"/>
                <w:bCs/>
                <w:szCs w:val="21"/>
              </w:rPr>
              <w:t>定期开放灵活配置混合型证券投资基金的基金份额持有人大会决议通过，并报中国证监会备案，自202X年XX月XX日起修订后的基金合同生效。</w:t>
            </w:r>
          </w:p>
        </w:tc>
      </w:tr>
    </w:tbl>
    <w:p w14:paraId="6A66EC1C" w14:textId="77777777" w:rsidR="0032048C" w:rsidRPr="00CA7B0C" w:rsidRDefault="0032048C" w:rsidP="0032048C"/>
    <w:p w14:paraId="3742FBEA" w14:textId="0562320A" w:rsidR="00525B49" w:rsidRDefault="0032048C" w:rsidP="0032048C">
      <w:pPr>
        <w:pStyle w:val="a5"/>
        <w:spacing w:before="0" w:beforeAutospacing="0" w:after="0" w:afterAutospacing="0" w:line="360" w:lineRule="auto"/>
        <w:rPr>
          <w:rFonts w:ascii="Times New Roman" w:hAnsi="Times New Roman"/>
        </w:rPr>
      </w:pPr>
      <w:r w:rsidDel="0032048C">
        <w:rPr>
          <w:rFonts w:ascii="Times New Roman" w:hAnsi="Times New Roman" w:hint="eastAsia"/>
        </w:rPr>
        <w:t xml:space="preserve"> </w:t>
      </w:r>
      <w:bookmarkStart w:id="3" w:name="_Hlt70481650"/>
      <w:bookmarkStart w:id="4" w:name="_DV_M465"/>
      <w:bookmarkEnd w:id="3"/>
      <w:bookmarkEnd w:id="4"/>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65AA5" w14:textId="77777777" w:rsidR="00E06C35" w:rsidRDefault="00E06C35" w:rsidP="0032746F">
      <w:r>
        <w:separator/>
      </w:r>
    </w:p>
  </w:endnote>
  <w:endnote w:type="continuationSeparator" w:id="0">
    <w:p w14:paraId="04B88DAE" w14:textId="77777777" w:rsidR="00E06C35" w:rsidRDefault="00E06C35"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DB1EB2" w:rsidR="008E31AA" w:rsidRDefault="008E31AA">
    <w:pPr>
      <w:pStyle w:val="a4"/>
      <w:jc w:val="right"/>
    </w:pPr>
    <w:r>
      <w:fldChar w:fldCharType="begin"/>
    </w:r>
    <w:r>
      <w:instrText xml:space="preserve"> PAGE   \* MERGEFORMAT </w:instrText>
    </w:r>
    <w:r>
      <w:fldChar w:fldCharType="separate"/>
    </w:r>
    <w:r w:rsidR="005A5784" w:rsidRPr="005A5784">
      <w:rPr>
        <w:noProof/>
        <w:lang w:val="zh-CN"/>
      </w:rPr>
      <w:t>9</w:t>
    </w:r>
    <w:r>
      <w:rPr>
        <w:noProof/>
        <w:lang w:val="zh-CN"/>
      </w:rPr>
      <w:fldChar w:fldCharType="end"/>
    </w:r>
  </w:p>
  <w:p w14:paraId="3E478FE9" w14:textId="77777777" w:rsidR="008E31AA" w:rsidRDefault="008E3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66B2" w14:textId="77777777" w:rsidR="00E06C35" w:rsidRDefault="00E06C35" w:rsidP="0032746F">
      <w:r>
        <w:separator/>
      </w:r>
    </w:p>
  </w:footnote>
  <w:footnote w:type="continuationSeparator" w:id="0">
    <w:p w14:paraId="647A94BC" w14:textId="77777777" w:rsidR="00E06C35" w:rsidRDefault="00E06C35"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6C46744"/>
    <w:multiLevelType w:val="hybridMultilevel"/>
    <w:tmpl w:val="D144A1FA"/>
    <w:lvl w:ilvl="0" w:tplc="F2D216C4">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4E873DF"/>
    <w:multiLevelType w:val="hybridMultilevel"/>
    <w:tmpl w:val="0A48ACD6"/>
    <w:lvl w:ilvl="0" w:tplc="A3DCB458">
      <w:start w:val="3"/>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4772AC"/>
    <w:multiLevelType w:val="hybridMultilevel"/>
    <w:tmpl w:val="D7BE0DFC"/>
    <w:lvl w:ilvl="0" w:tplc="D3202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23"/>
  </w:num>
  <w:num w:numId="4">
    <w:abstractNumId w:val="19"/>
  </w:num>
  <w:num w:numId="5">
    <w:abstractNumId w:val="17"/>
  </w:num>
  <w:num w:numId="6">
    <w:abstractNumId w:val="16"/>
  </w:num>
  <w:num w:numId="7">
    <w:abstractNumId w:val="22"/>
  </w:num>
  <w:num w:numId="8">
    <w:abstractNumId w:val="12"/>
  </w:num>
  <w:num w:numId="9">
    <w:abstractNumId w:val="7"/>
  </w:num>
  <w:num w:numId="10">
    <w:abstractNumId w:val="15"/>
  </w:num>
  <w:num w:numId="11">
    <w:abstractNumId w:val="5"/>
  </w:num>
  <w:num w:numId="12">
    <w:abstractNumId w:val="8"/>
  </w:num>
  <w:num w:numId="13">
    <w:abstractNumId w:val="0"/>
  </w:num>
  <w:num w:numId="14">
    <w:abstractNumId w:val="6"/>
  </w:num>
  <w:num w:numId="15">
    <w:abstractNumId w:val="13"/>
  </w:num>
  <w:num w:numId="16">
    <w:abstractNumId w:val="4"/>
  </w:num>
  <w:num w:numId="17">
    <w:abstractNumId w:val="1"/>
  </w:num>
  <w:num w:numId="18">
    <w:abstractNumId w:val="3"/>
  </w:num>
  <w:num w:numId="19">
    <w:abstractNumId w:val="2"/>
  </w:num>
  <w:num w:numId="20">
    <w:abstractNumId w:val="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643"/>
    <w:rsid w:val="00002F63"/>
    <w:rsid w:val="0000460A"/>
    <w:rsid w:val="00004CAC"/>
    <w:rsid w:val="00005AA9"/>
    <w:rsid w:val="00005FB6"/>
    <w:rsid w:val="0001083A"/>
    <w:rsid w:val="00011055"/>
    <w:rsid w:val="000124A1"/>
    <w:rsid w:val="00013550"/>
    <w:rsid w:val="000137B2"/>
    <w:rsid w:val="00015268"/>
    <w:rsid w:val="00015470"/>
    <w:rsid w:val="000156D6"/>
    <w:rsid w:val="00016E87"/>
    <w:rsid w:val="00017A76"/>
    <w:rsid w:val="00020266"/>
    <w:rsid w:val="00023025"/>
    <w:rsid w:val="00024087"/>
    <w:rsid w:val="00024995"/>
    <w:rsid w:val="00026AEF"/>
    <w:rsid w:val="000302D4"/>
    <w:rsid w:val="00031EA3"/>
    <w:rsid w:val="00032216"/>
    <w:rsid w:val="00032780"/>
    <w:rsid w:val="00032A78"/>
    <w:rsid w:val="000335F2"/>
    <w:rsid w:val="00033CF2"/>
    <w:rsid w:val="0003416A"/>
    <w:rsid w:val="00034172"/>
    <w:rsid w:val="00034927"/>
    <w:rsid w:val="00034A5F"/>
    <w:rsid w:val="00034BEC"/>
    <w:rsid w:val="000356B5"/>
    <w:rsid w:val="0004025B"/>
    <w:rsid w:val="00041336"/>
    <w:rsid w:val="00041BBD"/>
    <w:rsid w:val="00041FBF"/>
    <w:rsid w:val="000430F2"/>
    <w:rsid w:val="000436B6"/>
    <w:rsid w:val="00044DD9"/>
    <w:rsid w:val="00044E89"/>
    <w:rsid w:val="0004524A"/>
    <w:rsid w:val="0004560C"/>
    <w:rsid w:val="0004579F"/>
    <w:rsid w:val="00045B78"/>
    <w:rsid w:val="00046D93"/>
    <w:rsid w:val="00047EC2"/>
    <w:rsid w:val="000502BC"/>
    <w:rsid w:val="00053A81"/>
    <w:rsid w:val="00060FC1"/>
    <w:rsid w:val="00061C0F"/>
    <w:rsid w:val="0006277C"/>
    <w:rsid w:val="00062BB6"/>
    <w:rsid w:val="00063B70"/>
    <w:rsid w:val="000641DB"/>
    <w:rsid w:val="00065550"/>
    <w:rsid w:val="00071634"/>
    <w:rsid w:val="00072F50"/>
    <w:rsid w:val="00075228"/>
    <w:rsid w:val="00077929"/>
    <w:rsid w:val="00077EE2"/>
    <w:rsid w:val="00080559"/>
    <w:rsid w:val="00081FAF"/>
    <w:rsid w:val="00085848"/>
    <w:rsid w:val="00086906"/>
    <w:rsid w:val="00086AAE"/>
    <w:rsid w:val="00086EEB"/>
    <w:rsid w:val="00087F3A"/>
    <w:rsid w:val="00091E9E"/>
    <w:rsid w:val="00094A16"/>
    <w:rsid w:val="00095415"/>
    <w:rsid w:val="0009601C"/>
    <w:rsid w:val="00096568"/>
    <w:rsid w:val="00096D4D"/>
    <w:rsid w:val="000A0487"/>
    <w:rsid w:val="000A0808"/>
    <w:rsid w:val="000A11B2"/>
    <w:rsid w:val="000A127C"/>
    <w:rsid w:val="000A409F"/>
    <w:rsid w:val="000A647A"/>
    <w:rsid w:val="000A6744"/>
    <w:rsid w:val="000A7FC4"/>
    <w:rsid w:val="000B0E92"/>
    <w:rsid w:val="000B1504"/>
    <w:rsid w:val="000C20FB"/>
    <w:rsid w:val="000C34A8"/>
    <w:rsid w:val="000C36DC"/>
    <w:rsid w:val="000C4A67"/>
    <w:rsid w:val="000C5A77"/>
    <w:rsid w:val="000C6F4B"/>
    <w:rsid w:val="000D249B"/>
    <w:rsid w:val="000D4120"/>
    <w:rsid w:val="000D5816"/>
    <w:rsid w:val="000D6085"/>
    <w:rsid w:val="000E0172"/>
    <w:rsid w:val="000E09D0"/>
    <w:rsid w:val="000E3F46"/>
    <w:rsid w:val="000E417C"/>
    <w:rsid w:val="000E5DB7"/>
    <w:rsid w:val="000E7487"/>
    <w:rsid w:val="000E7908"/>
    <w:rsid w:val="000E7B04"/>
    <w:rsid w:val="000F0347"/>
    <w:rsid w:val="000F1996"/>
    <w:rsid w:val="000F1C67"/>
    <w:rsid w:val="000F343A"/>
    <w:rsid w:val="000F3CFD"/>
    <w:rsid w:val="000F3D2A"/>
    <w:rsid w:val="000F51D9"/>
    <w:rsid w:val="000F5A1B"/>
    <w:rsid w:val="000F5CDE"/>
    <w:rsid w:val="000F65E7"/>
    <w:rsid w:val="000F69ED"/>
    <w:rsid w:val="001012F2"/>
    <w:rsid w:val="00104E87"/>
    <w:rsid w:val="00105490"/>
    <w:rsid w:val="00105D8F"/>
    <w:rsid w:val="00106A7C"/>
    <w:rsid w:val="00111438"/>
    <w:rsid w:val="00112FCF"/>
    <w:rsid w:val="00113B23"/>
    <w:rsid w:val="00115304"/>
    <w:rsid w:val="00115B63"/>
    <w:rsid w:val="00117996"/>
    <w:rsid w:val="001219FA"/>
    <w:rsid w:val="00122201"/>
    <w:rsid w:val="00123F2D"/>
    <w:rsid w:val="001251C7"/>
    <w:rsid w:val="001256C9"/>
    <w:rsid w:val="00127935"/>
    <w:rsid w:val="001301B3"/>
    <w:rsid w:val="001301ED"/>
    <w:rsid w:val="00131FB2"/>
    <w:rsid w:val="00132F52"/>
    <w:rsid w:val="00133A2C"/>
    <w:rsid w:val="001360E4"/>
    <w:rsid w:val="00137623"/>
    <w:rsid w:val="00137A31"/>
    <w:rsid w:val="001407E1"/>
    <w:rsid w:val="001418B8"/>
    <w:rsid w:val="001421D7"/>
    <w:rsid w:val="001436FD"/>
    <w:rsid w:val="001438FF"/>
    <w:rsid w:val="00145634"/>
    <w:rsid w:val="00145A3B"/>
    <w:rsid w:val="00146C2B"/>
    <w:rsid w:val="00146E06"/>
    <w:rsid w:val="0014705B"/>
    <w:rsid w:val="001473FF"/>
    <w:rsid w:val="0014757C"/>
    <w:rsid w:val="00150955"/>
    <w:rsid w:val="00151267"/>
    <w:rsid w:val="00151794"/>
    <w:rsid w:val="00151E91"/>
    <w:rsid w:val="00152B26"/>
    <w:rsid w:val="00154949"/>
    <w:rsid w:val="0015520A"/>
    <w:rsid w:val="00157754"/>
    <w:rsid w:val="00157E99"/>
    <w:rsid w:val="00160DA9"/>
    <w:rsid w:val="00161703"/>
    <w:rsid w:val="00163925"/>
    <w:rsid w:val="00164361"/>
    <w:rsid w:val="001671DD"/>
    <w:rsid w:val="00167475"/>
    <w:rsid w:val="00167C5F"/>
    <w:rsid w:val="00170E3F"/>
    <w:rsid w:val="0017122B"/>
    <w:rsid w:val="00172F8D"/>
    <w:rsid w:val="001731BC"/>
    <w:rsid w:val="0017332A"/>
    <w:rsid w:val="00173966"/>
    <w:rsid w:val="0017419C"/>
    <w:rsid w:val="00174E55"/>
    <w:rsid w:val="001755E0"/>
    <w:rsid w:val="001775E4"/>
    <w:rsid w:val="00180FA5"/>
    <w:rsid w:val="00184619"/>
    <w:rsid w:val="00184E95"/>
    <w:rsid w:val="001851F4"/>
    <w:rsid w:val="00185301"/>
    <w:rsid w:val="001859F6"/>
    <w:rsid w:val="001864CB"/>
    <w:rsid w:val="00187418"/>
    <w:rsid w:val="001920F1"/>
    <w:rsid w:val="0019267B"/>
    <w:rsid w:val="00192A79"/>
    <w:rsid w:val="0019316F"/>
    <w:rsid w:val="00194321"/>
    <w:rsid w:val="00194C03"/>
    <w:rsid w:val="0019790C"/>
    <w:rsid w:val="001A12B8"/>
    <w:rsid w:val="001A13CB"/>
    <w:rsid w:val="001A28EF"/>
    <w:rsid w:val="001A2D44"/>
    <w:rsid w:val="001A7E68"/>
    <w:rsid w:val="001B0D11"/>
    <w:rsid w:val="001B178A"/>
    <w:rsid w:val="001B317E"/>
    <w:rsid w:val="001B3EFB"/>
    <w:rsid w:val="001B4C67"/>
    <w:rsid w:val="001B4D0A"/>
    <w:rsid w:val="001B5D94"/>
    <w:rsid w:val="001B6E5A"/>
    <w:rsid w:val="001B79E3"/>
    <w:rsid w:val="001C1102"/>
    <w:rsid w:val="001C1E31"/>
    <w:rsid w:val="001C1F02"/>
    <w:rsid w:val="001C2DAD"/>
    <w:rsid w:val="001C3804"/>
    <w:rsid w:val="001C4094"/>
    <w:rsid w:val="001C41D7"/>
    <w:rsid w:val="001C4644"/>
    <w:rsid w:val="001D28DE"/>
    <w:rsid w:val="001D2C22"/>
    <w:rsid w:val="001D3489"/>
    <w:rsid w:val="001D4492"/>
    <w:rsid w:val="001D4A97"/>
    <w:rsid w:val="001D4D64"/>
    <w:rsid w:val="001E19B4"/>
    <w:rsid w:val="001E1D57"/>
    <w:rsid w:val="001E4396"/>
    <w:rsid w:val="001E43E8"/>
    <w:rsid w:val="001E5563"/>
    <w:rsid w:val="001E5AB2"/>
    <w:rsid w:val="001E5B44"/>
    <w:rsid w:val="001E6D19"/>
    <w:rsid w:val="001E76E9"/>
    <w:rsid w:val="001F1BCA"/>
    <w:rsid w:val="001F4670"/>
    <w:rsid w:val="001F596E"/>
    <w:rsid w:val="001F5D99"/>
    <w:rsid w:val="001F6715"/>
    <w:rsid w:val="001F6E50"/>
    <w:rsid w:val="001F709E"/>
    <w:rsid w:val="001F7596"/>
    <w:rsid w:val="00200077"/>
    <w:rsid w:val="00201169"/>
    <w:rsid w:val="00201BFB"/>
    <w:rsid w:val="00204369"/>
    <w:rsid w:val="00204BCD"/>
    <w:rsid w:val="002051AD"/>
    <w:rsid w:val="00206316"/>
    <w:rsid w:val="002100D5"/>
    <w:rsid w:val="002123B3"/>
    <w:rsid w:val="00213ADA"/>
    <w:rsid w:val="00213FCE"/>
    <w:rsid w:val="0021687E"/>
    <w:rsid w:val="00220C8C"/>
    <w:rsid w:val="00221F44"/>
    <w:rsid w:val="0022278F"/>
    <w:rsid w:val="002228DD"/>
    <w:rsid w:val="00225DD2"/>
    <w:rsid w:val="00226A57"/>
    <w:rsid w:val="00231B65"/>
    <w:rsid w:val="002322AB"/>
    <w:rsid w:val="0023244D"/>
    <w:rsid w:val="00232AA7"/>
    <w:rsid w:val="00233394"/>
    <w:rsid w:val="002337C8"/>
    <w:rsid w:val="00233AFA"/>
    <w:rsid w:val="002340AF"/>
    <w:rsid w:val="00234A78"/>
    <w:rsid w:val="00235504"/>
    <w:rsid w:val="002365BE"/>
    <w:rsid w:val="0023772B"/>
    <w:rsid w:val="002377F9"/>
    <w:rsid w:val="00242A2C"/>
    <w:rsid w:val="0024370E"/>
    <w:rsid w:val="00243A19"/>
    <w:rsid w:val="00245848"/>
    <w:rsid w:val="00245A3C"/>
    <w:rsid w:val="00245BF8"/>
    <w:rsid w:val="00245ED6"/>
    <w:rsid w:val="00246773"/>
    <w:rsid w:val="00247D18"/>
    <w:rsid w:val="0025071B"/>
    <w:rsid w:val="00250E9D"/>
    <w:rsid w:val="00251145"/>
    <w:rsid w:val="00251D31"/>
    <w:rsid w:val="002526C6"/>
    <w:rsid w:val="002529BC"/>
    <w:rsid w:val="00253241"/>
    <w:rsid w:val="0025365B"/>
    <w:rsid w:val="002603E9"/>
    <w:rsid w:val="002608EF"/>
    <w:rsid w:val="00260AD1"/>
    <w:rsid w:val="00263C71"/>
    <w:rsid w:val="0027075D"/>
    <w:rsid w:val="00270911"/>
    <w:rsid w:val="00271147"/>
    <w:rsid w:val="0027142A"/>
    <w:rsid w:val="00271B01"/>
    <w:rsid w:val="00271F4E"/>
    <w:rsid w:val="00272932"/>
    <w:rsid w:val="00274703"/>
    <w:rsid w:val="0027543A"/>
    <w:rsid w:val="002754C0"/>
    <w:rsid w:val="00275DD6"/>
    <w:rsid w:val="0027600C"/>
    <w:rsid w:val="002760B1"/>
    <w:rsid w:val="00276378"/>
    <w:rsid w:val="00277F8D"/>
    <w:rsid w:val="00280523"/>
    <w:rsid w:val="0028057C"/>
    <w:rsid w:val="00281035"/>
    <w:rsid w:val="0028138C"/>
    <w:rsid w:val="0028257A"/>
    <w:rsid w:val="002827E1"/>
    <w:rsid w:val="0028304B"/>
    <w:rsid w:val="00283609"/>
    <w:rsid w:val="0028405C"/>
    <w:rsid w:val="002854F0"/>
    <w:rsid w:val="00285C0F"/>
    <w:rsid w:val="00286339"/>
    <w:rsid w:val="002869BB"/>
    <w:rsid w:val="00287035"/>
    <w:rsid w:val="00290511"/>
    <w:rsid w:val="002917A5"/>
    <w:rsid w:val="00291D6F"/>
    <w:rsid w:val="002920BB"/>
    <w:rsid w:val="00292FDD"/>
    <w:rsid w:val="00293BCF"/>
    <w:rsid w:val="00294628"/>
    <w:rsid w:val="00296439"/>
    <w:rsid w:val="00296AED"/>
    <w:rsid w:val="002A0216"/>
    <w:rsid w:val="002A05C6"/>
    <w:rsid w:val="002A14AA"/>
    <w:rsid w:val="002A1FE7"/>
    <w:rsid w:val="002A3A18"/>
    <w:rsid w:val="002A5361"/>
    <w:rsid w:val="002B09D9"/>
    <w:rsid w:val="002B20E1"/>
    <w:rsid w:val="002B250E"/>
    <w:rsid w:val="002B350B"/>
    <w:rsid w:val="002B3ADA"/>
    <w:rsid w:val="002B572B"/>
    <w:rsid w:val="002B6AAF"/>
    <w:rsid w:val="002C21A6"/>
    <w:rsid w:val="002C4295"/>
    <w:rsid w:val="002C4CBB"/>
    <w:rsid w:val="002C5A10"/>
    <w:rsid w:val="002C5D5E"/>
    <w:rsid w:val="002C679A"/>
    <w:rsid w:val="002D12E6"/>
    <w:rsid w:val="002D2512"/>
    <w:rsid w:val="002D469C"/>
    <w:rsid w:val="002D5180"/>
    <w:rsid w:val="002D57BD"/>
    <w:rsid w:val="002D5ED7"/>
    <w:rsid w:val="002D634C"/>
    <w:rsid w:val="002E1ABA"/>
    <w:rsid w:val="002E2F7E"/>
    <w:rsid w:val="002E3A67"/>
    <w:rsid w:val="002E4108"/>
    <w:rsid w:val="002E66DF"/>
    <w:rsid w:val="002E7069"/>
    <w:rsid w:val="002E7304"/>
    <w:rsid w:val="002F017B"/>
    <w:rsid w:val="002F06DC"/>
    <w:rsid w:val="002F099D"/>
    <w:rsid w:val="002F0A7F"/>
    <w:rsid w:val="002F18DC"/>
    <w:rsid w:val="002F31F4"/>
    <w:rsid w:val="002F3A5D"/>
    <w:rsid w:val="002F54B4"/>
    <w:rsid w:val="002F5EB3"/>
    <w:rsid w:val="002F7088"/>
    <w:rsid w:val="002F7F60"/>
    <w:rsid w:val="003014A2"/>
    <w:rsid w:val="003015F6"/>
    <w:rsid w:val="0030413A"/>
    <w:rsid w:val="0030447D"/>
    <w:rsid w:val="00306A6E"/>
    <w:rsid w:val="00310DF4"/>
    <w:rsid w:val="00310F22"/>
    <w:rsid w:val="003114C1"/>
    <w:rsid w:val="003134E1"/>
    <w:rsid w:val="0031512B"/>
    <w:rsid w:val="0031539B"/>
    <w:rsid w:val="00317132"/>
    <w:rsid w:val="003176A6"/>
    <w:rsid w:val="0031772B"/>
    <w:rsid w:val="0032030F"/>
    <w:rsid w:val="0032048C"/>
    <w:rsid w:val="0032116C"/>
    <w:rsid w:val="00322606"/>
    <w:rsid w:val="003226B3"/>
    <w:rsid w:val="00323D24"/>
    <w:rsid w:val="00326808"/>
    <w:rsid w:val="00326EE9"/>
    <w:rsid w:val="0032746F"/>
    <w:rsid w:val="003301BE"/>
    <w:rsid w:val="003327AF"/>
    <w:rsid w:val="00332C4A"/>
    <w:rsid w:val="003330A2"/>
    <w:rsid w:val="00333691"/>
    <w:rsid w:val="00333DDD"/>
    <w:rsid w:val="0033578F"/>
    <w:rsid w:val="00341736"/>
    <w:rsid w:val="00342AC1"/>
    <w:rsid w:val="00342B26"/>
    <w:rsid w:val="00342E1D"/>
    <w:rsid w:val="003431A3"/>
    <w:rsid w:val="0034662A"/>
    <w:rsid w:val="0034717D"/>
    <w:rsid w:val="00351435"/>
    <w:rsid w:val="00351572"/>
    <w:rsid w:val="00351C4C"/>
    <w:rsid w:val="00352B48"/>
    <w:rsid w:val="0035309C"/>
    <w:rsid w:val="0035338C"/>
    <w:rsid w:val="0035457D"/>
    <w:rsid w:val="003564C4"/>
    <w:rsid w:val="00357108"/>
    <w:rsid w:val="00357EFA"/>
    <w:rsid w:val="00360AA3"/>
    <w:rsid w:val="00361AF6"/>
    <w:rsid w:val="003639C7"/>
    <w:rsid w:val="00364E62"/>
    <w:rsid w:val="003657E7"/>
    <w:rsid w:val="00372C19"/>
    <w:rsid w:val="00372D96"/>
    <w:rsid w:val="003740FA"/>
    <w:rsid w:val="00374DAD"/>
    <w:rsid w:val="003754F9"/>
    <w:rsid w:val="00375CE0"/>
    <w:rsid w:val="003762E4"/>
    <w:rsid w:val="00376B12"/>
    <w:rsid w:val="00376B8C"/>
    <w:rsid w:val="00377969"/>
    <w:rsid w:val="003848A1"/>
    <w:rsid w:val="003860E8"/>
    <w:rsid w:val="00387384"/>
    <w:rsid w:val="003901D0"/>
    <w:rsid w:val="00390AD3"/>
    <w:rsid w:val="0039250D"/>
    <w:rsid w:val="00392B39"/>
    <w:rsid w:val="00393917"/>
    <w:rsid w:val="0039436B"/>
    <w:rsid w:val="00395B55"/>
    <w:rsid w:val="00396621"/>
    <w:rsid w:val="003A1232"/>
    <w:rsid w:val="003A172A"/>
    <w:rsid w:val="003A1F34"/>
    <w:rsid w:val="003A36CD"/>
    <w:rsid w:val="003A4C32"/>
    <w:rsid w:val="003A5564"/>
    <w:rsid w:val="003A6881"/>
    <w:rsid w:val="003B055C"/>
    <w:rsid w:val="003B08C1"/>
    <w:rsid w:val="003B1504"/>
    <w:rsid w:val="003B1856"/>
    <w:rsid w:val="003B22E2"/>
    <w:rsid w:val="003B456E"/>
    <w:rsid w:val="003B5B7A"/>
    <w:rsid w:val="003B5C38"/>
    <w:rsid w:val="003B682F"/>
    <w:rsid w:val="003B6B49"/>
    <w:rsid w:val="003B7751"/>
    <w:rsid w:val="003B7ACC"/>
    <w:rsid w:val="003B7B58"/>
    <w:rsid w:val="003B7D4F"/>
    <w:rsid w:val="003B7F72"/>
    <w:rsid w:val="003C07B7"/>
    <w:rsid w:val="003C39D2"/>
    <w:rsid w:val="003C3CB8"/>
    <w:rsid w:val="003C3FFD"/>
    <w:rsid w:val="003C5BE2"/>
    <w:rsid w:val="003C675E"/>
    <w:rsid w:val="003C6BDD"/>
    <w:rsid w:val="003C6CB3"/>
    <w:rsid w:val="003C73ED"/>
    <w:rsid w:val="003C7800"/>
    <w:rsid w:val="003D09E6"/>
    <w:rsid w:val="003D132C"/>
    <w:rsid w:val="003D436C"/>
    <w:rsid w:val="003D586B"/>
    <w:rsid w:val="003D595A"/>
    <w:rsid w:val="003D5CB1"/>
    <w:rsid w:val="003D6942"/>
    <w:rsid w:val="003D78E3"/>
    <w:rsid w:val="003E608E"/>
    <w:rsid w:val="003E65AD"/>
    <w:rsid w:val="003E65F5"/>
    <w:rsid w:val="003E6861"/>
    <w:rsid w:val="003F03DC"/>
    <w:rsid w:val="003F06C2"/>
    <w:rsid w:val="003F0BDE"/>
    <w:rsid w:val="003F1072"/>
    <w:rsid w:val="003F5FDD"/>
    <w:rsid w:val="003F602B"/>
    <w:rsid w:val="003F771D"/>
    <w:rsid w:val="003F7B65"/>
    <w:rsid w:val="0040069C"/>
    <w:rsid w:val="004009F6"/>
    <w:rsid w:val="004014DD"/>
    <w:rsid w:val="00401622"/>
    <w:rsid w:val="00401A58"/>
    <w:rsid w:val="00406E41"/>
    <w:rsid w:val="00410D88"/>
    <w:rsid w:val="00411649"/>
    <w:rsid w:val="004119D8"/>
    <w:rsid w:val="004124CF"/>
    <w:rsid w:val="00413AF8"/>
    <w:rsid w:val="00414944"/>
    <w:rsid w:val="00414A85"/>
    <w:rsid w:val="00415495"/>
    <w:rsid w:val="00415627"/>
    <w:rsid w:val="004160CE"/>
    <w:rsid w:val="00416E0B"/>
    <w:rsid w:val="00417CF2"/>
    <w:rsid w:val="00421954"/>
    <w:rsid w:val="00421F90"/>
    <w:rsid w:val="00423588"/>
    <w:rsid w:val="0042466A"/>
    <w:rsid w:val="0042652E"/>
    <w:rsid w:val="00426E04"/>
    <w:rsid w:val="00427DDE"/>
    <w:rsid w:val="004314B0"/>
    <w:rsid w:val="00434401"/>
    <w:rsid w:val="00435C3A"/>
    <w:rsid w:val="00435D55"/>
    <w:rsid w:val="004360FF"/>
    <w:rsid w:val="004363E8"/>
    <w:rsid w:val="00436664"/>
    <w:rsid w:val="004366F6"/>
    <w:rsid w:val="00437120"/>
    <w:rsid w:val="0044174B"/>
    <w:rsid w:val="00441852"/>
    <w:rsid w:val="00441BFA"/>
    <w:rsid w:val="004436A3"/>
    <w:rsid w:val="00443BE6"/>
    <w:rsid w:val="004464A1"/>
    <w:rsid w:val="004479CE"/>
    <w:rsid w:val="00447E10"/>
    <w:rsid w:val="004500B4"/>
    <w:rsid w:val="00450C5C"/>
    <w:rsid w:val="00452880"/>
    <w:rsid w:val="00454112"/>
    <w:rsid w:val="00454953"/>
    <w:rsid w:val="00455064"/>
    <w:rsid w:val="0045531C"/>
    <w:rsid w:val="00455506"/>
    <w:rsid w:val="004563DC"/>
    <w:rsid w:val="00456A76"/>
    <w:rsid w:val="004570C2"/>
    <w:rsid w:val="00461E2F"/>
    <w:rsid w:val="00466153"/>
    <w:rsid w:val="0047026D"/>
    <w:rsid w:val="00470353"/>
    <w:rsid w:val="00471AB7"/>
    <w:rsid w:val="0047284B"/>
    <w:rsid w:val="004734D8"/>
    <w:rsid w:val="00473DDF"/>
    <w:rsid w:val="004767C1"/>
    <w:rsid w:val="00476C3E"/>
    <w:rsid w:val="00476D67"/>
    <w:rsid w:val="0047726B"/>
    <w:rsid w:val="00477809"/>
    <w:rsid w:val="0048037B"/>
    <w:rsid w:val="00480761"/>
    <w:rsid w:val="00480C10"/>
    <w:rsid w:val="00482099"/>
    <w:rsid w:val="00482983"/>
    <w:rsid w:val="00482BF2"/>
    <w:rsid w:val="00484C57"/>
    <w:rsid w:val="00485341"/>
    <w:rsid w:val="00485B47"/>
    <w:rsid w:val="00490134"/>
    <w:rsid w:val="00491F85"/>
    <w:rsid w:val="004945DD"/>
    <w:rsid w:val="004A27FE"/>
    <w:rsid w:val="004A3B59"/>
    <w:rsid w:val="004A4B7E"/>
    <w:rsid w:val="004A59D0"/>
    <w:rsid w:val="004A5A45"/>
    <w:rsid w:val="004A7C74"/>
    <w:rsid w:val="004B0517"/>
    <w:rsid w:val="004B1634"/>
    <w:rsid w:val="004B279A"/>
    <w:rsid w:val="004B2A31"/>
    <w:rsid w:val="004B3D82"/>
    <w:rsid w:val="004B73BA"/>
    <w:rsid w:val="004B746A"/>
    <w:rsid w:val="004B791B"/>
    <w:rsid w:val="004B7EA5"/>
    <w:rsid w:val="004C04EB"/>
    <w:rsid w:val="004C106C"/>
    <w:rsid w:val="004C1679"/>
    <w:rsid w:val="004C18DA"/>
    <w:rsid w:val="004C47B3"/>
    <w:rsid w:val="004C47F5"/>
    <w:rsid w:val="004C4DE6"/>
    <w:rsid w:val="004C4FFD"/>
    <w:rsid w:val="004C6773"/>
    <w:rsid w:val="004C68B4"/>
    <w:rsid w:val="004C6D44"/>
    <w:rsid w:val="004D02F5"/>
    <w:rsid w:val="004D1712"/>
    <w:rsid w:val="004D177F"/>
    <w:rsid w:val="004D194D"/>
    <w:rsid w:val="004D2BEF"/>
    <w:rsid w:val="004D2F0B"/>
    <w:rsid w:val="004D31D8"/>
    <w:rsid w:val="004D4208"/>
    <w:rsid w:val="004D5113"/>
    <w:rsid w:val="004D6D3E"/>
    <w:rsid w:val="004E05F7"/>
    <w:rsid w:val="004E161C"/>
    <w:rsid w:val="004E5150"/>
    <w:rsid w:val="004E5543"/>
    <w:rsid w:val="004E5642"/>
    <w:rsid w:val="004E5B2F"/>
    <w:rsid w:val="004E7014"/>
    <w:rsid w:val="004E7E71"/>
    <w:rsid w:val="004F104D"/>
    <w:rsid w:val="004F19DD"/>
    <w:rsid w:val="004F4141"/>
    <w:rsid w:val="004F58AC"/>
    <w:rsid w:val="004F5F5E"/>
    <w:rsid w:val="004F6B51"/>
    <w:rsid w:val="004F7418"/>
    <w:rsid w:val="00500CC9"/>
    <w:rsid w:val="005013E4"/>
    <w:rsid w:val="00501751"/>
    <w:rsid w:val="0050208F"/>
    <w:rsid w:val="00502523"/>
    <w:rsid w:val="00503372"/>
    <w:rsid w:val="00503845"/>
    <w:rsid w:val="00506AB5"/>
    <w:rsid w:val="00507105"/>
    <w:rsid w:val="0051043C"/>
    <w:rsid w:val="0051153F"/>
    <w:rsid w:val="00511F79"/>
    <w:rsid w:val="00512996"/>
    <w:rsid w:val="00512D18"/>
    <w:rsid w:val="00513029"/>
    <w:rsid w:val="0051365D"/>
    <w:rsid w:val="0051597B"/>
    <w:rsid w:val="0051631E"/>
    <w:rsid w:val="00516EDD"/>
    <w:rsid w:val="00516F52"/>
    <w:rsid w:val="0052018D"/>
    <w:rsid w:val="00520302"/>
    <w:rsid w:val="00522387"/>
    <w:rsid w:val="00523E90"/>
    <w:rsid w:val="0052459A"/>
    <w:rsid w:val="00525B49"/>
    <w:rsid w:val="005266ED"/>
    <w:rsid w:val="00527B2E"/>
    <w:rsid w:val="00527BF7"/>
    <w:rsid w:val="00527F27"/>
    <w:rsid w:val="00527FF4"/>
    <w:rsid w:val="0053055E"/>
    <w:rsid w:val="005313F9"/>
    <w:rsid w:val="00531756"/>
    <w:rsid w:val="00531F46"/>
    <w:rsid w:val="00531F76"/>
    <w:rsid w:val="00532D8C"/>
    <w:rsid w:val="005358DF"/>
    <w:rsid w:val="00535915"/>
    <w:rsid w:val="00535974"/>
    <w:rsid w:val="005367AF"/>
    <w:rsid w:val="00537A5A"/>
    <w:rsid w:val="00540181"/>
    <w:rsid w:val="00541E48"/>
    <w:rsid w:val="0054374C"/>
    <w:rsid w:val="00543F43"/>
    <w:rsid w:val="00544A73"/>
    <w:rsid w:val="00546B0D"/>
    <w:rsid w:val="005474E0"/>
    <w:rsid w:val="0055082B"/>
    <w:rsid w:val="005511D0"/>
    <w:rsid w:val="005517EC"/>
    <w:rsid w:val="00551ABB"/>
    <w:rsid w:val="00553777"/>
    <w:rsid w:val="00553EB6"/>
    <w:rsid w:val="00557171"/>
    <w:rsid w:val="0055727D"/>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1A7"/>
    <w:rsid w:val="00575F5C"/>
    <w:rsid w:val="00576608"/>
    <w:rsid w:val="00577092"/>
    <w:rsid w:val="0057781E"/>
    <w:rsid w:val="00581E72"/>
    <w:rsid w:val="00583173"/>
    <w:rsid w:val="005831A3"/>
    <w:rsid w:val="005834D7"/>
    <w:rsid w:val="005847CA"/>
    <w:rsid w:val="0058596B"/>
    <w:rsid w:val="00585F5E"/>
    <w:rsid w:val="0058734D"/>
    <w:rsid w:val="00590F3C"/>
    <w:rsid w:val="005923FF"/>
    <w:rsid w:val="00592824"/>
    <w:rsid w:val="00593638"/>
    <w:rsid w:val="005946AC"/>
    <w:rsid w:val="0059621E"/>
    <w:rsid w:val="005A065F"/>
    <w:rsid w:val="005A0CB1"/>
    <w:rsid w:val="005A3394"/>
    <w:rsid w:val="005A4850"/>
    <w:rsid w:val="005A5784"/>
    <w:rsid w:val="005B2C08"/>
    <w:rsid w:val="005B44DC"/>
    <w:rsid w:val="005B5A45"/>
    <w:rsid w:val="005B6E65"/>
    <w:rsid w:val="005B6F3A"/>
    <w:rsid w:val="005B7577"/>
    <w:rsid w:val="005C30CE"/>
    <w:rsid w:val="005C4574"/>
    <w:rsid w:val="005C7064"/>
    <w:rsid w:val="005D0971"/>
    <w:rsid w:val="005D0CF1"/>
    <w:rsid w:val="005D12C4"/>
    <w:rsid w:val="005D16D1"/>
    <w:rsid w:val="005D1EF8"/>
    <w:rsid w:val="005D38E1"/>
    <w:rsid w:val="005D3978"/>
    <w:rsid w:val="005D5830"/>
    <w:rsid w:val="005D7DC0"/>
    <w:rsid w:val="005E387C"/>
    <w:rsid w:val="005E4898"/>
    <w:rsid w:val="005E634D"/>
    <w:rsid w:val="005F0D5B"/>
    <w:rsid w:val="005F1192"/>
    <w:rsid w:val="005F1647"/>
    <w:rsid w:val="005F38E5"/>
    <w:rsid w:val="005F699B"/>
    <w:rsid w:val="005F7E5B"/>
    <w:rsid w:val="00600C89"/>
    <w:rsid w:val="00602044"/>
    <w:rsid w:val="0060491B"/>
    <w:rsid w:val="006114AA"/>
    <w:rsid w:val="00611E9E"/>
    <w:rsid w:val="006154E9"/>
    <w:rsid w:val="00616363"/>
    <w:rsid w:val="0061719A"/>
    <w:rsid w:val="00620A67"/>
    <w:rsid w:val="00620C59"/>
    <w:rsid w:val="00620D58"/>
    <w:rsid w:val="00621AA9"/>
    <w:rsid w:val="00621E87"/>
    <w:rsid w:val="00622A18"/>
    <w:rsid w:val="00622B23"/>
    <w:rsid w:val="00623E32"/>
    <w:rsid w:val="00623ED6"/>
    <w:rsid w:val="00627898"/>
    <w:rsid w:val="00630621"/>
    <w:rsid w:val="006318F8"/>
    <w:rsid w:val="00631DBA"/>
    <w:rsid w:val="00631FA8"/>
    <w:rsid w:val="00633F0E"/>
    <w:rsid w:val="00634CB4"/>
    <w:rsid w:val="0063627F"/>
    <w:rsid w:val="00636288"/>
    <w:rsid w:val="00636815"/>
    <w:rsid w:val="00636D42"/>
    <w:rsid w:val="0063755D"/>
    <w:rsid w:val="006379B5"/>
    <w:rsid w:val="00637E49"/>
    <w:rsid w:val="006410F4"/>
    <w:rsid w:val="0064129C"/>
    <w:rsid w:val="00641DF1"/>
    <w:rsid w:val="00642D9D"/>
    <w:rsid w:val="00643DBD"/>
    <w:rsid w:val="0064408F"/>
    <w:rsid w:val="006444B4"/>
    <w:rsid w:val="0064588E"/>
    <w:rsid w:val="006462F2"/>
    <w:rsid w:val="006467D1"/>
    <w:rsid w:val="006469C6"/>
    <w:rsid w:val="006523D1"/>
    <w:rsid w:val="00654D69"/>
    <w:rsid w:val="00655D50"/>
    <w:rsid w:val="00656085"/>
    <w:rsid w:val="00656184"/>
    <w:rsid w:val="0065740A"/>
    <w:rsid w:val="006579CB"/>
    <w:rsid w:val="006600D8"/>
    <w:rsid w:val="0066245E"/>
    <w:rsid w:val="00662708"/>
    <w:rsid w:val="00663460"/>
    <w:rsid w:val="006642EB"/>
    <w:rsid w:val="00664A37"/>
    <w:rsid w:val="00664BA0"/>
    <w:rsid w:val="006655AF"/>
    <w:rsid w:val="006655F4"/>
    <w:rsid w:val="00665857"/>
    <w:rsid w:val="006665FA"/>
    <w:rsid w:val="00670447"/>
    <w:rsid w:val="00670FDA"/>
    <w:rsid w:val="00672722"/>
    <w:rsid w:val="00673195"/>
    <w:rsid w:val="00674C27"/>
    <w:rsid w:val="00674FD6"/>
    <w:rsid w:val="00675CE0"/>
    <w:rsid w:val="0067668C"/>
    <w:rsid w:val="00676C6A"/>
    <w:rsid w:val="00676DDE"/>
    <w:rsid w:val="006773C8"/>
    <w:rsid w:val="00680034"/>
    <w:rsid w:val="006808BB"/>
    <w:rsid w:val="00681B54"/>
    <w:rsid w:val="0068278A"/>
    <w:rsid w:val="006829FC"/>
    <w:rsid w:val="006832E2"/>
    <w:rsid w:val="006842EB"/>
    <w:rsid w:val="006852FF"/>
    <w:rsid w:val="00686918"/>
    <w:rsid w:val="00686BC6"/>
    <w:rsid w:val="00687815"/>
    <w:rsid w:val="0069242D"/>
    <w:rsid w:val="0069279C"/>
    <w:rsid w:val="00692C07"/>
    <w:rsid w:val="0069376F"/>
    <w:rsid w:val="00694CAE"/>
    <w:rsid w:val="00695146"/>
    <w:rsid w:val="00695549"/>
    <w:rsid w:val="00697588"/>
    <w:rsid w:val="00697D03"/>
    <w:rsid w:val="006A2586"/>
    <w:rsid w:val="006A44BF"/>
    <w:rsid w:val="006A4B38"/>
    <w:rsid w:val="006A6C4A"/>
    <w:rsid w:val="006B00F9"/>
    <w:rsid w:val="006B055B"/>
    <w:rsid w:val="006B0D87"/>
    <w:rsid w:val="006B126D"/>
    <w:rsid w:val="006B1F0E"/>
    <w:rsid w:val="006B2D66"/>
    <w:rsid w:val="006B38BC"/>
    <w:rsid w:val="006B615C"/>
    <w:rsid w:val="006B620F"/>
    <w:rsid w:val="006B66F9"/>
    <w:rsid w:val="006B688A"/>
    <w:rsid w:val="006C0690"/>
    <w:rsid w:val="006C2C48"/>
    <w:rsid w:val="006C3D90"/>
    <w:rsid w:val="006C43CC"/>
    <w:rsid w:val="006C61BF"/>
    <w:rsid w:val="006C753C"/>
    <w:rsid w:val="006D01DD"/>
    <w:rsid w:val="006D4B47"/>
    <w:rsid w:val="006D5408"/>
    <w:rsid w:val="006D5AEB"/>
    <w:rsid w:val="006D6015"/>
    <w:rsid w:val="006E6F8A"/>
    <w:rsid w:val="006E7212"/>
    <w:rsid w:val="006E7A18"/>
    <w:rsid w:val="006F0213"/>
    <w:rsid w:val="006F339A"/>
    <w:rsid w:val="006F555C"/>
    <w:rsid w:val="006F6B83"/>
    <w:rsid w:val="006F7149"/>
    <w:rsid w:val="006F7B5F"/>
    <w:rsid w:val="00701F27"/>
    <w:rsid w:val="00702095"/>
    <w:rsid w:val="0070224A"/>
    <w:rsid w:val="0070248B"/>
    <w:rsid w:val="00702611"/>
    <w:rsid w:val="00706EF4"/>
    <w:rsid w:val="007072DE"/>
    <w:rsid w:val="00707E5C"/>
    <w:rsid w:val="00710F8E"/>
    <w:rsid w:val="007122B0"/>
    <w:rsid w:val="0071508A"/>
    <w:rsid w:val="00716479"/>
    <w:rsid w:val="007166A4"/>
    <w:rsid w:val="00716801"/>
    <w:rsid w:val="0072057A"/>
    <w:rsid w:val="00720B12"/>
    <w:rsid w:val="00721AF0"/>
    <w:rsid w:val="00721FDF"/>
    <w:rsid w:val="00723F28"/>
    <w:rsid w:val="007263F3"/>
    <w:rsid w:val="00726F8F"/>
    <w:rsid w:val="00727D12"/>
    <w:rsid w:val="00727EEF"/>
    <w:rsid w:val="0073061F"/>
    <w:rsid w:val="00732F83"/>
    <w:rsid w:val="007339DA"/>
    <w:rsid w:val="00734AC0"/>
    <w:rsid w:val="00734F95"/>
    <w:rsid w:val="00735430"/>
    <w:rsid w:val="00735F10"/>
    <w:rsid w:val="007362F5"/>
    <w:rsid w:val="007373AC"/>
    <w:rsid w:val="00740A96"/>
    <w:rsid w:val="00742599"/>
    <w:rsid w:val="00744DC6"/>
    <w:rsid w:val="00744F66"/>
    <w:rsid w:val="00744F88"/>
    <w:rsid w:val="00745197"/>
    <w:rsid w:val="00746BE0"/>
    <w:rsid w:val="007474CE"/>
    <w:rsid w:val="0075029E"/>
    <w:rsid w:val="0075054C"/>
    <w:rsid w:val="0075120D"/>
    <w:rsid w:val="007515E4"/>
    <w:rsid w:val="007531CA"/>
    <w:rsid w:val="007534EC"/>
    <w:rsid w:val="00755B6E"/>
    <w:rsid w:val="00755CC0"/>
    <w:rsid w:val="00755EB6"/>
    <w:rsid w:val="00756FBA"/>
    <w:rsid w:val="00760BD6"/>
    <w:rsid w:val="007611FD"/>
    <w:rsid w:val="007628ED"/>
    <w:rsid w:val="00766201"/>
    <w:rsid w:val="00767A1D"/>
    <w:rsid w:val="00767AE4"/>
    <w:rsid w:val="0077173F"/>
    <w:rsid w:val="00771D08"/>
    <w:rsid w:val="007725E1"/>
    <w:rsid w:val="00773370"/>
    <w:rsid w:val="0077354B"/>
    <w:rsid w:val="00775A27"/>
    <w:rsid w:val="00775B6E"/>
    <w:rsid w:val="00776BF4"/>
    <w:rsid w:val="00776DB1"/>
    <w:rsid w:val="00777CF6"/>
    <w:rsid w:val="0078063F"/>
    <w:rsid w:val="00781A31"/>
    <w:rsid w:val="00782499"/>
    <w:rsid w:val="007843CD"/>
    <w:rsid w:val="00785169"/>
    <w:rsid w:val="007854E6"/>
    <w:rsid w:val="00786BDF"/>
    <w:rsid w:val="00790A5C"/>
    <w:rsid w:val="00790F16"/>
    <w:rsid w:val="0079102E"/>
    <w:rsid w:val="007910E7"/>
    <w:rsid w:val="00791439"/>
    <w:rsid w:val="00794A7F"/>
    <w:rsid w:val="00794BEE"/>
    <w:rsid w:val="007951E4"/>
    <w:rsid w:val="007956A5"/>
    <w:rsid w:val="00797FC9"/>
    <w:rsid w:val="007A0EDC"/>
    <w:rsid w:val="007A2052"/>
    <w:rsid w:val="007A2B24"/>
    <w:rsid w:val="007A2BEC"/>
    <w:rsid w:val="007A30D7"/>
    <w:rsid w:val="007A60AE"/>
    <w:rsid w:val="007A73A5"/>
    <w:rsid w:val="007A778D"/>
    <w:rsid w:val="007A7892"/>
    <w:rsid w:val="007A7E8E"/>
    <w:rsid w:val="007B0BA8"/>
    <w:rsid w:val="007B13F9"/>
    <w:rsid w:val="007B1473"/>
    <w:rsid w:val="007B17D1"/>
    <w:rsid w:val="007B2D68"/>
    <w:rsid w:val="007B37E5"/>
    <w:rsid w:val="007B4B26"/>
    <w:rsid w:val="007B4BEF"/>
    <w:rsid w:val="007B6DC9"/>
    <w:rsid w:val="007C0515"/>
    <w:rsid w:val="007C4BAA"/>
    <w:rsid w:val="007C4F83"/>
    <w:rsid w:val="007C65F3"/>
    <w:rsid w:val="007C68BE"/>
    <w:rsid w:val="007C7AAA"/>
    <w:rsid w:val="007D0199"/>
    <w:rsid w:val="007D189A"/>
    <w:rsid w:val="007D2BEF"/>
    <w:rsid w:val="007D371A"/>
    <w:rsid w:val="007D60F4"/>
    <w:rsid w:val="007D68DD"/>
    <w:rsid w:val="007D7C2B"/>
    <w:rsid w:val="007E220C"/>
    <w:rsid w:val="007E2280"/>
    <w:rsid w:val="007E3C27"/>
    <w:rsid w:val="007E4B94"/>
    <w:rsid w:val="007E5436"/>
    <w:rsid w:val="007E5A42"/>
    <w:rsid w:val="007F0E66"/>
    <w:rsid w:val="007F12DB"/>
    <w:rsid w:val="007F225E"/>
    <w:rsid w:val="007F24EF"/>
    <w:rsid w:val="007F2E4B"/>
    <w:rsid w:val="007F5560"/>
    <w:rsid w:val="007F59DB"/>
    <w:rsid w:val="007F6792"/>
    <w:rsid w:val="007F71F9"/>
    <w:rsid w:val="0080014F"/>
    <w:rsid w:val="00800C7E"/>
    <w:rsid w:val="00800D09"/>
    <w:rsid w:val="00800FD7"/>
    <w:rsid w:val="00801D2C"/>
    <w:rsid w:val="00802E01"/>
    <w:rsid w:val="008060BE"/>
    <w:rsid w:val="0080652A"/>
    <w:rsid w:val="00806B22"/>
    <w:rsid w:val="00810F24"/>
    <w:rsid w:val="0081278C"/>
    <w:rsid w:val="0081332A"/>
    <w:rsid w:val="0081406A"/>
    <w:rsid w:val="00814EBB"/>
    <w:rsid w:val="00816868"/>
    <w:rsid w:val="008176A5"/>
    <w:rsid w:val="00821500"/>
    <w:rsid w:val="0082190C"/>
    <w:rsid w:val="0082453B"/>
    <w:rsid w:val="00825A0D"/>
    <w:rsid w:val="00825D33"/>
    <w:rsid w:val="00826C82"/>
    <w:rsid w:val="00827B6F"/>
    <w:rsid w:val="008306A1"/>
    <w:rsid w:val="00831949"/>
    <w:rsid w:val="00831A8D"/>
    <w:rsid w:val="00832453"/>
    <w:rsid w:val="008337DC"/>
    <w:rsid w:val="00833CF4"/>
    <w:rsid w:val="00834936"/>
    <w:rsid w:val="00834F7E"/>
    <w:rsid w:val="008355D2"/>
    <w:rsid w:val="0083672C"/>
    <w:rsid w:val="00836CD4"/>
    <w:rsid w:val="00840CBB"/>
    <w:rsid w:val="008423BB"/>
    <w:rsid w:val="00842B97"/>
    <w:rsid w:val="00842EE3"/>
    <w:rsid w:val="00844428"/>
    <w:rsid w:val="008449BD"/>
    <w:rsid w:val="0084613D"/>
    <w:rsid w:val="00847434"/>
    <w:rsid w:val="00851204"/>
    <w:rsid w:val="00851803"/>
    <w:rsid w:val="00854619"/>
    <w:rsid w:val="00855C15"/>
    <w:rsid w:val="00856A76"/>
    <w:rsid w:val="0085719E"/>
    <w:rsid w:val="00857C64"/>
    <w:rsid w:val="00857E16"/>
    <w:rsid w:val="00860EE9"/>
    <w:rsid w:val="00860FD9"/>
    <w:rsid w:val="008624B7"/>
    <w:rsid w:val="0086521D"/>
    <w:rsid w:val="0086531A"/>
    <w:rsid w:val="008653C2"/>
    <w:rsid w:val="00866329"/>
    <w:rsid w:val="00866B5F"/>
    <w:rsid w:val="00866BBF"/>
    <w:rsid w:val="0086751A"/>
    <w:rsid w:val="008679BB"/>
    <w:rsid w:val="00871CED"/>
    <w:rsid w:val="00873E5C"/>
    <w:rsid w:val="00874733"/>
    <w:rsid w:val="00874836"/>
    <w:rsid w:val="0087561C"/>
    <w:rsid w:val="00875DAE"/>
    <w:rsid w:val="00880649"/>
    <w:rsid w:val="00881564"/>
    <w:rsid w:val="00883519"/>
    <w:rsid w:val="008858D9"/>
    <w:rsid w:val="0089108A"/>
    <w:rsid w:val="00893326"/>
    <w:rsid w:val="00894B46"/>
    <w:rsid w:val="00895754"/>
    <w:rsid w:val="00896B8C"/>
    <w:rsid w:val="008A027E"/>
    <w:rsid w:val="008A099E"/>
    <w:rsid w:val="008A17C2"/>
    <w:rsid w:val="008A29B3"/>
    <w:rsid w:val="008A2ABD"/>
    <w:rsid w:val="008A31B9"/>
    <w:rsid w:val="008A546A"/>
    <w:rsid w:val="008A5A65"/>
    <w:rsid w:val="008A5AC8"/>
    <w:rsid w:val="008A67CA"/>
    <w:rsid w:val="008B00DF"/>
    <w:rsid w:val="008B10FC"/>
    <w:rsid w:val="008B22EB"/>
    <w:rsid w:val="008B4061"/>
    <w:rsid w:val="008B58BF"/>
    <w:rsid w:val="008B7076"/>
    <w:rsid w:val="008C05E2"/>
    <w:rsid w:val="008C08AC"/>
    <w:rsid w:val="008C1168"/>
    <w:rsid w:val="008C23BD"/>
    <w:rsid w:val="008C2C31"/>
    <w:rsid w:val="008C3625"/>
    <w:rsid w:val="008C3CAC"/>
    <w:rsid w:val="008C46AE"/>
    <w:rsid w:val="008C50C4"/>
    <w:rsid w:val="008C614E"/>
    <w:rsid w:val="008D1DA7"/>
    <w:rsid w:val="008D2659"/>
    <w:rsid w:val="008D2CB5"/>
    <w:rsid w:val="008D3563"/>
    <w:rsid w:val="008D4B9D"/>
    <w:rsid w:val="008D59ED"/>
    <w:rsid w:val="008D5BB1"/>
    <w:rsid w:val="008D6C26"/>
    <w:rsid w:val="008D6E6C"/>
    <w:rsid w:val="008E09AC"/>
    <w:rsid w:val="008E1FC6"/>
    <w:rsid w:val="008E31AA"/>
    <w:rsid w:val="008E4102"/>
    <w:rsid w:val="008E4B26"/>
    <w:rsid w:val="008E4C5D"/>
    <w:rsid w:val="008F02DB"/>
    <w:rsid w:val="008F1327"/>
    <w:rsid w:val="008F1BF9"/>
    <w:rsid w:val="008F23F2"/>
    <w:rsid w:val="008F2FEE"/>
    <w:rsid w:val="008F439B"/>
    <w:rsid w:val="008F57BE"/>
    <w:rsid w:val="00900962"/>
    <w:rsid w:val="009009A9"/>
    <w:rsid w:val="00901074"/>
    <w:rsid w:val="00901AA5"/>
    <w:rsid w:val="00902EE3"/>
    <w:rsid w:val="00903762"/>
    <w:rsid w:val="00906EF4"/>
    <w:rsid w:val="0090754A"/>
    <w:rsid w:val="0091268B"/>
    <w:rsid w:val="00912B7F"/>
    <w:rsid w:val="0091356B"/>
    <w:rsid w:val="00913E28"/>
    <w:rsid w:val="00913E71"/>
    <w:rsid w:val="00915121"/>
    <w:rsid w:val="00915FD0"/>
    <w:rsid w:val="0091633E"/>
    <w:rsid w:val="00916490"/>
    <w:rsid w:val="009167D6"/>
    <w:rsid w:val="00917900"/>
    <w:rsid w:val="00921480"/>
    <w:rsid w:val="00923A5F"/>
    <w:rsid w:val="009270B3"/>
    <w:rsid w:val="00931F3F"/>
    <w:rsid w:val="00933524"/>
    <w:rsid w:val="00934141"/>
    <w:rsid w:val="00934194"/>
    <w:rsid w:val="009346BB"/>
    <w:rsid w:val="009348FE"/>
    <w:rsid w:val="00934E39"/>
    <w:rsid w:val="00934EBE"/>
    <w:rsid w:val="00934F12"/>
    <w:rsid w:val="00935C78"/>
    <w:rsid w:val="009374AF"/>
    <w:rsid w:val="00941152"/>
    <w:rsid w:val="00943296"/>
    <w:rsid w:val="009436D6"/>
    <w:rsid w:val="009446FE"/>
    <w:rsid w:val="009458C7"/>
    <w:rsid w:val="009473BC"/>
    <w:rsid w:val="0095103C"/>
    <w:rsid w:val="00951E94"/>
    <w:rsid w:val="00952F2B"/>
    <w:rsid w:val="00953441"/>
    <w:rsid w:val="00954FC4"/>
    <w:rsid w:val="00956BAF"/>
    <w:rsid w:val="0095730E"/>
    <w:rsid w:val="00957AD6"/>
    <w:rsid w:val="00961DE4"/>
    <w:rsid w:val="00964DF7"/>
    <w:rsid w:val="00965116"/>
    <w:rsid w:val="009659BC"/>
    <w:rsid w:val="009675C8"/>
    <w:rsid w:val="0096778D"/>
    <w:rsid w:val="00971478"/>
    <w:rsid w:val="00973444"/>
    <w:rsid w:val="00973C1F"/>
    <w:rsid w:val="00974B8D"/>
    <w:rsid w:val="00974F61"/>
    <w:rsid w:val="009753BA"/>
    <w:rsid w:val="009775AB"/>
    <w:rsid w:val="00977BBD"/>
    <w:rsid w:val="009809E2"/>
    <w:rsid w:val="00981F48"/>
    <w:rsid w:val="00982269"/>
    <w:rsid w:val="0098253B"/>
    <w:rsid w:val="00982B17"/>
    <w:rsid w:val="009853D0"/>
    <w:rsid w:val="009868B9"/>
    <w:rsid w:val="00986B7E"/>
    <w:rsid w:val="00986F20"/>
    <w:rsid w:val="00990830"/>
    <w:rsid w:val="00990D91"/>
    <w:rsid w:val="00992378"/>
    <w:rsid w:val="00997747"/>
    <w:rsid w:val="00997EA9"/>
    <w:rsid w:val="009A1052"/>
    <w:rsid w:val="009A1243"/>
    <w:rsid w:val="009A23E5"/>
    <w:rsid w:val="009A29E0"/>
    <w:rsid w:val="009A2EC6"/>
    <w:rsid w:val="009A2EDB"/>
    <w:rsid w:val="009A3074"/>
    <w:rsid w:val="009A4183"/>
    <w:rsid w:val="009A5C26"/>
    <w:rsid w:val="009B05D0"/>
    <w:rsid w:val="009B3CA1"/>
    <w:rsid w:val="009B40C0"/>
    <w:rsid w:val="009B4E47"/>
    <w:rsid w:val="009B5DD4"/>
    <w:rsid w:val="009B6D33"/>
    <w:rsid w:val="009B7C39"/>
    <w:rsid w:val="009C012B"/>
    <w:rsid w:val="009C16CC"/>
    <w:rsid w:val="009C2132"/>
    <w:rsid w:val="009C4846"/>
    <w:rsid w:val="009C4F5C"/>
    <w:rsid w:val="009C563A"/>
    <w:rsid w:val="009C6247"/>
    <w:rsid w:val="009C764A"/>
    <w:rsid w:val="009C79CC"/>
    <w:rsid w:val="009D014A"/>
    <w:rsid w:val="009D2639"/>
    <w:rsid w:val="009D29A0"/>
    <w:rsid w:val="009D2A8B"/>
    <w:rsid w:val="009D38D1"/>
    <w:rsid w:val="009D48A6"/>
    <w:rsid w:val="009D4ED1"/>
    <w:rsid w:val="009D57B8"/>
    <w:rsid w:val="009D63F9"/>
    <w:rsid w:val="009D79C7"/>
    <w:rsid w:val="009D7CEE"/>
    <w:rsid w:val="009E0A0B"/>
    <w:rsid w:val="009E1BF7"/>
    <w:rsid w:val="009E382D"/>
    <w:rsid w:val="009E541B"/>
    <w:rsid w:val="009E563E"/>
    <w:rsid w:val="009E57A5"/>
    <w:rsid w:val="009E58E7"/>
    <w:rsid w:val="009E661D"/>
    <w:rsid w:val="009E7BF6"/>
    <w:rsid w:val="009F0AF1"/>
    <w:rsid w:val="009F2944"/>
    <w:rsid w:val="009F2BFC"/>
    <w:rsid w:val="009F335E"/>
    <w:rsid w:val="009F33A4"/>
    <w:rsid w:val="009F6548"/>
    <w:rsid w:val="009F6F2C"/>
    <w:rsid w:val="00A00823"/>
    <w:rsid w:val="00A01BEC"/>
    <w:rsid w:val="00A02D0A"/>
    <w:rsid w:val="00A03CDC"/>
    <w:rsid w:val="00A04830"/>
    <w:rsid w:val="00A05632"/>
    <w:rsid w:val="00A057A3"/>
    <w:rsid w:val="00A05DCA"/>
    <w:rsid w:val="00A072AD"/>
    <w:rsid w:val="00A07A7B"/>
    <w:rsid w:val="00A10927"/>
    <w:rsid w:val="00A10975"/>
    <w:rsid w:val="00A10F78"/>
    <w:rsid w:val="00A10FA4"/>
    <w:rsid w:val="00A14BF7"/>
    <w:rsid w:val="00A15343"/>
    <w:rsid w:val="00A16E2F"/>
    <w:rsid w:val="00A17C40"/>
    <w:rsid w:val="00A20C05"/>
    <w:rsid w:val="00A20DC0"/>
    <w:rsid w:val="00A220E0"/>
    <w:rsid w:val="00A227AC"/>
    <w:rsid w:val="00A2488B"/>
    <w:rsid w:val="00A24A21"/>
    <w:rsid w:val="00A2785D"/>
    <w:rsid w:val="00A30171"/>
    <w:rsid w:val="00A30F6E"/>
    <w:rsid w:val="00A320FA"/>
    <w:rsid w:val="00A3419A"/>
    <w:rsid w:val="00A37730"/>
    <w:rsid w:val="00A37CF0"/>
    <w:rsid w:val="00A408F8"/>
    <w:rsid w:val="00A414EA"/>
    <w:rsid w:val="00A416C7"/>
    <w:rsid w:val="00A4262E"/>
    <w:rsid w:val="00A42B5B"/>
    <w:rsid w:val="00A4394D"/>
    <w:rsid w:val="00A43C0A"/>
    <w:rsid w:val="00A46E0B"/>
    <w:rsid w:val="00A47D9F"/>
    <w:rsid w:val="00A52A9D"/>
    <w:rsid w:val="00A53700"/>
    <w:rsid w:val="00A54751"/>
    <w:rsid w:val="00A565A5"/>
    <w:rsid w:val="00A569FF"/>
    <w:rsid w:val="00A57EA1"/>
    <w:rsid w:val="00A60028"/>
    <w:rsid w:val="00A60582"/>
    <w:rsid w:val="00A60A4C"/>
    <w:rsid w:val="00A6201E"/>
    <w:rsid w:val="00A6238B"/>
    <w:rsid w:val="00A63E1E"/>
    <w:rsid w:val="00A641B2"/>
    <w:rsid w:val="00A647F8"/>
    <w:rsid w:val="00A655DA"/>
    <w:rsid w:val="00A6596F"/>
    <w:rsid w:val="00A677B5"/>
    <w:rsid w:val="00A71166"/>
    <w:rsid w:val="00A72727"/>
    <w:rsid w:val="00A72BA0"/>
    <w:rsid w:val="00A754FC"/>
    <w:rsid w:val="00A7659D"/>
    <w:rsid w:val="00A770B6"/>
    <w:rsid w:val="00A806A1"/>
    <w:rsid w:val="00A810D6"/>
    <w:rsid w:val="00A83D7F"/>
    <w:rsid w:val="00A855E8"/>
    <w:rsid w:val="00A869A2"/>
    <w:rsid w:val="00A90C8A"/>
    <w:rsid w:val="00A9129F"/>
    <w:rsid w:val="00A92606"/>
    <w:rsid w:val="00A9656D"/>
    <w:rsid w:val="00A96A1C"/>
    <w:rsid w:val="00A97A5E"/>
    <w:rsid w:val="00A97B7C"/>
    <w:rsid w:val="00AA0082"/>
    <w:rsid w:val="00AA07FE"/>
    <w:rsid w:val="00AA0858"/>
    <w:rsid w:val="00AA094A"/>
    <w:rsid w:val="00AA2CDD"/>
    <w:rsid w:val="00AA3A29"/>
    <w:rsid w:val="00AA3A61"/>
    <w:rsid w:val="00AA4B16"/>
    <w:rsid w:val="00AA7847"/>
    <w:rsid w:val="00AB2AFB"/>
    <w:rsid w:val="00AB2C27"/>
    <w:rsid w:val="00AB359B"/>
    <w:rsid w:val="00AB3B87"/>
    <w:rsid w:val="00AB53AA"/>
    <w:rsid w:val="00AB57C8"/>
    <w:rsid w:val="00AB5BE1"/>
    <w:rsid w:val="00AB5FC1"/>
    <w:rsid w:val="00AB632E"/>
    <w:rsid w:val="00AB64D7"/>
    <w:rsid w:val="00AB7C11"/>
    <w:rsid w:val="00AB7DE5"/>
    <w:rsid w:val="00AC0A2D"/>
    <w:rsid w:val="00AC2B28"/>
    <w:rsid w:val="00AC32DC"/>
    <w:rsid w:val="00AC386B"/>
    <w:rsid w:val="00AC3B02"/>
    <w:rsid w:val="00AC499A"/>
    <w:rsid w:val="00AC5222"/>
    <w:rsid w:val="00AC5DA0"/>
    <w:rsid w:val="00AC699B"/>
    <w:rsid w:val="00AC6A7E"/>
    <w:rsid w:val="00AD01E4"/>
    <w:rsid w:val="00AD15D6"/>
    <w:rsid w:val="00AD2966"/>
    <w:rsid w:val="00AD39B7"/>
    <w:rsid w:val="00AD3CF3"/>
    <w:rsid w:val="00AD448F"/>
    <w:rsid w:val="00AD5062"/>
    <w:rsid w:val="00AD6BB2"/>
    <w:rsid w:val="00AD7B1A"/>
    <w:rsid w:val="00AE05C2"/>
    <w:rsid w:val="00AE2508"/>
    <w:rsid w:val="00AE3197"/>
    <w:rsid w:val="00AE3217"/>
    <w:rsid w:val="00AE3D05"/>
    <w:rsid w:val="00AE447D"/>
    <w:rsid w:val="00AE6108"/>
    <w:rsid w:val="00AE6169"/>
    <w:rsid w:val="00AE6652"/>
    <w:rsid w:val="00AE6AEF"/>
    <w:rsid w:val="00AF0F87"/>
    <w:rsid w:val="00AF4101"/>
    <w:rsid w:val="00AF485D"/>
    <w:rsid w:val="00AF52D0"/>
    <w:rsid w:val="00AF6C75"/>
    <w:rsid w:val="00AF6DAC"/>
    <w:rsid w:val="00B00B43"/>
    <w:rsid w:val="00B00F76"/>
    <w:rsid w:val="00B0160B"/>
    <w:rsid w:val="00B05170"/>
    <w:rsid w:val="00B056F5"/>
    <w:rsid w:val="00B103F8"/>
    <w:rsid w:val="00B12C8F"/>
    <w:rsid w:val="00B1533B"/>
    <w:rsid w:val="00B16BC1"/>
    <w:rsid w:val="00B20353"/>
    <w:rsid w:val="00B2089B"/>
    <w:rsid w:val="00B215C7"/>
    <w:rsid w:val="00B2235F"/>
    <w:rsid w:val="00B2344E"/>
    <w:rsid w:val="00B24454"/>
    <w:rsid w:val="00B259FD"/>
    <w:rsid w:val="00B26C73"/>
    <w:rsid w:val="00B30105"/>
    <w:rsid w:val="00B309EC"/>
    <w:rsid w:val="00B311D1"/>
    <w:rsid w:val="00B31506"/>
    <w:rsid w:val="00B31593"/>
    <w:rsid w:val="00B32D11"/>
    <w:rsid w:val="00B35074"/>
    <w:rsid w:val="00B35236"/>
    <w:rsid w:val="00B3622B"/>
    <w:rsid w:val="00B36403"/>
    <w:rsid w:val="00B366C9"/>
    <w:rsid w:val="00B379AE"/>
    <w:rsid w:val="00B402E3"/>
    <w:rsid w:val="00B4108D"/>
    <w:rsid w:val="00B413F8"/>
    <w:rsid w:val="00B415F6"/>
    <w:rsid w:val="00B41E51"/>
    <w:rsid w:val="00B421C1"/>
    <w:rsid w:val="00B4231C"/>
    <w:rsid w:val="00B4442A"/>
    <w:rsid w:val="00B450B6"/>
    <w:rsid w:val="00B454FD"/>
    <w:rsid w:val="00B4589B"/>
    <w:rsid w:val="00B46085"/>
    <w:rsid w:val="00B46269"/>
    <w:rsid w:val="00B46F51"/>
    <w:rsid w:val="00B4754B"/>
    <w:rsid w:val="00B50DA7"/>
    <w:rsid w:val="00B51C0E"/>
    <w:rsid w:val="00B53543"/>
    <w:rsid w:val="00B54E01"/>
    <w:rsid w:val="00B563D8"/>
    <w:rsid w:val="00B56AE5"/>
    <w:rsid w:val="00B56E1B"/>
    <w:rsid w:val="00B57755"/>
    <w:rsid w:val="00B57CD5"/>
    <w:rsid w:val="00B60757"/>
    <w:rsid w:val="00B63295"/>
    <w:rsid w:val="00B64963"/>
    <w:rsid w:val="00B64F9C"/>
    <w:rsid w:val="00B67E5B"/>
    <w:rsid w:val="00B71740"/>
    <w:rsid w:val="00B73B4B"/>
    <w:rsid w:val="00B74BD8"/>
    <w:rsid w:val="00B75A3F"/>
    <w:rsid w:val="00B76426"/>
    <w:rsid w:val="00B770E9"/>
    <w:rsid w:val="00B77E01"/>
    <w:rsid w:val="00B800F9"/>
    <w:rsid w:val="00B80AFA"/>
    <w:rsid w:val="00B80BFE"/>
    <w:rsid w:val="00B80DB7"/>
    <w:rsid w:val="00B811C5"/>
    <w:rsid w:val="00B81DDA"/>
    <w:rsid w:val="00B81F03"/>
    <w:rsid w:val="00B82334"/>
    <w:rsid w:val="00B82500"/>
    <w:rsid w:val="00B82B88"/>
    <w:rsid w:val="00B82BBC"/>
    <w:rsid w:val="00B84D03"/>
    <w:rsid w:val="00B85FE2"/>
    <w:rsid w:val="00B876DE"/>
    <w:rsid w:val="00B913F5"/>
    <w:rsid w:val="00B95D45"/>
    <w:rsid w:val="00B969CF"/>
    <w:rsid w:val="00BA0DC7"/>
    <w:rsid w:val="00BA135D"/>
    <w:rsid w:val="00BA2CDB"/>
    <w:rsid w:val="00BA37E4"/>
    <w:rsid w:val="00BA3C06"/>
    <w:rsid w:val="00BA5DE5"/>
    <w:rsid w:val="00BA7858"/>
    <w:rsid w:val="00BB053C"/>
    <w:rsid w:val="00BB14F3"/>
    <w:rsid w:val="00BB1FC0"/>
    <w:rsid w:val="00BB2800"/>
    <w:rsid w:val="00BB2EFF"/>
    <w:rsid w:val="00BB369A"/>
    <w:rsid w:val="00BB36FD"/>
    <w:rsid w:val="00BB37FF"/>
    <w:rsid w:val="00BB3AF1"/>
    <w:rsid w:val="00BB550A"/>
    <w:rsid w:val="00BB6760"/>
    <w:rsid w:val="00BB6CBC"/>
    <w:rsid w:val="00BC122B"/>
    <w:rsid w:val="00BC2792"/>
    <w:rsid w:val="00BC3D80"/>
    <w:rsid w:val="00BC549E"/>
    <w:rsid w:val="00BC6A50"/>
    <w:rsid w:val="00BC74D6"/>
    <w:rsid w:val="00BC7F19"/>
    <w:rsid w:val="00BD0DD8"/>
    <w:rsid w:val="00BD0F1A"/>
    <w:rsid w:val="00BD0F22"/>
    <w:rsid w:val="00BD136B"/>
    <w:rsid w:val="00BD2086"/>
    <w:rsid w:val="00BD3391"/>
    <w:rsid w:val="00BD3F83"/>
    <w:rsid w:val="00BD4088"/>
    <w:rsid w:val="00BD435F"/>
    <w:rsid w:val="00BD4B75"/>
    <w:rsid w:val="00BD5A8A"/>
    <w:rsid w:val="00BD6848"/>
    <w:rsid w:val="00BD71F5"/>
    <w:rsid w:val="00BE189E"/>
    <w:rsid w:val="00BE22E1"/>
    <w:rsid w:val="00BE31FC"/>
    <w:rsid w:val="00BE36E8"/>
    <w:rsid w:val="00BE516C"/>
    <w:rsid w:val="00BF308E"/>
    <w:rsid w:val="00BF3F92"/>
    <w:rsid w:val="00BF4DE9"/>
    <w:rsid w:val="00BF5252"/>
    <w:rsid w:val="00BF6FEF"/>
    <w:rsid w:val="00C0090F"/>
    <w:rsid w:val="00C0287C"/>
    <w:rsid w:val="00C02FA3"/>
    <w:rsid w:val="00C05B31"/>
    <w:rsid w:val="00C05DB3"/>
    <w:rsid w:val="00C060E3"/>
    <w:rsid w:val="00C071D9"/>
    <w:rsid w:val="00C10EE4"/>
    <w:rsid w:val="00C11C14"/>
    <w:rsid w:val="00C123CB"/>
    <w:rsid w:val="00C1288A"/>
    <w:rsid w:val="00C1448D"/>
    <w:rsid w:val="00C15E96"/>
    <w:rsid w:val="00C1732F"/>
    <w:rsid w:val="00C1760D"/>
    <w:rsid w:val="00C1799A"/>
    <w:rsid w:val="00C200F0"/>
    <w:rsid w:val="00C2143E"/>
    <w:rsid w:val="00C21499"/>
    <w:rsid w:val="00C22367"/>
    <w:rsid w:val="00C22397"/>
    <w:rsid w:val="00C2475C"/>
    <w:rsid w:val="00C249DD"/>
    <w:rsid w:val="00C252C8"/>
    <w:rsid w:val="00C255CA"/>
    <w:rsid w:val="00C26BD1"/>
    <w:rsid w:val="00C272DB"/>
    <w:rsid w:val="00C27AF6"/>
    <w:rsid w:val="00C330CE"/>
    <w:rsid w:val="00C34190"/>
    <w:rsid w:val="00C34B8A"/>
    <w:rsid w:val="00C35D72"/>
    <w:rsid w:val="00C36055"/>
    <w:rsid w:val="00C364BB"/>
    <w:rsid w:val="00C366E3"/>
    <w:rsid w:val="00C3676C"/>
    <w:rsid w:val="00C3739D"/>
    <w:rsid w:val="00C41F04"/>
    <w:rsid w:val="00C42ACD"/>
    <w:rsid w:val="00C42CD6"/>
    <w:rsid w:val="00C438D1"/>
    <w:rsid w:val="00C43C48"/>
    <w:rsid w:val="00C44D42"/>
    <w:rsid w:val="00C450F4"/>
    <w:rsid w:val="00C4676F"/>
    <w:rsid w:val="00C51EED"/>
    <w:rsid w:val="00C525ED"/>
    <w:rsid w:val="00C52B17"/>
    <w:rsid w:val="00C5365C"/>
    <w:rsid w:val="00C53E10"/>
    <w:rsid w:val="00C542D2"/>
    <w:rsid w:val="00C542F8"/>
    <w:rsid w:val="00C574D1"/>
    <w:rsid w:val="00C601F9"/>
    <w:rsid w:val="00C60E40"/>
    <w:rsid w:val="00C63119"/>
    <w:rsid w:val="00C63232"/>
    <w:rsid w:val="00C6342E"/>
    <w:rsid w:val="00C647EB"/>
    <w:rsid w:val="00C65139"/>
    <w:rsid w:val="00C65343"/>
    <w:rsid w:val="00C6749A"/>
    <w:rsid w:val="00C711D0"/>
    <w:rsid w:val="00C734AC"/>
    <w:rsid w:val="00C745A2"/>
    <w:rsid w:val="00C7576E"/>
    <w:rsid w:val="00C76A22"/>
    <w:rsid w:val="00C774F5"/>
    <w:rsid w:val="00C82349"/>
    <w:rsid w:val="00C83870"/>
    <w:rsid w:val="00C83E87"/>
    <w:rsid w:val="00C843E4"/>
    <w:rsid w:val="00C8505A"/>
    <w:rsid w:val="00C8627A"/>
    <w:rsid w:val="00C86A3D"/>
    <w:rsid w:val="00C86FDD"/>
    <w:rsid w:val="00C873AE"/>
    <w:rsid w:val="00C87967"/>
    <w:rsid w:val="00C91345"/>
    <w:rsid w:val="00C92BAF"/>
    <w:rsid w:val="00C92C5E"/>
    <w:rsid w:val="00C93818"/>
    <w:rsid w:val="00C95020"/>
    <w:rsid w:val="00C95F90"/>
    <w:rsid w:val="00CA072D"/>
    <w:rsid w:val="00CA24BE"/>
    <w:rsid w:val="00CA32B2"/>
    <w:rsid w:val="00CA66D8"/>
    <w:rsid w:val="00CA7514"/>
    <w:rsid w:val="00CB0429"/>
    <w:rsid w:val="00CB1F71"/>
    <w:rsid w:val="00CB336E"/>
    <w:rsid w:val="00CB4CF4"/>
    <w:rsid w:val="00CB6F65"/>
    <w:rsid w:val="00CB7399"/>
    <w:rsid w:val="00CB7E54"/>
    <w:rsid w:val="00CC271E"/>
    <w:rsid w:val="00CC2ED6"/>
    <w:rsid w:val="00CC571B"/>
    <w:rsid w:val="00CC6536"/>
    <w:rsid w:val="00CC7182"/>
    <w:rsid w:val="00CD0A1B"/>
    <w:rsid w:val="00CD1094"/>
    <w:rsid w:val="00CD2D16"/>
    <w:rsid w:val="00CD30C5"/>
    <w:rsid w:val="00CD4AE4"/>
    <w:rsid w:val="00CD71F1"/>
    <w:rsid w:val="00CE044A"/>
    <w:rsid w:val="00CE07FB"/>
    <w:rsid w:val="00CE1532"/>
    <w:rsid w:val="00CE223B"/>
    <w:rsid w:val="00CE2CC5"/>
    <w:rsid w:val="00CE3654"/>
    <w:rsid w:val="00CE677C"/>
    <w:rsid w:val="00CE7C5F"/>
    <w:rsid w:val="00CE7D31"/>
    <w:rsid w:val="00CF0110"/>
    <w:rsid w:val="00CF0535"/>
    <w:rsid w:val="00CF347A"/>
    <w:rsid w:val="00CF3CB1"/>
    <w:rsid w:val="00CF5649"/>
    <w:rsid w:val="00CF637B"/>
    <w:rsid w:val="00D00157"/>
    <w:rsid w:val="00D027A0"/>
    <w:rsid w:val="00D03C10"/>
    <w:rsid w:val="00D03EF1"/>
    <w:rsid w:val="00D041F4"/>
    <w:rsid w:val="00D043D9"/>
    <w:rsid w:val="00D04A33"/>
    <w:rsid w:val="00D04ED8"/>
    <w:rsid w:val="00D05774"/>
    <w:rsid w:val="00D06CF4"/>
    <w:rsid w:val="00D0701F"/>
    <w:rsid w:val="00D0707B"/>
    <w:rsid w:val="00D1086F"/>
    <w:rsid w:val="00D10ED1"/>
    <w:rsid w:val="00D12A36"/>
    <w:rsid w:val="00D12E14"/>
    <w:rsid w:val="00D15C04"/>
    <w:rsid w:val="00D15DC2"/>
    <w:rsid w:val="00D1723E"/>
    <w:rsid w:val="00D20749"/>
    <w:rsid w:val="00D2165A"/>
    <w:rsid w:val="00D22454"/>
    <w:rsid w:val="00D30175"/>
    <w:rsid w:val="00D3091D"/>
    <w:rsid w:val="00D34181"/>
    <w:rsid w:val="00D342CA"/>
    <w:rsid w:val="00D346DD"/>
    <w:rsid w:val="00D34CCB"/>
    <w:rsid w:val="00D36161"/>
    <w:rsid w:val="00D37372"/>
    <w:rsid w:val="00D40087"/>
    <w:rsid w:val="00D426AA"/>
    <w:rsid w:val="00D42ADF"/>
    <w:rsid w:val="00D43122"/>
    <w:rsid w:val="00D44586"/>
    <w:rsid w:val="00D44C6D"/>
    <w:rsid w:val="00D45B23"/>
    <w:rsid w:val="00D467A3"/>
    <w:rsid w:val="00D46A61"/>
    <w:rsid w:val="00D50FC2"/>
    <w:rsid w:val="00D50FDD"/>
    <w:rsid w:val="00D5118C"/>
    <w:rsid w:val="00D52218"/>
    <w:rsid w:val="00D52F3A"/>
    <w:rsid w:val="00D53E3F"/>
    <w:rsid w:val="00D55B11"/>
    <w:rsid w:val="00D56780"/>
    <w:rsid w:val="00D5699E"/>
    <w:rsid w:val="00D56B70"/>
    <w:rsid w:val="00D56C00"/>
    <w:rsid w:val="00D56F4E"/>
    <w:rsid w:val="00D572A3"/>
    <w:rsid w:val="00D57FC5"/>
    <w:rsid w:val="00D609B2"/>
    <w:rsid w:val="00D6115F"/>
    <w:rsid w:val="00D64D84"/>
    <w:rsid w:val="00D65F4D"/>
    <w:rsid w:val="00D66717"/>
    <w:rsid w:val="00D676AB"/>
    <w:rsid w:val="00D67C17"/>
    <w:rsid w:val="00D67C2E"/>
    <w:rsid w:val="00D7069E"/>
    <w:rsid w:val="00D710BE"/>
    <w:rsid w:val="00D711F7"/>
    <w:rsid w:val="00D73C8A"/>
    <w:rsid w:val="00D74934"/>
    <w:rsid w:val="00D75B8A"/>
    <w:rsid w:val="00D77C0A"/>
    <w:rsid w:val="00D80069"/>
    <w:rsid w:val="00D80630"/>
    <w:rsid w:val="00D8079C"/>
    <w:rsid w:val="00D80CDE"/>
    <w:rsid w:val="00D817BD"/>
    <w:rsid w:val="00D82220"/>
    <w:rsid w:val="00D82FD2"/>
    <w:rsid w:val="00D837F0"/>
    <w:rsid w:val="00D83F51"/>
    <w:rsid w:val="00D8472C"/>
    <w:rsid w:val="00D849A3"/>
    <w:rsid w:val="00D84B72"/>
    <w:rsid w:val="00D85016"/>
    <w:rsid w:val="00D86201"/>
    <w:rsid w:val="00D87B0F"/>
    <w:rsid w:val="00D90F84"/>
    <w:rsid w:val="00D91A53"/>
    <w:rsid w:val="00D91B50"/>
    <w:rsid w:val="00D92C53"/>
    <w:rsid w:val="00D92FBD"/>
    <w:rsid w:val="00D938C9"/>
    <w:rsid w:val="00D94A6B"/>
    <w:rsid w:val="00D95657"/>
    <w:rsid w:val="00D95957"/>
    <w:rsid w:val="00D96100"/>
    <w:rsid w:val="00D96A44"/>
    <w:rsid w:val="00DA1117"/>
    <w:rsid w:val="00DA23DB"/>
    <w:rsid w:val="00DA2CEE"/>
    <w:rsid w:val="00DA430C"/>
    <w:rsid w:val="00DA4ACF"/>
    <w:rsid w:val="00DA5FFD"/>
    <w:rsid w:val="00DA6AE3"/>
    <w:rsid w:val="00DA70B7"/>
    <w:rsid w:val="00DA7845"/>
    <w:rsid w:val="00DB0514"/>
    <w:rsid w:val="00DB089C"/>
    <w:rsid w:val="00DB1490"/>
    <w:rsid w:val="00DB227C"/>
    <w:rsid w:val="00DB445D"/>
    <w:rsid w:val="00DB5AFB"/>
    <w:rsid w:val="00DB6767"/>
    <w:rsid w:val="00DB7402"/>
    <w:rsid w:val="00DC0C0C"/>
    <w:rsid w:val="00DC0F57"/>
    <w:rsid w:val="00DC2A6A"/>
    <w:rsid w:val="00DC2B1F"/>
    <w:rsid w:val="00DC2DE5"/>
    <w:rsid w:val="00DC33B3"/>
    <w:rsid w:val="00DC43E3"/>
    <w:rsid w:val="00DC51BE"/>
    <w:rsid w:val="00DC5D67"/>
    <w:rsid w:val="00DC6150"/>
    <w:rsid w:val="00DC67BD"/>
    <w:rsid w:val="00DC6C7A"/>
    <w:rsid w:val="00DC7760"/>
    <w:rsid w:val="00DC7DB3"/>
    <w:rsid w:val="00DC7E5F"/>
    <w:rsid w:val="00DD1C48"/>
    <w:rsid w:val="00DD24D2"/>
    <w:rsid w:val="00DD3428"/>
    <w:rsid w:val="00DD3A1F"/>
    <w:rsid w:val="00DD4527"/>
    <w:rsid w:val="00DD59DE"/>
    <w:rsid w:val="00DD62F5"/>
    <w:rsid w:val="00DD6587"/>
    <w:rsid w:val="00DD65A3"/>
    <w:rsid w:val="00DD795E"/>
    <w:rsid w:val="00DE0860"/>
    <w:rsid w:val="00DE24EC"/>
    <w:rsid w:val="00DE24F3"/>
    <w:rsid w:val="00DE424E"/>
    <w:rsid w:val="00DE48AE"/>
    <w:rsid w:val="00DE4BC2"/>
    <w:rsid w:val="00DE54ED"/>
    <w:rsid w:val="00DE56FA"/>
    <w:rsid w:val="00DE5AD4"/>
    <w:rsid w:val="00DE5B2B"/>
    <w:rsid w:val="00DF2E31"/>
    <w:rsid w:val="00DF45A0"/>
    <w:rsid w:val="00DF46F5"/>
    <w:rsid w:val="00DF6788"/>
    <w:rsid w:val="00DF69E6"/>
    <w:rsid w:val="00DF6F72"/>
    <w:rsid w:val="00DF7F0E"/>
    <w:rsid w:val="00E00DC1"/>
    <w:rsid w:val="00E01FDB"/>
    <w:rsid w:val="00E0225E"/>
    <w:rsid w:val="00E034C7"/>
    <w:rsid w:val="00E03E54"/>
    <w:rsid w:val="00E043CB"/>
    <w:rsid w:val="00E0444A"/>
    <w:rsid w:val="00E04AEB"/>
    <w:rsid w:val="00E04D2E"/>
    <w:rsid w:val="00E04DC0"/>
    <w:rsid w:val="00E056E7"/>
    <w:rsid w:val="00E05778"/>
    <w:rsid w:val="00E0682A"/>
    <w:rsid w:val="00E06919"/>
    <w:rsid w:val="00E06C35"/>
    <w:rsid w:val="00E06DAC"/>
    <w:rsid w:val="00E123F2"/>
    <w:rsid w:val="00E13CDB"/>
    <w:rsid w:val="00E14AB1"/>
    <w:rsid w:val="00E1644E"/>
    <w:rsid w:val="00E173A8"/>
    <w:rsid w:val="00E21EA2"/>
    <w:rsid w:val="00E22075"/>
    <w:rsid w:val="00E23812"/>
    <w:rsid w:val="00E2514E"/>
    <w:rsid w:val="00E262B1"/>
    <w:rsid w:val="00E30788"/>
    <w:rsid w:val="00E31F5C"/>
    <w:rsid w:val="00E34F5F"/>
    <w:rsid w:val="00E350EA"/>
    <w:rsid w:val="00E36129"/>
    <w:rsid w:val="00E36780"/>
    <w:rsid w:val="00E36B90"/>
    <w:rsid w:val="00E36EAE"/>
    <w:rsid w:val="00E37328"/>
    <w:rsid w:val="00E4080A"/>
    <w:rsid w:val="00E41770"/>
    <w:rsid w:val="00E42C0C"/>
    <w:rsid w:val="00E439B9"/>
    <w:rsid w:val="00E43C9A"/>
    <w:rsid w:val="00E448AC"/>
    <w:rsid w:val="00E44DEA"/>
    <w:rsid w:val="00E45273"/>
    <w:rsid w:val="00E467FC"/>
    <w:rsid w:val="00E47C68"/>
    <w:rsid w:val="00E50EE3"/>
    <w:rsid w:val="00E514FC"/>
    <w:rsid w:val="00E51E43"/>
    <w:rsid w:val="00E52545"/>
    <w:rsid w:val="00E52DF0"/>
    <w:rsid w:val="00E5715A"/>
    <w:rsid w:val="00E5792D"/>
    <w:rsid w:val="00E57B08"/>
    <w:rsid w:val="00E60C80"/>
    <w:rsid w:val="00E62A5B"/>
    <w:rsid w:val="00E63265"/>
    <w:rsid w:val="00E64ED2"/>
    <w:rsid w:val="00E65365"/>
    <w:rsid w:val="00E67CF7"/>
    <w:rsid w:val="00E708D9"/>
    <w:rsid w:val="00E7139C"/>
    <w:rsid w:val="00E72DAE"/>
    <w:rsid w:val="00E7348E"/>
    <w:rsid w:val="00E74790"/>
    <w:rsid w:val="00E74F3E"/>
    <w:rsid w:val="00E7505E"/>
    <w:rsid w:val="00E75389"/>
    <w:rsid w:val="00E76C90"/>
    <w:rsid w:val="00E770AE"/>
    <w:rsid w:val="00E773B7"/>
    <w:rsid w:val="00E806D9"/>
    <w:rsid w:val="00E85023"/>
    <w:rsid w:val="00E87880"/>
    <w:rsid w:val="00E87DF5"/>
    <w:rsid w:val="00E90256"/>
    <w:rsid w:val="00E938D4"/>
    <w:rsid w:val="00E953D4"/>
    <w:rsid w:val="00EA1953"/>
    <w:rsid w:val="00EA2141"/>
    <w:rsid w:val="00EA288C"/>
    <w:rsid w:val="00EA49A2"/>
    <w:rsid w:val="00EA689C"/>
    <w:rsid w:val="00EA7E7A"/>
    <w:rsid w:val="00EB017B"/>
    <w:rsid w:val="00EB06E8"/>
    <w:rsid w:val="00EB1456"/>
    <w:rsid w:val="00EB1483"/>
    <w:rsid w:val="00EB15FC"/>
    <w:rsid w:val="00EB1CD9"/>
    <w:rsid w:val="00EB25B3"/>
    <w:rsid w:val="00EB2A71"/>
    <w:rsid w:val="00EB2D3E"/>
    <w:rsid w:val="00EB44A7"/>
    <w:rsid w:val="00EB5407"/>
    <w:rsid w:val="00EB5F01"/>
    <w:rsid w:val="00EB7C5D"/>
    <w:rsid w:val="00EC1FB0"/>
    <w:rsid w:val="00EC29FB"/>
    <w:rsid w:val="00EC2B03"/>
    <w:rsid w:val="00EC4983"/>
    <w:rsid w:val="00EC4EF7"/>
    <w:rsid w:val="00EC53D2"/>
    <w:rsid w:val="00EC552F"/>
    <w:rsid w:val="00EC5574"/>
    <w:rsid w:val="00EC69DB"/>
    <w:rsid w:val="00ED0B22"/>
    <w:rsid w:val="00ED0B40"/>
    <w:rsid w:val="00ED0F7D"/>
    <w:rsid w:val="00ED1B41"/>
    <w:rsid w:val="00ED20B5"/>
    <w:rsid w:val="00ED28B7"/>
    <w:rsid w:val="00ED2A98"/>
    <w:rsid w:val="00ED394B"/>
    <w:rsid w:val="00ED4456"/>
    <w:rsid w:val="00ED4469"/>
    <w:rsid w:val="00ED4CF3"/>
    <w:rsid w:val="00ED4F3D"/>
    <w:rsid w:val="00ED6FEB"/>
    <w:rsid w:val="00ED70E5"/>
    <w:rsid w:val="00EE0699"/>
    <w:rsid w:val="00EE1E83"/>
    <w:rsid w:val="00EE1FA3"/>
    <w:rsid w:val="00EE242C"/>
    <w:rsid w:val="00EE2BB1"/>
    <w:rsid w:val="00EE3380"/>
    <w:rsid w:val="00EE3CD4"/>
    <w:rsid w:val="00EE3FE2"/>
    <w:rsid w:val="00EE5866"/>
    <w:rsid w:val="00EE6EED"/>
    <w:rsid w:val="00EE7BEC"/>
    <w:rsid w:val="00EE7F0F"/>
    <w:rsid w:val="00EF23EB"/>
    <w:rsid w:val="00EF2672"/>
    <w:rsid w:val="00EF316B"/>
    <w:rsid w:val="00EF3C57"/>
    <w:rsid w:val="00EF4FCA"/>
    <w:rsid w:val="00EF58B7"/>
    <w:rsid w:val="00EF5AE3"/>
    <w:rsid w:val="00EF6DD5"/>
    <w:rsid w:val="00EF7319"/>
    <w:rsid w:val="00EF7D7C"/>
    <w:rsid w:val="00F026F9"/>
    <w:rsid w:val="00F02BE9"/>
    <w:rsid w:val="00F039AE"/>
    <w:rsid w:val="00F0588F"/>
    <w:rsid w:val="00F10C87"/>
    <w:rsid w:val="00F10FB4"/>
    <w:rsid w:val="00F110C7"/>
    <w:rsid w:val="00F1142C"/>
    <w:rsid w:val="00F13EB9"/>
    <w:rsid w:val="00F14D0B"/>
    <w:rsid w:val="00F1670E"/>
    <w:rsid w:val="00F16F59"/>
    <w:rsid w:val="00F17555"/>
    <w:rsid w:val="00F201EC"/>
    <w:rsid w:val="00F202F2"/>
    <w:rsid w:val="00F209F3"/>
    <w:rsid w:val="00F2330B"/>
    <w:rsid w:val="00F26A2A"/>
    <w:rsid w:val="00F3083E"/>
    <w:rsid w:val="00F30AE0"/>
    <w:rsid w:val="00F30D60"/>
    <w:rsid w:val="00F31311"/>
    <w:rsid w:val="00F31B5F"/>
    <w:rsid w:val="00F32B75"/>
    <w:rsid w:val="00F32FE8"/>
    <w:rsid w:val="00F337B6"/>
    <w:rsid w:val="00F33E9C"/>
    <w:rsid w:val="00F3431B"/>
    <w:rsid w:val="00F34A2B"/>
    <w:rsid w:val="00F40EE8"/>
    <w:rsid w:val="00F41A16"/>
    <w:rsid w:val="00F41C16"/>
    <w:rsid w:val="00F427EC"/>
    <w:rsid w:val="00F4325B"/>
    <w:rsid w:val="00F439A6"/>
    <w:rsid w:val="00F43C65"/>
    <w:rsid w:val="00F44268"/>
    <w:rsid w:val="00F44301"/>
    <w:rsid w:val="00F44828"/>
    <w:rsid w:val="00F454B6"/>
    <w:rsid w:val="00F45C8A"/>
    <w:rsid w:val="00F471F2"/>
    <w:rsid w:val="00F4740B"/>
    <w:rsid w:val="00F47E60"/>
    <w:rsid w:val="00F50116"/>
    <w:rsid w:val="00F5198E"/>
    <w:rsid w:val="00F52A8F"/>
    <w:rsid w:val="00F52CEB"/>
    <w:rsid w:val="00F546F5"/>
    <w:rsid w:val="00F54BF6"/>
    <w:rsid w:val="00F5506D"/>
    <w:rsid w:val="00F55CB3"/>
    <w:rsid w:val="00F56A25"/>
    <w:rsid w:val="00F62BE8"/>
    <w:rsid w:val="00F637C2"/>
    <w:rsid w:val="00F63CAC"/>
    <w:rsid w:val="00F63D3C"/>
    <w:rsid w:val="00F66768"/>
    <w:rsid w:val="00F66775"/>
    <w:rsid w:val="00F66CE5"/>
    <w:rsid w:val="00F6729A"/>
    <w:rsid w:val="00F67940"/>
    <w:rsid w:val="00F701E8"/>
    <w:rsid w:val="00F713E2"/>
    <w:rsid w:val="00F71C9E"/>
    <w:rsid w:val="00F72878"/>
    <w:rsid w:val="00F734D0"/>
    <w:rsid w:val="00F73761"/>
    <w:rsid w:val="00F74227"/>
    <w:rsid w:val="00F75690"/>
    <w:rsid w:val="00F76611"/>
    <w:rsid w:val="00F76A92"/>
    <w:rsid w:val="00F80008"/>
    <w:rsid w:val="00F80674"/>
    <w:rsid w:val="00F80EDB"/>
    <w:rsid w:val="00F8527C"/>
    <w:rsid w:val="00F85561"/>
    <w:rsid w:val="00F90992"/>
    <w:rsid w:val="00F90AE2"/>
    <w:rsid w:val="00F917B5"/>
    <w:rsid w:val="00F91EB4"/>
    <w:rsid w:val="00F91F38"/>
    <w:rsid w:val="00F920A5"/>
    <w:rsid w:val="00F932D6"/>
    <w:rsid w:val="00F93B44"/>
    <w:rsid w:val="00F94778"/>
    <w:rsid w:val="00F960F3"/>
    <w:rsid w:val="00F966E6"/>
    <w:rsid w:val="00F973B9"/>
    <w:rsid w:val="00F97825"/>
    <w:rsid w:val="00FA0A48"/>
    <w:rsid w:val="00FA0C05"/>
    <w:rsid w:val="00FA33B6"/>
    <w:rsid w:val="00FA345D"/>
    <w:rsid w:val="00FA38D0"/>
    <w:rsid w:val="00FA4858"/>
    <w:rsid w:val="00FB12AA"/>
    <w:rsid w:val="00FB156B"/>
    <w:rsid w:val="00FB1AC4"/>
    <w:rsid w:val="00FB1F25"/>
    <w:rsid w:val="00FB3150"/>
    <w:rsid w:val="00FB39A4"/>
    <w:rsid w:val="00FB497B"/>
    <w:rsid w:val="00FB727E"/>
    <w:rsid w:val="00FB7FE0"/>
    <w:rsid w:val="00FC0697"/>
    <w:rsid w:val="00FC0DAC"/>
    <w:rsid w:val="00FC243D"/>
    <w:rsid w:val="00FC5E35"/>
    <w:rsid w:val="00FC64BF"/>
    <w:rsid w:val="00FC67F6"/>
    <w:rsid w:val="00FC72A9"/>
    <w:rsid w:val="00FC7B46"/>
    <w:rsid w:val="00FC7C27"/>
    <w:rsid w:val="00FD0E46"/>
    <w:rsid w:val="00FD250B"/>
    <w:rsid w:val="00FD2C6C"/>
    <w:rsid w:val="00FD32CD"/>
    <w:rsid w:val="00FD3429"/>
    <w:rsid w:val="00FD348A"/>
    <w:rsid w:val="00FD45C2"/>
    <w:rsid w:val="00FD4E2E"/>
    <w:rsid w:val="00FD6688"/>
    <w:rsid w:val="00FD6AC4"/>
    <w:rsid w:val="00FD77CF"/>
    <w:rsid w:val="00FE0CDA"/>
    <w:rsid w:val="00FE2509"/>
    <w:rsid w:val="00FE274A"/>
    <w:rsid w:val="00FE340A"/>
    <w:rsid w:val="00FE5C75"/>
    <w:rsid w:val="00FE7EF6"/>
    <w:rsid w:val="00FF1D30"/>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iPriority w:val="99"/>
    <w:unhideWhenUsed/>
    <w:rsid w:val="000F0347"/>
    <w:pPr>
      <w:jc w:val="left"/>
    </w:pPr>
  </w:style>
  <w:style w:type="character" w:customStyle="1" w:styleId="Char10">
    <w:name w:val="批注文字 Char1"/>
    <w:link w:val="a9"/>
    <w:uiPriority w:val="99"/>
    <w:qFormat/>
    <w:rsid w:val="000F0347"/>
    <w:rPr>
      <w:kern w:val="2"/>
      <w:sz w:val="21"/>
      <w:szCs w:val="22"/>
    </w:rPr>
  </w:style>
  <w:style w:type="paragraph" w:styleId="aa">
    <w:name w:val="annotation subject"/>
    <w:basedOn w:val="a9"/>
    <w:next w:val="a9"/>
    <w:link w:val="Char3"/>
    <w:uiPriority w:val="99"/>
    <w:semiHidden/>
    <w:unhideWhenUsed/>
    <w:rsid w:val="000F0347"/>
    <w:rPr>
      <w:b/>
      <w:bCs/>
    </w:rPr>
  </w:style>
  <w:style w:type="character" w:customStyle="1" w:styleId="Char3">
    <w:name w:val="批注主题 Char"/>
    <w:link w:val="aa"/>
    <w:uiPriority w:val="99"/>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uiPriority w:val="99"/>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uiPriority w:val="9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character" w:customStyle="1" w:styleId="Char5">
    <w:name w:val="批注文字 Char"/>
    <w:rsid w:val="007F59DB"/>
    <w:rPr>
      <w:kern w:val="2"/>
      <w:sz w:val="21"/>
      <w:szCs w:val="22"/>
    </w:rPr>
  </w:style>
  <w:style w:type="numbering" w:customStyle="1" w:styleId="20">
    <w:name w:val="无列表2"/>
    <w:next w:val="a2"/>
    <w:uiPriority w:val="99"/>
    <w:semiHidden/>
    <w:unhideWhenUsed/>
    <w:rsid w:val="00A54751"/>
  </w:style>
  <w:style w:type="character" w:styleId="af0">
    <w:name w:val="FollowedHyperlink"/>
    <w:basedOn w:val="a0"/>
    <w:uiPriority w:val="99"/>
    <w:semiHidden/>
    <w:unhideWhenUsed/>
    <w:rsid w:val="00A54751"/>
    <w:rPr>
      <w:color w:val="800080" w:themeColor="followedHyperlink"/>
      <w:u w:val="single"/>
    </w:rPr>
  </w:style>
  <w:style w:type="paragraph" w:customStyle="1" w:styleId="msonormal0">
    <w:name w:val="msonormal"/>
    <w:basedOn w:val="a"/>
    <w:uiPriority w:val="99"/>
    <w:rsid w:val="00A5475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554700991">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251">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27E4-1408-4703-AA1F-C8FE723A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75</Pages>
  <Words>11284</Words>
  <Characters>64320</Characters>
  <Application>Microsoft Office Word</Application>
  <DocSecurity>0</DocSecurity>
  <Lines>536</Lines>
  <Paragraphs>150</Paragraphs>
  <ScaleCrop>false</ScaleCrop>
  <Company>wind</Company>
  <LinksUpToDate>false</LinksUpToDate>
  <CharactersWithSpaces>75454</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850</cp:revision>
  <cp:lastPrinted>2017-01-16T03:07:00Z</cp:lastPrinted>
  <dcterms:created xsi:type="dcterms:W3CDTF">2021-06-10T02:22:00Z</dcterms:created>
  <dcterms:modified xsi:type="dcterms:W3CDTF">2023-01-16T03:11:00Z</dcterms:modified>
</cp:coreProperties>
</file>