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2125F" w:rsidRPr="0082125F">
        <w:rPr>
          <w:rFonts w:ascii="方正仿宋_GBK" w:eastAsia="方正仿宋_GBK" w:hAnsi="方正仿宋_GBK" w:cs="方正仿宋_GBK" w:hint="eastAsia"/>
          <w:sz w:val="32"/>
          <w:szCs w:val="32"/>
        </w:rPr>
        <w:t>反洗钱新增自评估及固有风险指标功能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82125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82125F" w:rsidP="0082125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2125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反洗钱新增自评估及固有风险指标功能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2125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2125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2125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2125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上海市杨浦区国定路335号13009D室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F3781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4F0AFB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BF3781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F3781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C4DE1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8918-48B7-476F-8303-F262885C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33</cp:revision>
  <cp:lastPrinted>2018-05-28T08:07:00Z</cp:lastPrinted>
  <dcterms:created xsi:type="dcterms:W3CDTF">2018-06-08T02:20:00Z</dcterms:created>
  <dcterms:modified xsi:type="dcterms:W3CDTF">2022-11-21T09:44:00Z</dcterms:modified>
</cp:coreProperties>
</file>