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652DAF0E"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E277BD">
        <w:rPr>
          <w:rStyle w:val="Char1"/>
          <w:rFonts w:ascii="Times New Roman" w:hAnsi="Times New Roman" w:hint="eastAsia"/>
        </w:rPr>
        <w:t>交银施罗德持续成长主题混合型证券投资</w:t>
      </w:r>
      <w:proofErr w:type="gramStart"/>
      <w:r w:rsidR="00E277BD">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份额持有人大会的公告</w:t>
      </w:r>
    </w:p>
    <w:p w14:paraId="1F37C672" w14:textId="77777777" w:rsidR="00786BDF" w:rsidRPr="00FF224D" w:rsidRDefault="00786BDF" w:rsidP="00004CAC">
      <w:pPr>
        <w:widowControl/>
        <w:spacing w:line="360" w:lineRule="auto"/>
        <w:jc w:val="center"/>
        <w:rPr>
          <w:rFonts w:ascii="Times New Roman" w:hAnsi="Times New Roman"/>
          <w:b/>
          <w:kern w:val="0"/>
          <w:sz w:val="28"/>
          <w:szCs w:val="28"/>
        </w:rPr>
      </w:pP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3A977AF0"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E277BD">
        <w:rPr>
          <w:rFonts w:ascii="Times New Roman" w:hAnsi="Times New Roman" w:cs="Times New Roman"/>
        </w:rPr>
        <w:t>交银施罗德持续成长主题混合型证券投资基金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E277BD">
        <w:rPr>
          <w:rFonts w:ascii="Times New Roman" w:hAnsi="Times New Roman" w:cs="Times New Roman"/>
        </w:rPr>
        <w:t>交银施罗德持续成长主题混合型证券投资基金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CB22D2">
        <w:rPr>
          <w:rFonts w:ascii="Times New Roman" w:hAnsi="Times New Roman" w:cs="Times New Roman" w:hint="eastAsia"/>
        </w:rPr>
        <w:t>0</w:t>
      </w:r>
      <w:r w:rsidR="00CB22D2">
        <w:rPr>
          <w:rFonts w:ascii="Times New Roman" w:hAnsi="Times New Roman" w:cs="Times New Roman"/>
        </w:rPr>
        <w:t>05001</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119C4265"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24</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w:t>
      </w:r>
      <w:r w:rsidR="00700BDC" w:rsidRPr="00700BDC">
        <w:rPr>
          <w:rFonts w:ascii="Times New Roman" w:hAnsi="Times New Roman" w:cs="Times New Roman" w:hint="eastAsia"/>
        </w:rPr>
        <w:t>或移动网络投票系统记</w:t>
      </w:r>
      <w:r w:rsidR="00CE2688">
        <w:rPr>
          <w:rFonts w:ascii="Times New Roman" w:hAnsi="Times New Roman" w:cs="Times New Roman" w:hint="eastAsia"/>
        </w:rPr>
        <w:t>载</w:t>
      </w:r>
      <w:r w:rsidR="00D1365A">
        <w:rPr>
          <w:rFonts w:ascii="Times New Roman" w:hAnsi="Times New Roman" w:cs="Times New Roman" w:hint="eastAsia"/>
        </w:rPr>
        <w:t>的</w:t>
      </w:r>
      <w:r w:rsidR="00CE2688">
        <w:rPr>
          <w:rFonts w:ascii="Times New Roman" w:hAnsi="Times New Roman" w:cs="Times New Roman" w:hint="eastAsia"/>
        </w:rPr>
        <w:t>表决</w:t>
      </w:r>
      <w:r w:rsidR="00D1365A">
        <w:rPr>
          <w:rFonts w:ascii="Times New Roman" w:hAnsi="Times New Roman" w:cs="Times New Roman" w:hint="eastAsia"/>
        </w:rPr>
        <w:t>时间</w:t>
      </w:r>
      <w:r w:rsidRPr="00B2089B">
        <w:rPr>
          <w:rFonts w:ascii="Times New Roman" w:hAnsi="Times New Roman" w:cs="Times New Roman" w:hint="eastAsia"/>
        </w:rPr>
        <w:t>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608BC8BC"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E277BD">
        <w:rPr>
          <w:rFonts w:ascii="Times New Roman" w:hAnsi="Times New Roman"/>
          <w:b/>
          <w:bCs/>
          <w:sz w:val="24"/>
          <w:szCs w:val="24"/>
        </w:rPr>
        <w:t>交银施罗德持续成长主题混合型证券投资</w:t>
      </w:r>
      <w:proofErr w:type="gramStart"/>
      <w:r w:rsidR="00E277BD">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09BDDA17" w14:textId="77777777" w:rsidR="00700BDC" w:rsidRPr="003B7F72"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64BA5E73" w14:textId="281B37DF" w:rsidR="00700BDC" w:rsidRPr="00700BDC"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lastRenderedPageBreak/>
        <w:t>移动网络投票形式的会议表决票按本公告规定的方式提交至基金管理人指定的系统。</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55ABC062"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1050DC97"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79EF613B"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21</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E277BD">
        <w:rPr>
          <w:rFonts w:ascii="Times New Roman" w:hAnsi="Times New Roman" w:cs="Times New Roman" w:hint="eastAsia"/>
        </w:rPr>
        <w:t>交银施罗德持续成长主题混合型证券投资基金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E6E0CEB"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D966D2" w:rsidRPr="00D966D2">
        <w:rPr>
          <w:rFonts w:ascii="Times New Roman" w:hAnsi="Times New Roman" w:cs="Times New Roman" w:hint="eastAsia"/>
          <w:b/>
        </w:rPr>
        <w:t>投票方式</w:t>
      </w:r>
    </w:p>
    <w:p w14:paraId="3FDDB5C2" w14:textId="3104B3F4" w:rsidR="006842EB" w:rsidRPr="00FF224D" w:rsidRDefault="00D966D2" w:rsidP="00004CAC">
      <w:pPr>
        <w:tabs>
          <w:tab w:val="left" w:pos="3060"/>
        </w:tabs>
        <w:spacing w:line="360" w:lineRule="auto"/>
        <w:ind w:firstLineChars="200" w:firstLine="480"/>
        <w:rPr>
          <w:rFonts w:ascii="Times New Roman" w:hAnsi="Times New Roman"/>
          <w:sz w:val="24"/>
          <w:szCs w:val="24"/>
        </w:rPr>
      </w:pPr>
      <w:r w:rsidRPr="00D966D2">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w:t>
      </w:r>
      <w:r w:rsidRPr="00FF224D">
        <w:rPr>
          <w:rFonts w:ascii="Times New Roman" w:hAnsi="Times New Roman"/>
        </w:rPr>
        <w:lastRenderedPageBreak/>
        <w:t>有效注册登记证明复印件，以及取得合格境外机构投资者资格的证明文件的复印件；</w:t>
      </w:r>
    </w:p>
    <w:p w14:paraId="5CEF44EA" w14:textId="1C785469"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FF224D">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112A49E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10</w:t>
      </w:r>
      <w:r w:rsidR="00A53700" w:rsidRPr="00B2089B">
        <w:rPr>
          <w:rFonts w:ascii="Times New Roman" w:hAnsi="Times New Roman" w:cs="Times New Roman"/>
        </w:rPr>
        <w:t>月</w:t>
      </w:r>
      <w:r w:rsidR="00F05939">
        <w:rPr>
          <w:rFonts w:ascii="Times New Roman" w:hAnsi="Times New Roman" w:cs="Times New Roman"/>
        </w:rPr>
        <w:t>24</w:t>
      </w:r>
      <w:r w:rsidR="00A53700" w:rsidRPr="00B2089B">
        <w:rPr>
          <w:rFonts w:ascii="Times New Roman" w:hAnsi="Times New Roman" w:cs="Times New Roman"/>
        </w:rPr>
        <w:t>日</w:t>
      </w:r>
      <w:r w:rsidRPr="00B2089B">
        <w:rPr>
          <w:rFonts w:ascii="Times New Roman" w:hAnsi="Times New Roman" w:cs="Times New Roman"/>
        </w:rPr>
        <w:t>起至</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1EB5DD47"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E277BD">
        <w:rPr>
          <w:rFonts w:ascii="Times New Roman" w:hAnsi="Times New Roman"/>
          <w:sz w:val="24"/>
          <w:szCs w:val="24"/>
        </w:rPr>
        <w:t>交银施罗德持续成长主题混合型证券投资</w:t>
      </w:r>
      <w:proofErr w:type="gramStart"/>
      <w:r w:rsidR="00E277BD">
        <w:rPr>
          <w:rFonts w:ascii="Times New Roman" w:hAnsi="Times New Roman"/>
          <w:sz w:val="24"/>
          <w:szCs w:val="24"/>
        </w:rPr>
        <w:t>基金</w:t>
      </w:r>
      <w:r w:rsidR="000D4120" w:rsidRPr="00FF224D">
        <w:rPr>
          <w:rFonts w:ascii="Times New Roman" w:hAnsi="Times New Roman"/>
          <w:sz w:val="24"/>
          <w:szCs w:val="24"/>
        </w:rPr>
        <w:t>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0F8ACE51" w14:textId="77777777"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（二）基金管理人移动网络投票系统投票（仅适用于个人投资者）</w:t>
      </w:r>
      <w:r w:rsidRPr="00FB40B5">
        <w:rPr>
          <w:rFonts w:ascii="Times New Roman" w:hAnsi="Times New Roman" w:hint="eastAsia"/>
          <w:sz w:val="24"/>
          <w:szCs w:val="24"/>
        </w:rPr>
        <w:t xml:space="preserve"> </w:t>
      </w:r>
    </w:p>
    <w:p w14:paraId="5B19AD93" w14:textId="5D029B39"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基金份额持有人可以通过基金管理人提供的移动网络投票系统，包括：官方微信（微信号：交银施罗德）和官方</w:t>
      </w:r>
      <w:r w:rsidRPr="00FB40B5">
        <w:rPr>
          <w:rFonts w:ascii="Times New Roman" w:hAnsi="Times New Roman" w:hint="eastAsia"/>
          <w:sz w:val="24"/>
          <w:szCs w:val="24"/>
        </w:rPr>
        <w:t>APP</w:t>
      </w:r>
      <w:r w:rsidRPr="00FB40B5">
        <w:rPr>
          <w:rFonts w:ascii="Times New Roman" w:hAnsi="Times New Roman" w:hint="eastAsia"/>
          <w:sz w:val="24"/>
          <w:szCs w:val="24"/>
        </w:rPr>
        <w:t>（交银基金），参与本次</w:t>
      </w:r>
      <w:r w:rsidR="00CE2688">
        <w:rPr>
          <w:rFonts w:ascii="Times New Roman" w:hAnsi="Times New Roman" w:hint="eastAsia"/>
          <w:sz w:val="24"/>
          <w:szCs w:val="24"/>
        </w:rPr>
        <w:t>基金份额持有人</w:t>
      </w:r>
      <w:r w:rsidRPr="00FB40B5">
        <w:rPr>
          <w:rFonts w:ascii="Times New Roman" w:hAnsi="Times New Roman" w:hint="eastAsia"/>
          <w:sz w:val="24"/>
          <w:szCs w:val="24"/>
        </w:rPr>
        <w:t>大会投票。基金份额持有人完成身份验证程序后登陆移动网络投票系统按提示进行投票操作。</w:t>
      </w:r>
    </w:p>
    <w:p w14:paraId="0324CA6E" w14:textId="1F578B3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投票时间：自</w:t>
      </w:r>
      <w:r w:rsidR="00F05939" w:rsidRPr="00F05939">
        <w:rPr>
          <w:rFonts w:ascii="Times New Roman" w:hAnsi="Times New Roman" w:hint="eastAsia"/>
          <w:sz w:val="24"/>
          <w:szCs w:val="24"/>
        </w:rPr>
        <w:t>2022</w:t>
      </w:r>
      <w:r w:rsidR="00F05939" w:rsidRPr="00F05939">
        <w:rPr>
          <w:rFonts w:ascii="Times New Roman" w:hAnsi="Times New Roman" w:hint="eastAsia"/>
          <w:sz w:val="24"/>
          <w:szCs w:val="24"/>
        </w:rPr>
        <w:t>年</w:t>
      </w:r>
      <w:r w:rsidR="00F05939" w:rsidRPr="00F05939">
        <w:rPr>
          <w:rFonts w:ascii="Times New Roman" w:hAnsi="Times New Roman" w:hint="eastAsia"/>
          <w:sz w:val="24"/>
          <w:szCs w:val="24"/>
        </w:rPr>
        <w:t>10</w:t>
      </w:r>
      <w:r w:rsidR="00F05939" w:rsidRPr="00F05939">
        <w:rPr>
          <w:rFonts w:ascii="Times New Roman" w:hAnsi="Times New Roman" w:hint="eastAsia"/>
          <w:sz w:val="24"/>
          <w:szCs w:val="24"/>
        </w:rPr>
        <w:t>月</w:t>
      </w:r>
      <w:r w:rsidR="00F05939" w:rsidRPr="00F05939">
        <w:rPr>
          <w:rFonts w:ascii="Times New Roman" w:hAnsi="Times New Roman" w:hint="eastAsia"/>
          <w:sz w:val="24"/>
          <w:szCs w:val="24"/>
        </w:rPr>
        <w:t>24</w:t>
      </w:r>
      <w:r w:rsidR="00F05939" w:rsidRPr="00F05939">
        <w:rPr>
          <w:rFonts w:ascii="Times New Roman" w:hAnsi="Times New Roman" w:hint="eastAsia"/>
          <w:sz w:val="24"/>
          <w:szCs w:val="24"/>
        </w:rPr>
        <w:t>日起至</w:t>
      </w:r>
      <w:r w:rsidR="00F05939" w:rsidRPr="00F05939">
        <w:rPr>
          <w:rFonts w:ascii="Times New Roman" w:hAnsi="Times New Roman" w:hint="eastAsia"/>
          <w:sz w:val="24"/>
          <w:szCs w:val="24"/>
        </w:rPr>
        <w:t>2022</w:t>
      </w:r>
      <w:r w:rsidR="00F05939" w:rsidRPr="00F05939">
        <w:rPr>
          <w:rFonts w:ascii="Times New Roman" w:hAnsi="Times New Roman" w:hint="eastAsia"/>
          <w:sz w:val="24"/>
          <w:szCs w:val="24"/>
        </w:rPr>
        <w:t>年</w:t>
      </w:r>
      <w:r w:rsidR="00F05939" w:rsidRPr="00F05939">
        <w:rPr>
          <w:rFonts w:ascii="Times New Roman" w:hAnsi="Times New Roman" w:hint="eastAsia"/>
          <w:sz w:val="24"/>
          <w:szCs w:val="24"/>
        </w:rPr>
        <w:t>11</w:t>
      </w:r>
      <w:r w:rsidR="00F05939" w:rsidRPr="00F05939">
        <w:rPr>
          <w:rFonts w:ascii="Times New Roman" w:hAnsi="Times New Roman" w:hint="eastAsia"/>
          <w:sz w:val="24"/>
          <w:szCs w:val="24"/>
        </w:rPr>
        <w:t>月</w:t>
      </w:r>
      <w:r w:rsidR="00F05939" w:rsidRPr="00F05939">
        <w:rPr>
          <w:rFonts w:ascii="Times New Roman" w:hAnsi="Times New Roman" w:hint="eastAsia"/>
          <w:sz w:val="24"/>
          <w:szCs w:val="24"/>
        </w:rPr>
        <w:t>21</w:t>
      </w:r>
      <w:r w:rsidR="00F05939" w:rsidRPr="00F05939">
        <w:rPr>
          <w:rFonts w:ascii="Times New Roman" w:hAnsi="Times New Roman" w:hint="eastAsia"/>
          <w:sz w:val="24"/>
          <w:szCs w:val="24"/>
        </w:rPr>
        <w:t>日</w:t>
      </w:r>
      <w:r w:rsidR="00F05939">
        <w:rPr>
          <w:rFonts w:ascii="Times New Roman" w:hAnsi="Times New Roman"/>
          <w:sz w:val="24"/>
          <w:szCs w:val="24"/>
        </w:rPr>
        <w:t>17</w:t>
      </w:r>
      <w:r w:rsidRPr="00FB40B5">
        <w:rPr>
          <w:rFonts w:ascii="Times New Roman" w:hAnsi="Times New Roman" w:hint="eastAsia"/>
          <w:sz w:val="24"/>
          <w:szCs w:val="24"/>
        </w:rPr>
        <w:t>：</w:t>
      </w:r>
      <w:r w:rsidRPr="00FB40B5">
        <w:rPr>
          <w:rFonts w:ascii="Times New Roman" w:hAnsi="Times New Roman" w:hint="eastAsia"/>
          <w:sz w:val="24"/>
          <w:szCs w:val="24"/>
        </w:rPr>
        <w:t>00</w:t>
      </w:r>
      <w:r w:rsidRPr="00FB40B5">
        <w:rPr>
          <w:rFonts w:ascii="Times New Roman" w:hAnsi="Times New Roman" w:hint="eastAsia"/>
          <w:sz w:val="24"/>
          <w:szCs w:val="24"/>
        </w:rPr>
        <w:t>止（以基金管理人指定移动网络投票系统记载的表决时间为准）。</w:t>
      </w:r>
    </w:p>
    <w:p w14:paraId="722647D9" w14:textId="3576924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移动网络投票系统投票方式仅适用于个人投资者，对机构投资者暂不开通。</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202B1A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lastRenderedPageBreak/>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A633E0"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w:t>
      </w:r>
      <w:r w:rsidRPr="00FF224D">
        <w:rPr>
          <w:rFonts w:ascii="Times New Roman" w:hAnsi="Times New Roman"/>
        </w:rPr>
        <w:lastRenderedPageBreak/>
        <w:t>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7E40D1F5"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A633E0" w:rsidRPr="00A633E0">
        <w:rPr>
          <w:rFonts w:ascii="Times New Roman" w:hAnsi="Times New Roman" w:hint="eastAsia"/>
          <w:sz w:val="24"/>
          <w:szCs w:val="24"/>
        </w:rPr>
        <w:t>本人直接出具表决意见或授权他人代表出具表决意见的，基金份额持有人所持有的基金份额不小于在权益登记日基金总份额的二分之一（含二分之一）</w:t>
      </w:r>
      <w:r w:rsidR="00C873AE" w:rsidRPr="00FF224D">
        <w:rPr>
          <w:rFonts w:ascii="Times New Roman" w:hAnsi="Times New Roman" w:hint="eastAsia"/>
          <w:sz w:val="24"/>
          <w:szCs w:val="24"/>
        </w:rPr>
        <w:t>；</w:t>
      </w:r>
    </w:p>
    <w:p w14:paraId="567CF7DD" w14:textId="65A99725"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E277BD">
        <w:rPr>
          <w:rFonts w:ascii="Times New Roman" w:hAnsi="Times New Roman" w:hint="eastAsia"/>
          <w:kern w:val="0"/>
          <w:sz w:val="24"/>
        </w:rPr>
        <w:t>交银施罗德持续成长主题混合型证券投资基金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w:t>
      </w:r>
      <w:r w:rsidR="002E00D6">
        <w:rPr>
          <w:rFonts w:ascii="Times New Roman" w:hAnsi="Times New Roman" w:hint="eastAsia"/>
          <w:sz w:val="24"/>
        </w:rPr>
        <w:t>参加</w:t>
      </w:r>
      <w:r w:rsidR="00612DC7">
        <w:rPr>
          <w:rFonts w:ascii="Times New Roman" w:hAnsi="Times New Roman" w:hint="eastAsia"/>
          <w:sz w:val="24"/>
        </w:rPr>
        <w:t>大会</w:t>
      </w:r>
      <w:r w:rsidR="009C4846" w:rsidRPr="00FF224D">
        <w:rPr>
          <w:rFonts w:ascii="Times New Roman" w:hAnsi="Times New Roman" w:hint="eastAsia"/>
          <w:sz w:val="24"/>
        </w:rPr>
        <w:t>的基金份额持</w:t>
      </w:r>
      <w:r w:rsidR="009C4846" w:rsidRPr="00FF224D">
        <w:rPr>
          <w:rFonts w:ascii="Times New Roman" w:hAnsi="Times New Roman" w:hint="eastAsia"/>
          <w:sz w:val="24"/>
        </w:rPr>
        <w:lastRenderedPageBreak/>
        <w:t>有人</w:t>
      </w:r>
      <w:r w:rsidR="004F1FC5">
        <w:rPr>
          <w:rFonts w:ascii="Times New Roman" w:hAnsi="Times New Roman" w:hint="eastAsia"/>
          <w:sz w:val="24"/>
        </w:rPr>
        <w:t>或</w:t>
      </w:r>
      <w:r w:rsidR="009C4846" w:rsidRPr="00FF224D">
        <w:rPr>
          <w:rFonts w:ascii="Times New Roman" w:hAnsi="Times New Roman" w:hint="eastAsia"/>
          <w:sz w:val="24"/>
        </w:rPr>
        <w:t>其代理人所持表决权的</w:t>
      </w:r>
      <w:r w:rsidR="00895754" w:rsidRPr="00FF224D">
        <w:rPr>
          <w:rFonts w:ascii="Times New Roman" w:hAnsi="Times New Roman" w:hint="eastAsia"/>
          <w:sz w:val="24"/>
        </w:rPr>
        <w:t>三分之二</w:t>
      </w:r>
      <w:r w:rsidR="009C4846" w:rsidRPr="00FF224D">
        <w:rPr>
          <w:rFonts w:ascii="Times New Roman" w:hAnsi="Times New Roman" w:hint="eastAsia"/>
          <w:sz w:val="24"/>
        </w:rPr>
        <w:t>以上</w:t>
      </w:r>
      <w:r w:rsidR="004F1FC5" w:rsidRPr="004F1FC5">
        <w:rPr>
          <w:rFonts w:ascii="Times New Roman" w:hAnsi="Times New Roman" w:hint="eastAsia"/>
          <w:sz w:val="24"/>
        </w:rPr>
        <w:t>（含三分之二）</w:t>
      </w:r>
      <w:r w:rsidR="009C4846" w:rsidRPr="00FF224D">
        <w:rPr>
          <w:rFonts w:ascii="Times New Roman" w:hAnsi="Times New Roman" w:hint="eastAsia"/>
          <w:sz w:val="24"/>
        </w:rPr>
        <w:t>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3618624C"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461E2F" w:rsidRPr="00B2089B">
        <w:rPr>
          <w:rFonts w:ascii="Times New Roman" w:hAnsi="Times New Roman" w:cs="Times New Roman" w:hint="eastAsia"/>
        </w:rPr>
        <w:t>中国</w:t>
      </w:r>
      <w:r w:rsidR="004F1FC5">
        <w:rPr>
          <w:rFonts w:ascii="Times New Roman" w:hAnsi="Times New Roman" w:cs="Times New Roman" w:hint="eastAsia"/>
        </w:rPr>
        <w:t>工商</w:t>
      </w:r>
      <w:r w:rsidR="00461E2F" w:rsidRPr="00B2089B">
        <w:rPr>
          <w:rFonts w:ascii="Times New Roman" w:hAnsi="Times New Roman" w:cs="Times New Roman" w:hint="eastAsia"/>
        </w:rPr>
        <w:t>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51FE530B"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rPr>
        <w:t>年</w:t>
      </w:r>
      <w:r w:rsidR="00F05939">
        <w:rPr>
          <w:rFonts w:ascii="Times New Roman" w:hAnsi="Times New Roman" w:cs="Times New Roman"/>
        </w:rPr>
        <w:t>11</w:t>
      </w:r>
      <w:r w:rsidR="00A53700" w:rsidRPr="00B2089B">
        <w:rPr>
          <w:rFonts w:ascii="Times New Roman" w:hAnsi="Times New Roman" w:cs="Times New Roman"/>
        </w:rPr>
        <w:t>月</w:t>
      </w:r>
      <w:r w:rsidR="00F05939">
        <w:rPr>
          <w:rFonts w:ascii="Times New Roman" w:hAnsi="Times New Roman" w:cs="Times New Roman"/>
        </w:rPr>
        <w:t>21</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28F3652A" w14:textId="77777777" w:rsidR="006D61B7" w:rsidRDefault="006842EB" w:rsidP="006D61B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6D61B7" w:rsidRPr="0040189F">
        <w:rPr>
          <w:rFonts w:ascii="Times New Roman" w:hAnsi="Times New Roman" w:cs="Times New Roman" w:hint="eastAsia"/>
        </w:rPr>
        <w:t>如果同一基金份额存在包括有效纸面方式表决和其他非纸面方式有效表决的，以有效的纸面表决为准。</w:t>
      </w:r>
    </w:p>
    <w:p w14:paraId="1C7CB32F" w14:textId="77777777" w:rsidR="006D61B7" w:rsidRPr="0040189F"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76F2CB04" w:rsidR="006842EB" w:rsidRPr="00B2089B" w:rsidRDefault="006D61B7" w:rsidP="006D61B7">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194529B5" w:rsidR="006842EB"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63233F1C" w14:textId="77777777" w:rsidR="00046469" w:rsidRPr="0040189F"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5A3903B1" w14:textId="77777777" w:rsidR="00046469" w:rsidRPr="0040189F"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0D5DB888" w14:textId="25676D73" w:rsidR="00046469" w:rsidRPr="00046469" w:rsidRDefault="00046469" w:rsidP="00046469">
      <w:pPr>
        <w:pStyle w:val="a5"/>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w:t>
      </w:r>
      <w:proofErr w:type="gramStart"/>
      <w:r w:rsidRPr="0040189F">
        <w:rPr>
          <w:rFonts w:ascii="Times New Roman" w:hAnsi="Times New Roman" w:hint="eastAsia"/>
        </w:rPr>
        <w:t>表决票需经</w:t>
      </w:r>
      <w:proofErr w:type="gramEnd"/>
      <w:r w:rsidRPr="0040189F">
        <w:rPr>
          <w:rFonts w:ascii="Times New Roman" w:hAnsi="Times New Roman" w:hint="eastAsia"/>
        </w:rPr>
        <w:t>基金份额持有人成功提交并经投票系统记载后方可视为有效。</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0F905667"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1D4A97" w:rsidRPr="00FF224D">
        <w:rPr>
          <w:rFonts w:ascii="Times New Roman" w:hAnsi="Times New Roman" w:cs="Times New Roman" w:hint="eastAsia"/>
        </w:rPr>
        <w:t>本人直接出具表决意见或授权他人代表出具表决意见的</w:t>
      </w:r>
      <w:r w:rsidR="005B23CE">
        <w:rPr>
          <w:rFonts w:ascii="Times New Roman" w:hAnsi="Times New Roman" w:cs="Times New Roman" w:hint="eastAsia"/>
        </w:rPr>
        <w:t>，</w:t>
      </w:r>
      <w:r w:rsidR="001D4A97" w:rsidRPr="00FF224D">
        <w:rPr>
          <w:rFonts w:ascii="Times New Roman" w:hAnsi="Times New Roman" w:cs="Times New Roman" w:hint="eastAsia"/>
        </w:rPr>
        <w:t>基金份额持有人</w:t>
      </w:r>
      <w:r w:rsidR="007040AF" w:rsidRPr="00F62266">
        <w:rPr>
          <w:rFonts w:hint="eastAsia"/>
          <w:bCs/>
        </w:rPr>
        <w:t>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w:t>
      </w:r>
      <w:r w:rsidR="007040AF" w:rsidRPr="007040AF">
        <w:rPr>
          <w:rFonts w:ascii="Times New Roman" w:hAnsi="Times New Roman" w:cs="Times New Roman" w:hint="eastAsia"/>
        </w:rPr>
        <w:t>3</w:t>
      </w:r>
      <w:r w:rsidR="007040AF" w:rsidRPr="007040AF">
        <w:rPr>
          <w:rFonts w:ascii="Times New Roman" w:hAnsi="Times New Roman" w:cs="Times New Roman" w:hint="eastAsia"/>
        </w:rPr>
        <w:t>个月以后、</w:t>
      </w:r>
      <w:r w:rsidR="007040AF" w:rsidRPr="007040AF">
        <w:rPr>
          <w:rFonts w:ascii="Times New Roman" w:hAnsi="Times New Roman" w:cs="Times New Roman" w:hint="eastAsia"/>
        </w:rPr>
        <w:t>6</w:t>
      </w:r>
      <w:r w:rsidR="007040AF" w:rsidRPr="007040AF">
        <w:rPr>
          <w:rFonts w:ascii="Times New Roman" w:hAnsi="Times New Roman" w:cs="Times New Roman" w:hint="eastAsia"/>
        </w:rPr>
        <w:t>个月以内</w:t>
      </w:r>
      <w:r w:rsidRPr="00B2089B">
        <w:rPr>
          <w:rFonts w:ascii="Times New Roman" w:hAnsi="Times New Roman" w:cs="Times New Roman" w:hint="eastAsia"/>
        </w:rPr>
        <w:t>）就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6A432363"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7E30785E"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lastRenderedPageBreak/>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2CBCABCC"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C364BB" w:rsidRPr="00B2089B">
        <w:rPr>
          <w:rFonts w:hint="eastAsia"/>
          <w:sz w:val="24"/>
        </w:rPr>
        <w:t>中国</w:t>
      </w:r>
      <w:r w:rsidR="00F61884">
        <w:rPr>
          <w:rFonts w:hint="eastAsia"/>
          <w:sz w:val="24"/>
        </w:rPr>
        <w:t>工商</w:t>
      </w:r>
      <w:r w:rsidR="00C364BB" w:rsidRPr="00B2089B">
        <w:rPr>
          <w:sz w:val="24"/>
        </w:rPr>
        <w:t>银行股份有限公司</w:t>
      </w:r>
      <w:r w:rsidRPr="00B2089B">
        <w:rPr>
          <w:sz w:val="24"/>
        </w:rPr>
        <w:br/>
        <w:t xml:space="preserve">    </w:t>
      </w:r>
      <w:r w:rsidRPr="00B2089B">
        <w:rPr>
          <w:rFonts w:hint="eastAsia"/>
          <w:sz w:val="24"/>
        </w:rPr>
        <w:t>联系地址：</w:t>
      </w:r>
      <w:r w:rsidR="00F61884" w:rsidRPr="00F61884">
        <w:rPr>
          <w:rFonts w:hint="eastAsia"/>
          <w:bCs/>
          <w:sz w:val="24"/>
        </w:rPr>
        <w:t>北京市</w:t>
      </w:r>
      <w:r w:rsidR="00B9228F">
        <w:rPr>
          <w:rFonts w:hint="eastAsia"/>
          <w:bCs/>
          <w:sz w:val="24"/>
        </w:rPr>
        <w:t>西城区</w:t>
      </w:r>
      <w:r w:rsidR="00F61884" w:rsidRPr="00F61884">
        <w:rPr>
          <w:rFonts w:hint="eastAsia"/>
          <w:bCs/>
          <w:sz w:val="24"/>
        </w:rPr>
        <w:t>复兴门内大街</w:t>
      </w:r>
      <w:r w:rsidR="00F61884" w:rsidRPr="00F61884">
        <w:rPr>
          <w:rFonts w:hint="eastAsia"/>
          <w:bCs/>
          <w:sz w:val="24"/>
        </w:rPr>
        <w:t>55</w:t>
      </w:r>
      <w:r w:rsidR="00F61884" w:rsidRPr="00F61884">
        <w:rPr>
          <w:rFonts w:hint="eastAsia"/>
          <w:bCs/>
          <w:sz w:val="24"/>
        </w:rPr>
        <w:t>号</w:t>
      </w:r>
    </w:p>
    <w:p w14:paraId="3EA2494F" w14:textId="6B121FC2"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F61884" w:rsidRPr="00F61884">
        <w:rPr>
          <w:sz w:val="24"/>
        </w:rPr>
        <w:t>95588</w:t>
      </w:r>
    </w:p>
    <w:p w14:paraId="72E335AF" w14:textId="31594233"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F61884" w:rsidRPr="00F61884">
        <w:rPr>
          <w:sz w:val="24"/>
        </w:rPr>
        <w:t>www.icbc.com.cn</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lastRenderedPageBreak/>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68FDDF74"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301A05" w:rsidRPr="00FF224D">
        <w:rPr>
          <w:rFonts w:ascii="Times New Roman" w:hAnsi="Times New Roman" w:cs="Times New Roman"/>
        </w:rPr>
        <w:t>二</w:t>
      </w:r>
      <w:r w:rsidR="00301A05">
        <w:rPr>
          <w:rFonts w:ascii="Times New Roman" w:hAnsi="Times New Roman" w:cs="Times New Roman" w:hint="eastAsia"/>
        </w:rPr>
        <w:t>〇</w:t>
      </w:r>
      <w:r w:rsidR="00301A05" w:rsidRPr="00FF224D">
        <w:rPr>
          <w:rFonts w:ascii="Times New Roman" w:hAnsi="Times New Roman" w:cs="Times New Roman" w:hint="eastAsia"/>
        </w:rPr>
        <w:t>二</w:t>
      </w:r>
      <w:r w:rsidR="00F05939">
        <w:rPr>
          <w:rFonts w:ascii="Times New Roman" w:hAnsi="Times New Roman" w:cs="Times New Roman" w:hint="eastAsia"/>
        </w:rPr>
        <w:t>二</w:t>
      </w:r>
      <w:r w:rsidR="00301A05" w:rsidRPr="00FF224D">
        <w:rPr>
          <w:rFonts w:ascii="Times New Roman" w:hAnsi="Times New Roman" w:cs="Times New Roman"/>
        </w:rPr>
        <w:t>年</w:t>
      </w:r>
      <w:r w:rsidR="00F05939">
        <w:rPr>
          <w:rFonts w:ascii="Times New Roman" w:hAnsi="Times New Roman" w:cs="Times New Roman" w:hint="eastAsia"/>
        </w:rPr>
        <w:t>十</w:t>
      </w:r>
      <w:r w:rsidR="00301A05" w:rsidRPr="00FF224D">
        <w:rPr>
          <w:rFonts w:ascii="Times New Roman" w:hAnsi="Times New Roman" w:cs="Times New Roman"/>
        </w:rPr>
        <w:t>月</w:t>
      </w:r>
      <w:r w:rsidR="00F05939">
        <w:rPr>
          <w:rFonts w:ascii="Times New Roman" w:hAnsi="Times New Roman" w:cs="Times New Roman" w:hint="eastAsia"/>
        </w:rPr>
        <w:t>二十一</w:t>
      </w:r>
      <w:r w:rsidR="00301A05" w:rsidRPr="00FF224D">
        <w:rPr>
          <w:rFonts w:ascii="Times New Roman" w:hAnsi="Times New Roman" w:cs="Times New Roman"/>
        </w:rPr>
        <w:t>日</w:t>
      </w:r>
    </w:p>
    <w:p w14:paraId="227296AA" w14:textId="4CF03315" w:rsidR="003A1F34" w:rsidRPr="00FF224D" w:rsidRDefault="003A1F34" w:rsidP="00004CAC">
      <w:pPr>
        <w:pStyle w:val="a5"/>
        <w:spacing w:before="0" w:beforeAutospacing="0" w:after="0" w:afterAutospacing="0" w:line="360" w:lineRule="auto"/>
        <w:ind w:firstLineChars="200" w:firstLine="480"/>
        <w:jc w:val="both"/>
        <w:rPr>
          <w:rFonts w:ascii="Times New Roman" w:hAnsi="Times New Roman" w:cs="Times New Roman"/>
        </w:rPr>
      </w:pPr>
    </w:p>
    <w:p w14:paraId="210AC4B6" w14:textId="698A721B"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DD4EC41"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E277BD">
        <w:rPr>
          <w:rFonts w:ascii="Times New Roman" w:hAnsi="Times New Roman" w:cs="Times New Roman"/>
        </w:rPr>
        <w:t>交银施罗德持续成长主题混合型证券投资基金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473A69E4"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57EF8568"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E277BD">
        <w:rPr>
          <w:rFonts w:ascii="Times New Roman" w:hAnsi="Times New Roman" w:cs="Times New Roman" w:hint="eastAsia"/>
          <w:b/>
          <w:sz w:val="28"/>
        </w:rPr>
        <w:t>交银施罗德持续成长主题混合型证券投资基金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76A80F9B" w:rsidR="0032746F" w:rsidRPr="00FF224D" w:rsidRDefault="00E277BD" w:rsidP="00004CAC">
      <w:pPr>
        <w:pStyle w:val="a5"/>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交银施罗德持续成长主题混合型证券投资</w:t>
      </w:r>
      <w:proofErr w:type="gramStart"/>
      <w:r>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1E01B41F" w:rsidR="00E90256" w:rsidRPr="00FF224D" w:rsidRDefault="00FB1AC4" w:rsidP="00004CAC">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E277BD">
        <w:rPr>
          <w:rFonts w:ascii="Times New Roman" w:hAnsi="Times New Roman" w:cs="Times New Roman"/>
        </w:rPr>
        <w:t>交银施罗德持续成长主题混合型证券投资基金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035FE2">
        <w:rPr>
          <w:rFonts w:ascii="Times New Roman" w:hAnsi="Times New Roman" w:cs="Times New Roman" w:hint="eastAsia"/>
        </w:rPr>
        <w:t>中国工商银行</w:t>
      </w:r>
      <w:r w:rsidR="00DD4527" w:rsidRPr="00FF224D">
        <w:rPr>
          <w:rFonts w:ascii="Times New Roman" w:hAnsi="Times New Roman" w:cs="Times New Roman"/>
        </w:rPr>
        <w:t>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中增加港股通标的股票</w:t>
      </w:r>
      <w:r w:rsidR="00035FE2" w:rsidRPr="00035FE2">
        <w:rPr>
          <w:rFonts w:ascii="Times New Roman" w:hAnsi="Times New Roman" w:cs="Times New Roman" w:hint="eastAsia"/>
        </w:rPr>
        <w:t>、删除权证和中小板</w:t>
      </w:r>
      <w:r w:rsidR="005266ED" w:rsidRPr="00FF224D">
        <w:rPr>
          <w:rFonts w:ascii="Times New Roman" w:hAnsi="Times New Roman" w:cs="Times New Roman" w:hint="eastAsia"/>
        </w:rPr>
        <w:t>，相应调整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、业绩比较基准、投资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w:t>
      </w:r>
      <w:bookmarkStart w:id="0" w:name="_Hlk61450024"/>
      <w:r w:rsidR="00B60757" w:rsidRPr="00FF224D">
        <w:rPr>
          <w:rFonts w:ascii="Times New Roman" w:hAnsi="Times New Roman" w:hint="eastAsia"/>
        </w:rPr>
        <w:t>增加</w:t>
      </w:r>
      <w:r w:rsidR="005266ED" w:rsidRPr="00FF224D">
        <w:rPr>
          <w:rFonts w:ascii="Times New Roman" w:hAnsi="Times New Roman" w:hint="eastAsia"/>
        </w:rPr>
        <w:t>基金合同</w:t>
      </w:r>
      <w:r w:rsidR="00B60757" w:rsidRPr="00FF224D">
        <w:rPr>
          <w:rFonts w:ascii="Times New Roman" w:hAnsi="Times New Roman" w:hint="eastAsia"/>
        </w:rPr>
        <w:t>自动</w:t>
      </w:r>
      <w:r w:rsidR="005266ED" w:rsidRPr="00FF224D">
        <w:rPr>
          <w:rFonts w:ascii="Times New Roman" w:hAnsi="Times New Roman" w:hint="eastAsia"/>
        </w:rPr>
        <w:t>终止条款</w:t>
      </w:r>
      <w:r w:rsidR="008D6C26" w:rsidRPr="00FF224D">
        <w:rPr>
          <w:rFonts w:ascii="Times New Roman" w:hAnsi="Times New Roman" w:hint="eastAsia"/>
        </w:rPr>
        <w:t>、</w:t>
      </w:r>
      <w:bookmarkEnd w:id="0"/>
      <w:r w:rsidR="008D6C26" w:rsidRPr="00FF224D">
        <w:rPr>
          <w:rFonts w:ascii="Times New Roman" w:hAnsi="Times New Roman" w:hint="eastAsia"/>
        </w:rPr>
        <w:t>增加</w:t>
      </w:r>
      <w:r w:rsidR="008D6C26" w:rsidRPr="00FF224D">
        <w:rPr>
          <w:rFonts w:ascii="Times New Roman" w:hAnsi="Times New Roman"/>
        </w:rPr>
        <w:t>C</w:t>
      </w:r>
      <w:r w:rsidR="008D6C26" w:rsidRPr="00FF224D">
        <w:rPr>
          <w:rFonts w:ascii="Times New Roman" w:hAnsi="Times New Roman" w:hint="eastAsia"/>
        </w:rPr>
        <w:t>类基金份额</w:t>
      </w:r>
      <w:r w:rsidR="0047726B" w:rsidRPr="00FF224D">
        <w:rPr>
          <w:rFonts w:ascii="Times New Roman" w:hAnsi="Times New Roman" w:hint="eastAsia"/>
        </w:rPr>
        <w:t>、</w:t>
      </w:r>
      <w:bookmarkStart w:id="1" w:name="_Hlk61450043"/>
      <w:r w:rsidR="0047726B" w:rsidRPr="00FF224D">
        <w:rPr>
          <w:rFonts w:ascii="Times New Roman" w:hAnsi="Times New Roman" w:hint="eastAsia"/>
        </w:rPr>
        <w:t>增加</w:t>
      </w:r>
      <w:proofErr w:type="gramStart"/>
      <w:r w:rsidR="0047726B" w:rsidRPr="00FF224D">
        <w:rPr>
          <w:rFonts w:ascii="Times New Roman" w:hAnsi="Times New Roman" w:hint="eastAsia"/>
        </w:rPr>
        <w:t>侧袋机制</w:t>
      </w:r>
      <w:proofErr w:type="gramEnd"/>
      <w:r w:rsidR="0047726B" w:rsidRPr="00FF224D">
        <w:rPr>
          <w:rFonts w:ascii="Times New Roman" w:hAnsi="Times New Roman" w:hint="eastAsia"/>
        </w:rPr>
        <w:t>相关表述</w:t>
      </w:r>
      <w:bookmarkEnd w:id="1"/>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w:t>
      </w:r>
      <w:r w:rsidR="0029631C">
        <w:rPr>
          <w:rFonts w:ascii="Times New Roman" w:hAnsi="Times New Roman" w:cs="Times New Roman" w:hint="eastAsia"/>
        </w:rPr>
        <w:t>中国</w:t>
      </w:r>
      <w:r w:rsidR="00053A81" w:rsidRPr="00FF224D">
        <w:rPr>
          <w:rFonts w:ascii="Times New Roman" w:hAnsi="Times New Roman" w:cs="Times New Roman" w:hint="eastAsia"/>
        </w:rPr>
        <w:t>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620B1306"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E04AEB" w:rsidRPr="00FF224D">
        <w:rPr>
          <w:rFonts w:ascii="Times New Roman" w:hAnsi="Times New Roman" w:cs="Times New Roman"/>
        </w:rPr>
        <w:t>实施前披露修改后的基金法律文件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EF6BEF">
        <w:rPr>
          <w:rFonts w:ascii="Times New Roman" w:hAnsi="Times New Roman" w:cs="Times New Roman" w:hint="eastAsia"/>
        </w:rPr>
        <w:t>有关事项</w:t>
      </w:r>
      <w:r w:rsidR="007725E1" w:rsidRPr="00FF224D">
        <w:rPr>
          <w:rFonts w:ascii="Times New Roman" w:hAnsi="Times New Roman" w:cs="Times New Roman"/>
        </w:rPr>
        <w:t>实施前，制订有关基金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 </w:t>
      </w:r>
      <w:r w:rsidR="00544A73" w:rsidRPr="00FF224D">
        <w:rPr>
          <w:rFonts w:ascii="Times New Roman" w:hAnsi="Times New Roman" w:cs="Times New Roman"/>
        </w:rPr>
        <w:t>交银施罗德基金管理有限公司</w:t>
      </w:r>
    </w:p>
    <w:p w14:paraId="4258654A" w14:textId="6A9F16E2" w:rsidR="00BA3C06" w:rsidRPr="00FF224D" w:rsidRDefault="0032746F" w:rsidP="00271B01">
      <w:pPr>
        <w:pStyle w:val="a5"/>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F05939" w:rsidRPr="00F05939">
        <w:rPr>
          <w:rFonts w:ascii="Times New Roman" w:hAnsi="Times New Roman" w:cs="Times New Roman" w:hint="eastAsia"/>
        </w:rPr>
        <w:t>二〇二二年十月二十一日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3FA8399A" w:rsidR="0032746F" w:rsidRPr="00FF224D" w:rsidRDefault="00E277BD" w:rsidP="00004CAC">
      <w:pPr>
        <w:pStyle w:val="a5"/>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交银施罗德持续成长主题混合型证券投资</w:t>
      </w:r>
      <w:proofErr w:type="gramStart"/>
      <w:r>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391F991"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E277BD">
              <w:rPr>
                <w:rFonts w:ascii="Times New Roman" w:hAnsi="Times New Roman" w:hint="eastAsia"/>
                <w:kern w:val="0"/>
                <w:sz w:val="24"/>
              </w:rPr>
              <w:t>交银施罗德持续成长主题混合型证券投资基金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06545C43" w:rsidR="00027AA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w:t>
            </w:r>
            <w:r w:rsidR="007D35F7" w:rsidRPr="00B2089B">
              <w:rPr>
                <w:rFonts w:ascii="Times New Roman" w:hAnsi="Times New Roman" w:hint="eastAsia"/>
                <w:kern w:val="0"/>
                <w:sz w:val="24"/>
                <w:szCs w:val="24"/>
              </w:rPr>
              <w:t>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4884B0EF"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CF1ADA">
        <w:rPr>
          <w:rFonts w:ascii="Times New Roman" w:hAnsi="Times New Roman" w:cs="Times New Roman" w:hint="eastAsia"/>
        </w:rPr>
        <w:t>中国</w:t>
      </w:r>
      <w:r w:rsidR="0004579F" w:rsidRPr="00B2089B">
        <w:rPr>
          <w:rFonts w:ascii="Times New Roman" w:hAnsi="Times New Roman" w:cs="Times New Roman" w:hint="eastAsia"/>
        </w:rPr>
        <w:t>证券报</w:t>
      </w:r>
      <w:r w:rsidRPr="00B2089B">
        <w:rPr>
          <w:rFonts w:ascii="Times New Roman" w:hAnsi="Times New Roman" w:cs="Times New Roman" w:hint="eastAsia"/>
        </w:rPr>
        <w:t>》于</w:t>
      </w:r>
      <w:r w:rsidR="00F05939" w:rsidRPr="00B2089B">
        <w:rPr>
          <w:rFonts w:ascii="Times New Roman" w:hAnsi="Times New Roman" w:cs="Times New Roman"/>
        </w:rPr>
        <w:t>202</w:t>
      </w:r>
      <w:r w:rsidR="00F05939">
        <w:rPr>
          <w:rFonts w:ascii="Times New Roman" w:hAnsi="Times New Roman" w:cs="Times New Roman"/>
        </w:rPr>
        <w:t>2</w:t>
      </w:r>
      <w:r w:rsidR="00A53700" w:rsidRPr="00B2089B">
        <w:rPr>
          <w:rFonts w:ascii="Times New Roman" w:hAnsi="Times New Roman" w:cs="Times New Roman" w:hint="eastAsia"/>
        </w:rPr>
        <w:t>年</w:t>
      </w:r>
      <w:r w:rsidR="00F05939">
        <w:rPr>
          <w:rFonts w:ascii="Times New Roman" w:hAnsi="Times New Roman" w:cs="Times New Roman"/>
        </w:rPr>
        <w:t>10</w:t>
      </w:r>
      <w:r w:rsidR="00A53700" w:rsidRPr="00B2089B">
        <w:rPr>
          <w:rFonts w:ascii="Times New Roman" w:hAnsi="Times New Roman" w:cs="Times New Roman" w:hint="eastAsia"/>
        </w:rPr>
        <w:t>月</w:t>
      </w:r>
      <w:r w:rsidR="00F05939">
        <w:rPr>
          <w:rFonts w:ascii="Times New Roman" w:hAnsi="Times New Roman" w:cs="Times New Roman"/>
        </w:rPr>
        <w:t>21</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5BEB3545"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E277BD">
        <w:rPr>
          <w:rFonts w:ascii="Times New Roman" w:hAnsi="Times New Roman" w:cs="Times New Roman" w:hint="eastAsia"/>
        </w:rPr>
        <w:t>交银施罗德持续成长主题混合型证券投资基金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101B5C8" w14:textId="445DD6DA" w:rsidR="00BD369B" w:rsidRPr="00BD369B" w:rsidRDefault="006842EB" w:rsidP="00441BF7">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001EE3" w:rsidRPr="00FA579C">
        <w:rPr>
          <w:rFonts w:ascii="Times New Roman" w:hAnsi="Times New Roman" w:cs="Times New Roman" w:hint="eastAsia"/>
        </w:rPr>
        <w:t>若本基金二次召开基金份额持有人大会，除非授权文件另有载明，基金份额持有人在第一次召集的持有人大会授权期间基金份额持有人</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的各类授权依然有效，但如果授权方式发生变化或者基金份额持有人重新</w:t>
      </w:r>
      <w:proofErr w:type="gramStart"/>
      <w:r w:rsidR="00001EE3" w:rsidRPr="00FA579C">
        <w:rPr>
          <w:rFonts w:ascii="Times New Roman" w:hAnsi="Times New Roman" w:cs="Times New Roman" w:hint="eastAsia"/>
        </w:rPr>
        <w:t>作出</w:t>
      </w:r>
      <w:proofErr w:type="gramEnd"/>
      <w:r w:rsidR="00001EE3" w:rsidRPr="00FA579C">
        <w:rPr>
          <w:rFonts w:ascii="Times New Roman" w:hAnsi="Times New Roman" w:cs="Times New Roman" w:hint="eastAsia"/>
        </w:rPr>
        <w:t>授权，则以最新方式或最新授权为准，详细说明见届时发布的重新召集基金份额持有人大会的通知（如有）</w:t>
      </w:r>
      <w:r w:rsidR="00D01497" w:rsidRPr="00D01497">
        <w:rPr>
          <w:rFonts w:ascii="Times New Roman" w:hAnsi="Times New Roman" w:cs="Times New Roman" w:hint="eastAsia"/>
        </w:rPr>
        <w:t>。</w:t>
      </w:r>
    </w:p>
    <w:p w14:paraId="590A2550" w14:textId="5D0E8A46" w:rsidR="00BA3C06" w:rsidRPr="00FF224D" w:rsidRDefault="00BD369B" w:rsidP="00986319">
      <w:pPr>
        <w:pStyle w:val="a5"/>
        <w:spacing w:before="0" w:beforeAutospacing="0" w:after="0" w:afterAutospacing="0" w:line="360" w:lineRule="auto"/>
        <w:ind w:firstLineChars="200" w:firstLine="480"/>
        <w:jc w:val="both"/>
      </w:pPr>
      <w:r>
        <w:rPr>
          <w:rFonts w:ascii="Times New Roman" w:hAnsi="Times New Roman" w:cs="Times New Roman" w:hint="eastAsia"/>
        </w:rPr>
        <w:t>7</w:t>
      </w:r>
      <w:r>
        <w:rPr>
          <w:rFonts w:ascii="Times New Roman" w:hAnsi="Times New Roman" w:cs="Times New Roman"/>
        </w:rPr>
        <w:t>.</w:t>
      </w:r>
      <w:r w:rsidR="006842EB" w:rsidRPr="00B2089B">
        <w:rPr>
          <w:rFonts w:ascii="Times New Roman" w:hAnsi="Times New Roman" w:cs="Times New Roman" w:hint="eastAsia"/>
        </w:rPr>
        <w:t>授权委托书可通过剪报、复印或登陆基金管理人网站下载（</w:t>
      </w:r>
      <w:r w:rsidR="006842EB" w:rsidRPr="00B2089B">
        <w:rPr>
          <w:rFonts w:ascii="Times New Roman" w:hAnsi="Times New Roman" w:cs="Times New Roman"/>
        </w:rPr>
        <w:t>www.fund001.com</w:t>
      </w:r>
      <w:r w:rsidR="006842EB" w:rsidRPr="00B2089B">
        <w:rPr>
          <w:rFonts w:ascii="Times New Roman" w:hAnsi="Times New Roman" w:cs="Times New Roman" w:hint="eastAsia"/>
        </w:rPr>
        <w:t>）并打印等方式获取，在填写完整并签字盖章后均为有效。</w:t>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11DB85EF"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E277BD">
        <w:rPr>
          <w:rFonts w:ascii="Times New Roman" w:hAnsi="Times New Roman" w:cs="Times New Roman"/>
          <w:b/>
          <w:sz w:val="28"/>
        </w:rPr>
        <w:t>交银施罗德持续成长主题混合型证券投资基金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1DEA2C89" w:rsidR="00B81F03" w:rsidRPr="00FF224D" w:rsidRDefault="00E277BD" w:rsidP="00004CA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交银施罗德持续成长主题混合型证券投资基金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461E2F" w:rsidRPr="00FF224D">
        <w:rPr>
          <w:rFonts w:ascii="Times New Roman" w:hAnsi="Times New Roman" w:cs="Times New Roman"/>
        </w:rPr>
        <w:t>201</w:t>
      </w:r>
      <w:r w:rsidR="00027AA4">
        <w:rPr>
          <w:rFonts w:ascii="Times New Roman" w:hAnsi="Times New Roman" w:cs="Times New Roman"/>
        </w:rPr>
        <w:t>8</w:t>
      </w:r>
      <w:r w:rsidR="00461E2F" w:rsidRPr="00FF224D">
        <w:rPr>
          <w:rFonts w:ascii="Times New Roman" w:hAnsi="Times New Roman" w:cs="Times New Roman"/>
        </w:rPr>
        <w:t>年</w:t>
      </w:r>
      <w:r w:rsidR="00027AA4">
        <w:rPr>
          <w:rFonts w:ascii="Times New Roman" w:hAnsi="Times New Roman" w:cs="Times New Roman"/>
        </w:rPr>
        <w:t>1</w:t>
      </w:r>
      <w:r w:rsidR="00461E2F" w:rsidRPr="00FF224D">
        <w:rPr>
          <w:rFonts w:ascii="Times New Roman" w:hAnsi="Times New Roman" w:cs="Times New Roman"/>
        </w:rPr>
        <w:t>月</w:t>
      </w:r>
      <w:r w:rsidR="00027AA4">
        <w:rPr>
          <w:rFonts w:ascii="Times New Roman" w:hAnsi="Times New Roman" w:cs="Times New Roman"/>
        </w:rPr>
        <w:t>1</w:t>
      </w:r>
      <w:r w:rsidR="00461E2F" w:rsidRPr="00FF224D">
        <w:rPr>
          <w:rFonts w:ascii="Times New Roman" w:hAnsi="Times New Roman" w:cs="Times New Roman"/>
        </w:rPr>
        <w:t>2</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交银施罗德持续成长主题混合型证券投资基金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035FE2">
        <w:rPr>
          <w:rFonts w:ascii="Times New Roman" w:hAnsi="Times New Roman" w:cs="Times New Roman" w:hint="eastAsia"/>
        </w:rPr>
        <w:t>中国工商银行</w:t>
      </w:r>
      <w:r w:rsidR="00461E2F" w:rsidRPr="00FF224D">
        <w:rPr>
          <w:rFonts w:ascii="Times New Roman" w:hAnsi="Times New Roman" w:cs="Times New Roman"/>
        </w:rPr>
        <w:t>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7417529A"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E277BD">
        <w:rPr>
          <w:rFonts w:ascii="Times New Roman" w:hAnsi="Times New Roman" w:cs="Times New Roman" w:hint="eastAsia"/>
        </w:rPr>
        <w:t>交银施罗德持续成长主题混合型证券投资基金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412D5">
        <w:rPr>
          <w:rFonts w:ascii="Times New Roman" w:hAnsi="Times New Roman" w:cs="Times New Roman" w:hint="eastAsia"/>
        </w:rPr>
        <w:t>有关事项的议案</w:t>
      </w:r>
      <w:r w:rsidR="004D1712" w:rsidRPr="00FF224D">
        <w:rPr>
          <w:rFonts w:ascii="Times New Roman" w:hAnsi="Times New Roman" w:cs="Times New Roman" w:hint="eastAsia"/>
        </w:rPr>
        <w:t>须经</w:t>
      </w:r>
      <w:r w:rsidR="009412D5">
        <w:rPr>
          <w:rFonts w:ascii="Times New Roman" w:hAnsi="Times New Roman" w:cs="Times New Roman" w:hint="eastAsia"/>
        </w:rPr>
        <w:t>参加</w:t>
      </w:r>
      <w:r w:rsidR="00612DC7">
        <w:rPr>
          <w:rFonts w:ascii="Times New Roman" w:hAnsi="Times New Roman" w:cs="Times New Roman" w:hint="eastAsia"/>
        </w:rPr>
        <w:t>大会</w:t>
      </w:r>
      <w:r w:rsidR="004D1712" w:rsidRPr="00FF224D">
        <w:rPr>
          <w:rFonts w:ascii="Times New Roman" w:hAnsi="Times New Roman" w:cs="Times New Roman" w:hint="eastAsia"/>
        </w:rPr>
        <w:t>的基金份额持有人</w:t>
      </w:r>
      <w:r w:rsidR="00CF1ADA">
        <w:rPr>
          <w:rFonts w:ascii="Times New Roman" w:hAnsi="Times New Roman" w:cs="Times New Roman" w:hint="eastAsia"/>
        </w:rPr>
        <w:t>或</w:t>
      </w:r>
      <w:r w:rsidR="004D1712" w:rsidRPr="00FF224D">
        <w:rPr>
          <w:rFonts w:ascii="Times New Roman" w:hAnsi="Times New Roman" w:cs="Times New Roman" w:hint="eastAsia"/>
        </w:rPr>
        <w:t>其代理人所持表决权的</w:t>
      </w:r>
      <w:r w:rsidR="00917900" w:rsidRPr="00FF224D">
        <w:rPr>
          <w:rFonts w:ascii="Times New Roman" w:hAnsi="Times New Roman" w:cs="Times New Roman"/>
        </w:rPr>
        <w:t>三分之二</w:t>
      </w:r>
      <w:r w:rsidR="004D1712" w:rsidRPr="00FF224D">
        <w:rPr>
          <w:rFonts w:ascii="Times New Roman" w:hAnsi="Times New Roman" w:cs="Times New Roman" w:hint="eastAsia"/>
        </w:rPr>
        <w:t>以上</w:t>
      </w:r>
      <w:r w:rsidR="00CF1ADA" w:rsidRPr="00CF1ADA">
        <w:rPr>
          <w:rFonts w:ascii="Times New Roman" w:hAnsi="Times New Roman" w:cs="Times New Roman" w:hint="eastAsia"/>
        </w:rPr>
        <w:t>（含三分之二）</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8C2685" w14:textId="0F37504C"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（一）增加基金合同自动终止条款</w:t>
      </w:r>
    </w:p>
    <w:p w14:paraId="5B3EC0AA" w14:textId="5A395501" w:rsidR="00B60757"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对</w:t>
      </w:r>
      <w:r w:rsidR="00D64D84" w:rsidRPr="00FF224D">
        <w:rPr>
          <w:rFonts w:ascii="Times New Roman" w:hAnsi="Times New Roman" w:hint="eastAsia"/>
          <w:sz w:val="24"/>
        </w:rPr>
        <w:t>《</w:t>
      </w:r>
      <w:r w:rsidRPr="00FF224D">
        <w:rPr>
          <w:rFonts w:ascii="Times New Roman" w:hAnsi="Times New Roman" w:hint="eastAsia"/>
          <w:sz w:val="24"/>
        </w:rPr>
        <w:t>基金合同</w:t>
      </w:r>
      <w:r w:rsidR="00D64D84" w:rsidRPr="00FF224D">
        <w:rPr>
          <w:rFonts w:ascii="Times New Roman" w:hAnsi="Times New Roman" w:hint="eastAsia"/>
          <w:sz w:val="24"/>
        </w:rPr>
        <w:t>》</w:t>
      </w:r>
      <w:r w:rsidR="00FF58B9">
        <w:rPr>
          <w:rFonts w:ascii="Times New Roman" w:hAnsi="Times New Roman" w:hint="eastAsia"/>
          <w:sz w:val="24"/>
        </w:rPr>
        <w:t>原</w:t>
      </w:r>
      <w:r w:rsidRPr="00FF224D">
        <w:rPr>
          <w:rFonts w:ascii="Times New Roman" w:hAnsi="Times New Roman" w:hint="eastAsia"/>
          <w:sz w:val="24"/>
        </w:rPr>
        <w:t>“</w:t>
      </w:r>
      <w:r w:rsidR="00FF58B9" w:rsidRPr="00FF58B9">
        <w:rPr>
          <w:rFonts w:ascii="Times New Roman" w:hAnsi="Times New Roman" w:hint="eastAsia"/>
          <w:sz w:val="24"/>
        </w:rPr>
        <w:t>第五部分</w:t>
      </w:r>
      <w:r w:rsidR="00FF58B9" w:rsidRPr="00FF58B9">
        <w:rPr>
          <w:rFonts w:ascii="Times New Roman" w:hAnsi="Times New Roman" w:hint="eastAsia"/>
          <w:sz w:val="24"/>
        </w:rPr>
        <w:t xml:space="preserve"> </w:t>
      </w:r>
      <w:r w:rsidR="00FF58B9" w:rsidRPr="00FF58B9">
        <w:rPr>
          <w:rFonts w:ascii="Times New Roman" w:hAnsi="Times New Roman" w:hint="eastAsia"/>
          <w:sz w:val="24"/>
        </w:rPr>
        <w:t>基金备案</w:t>
      </w:r>
      <w:r w:rsidRPr="00FF224D">
        <w:rPr>
          <w:rFonts w:ascii="Times New Roman" w:hAnsi="Times New Roman" w:hint="eastAsia"/>
          <w:sz w:val="24"/>
        </w:rPr>
        <w:t>”进行调整，增加</w:t>
      </w:r>
      <w:r w:rsidR="0009233B" w:rsidRPr="0009233B">
        <w:rPr>
          <w:rFonts w:ascii="Times New Roman" w:hAnsi="Times New Roman" w:hint="eastAsia"/>
          <w:sz w:val="24"/>
        </w:rPr>
        <w:t>基金合同</w:t>
      </w:r>
      <w:r w:rsidRPr="00FF224D">
        <w:rPr>
          <w:rFonts w:ascii="Times New Roman" w:hAnsi="Times New Roman" w:hint="eastAsia"/>
          <w:sz w:val="24"/>
        </w:rPr>
        <w:t>自动终止条款，调整后的内容如下：</w:t>
      </w:r>
    </w:p>
    <w:p w14:paraId="4AAB76AC" w14:textId="77777777" w:rsidR="00FF58B9" w:rsidRDefault="00B60757"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“《基金合同》生效后，连续</w:t>
      </w:r>
      <w:r w:rsidRPr="00FF224D">
        <w:rPr>
          <w:rFonts w:ascii="Times New Roman" w:hAnsi="Times New Roman"/>
          <w:bCs/>
          <w:sz w:val="24"/>
        </w:rPr>
        <w:t>20</w:t>
      </w:r>
      <w:r w:rsidRPr="00FF224D">
        <w:rPr>
          <w:rFonts w:ascii="Times New Roman" w:hAnsi="Times New Roman" w:hint="eastAsia"/>
          <w:bCs/>
          <w:sz w:val="24"/>
        </w:rPr>
        <w:t>个工作日出现基金份额持有人数量不满</w:t>
      </w:r>
      <w:r w:rsidRPr="00FF224D">
        <w:rPr>
          <w:rFonts w:ascii="Times New Roman" w:hAnsi="Times New Roman"/>
          <w:bCs/>
          <w:sz w:val="24"/>
        </w:rPr>
        <w:t>200</w:t>
      </w:r>
      <w:r w:rsidRPr="00FF224D">
        <w:rPr>
          <w:rFonts w:ascii="Times New Roman" w:hAnsi="Times New Roman" w:hint="eastAsia"/>
          <w:bCs/>
          <w:sz w:val="24"/>
        </w:rPr>
        <w:t>人或者基金资产净值低于</w:t>
      </w:r>
      <w:r w:rsidRPr="00FF224D">
        <w:rPr>
          <w:rFonts w:ascii="Times New Roman" w:hAnsi="Times New Roman"/>
          <w:bCs/>
          <w:sz w:val="24"/>
        </w:rPr>
        <w:t>5000</w:t>
      </w:r>
      <w:r w:rsidRPr="00FF224D">
        <w:rPr>
          <w:rFonts w:ascii="Times New Roman" w:hAnsi="Times New Roman" w:hint="eastAsia"/>
          <w:bCs/>
          <w:sz w:val="24"/>
        </w:rPr>
        <w:t>万元情形的，基金管理人应当在定期报告中予以披露</w:t>
      </w:r>
      <w:r w:rsidR="00B82500" w:rsidRPr="00FF224D">
        <w:rPr>
          <w:rFonts w:ascii="Times New Roman" w:hAnsi="Times New Roman" w:hint="eastAsia"/>
          <w:bCs/>
          <w:sz w:val="24"/>
        </w:rPr>
        <w:t>。</w:t>
      </w:r>
      <w:r w:rsidRPr="00FF224D">
        <w:rPr>
          <w:rFonts w:ascii="Times New Roman" w:hAnsi="Times New Roman" w:hint="eastAsia"/>
          <w:bCs/>
          <w:sz w:val="24"/>
        </w:rPr>
        <w:t>连续</w:t>
      </w:r>
      <w:r w:rsidRPr="00FF224D">
        <w:rPr>
          <w:rFonts w:ascii="Times New Roman" w:hAnsi="Times New Roman"/>
          <w:bCs/>
          <w:sz w:val="24"/>
        </w:rPr>
        <w:t>50</w:t>
      </w:r>
      <w:r w:rsidRPr="00FF224D">
        <w:rPr>
          <w:rFonts w:ascii="Times New Roman" w:hAnsi="Times New Roman" w:hint="eastAsia"/>
          <w:bCs/>
          <w:sz w:val="24"/>
        </w:rPr>
        <w:t>个工作日出现前述情形的，基金合同终止，不需召开基金份额持有人大会。</w:t>
      </w:r>
    </w:p>
    <w:p w14:paraId="32CDFB6E" w14:textId="4735FF35" w:rsidR="00B60757" w:rsidRPr="00FF224D" w:rsidRDefault="00FF58B9" w:rsidP="005266ED">
      <w:pPr>
        <w:spacing w:line="360" w:lineRule="auto"/>
        <w:ind w:firstLineChars="200" w:firstLine="480"/>
        <w:rPr>
          <w:rFonts w:ascii="Times New Roman" w:hAnsi="Times New Roman"/>
          <w:bCs/>
          <w:sz w:val="24"/>
        </w:rPr>
      </w:pPr>
      <w:r w:rsidRPr="00FF58B9">
        <w:rPr>
          <w:rFonts w:ascii="Times New Roman" w:hAnsi="Times New Roman" w:hint="eastAsia"/>
          <w:bCs/>
          <w:sz w:val="24"/>
        </w:rPr>
        <w:t>法律法规或监管机构另有规定时，从其规定。</w:t>
      </w:r>
      <w:r w:rsidR="00B60757" w:rsidRPr="00FF224D">
        <w:rPr>
          <w:rFonts w:ascii="Times New Roman" w:hAnsi="Times New Roman" w:hint="eastAsia"/>
          <w:bCs/>
          <w:sz w:val="24"/>
        </w:rPr>
        <w:t>”</w:t>
      </w:r>
    </w:p>
    <w:p w14:paraId="42DB32CF" w14:textId="34FFF628"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（二）修改投资范围</w:t>
      </w:r>
    </w:p>
    <w:p w14:paraId="5A932AD4" w14:textId="510AF429"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lastRenderedPageBreak/>
        <w:t>将“港股通标的股票”纳入本基金的投资范围，并删除权证</w:t>
      </w:r>
      <w:r w:rsidR="00FF58B9" w:rsidRPr="005467B3">
        <w:rPr>
          <w:rFonts w:ascii="Times New Roman" w:hAnsi="Times New Roman" w:hint="eastAsia"/>
          <w:kern w:val="0"/>
          <w:sz w:val="24"/>
        </w:rPr>
        <w:t>和中小板</w:t>
      </w:r>
      <w:r w:rsidRPr="00FF224D">
        <w:rPr>
          <w:rFonts w:ascii="Times New Roman" w:hAnsi="Times New Roman" w:hint="eastAsia"/>
          <w:bCs/>
          <w:sz w:val="24"/>
        </w:rPr>
        <w:t>，变更后的投资范围如下：</w:t>
      </w:r>
    </w:p>
    <w:p w14:paraId="30BE3440" w14:textId="586F33DA" w:rsidR="001F3B67" w:rsidRPr="001F3B67" w:rsidRDefault="001436FD" w:rsidP="001F3B67">
      <w:pPr>
        <w:spacing w:line="360" w:lineRule="auto"/>
        <w:ind w:firstLine="480"/>
        <w:rPr>
          <w:rFonts w:ascii="Times New Roman" w:hAnsi="Times New Roman"/>
          <w:bCs/>
          <w:sz w:val="24"/>
        </w:rPr>
      </w:pPr>
      <w:r w:rsidRPr="00FF224D">
        <w:rPr>
          <w:rFonts w:ascii="Times New Roman" w:hAnsi="Times New Roman" w:hint="eastAsia"/>
          <w:bCs/>
          <w:sz w:val="24"/>
        </w:rPr>
        <w:t>“</w:t>
      </w:r>
      <w:r w:rsidR="001F3B67" w:rsidRPr="001F3B67">
        <w:rPr>
          <w:rFonts w:ascii="Times New Roman" w:hAnsi="Times New Roman"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1F3B67" w:rsidRPr="001F3B67">
        <w:rPr>
          <w:rFonts w:ascii="Times New Roman" w:hAnsi="Times New Roman" w:hint="eastAsia"/>
          <w:bCs/>
          <w:sz w:val="24"/>
        </w:rPr>
        <w:t>券</w:t>
      </w:r>
      <w:proofErr w:type="gramEnd"/>
      <w:r w:rsidR="001F3B67" w:rsidRPr="001F3B67">
        <w:rPr>
          <w:rFonts w:ascii="Times New Roman" w:hAnsi="Times New Roman" w:hint="eastAsia"/>
          <w:bCs/>
          <w:sz w:val="24"/>
        </w:rPr>
        <w:t>、超短期融资</w:t>
      </w:r>
      <w:proofErr w:type="gramStart"/>
      <w:r w:rsidR="001F3B67" w:rsidRPr="001F3B67">
        <w:rPr>
          <w:rFonts w:ascii="Times New Roman" w:hAnsi="Times New Roman" w:hint="eastAsia"/>
          <w:bCs/>
          <w:sz w:val="24"/>
        </w:rPr>
        <w:t>券</w:t>
      </w:r>
      <w:proofErr w:type="gramEnd"/>
      <w:r w:rsidR="001F3B67" w:rsidRPr="001F3B67">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相关规定）。</w:t>
      </w:r>
    </w:p>
    <w:p w14:paraId="0BE73FF6" w14:textId="77777777" w:rsidR="001F3B67" w:rsidRPr="001F3B67"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如法律法规或监管机构以后允许基金投资其他品种，基金管理人在履行适当程序后，可以将其纳入投资范围。</w:t>
      </w:r>
    </w:p>
    <w:p w14:paraId="418D897F" w14:textId="396DE887" w:rsidR="001F3B67" w:rsidRPr="001F3B67"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基金的投资组合比例为：股票资产（</w:t>
      </w:r>
      <w:proofErr w:type="gramStart"/>
      <w:r w:rsidRPr="001F3B67">
        <w:rPr>
          <w:rFonts w:ascii="Times New Roman" w:hAnsi="Times New Roman" w:hint="eastAsia"/>
          <w:bCs/>
          <w:sz w:val="24"/>
        </w:rPr>
        <w:t>含存托</w:t>
      </w:r>
      <w:proofErr w:type="gramEnd"/>
      <w:r w:rsidRPr="001F3B67">
        <w:rPr>
          <w:rFonts w:ascii="Times New Roman" w:hAnsi="Times New Roman" w:hint="eastAsia"/>
          <w:bCs/>
          <w:sz w:val="24"/>
        </w:rPr>
        <w:t>凭证）占基金资产的</w:t>
      </w:r>
      <w:r w:rsidR="00D06E9F">
        <w:rPr>
          <w:rFonts w:ascii="Times New Roman" w:hAnsi="Times New Roman"/>
          <w:bCs/>
          <w:sz w:val="24"/>
        </w:rPr>
        <w:t>6</w:t>
      </w:r>
      <w:r w:rsidR="00D06E9F" w:rsidRPr="001F3B67">
        <w:rPr>
          <w:rFonts w:ascii="Times New Roman" w:hAnsi="Times New Roman" w:hint="eastAsia"/>
          <w:bCs/>
          <w:sz w:val="24"/>
        </w:rPr>
        <w:t>0</w:t>
      </w:r>
      <w:r w:rsidRPr="001F3B67">
        <w:rPr>
          <w:rFonts w:ascii="Times New Roman" w:hAnsi="Times New Roman" w:hint="eastAsia"/>
          <w:bCs/>
          <w:sz w:val="24"/>
        </w:rPr>
        <w:t>%-95%</w:t>
      </w:r>
      <w:r w:rsidRPr="001F3B67">
        <w:rPr>
          <w:rFonts w:ascii="Times New Roman" w:hAnsi="Times New Roman" w:hint="eastAsia"/>
          <w:bCs/>
          <w:sz w:val="24"/>
        </w:rPr>
        <w:t>，其中投资于港股通标的股票的比例占股票资产的</w:t>
      </w:r>
      <w:r w:rsidRPr="001F3B67">
        <w:rPr>
          <w:rFonts w:ascii="Times New Roman" w:hAnsi="Times New Roman" w:hint="eastAsia"/>
          <w:bCs/>
          <w:sz w:val="24"/>
        </w:rPr>
        <w:t>0%-50%</w:t>
      </w:r>
      <w:r w:rsidRPr="001F3B67">
        <w:rPr>
          <w:rFonts w:ascii="Times New Roman" w:hAnsi="Times New Roman" w:hint="eastAsia"/>
          <w:bCs/>
          <w:sz w:val="24"/>
        </w:rPr>
        <w:t>；本基金投资于持续成长主题相关</w:t>
      </w:r>
      <w:r w:rsidR="005E1D3A">
        <w:rPr>
          <w:rFonts w:ascii="Times New Roman" w:hAnsi="Times New Roman" w:hint="eastAsia"/>
          <w:bCs/>
          <w:sz w:val="24"/>
        </w:rPr>
        <w:t>股票</w:t>
      </w:r>
      <w:r w:rsidRPr="001F3B67">
        <w:rPr>
          <w:rFonts w:ascii="Times New Roman" w:hAnsi="Times New Roman" w:hint="eastAsia"/>
          <w:bCs/>
          <w:sz w:val="24"/>
        </w:rPr>
        <w:t>的比例不低于非现金基金资产的</w:t>
      </w:r>
      <w:r w:rsidRPr="001F3B67">
        <w:rPr>
          <w:rFonts w:ascii="Times New Roman" w:hAnsi="Times New Roman" w:hint="eastAsia"/>
          <w:bCs/>
          <w:sz w:val="24"/>
        </w:rPr>
        <w:t>80%</w:t>
      </w:r>
      <w:r w:rsidRPr="001F3B67">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1F3B67">
        <w:rPr>
          <w:rFonts w:ascii="Times New Roman" w:hAnsi="Times New Roman" w:hint="eastAsia"/>
          <w:bCs/>
          <w:sz w:val="24"/>
        </w:rPr>
        <w:t>5%</w:t>
      </w:r>
      <w:r w:rsidRPr="001F3B67">
        <w:rPr>
          <w:rFonts w:ascii="Times New Roman" w:hAnsi="Times New Roman" w:hint="eastAsia"/>
          <w:bCs/>
          <w:sz w:val="24"/>
        </w:rPr>
        <w:t>，其中现金不包括结算备付金、存出保证金、应收申购款等。</w:t>
      </w:r>
    </w:p>
    <w:p w14:paraId="722EEC06" w14:textId="70B627D5" w:rsidR="001436FD" w:rsidRPr="00FF224D" w:rsidRDefault="001F3B67" w:rsidP="001F3B67">
      <w:pPr>
        <w:spacing w:line="360" w:lineRule="auto"/>
        <w:ind w:firstLine="480"/>
        <w:rPr>
          <w:rFonts w:ascii="Times New Roman" w:hAnsi="Times New Roman"/>
          <w:bCs/>
          <w:sz w:val="24"/>
        </w:rPr>
      </w:pPr>
      <w:r w:rsidRPr="001F3B67">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6EBE0FC5"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（三）修改投资策略</w:t>
      </w:r>
    </w:p>
    <w:p w14:paraId="0768B374" w14:textId="77777777" w:rsidR="00B82500" w:rsidRPr="00FF224D" w:rsidRDefault="00B82500"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删除权证投资策略。</w:t>
      </w:r>
    </w:p>
    <w:p w14:paraId="0C6FEC2F" w14:textId="3A3D4670"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增加港股通标的股票投资策略，调整后的投资策略如下：</w:t>
      </w:r>
    </w:p>
    <w:p w14:paraId="4392E147" w14:textId="0C56C568" w:rsidR="001436FD" w:rsidRPr="00FF224D" w:rsidRDefault="001436FD"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、股票投资</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72C02CCB" w14:textId="77777777" w:rsidR="00143DCA" w:rsidRPr="00143DCA" w:rsidRDefault="00143DCA" w:rsidP="00143DCA">
      <w:pPr>
        <w:spacing w:line="360" w:lineRule="auto"/>
        <w:ind w:firstLineChars="200" w:firstLine="480"/>
        <w:rPr>
          <w:rFonts w:ascii="Times New Roman" w:hAnsi="Times New Roman"/>
          <w:bCs/>
          <w:sz w:val="24"/>
        </w:rPr>
      </w:pPr>
      <w:r w:rsidRPr="00143DCA">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70E55A29" w:rsidR="001436FD" w:rsidRDefault="00143DCA" w:rsidP="00DA7845">
      <w:pPr>
        <w:spacing w:line="360" w:lineRule="auto"/>
        <w:ind w:firstLineChars="200" w:firstLine="480"/>
        <w:rPr>
          <w:rFonts w:ascii="Times New Roman" w:hAnsi="Times New Roman"/>
          <w:bCs/>
          <w:sz w:val="24"/>
        </w:rPr>
      </w:pPr>
      <w:r w:rsidRPr="00143DCA">
        <w:rPr>
          <w:rFonts w:ascii="Times New Roman" w:hAnsi="Times New Roman" w:hint="eastAsia"/>
          <w:bCs/>
          <w:sz w:val="24"/>
        </w:rPr>
        <w:t>本基金可根据投资策略需要或不同配置地市场环境的变化，选择将部分基金</w:t>
      </w:r>
      <w:r w:rsidRPr="00143DCA">
        <w:rPr>
          <w:rFonts w:ascii="Times New Roman" w:hAnsi="Times New Roman" w:hint="eastAsia"/>
          <w:bCs/>
          <w:sz w:val="24"/>
        </w:rPr>
        <w:lastRenderedPageBreak/>
        <w:t>资产投资于港股或选择不将基金资产投资于港股，基金资产并非必然投资港股。</w:t>
      </w:r>
      <w:r w:rsidR="00DA7845" w:rsidRPr="00FF224D">
        <w:rPr>
          <w:rFonts w:ascii="Times New Roman" w:hAnsi="Times New Roman" w:hint="eastAsia"/>
          <w:bCs/>
          <w:sz w:val="24"/>
        </w:rPr>
        <w:t>”</w:t>
      </w:r>
    </w:p>
    <w:p w14:paraId="2C4C8A87" w14:textId="4555B029"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（四）修改投资限制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0353DCAE" w:rsidR="001436F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w:t>
      </w:r>
      <w:r w:rsidR="006D562B">
        <w:rPr>
          <w:rFonts w:ascii="Times New Roman" w:hAnsi="Times New Roman" w:hint="eastAsia"/>
          <w:kern w:val="0"/>
          <w:sz w:val="24"/>
          <w:szCs w:val="24"/>
        </w:rPr>
        <w:t>四</w:t>
      </w:r>
      <w:r w:rsidR="00B82500" w:rsidRPr="00FF224D">
        <w:rPr>
          <w:rFonts w:ascii="Times New Roman" w:hAnsi="Times New Roman" w:hint="eastAsia"/>
          <w:kern w:val="0"/>
          <w:sz w:val="24"/>
          <w:szCs w:val="24"/>
        </w:rPr>
        <w:t>）投资限制</w:t>
      </w:r>
    </w:p>
    <w:p w14:paraId="130469C5" w14:textId="3C3D75CD" w:rsidR="009419ED" w:rsidRPr="00FF224D" w:rsidRDefault="009419ED" w:rsidP="00B825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hint="eastAsia"/>
          <w:kern w:val="0"/>
          <w:sz w:val="24"/>
          <w:szCs w:val="24"/>
        </w:rPr>
        <w:t>、组合限制</w:t>
      </w:r>
    </w:p>
    <w:p w14:paraId="5B3820B7" w14:textId="4345B323"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基金的投资组合应遵循以下限制：</w:t>
      </w:r>
    </w:p>
    <w:p w14:paraId="495A0CB5" w14:textId="2F03C6B6"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w:t>
      </w:r>
      <w:r w:rsidRPr="006D562B">
        <w:rPr>
          <w:rFonts w:ascii="Times New Roman" w:hAnsi="Times New Roman" w:hint="eastAsia"/>
          <w:kern w:val="0"/>
          <w:sz w:val="24"/>
          <w:szCs w:val="24"/>
        </w:rPr>
        <w:t>）股票资产（</w:t>
      </w:r>
      <w:proofErr w:type="gramStart"/>
      <w:r w:rsidRPr="006D562B">
        <w:rPr>
          <w:rFonts w:ascii="Times New Roman" w:hAnsi="Times New Roman" w:hint="eastAsia"/>
          <w:kern w:val="0"/>
          <w:sz w:val="24"/>
          <w:szCs w:val="24"/>
        </w:rPr>
        <w:t>含存托</w:t>
      </w:r>
      <w:proofErr w:type="gramEnd"/>
      <w:r w:rsidRPr="006D562B">
        <w:rPr>
          <w:rFonts w:ascii="Times New Roman" w:hAnsi="Times New Roman" w:hint="eastAsia"/>
          <w:kern w:val="0"/>
          <w:sz w:val="24"/>
          <w:szCs w:val="24"/>
        </w:rPr>
        <w:t>凭证）占基金资产的</w:t>
      </w:r>
      <w:r w:rsidR="006A37C5">
        <w:rPr>
          <w:rFonts w:ascii="Times New Roman" w:hAnsi="Times New Roman"/>
          <w:kern w:val="0"/>
          <w:sz w:val="24"/>
          <w:szCs w:val="24"/>
        </w:rPr>
        <w:t>6</w:t>
      </w:r>
      <w:r w:rsidR="006A37C5" w:rsidRPr="006D562B">
        <w:rPr>
          <w:rFonts w:ascii="Times New Roman" w:hAnsi="Times New Roman" w:hint="eastAsia"/>
          <w:kern w:val="0"/>
          <w:sz w:val="24"/>
          <w:szCs w:val="24"/>
        </w:rPr>
        <w:t>0</w:t>
      </w:r>
      <w:r w:rsidRPr="006D562B">
        <w:rPr>
          <w:rFonts w:ascii="Times New Roman" w:hAnsi="Times New Roman" w:hint="eastAsia"/>
          <w:kern w:val="0"/>
          <w:sz w:val="24"/>
          <w:szCs w:val="24"/>
        </w:rPr>
        <w:t>%-95%</w:t>
      </w:r>
      <w:r w:rsidRPr="006D562B">
        <w:rPr>
          <w:rFonts w:ascii="Times New Roman" w:hAnsi="Times New Roman" w:hint="eastAsia"/>
          <w:kern w:val="0"/>
          <w:sz w:val="24"/>
          <w:szCs w:val="24"/>
        </w:rPr>
        <w:t>，其中投资于港股通标的股票的比例占股票资产的</w:t>
      </w:r>
      <w:r w:rsidRPr="006D562B">
        <w:rPr>
          <w:rFonts w:ascii="Times New Roman" w:hAnsi="Times New Roman" w:hint="eastAsia"/>
          <w:kern w:val="0"/>
          <w:sz w:val="24"/>
          <w:szCs w:val="24"/>
        </w:rPr>
        <w:t>0%-50%</w:t>
      </w:r>
      <w:r w:rsidRPr="006D562B">
        <w:rPr>
          <w:rFonts w:ascii="Times New Roman" w:hAnsi="Times New Roman" w:hint="eastAsia"/>
          <w:kern w:val="0"/>
          <w:sz w:val="24"/>
          <w:szCs w:val="24"/>
        </w:rPr>
        <w:t>；本基金投资于持续成长主题相关</w:t>
      </w:r>
      <w:r w:rsidR="005E1D3A">
        <w:rPr>
          <w:rFonts w:ascii="Times New Roman" w:hAnsi="Times New Roman" w:hint="eastAsia"/>
          <w:bCs/>
          <w:sz w:val="24"/>
        </w:rPr>
        <w:t>股票</w:t>
      </w:r>
      <w:r w:rsidRPr="006D562B">
        <w:rPr>
          <w:rFonts w:ascii="Times New Roman" w:hAnsi="Times New Roman" w:hint="eastAsia"/>
          <w:kern w:val="0"/>
          <w:sz w:val="24"/>
          <w:szCs w:val="24"/>
        </w:rPr>
        <w:t>的比例不低于非现金基金资产的</w:t>
      </w:r>
      <w:r w:rsidRPr="006D562B">
        <w:rPr>
          <w:rFonts w:ascii="Times New Roman" w:hAnsi="Times New Roman" w:hint="eastAsia"/>
          <w:kern w:val="0"/>
          <w:sz w:val="24"/>
          <w:szCs w:val="24"/>
        </w:rPr>
        <w:t>80%</w:t>
      </w:r>
      <w:r w:rsidRPr="006D562B">
        <w:rPr>
          <w:rFonts w:ascii="Times New Roman" w:hAnsi="Times New Roman" w:hint="eastAsia"/>
          <w:kern w:val="0"/>
          <w:sz w:val="24"/>
          <w:szCs w:val="24"/>
        </w:rPr>
        <w:t>；</w:t>
      </w:r>
    </w:p>
    <w:p w14:paraId="1EA64BEE"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2</w:t>
      </w:r>
      <w:r w:rsidRPr="006D562B">
        <w:rPr>
          <w:rFonts w:ascii="Times New Roman" w:hAnsi="Times New Roman" w:hint="eastAsia"/>
          <w:kern w:val="0"/>
          <w:sz w:val="24"/>
          <w:szCs w:val="24"/>
        </w:rPr>
        <w:t>）每个交易日日终在扣除股指期货合约需缴纳的交易保证金后，保持不低于基金资产净值</w:t>
      </w:r>
      <w:r w:rsidRPr="006D562B">
        <w:rPr>
          <w:rFonts w:ascii="Times New Roman" w:hAnsi="Times New Roman" w:hint="eastAsia"/>
          <w:kern w:val="0"/>
          <w:sz w:val="24"/>
          <w:szCs w:val="24"/>
        </w:rPr>
        <w:t>5%</w:t>
      </w:r>
      <w:r w:rsidRPr="006D562B">
        <w:rPr>
          <w:rFonts w:ascii="Times New Roman" w:hAnsi="Times New Roman" w:hint="eastAsia"/>
          <w:kern w:val="0"/>
          <w:sz w:val="24"/>
          <w:szCs w:val="24"/>
        </w:rPr>
        <w:t>的现金或者到期日在一年以内的政府债券，其中现金不包括结算备付金、存出保证金、应收申购款等；</w:t>
      </w:r>
    </w:p>
    <w:p w14:paraId="6CBBAA9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3</w:t>
      </w:r>
      <w:r w:rsidRPr="006D562B">
        <w:rPr>
          <w:rFonts w:ascii="Times New Roman" w:hAnsi="Times New Roman" w:hint="eastAsia"/>
          <w:kern w:val="0"/>
          <w:sz w:val="24"/>
          <w:szCs w:val="24"/>
        </w:rPr>
        <w:t>）本基金持有一家公司发行的证券（同一家公司在内地和香港同时上市的</w:t>
      </w:r>
      <w:r w:rsidRPr="006D562B">
        <w:rPr>
          <w:rFonts w:ascii="Times New Roman" w:hAnsi="Times New Roman" w:hint="eastAsia"/>
          <w:kern w:val="0"/>
          <w:sz w:val="24"/>
          <w:szCs w:val="24"/>
        </w:rPr>
        <w:t>A+H</w:t>
      </w:r>
      <w:r w:rsidRPr="006D562B">
        <w:rPr>
          <w:rFonts w:ascii="Times New Roman" w:hAnsi="Times New Roman" w:hint="eastAsia"/>
          <w:kern w:val="0"/>
          <w:sz w:val="24"/>
          <w:szCs w:val="24"/>
        </w:rPr>
        <w:t>股合计计算），其市值不超过基金资产净值的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768B9D5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4</w:t>
      </w:r>
      <w:r w:rsidRPr="006D562B">
        <w:rPr>
          <w:rFonts w:ascii="Times New Roman" w:hAnsi="Times New Roman" w:hint="eastAsia"/>
          <w:kern w:val="0"/>
          <w:sz w:val="24"/>
          <w:szCs w:val="24"/>
        </w:rPr>
        <w:t>）本基金管理人管理的全部基金持有一家公司发行的证券（同一家公司在内地和香港同时上市的</w:t>
      </w:r>
      <w:r w:rsidRPr="006D562B">
        <w:rPr>
          <w:rFonts w:ascii="Times New Roman" w:hAnsi="Times New Roman" w:hint="eastAsia"/>
          <w:kern w:val="0"/>
          <w:sz w:val="24"/>
          <w:szCs w:val="24"/>
        </w:rPr>
        <w:t>A+H</w:t>
      </w:r>
      <w:r w:rsidRPr="006D562B">
        <w:rPr>
          <w:rFonts w:ascii="Times New Roman" w:hAnsi="Times New Roman" w:hint="eastAsia"/>
          <w:kern w:val="0"/>
          <w:sz w:val="24"/>
          <w:szCs w:val="24"/>
        </w:rPr>
        <w:t>股合计计算），不超过该证券的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，完全按照有关指数的构成比例进行证券投资的基金品种可以不受此条款规定的比例限制；</w:t>
      </w:r>
    </w:p>
    <w:p w14:paraId="651F3D69"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5</w:t>
      </w:r>
      <w:r w:rsidRPr="006D562B">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；本基金管理人管理的全部投资组合持有一家上市公司发行的可流通股票，不得超过该上市公司可流通股票的</w:t>
      </w:r>
      <w:r w:rsidRPr="006D562B">
        <w:rPr>
          <w:rFonts w:ascii="Times New Roman" w:hAnsi="Times New Roman" w:hint="eastAsia"/>
          <w:kern w:val="0"/>
          <w:sz w:val="24"/>
          <w:szCs w:val="24"/>
        </w:rPr>
        <w:t>30%</w:t>
      </w:r>
      <w:r w:rsidRPr="006D562B">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A83D14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）本基金主动投资于流动性受限资产的市值合计不得超过本基金资产净值的</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；因证券市场波动、上市公司股票停牌、基金规模变动等基金管理人之外的因素致使基金不符合该比例限制的，基金管理人不得主动新增流动性受限资产的投资；</w:t>
      </w:r>
    </w:p>
    <w:p w14:paraId="2DFFFBA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7</w:t>
      </w:r>
      <w:r w:rsidRPr="006D562B">
        <w:rPr>
          <w:rFonts w:ascii="Times New Roman" w:hAnsi="Times New Roman" w:hint="eastAsia"/>
          <w:kern w:val="0"/>
          <w:sz w:val="24"/>
          <w:szCs w:val="24"/>
        </w:rPr>
        <w:t>）本基金与私募类</w:t>
      </w:r>
      <w:proofErr w:type="gramStart"/>
      <w:r w:rsidRPr="006D562B">
        <w:rPr>
          <w:rFonts w:ascii="Times New Roman" w:hAnsi="Times New Roman" w:hint="eastAsia"/>
          <w:kern w:val="0"/>
          <w:sz w:val="24"/>
          <w:szCs w:val="24"/>
        </w:rPr>
        <w:t>证券资管产品</w:t>
      </w:r>
      <w:proofErr w:type="gramEnd"/>
      <w:r w:rsidRPr="006D562B">
        <w:rPr>
          <w:rFonts w:ascii="Times New Roman" w:hAnsi="Times New Roman" w:hint="eastAsia"/>
          <w:kern w:val="0"/>
          <w:sz w:val="24"/>
          <w:szCs w:val="24"/>
        </w:rPr>
        <w:t>及中国证监会认定的其他主体为交易对手开展逆回购交易的，可接受质押品的资质要求应当与基金合同约定的投资范围</w:t>
      </w:r>
      <w:r w:rsidRPr="006D562B">
        <w:rPr>
          <w:rFonts w:ascii="Times New Roman" w:hAnsi="Times New Roman" w:hint="eastAsia"/>
          <w:kern w:val="0"/>
          <w:sz w:val="24"/>
          <w:szCs w:val="24"/>
        </w:rPr>
        <w:lastRenderedPageBreak/>
        <w:t>保持一致；</w:t>
      </w:r>
    </w:p>
    <w:p w14:paraId="50667A34"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8</w:t>
      </w:r>
      <w:r w:rsidRPr="006D562B">
        <w:rPr>
          <w:rFonts w:ascii="Times New Roman" w:hAnsi="Times New Roman" w:hint="eastAsia"/>
          <w:kern w:val="0"/>
          <w:sz w:val="24"/>
          <w:szCs w:val="24"/>
        </w:rPr>
        <w:t>）本基金投资于同一原始权益人的各类资产支持证券的比例，不得超过基金资产净值的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066B07BE"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9</w:t>
      </w:r>
      <w:r w:rsidRPr="006D562B">
        <w:rPr>
          <w:rFonts w:ascii="Times New Roman" w:hAnsi="Times New Roman" w:hint="eastAsia"/>
          <w:kern w:val="0"/>
          <w:sz w:val="24"/>
          <w:szCs w:val="24"/>
        </w:rPr>
        <w:t>）本基金持有的全部资产支持证券，其市值不得超过基金资产净值的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5314B83F"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）本基金持有的同一（指同一信用级别）资产支持证券的比例，不得超过该资产支持证券规模的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5CED39E1"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11</w:t>
      </w:r>
      <w:r w:rsidRPr="006D562B">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13D24349"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12</w:t>
      </w:r>
      <w:r w:rsidRPr="006D562B">
        <w:rPr>
          <w:rFonts w:ascii="Times New Roman" w:hAnsi="Times New Roman" w:hint="eastAsia"/>
          <w:kern w:val="0"/>
          <w:sz w:val="24"/>
          <w:szCs w:val="24"/>
        </w:rPr>
        <w:t>）本基金应投资于信用级别评级为</w:t>
      </w:r>
      <w:r w:rsidRPr="006D562B">
        <w:rPr>
          <w:rFonts w:ascii="Times New Roman" w:hAnsi="Times New Roman" w:hint="eastAsia"/>
          <w:kern w:val="0"/>
          <w:sz w:val="24"/>
          <w:szCs w:val="24"/>
        </w:rPr>
        <w:t>BBB</w:t>
      </w:r>
      <w:r w:rsidRPr="006D562B">
        <w:rPr>
          <w:rFonts w:ascii="Times New Roman" w:hAnsi="Times New Roman" w:hint="eastAsia"/>
          <w:kern w:val="0"/>
          <w:sz w:val="24"/>
          <w:szCs w:val="24"/>
        </w:rPr>
        <w:t>以上（含</w:t>
      </w:r>
      <w:r w:rsidRPr="006D562B">
        <w:rPr>
          <w:rFonts w:ascii="Times New Roman" w:hAnsi="Times New Roman" w:hint="eastAsia"/>
          <w:kern w:val="0"/>
          <w:sz w:val="24"/>
          <w:szCs w:val="24"/>
        </w:rPr>
        <w:t>BBB</w:t>
      </w:r>
      <w:r w:rsidRPr="006D562B">
        <w:rPr>
          <w:rFonts w:ascii="Times New Roman" w:hAnsi="Times New Roman" w:hint="eastAsia"/>
          <w:kern w:val="0"/>
          <w:sz w:val="24"/>
          <w:szCs w:val="24"/>
        </w:rPr>
        <w:t>）的资产支持证券。基金持有资产支持证券期间，如果其信用等级下降、不再符合投资标准，应在评级报告发布之日起</w:t>
      </w:r>
      <w:r w:rsidRPr="006D562B">
        <w:rPr>
          <w:rFonts w:ascii="Times New Roman" w:hAnsi="Times New Roman" w:hint="eastAsia"/>
          <w:kern w:val="0"/>
          <w:sz w:val="24"/>
          <w:szCs w:val="24"/>
        </w:rPr>
        <w:t>3</w:t>
      </w:r>
      <w:r w:rsidRPr="006D562B">
        <w:rPr>
          <w:rFonts w:ascii="Times New Roman" w:hAnsi="Times New Roman" w:hint="eastAsia"/>
          <w:kern w:val="0"/>
          <w:sz w:val="24"/>
          <w:szCs w:val="24"/>
        </w:rPr>
        <w:t>个月内予以全部卖出；</w:t>
      </w:r>
    </w:p>
    <w:p w14:paraId="046BF32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13</w:t>
      </w:r>
      <w:r w:rsidRPr="006D562B">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3C5B07E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14</w:t>
      </w:r>
      <w:r w:rsidRPr="006D562B">
        <w:rPr>
          <w:rFonts w:ascii="Times New Roman" w:hAnsi="Times New Roman" w:hint="eastAsia"/>
          <w:kern w:val="0"/>
          <w:sz w:val="24"/>
          <w:szCs w:val="24"/>
        </w:rPr>
        <w:t>）本基金进入全国银行间同业市场进行债券回购的资金余额不得超过基金资产净值的</w:t>
      </w:r>
      <w:r w:rsidRPr="006D562B">
        <w:rPr>
          <w:rFonts w:ascii="Times New Roman" w:hAnsi="Times New Roman" w:hint="eastAsia"/>
          <w:kern w:val="0"/>
          <w:sz w:val="24"/>
          <w:szCs w:val="24"/>
        </w:rPr>
        <w:t>40%</w:t>
      </w:r>
      <w:r w:rsidRPr="006D562B">
        <w:rPr>
          <w:rFonts w:ascii="Times New Roman" w:hAnsi="Times New Roman" w:hint="eastAsia"/>
          <w:kern w:val="0"/>
          <w:sz w:val="24"/>
          <w:szCs w:val="24"/>
        </w:rPr>
        <w:t>，本基金在全国银行间同业市场中的债券回购最长期限为</w:t>
      </w:r>
      <w:r w:rsidRPr="006D562B">
        <w:rPr>
          <w:rFonts w:ascii="Times New Roman" w:hAnsi="Times New Roman" w:hint="eastAsia"/>
          <w:kern w:val="0"/>
          <w:sz w:val="24"/>
          <w:szCs w:val="24"/>
        </w:rPr>
        <w:t>1</w:t>
      </w:r>
      <w:r w:rsidRPr="006D562B">
        <w:rPr>
          <w:rFonts w:ascii="Times New Roman" w:hAnsi="Times New Roman" w:hint="eastAsia"/>
          <w:kern w:val="0"/>
          <w:sz w:val="24"/>
          <w:szCs w:val="24"/>
        </w:rPr>
        <w:t>年，债券回购到期后不得展期；</w:t>
      </w:r>
    </w:p>
    <w:p w14:paraId="0B4A739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15</w:t>
      </w:r>
      <w:r w:rsidRPr="006D562B">
        <w:rPr>
          <w:rFonts w:ascii="Times New Roman" w:hAnsi="Times New Roman" w:hint="eastAsia"/>
          <w:kern w:val="0"/>
          <w:sz w:val="24"/>
          <w:szCs w:val="24"/>
        </w:rPr>
        <w:t>）本基金若投资股指期货，则遵循以下投资比例限制：</w:t>
      </w:r>
    </w:p>
    <w:p w14:paraId="4240754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1</w:t>
      </w:r>
      <w:r w:rsidRPr="006D562B">
        <w:rPr>
          <w:rFonts w:ascii="Times New Roman" w:hAnsi="Times New Roman" w:hint="eastAsia"/>
          <w:kern w:val="0"/>
          <w:sz w:val="24"/>
          <w:szCs w:val="24"/>
        </w:rPr>
        <w:t>）本基金在任何交易日日终，持有的买入股指期货合约价值，不得超过基金资产净值的</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w:t>
      </w:r>
    </w:p>
    <w:p w14:paraId="3DE07C23"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2</w:t>
      </w:r>
      <w:r w:rsidRPr="006D562B">
        <w:rPr>
          <w:rFonts w:ascii="Times New Roman" w:hAnsi="Times New Roman" w:hint="eastAsia"/>
          <w:kern w:val="0"/>
          <w:sz w:val="24"/>
          <w:szCs w:val="24"/>
        </w:rPr>
        <w:t>）本基金在任何交易日日终，持有的买入期货合约价值与有价证券市值之和，不得超过基金资产净值的</w:t>
      </w:r>
      <w:r w:rsidRPr="006D562B">
        <w:rPr>
          <w:rFonts w:ascii="Times New Roman" w:hAnsi="Times New Roman" w:hint="eastAsia"/>
          <w:kern w:val="0"/>
          <w:sz w:val="24"/>
          <w:szCs w:val="24"/>
        </w:rPr>
        <w:t>95%</w:t>
      </w:r>
      <w:r w:rsidRPr="006D562B">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680725E7"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3</w:t>
      </w:r>
      <w:r w:rsidRPr="006D562B">
        <w:rPr>
          <w:rFonts w:ascii="Times New Roman" w:hAnsi="Times New Roman" w:hint="eastAsia"/>
          <w:kern w:val="0"/>
          <w:sz w:val="24"/>
          <w:szCs w:val="24"/>
        </w:rPr>
        <w:t>）本基金在任何交易日日终，持有的卖出期货合约价值不得超过基金持有的股票总市值的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7545EAED"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4</w:t>
      </w:r>
      <w:r w:rsidRPr="006D562B">
        <w:rPr>
          <w:rFonts w:ascii="Times New Roman" w:hAnsi="Times New Roman" w:hint="eastAsia"/>
          <w:kern w:val="0"/>
          <w:sz w:val="24"/>
          <w:szCs w:val="24"/>
        </w:rPr>
        <w:t>）本基金所持有的股票市值和买入、卖出股指期货合约价值，合计（轧差计算）应当符合基金合同关于股票投资比例的有关约定；</w:t>
      </w:r>
    </w:p>
    <w:p w14:paraId="16528867"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5</w:t>
      </w:r>
      <w:r w:rsidRPr="006D562B">
        <w:rPr>
          <w:rFonts w:ascii="Times New Roman" w:hAnsi="Times New Roman" w:hint="eastAsia"/>
          <w:kern w:val="0"/>
          <w:sz w:val="24"/>
          <w:szCs w:val="24"/>
        </w:rPr>
        <w:t>）本基金在任何交易日内交易（不包括平仓）的股指期货合约的成交金额不得超过上一交易日基金资产净值的</w:t>
      </w:r>
      <w:r w:rsidRPr="006D562B">
        <w:rPr>
          <w:rFonts w:ascii="Times New Roman" w:hAnsi="Times New Roman" w:hint="eastAsia"/>
          <w:kern w:val="0"/>
          <w:sz w:val="24"/>
          <w:szCs w:val="24"/>
        </w:rPr>
        <w:t>20%</w:t>
      </w:r>
      <w:r w:rsidRPr="006D562B">
        <w:rPr>
          <w:rFonts w:ascii="Times New Roman" w:hAnsi="Times New Roman" w:hint="eastAsia"/>
          <w:kern w:val="0"/>
          <w:sz w:val="24"/>
          <w:szCs w:val="24"/>
        </w:rPr>
        <w:t>；</w:t>
      </w:r>
    </w:p>
    <w:p w14:paraId="77478618"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lastRenderedPageBreak/>
        <w:t>（</w:t>
      </w:r>
      <w:r w:rsidRPr="006D562B">
        <w:rPr>
          <w:rFonts w:ascii="Times New Roman" w:hAnsi="Times New Roman" w:hint="eastAsia"/>
          <w:kern w:val="0"/>
          <w:sz w:val="24"/>
          <w:szCs w:val="24"/>
        </w:rPr>
        <w:t>16</w:t>
      </w:r>
      <w:r w:rsidRPr="006D562B">
        <w:rPr>
          <w:rFonts w:ascii="Times New Roman" w:hAnsi="Times New Roman" w:hint="eastAsia"/>
          <w:kern w:val="0"/>
          <w:sz w:val="24"/>
          <w:szCs w:val="24"/>
        </w:rPr>
        <w:t>）本基金的基金资产总值不得超过基金资产净值的</w:t>
      </w:r>
      <w:r w:rsidRPr="006D562B">
        <w:rPr>
          <w:rFonts w:ascii="Times New Roman" w:hAnsi="Times New Roman" w:hint="eastAsia"/>
          <w:kern w:val="0"/>
          <w:sz w:val="24"/>
          <w:szCs w:val="24"/>
        </w:rPr>
        <w:t>140%</w:t>
      </w:r>
      <w:r w:rsidRPr="006D562B">
        <w:rPr>
          <w:rFonts w:ascii="Times New Roman" w:hAnsi="Times New Roman" w:hint="eastAsia"/>
          <w:kern w:val="0"/>
          <w:sz w:val="24"/>
          <w:szCs w:val="24"/>
        </w:rPr>
        <w:t>；</w:t>
      </w:r>
    </w:p>
    <w:p w14:paraId="0DF04D25"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17</w:t>
      </w:r>
      <w:r w:rsidRPr="006D562B">
        <w:rPr>
          <w:rFonts w:ascii="Times New Roman" w:hAnsi="Times New Roman" w:hint="eastAsia"/>
          <w:kern w:val="0"/>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6D562B">
        <w:rPr>
          <w:rFonts w:ascii="Times New Roman" w:hAnsi="Times New Roman" w:hint="eastAsia"/>
          <w:kern w:val="0"/>
          <w:sz w:val="24"/>
          <w:szCs w:val="24"/>
        </w:rPr>
        <w:t>订严格</w:t>
      </w:r>
      <w:proofErr w:type="gramEnd"/>
      <w:r w:rsidRPr="006D562B">
        <w:rPr>
          <w:rFonts w:ascii="Times New Roman" w:hAnsi="Times New Roman" w:hint="eastAsia"/>
          <w:kern w:val="0"/>
          <w:sz w:val="24"/>
          <w:szCs w:val="24"/>
        </w:rPr>
        <w:t>的投资决策流程和风险控制制度，防范流动性风险、法律风险和操作风险等各种风险；</w:t>
      </w:r>
    </w:p>
    <w:p w14:paraId="56CC32D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18</w:t>
      </w:r>
      <w:r w:rsidRPr="006D562B">
        <w:rPr>
          <w:rFonts w:ascii="Times New Roman" w:hAnsi="Times New Roman" w:hint="eastAsia"/>
          <w:kern w:val="0"/>
          <w:sz w:val="24"/>
          <w:szCs w:val="24"/>
        </w:rPr>
        <w:t>）本基金投资存托凭证的比例限制依照境内上市交易的股票执行；</w:t>
      </w:r>
    </w:p>
    <w:p w14:paraId="72C68CD6"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w:t>
      </w:r>
      <w:r w:rsidRPr="006D562B">
        <w:rPr>
          <w:rFonts w:ascii="Times New Roman" w:hAnsi="Times New Roman" w:hint="eastAsia"/>
          <w:kern w:val="0"/>
          <w:sz w:val="24"/>
          <w:szCs w:val="24"/>
        </w:rPr>
        <w:t>19</w:t>
      </w:r>
      <w:r w:rsidRPr="006D562B">
        <w:rPr>
          <w:rFonts w:ascii="Times New Roman" w:hAnsi="Times New Roman" w:hint="eastAsia"/>
          <w:kern w:val="0"/>
          <w:sz w:val="24"/>
          <w:szCs w:val="24"/>
        </w:rPr>
        <w:t>）法律法规及中国证监会规定的和《基金合同》约定的其他投资限制。</w:t>
      </w:r>
    </w:p>
    <w:p w14:paraId="4615D2D2"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除上述第（</w:t>
      </w:r>
      <w:r w:rsidRPr="006D562B">
        <w:rPr>
          <w:rFonts w:ascii="Times New Roman" w:hAnsi="Times New Roman" w:hint="eastAsia"/>
          <w:kern w:val="0"/>
          <w:sz w:val="24"/>
          <w:szCs w:val="24"/>
        </w:rPr>
        <w:t>2</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7</w:t>
      </w:r>
      <w:r w:rsidRPr="006D562B">
        <w:rPr>
          <w:rFonts w:ascii="Times New Roman" w:hAnsi="Times New Roman" w:hint="eastAsia"/>
          <w:kern w:val="0"/>
          <w:sz w:val="24"/>
          <w:szCs w:val="24"/>
        </w:rPr>
        <w:t>）项、第（</w:t>
      </w:r>
      <w:r w:rsidRPr="006D562B">
        <w:rPr>
          <w:rFonts w:ascii="Times New Roman" w:hAnsi="Times New Roman" w:hint="eastAsia"/>
          <w:kern w:val="0"/>
          <w:sz w:val="24"/>
          <w:szCs w:val="24"/>
        </w:rPr>
        <w:t>12</w:t>
      </w:r>
      <w:r w:rsidRPr="006D562B">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6D562B">
        <w:rPr>
          <w:rFonts w:ascii="Times New Roman" w:hAnsi="Times New Roman" w:hint="eastAsia"/>
          <w:kern w:val="0"/>
          <w:sz w:val="24"/>
          <w:szCs w:val="24"/>
        </w:rPr>
        <w:t>10</w:t>
      </w:r>
      <w:r w:rsidRPr="006D562B">
        <w:rPr>
          <w:rFonts w:ascii="Times New Roman" w:hAnsi="Times New Roman" w:hint="eastAsia"/>
          <w:kern w:val="0"/>
          <w:sz w:val="24"/>
          <w:szCs w:val="24"/>
        </w:rPr>
        <w:t>个交易日内进行调整，但中国证监会规定的特殊情形除外。法律法规另有规定的，从其规定。</w:t>
      </w:r>
    </w:p>
    <w:p w14:paraId="4E459D7A" w14:textId="77777777" w:rsidR="006D562B" w:rsidRPr="006D562B" w:rsidRDefault="006D562B" w:rsidP="006D562B">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基金管理人应当自基金合同生效之日起</w:t>
      </w:r>
      <w:r w:rsidRPr="006D562B">
        <w:rPr>
          <w:rFonts w:ascii="Times New Roman" w:hAnsi="Times New Roman" w:hint="eastAsia"/>
          <w:kern w:val="0"/>
          <w:sz w:val="24"/>
          <w:szCs w:val="24"/>
        </w:rPr>
        <w:t>6</w:t>
      </w:r>
      <w:r w:rsidRPr="006D562B">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2296877B" w:rsidR="001436FD" w:rsidRPr="00FF224D" w:rsidRDefault="006D562B" w:rsidP="00DA7845">
      <w:pPr>
        <w:spacing w:line="360" w:lineRule="auto"/>
        <w:ind w:firstLineChars="200" w:firstLine="480"/>
        <w:rPr>
          <w:rFonts w:ascii="Times New Roman" w:hAnsi="Times New Roman"/>
          <w:kern w:val="0"/>
          <w:sz w:val="24"/>
          <w:szCs w:val="24"/>
        </w:rPr>
      </w:pPr>
      <w:r w:rsidRPr="006D562B">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42A945C9" w14:textId="03D82D3D" w:rsidR="001436FD" w:rsidRPr="00FF224D" w:rsidRDefault="00FF34D7"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（五）</w:t>
      </w:r>
      <w:r w:rsidR="00E73DA6">
        <w:rPr>
          <w:rFonts w:ascii="Times New Roman" w:hAnsi="Times New Roman" w:hint="eastAsia"/>
          <w:kern w:val="0"/>
          <w:sz w:val="24"/>
          <w:szCs w:val="24"/>
        </w:rPr>
        <w:t>修改</w:t>
      </w:r>
      <w:r w:rsidRPr="00FF224D">
        <w:rPr>
          <w:rFonts w:ascii="Times New Roman" w:hAnsi="Times New Roman" w:hint="eastAsia"/>
          <w:kern w:val="0"/>
          <w:sz w:val="24"/>
          <w:szCs w:val="24"/>
        </w:rPr>
        <w:t>业绩比较基准</w:t>
      </w:r>
    </w:p>
    <w:p w14:paraId="1AC88DB8" w14:textId="174C2F71" w:rsidR="004D02F5" w:rsidRPr="00FF224D" w:rsidRDefault="00E73DA6" w:rsidP="00FF34D7">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变更</w:t>
      </w:r>
      <w:r w:rsidR="004D02F5" w:rsidRPr="00FF224D">
        <w:rPr>
          <w:rFonts w:ascii="Times New Roman" w:hAnsi="Times New Roman" w:hint="eastAsia"/>
          <w:kern w:val="0"/>
          <w:sz w:val="24"/>
          <w:szCs w:val="24"/>
        </w:rPr>
        <w:t>后的业绩比较基准为：</w:t>
      </w:r>
    </w:p>
    <w:p w14:paraId="444EF2EC" w14:textId="588398B2" w:rsidR="00F75EB6" w:rsidRPr="00F75EB6" w:rsidRDefault="00FF34D7" w:rsidP="00F75EB6">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00F75EB6" w:rsidRPr="00F75EB6">
        <w:rPr>
          <w:rFonts w:ascii="Times New Roman" w:hAnsi="Times New Roman" w:hint="eastAsia"/>
          <w:bCs/>
          <w:sz w:val="24"/>
        </w:rPr>
        <w:t>70%</w:t>
      </w:r>
      <w:r w:rsidR="00F75EB6" w:rsidRPr="00F75EB6">
        <w:rPr>
          <w:rFonts w:ascii="Times New Roman" w:hAnsi="Times New Roman" w:hint="eastAsia"/>
          <w:bCs/>
          <w:sz w:val="24"/>
        </w:rPr>
        <w:t>×沪深</w:t>
      </w:r>
      <w:r w:rsidR="00F75EB6" w:rsidRPr="00F75EB6">
        <w:rPr>
          <w:rFonts w:ascii="Times New Roman" w:hAnsi="Times New Roman" w:hint="eastAsia"/>
          <w:bCs/>
          <w:sz w:val="24"/>
        </w:rPr>
        <w:t>300</w:t>
      </w:r>
      <w:r w:rsidR="00F75EB6" w:rsidRPr="00F75EB6">
        <w:rPr>
          <w:rFonts w:ascii="Times New Roman" w:hAnsi="Times New Roman" w:hint="eastAsia"/>
          <w:bCs/>
          <w:sz w:val="24"/>
        </w:rPr>
        <w:t>指数收益率</w:t>
      </w:r>
      <w:r w:rsidR="00F75EB6" w:rsidRPr="00F75EB6">
        <w:rPr>
          <w:rFonts w:ascii="Times New Roman" w:hAnsi="Times New Roman" w:hint="eastAsia"/>
          <w:bCs/>
          <w:sz w:val="24"/>
        </w:rPr>
        <w:t>+</w:t>
      </w:r>
      <w:r w:rsidR="00393B7D">
        <w:rPr>
          <w:rFonts w:ascii="Times New Roman" w:hAnsi="Times New Roman"/>
          <w:bCs/>
          <w:sz w:val="24"/>
        </w:rPr>
        <w:t>10</w:t>
      </w:r>
      <w:r w:rsidR="00F75EB6" w:rsidRPr="00F75EB6">
        <w:rPr>
          <w:rFonts w:ascii="Times New Roman" w:hAnsi="Times New Roman" w:hint="eastAsia"/>
          <w:bCs/>
          <w:sz w:val="24"/>
        </w:rPr>
        <w:t>%</w:t>
      </w:r>
      <w:r w:rsidR="00F75EB6" w:rsidRPr="00F75EB6">
        <w:rPr>
          <w:rFonts w:ascii="Times New Roman" w:hAnsi="Times New Roman" w:hint="eastAsia"/>
          <w:bCs/>
          <w:sz w:val="24"/>
        </w:rPr>
        <w:t>×恒生指数收益率</w:t>
      </w:r>
      <w:r w:rsidR="00F75EB6" w:rsidRPr="00F75EB6">
        <w:rPr>
          <w:rFonts w:ascii="Times New Roman" w:hAnsi="Times New Roman" w:hint="eastAsia"/>
          <w:bCs/>
          <w:sz w:val="24"/>
        </w:rPr>
        <w:t>+2</w:t>
      </w:r>
      <w:r w:rsidR="00393B7D">
        <w:rPr>
          <w:rFonts w:ascii="Times New Roman" w:hAnsi="Times New Roman"/>
          <w:bCs/>
          <w:sz w:val="24"/>
        </w:rPr>
        <w:t>0</w:t>
      </w:r>
      <w:r w:rsidR="00F75EB6" w:rsidRPr="00F75EB6">
        <w:rPr>
          <w:rFonts w:ascii="Times New Roman" w:hAnsi="Times New Roman" w:hint="eastAsia"/>
          <w:bCs/>
          <w:sz w:val="24"/>
        </w:rPr>
        <w:t>%</w:t>
      </w:r>
      <w:r w:rsidR="00F75EB6" w:rsidRPr="00F75EB6">
        <w:rPr>
          <w:rFonts w:ascii="Times New Roman" w:hAnsi="Times New Roman" w:hint="eastAsia"/>
          <w:bCs/>
          <w:sz w:val="24"/>
        </w:rPr>
        <w:t>×中证综合债券指数收益率</w:t>
      </w:r>
    </w:p>
    <w:p w14:paraId="23CA20AD"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t>沪深</w:t>
      </w:r>
      <w:r w:rsidRPr="00F75EB6">
        <w:rPr>
          <w:rFonts w:ascii="Times New Roman" w:hAnsi="Times New Roman" w:hint="eastAsia"/>
          <w:bCs/>
          <w:sz w:val="24"/>
        </w:rPr>
        <w:t>300</w:t>
      </w:r>
      <w:r w:rsidRPr="00F75EB6">
        <w:rPr>
          <w:rFonts w:ascii="Times New Roman" w:hAnsi="Times New Roman" w:hint="eastAsia"/>
          <w:bCs/>
          <w:sz w:val="24"/>
        </w:rPr>
        <w:t>指数是沪深证券交易所第一次联合发布的反映</w:t>
      </w:r>
      <w:r w:rsidRPr="00F75EB6">
        <w:rPr>
          <w:rFonts w:ascii="Times New Roman" w:hAnsi="Times New Roman" w:hint="eastAsia"/>
          <w:bCs/>
          <w:sz w:val="24"/>
        </w:rPr>
        <w:t>A</w:t>
      </w:r>
      <w:r w:rsidRPr="00F75EB6">
        <w:rPr>
          <w:rFonts w:ascii="Times New Roman" w:hAnsi="Times New Roman" w:hint="eastAsia"/>
          <w:bCs/>
          <w:sz w:val="24"/>
        </w:rPr>
        <w:t>股市场整体走势的指数，由中证指数有限公司编制和维护，是在上海和深圳证券市场中选取</w:t>
      </w:r>
      <w:r w:rsidRPr="00F75EB6">
        <w:rPr>
          <w:rFonts w:ascii="Times New Roman" w:hAnsi="Times New Roman" w:hint="eastAsia"/>
          <w:bCs/>
          <w:sz w:val="24"/>
        </w:rPr>
        <w:t>300</w:t>
      </w:r>
      <w:r w:rsidRPr="00F75EB6">
        <w:rPr>
          <w:rFonts w:ascii="Times New Roman" w:hAnsi="Times New Roman" w:hint="eastAsia"/>
          <w:bCs/>
          <w:sz w:val="24"/>
        </w:rPr>
        <w:t>只</w:t>
      </w:r>
      <w:r w:rsidRPr="00F75EB6">
        <w:rPr>
          <w:rFonts w:ascii="Times New Roman" w:hAnsi="Times New Roman" w:hint="eastAsia"/>
          <w:bCs/>
          <w:sz w:val="24"/>
        </w:rPr>
        <w:t>A</w:t>
      </w:r>
      <w:r w:rsidRPr="00F75EB6">
        <w:rPr>
          <w:rFonts w:ascii="Times New Roman" w:hAnsi="Times New Roman" w:hint="eastAsia"/>
          <w:bCs/>
          <w:sz w:val="24"/>
        </w:rPr>
        <w:t>股作为样本编制而成。该指数样本对沪深市场的覆盖度高，具有良好的市场代表性，投资者可以方便地从报纸、互联网等财经媒体中获取。沪深</w:t>
      </w:r>
      <w:r w:rsidRPr="00F75EB6">
        <w:rPr>
          <w:rFonts w:ascii="Times New Roman" w:hAnsi="Times New Roman" w:hint="eastAsia"/>
          <w:bCs/>
          <w:sz w:val="24"/>
        </w:rPr>
        <w:t>300</w:t>
      </w:r>
      <w:r w:rsidRPr="00F75EB6">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F75EB6">
        <w:rPr>
          <w:rFonts w:ascii="Times New Roman" w:hAnsi="Times New Roman" w:hint="eastAsia"/>
          <w:bCs/>
          <w:sz w:val="24"/>
        </w:rPr>
        <w:t>A</w:t>
      </w:r>
      <w:proofErr w:type="gramStart"/>
      <w:r w:rsidRPr="00F75EB6">
        <w:rPr>
          <w:rFonts w:ascii="Times New Roman" w:hAnsi="Times New Roman" w:hint="eastAsia"/>
          <w:bCs/>
          <w:sz w:val="24"/>
        </w:rPr>
        <w:t>股资产</w:t>
      </w:r>
      <w:proofErr w:type="gramEnd"/>
      <w:r w:rsidRPr="00F75EB6">
        <w:rPr>
          <w:rFonts w:ascii="Times New Roman" w:hAnsi="Times New Roman" w:hint="eastAsia"/>
          <w:bCs/>
          <w:sz w:val="24"/>
        </w:rPr>
        <w:t>投资的业绩比较基准。</w:t>
      </w:r>
    </w:p>
    <w:p w14:paraId="1C5457A1"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lastRenderedPageBreak/>
        <w:t>恒生指数是由恒生指数服务有限公司编制，以香港股票市场中的</w:t>
      </w:r>
      <w:r w:rsidRPr="00F75EB6">
        <w:rPr>
          <w:rFonts w:ascii="Times New Roman" w:hAnsi="Times New Roman" w:hint="eastAsia"/>
          <w:bCs/>
          <w:sz w:val="24"/>
        </w:rPr>
        <w:t>50</w:t>
      </w:r>
      <w:r w:rsidRPr="00F75EB6">
        <w:rPr>
          <w:rFonts w:ascii="Times New Roman" w:hAnsi="Times New Roman" w:hint="eastAsia"/>
          <w:bCs/>
          <w:sz w:val="24"/>
        </w:rPr>
        <w:t>家上市股票为成份股样本，以其发行量为权数的加权平均股价指数，是反映香港股市价</w:t>
      </w:r>
      <w:proofErr w:type="gramStart"/>
      <w:r w:rsidRPr="00F75EB6">
        <w:rPr>
          <w:rFonts w:ascii="Times New Roman" w:hAnsi="Times New Roman" w:hint="eastAsia"/>
          <w:bCs/>
          <w:sz w:val="24"/>
        </w:rPr>
        <w:t>幅趋势</w:t>
      </w:r>
      <w:proofErr w:type="gramEnd"/>
      <w:r w:rsidRPr="00F75EB6">
        <w:rPr>
          <w:rFonts w:ascii="Times New Roman" w:hAnsi="Times New Roman" w:hint="eastAsia"/>
          <w:bCs/>
          <w:sz w:val="24"/>
        </w:rPr>
        <w:t>最有影响的一种股价指数。</w:t>
      </w:r>
    </w:p>
    <w:p w14:paraId="6AB2799A" w14:textId="77777777" w:rsidR="00F75EB6" w:rsidRPr="00F75EB6" w:rsidRDefault="00F75EB6" w:rsidP="00F75EB6">
      <w:pPr>
        <w:spacing w:line="360" w:lineRule="auto"/>
        <w:ind w:firstLineChars="200" w:firstLine="480"/>
        <w:rPr>
          <w:rFonts w:ascii="Times New Roman" w:hAnsi="Times New Roman"/>
          <w:bCs/>
          <w:sz w:val="24"/>
        </w:rPr>
      </w:pPr>
      <w:r w:rsidRPr="00F75EB6">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75EB6">
        <w:rPr>
          <w:rFonts w:ascii="Times New Roman" w:hAnsi="Times New Roman" w:hint="eastAsia"/>
          <w:bCs/>
          <w:sz w:val="24"/>
        </w:rPr>
        <w:t>券</w:t>
      </w:r>
      <w:proofErr w:type="gramEnd"/>
      <w:r w:rsidRPr="00F75EB6">
        <w:rPr>
          <w:rFonts w:ascii="Times New Roman" w:hAnsi="Times New Roman" w:hint="eastAsia"/>
          <w:bCs/>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1304DA42" w14:textId="5E348F12" w:rsidR="00FF34D7" w:rsidRPr="00FF224D" w:rsidRDefault="00F75EB6" w:rsidP="00F75EB6">
      <w:pPr>
        <w:spacing w:line="360" w:lineRule="auto"/>
        <w:ind w:firstLineChars="200" w:firstLine="480"/>
        <w:rPr>
          <w:rFonts w:ascii="Times New Roman" w:hAnsi="Times New Roman"/>
          <w:kern w:val="0"/>
          <w:sz w:val="24"/>
          <w:szCs w:val="24"/>
        </w:rPr>
      </w:pPr>
      <w:r w:rsidRPr="00F75EB6">
        <w:rPr>
          <w:rFonts w:ascii="Times New Roman" w:hAnsi="Times New Roman"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r w:rsidR="00FF34D7" w:rsidRPr="00FF224D">
        <w:rPr>
          <w:rFonts w:ascii="Times New Roman" w:hAnsi="Times New Roman" w:hint="eastAsia"/>
          <w:kern w:val="0"/>
          <w:sz w:val="24"/>
          <w:szCs w:val="24"/>
        </w:rPr>
        <w:t>”</w:t>
      </w:r>
    </w:p>
    <w:p w14:paraId="44D55708" w14:textId="02BFB737"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（六）修改风险收益特征</w:t>
      </w:r>
    </w:p>
    <w:p w14:paraId="0FE45981" w14:textId="0BB87F4F"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变更后的风险收益特征如下：</w:t>
      </w:r>
    </w:p>
    <w:p w14:paraId="594BBF3E" w14:textId="070311FA" w:rsidR="003314B6" w:rsidRPr="003314B6" w:rsidRDefault="00FF34D7" w:rsidP="003314B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3314B6" w:rsidRPr="003314B6">
        <w:rPr>
          <w:rFonts w:ascii="Times New Roman" w:hAnsi="Times New Roman" w:hint="eastAsia"/>
          <w:kern w:val="0"/>
          <w:sz w:val="24"/>
          <w:szCs w:val="24"/>
        </w:rPr>
        <w:t>本基金是一只混合型基金，其</w:t>
      </w:r>
      <w:r w:rsidR="006E21A7">
        <w:rPr>
          <w:rFonts w:ascii="Times New Roman" w:hAnsi="Times New Roman" w:hint="eastAsia"/>
          <w:kern w:val="0"/>
          <w:sz w:val="24"/>
          <w:szCs w:val="24"/>
        </w:rPr>
        <w:t>预期</w:t>
      </w:r>
      <w:r w:rsidR="003314B6" w:rsidRPr="003314B6">
        <w:rPr>
          <w:rFonts w:ascii="Times New Roman" w:hAnsi="Times New Roman" w:hint="eastAsia"/>
          <w:kern w:val="0"/>
          <w:sz w:val="24"/>
          <w:szCs w:val="24"/>
        </w:rPr>
        <w:t>风险和预期收益理论上高于债券型基金和货币市场基金，低于股票型基金。</w:t>
      </w:r>
    </w:p>
    <w:p w14:paraId="46DF9DE0" w14:textId="37290EB4" w:rsidR="00FF34D7" w:rsidRPr="00FF224D" w:rsidRDefault="003314B6" w:rsidP="003314B6">
      <w:pPr>
        <w:spacing w:line="360" w:lineRule="auto"/>
        <w:ind w:firstLineChars="200" w:firstLine="480"/>
        <w:rPr>
          <w:rFonts w:ascii="Times New Roman" w:hAnsi="Times New Roman"/>
          <w:kern w:val="0"/>
          <w:sz w:val="24"/>
          <w:szCs w:val="24"/>
        </w:rPr>
      </w:pPr>
      <w:r w:rsidRPr="003314B6">
        <w:rPr>
          <w:rFonts w:ascii="Times New Roman" w:hAnsi="Times New Roman" w:hint="eastAsia"/>
          <w:kern w:val="0"/>
          <w:sz w:val="24"/>
          <w:szCs w:val="24"/>
        </w:rPr>
        <w:t>本基金可投资港股通标的股票，会面临港股</w:t>
      </w:r>
      <w:proofErr w:type="gramStart"/>
      <w:r w:rsidRPr="003314B6">
        <w:rPr>
          <w:rFonts w:ascii="Times New Roman" w:hAnsi="Times New Roman" w:hint="eastAsia"/>
          <w:kern w:val="0"/>
          <w:sz w:val="24"/>
          <w:szCs w:val="24"/>
        </w:rPr>
        <w:t>通机制</w:t>
      </w:r>
      <w:proofErr w:type="gramEnd"/>
      <w:r w:rsidRPr="003314B6">
        <w:rPr>
          <w:rFonts w:ascii="Times New Roman" w:hAnsi="Times New Roman" w:hint="eastAsia"/>
          <w:kern w:val="0"/>
          <w:sz w:val="24"/>
          <w:szCs w:val="24"/>
        </w:rPr>
        <w:t>下因投资环境、投资标的、市场制度以及交易规则等差异带来的特有风险。</w:t>
      </w:r>
      <w:r w:rsidR="00FF34D7" w:rsidRPr="00FF224D">
        <w:rPr>
          <w:rFonts w:ascii="Times New Roman" w:hAnsi="Times New Roman" w:hint="eastAsia"/>
          <w:kern w:val="0"/>
          <w:sz w:val="24"/>
          <w:szCs w:val="24"/>
        </w:rPr>
        <w:t>”</w:t>
      </w:r>
    </w:p>
    <w:p w14:paraId="55547885" w14:textId="751524A9"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（七）</w:t>
      </w:r>
      <w:r w:rsidR="008177E7">
        <w:rPr>
          <w:rFonts w:ascii="Times New Roman" w:hAnsi="Times New Roman" w:hint="eastAsia"/>
          <w:kern w:val="0"/>
          <w:sz w:val="24"/>
          <w:szCs w:val="24"/>
        </w:rPr>
        <w:t>增加估值原则、</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0B6DD236" w:rsidR="00B82500" w:rsidRPr="00FF224D" w:rsidRDefault="008177E7" w:rsidP="00B8250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新增的估值原则、</w:t>
      </w:r>
      <w:r w:rsidR="00B82500" w:rsidRPr="00FF224D">
        <w:rPr>
          <w:rFonts w:ascii="Times New Roman" w:hAnsi="Times New Roman" w:hint="eastAsia"/>
          <w:kern w:val="0"/>
          <w:sz w:val="24"/>
          <w:szCs w:val="24"/>
        </w:rPr>
        <w:t>变更后的估值方法如下：</w:t>
      </w:r>
    </w:p>
    <w:p w14:paraId="03E457DA" w14:textId="77777777" w:rsidR="00B210CA" w:rsidRPr="00B210CA" w:rsidRDefault="00477809" w:rsidP="00B210CA">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210CA" w:rsidRPr="00B210CA">
        <w:rPr>
          <w:rFonts w:ascii="Times New Roman" w:hAnsi="Times New Roman" w:hint="eastAsia"/>
          <w:bCs/>
          <w:sz w:val="24"/>
        </w:rPr>
        <w:t>三、估值原则</w:t>
      </w:r>
    </w:p>
    <w:p w14:paraId="6A0AE92F"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基金管理人在确定相关金融资产和金融负债的公允价值时，应符合《企业会计准则》、监管部门有关规定。</w:t>
      </w:r>
    </w:p>
    <w:p w14:paraId="3FA0A99C"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9790FA"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lastRenderedPageBreak/>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EA18F59"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0542F2" w14:textId="77777777" w:rsidR="00B210CA" w:rsidRP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（三）如经济环境发生重大变化或证券发行人发生影响证券价格的重大事件，使潜在估值调整对前一估值日的基金资产净值的影响在</w:t>
      </w:r>
      <w:r w:rsidRPr="00B210CA">
        <w:rPr>
          <w:rFonts w:ascii="Times New Roman" w:hAnsi="Times New Roman" w:hint="eastAsia"/>
          <w:bCs/>
          <w:sz w:val="24"/>
        </w:rPr>
        <w:t>0.25%</w:t>
      </w:r>
      <w:r w:rsidRPr="00B210CA">
        <w:rPr>
          <w:rFonts w:ascii="Times New Roman" w:hAnsi="Times New Roman" w:hint="eastAsia"/>
          <w:bCs/>
          <w:sz w:val="24"/>
        </w:rPr>
        <w:t>以上的，应对估值进行调整并确定公允价值。</w:t>
      </w:r>
    </w:p>
    <w:p w14:paraId="413DC5A1" w14:textId="77777777" w:rsidR="00B210CA" w:rsidRDefault="00B210CA" w:rsidP="00B210CA">
      <w:pPr>
        <w:spacing w:line="360" w:lineRule="auto"/>
        <w:ind w:firstLineChars="200" w:firstLine="480"/>
        <w:rPr>
          <w:rFonts w:ascii="Times New Roman" w:hAnsi="Times New Roman"/>
          <w:bCs/>
          <w:sz w:val="24"/>
        </w:rPr>
      </w:pPr>
      <w:r w:rsidRPr="00B210CA">
        <w:rPr>
          <w:rFonts w:ascii="Times New Roman" w:hAnsi="Times New Roman" w:hint="eastAsia"/>
          <w:bCs/>
          <w:sz w:val="24"/>
        </w:rPr>
        <w:t>四、估值方法</w:t>
      </w:r>
    </w:p>
    <w:p w14:paraId="5165B666" w14:textId="3004BFC5" w:rsidR="005122D8" w:rsidRPr="005122D8" w:rsidRDefault="005122D8" w:rsidP="00B210CA">
      <w:pPr>
        <w:spacing w:line="360" w:lineRule="auto"/>
        <w:ind w:firstLineChars="200" w:firstLine="480"/>
        <w:rPr>
          <w:rFonts w:ascii="Times New Roman" w:hAnsi="Times New Roman"/>
          <w:bCs/>
          <w:sz w:val="24"/>
        </w:rPr>
      </w:pPr>
      <w:r w:rsidRPr="005122D8">
        <w:rPr>
          <w:rFonts w:ascii="Times New Roman" w:hAnsi="Times New Roman" w:hint="eastAsia"/>
          <w:bCs/>
          <w:sz w:val="24"/>
        </w:rPr>
        <w:t>1</w:t>
      </w:r>
      <w:r w:rsidRPr="005122D8">
        <w:rPr>
          <w:rFonts w:ascii="Times New Roman" w:hAnsi="Times New Roman" w:hint="eastAsia"/>
          <w:bCs/>
          <w:sz w:val="24"/>
        </w:rPr>
        <w:t>、证券交易所上市的有价证券的估值</w:t>
      </w:r>
    </w:p>
    <w:p w14:paraId="461336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1</w:t>
      </w:r>
      <w:r w:rsidRPr="005122D8">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15353A"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2</w:t>
      </w:r>
      <w:r w:rsidRPr="005122D8">
        <w:rPr>
          <w:rFonts w:ascii="Times New Roman" w:hAnsi="Times New Roman" w:hint="eastAsia"/>
          <w:bCs/>
          <w:sz w:val="24"/>
        </w:rPr>
        <w:t>）交易所市场上市交易或挂牌转让的固定收益品种（另有规定的除外），选取估值日第三方估值机构提供的相应品种当日的估值净价进行估值；</w:t>
      </w:r>
    </w:p>
    <w:p w14:paraId="4AA7D533"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3</w:t>
      </w:r>
      <w:r w:rsidRPr="005122D8">
        <w:rPr>
          <w:rFonts w:ascii="Times New Roman" w:hAnsi="Times New Roman" w:hint="eastAsia"/>
          <w:bCs/>
          <w:sz w:val="24"/>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3AAEB48"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4</w:t>
      </w:r>
      <w:r w:rsidRPr="005122D8">
        <w:rPr>
          <w:rFonts w:ascii="Times New Roman" w:hAnsi="Times New Roman" w:hint="eastAsia"/>
          <w:bCs/>
          <w:sz w:val="24"/>
        </w:rPr>
        <w:t>）交易所上市实行全价交易的债券（可转债除外），选取第三方估值机构</w:t>
      </w:r>
      <w:r w:rsidRPr="005122D8">
        <w:rPr>
          <w:rFonts w:ascii="Times New Roman" w:hAnsi="Times New Roman" w:hint="eastAsia"/>
          <w:bCs/>
          <w:sz w:val="24"/>
        </w:rPr>
        <w:lastRenderedPageBreak/>
        <w:t>提供的估值全价减去估值全价中所含的债券（税后）应收利息得到的净价进行估值；</w:t>
      </w:r>
    </w:p>
    <w:p w14:paraId="6F10F6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5</w:t>
      </w:r>
      <w:r w:rsidRPr="005122D8">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78C4184A"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6</w:t>
      </w:r>
      <w:r w:rsidRPr="005122D8">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E4D8A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2</w:t>
      </w:r>
      <w:r w:rsidRPr="005122D8">
        <w:rPr>
          <w:rFonts w:ascii="Times New Roman" w:hAnsi="Times New Roman" w:hint="eastAsia"/>
          <w:bCs/>
          <w:sz w:val="24"/>
        </w:rPr>
        <w:t>、证券交易所发行未上市期间的有价证券应区分如下情况处理：</w:t>
      </w:r>
    </w:p>
    <w:p w14:paraId="07594030"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1</w:t>
      </w:r>
      <w:r w:rsidRPr="005122D8">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06003507"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2</w:t>
      </w:r>
      <w:r w:rsidRPr="005122D8">
        <w:rPr>
          <w:rFonts w:ascii="Times New Roman" w:hAnsi="Times New Roman" w:hint="eastAsia"/>
          <w:bCs/>
          <w:sz w:val="24"/>
        </w:rPr>
        <w:t>）首次公开发行未上市的股票和债券，采用估值技术确定公允价值，在估值技术难以可靠计量公允价值的情况下，按成本估值；</w:t>
      </w:r>
    </w:p>
    <w:p w14:paraId="50FEFAE0"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w:t>
      </w:r>
      <w:r w:rsidRPr="005122D8">
        <w:rPr>
          <w:rFonts w:ascii="Times New Roman" w:hAnsi="Times New Roman" w:hint="eastAsia"/>
          <w:bCs/>
          <w:sz w:val="24"/>
        </w:rPr>
        <w:t>3</w:t>
      </w:r>
      <w:r w:rsidRPr="005122D8">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5122D8">
        <w:rPr>
          <w:rFonts w:ascii="Times New Roman" w:hAnsi="Times New Roman" w:hint="eastAsia"/>
          <w:bCs/>
          <w:sz w:val="24"/>
        </w:rPr>
        <w:t>券</w:t>
      </w:r>
      <w:proofErr w:type="gramEnd"/>
      <w:r w:rsidRPr="005122D8">
        <w:rPr>
          <w:rFonts w:ascii="Times New Roman" w:hAnsi="Times New Roman" w:hint="eastAsia"/>
          <w:bCs/>
          <w:sz w:val="24"/>
        </w:rPr>
        <w:t>等流通受限股票，按监管机构或行业协会有关规定确定公允价值。</w:t>
      </w:r>
    </w:p>
    <w:p w14:paraId="60EB3917"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3</w:t>
      </w:r>
      <w:r w:rsidRPr="005122D8">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FA1FC4"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4</w:t>
      </w:r>
      <w:r w:rsidRPr="005122D8">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28A17813"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5</w:t>
      </w:r>
      <w:r w:rsidRPr="005122D8">
        <w:rPr>
          <w:rFonts w:ascii="Times New Roman" w:hAnsi="Times New Roman" w:hint="eastAsia"/>
          <w:bCs/>
          <w:sz w:val="24"/>
        </w:rPr>
        <w:t>、同一证券同时在两个或两个以上市场交易的，按证券所处的市场分别估</w:t>
      </w:r>
      <w:r w:rsidRPr="005122D8">
        <w:rPr>
          <w:rFonts w:ascii="Times New Roman" w:hAnsi="Times New Roman" w:hint="eastAsia"/>
          <w:bCs/>
          <w:sz w:val="24"/>
        </w:rPr>
        <w:lastRenderedPageBreak/>
        <w:t>值。</w:t>
      </w:r>
    </w:p>
    <w:p w14:paraId="55882A85"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63D4244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C81A51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6</w:t>
      </w:r>
      <w:r w:rsidRPr="005122D8">
        <w:rPr>
          <w:rFonts w:ascii="Times New Roman" w:hAnsi="Times New Roman" w:hint="eastAsia"/>
          <w:bCs/>
          <w:sz w:val="24"/>
        </w:rPr>
        <w:t>、摆动定价机制：当发生大额申购或赎回情形时，基金管理人可以对本基金采用摆动定价机制，以确保基金估值的公平性。</w:t>
      </w:r>
    </w:p>
    <w:p w14:paraId="74A66A1E"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7</w:t>
      </w:r>
      <w:r w:rsidRPr="005122D8">
        <w:rPr>
          <w:rFonts w:ascii="Times New Roman" w:hAnsi="Times New Roman" w:hint="eastAsia"/>
          <w:bCs/>
          <w:sz w:val="24"/>
        </w:rPr>
        <w:t>、本基金投资存托凭证的估值核算依照境内上市交易的股票执行。</w:t>
      </w:r>
    </w:p>
    <w:p w14:paraId="2F420526"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8</w:t>
      </w:r>
      <w:r w:rsidRPr="005122D8">
        <w:rPr>
          <w:rFonts w:ascii="Times New Roman" w:hAnsi="Times New Roman" w:hint="eastAsia"/>
          <w:bCs/>
          <w:sz w:val="24"/>
        </w:rPr>
        <w:t>、如有确凿证据表明按上述方法进行估值不能客观反映其公允价值的，基金管理人可根据具体情况与基金托管人商定后，按最能反映公允价值的方法估值。</w:t>
      </w:r>
    </w:p>
    <w:p w14:paraId="12CC4D36"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9</w:t>
      </w:r>
      <w:r w:rsidRPr="005122D8">
        <w:rPr>
          <w:rFonts w:ascii="Times New Roman" w:hAnsi="Times New Roman" w:hint="eastAsia"/>
          <w:bCs/>
          <w:sz w:val="24"/>
        </w:rPr>
        <w:t>、相关法律法规以及监管部门有强制规定的，从其规定。如有新增事项，按国家最新规定估值。</w:t>
      </w:r>
    </w:p>
    <w:p w14:paraId="42BAD241" w14:textId="77777777" w:rsidR="005122D8" w:rsidRPr="005122D8"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69C61F28" w:rsidR="00477809" w:rsidRPr="00FF224D" w:rsidRDefault="005122D8" w:rsidP="005122D8">
      <w:pPr>
        <w:spacing w:line="360" w:lineRule="auto"/>
        <w:ind w:firstLineChars="200" w:firstLine="480"/>
        <w:rPr>
          <w:rFonts w:ascii="Times New Roman" w:hAnsi="Times New Roman"/>
          <w:bCs/>
          <w:sz w:val="24"/>
        </w:rPr>
      </w:pPr>
      <w:r w:rsidRPr="005122D8">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w:t>
      </w:r>
      <w:r w:rsidR="00516B5E">
        <w:rPr>
          <w:rFonts w:ascii="Times New Roman" w:hAnsi="Times New Roman" w:hint="eastAsia"/>
          <w:bCs/>
          <w:sz w:val="24"/>
        </w:rPr>
        <w:t>基础上充分讨论后，仍无法达成一致的意见，按照基金管理人对基金</w:t>
      </w:r>
      <w:r w:rsidRPr="005122D8">
        <w:rPr>
          <w:rFonts w:ascii="Times New Roman" w:hAnsi="Times New Roman" w:hint="eastAsia"/>
          <w:bCs/>
          <w:sz w:val="24"/>
        </w:rPr>
        <w:t>净值</w:t>
      </w:r>
      <w:r w:rsidR="00516B5E">
        <w:rPr>
          <w:rFonts w:ascii="Times New Roman" w:hAnsi="Times New Roman" w:hint="eastAsia"/>
          <w:bCs/>
          <w:sz w:val="24"/>
        </w:rPr>
        <w:t>信息</w:t>
      </w:r>
      <w:r w:rsidRPr="005122D8">
        <w:rPr>
          <w:rFonts w:ascii="Times New Roman" w:hAnsi="Times New Roman" w:hint="eastAsia"/>
          <w:bCs/>
          <w:sz w:val="24"/>
        </w:rPr>
        <w:t>的计算结果对外予以公布。</w:t>
      </w:r>
      <w:r w:rsidR="00477809" w:rsidRPr="00FF224D">
        <w:rPr>
          <w:rFonts w:ascii="Times New Roman" w:hAnsi="Times New Roman" w:hint="eastAsia"/>
          <w:bCs/>
          <w:sz w:val="24"/>
        </w:rPr>
        <w:t>”</w:t>
      </w:r>
    </w:p>
    <w:p w14:paraId="1D129A6B" w14:textId="2FE21845" w:rsidR="00EF316B" w:rsidRPr="00FF224D" w:rsidRDefault="000E09D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同时</w:t>
      </w:r>
      <w:r w:rsidR="00117996" w:rsidRPr="00FF224D">
        <w:rPr>
          <w:rFonts w:ascii="Times New Roman" w:hAnsi="Times New Roman" w:hint="eastAsia"/>
          <w:bCs/>
          <w:sz w:val="24"/>
        </w:rPr>
        <w:t>对</w:t>
      </w:r>
      <w:r w:rsidR="00EF316B" w:rsidRPr="00FF224D">
        <w:rPr>
          <w:rFonts w:ascii="Times New Roman" w:hAnsi="Times New Roman" w:hint="eastAsia"/>
          <w:bCs/>
          <w:sz w:val="24"/>
        </w:rPr>
        <w:t>估值程序</w:t>
      </w:r>
      <w:r w:rsidR="00117996" w:rsidRPr="00FF224D">
        <w:rPr>
          <w:rFonts w:ascii="Times New Roman" w:hAnsi="Times New Roman" w:hint="eastAsia"/>
          <w:bCs/>
          <w:sz w:val="24"/>
        </w:rPr>
        <w:t>、</w:t>
      </w:r>
      <w:r w:rsidR="00117996" w:rsidRPr="00FF224D">
        <w:rPr>
          <w:rFonts w:ascii="Times New Roman" w:hAnsi="Times New Roman" w:hint="eastAsia"/>
          <w:sz w:val="24"/>
        </w:rPr>
        <w:t>暂停估值的情形、基金净值的确认、特殊情形的处理等</w:t>
      </w:r>
      <w:r w:rsidR="007E6C74">
        <w:rPr>
          <w:rFonts w:ascii="Times New Roman" w:hAnsi="Times New Roman" w:hint="eastAsia"/>
          <w:sz w:val="24"/>
        </w:rPr>
        <w:t>基金资产估值相关的</w:t>
      </w:r>
      <w:r w:rsidR="00117996" w:rsidRPr="00FF224D">
        <w:rPr>
          <w:rFonts w:ascii="Times New Roman" w:hAnsi="Times New Roman" w:hint="eastAsia"/>
          <w:sz w:val="24"/>
        </w:rPr>
        <w:t>内容</w:t>
      </w:r>
      <w:r w:rsidRPr="00FF224D">
        <w:rPr>
          <w:rFonts w:ascii="Times New Roman" w:hAnsi="Times New Roman" w:hint="eastAsia"/>
          <w:sz w:val="24"/>
        </w:rPr>
        <w:t>进行更新。</w:t>
      </w:r>
    </w:p>
    <w:p w14:paraId="1359590C" w14:textId="38FA36F5" w:rsidR="0047726B" w:rsidRPr="00FF224D" w:rsidRDefault="00477809"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53A81" w:rsidRPr="00FF224D">
        <w:rPr>
          <w:rFonts w:ascii="Times New Roman" w:hAnsi="Times New Roman" w:hint="eastAsia"/>
          <w:kern w:val="0"/>
          <w:sz w:val="24"/>
          <w:szCs w:val="24"/>
        </w:rPr>
        <w:t>八</w:t>
      </w:r>
      <w:r w:rsidRPr="00FF224D">
        <w:rPr>
          <w:rFonts w:ascii="Times New Roman" w:hAnsi="Times New Roman" w:hint="eastAsia"/>
          <w:kern w:val="0"/>
          <w:sz w:val="24"/>
          <w:szCs w:val="24"/>
        </w:rPr>
        <w:t>）增设</w:t>
      </w:r>
      <w:r w:rsidRPr="00FF224D">
        <w:rPr>
          <w:rFonts w:ascii="Times New Roman" w:hAnsi="Times New Roman"/>
          <w:kern w:val="0"/>
          <w:sz w:val="24"/>
          <w:szCs w:val="24"/>
        </w:rPr>
        <w:t>C</w:t>
      </w:r>
      <w:r w:rsidRPr="00FF224D">
        <w:rPr>
          <w:rFonts w:ascii="Times New Roman" w:hAnsi="Times New Roman"/>
          <w:kern w:val="0"/>
          <w:sz w:val="24"/>
          <w:szCs w:val="24"/>
        </w:rPr>
        <w:t>类</w:t>
      </w:r>
      <w:r w:rsidRPr="00FF224D">
        <w:rPr>
          <w:rFonts w:ascii="Times New Roman" w:hAnsi="Times New Roman" w:hint="eastAsia"/>
          <w:kern w:val="0"/>
          <w:sz w:val="24"/>
          <w:szCs w:val="24"/>
        </w:rPr>
        <w:t>基金份额</w:t>
      </w:r>
    </w:p>
    <w:p w14:paraId="64D844B5" w14:textId="77777777" w:rsidR="00B82500" w:rsidRPr="00FF224D" w:rsidRDefault="00B82500"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增加“销售服务费”、“</w:t>
      </w:r>
      <w:r w:rsidRPr="00FF224D">
        <w:rPr>
          <w:rFonts w:ascii="Times New Roman" w:hAnsi="Times New Roman"/>
          <w:bCs/>
          <w:sz w:val="24"/>
        </w:rPr>
        <w:t>A</w:t>
      </w:r>
      <w:r w:rsidRPr="00FF224D">
        <w:rPr>
          <w:rFonts w:ascii="Times New Roman" w:hAnsi="Times New Roman" w:hint="eastAsia"/>
          <w:bCs/>
          <w:sz w:val="24"/>
        </w:rPr>
        <w:t>类基金份额”、“</w:t>
      </w:r>
      <w:r w:rsidRPr="00FF224D">
        <w:rPr>
          <w:rFonts w:ascii="Times New Roman" w:hAnsi="Times New Roman"/>
          <w:bCs/>
          <w:sz w:val="24"/>
        </w:rPr>
        <w:t>C</w:t>
      </w:r>
      <w:r w:rsidRPr="00FF224D">
        <w:rPr>
          <w:rFonts w:ascii="Times New Roman" w:hAnsi="Times New Roman" w:hint="eastAsia"/>
          <w:bCs/>
          <w:sz w:val="24"/>
        </w:rPr>
        <w:t>类基金份额”的释义。</w:t>
      </w:r>
    </w:p>
    <w:p w14:paraId="1A829970" w14:textId="57D0B05D"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增加“基金份额类别”等相关表述：</w:t>
      </w:r>
    </w:p>
    <w:p w14:paraId="048FEC33" w14:textId="0C653C38" w:rsidR="001E44F8" w:rsidRPr="001E44F8" w:rsidRDefault="003C39D2" w:rsidP="00B210CA">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1E44F8" w:rsidRPr="001E44F8">
        <w:rPr>
          <w:rFonts w:ascii="Times New Roman" w:hAnsi="Times New Roman" w:hint="eastAsia"/>
          <w:bCs/>
          <w:sz w:val="24"/>
        </w:rPr>
        <w:t>本基金根据申购费用、销售服务费收取方式的不同，将基金份额分为不同的类别。在投资人申购时收取申购费用、赎回时收取赎回费用，且不从本类别基</w:t>
      </w:r>
      <w:r w:rsidR="001E44F8" w:rsidRPr="001E44F8">
        <w:rPr>
          <w:rFonts w:ascii="Times New Roman" w:hAnsi="Times New Roman" w:hint="eastAsia"/>
          <w:bCs/>
          <w:sz w:val="24"/>
        </w:rPr>
        <w:lastRenderedPageBreak/>
        <w:t>金资产中计</w:t>
      </w:r>
      <w:proofErr w:type="gramStart"/>
      <w:r w:rsidR="001E44F8" w:rsidRPr="001E44F8">
        <w:rPr>
          <w:rFonts w:ascii="Times New Roman" w:hAnsi="Times New Roman" w:hint="eastAsia"/>
          <w:bCs/>
          <w:sz w:val="24"/>
        </w:rPr>
        <w:t>提销售</w:t>
      </w:r>
      <w:proofErr w:type="gramEnd"/>
      <w:r w:rsidR="001E44F8" w:rsidRPr="001E44F8">
        <w:rPr>
          <w:rFonts w:ascii="Times New Roman" w:hAnsi="Times New Roman" w:hint="eastAsia"/>
          <w:bCs/>
          <w:sz w:val="24"/>
        </w:rPr>
        <w:t>服务费的，称为</w:t>
      </w:r>
      <w:r w:rsidR="001E44F8" w:rsidRPr="001E44F8">
        <w:rPr>
          <w:rFonts w:ascii="Times New Roman" w:hAnsi="Times New Roman" w:hint="eastAsia"/>
          <w:bCs/>
          <w:sz w:val="24"/>
        </w:rPr>
        <w:t>A</w:t>
      </w:r>
      <w:r w:rsidR="001E44F8" w:rsidRPr="001E44F8">
        <w:rPr>
          <w:rFonts w:ascii="Times New Roman" w:hAnsi="Times New Roman" w:hint="eastAsia"/>
          <w:bCs/>
          <w:sz w:val="24"/>
        </w:rPr>
        <w:t>类基金份额；在投资人申购时不收取申购费用、赎回时收取赎回费用，并从本类别基金资产中计</w:t>
      </w:r>
      <w:proofErr w:type="gramStart"/>
      <w:r w:rsidR="001E44F8" w:rsidRPr="001E44F8">
        <w:rPr>
          <w:rFonts w:ascii="Times New Roman" w:hAnsi="Times New Roman" w:hint="eastAsia"/>
          <w:bCs/>
          <w:sz w:val="24"/>
        </w:rPr>
        <w:t>提销售</w:t>
      </w:r>
      <w:proofErr w:type="gramEnd"/>
      <w:r w:rsidR="001E44F8" w:rsidRPr="001E44F8">
        <w:rPr>
          <w:rFonts w:ascii="Times New Roman" w:hAnsi="Times New Roman" w:hint="eastAsia"/>
          <w:bCs/>
          <w:sz w:val="24"/>
        </w:rPr>
        <w:t>服务费的，称为</w:t>
      </w:r>
      <w:r w:rsidR="001E44F8" w:rsidRPr="001E44F8">
        <w:rPr>
          <w:rFonts w:ascii="Times New Roman" w:hAnsi="Times New Roman" w:hint="eastAsia"/>
          <w:bCs/>
          <w:sz w:val="24"/>
        </w:rPr>
        <w:t>C</w:t>
      </w:r>
      <w:r w:rsidR="001E44F8" w:rsidRPr="001E44F8">
        <w:rPr>
          <w:rFonts w:ascii="Times New Roman" w:hAnsi="Times New Roman" w:hint="eastAsia"/>
          <w:bCs/>
          <w:sz w:val="24"/>
        </w:rPr>
        <w:t>类基金份额。</w:t>
      </w:r>
    </w:p>
    <w:p w14:paraId="206505C5" w14:textId="77777777" w:rsidR="001E44F8" w:rsidRPr="001E44F8" w:rsidRDefault="001E44F8" w:rsidP="001E44F8">
      <w:pPr>
        <w:adjustRightInd w:val="0"/>
        <w:spacing w:line="360" w:lineRule="auto"/>
        <w:ind w:firstLineChars="200" w:firstLine="480"/>
        <w:rPr>
          <w:rFonts w:ascii="Times New Roman" w:hAnsi="Times New Roman"/>
          <w:bCs/>
          <w:sz w:val="24"/>
        </w:rPr>
      </w:pPr>
      <w:r w:rsidRPr="001E44F8">
        <w:rPr>
          <w:rFonts w:ascii="Times New Roman" w:hAnsi="Times New Roman" w:hint="eastAsia"/>
          <w:bCs/>
          <w:sz w:val="24"/>
        </w:rPr>
        <w:t>本基金</w:t>
      </w:r>
      <w:r w:rsidRPr="001E44F8">
        <w:rPr>
          <w:rFonts w:ascii="Times New Roman" w:hAnsi="Times New Roman" w:hint="eastAsia"/>
          <w:bCs/>
          <w:sz w:val="24"/>
        </w:rPr>
        <w:t>A</w:t>
      </w:r>
      <w:r w:rsidRPr="001E44F8">
        <w:rPr>
          <w:rFonts w:ascii="Times New Roman" w:hAnsi="Times New Roman" w:hint="eastAsia"/>
          <w:bCs/>
          <w:sz w:val="24"/>
        </w:rPr>
        <w:t>类基金份额和</w:t>
      </w:r>
      <w:r w:rsidRPr="001E44F8">
        <w:rPr>
          <w:rFonts w:ascii="Times New Roman" w:hAnsi="Times New Roman" w:hint="eastAsia"/>
          <w:bCs/>
          <w:sz w:val="24"/>
        </w:rPr>
        <w:t>C</w:t>
      </w:r>
      <w:r w:rsidRPr="001E44F8">
        <w:rPr>
          <w:rFonts w:ascii="Times New Roman" w:hAnsi="Times New Roman" w:hint="eastAsia"/>
          <w:bCs/>
          <w:sz w:val="24"/>
        </w:rPr>
        <w:t>类基金份额分别设置基金代码。由于基金费用的不同，本基金</w:t>
      </w:r>
      <w:r w:rsidRPr="001E44F8">
        <w:rPr>
          <w:rFonts w:ascii="Times New Roman" w:hAnsi="Times New Roman" w:hint="eastAsia"/>
          <w:bCs/>
          <w:sz w:val="24"/>
        </w:rPr>
        <w:t>A</w:t>
      </w:r>
      <w:r w:rsidRPr="001E44F8">
        <w:rPr>
          <w:rFonts w:ascii="Times New Roman" w:hAnsi="Times New Roman" w:hint="eastAsia"/>
          <w:bCs/>
          <w:sz w:val="24"/>
        </w:rPr>
        <w:t>类基金份额和</w:t>
      </w:r>
      <w:r w:rsidRPr="001E44F8">
        <w:rPr>
          <w:rFonts w:ascii="Times New Roman" w:hAnsi="Times New Roman" w:hint="eastAsia"/>
          <w:bCs/>
          <w:sz w:val="24"/>
        </w:rPr>
        <w:t>C</w:t>
      </w:r>
      <w:r w:rsidRPr="001E44F8">
        <w:rPr>
          <w:rFonts w:ascii="Times New Roman" w:hAnsi="Times New Roman" w:hint="eastAsia"/>
          <w:bCs/>
          <w:sz w:val="24"/>
        </w:rPr>
        <w:t>类基金份额将分别计算基金份额净值并单独公告。投资者可自行选择申购的基金份额类别。本基金不同基金份额类别之间的转换规则详见招募说明书或相关公告。</w:t>
      </w:r>
    </w:p>
    <w:p w14:paraId="4D9C9FED" w14:textId="4A77893A" w:rsidR="003C39D2" w:rsidRPr="00FF224D" w:rsidRDefault="001E44F8" w:rsidP="001E44F8">
      <w:pPr>
        <w:adjustRightInd w:val="0"/>
        <w:spacing w:line="360" w:lineRule="auto"/>
        <w:ind w:firstLineChars="200" w:firstLine="480"/>
        <w:rPr>
          <w:rFonts w:ascii="Times New Roman" w:hAnsi="Times New Roman"/>
          <w:bCs/>
          <w:sz w:val="24"/>
        </w:rPr>
      </w:pPr>
      <w:r w:rsidRPr="001E44F8">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r w:rsidR="003C39D2" w:rsidRPr="00FF224D">
        <w:rPr>
          <w:rFonts w:ascii="Times New Roman" w:hAnsi="Times New Roman" w:hint="eastAsia"/>
          <w:bCs/>
          <w:sz w:val="24"/>
        </w:rPr>
        <w:t>”</w:t>
      </w:r>
    </w:p>
    <w:p w14:paraId="202E5177" w14:textId="08DBFFA1" w:rsidR="00B82500" w:rsidRPr="00FF224D" w:rsidRDefault="00B82500" w:rsidP="00F41C16">
      <w:pPr>
        <w:spacing w:line="360" w:lineRule="auto"/>
        <w:ind w:firstLineChars="200" w:firstLine="480"/>
        <w:rPr>
          <w:rFonts w:ascii="Times New Roman" w:hAnsi="Times New Roman"/>
          <w:bCs/>
          <w:sz w:val="24"/>
        </w:rPr>
      </w:pPr>
      <w:r w:rsidRPr="00FF224D">
        <w:rPr>
          <w:rFonts w:ascii="Times New Roman" w:hAnsi="Times New Roman"/>
          <w:bCs/>
          <w:sz w:val="24"/>
        </w:rPr>
        <w:t>其他与本基金增加</w:t>
      </w:r>
      <w:r w:rsidRPr="00FF224D">
        <w:rPr>
          <w:rFonts w:ascii="Times New Roman" w:hAnsi="Times New Roman"/>
          <w:bCs/>
          <w:sz w:val="24"/>
        </w:rPr>
        <w:t>C</w:t>
      </w:r>
      <w:r w:rsidRPr="00FF224D">
        <w:rPr>
          <w:rFonts w:ascii="Times New Roman" w:hAnsi="Times New Roman" w:hint="eastAsia"/>
          <w:bCs/>
          <w:sz w:val="24"/>
        </w:rPr>
        <w:t>类基金份额相关的内容一并调整。</w:t>
      </w:r>
    </w:p>
    <w:p w14:paraId="23DF4091" w14:textId="16B03374" w:rsidR="00F41C16" w:rsidRPr="00FF224D" w:rsidRDefault="003C39D2" w:rsidP="00FF3BF8">
      <w:pPr>
        <w:spacing w:line="360" w:lineRule="auto"/>
        <w:ind w:firstLineChars="200" w:firstLine="480"/>
        <w:rPr>
          <w:rFonts w:ascii="Times New Roman" w:hAnsi="Times New Roman"/>
          <w:kern w:val="0"/>
          <w:sz w:val="24"/>
          <w:szCs w:val="24"/>
        </w:rPr>
      </w:pPr>
      <w:r w:rsidRPr="00FF224D">
        <w:rPr>
          <w:rFonts w:ascii="Times New Roman" w:hAnsi="Times New Roman" w:hint="eastAsia"/>
          <w:bCs/>
          <w:kern w:val="0"/>
          <w:sz w:val="24"/>
          <w:szCs w:val="24"/>
        </w:rPr>
        <w:t>（</w:t>
      </w:r>
      <w:r w:rsidR="00053A81" w:rsidRPr="00FF224D">
        <w:rPr>
          <w:rFonts w:ascii="Times New Roman" w:hAnsi="Times New Roman" w:hint="eastAsia"/>
          <w:bCs/>
          <w:kern w:val="0"/>
          <w:sz w:val="24"/>
          <w:szCs w:val="24"/>
        </w:rPr>
        <w:t>九</w:t>
      </w:r>
      <w:r w:rsidRPr="00FF224D">
        <w:rPr>
          <w:rFonts w:ascii="Times New Roman" w:hAnsi="Times New Roman" w:hint="eastAsia"/>
          <w:bCs/>
          <w:kern w:val="0"/>
          <w:sz w:val="24"/>
          <w:szCs w:val="24"/>
        </w:rPr>
        <w:t>）</w:t>
      </w:r>
      <w:r w:rsidR="00F41C16" w:rsidRPr="00FF224D">
        <w:rPr>
          <w:rFonts w:ascii="Times New Roman" w:hAnsi="Times New Roman" w:hint="eastAsia"/>
          <w:kern w:val="0"/>
          <w:sz w:val="24"/>
          <w:szCs w:val="24"/>
        </w:rPr>
        <w:t>增加</w:t>
      </w:r>
      <w:proofErr w:type="gramStart"/>
      <w:r w:rsidR="00F41C16" w:rsidRPr="00FF224D">
        <w:rPr>
          <w:rFonts w:ascii="Times New Roman" w:hAnsi="Times New Roman" w:hint="eastAsia"/>
          <w:kern w:val="0"/>
          <w:sz w:val="24"/>
          <w:szCs w:val="24"/>
        </w:rPr>
        <w:t>侧袋机制</w:t>
      </w:r>
      <w:proofErr w:type="gramEnd"/>
      <w:r w:rsidR="00F41C16" w:rsidRPr="00FF224D">
        <w:rPr>
          <w:rFonts w:ascii="Times New Roman" w:hAnsi="Times New Roman" w:hint="eastAsia"/>
          <w:kern w:val="0"/>
          <w:sz w:val="24"/>
          <w:szCs w:val="24"/>
        </w:rPr>
        <w:t>相关表述</w:t>
      </w:r>
    </w:p>
    <w:p w14:paraId="614EB76A" w14:textId="56BD66E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根据《公开募集证券投资基金侧袋机制指引（试行）》在《基金合同》相应章节增加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408F52DE" w14:textId="5FA0D6EB"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3861DCEC"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（十</w:t>
      </w:r>
      <w:r w:rsidR="00FF3BF8">
        <w:rPr>
          <w:rFonts w:ascii="Times New Roman" w:hAnsi="Times New Roman" w:hint="eastAsia"/>
          <w:kern w:val="0"/>
          <w:sz w:val="24"/>
          <w:szCs w:val="24"/>
        </w:rPr>
        <w:t>一</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08313CFF"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0707CCC4" w:rsidR="00BB369A" w:rsidRPr="00FF224D"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E277BD">
        <w:rPr>
          <w:rFonts w:ascii="Times New Roman" w:hAnsi="Times New Roman" w:hint="eastAsia"/>
        </w:rPr>
        <w:t>交银施罗德持续成长主题混合型证券投资基金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实施前，将根据基金份额持有人大会的授权，制</w:t>
      </w:r>
      <w:r w:rsidRPr="00FF224D">
        <w:rPr>
          <w:rFonts w:ascii="Times New Roman" w:hAnsi="Times New Roman" w:cs="Times New Roman"/>
        </w:rPr>
        <w:lastRenderedPageBreak/>
        <w:t>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9F80C9"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5107CB" w:rsidRPr="005107CB">
        <w:rPr>
          <w:rFonts w:ascii="Times New Roman" w:hAnsi="Times New Roman" w:cs="Times New Roman" w:hint="eastAsia"/>
        </w:rPr>
        <w:t>本人直接出具表决意见或授权他人代表出具表决意见的，基金份额持有人所持有的基金份额不小于在权益登记日基金总份额的二分之一（含二分之一）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6891EA63"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w:t>
      </w:r>
      <w:r w:rsidR="005107CB">
        <w:rPr>
          <w:rFonts w:ascii="Times New Roman" w:hAnsi="Times New Roman" w:cs="Times New Roman" w:hint="eastAsia"/>
        </w:rPr>
        <w:t>3</w:t>
      </w:r>
      <w:r w:rsidR="005107CB" w:rsidRPr="00FF224D">
        <w:rPr>
          <w:rFonts w:ascii="Times New Roman" w:hAnsi="Times New Roman" w:cs="Times New Roman"/>
        </w:rPr>
        <w:t>个月</w:t>
      </w:r>
      <w:r w:rsidRPr="00FF224D">
        <w:rPr>
          <w:rFonts w:ascii="Times New Roman" w:hAnsi="Times New Roman" w:cs="Times New Roman"/>
        </w:rPr>
        <w:t>以后、</w:t>
      </w:r>
      <w:r w:rsidR="005107CB">
        <w:rPr>
          <w:rFonts w:ascii="Times New Roman" w:hAnsi="Times New Roman" w:cs="Times New Roman" w:hint="eastAsia"/>
        </w:rPr>
        <w:t>6</w:t>
      </w:r>
      <w:r w:rsidR="005107CB" w:rsidRPr="00FF224D">
        <w:rPr>
          <w:rFonts w:ascii="Times New Roman" w:hAnsi="Times New Roman" w:cs="Times New Roman"/>
        </w:rPr>
        <w:t>个月</w:t>
      </w:r>
      <w:r w:rsidRPr="00FF224D">
        <w:rPr>
          <w:rFonts w:ascii="Times New Roman" w:hAnsi="Times New Roman" w:cs="Times New Roman"/>
        </w:rPr>
        <w:t>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交银施罗德基金管理有限公司</w:t>
      </w:r>
    </w:p>
    <w:p w14:paraId="4BCD1DCF" w14:textId="702D4D12" w:rsidR="007C7AAA" w:rsidRPr="00FF224D" w:rsidRDefault="00F05939" w:rsidP="00233AFA">
      <w:pPr>
        <w:pStyle w:val="a5"/>
        <w:spacing w:before="0" w:beforeAutospacing="0" w:after="0" w:afterAutospacing="0" w:line="360" w:lineRule="auto"/>
        <w:jc w:val="right"/>
        <w:rPr>
          <w:rFonts w:ascii="Times New Roman" w:hAnsi="Times New Roman" w:cs="Times New Roman"/>
        </w:rPr>
      </w:pPr>
      <w:r w:rsidRPr="00F05939">
        <w:rPr>
          <w:rFonts w:ascii="Times New Roman" w:hAnsi="Times New Roman" w:cs="Times New Roman" w:hint="eastAsia"/>
        </w:rPr>
        <w:t>二〇二二年十月二十一日</w:t>
      </w:r>
      <w:bookmarkStart w:id="2" w:name="_GoBack"/>
      <w:bookmarkEnd w:id="2"/>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Pr="005107CB" w:rsidRDefault="00621AA9">
      <w:pPr>
        <w:pStyle w:val="a5"/>
        <w:spacing w:before="0" w:beforeAutospacing="0" w:after="0" w:afterAutospacing="0" w:line="360" w:lineRule="auto"/>
        <w:rPr>
          <w:rFonts w:ascii="Times New Roman" w:hAnsi="Times New Roman" w:cs="Times New Roman"/>
        </w:rPr>
      </w:pPr>
    </w:p>
    <w:p w14:paraId="106EE779" w14:textId="77777777" w:rsidR="00CF1C8A" w:rsidRDefault="005107CB">
      <w:pPr>
        <w:widowControl/>
        <w:jc w:val="left"/>
        <w:rPr>
          <w:rFonts w:ascii="Times New Roman" w:hAnsi="Times New Roman"/>
        </w:rPr>
        <w:sectPr w:rsidR="00CF1C8A" w:rsidSect="00F110C7">
          <w:footerReference w:type="default" r:id="rId9"/>
          <w:pgSz w:w="11906" w:h="16838"/>
          <w:pgMar w:top="1440" w:right="1800" w:bottom="1440" w:left="1800" w:header="851" w:footer="992" w:gutter="0"/>
          <w:cols w:space="425"/>
          <w:docGrid w:type="lines" w:linePitch="312"/>
        </w:sectPr>
      </w:pPr>
      <w:r>
        <w:rPr>
          <w:rFonts w:ascii="Times New Roman" w:hAnsi="Times New Roman"/>
        </w:rPr>
        <w:br w:type="page"/>
      </w:r>
    </w:p>
    <w:p w14:paraId="62B05A42" w14:textId="77777777" w:rsidR="00CF1C8A" w:rsidRPr="00986319" w:rsidRDefault="00CF1C8A" w:rsidP="00CF1C8A">
      <w:pPr>
        <w:pStyle w:val="a5"/>
        <w:spacing w:before="0" w:beforeAutospacing="0" w:after="0" w:afterAutospacing="0" w:line="360" w:lineRule="auto"/>
        <w:jc w:val="center"/>
        <w:rPr>
          <w:rFonts w:ascii="Times New Roman" w:hAnsi="Times New Roman"/>
          <w:b/>
        </w:rPr>
      </w:pPr>
      <w:r w:rsidRPr="00986319">
        <w:rPr>
          <w:rFonts w:ascii="Times New Roman" w:hAnsi="Times New Roman" w:cs="Times New Roman" w:hint="eastAsia"/>
          <w:b/>
        </w:rPr>
        <w:lastRenderedPageBreak/>
        <w:t>附件：</w:t>
      </w:r>
      <w:r w:rsidRPr="00986319">
        <w:rPr>
          <w:rFonts w:ascii="Times New Roman" w:hAnsi="Times New Roman" w:hint="eastAsia"/>
          <w:b/>
        </w:rPr>
        <w:t>交银施罗德持续成长主题混合型证券投资基金变更注册基金合同前后修改对照表</w:t>
      </w:r>
    </w:p>
    <w:p w14:paraId="3742FBEA" w14:textId="77777777" w:rsidR="00525B49" w:rsidRDefault="00525B49">
      <w:pPr>
        <w:pStyle w:val="a5"/>
        <w:spacing w:before="0" w:beforeAutospacing="0" w:after="0" w:afterAutospacing="0" w:line="360" w:lineRule="auto"/>
        <w:rPr>
          <w:rFonts w:ascii="Times New Roman" w:hAnsi="Times New Roman"/>
        </w:rPr>
      </w:pPr>
    </w:p>
    <w:tbl>
      <w:tblPr>
        <w:tblStyle w:val="15"/>
        <w:tblW w:w="0" w:type="auto"/>
        <w:tblLook w:val="04A0" w:firstRow="1" w:lastRow="0" w:firstColumn="1" w:lastColumn="0" w:noHBand="0" w:noVBand="1"/>
      </w:tblPr>
      <w:tblGrid>
        <w:gridCol w:w="1696"/>
        <w:gridCol w:w="6096"/>
        <w:gridCol w:w="6095"/>
      </w:tblGrid>
      <w:tr w:rsidR="00332A4C" w:rsidRPr="006D3560" w14:paraId="4FAFC351" w14:textId="77777777" w:rsidTr="00986319">
        <w:tc>
          <w:tcPr>
            <w:tcW w:w="1696" w:type="dxa"/>
          </w:tcPr>
          <w:p w14:paraId="0DC93E93" w14:textId="77777777" w:rsidR="00332A4C" w:rsidRPr="006D3560" w:rsidRDefault="00332A4C" w:rsidP="00332A4C">
            <w:pPr>
              <w:spacing w:line="240" w:lineRule="atLeast"/>
              <w:jc w:val="center"/>
              <w:rPr>
                <w:rFonts w:asciiTheme="minorEastAsia" w:eastAsiaTheme="minorEastAsia" w:hAnsiTheme="minorEastAsia"/>
                <w:b/>
                <w:szCs w:val="21"/>
              </w:rPr>
            </w:pPr>
            <w:bookmarkStart w:id="3" w:name="_Hlk36808116"/>
            <w:r w:rsidRPr="006D3560">
              <w:rPr>
                <w:rFonts w:asciiTheme="minorEastAsia" w:eastAsiaTheme="minorEastAsia" w:hAnsiTheme="minorEastAsia" w:hint="eastAsia"/>
                <w:b/>
                <w:szCs w:val="21"/>
              </w:rPr>
              <w:t>章节</w:t>
            </w:r>
          </w:p>
        </w:tc>
        <w:tc>
          <w:tcPr>
            <w:tcW w:w="6096" w:type="dxa"/>
          </w:tcPr>
          <w:p w14:paraId="7C72473E" w14:textId="77777777" w:rsidR="00332A4C" w:rsidRPr="006D3560" w:rsidRDefault="00332A4C" w:rsidP="00332A4C">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修订前</w:t>
            </w:r>
          </w:p>
        </w:tc>
        <w:tc>
          <w:tcPr>
            <w:tcW w:w="6095" w:type="dxa"/>
          </w:tcPr>
          <w:p w14:paraId="47241E6B" w14:textId="77777777" w:rsidR="00332A4C" w:rsidRPr="006D3560" w:rsidRDefault="00332A4C" w:rsidP="00332A4C">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修订后</w:t>
            </w:r>
          </w:p>
        </w:tc>
      </w:tr>
      <w:tr w:rsidR="00332A4C" w:rsidRPr="006D3560" w14:paraId="0D1BD2B8" w14:textId="77777777" w:rsidTr="00986319">
        <w:trPr>
          <w:trHeight w:val="475"/>
        </w:trPr>
        <w:tc>
          <w:tcPr>
            <w:tcW w:w="1696" w:type="dxa"/>
          </w:tcPr>
          <w:p w14:paraId="24E4C91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全文</w:t>
            </w:r>
          </w:p>
        </w:tc>
        <w:tc>
          <w:tcPr>
            <w:tcW w:w="6096" w:type="dxa"/>
            <w:shd w:val="clear" w:color="auto" w:fill="auto"/>
          </w:tcPr>
          <w:p w14:paraId="7803B9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“指定媒介”、“指定网站”、“指定报刊”</w:t>
            </w:r>
          </w:p>
        </w:tc>
        <w:tc>
          <w:tcPr>
            <w:tcW w:w="6095" w:type="dxa"/>
          </w:tcPr>
          <w:p w14:paraId="41F5C8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“规定媒介”、“规定网站”、“规定报刊”</w:t>
            </w:r>
          </w:p>
        </w:tc>
      </w:tr>
      <w:tr w:rsidR="00332A4C" w:rsidRPr="006D3560" w14:paraId="18731124" w14:textId="77777777" w:rsidTr="00986319">
        <w:tc>
          <w:tcPr>
            <w:tcW w:w="1696" w:type="dxa"/>
          </w:tcPr>
          <w:p w14:paraId="7F6F9C3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第一部分</w:t>
            </w:r>
            <w:r w:rsidRPr="006D3560">
              <w:rPr>
                <w:rFonts w:asciiTheme="minorEastAsia" w:eastAsiaTheme="minorEastAsia" w:hAnsiTheme="minorEastAsia"/>
                <w:b/>
                <w:szCs w:val="21"/>
              </w:rPr>
              <w:t xml:space="preserve"> 前言</w:t>
            </w:r>
          </w:p>
        </w:tc>
        <w:tc>
          <w:tcPr>
            <w:tcW w:w="6096" w:type="dxa"/>
            <w:shd w:val="clear" w:color="auto" w:fill="auto"/>
          </w:tcPr>
          <w:p w14:paraId="77C976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一、订立本基金合同的目的、依据和原则</w:t>
            </w:r>
          </w:p>
          <w:p w14:paraId="06E32B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、订立本基金合同的依据是《中华人民共和国合同法》、《中华人民共和国证券投资基金法》（以下简称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）、《公开募集证券投资基金运作管理办法》（以下简称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《运作办法》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）、《证券投资基金销售管理办法》（以下简称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《销售办法》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）、《公开募集证券投资基金信息披露管理办法》（以下简称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《信息披露办法》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）、《公开募集开放式证券投资基金流动性风险管理规定》（以下简称“《流动性规定》”）和其他有关法律法规。</w:t>
            </w:r>
          </w:p>
        </w:tc>
        <w:tc>
          <w:tcPr>
            <w:tcW w:w="6095" w:type="dxa"/>
          </w:tcPr>
          <w:p w14:paraId="5419CD63" w14:textId="77777777" w:rsidR="00332A4C" w:rsidRPr="006D3560" w:rsidRDefault="00332A4C" w:rsidP="00332A4C">
            <w:pPr>
              <w:spacing w:line="240" w:lineRule="atLeast"/>
              <w:rPr>
                <w:rFonts w:asciiTheme="minorEastAsia" w:eastAsiaTheme="minorEastAsia" w:hAnsiTheme="minorEastAsia"/>
                <w:szCs w:val="21"/>
              </w:rPr>
            </w:pPr>
            <w:r w:rsidRPr="006D3560">
              <w:rPr>
                <w:rFonts w:asciiTheme="minorEastAsia" w:eastAsiaTheme="minorEastAsia" w:hAnsiTheme="minorEastAsia" w:hint="eastAsia"/>
                <w:szCs w:val="21"/>
              </w:rPr>
              <w:t>一、订立本基金合同的目的、依据和原则</w:t>
            </w:r>
          </w:p>
          <w:p w14:paraId="7CE92D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、订立本基金合同的依据是《中华人民共和国证券投资基金法》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《基金法》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、《公开募集证券投资基金运作管理办法》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《运作办法》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w:t>
            </w:r>
            <w:r w:rsidRPr="006D3560">
              <w:rPr>
                <w:rFonts w:asciiTheme="minorEastAsia" w:eastAsiaTheme="minorEastAsia" w:hAnsiTheme="minorEastAsia" w:hint="eastAsia"/>
                <w:szCs w:val="21"/>
              </w:rPr>
              <w:t>《</w:t>
            </w:r>
            <w:r w:rsidRPr="006D3560">
              <w:rPr>
                <w:rFonts w:asciiTheme="minorEastAsia" w:eastAsiaTheme="minorEastAsia" w:hAnsiTheme="minorEastAsia"/>
                <w:bCs/>
                <w:szCs w:val="21"/>
              </w:rPr>
              <w:t>公开募集证券投资基金销售机构监督管理办法</w:t>
            </w:r>
            <w:r w:rsidRPr="006D3560">
              <w:rPr>
                <w:rFonts w:asciiTheme="minorEastAsia" w:eastAsiaTheme="minorEastAsia" w:hAnsiTheme="minorEastAsia" w:hint="eastAsia"/>
                <w:szCs w:val="21"/>
              </w:rPr>
              <w:t>》</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《销售办法》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公开募集</w:t>
            </w:r>
            <w:r w:rsidRPr="006D3560">
              <w:rPr>
                <w:rFonts w:asciiTheme="minorEastAsia" w:eastAsiaTheme="minorEastAsia" w:hAnsiTheme="minorEastAsia" w:hint="eastAsia"/>
                <w:bCs/>
                <w:szCs w:val="21"/>
              </w:rPr>
              <w:t>证券投资基金信息披露管理办法》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以下简称</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《信息披露办法》</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、《公开募集开放式证券投资基金流动性风险管理规定》（以下简称“《流动性规定》”）和其他有关法律法规。</w:t>
            </w:r>
          </w:p>
        </w:tc>
      </w:tr>
      <w:tr w:rsidR="00332A4C" w:rsidRPr="006D3560" w14:paraId="1907E469" w14:textId="77777777" w:rsidTr="00986319">
        <w:tc>
          <w:tcPr>
            <w:tcW w:w="1696" w:type="dxa"/>
          </w:tcPr>
          <w:p w14:paraId="1165407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第一部分</w:t>
            </w:r>
            <w:r w:rsidRPr="006D3560">
              <w:rPr>
                <w:rFonts w:asciiTheme="minorEastAsia" w:eastAsiaTheme="minorEastAsia" w:hAnsiTheme="minorEastAsia"/>
                <w:b/>
                <w:szCs w:val="21"/>
              </w:rPr>
              <w:t xml:space="preserve"> 前言</w:t>
            </w:r>
          </w:p>
        </w:tc>
        <w:tc>
          <w:tcPr>
            <w:tcW w:w="6096" w:type="dxa"/>
            <w:shd w:val="clear" w:color="auto" w:fill="auto"/>
          </w:tcPr>
          <w:p w14:paraId="7466B30D"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2EFDEC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下因投资环境、投资标的、市场制度以及交易规则等差异带来的特有风险，包括港股市场股价波动较大的风险（港股市</w:t>
            </w:r>
            <w:proofErr w:type="gramStart"/>
            <w:r w:rsidRPr="006D3560">
              <w:rPr>
                <w:rFonts w:asciiTheme="minorEastAsia" w:eastAsiaTheme="minorEastAsia" w:hAnsiTheme="minorEastAsia" w:hint="eastAsia"/>
                <w:bCs/>
                <w:szCs w:val="21"/>
              </w:rPr>
              <w:t>场实行</w:t>
            </w:r>
            <w:proofErr w:type="gramEnd"/>
            <w:r w:rsidRPr="006D3560">
              <w:rPr>
                <w:rFonts w:asciiTheme="minorEastAsia" w:eastAsiaTheme="minorEastAsia" w:hAnsiTheme="minorEastAsia"/>
                <w:bCs/>
                <w:szCs w:val="21"/>
              </w:rPr>
              <w:t>T+0</w:t>
            </w:r>
            <w:r w:rsidRPr="006D3560">
              <w:rPr>
                <w:rFonts w:asciiTheme="minorEastAsia" w:eastAsiaTheme="minorEastAsia" w:hAnsiTheme="minorEastAsia" w:hint="eastAsia"/>
                <w:bCs/>
                <w:szCs w:val="21"/>
              </w:rPr>
              <w:t>回转交易，且对个股不设涨跌幅限制，港股股价可能表现出比</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股更为剧烈的股价波动）、汇率风险（汇率波动可能对基金的投资收益造成损失）、港股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下交易日不连贯可能带来的风险（在内地开市香港休市的情形下，港股</w:t>
            </w:r>
            <w:proofErr w:type="gramStart"/>
            <w:r w:rsidRPr="006D3560">
              <w:rPr>
                <w:rFonts w:asciiTheme="minorEastAsia" w:eastAsiaTheme="minorEastAsia" w:hAnsiTheme="minorEastAsia" w:hint="eastAsia"/>
                <w:bCs/>
                <w:szCs w:val="21"/>
              </w:rPr>
              <w:t>通不能</w:t>
            </w:r>
            <w:proofErr w:type="gramEnd"/>
            <w:r w:rsidRPr="006D3560">
              <w:rPr>
                <w:rFonts w:asciiTheme="minorEastAsia" w:eastAsiaTheme="minorEastAsia" w:hAnsiTheme="minorEastAsia" w:hint="eastAsia"/>
                <w:bCs/>
                <w:szCs w:val="21"/>
              </w:rPr>
              <w:t>正常交易，港股不能及时卖出，可能带来一定的流动性风险）等。具体风险烦请查阅本基金招募说明书的“风险揭示”章节的具体内容。</w:t>
            </w:r>
          </w:p>
          <w:p w14:paraId="674339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基金可根据投资策略需要或不同配置地市场环境的变化，选择将部分基金资产投资于港股或选择不将基金资产投资于港股，基金资产并非必然投资港股。</w:t>
            </w:r>
          </w:p>
        </w:tc>
      </w:tr>
      <w:tr w:rsidR="00332A4C" w:rsidRPr="006D3560" w14:paraId="01828B63" w14:textId="77777777" w:rsidTr="00986319">
        <w:tc>
          <w:tcPr>
            <w:tcW w:w="1696" w:type="dxa"/>
          </w:tcPr>
          <w:p w14:paraId="5ED245B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第一部分</w:t>
            </w:r>
            <w:r w:rsidRPr="006D3560">
              <w:rPr>
                <w:rFonts w:asciiTheme="minorEastAsia" w:eastAsiaTheme="minorEastAsia" w:hAnsiTheme="minorEastAsia"/>
                <w:b/>
                <w:szCs w:val="21"/>
              </w:rPr>
              <w:t xml:space="preserve"> 前言</w:t>
            </w:r>
          </w:p>
        </w:tc>
        <w:tc>
          <w:tcPr>
            <w:tcW w:w="6096" w:type="dxa"/>
            <w:shd w:val="clear" w:color="auto" w:fill="auto"/>
          </w:tcPr>
          <w:p w14:paraId="43C978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八、本基金合同关于基金产品资料概要的编制、披露及更新等内容，将不晚于</w:t>
            </w:r>
            <w:r w:rsidRPr="006D3560">
              <w:rPr>
                <w:rFonts w:asciiTheme="minorEastAsia" w:eastAsiaTheme="minorEastAsia" w:hAnsiTheme="minorEastAsia"/>
                <w:bCs/>
                <w:szCs w:val="21"/>
              </w:rPr>
              <w:t>2020</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日起执行。</w:t>
            </w:r>
          </w:p>
        </w:tc>
        <w:tc>
          <w:tcPr>
            <w:tcW w:w="6095" w:type="dxa"/>
          </w:tcPr>
          <w:p w14:paraId="232C9CA8"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34175025" w14:textId="77777777" w:rsidTr="00986319">
        <w:tc>
          <w:tcPr>
            <w:tcW w:w="1696" w:type="dxa"/>
          </w:tcPr>
          <w:p w14:paraId="082A0AD8"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4FEEA49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、基金产品资料概要：指《交银施罗德持续成长主题混合型证券投资基金基金产品资料概要》及其更新（本基金合同关于基金产品资料概要的编制、披露及更新等内容，将不晚于</w:t>
            </w:r>
            <w:r w:rsidRPr="006D3560">
              <w:rPr>
                <w:rFonts w:asciiTheme="minorEastAsia" w:eastAsiaTheme="minorEastAsia" w:hAnsiTheme="minorEastAsia"/>
                <w:bCs/>
                <w:szCs w:val="21"/>
              </w:rPr>
              <w:t>2020</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日起执行）</w:t>
            </w:r>
          </w:p>
          <w:p w14:paraId="112CE2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、《销售办法》：指《证券投资基金销售管理办法》及颁布机关对其不时做出的修订</w:t>
            </w:r>
          </w:p>
          <w:p w14:paraId="01FDF07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、银行业监督管理机构：指中国人民银行和</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或中国银行业监督管理委员会</w:t>
            </w:r>
          </w:p>
          <w:p w14:paraId="05FF83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、合格境外机构投资者：指符合《合格境外机构投资者境内证券投资管理办法》及相关法律法规规定，可以投资于在中国境内依法募集的证券投资基金的中国境外的机构投资者</w:t>
            </w:r>
          </w:p>
          <w:p w14:paraId="36746AB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、人民币合格境外机构投资者：指按照《人民币合格境外机构投资者境内证券投资试点办法》及相关法律法规规定，运用来自境外的人民币资金进行中国境内证券投资的境外机构投资者</w:t>
            </w:r>
          </w:p>
          <w:p w14:paraId="2B2E127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24</w:t>
            </w:r>
            <w:r w:rsidRPr="006D3560">
              <w:rPr>
                <w:rFonts w:asciiTheme="minorEastAsia" w:eastAsiaTheme="minorEastAsia" w:hAnsiTheme="minorEastAsia" w:hint="eastAsia"/>
                <w:bCs/>
                <w:szCs w:val="21"/>
              </w:rPr>
              <w:t>、投资人或投资者：指个人投资者、机构投资者、合格境外机构投资者和人民币合格境外机构投资者以及法律法规或中国证监会允许购买证券投资基金的其他投资人的合称</w:t>
            </w:r>
          </w:p>
          <w:p w14:paraId="218701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32</w:t>
            </w:r>
            <w:r w:rsidRPr="006D3560">
              <w:rPr>
                <w:rFonts w:asciiTheme="minorEastAsia" w:eastAsiaTheme="minorEastAsia" w:hAnsiTheme="minorEastAsia" w:hint="eastAsia"/>
                <w:bCs/>
                <w:szCs w:val="21"/>
              </w:rPr>
              <w:t>、基金合同生效日：指基金募集达到法律法规规定及基金合同规定的条件，基金管理人向中国证监会办理基金备案手续完毕，并获得中国证监会书面确认的日期</w:t>
            </w:r>
          </w:p>
          <w:p w14:paraId="534A996E" w14:textId="77777777" w:rsidR="00332A4C" w:rsidRPr="006D3560" w:rsidRDefault="00332A4C" w:rsidP="00332A4C">
            <w:pPr>
              <w:spacing w:line="240" w:lineRule="atLeast"/>
              <w:rPr>
                <w:rFonts w:asciiTheme="minorEastAsia" w:eastAsiaTheme="minorEastAsia" w:hAnsiTheme="minorEastAsia"/>
                <w:bCs/>
                <w:szCs w:val="21"/>
              </w:rPr>
            </w:pPr>
          </w:p>
          <w:p w14:paraId="6FECE75A" w14:textId="77777777" w:rsidR="00332A4C" w:rsidRPr="006D3560" w:rsidRDefault="00332A4C" w:rsidP="00332A4C">
            <w:pPr>
              <w:spacing w:line="240" w:lineRule="atLeast"/>
              <w:rPr>
                <w:rFonts w:asciiTheme="minorEastAsia" w:eastAsiaTheme="minorEastAsia" w:hAnsiTheme="minorEastAsia"/>
                <w:bCs/>
                <w:szCs w:val="21"/>
              </w:rPr>
            </w:pPr>
          </w:p>
          <w:p w14:paraId="6E74521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39</w:t>
            </w:r>
            <w:r w:rsidRPr="006D3560">
              <w:rPr>
                <w:rFonts w:asciiTheme="minorEastAsia" w:eastAsiaTheme="minorEastAsia" w:hAnsiTheme="minorEastAsia" w:hint="eastAsia"/>
                <w:bCs/>
                <w:szCs w:val="21"/>
              </w:rPr>
              <w:t>、开放日：指为投资人办理基金份额申购、赎回或其他业务的工作日</w:t>
            </w:r>
          </w:p>
          <w:p w14:paraId="7F7E39D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41</w:t>
            </w:r>
            <w:r w:rsidRPr="006D3560">
              <w:rPr>
                <w:rFonts w:asciiTheme="minorEastAsia" w:eastAsiaTheme="minorEastAsia" w:hAnsiTheme="minorEastAsia" w:hint="eastAsia"/>
                <w:bCs/>
                <w:szCs w:val="21"/>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87E90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51</w:t>
            </w:r>
            <w:r w:rsidRPr="006D3560">
              <w:rPr>
                <w:rFonts w:asciiTheme="minorEastAsia" w:eastAsiaTheme="minorEastAsia" w:hAnsiTheme="minorEastAsia" w:hint="eastAsia"/>
                <w:bCs/>
                <w:szCs w:val="21"/>
              </w:rPr>
              <w:t>、基金资产总值：指基金拥有的各类有价证券、股指期货合约、银行存款本息、基金应收申购款及其他资产的价值总和</w:t>
            </w:r>
          </w:p>
        </w:tc>
        <w:tc>
          <w:tcPr>
            <w:tcW w:w="6095" w:type="dxa"/>
          </w:tcPr>
          <w:p w14:paraId="1A74A8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8</w:t>
            </w:r>
            <w:r w:rsidRPr="006D3560">
              <w:rPr>
                <w:rFonts w:asciiTheme="minorEastAsia" w:eastAsiaTheme="minorEastAsia" w:hAnsiTheme="minorEastAsia" w:hint="eastAsia"/>
                <w:bCs/>
                <w:szCs w:val="21"/>
              </w:rPr>
              <w:t>、基金产品资料概要：指《交银施罗德持续成长主题混合型证券投资基金基金产品资料概要》及其更新</w:t>
            </w:r>
          </w:p>
          <w:p w14:paraId="085F24DC" w14:textId="77777777" w:rsidR="00332A4C" w:rsidRPr="006D3560" w:rsidRDefault="00332A4C" w:rsidP="00332A4C">
            <w:pPr>
              <w:spacing w:line="240" w:lineRule="atLeast"/>
              <w:rPr>
                <w:rFonts w:asciiTheme="minorEastAsia" w:eastAsiaTheme="minorEastAsia" w:hAnsiTheme="minorEastAsia"/>
                <w:bCs/>
                <w:szCs w:val="21"/>
              </w:rPr>
            </w:pPr>
          </w:p>
          <w:p w14:paraId="4515B941" w14:textId="77777777" w:rsidR="00332A4C" w:rsidRPr="006D3560" w:rsidRDefault="00332A4C" w:rsidP="00332A4C">
            <w:pPr>
              <w:spacing w:line="240" w:lineRule="atLeast"/>
              <w:rPr>
                <w:rFonts w:asciiTheme="minorEastAsia" w:eastAsiaTheme="minorEastAsia" w:hAnsiTheme="minorEastAsia"/>
                <w:bCs/>
                <w:szCs w:val="21"/>
              </w:rPr>
            </w:pPr>
          </w:p>
          <w:p w14:paraId="6D70C8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、《销售办法》：指《公开募集证券投资基金销售机构监督管理办法》及颁布机关对其不时做出的修订</w:t>
            </w:r>
          </w:p>
          <w:p w14:paraId="1AC236E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、银行业监督管理机构：指中国人民银行和</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或中国银行保险监督管理委员会</w:t>
            </w:r>
          </w:p>
          <w:p w14:paraId="27C1F8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7557E95" w14:textId="77777777" w:rsidR="00332A4C" w:rsidRPr="006D3560" w:rsidRDefault="00332A4C" w:rsidP="00332A4C">
            <w:pPr>
              <w:spacing w:line="240" w:lineRule="atLeast"/>
              <w:rPr>
                <w:rFonts w:asciiTheme="minorEastAsia" w:eastAsiaTheme="minorEastAsia" w:hAnsiTheme="minorEastAsia"/>
                <w:bCs/>
                <w:szCs w:val="21"/>
              </w:rPr>
            </w:pPr>
          </w:p>
          <w:p w14:paraId="05E60A0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、投资人或投资者：指个人投资者、机构投资者、合格境外投资者以及法律法规或中国证监会允许购买证券投资基金的其他投资人的合称</w:t>
            </w:r>
          </w:p>
          <w:p w14:paraId="651A5C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31</w:t>
            </w:r>
            <w:r w:rsidRPr="006D3560">
              <w:rPr>
                <w:rFonts w:asciiTheme="minorEastAsia" w:eastAsiaTheme="minorEastAsia" w:hAnsiTheme="minorEastAsia" w:hint="eastAsia"/>
                <w:bCs/>
                <w:szCs w:val="21"/>
              </w:rPr>
              <w:t>、基金合同生效日：指根据</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日至</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日基金份额持有人大会审议通过的《关于交银施罗德持续成长主题混合型证券投资基金调整投资范围及修改基金合同有关事项的议案》所修订的《交银施罗德持续成长主题混合型证券投资基</w:t>
            </w:r>
            <w:r w:rsidRPr="006D3560">
              <w:rPr>
                <w:rFonts w:asciiTheme="minorEastAsia" w:eastAsiaTheme="minorEastAsia" w:hAnsiTheme="minorEastAsia" w:hint="eastAsia"/>
                <w:bCs/>
                <w:szCs w:val="21"/>
              </w:rPr>
              <w:lastRenderedPageBreak/>
              <w:t>金基金合同》生效日</w:t>
            </w:r>
          </w:p>
          <w:p w14:paraId="3F64CE7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38</w:t>
            </w:r>
            <w:r w:rsidRPr="006D3560">
              <w:rPr>
                <w:rFonts w:asciiTheme="minorEastAsia" w:eastAsiaTheme="minorEastAsia" w:hAnsiTheme="minorEastAsia" w:hint="eastAsia"/>
                <w:bCs/>
                <w:szCs w:val="21"/>
              </w:rPr>
              <w:t>、开放日：指为投资人办理基金份额申购、赎回或其他业务的工作日（若该工作日为非港股</w:t>
            </w:r>
            <w:proofErr w:type="gramStart"/>
            <w:r w:rsidRPr="006D3560">
              <w:rPr>
                <w:rFonts w:asciiTheme="minorEastAsia" w:eastAsiaTheme="minorEastAsia" w:hAnsiTheme="minorEastAsia" w:hint="eastAsia"/>
                <w:bCs/>
                <w:szCs w:val="21"/>
              </w:rPr>
              <w:t>通交易</w:t>
            </w:r>
            <w:proofErr w:type="gramEnd"/>
            <w:r w:rsidRPr="006D3560">
              <w:rPr>
                <w:rFonts w:asciiTheme="minorEastAsia" w:eastAsiaTheme="minorEastAsia" w:hAnsiTheme="minorEastAsia" w:hint="eastAsia"/>
                <w:bCs/>
                <w:szCs w:val="21"/>
              </w:rPr>
              <w:t>日，则本基金可不开放）</w:t>
            </w:r>
          </w:p>
          <w:p w14:paraId="1950DB0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40</w:t>
            </w:r>
            <w:r w:rsidRPr="006D3560">
              <w:rPr>
                <w:rFonts w:asciiTheme="minorEastAsia" w:eastAsiaTheme="minorEastAsia" w:hAnsiTheme="minorEastAsia" w:hint="eastAsia"/>
                <w:bCs/>
                <w:szCs w:val="21"/>
              </w:rPr>
              <w:t>、《业务规则》：指中国证券登记结算有限责任公司相关业务规则及其不时做出的修订</w:t>
            </w:r>
          </w:p>
          <w:p w14:paraId="4DF09AA7" w14:textId="77777777" w:rsidR="00332A4C" w:rsidRPr="006D3560" w:rsidRDefault="00332A4C" w:rsidP="00332A4C">
            <w:pPr>
              <w:spacing w:line="240" w:lineRule="atLeast"/>
              <w:rPr>
                <w:rFonts w:asciiTheme="minorEastAsia" w:eastAsiaTheme="minorEastAsia" w:hAnsiTheme="minorEastAsia"/>
                <w:bCs/>
                <w:szCs w:val="21"/>
              </w:rPr>
            </w:pPr>
          </w:p>
          <w:p w14:paraId="2269C818" w14:textId="77777777" w:rsidR="00332A4C" w:rsidRPr="006D3560" w:rsidRDefault="00332A4C" w:rsidP="00332A4C">
            <w:pPr>
              <w:spacing w:line="240" w:lineRule="atLeast"/>
              <w:rPr>
                <w:rFonts w:asciiTheme="minorEastAsia" w:eastAsiaTheme="minorEastAsia" w:hAnsiTheme="minorEastAsia"/>
                <w:bCs/>
                <w:szCs w:val="21"/>
              </w:rPr>
            </w:pPr>
          </w:p>
          <w:p w14:paraId="4F2E08E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、基金资产总值：指基金拥有的各类有价证券、股指期货合约、银行存款本息、基金应收款项及其他资产的价值总和</w:t>
            </w:r>
          </w:p>
        </w:tc>
      </w:tr>
      <w:tr w:rsidR="00332A4C" w:rsidRPr="006D3560" w14:paraId="3AD19846" w14:textId="77777777" w:rsidTr="00986319">
        <w:tc>
          <w:tcPr>
            <w:tcW w:w="1696" w:type="dxa"/>
          </w:tcPr>
          <w:p w14:paraId="7D6A5BF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第二部分</w:t>
            </w:r>
            <w:r w:rsidRPr="006D3560">
              <w:rPr>
                <w:rFonts w:asciiTheme="minorEastAsia" w:eastAsiaTheme="minorEastAsia" w:hAnsiTheme="minorEastAsia"/>
                <w:b/>
                <w:szCs w:val="21"/>
              </w:rPr>
              <w:t xml:space="preserve"> 释义</w:t>
            </w:r>
          </w:p>
        </w:tc>
        <w:tc>
          <w:tcPr>
            <w:tcW w:w="6096" w:type="dxa"/>
          </w:tcPr>
          <w:p w14:paraId="7456888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6C0FB5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54</w:t>
            </w:r>
            <w:r w:rsidRPr="006D3560">
              <w:rPr>
                <w:rFonts w:asciiTheme="minorEastAsia" w:eastAsiaTheme="minorEastAsia" w:hAnsiTheme="minorEastAsia" w:hint="eastAsia"/>
                <w:bCs/>
                <w:szCs w:val="21"/>
              </w:rPr>
              <w:t>、港股通：指内地投资者委托内地证券公司，经由内地证券交易所在香港设立的证券交易服务公司，向香港联合交易所进行申报，买卖规定范围内的香港联合交易所上市的股票</w:t>
            </w:r>
          </w:p>
          <w:p w14:paraId="2477E18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55</w:t>
            </w:r>
            <w:r w:rsidRPr="006D3560">
              <w:rPr>
                <w:rFonts w:asciiTheme="minorEastAsia" w:eastAsiaTheme="minorEastAsia" w:hAnsiTheme="minorEastAsia" w:hint="eastAsia"/>
                <w:bCs/>
                <w:szCs w:val="21"/>
              </w:rPr>
              <w:t>、销售服务费：指从基金财产中计提的，用于本基金市场推广、销售以及基金份额持有人服务的费用</w:t>
            </w:r>
          </w:p>
          <w:p w14:paraId="26148B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56</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类基金份额：指在投资人申购时收取申购费用、赎回时收取赎回费用，且不从本类别基金资产中计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服务费的基金份额</w:t>
            </w:r>
          </w:p>
          <w:p w14:paraId="7D3D7C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57</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类基金份额：指在投资人申购时不收取申购费用、赎回时收取赎回费用，并从本类别基金资产中计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服务费的基金份额</w:t>
            </w:r>
          </w:p>
        </w:tc>
      </w:tr>
      <w:tr w:rsidR="00332A4C" w:rsidRPr="006D3560" w14:paraId="7EA4E636" w14:textId="77777777" w:rsidTr="00986319">
        <w:tc>
          <w:tcPr>
            <w:tcW w:w="1696" w:type="dxa"/>
          </w:tcPr>
          <w:p w14:paraId="15CB8BA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3CBA21F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55</w:t>
            </w:r>
            <w:r w:rsidRPr="006D3560">
              <w:rPr>
                <w:rFonts w:asciiTheme="minorEastAsia" w:eastAsiaTheme="minorEastAsia" w:hAnsiTheme="minorEastAsia" w:hint="eastAsia"/>
                <w:bCs/>
                <w:szCs w:val="21"/>
              </w:rPr>
              <w:t>、指定媒介：指中国证监会指定的用以进行信息披露的全国性报刊及指定互联网网站（包括基金管理人网站、基金托管人网站、中国证监会基金电子披露网站）等媒介</w:t>
            </w:r>
          </w:p>
        </w:tc>
        <w:tc>
          <w:tcPr>
            <w:tcW w:w="6095" w:type="dxa"/>
          </w:tcPr>
          <w:p w14:paraId="4BB520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58</w:t>
            </w:r>
            <w:r w:rsidRPr="006D3560">
              <w:rPr>
                <w:rFonts w:asciiTheme="minorEastAsia" w:eastAsiaTheme="minorEastAsia" w:hAnsiTheme="minorEastAsia" w:hint="eastAsia"/>
                <w:bCs/>
                <w:szCs w:val="21"/>
              </w:rPr>
              <w:t>、规定媒介：指符合中国证监会规定条件的用以进行信息披露的全国性报刊及《信息披露办法》规定的互联网网站（包括基金管理人网站、基金托管人网站、中国证监会基金电子披露网站）等媒介</w:t>
            </w:r>
          </w:p>
        </w:tc>
      </w:tr>
      <w:tr w:rsidR="00332A4C" w:rsidRPr="006D3560" w14:paraId="7FD050B9" w14:textId="77777777" w:rsidTr="00986319">
        <w:tc>
          <w:tcPr>
            <w:tcW w:w="1696" w:type="dxa"/>
          </w:tcPr>
          <w:p w14:paraId="1720A752"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第二部分</w:t>
            </w:r>
            <w:r w:rsidRPr="006D3560">
              <w:rPr>
                <w:rFonts w:asciiTheme="minorEastAsia" w:eastAsiaTheme="minorEastAsia" w:hAnsiTheme="minorEastAsia"/>
                <w:b/>
                <w:szCs w:val="21"/>
              </w:rPr>
              <w:t xml:space="preserve"> 释义</w:t>
            </w:r>
          </w:p>
        </w:tc>
        <w:tc>
          <w:tcPr>
            <w:tcW w:w="6096" w:type="dxa"/>
          </w:tcPr>
          <w:p w14:paraId="5ABFB873" w14:textId="77777777" w:rsidR="00332A4C" w:rsidRPr="006D3560" w:rsidRDefault="00332A4C" w:rsidP="00332A4C">
            <w:pPr>
              <w:spacing w:line="240" w:lineRule="atLeast"/>
              <w:rPr>
                <w:rFonts w:asciiTheme="minorEastAsia" w:eastAsiaTheme="minorEastAsia" w:hAnsiTheme="minorEastAsia"/>
                <w:bCs/>
                <w:szCs w:val="21"/>
                <w:lang w:val="x-none"/>
              </w:rPr>
            </w:pPr>
          </w:p>
        </w:tc>
        <w:tc>
          <w:tcPr>
            <w:tcW w:w="6095" w:type="dxa"/>
          </w:tcPr>
          <w:p w14:paraId="0813EE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59</w:t>
            </w:r>
            <w:r w:rsidRPr="006D3560">
              <w:rPr>
                <w:rFonts w:asciiTheme="minorEastAsia" w:eastAsiaTheme="minorEastAsia" w:hAnsiTheme="minorEastAsia" w:hint="eastAsia"/>
                <w:bCs/>
                <w:szCs w:val="21"/>
              </w:rPr>
              <w:t>、</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：指将基金投资组合中的特定资产从原有账户分离至一个专门账户进行处置清算，目的在于有效隔离并化解风险，</w:t>
            </w:r>
            <w:r w:rsidRPr="006D3560">
              <w:rPr>
                <w:rFonts w:asciiTheme="minorEastAsia" w:eastAsiaTheme="minorEastAsia" w:hAnsiTheme="minorEastAsia" w:hint="eastAsia"/>
                <w:bCs/>
                <w:szCs w:val="21"/>
              </w:rPr>
              <w:lastRenderedPageBreak/>
              <w:t>确保投资者得到公平对待，属于流动性风险管理工具。</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实施期间，原有账户称为主袋账户，专门账户</w:t>
            </w:r>
            <w:proofErr w:type="gramStart"/>
            <w:r w:rsidRPr="006D3560">
              <w:rPr>
                <w:rFonts w:asciiTheme="minorEastAsia" w:eastAsiaTheme="minorEastAsia" w:hAnsiTheme="minorEastAsia" w:hint="eastAsia"/>
                <w:bCs/>
                <w:szCs w:val="21"/>
              </w:rPr>
              <w:t>称为侧袋账户</w:t>
            </w:r>
            <w:proofErr w:type="gramEnd"/>
          </w:p>
          <w:p w14:paraId="7FAF36A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60</w:t>
            </w:r>
            <w:r w:rsidRPr="006D3560">
              <w:rPr>
                <w:rFonts w:asciiTheme="minorEastAsia" w:eastAsiaTheme="minorEastAsia" w:hAnsiTheme="minorEastAsia" w:hint="eastAsia"/>
                <w:bCs/>
                <w:szCs w:val="21"/>
              </w:rPr>
              <w:t>、特定资产：包括：（一）无可参考的活跃市场价格且采用估值技术</w:t>
            </w:r>
            <w:proofErr w:type="gramStart"/>
            <w:r w:rsidRPr="006D3560">
              <w:rPr>
                <w:rFonts w:asciiTheme="minorEastAsia" w:eastAsiaTheme="minorEastAsia" w:hAnsiTheme="minorEastAsia" w:hint="eastAsia"/>
                <w:bCs/>
                <w:szCs w:val="21"/>
              </w:rPr>
              <w:t>仍导致</w:t>
            </w:r>
            <w:proofErr w:type="gramEnd"/>
            <w:r w:rsidRPr="006D3560">
              <w:rPr>
                <w:rFonts w:asciiTheme="minorEastAsia" w:eastAsiaTheme="minorEastAsia" w:hAnsiTheme="minorEastAsia" w:hint="eastAsia"/>
                <w:bCs/>
                <w:szCs w:val="21"/>
              </w:rPr>
              <w:t>公允价值存在重大不确定性的资产；（二）</w:t>
            </w:r>
            <w:proofErr w:type="gramStart"/>
            <w:r w:rsidRPr="006D3560">
              <w:rPr>
                <w:rFonts w:asciiTheme="minorEastAsia" w:eastAsiaTheme="minorEastAsia" w:hAnsiTheme="minorEastAsia" w:hint="eastAsia"/>
                <w:bCs/>
                <w:szCs w:val="21"/>
              </w:rPr>
              <w:t>按摊余成本</w:t>
            </w:r>
            <w:proofErr w:type="gramEnd"/>
            <w:r w:rsidRPr="006D3560">
              <w:rPr>
                <w:rFonts w:asciiTheme="minorEastAsia" w:eastAsiaTheme="minorEastAsia" w:hAnsiTheme="minorEastAsia" w:hint="eastAsia"/>
                <w:bCs/>
                <w:szCs w:val="21"/>
              </w:rPr>
              <w:t>计量且计提资产减值</w:t>
            </w:r>
            <w:proofErr w:type="gramStart"/>
            <w:r w:rsidRPr="006D3560">
              <w:rPr>
                <w:rFonts w:asciiTheme="minorEastAsia" w:eastAsiaTheme="minorEastAsia" w:hAnsiTheme="minorEastAsia" w:hint="eastAsia"/>
                <w:bCs/>
                <w:szCs w:val="21"/>
              </w:rPr>
              <w:t>准备仍导致</w:t>
            </w:r>
            <w:proofErr w:type="gramEnd"/>
            <w:r w:rsidRPr="006D3560">
              <w:rPr>
                <w:rFonts w:asciiTheme="minorEastAsia" w:eastAsiaTheme="minorEastAsia" w:hAnsiTheme="minorEastAsia" w:hint="eastAsia"/>
                <w:bCs/>
                <w:szCs w:val="21"/>
              </w:rPr>
              <w:t>资产价值存在重大不确定性的资产；（三）其他资产价值存在重大不确定性的资产</w:t>
            </w:r>
          </w:p>
        </w:tc>
      </w:tr>
      <w:tr w:rsidR="00332A4C" w:rsidRPr="006D3560" w14:paraId="11DC90C6" w14:textId="77777777" w:rsidTr="00986319">
        <w:tc>
          <w:tcPr>
            <w:tcW w:w="1696" w:type="dxa"/>
          </w:tcPr>
          <w:p w14:paraId="75B5C1E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第三部分</w:t>
            </w:r>
            <w:r w:rsidRPr="006D3560">
              <w:rPr>
                <w:rFonts w:asciiTheme="minorEastAsia" w:eastAsiaTheme="minorEastAsia" w:hAnsiTheme="minorEastAsia"/>
                <w:b/>
                <w:szCs w:val="21"/>
              </w:rPr>
              <w:t xml:space="preserve"> 基金的基本情况</w:t>
            </w:r>
          </w:p>
        </w:tc>
        <w:tc>
          <w:tcPr>
            <w:tcW w:w="6096" w:type="dxa"/>
          </w:tcPr>
          <w:p w14:paraId="58DD1FD3" w14:textId="77777777" w:rsidR="00332A4C" w:rsidRPr="006D3560" w:rsidRDefault="00332A4C" w:rsidP="00332A4C">
            <w:pPr>
              <w:spacing w:line="240" w:lineRule="atLeast"/>
              <w:rPr>
                <w:rFonts w:asciiTheme="minorEastAsia" w:eastAsiaTheme="minorEastAsia" w:hAnsiTheme="minorEastAsia"/>
                <w:bCs/>
                <w:szCs w:val="21"/>
              </w:rPr>
            </w:pPr>
            <w:bookmarkStart w:id="4" w:name="_Toc79392576"/>
            <w:r w:rsidRPr="006D3560">
              <w:rPr>
                <w:rFonts w:asciiTheme="minorEastAsia" w:eastAsiaTheme="minorEastAsia" w:hAnsiTheme="minorEastAsia" w:hint="eastAsia"/>
                <w:bCs/>
                <w:szCs w:val="21"/>
              </w:rPr>
              <w:t>五、基金的最低募集份额总额</w:t>
            </w:r>
            <w:bookmarkEnd w:id="4"/>
          </w:p>
          <w:p w14:paraId="361AB83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本基金的最低募集份额总额为</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亿份。</w:t>
            </w:r>
          </w:p>
          <w:p w14:paraId="3A192823" w14:textId="77777777" w:rsidR="00332A4C" w:rsidRPr="006D3560" w:rsidRDefault="00332A4C" w:rsidP="00332A4C">
            <w:pPr>
              <w:spacing w:line="240" w:lineRule="atLeast"/>
              <w:rPr>
                <w:rFonts w:asciiTheme="minorEastAsia" w:eastAsiaTheme="minorEastAsia" w:hAnsiTheme="minorEastAsia"/>
                <w:bCs/>
                <w:szCs w:val="21"/>
              </w:rPr>
            </w:pPr>
            <w:bookmarkStart w:id="5" w:name="_Toc79392577"/>
            <w:r w:rsidRPr="006D3560">
              <w:rPr>
                <w:rFonts w:asciiTheme="minorEastAsia" w:eastAsiaTheme="minorEastAsia" w:hAnsiTheme="minorEastAsia" w:hint="eastAsia"/>
                <w:bCs/>
                <w:szCs w:val="21"/>
              </w:rPr>
              <w:t>六、基金份额发售面值</w:t>
            </w:r>
            <w:bookmarkEnd w:id="5"/>
            <w:r w:rsidRPr="006D3560">
              <w:rPr>
                <w:rFonts w:asciiTheme="minorEastAsia" w:eastAsiaTheme="minorEastAsia" w:hAnsiTheme="minorEastAsia" w:hint="eastAsia"/>
                <w:bCs/>
                <w:szCs w:val="21"/>
              </w:rPr>
              <w:t>和认购费用</w:t>
            </w:r>
          </w:p>
          <w:p w14:paraId="7225959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w:t>
            </w:r>
            <w:proofErr w:type="gramStart"/>
            <w:r w:rsidRPr="006D3560">
              <w:rPr>
                <w:rFonts w:asciiTheme="minorEastAsia" w:eastAsiaTheme="minorEastAsia" w:hAnsiTheme="minorEastAsia" w:hint="eastAsia"/>
                <w:bCs/>
                <w:szCs w:val="21"/>
              </w:rPr>
              <w:t>基金基金</w:t>
            </w:r>
            <w:proofErr w:type="gramEnd"/>
            <w:r w:rsidRPr="006D3560">
              <w:rPr>
                <w:rFonts w:asciiTheme="minorEastAsia" w:eastAsiaTheme="minorEastAsia" w:hAnsiTheme="minorEastAsia" w:hint="eastAsia"/>
                <w:bCs/>
                <w:szCs w:val="21"/>
              </w:rPr>
              <w:t>份额发售面值为人民币</w:t>
            </w:r>
            <w:r w:rsidRPr="006D3560">
              <w:rPr>
                <w:rFonts w:asciiTheme="minorEastAsia" w:eastAsiaTheme="minorEastAsia" w:hAnsiTheme="minorEastAsia"/>
                <w:bCs/>
                <w:szCs w:val="21"/>
              </w:rPr>
              <w:t>1.00</w:t>
            </w:r>
            <w:r w:rsidRPr="006D3560">
              <w:rPr>
                <w:rFonts w:asciiTheme="minorEastAsia" w:eastAsiaTheme="minorEastAsia" w:hAnsiTheme="minorEastAsia" w:hint="eastAsia"/>
                <w:bCs/>
                <w:szCs w:val="21"/>
              </w:rPr>
              <w:t>元。</w:t>
            </w:r>
          </w:p>
          <w:p w14:paraId="26E98C24" w14:textId="77777777" w:rsidR="00332A4C" w:rsidRPr="006D3560" w:rsidRDefault="00332A4C" w:rsidP="00332A4C">
            <w:pPr>
              <w:spacing w:line="240" w:lineRule="atLeast"/>
              <w:rPr>
                <w:rFonts w:asciiTheme="minorEastAsia" w:eastAsiaTheme="minorEastAsia" w:hAnsiTheme="minorEastAsia"/>
                <w:bCs/>
                <w:szCs w:val="21"/>
              </w:rPr>
            </w:pPr>
            <w:bookmarkStart w:id="6" w:name="OLE_LINK17"/>
            <w:bookmarkStart w:id="7" w:name="OLE_LINK16"/>
            <w:r w:rsidRPr="006D3560">
              <w:rPr>
                <w:rFonts w:asciiTheme="minorEastAsia" w:eastAsiaTheme="minorEastAsia" w:hAnsiTheme="minorEastAsia" w:hint="eastAsia"/>
                <w:bCs/>
                <w:szCs w:val="21"/>
              </w:rPr>
              <w:t>本基金具体认购费率按招募说明书的规定执行。</w:t>
            </w:r>
            <w:bookmarkEnd w:id="6"/>
            <w:bookmarkEnd w:id="7"/>
          </w:p>
        </w:tc>
        <w:tc>
          <w:tcPr>
            <w:tcW w:w="6095" w:type="dxa"/>
          </w:tcPr>
          <w:p w14:paraId="68B20E54"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60802C2E" w14:textId="77777777" w:rsidTr="00986319">
        <w:tc>
          <w:tcPr>
            <w:tcW w:w="1696" w:type="dxa"/>
          </w:tcPr>
          <w:p w14:paraId="55AAB0C1"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第三部分</w:t>
            </w:r>
            <w:r w:rsidRPr="006D3560">
              <w:rPr>
                <w:rFonts w:asciiTheme="minorEastAsia" w:eastAsiaTheme="minorEastAsia" w:hAnsiTheme="minorEastAsia"/>
                <w:b/>
                <w:szCs w:val="21"/>
              </w:rPr>
              <w:t xml:space="preserve"> 基金的基本情况</w:t>
            </w:r>
          </w:p>
        </w:tc>
        <w:tc>
          <w:tcPr>
            <w:tcW w:w="6096" w:type="dxa"/>
          </w:tcPr>
          <w:p w14:paraId="104BB82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43E37F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六、基金份额类别</w:t>
            </w:r>
          </w:p>
          <w:p w14:paraId="09A18C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本基金根据申购费用、销售服务费收取方式的不同，将基金份额分为不同的类别。在投资人申购时收取申购费用、赎回时收取赎回费用，且不从本类别基金资产中计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服务费的，称为</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类基金份额；在投资人申购时不收取申购费用、赎回时收取赎回费用，并从本类别基金资产中计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服务费的，称为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w:t>
            </w:r>
          </w:p>
          <w:p w14:paraId="158F7F4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类基金份额分别设置基金代码。由于基金费用的不同，本基金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类基金份额将分别计算基金份额净值并单独公告。投资者可自行选择申购的基金份额类别。本基金不同基金份额类别之间的转换规则详见招募说明书或相关公告。</w:t>
            </w:r>
          </w:p>
          <w:p w14:paraId="3D116C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w:t>
            </w:r>
            <w:r w:rsidRPr="006D3560">
              <w:rPr>
                <w:rFonts w:asciiTheme="minorEastAsia" w:eastAsiaTheme="minorEastAsia" w:hAnsiTheme="minorEastAsia" w:hint="eastAsia"/>
                <w:bCs/>
                <w:szCs w:val="21"/>
              </w:rPr>
              <w:lastRenderedPageBreak/>
              <w:t>进行调整并在调整实施前依照《信息披露办法》的有关规定在规定媒介上公告，而无需召开基金份额持有人大会。</w:t>
            </w:r>
          </w:p>
        </w:tc>
      </w:tr>
      <w:tr w:rsidR="00332A4C" w:rsidRPr="006D3560" w14:paraId="02BFAE15" w14:textId="77777777" w:rsidTr="00986319">
        <w:tc>
          <w:tcPr>
            <w:tcW w:w="1696" w:type="dxa"/>
          </w:tcPr>
          <w:p w14:paraId="302BD18E" w14:textId="77777777" w:rsidR="00332A4C" w:rsidRPr="006D3560" w:rsidRDefault="00332A4C" w:rsidP="00986319">
            <w:pPr>
              <w:spacing w:line="240" w:lineRule="atLeast"/>
              <w:jc w:val="center"/>
              <w:rPr>
                <w:rFonts w:asciiTheme="minorEastAsia" w:eastAsiaTheme="minorEastAsia" w:hAnsiTheme="minorEastAsia"/>
                <w:b/>
                <w:bCs/>
                <w:szCs w:val="21"/>
              </w:rPr>
            </w:pPr>
            <w:r w:rsidRPr="006D3560">
              <w:rPr>
                <w:rFonts w:asciiTheme="minorEastAsia" w:eastAsiaTheme="minorEastAsia" w:hAnsiTheme="minorEastAsia" w:hint="eastAsia"/>
                <w:b/>
                <w:bCs/>
                <w:szCs w:val="21"/>
              </w:rPr>
              <w:lastRenderedPageBreak/>
              <w:t>第四部分</w:t>
            </w:r>
            <w:r w:rsidRPr="006D3560">
              <w:rPr>
                <w:rFonts w:asciiTheme="minorEastAsia" w:eastAsiaTheme="minorEastAsia" w:hAnsiTheme="minorEastAsia"/>
                <w:b/>
                <w:bCs/>
                <w:szCs w:val="21"/>
              </w:rPr>
              <w:t xml:space="preserve"> </w:t>
            </w:r>
            <w:r w:rsidRPr="006D3560">
              <w:rPr>
                <w:rFonts w:asciiTheme="minorEastAsia" w:eastAsiaTheme="minorEastAsia" w:hAnsiTheme="minorEastAsia" w:hint="eastAsia"/>
                <w:b/>
                <w:bCs/>
                <w:szCs w:val="21"/>
              </w:rPr>
              <w:t>基金的历史沿革</w:t>
            </w:r>
          </w:p>
          <w:p w14:paraId="1C12FD32"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F881B04" w14:textId="77777777" w:rsidR="00332A4C" w:rsidRPr="006D3560" w:rsidRDefault="00332A4C" w:rsidP="00332A4C">
            <w:pPr>
              <w:spacing w:line="240" w:lineRule="atLeast"/>
              <w:rPr>
                <w:rFonts w:asciiTheme="minorEastAsia" w:eastAsiaTheme="minorEastAsia" w:hAnsiTheme="minorEastAsia"/>
                <w:bCs/>
                <w:szCs w:val="21"/>
              </w:rPr>
            </w:pPr>
            <w:bookmarkStart w:id="8" w:name="_Toc27189"/>
            <w:bookmarkStart w:id="9" w:name="_Toc6714"/>
            <w:bookmarkStart w:id="10" w:name="_Toc90742390"/>
            <w:bookmarkStart w:id="11" w:name="_Toc27226"/>
            <w:bookmarkStart w:id="12" w:name="_Toc29784"/>
            <w:bookmarkStart w:id="13" w:name="_Toc16265"/>
            <w:bookmarkStart w:id="14" w:name="_Toc22074"/>
            <w:bookmarkStart w:id="15" w:name="_Toc90742321"/>
            <w:bookmarkStart w:id="16" w:name="_Toc15203"/>
            <w:bookmarkStart w:id="17" w:name="_Toc90742688"/>
            <w:bookmarkStart w:id="18" w:name="_Toc29948"/>
            <w:bookmarkStart w:id="19" w:name="_Toc3266"/>
            <w:bookmarkStart w:id="20" w:name="_Toc7151"/>
            <w:bookmarkStart w:id="21" w:name="_Toc437419319"/>
            <w:r w:rsidRPr="006D3560">
              <w:rPr>
                <w:rFonts w:asciiTheme="minorEastAsia" w:eastAsiaTheme="minorEastAsia" w:hAnsiTheme="minorEastAsia" w:hint="eastAsia"/>
                <w:bCs/>
                <w:szCs w:val="21"/>
              </w:rPr>
              <w:t>第四部分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基金份额的发售</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38136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一、基金份额的发售时间、发售方式、发售对象</w:t>
            </w:r>
          </w:p>
          <w:p w14:paraId="4F189D1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、发售时间</w:t>
            </w:r>
          </w:p>
          <w:p w14:paraId="7E4F71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自基金份额发售之日起最长不得超过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个月，具体发售时间</w:t>
            </w:r>
            <w:proofErr w:type="gramStart"/>
            <w:r w:rsidRPr="006D3560">
              <w:rPr>
                <w:rFonts w:asciiTheme="minorEastAsia" w:eastAsiaTheme="minorEastAsia" w:hAnsiTheme="minorEastAsia" w:hint="eastAsia"/>
                <w:bCs/>
                <w:szCs w:val="21"/>
              </w:rPr>
              <w:t>见基金</w:t>
            </w:r>
            <w:proofErr w:type="gramEnd"/>
            <w:r w:rsidRPr="006D3560">
              <w:rPr>
                <w:rFonts w:asciiTheme="minorEastAsia" w:eastAsiaTheme="minorEastAsia" w:hAnsiTheme="minorEastAsia" w:hint="eastAsia"/>
                <w:bCs/>
                <w:szCs w:val="21"/>
              </w:rPr>
              <w:t>份额发售公告。</w:t>
            </w:r>
          </w:p>
          <w:p w14:paraId="48CE3F6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、发售方式</w:t>
            </w:r>
          </w:p>
          <w:p w14:paraId="2B645D5E" w14:textId="77777777" w:rsidR="00332A4C" w:rsidRPr="006D3560" w:rsidRDefault="00332A4C" w:rsidP="00332A4C">
            <w:pPr>
              <w:spacing w:line="240" w:lineRule="atLeast"/>
              <w:rPr>
                <w:rFonts w:asciiTheme="minorEastAsia" w:eastAsiaTheme="minorEastAsia" w:hAnsiTheme="minorEastAsia"/>
                <w:bCs/>
                <w:szCs w:val="21"/>
              </w:rPr>
            </w:pPr>
            <w:bookmarkStart w:id="22" w:name="OLE_LINK18"/>
            <w:bookmarkStart w:id="23" w:name="OLE_LINK19"/>
            <w:r w:rsidRPr="006D3560">
              <w:rPr>
                <w:rFonts w:asciiTheme="minorEastAsia" w:eastAsiaTheme="minorEastAsia" w:hAnsiTheme="minorEastAsia" w:hint="eastAsia"/>
                <w:bCs/>
                <w:szCs w:val="21"/>
              </w:rPr>
              <w:t>通过各销售机构公开发售，各销售机构的具体名单</w:t>
            </w:r>
            <w:proofErr w:type="gramStart"/>
            <w:r w:rsidRPr="006D3560">
              <w:rPr>
                <w:rFonts w:asciiTheme="minorEastAsia" w:eastAsiaTheme="minorEastAsia" w:hAnsiTheme="minorEastAsia" w:hint="eastAsia"/>
                <w:bCs/>
                <w:szCs w:val="21"/>
              </w:rPr>
              <w:t>见基金</w:t>
            </w:r>
            <w:proofErr w:type="gramEnd"/>
            <w:r w:rsidRPr="006D3560">
              <w:rPr>
                <w:rFonts w:asciiTheme="minorEastAsia" w:eastAsiaTheme="minorEastAsia" w:hAnsiTheme="minorEastAsia" w:hint="eastAsia"/>
                <w:bCs/>
                <w:szCs w:val="21"/>
              </w:rPr>
              <w:t>份额发售公告以及基金管理人届时发布的调整销售机构的相关公告。</w:t>
            </w:r>
          </w:p>
          <w:bookmarkEnd w:id="22"/>
          <w:bookmarkEnd w:id="23"/>
          <w:p w14:paraId="445EA3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除法律法规另有规定外，任何与基金份额发售有关的当事人不得提前发售基金份额。</w:t>
            </w:r>
          </w:p>
          <w:p w14:paraId="7DA1597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销售机构对认购申请的受理并不代表该申请一定成功，而仅代表销售机构确实接收到认购申请。认购的确认以登记机构的确认结果为准。对于认购申请及认购份额的确认情况，投资人应及时查询。</w:t>
            </w:r>
          </w:p>
          <w:p w14:paraId="31F262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、发售对象</w:t>
            </w:r>
          </w:p>
          <w:p w14:paraId="3ABBB5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符合法律法规规定的可投资于证券投资基金的个人投资者、机构投资者、合格境外机构投资者、人民币合格境外机构投资者以及法律法规或中国证监会允许购买证券投资基金的其他投资人。</w:t>
            </w:r>
          </w:p>
          <w:p w14:paraId="4E20A1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二、基金份额的认购</w:t>
            </w:r>
          </w:p>
          <w:p w14:paraId="54D26F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、认购费用</w:t>
            </w:r>
          </w:p>
          <w:p w14:paraId="2811BB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本基金的认购费率由基金管理人决定，并在招募说明书中列示。基金认购费用不列入基金财产。</w:t>
            </w:r>
          </w:p>
          <w:p w14:paraId="4B5A82B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、募集期利息的处理方式</w:t>
            </w:r>
          </w:p>
          <w:p w14:paraId="6A5490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有效认购款项在募集期间产生的利息将折算为基金份额</w:t>
            </w:r>
            <w:proofErr w:type="gramStart"/>
            <w:r w:rsidRPr="006D3560">
              <w:rPr>
                <w:rFonts w:asciiTheme="minorEastAsia" w:eastAsiaTheme="minorEastAsia" w:hAnsiTheme="minorEastAsia" w:hint="eastAsia"/>
                <w:bCs/>
                <w:szCs w:val="21"/>
              </w:rPr>
              <w:t>归基金</w:t>
            </w:r>
            <w:proofErr w:type="gramEnd"/>
            <w:r w:rsidRPr="006D3560">
              <w:rPr>
                <w:rFonts w:asciiTheme="minorEastAsia" w:eastAsiaTheme="minorEastAsia" w:hAnsiTheme="minorEastAsia" w:hint="eastAsia"/>
                <w:bCs/>
                <w:szCs w:val="21"/>
              </w:rPr>
              <w:t>份</w:t>
            </w:r>
            <w:r w:rsidRPr="006D3560">
              <w:rPr>
                <w:rFonts w:asciiTheme="minorEastAsia" w:eastAsiaTheme="minorEastAsia" w:hAnsiTheme="minorEastAsia" w:hint="eastAsia"/>
                <w:bCs/>
                <w:szCs w:val="21"/>
              </w:rPr>
              <w:lastRenderedPageBreak/>
              <w:t>额持有人所有，其中利息转份额以登记机构的记录为准。</w:t>
            </w:r>
          </w:p>
          <w:p w14:paraId="4942D8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、基金认购份额的计算</w:t>
            </w:r>
          </w:p>
          <w:p w14:paraId="248872C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基金认购份额具体的计算方法在招募说明书中列示。</w:t>
            </w:r>
          </w:p>
          <w:p w14:paraId="21A934F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、认购份额余额的处理方式</w:t>
            </w:r>
          </w:p>
          <w:p w14:paraId="736178F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认购份额</w:t>
            </w:r>
            <w:bookmarkStart w:id="24" w:name="OLE_LINK1"/>
            <w:r w:rsidRPr="006D3560">
              <w:rPr>
                <w:rFonts w:asciiTheme="minorEastAsia" w:eastAsiaTheme="minorEastAsia" w:hAnsiTheme="minorEastAsia" w:hint="eastAsia"/>
                <w:bCs/>
                <w:szCs w:val="21"/>
              </w:rPr>
              <w:t>余额的处理方式在招募说明书中列示</w:t>
            </w:r>
            <w:bookmarkEnd w:id="24"/>
            <w:r w:rsidRPr="006D3560">
              <w:rPr>
                <w:rFonts w:asciiTheme="minorEastAsia" w:eastAsiaTheme="minorEastAsia" w:hAnsiTheme="minorEastAsia" w:hint="eastAsia"/>
                <w:bCs/>
                <w:szCs w:val="21"/>
              </w:rPr>
              <w:t>。</w:t>
            </w:r>
          </w:p>
          <w:p w14:paraId="7D6A6D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三、基金份额认购金额的限制</w:t>
            </w:r>
          </w:p>
          <w:p w14:paraId="76E5828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、投资人认购时，需按销售机构规定的方式全额缴款。投资人在募集期内可多次认购，认购申请一经登记机构受理不得撤销。</w:t>
            </w:r>
          </w:p>
          <w:p w14:paraId="5DCD5E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、基金管理人可以对每个基金交易账户的单笔最低认购金额进行限制，具体限制请参看招募说明书或相关公告。</w:t>
            </w:r>
          </w:p>
          <w:p w14:paraId="2ABF2A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、基金管理人可以对募集期间的单个投资人的累计认购金额进行限制，具体限制和处理方法请参看招募说明书或相关公告。</w:t>
            </w:r>
          </w:p>
          <w:p w14:paraId="02C1BA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、如本基金单个投资人累计认购的基金份额数超过基金总份额的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，基金管理人可以采取比例确认等方式对该投资人的认购申请进行限制。基金管理人接受某笔或者某些认购申请有可能导致投资者变相规避前述</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比例要求的，基金管理人有权拒绝该等全部或者部分认购申请。投资人认购的基金份额数以基金合同生效后登记机构的确认为准。</w:t>
            </w:r>
          </w:p>
        </w:tc>
        <w:tc>
          <w:tcPr>
            <w:tcW w:w="6095" w:type="dxa"/>
          </w:tcPr>
          <w:p w14:paraId="5D27CB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第四部分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基金的历史沿革</w:t>
            </w:r>
          </w:p>
          <w:p w14:paraId="5AAEFC6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交银施罗德持续成长主题混合型证券投资基金经中国证监会证监许可</w:t>
            </w:r>
            <w:r w:rsidRPr="006D3560">
              <w:rPr>
                <w:rFonts w:asciiTheme="minorEastAsia" w:eastAsiaTheme="minorEastAsia" w:hAnsiTheme="minorEastAsia"/>
                <w:bCs/>
                <w:szCs w:val="21"/>
              </w:rPr>
              <w:t>[2017]1156</w:t>
            </w:r>
            <w:r w:rsidRPr="006D3560">
              <w:rPr>
                <w:rFonts w:asciiTheme="minorEastAsia" w:eastAsiaTheme="minorEastAsia" w:hAnsiTheme="minorEastAsia" w:hint="eastAsia"/>
                <w:bCs/>
                <w:szCs w:val="21"/>
              </w:rPr>
              <w:t>号文准予募集注册，自</w:t>
            </w:r>
            <w:r w:rsidRPr="006D3560">
              <w:rPr>
                <w:rFonts w:asciiTheme="minorEastAsia" w:eastAsiaTheme="minorEastAsia" w:hAnsiTheme="minorEastAsia"/>
                <w:bCs/>
                <w:szCs w:val="21"/>
              </w:rPr>
              <w:t>2017</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22</w:t>
            </w:r>
            <w:r w:rsidRPr="006D3560">
              <w:rPr>
                <w:rFonts w:asciiTheme="minorEastAsia" w:eastAsiaTheme="minorEastAsia" w:hAnsiTheme="minorEastAsia" w:hint="eastAsia"/>
                <w:bCs/>
                <w:szCs w:val="21"/>
              </w:rPr>
              <w:t>日起向社会公开募集，于</w:t>
            </w:r>
            <w:r w:rsidRPr="006D3560">
              <w:rPr>
                <w:rFonts w:asciiTheme="minorEastAsia" w:eastAsiaTheme="minorEastAsia" w:hAnsiTheme="minorEastAsia"/>
                <w:bCs/>
                <w:szCs w:val="21"/>
              </w:rPr>
              <w:t>2018</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日结束募集工作，并于</w:t>
            </w:r>
            <w:r w:rsidRPr="006D3560">
              <w:rPr>
                <w:rFonts w:asciiTheme="minorEastAsia" w:eastAsiaTheme="minorEastAsia" w:hAnsiTheme="minorEastAsia"/>
                <w:bCs/>
                <w:szCs w:val="21"/>
              </w:rPr>
              <w:t>2018</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12</w:t>
            </w:r>
            <w:r w:rsidRPr="006D3560">
              <w:rPr>
                <w:rFonts w:asciiTheme="minorEastAsia" w:eastAsiaTheme="minorEastAsia" w:hAnsiTheme="minorEastAsia" w:hint="eastAsia"/>
                <w:bCs/>
                <w:szCs w:val="21"/>
              </w:rPr>
              <w:t>日获得中国证监会的书面确认，《交银施罗德持续成长主题混合型证券投资基金基金合同》自该日起生效。</w:t>
            </w:r>
          </w:p>
          <w:p w14:paraId="0614D09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日至</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日交银施罗德持续成长主题混合型证券投资基金以通讯方式召开基金份额持有人大会，大会于</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审议通过了《关于交银施罗德持续成长主题混合型证券投资基金调整投资范围及修改基金合同有关事项的议案》，内容包括在交银施罗德持续成长主题混合型证券投资基金的投资范围中增加港股通标的股票、删除权证和中小板，相应调整投资策略、业绩比较基准、投资比例限制、估值方法等内容，增加基金合同自动终止条款、增加</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类基金份额、增加</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相关表述，并修改基金合同中根据上述调整需要同步进行修订的其他部分条款，以及按照最新的法律法规及中国证监会要求修改的内容。上述基金份额持有人大会决议事项自表决通过之日起生效。自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XX</w:t>
            </w:r>
            <w:r w:rsidRPr="006D3560">
              <w:rPr>
                <w:rFonts w:asciiTheme="minorEastAsia" w:eastAsiaTheme="minorEastAsia" w:hAnsiTheme="minorEastAsia" w:hint="eastAsia"/>
                <w:bCs/>
                <w:szCs w:val="21"/>
              </w:rPr>
              <w:t>日起，根据《关于交银施罗德持续成长主题混合型证券投资基金调整投资范围及修改基金合同有关事项的议案》修改而成的《交银施罗德持续成长主题混合型证券投资基金基金合同》生效。</w:t>
            </w:r>
          </w:p>
          <w:p w14:paraId="6792B89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br w:type="page"/>
            </w:r>
          </w:p>
        </w:tc>
      </w:tr>
      <w:tr w:rsidR="00332A4C" w:rsidRPr="006D3560" w14:paraId="1C4806D4" w14:textId="77777777" w:rsidTr="00986319">
        <w:tc>
          <w:tcPr>
            <w:tcW w:w="1696" w:type="dxa"/>
          </w:tcPr>
          <w:p w14:paraId="0E860478" w14:textId="77777777" w:rsidR="00332A4C" w:rsidRPr="006D3560" w:rsidRDefault="00332A4C" w:rsidP="00986319">
            <w:pPr>
              <w:spacing w:line="240" w:lineRule="atLeast"/>
              <w:jc w:val="center"/>
              <w:rPr>
                <w:rFonts w:asciiTheme="minorEastAsia" w:eastAsiaTheme="minorEastAsia" w:hAnsiTheme="minorEastAsia"/>
                <w:b/>
                <w:bCs/>
                <w:szCs w:val="21"/>
              </w:rPr>
            </w:pPr>
            <w:r w:rsidRPr="006D3560">
              <w:rPr>
                <w:rFonts w:asciiTheme="minorEastAsia" w:eastAsiaTheme="minorEastAsia" w:hAnsiTheme="minorEastAsia" w:hint="eastAsia"/>
                <w:b/>
                <w:bCs/>
                <w:szCs w:val="21"/>
              </w:rPr>
              <w:t>第五部分</w:t>
            </w:r>
            <w:r w:rsidRPr="006D3560">
              <w:rPr>
                <w:rFonts w:asciiTheme="minorEastAsia" w:eastAsiaTheme="minorEastAsia" w:hAnsiTheme="minorEastAsia"/>
                <w:b/>
                <w:bCs/>
                <w:szCs w:val="21"/>
              </w:rPr>
              <w:t xml:space="preserve"> </w:t>
            </w:r>
            <w:r w:rsidRPr="006D3560">
              <w:rPr>
                <w:rFonts w:asciiTheme="minorEastAsia" w:eastAsiaTheme="minorEastAsia" w:hAnsiTheme="minorEastAsia" w:hint="eastAsia"/>
                <w:b/>
                <w:bCs/>
                <w:szCs w:val="21"/>
              </w:rPr>
              <w:t>基金的存续</w:t>
            </w:r>
          </w:p>
        </w:tc>
        <w:tc>
          <w:tcPr>
            <w:tcW w:w="6096" w:type="dxa"/>
          </w:tcPr>
          <w:p w14:paraId="466622D9" w14:textId="77777777" w:rsidR="00332A4C" w:rsidRPr="006D3560" w:rsidRDefault="00332A4C" w:rsidP="00332A4C">
            <w:pPr>
              <w:spacing w:line="240" w:lineRule="atLeast"/>
              <w:rPr>
                <w:rFonts w:asciiTheme="minorEastAsia" w:eastAsiaTheme="minorEastAsia" w:hAnsiTheme="minorEastAsia"/>
                <w:bCs/>
                <w:szCs w:val="21"/>
              </w:rPr>
            </w:pPr>
            <w:bookmarkStart w:id="25" w:name="_Toc26986"/>
            <w:bookmarkStart w:id="26" w:name="_Toc7848"/>
            <w:bookmarkStart w:id="27" w:name="_Toc1823"/>
            <w:bookmarkStart w:id="28" w:name="_Toc141703885"/>
            <w:bookmarkStart w:id="29" w:name="_Toc18329"/>
            <w:bookmarkStart w:id="30" w:name="_Toc21988"/>
            <w:bookmarkStart w:id="31" w:name="_Toc18526"/>
            <w:bookmarkStart w:id="32" w:name="_Toc4741"/>
            <w:bookmarkStart w:id="33" w:name="_Toc18797"/>
            <w:bookmarkStart w:id="34" w:name="_Toc14893"/>
            <w:bookmarkStart w:id="35" w:name="_Toc17912"/>
            <w:bookmarkStart w:id="36" w:name="_Toc139991735"/>
            <w:bookmarkStart w:id="37" w:name="_Toc437419320"/>
            <w:r w:rsidRPr="006D3560">
              <w:rPr>
                <w:rFonts w:asciiTheme="minorEastAsia" w:eastAsiaTheme="minorEastAsia" w:hAnsiTheme="minorEastAsia" w:hint="eastAsia"/>
                <w:bCs/>
                <w:szCs w:val="21"/>
              </w:rPr>
              <w:t>第五部分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基金备案</w:t>
            </w:r>
            <w:bookmarkEnd w:id="25"/>
            <w:bookmarkEnd w:id="26"/>
            <w:bookmarkEnd w:id="27"/>
            <w:bookmarkEnd w:id="28"/>
            <w:bookmarkEnd w:id="29"/>
            <w:bookmarkEnd w:id="30"/>
            <w:bookmarkEnd w:id="31"/>
            <w:bookmarkEnd w:id="32"/>
            <w:bookmarkEnd w:id="33"/>
            <w:bookmarkEnd w:id="34"/>
            <w:bookmarkEnd w:id="35"/>
            <w:bookmarkEnd w:id="36"/>
            <w:bookmarkEnd w:id="37"/>
          </w:p>
          <w:p w14:paraId="5753B2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一、基金备案的条件</w:t>
            </w:r>
          </w:p>
          <w:p w14:paraId="40F79A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本基金自基金份额发售之日起</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个月内，在基金募集份额总额不少于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亿份，基金募集金额不少于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亿元人民币</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认购人数不少于</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人的条件下，基金管理人依据法律法规及招募说明书可以决定停止基金发售，并在</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日内聘请法定验资机构验资，自收到验资报告之日起</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日内，向中国证监会办理基金备案手续。</w:t>
            </w:r>
          </w:p>
          <w:p w14:paraId="75F406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基金募集达到基金备案条件的，自基金管理人办理完毕基金备案</w:t>
            </w:r>
            <w:r w:rsidRPr="006D3560">
              <w:rPr>
                <w:rFonts w:asciiTheme="minorEastAsia" w:eastAsiaTheme="minorEastAsia" w:hAnsiTheme="minorEastAsia" w:hint="eastAsia"/>
                <w:bCs/>
                <w:szCs w:val="21"/>
              </w:rPr>
              <w:lastRenderedPageBreak/>
              <w:t>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B4D68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二、基金合同不能生效时募集资金的处理方式</w:t>
            </w:r>
          </w:p>
          <w:p w14:paraId="0D9722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如果募集期限届满，未满足基金备案条件，基金管理人应当承担下列责任：</w:t>
            </w:r>
          </w:p>
          <w:p w14:paraId="7A0BF0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、以其固有财产承担因募集行为而产生的债务和费用；</w:t>
            </w:r>
          </w:p>
          <w:p w14:paraId="371D6E6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、在基金募集期限届满后</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日内返还投资者已缴纳的款项，并加计银行同期活期存款利息；</w:t>
            </w:r>
          </w:p>
          <w:p w14:paraId="7F22010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、如基金募集失败，基金管理人、基金托管人及销售机构不得请求报酬。基金管理人、基金托管人和销售机构为基金募集支付之一切费用应由各方各自承担。</w:t>
            </w:r>
          </w:p>
          <w:p w14:paraId="568E0A3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三、基金存续期内的基金份额持有人数量和资产规模</w:t>
            </w:r>
          </w:p>
          <w:p w14:paraId="222A9AF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《基金合同》生效后，连续</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万元情形的，基金管理人应当在定期报告中予以披露。连续</w:t>
            </w:r>
            <w:r w:rsidRPr="006D3560">
              <w:rPr>
                <w:rFonts w:asciiTheme="minorEastAsia" w:eastAsiaTheme="minorEastAsia" w:hAnsiTheme="minorEastAsia"/>
                <w:bCs/>
                <w:szCs w:val="21"/>
              </w:rPr>
              <w:t>60</w:t>
            </w:r>
            <w:r w:rsidRPr="006D3560">
              <w:rPr>
                <w:rFonts w:asciiTheme="minorEastAsia" w:eastAsiaTheme="minorEastAsia" w:hAnsiTheme="minorEastAsia" w:hint="eastAsia"/>
                <w:bCs/>
                <w:szCs w:val="21"/>
              </w:rPr>
              <w:t>个工作日出现前述情形的，基金管理人应当向中国证监会报告并提出解决方案，如转换运作方式、与其他基金合并或者终止基金合同等，并召开基金份额持有人大会进行表决。</w:t>
            </w:r>
          </w:p>
          <w:p w14:paraId="578734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法律法规另有规定时，从其规定。</w:t>
            </w:r>
          </w:p>
        </w:tc>
        <w:tc>
          <w:tcPr>
            <w:tcW w:w="6095" w:type="dxa"/>
          </w:tcPr>
          <w:p w14:paraId="78EC11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第五部分</w:t>
            </w:r>
            <w:r w:rsidRPr="006D3560">
              <w:rPr>
                <w:rFonts w:asciiTheme="minorEastAsia" w:eastAsiaTheme="minorEastAsia" w:hAnsiTheme="minorEastAsia"/>
                <w:bCs/>
                <w:szCs w:val="21"/>
              </w:rPr>
              <w:t xml:space="preserve"> </w:t>
            </w:r>
            <w:r w:rsidRPr="006D3560">
              <w:rPr>
                <w:rFonts w:asciiTheme="minorEastAsia" w:eastAsiaTheme="minorEastAsia" w:hAnsiTheme="minorEastAsia" w:hint="eastAsia"/>
                <w:bCs/>
                <w:szCs w:val="21"/>
              </w:rPr>
              <w:t>基金的存续</w:t>
            </w:r>
          </w:p>
          <w:p w14:paraId="1373D92A" w14:textId="77777777" w:rsidR="00332A4C" w:rsidRPr="006D3560" w:rsidRDefault="00332A4C" w:rsidP="00332A4C">
            <w:pPr>
              <w:spacing w:line="240" w:lineRule="atLeast"/>
              <w:rPr>
                <w:rFonts w:asciiTheme="minorEastAsia" w:eastAsiaTheme="minorEastAsia" w:hAnsiTheme="minorEastAsia"/>
                <w:bCs/>
                <w:szCs w:val="21"/>
              </w:rPr>
            </w:pPr>
          </w:p>
          <w:p w14:paraId="5E5EE51E" w14:textId="77777777" w:rsidR="00332A4C" w:rsidRPr="006D3560" w:rsidRDefault="00332A4C" w:rsidP="00332A4C">
            <w:pPr>
              <w:spacing w:line="240" w:lineRule="atLeast"/>
              <w:rPr>
                <w:rFonts w:asciiTheme="minorEastAsia" w:eastAsiaTheme="minorEastAsia" w:hAnsiTheme="minorEastAsia"/>
                <w:bCs/>
                <w:szCs w:val="21"/>
              </w:rPr>
            </w:pPr>
          </w:p>
          <w:p w14:paraId="798886F6" w14:textId="77777777" w:rsidR="00332A4C" w:rsidRPr="006D3560" w:rsidRDefault="00332A4C" w:rsidP="00332A4C">
            <w:pPr>
              <w:spacing w:line="240" w:lineRule="atLeast"/>
              <w:rPr>
                <w:rFonts w:asciiTheme="minorEastAsia" w:eastAsiaTheme="minorEastAsia" w:hAnsiTheme="minorEastAsia"/>
                <w:bCs/>
                <w:szCs w:val="21"/>
              </w:rPr>
            </w:pPr>
          </w:p>
          <w:p w14:paraId="05AE8E1F" w14:textId="77777777" w:rsidR="00332A4C" w:rsidRPr="006D3560" w:rsidRDefault="00332A4C" w:rsidP="00332A4C">
            <w:pPr>
              <w:spacing w:line="240" w:lineRule="atLeast"/>
              <w:rPr>
                <w:rFonts w:asciiTheme="minorEastAsia" w:eastAsiaTheme="minorEastAsia" w:hAnsiTheme="minorEastAsia"/>
                <w:bCs/>
                <w:szCs w:val="21"/>
              </w:rPr>
            </w:pPr>
          </w:p>
          <w:p w14:paraId="148EED64" w14:textId="77777777" w:rsidR="00332A4C" w:rsidRPr="006D3560" w:rsidRDefault="00332A4C" w:rsidP="00332A4C">
            <w:pPr>
              <w:spacing w:line="240" w:lineRule="atLeast"/>
              <w:rPr>
                <w:rFonts w:asciiTheme="minorEastAsia" w:eastAsiaTheme="minorEastAsia" w:hAnsiTheme="minorEastAsia"/>
                <w:bCs/>
                <w:szCs w:val="21"/>
              </w:rPr>
            </w:pPr>
          </w:p>
          <w:p w14:paraId="4A35DCA9" w14:textId="77777777" w:rsidR="00332A4C" w:rsidRPr="006D3560" w:rsidRDefault="00332A4C" w:rsidP="00332A4C">
            <w:pPr>
              <w:spacing w:line="240" w:lineRule="atLeast"/>
              <w:rPr>
                <w:rFonts w:asciiTheme="minorEastAsia" w:eastAsiaTheme="minorEastAsia" w:hAnsiTheme="minorEastAsia"/>
                <w:bCs/>
                <w:szCs w:val="21"/>
              </w:rPr>
            </w:pPr>
          </w:p>
          <w:p w14:paraId="0F5F163D" w14:textId="77777777" w:rsidR="00332A4C" w:rsidRPr="006D3560" w:rsidRDefault="00332A4C" w:rsidP="00332A4C">
            <w:pPr>
              <w:spacing w:line="240" w:lineRule="atLeast"/>
              <w:rPr>
                <w:rFonts w:asciiTheme="minorEastAsia" w:eastAsiaTheme="minorEastAsia" w:hAnsiTheme="minorEastAsia"/>
                <w:bCs/>
                <w:szCs w:val="21"/>
              </w:rPr>
            </w:pPr>
          </w:p>
          <w:p w14:paraId="4DE4E9A4" w14:textId="77777777" w:rsidR="00332A4C" w:rsidRPr="006D3560" w:rsidRDefault="00332A4C" w:rsidP="00332A4C">
            <w:pPr>
              <w:spacing w:line="240" w:lineRule="atLeast"/>
              <w:rPr>
                <w:rFonts w:asciiTheme="minorEastAsia" w:eastAsiaTheme="minorEastAsia" w:hAnsiTheme="minorEastAsia"/>
                <w:bCs/>
                <w:szCs w:val="21"/>
              </w:rPr>
            </w:pPr>
          </w:p>
          <w:p w14:paraId="61E41D5B" w14:textId="77777777" w:rsidR="00332A4C" w:rsidRPr="006D3560" w:rsidRDefault="00332A4C" w:rsidP="00332A4C">
            <w:pPr>
              <w:spacing w:line="240" w:lineRule="atLeast"/>
              <w:rPr>
                <w:rFonts w:asciiTheme="minorEastAsia" w:eastAsiaTheme="minorEastAsia" w:hAnsiTheme="minorEastAsia"/>
                <w:bCs/>
                <w:szCs w:val="21"/>
              </w:rPr>
            </w:pPr>
          </w:p>
          <w:p w14:paraId="074711AA" w14:textId="77777777" w:rsidR="00332A4C" w:rsidRPr="006D3560" w:rsidRDefault="00332A4C" w:rsidP="00332A4C">
            <w:pPr>
              <w:spacing w:line="240" w:lineRule="atLeast"/>
              <w:rPr>
                <w:rFonts w:asciiTheme="minorEastAsia" w:eastAsiaTheme="minorEastAsia" w:hAnsiTheme="minorEastAsia"/>
                <w:bCs/>
                <w:szCs w:val="21"/>
              </w:rPr>
            </w:pPr>
          </w:p>
          <w:p w14:paraId="4C7D65EC" w14:textId="77777777" w:rsidR="00332A4C" w:rsidRPr="006D3560" w:rsidRDefault="00332A4C" w:rsidP="00332A4C">
            <w:pPr>
              <w:spacing w:line="240" w:lineRule="atLeast"/>
              <w:rPr>
                <w:rFonts w:asciiTheme="minorEastAsia" w:eastAsiaTheme="minorEastAsia" w:hAnsiTheme="minorEastAsia"/>
                <w:bCs/>
                <w:szCs w:val="21"/>
              </w:rPr>
            </w:pPr>
          </w:p>
          <w:p w14:paraId="01BBED4C" w14:textId="77777777" w:rsidR="00332A4C" w:rsidRPr="006D3560" w:rsidRDefault="00332A4C" w:rsidP="00332A4C">
            <w:pPr>
              <w:spacing w:line="240" w:lineRule="atLeast"/>
              <w:rPr>
                <w:rFonts w:asciiTheme="minorEastAsia" w:eastAsiaTheme="minorEastAsia" w:hAnsiTheme="minorEastAsia"/>
                <w:bCs/>
                <w:szCs w:val="21"/>
              </w:rPr>
            </w:pPr>
          </w:p>
          <w:p w14:paraId="218B38EE" w14:textId="77777777" w:rsidR="00332A4C" w:rsidRPr="006D3560" w:rsidRDefault="00332A4C" w:rsidP="00332A4C">
            <w:pPr>
              <w:spacing w:line="240" w:lineRule="atLeast"/>
              <w:rPr>
                <w:rFonts w:asciiTheme="minorEastAsia" w:eastAsiaTheme="minorEastAsia" w:hAnsiTheme="minorEastAsia"/>
                <w:bCs/>
                <w:szCs w:val="21"/>
              </w:rPr>
            </w:pPr>
          </w:p>
          <w:p w14:paraId="7513BE67" w14:textId="77777777" w:rsidR="00332A4C" w:rsidRPr="006D3560" w:rsidRDefault="00332A4C" w:rsidP="00332A4C">
            <w:pPr>
              <w:spacing w:line="240" w:lineRule="atLeast"/>
              <w:rPr>
                <w:rFonts w:asciiTheme="minorEastAsia" w:eastAsiaTheme="minorEastAsia" w:hAnsiTheme="minorEastAsia"/>
                <w:bCs/>
                <w:szCs w:val="21"/>
              </w:rPr>
            </w:pPr>
          </w:p>
          <w:p w14:paraId="117C7240" w14:textId="77777777" w:rsidR="00332A4C" w:rsidRPr="006D3560" w:rsidRDefault="00332A4C" w:rsidP="00332A4C">
            <w:pPr>
              <w:spacing w:line="240" w:lineRule="atLeast"/>
              <w:rPr>
                <w:rFonts w:asciiTheme="minorEastAsia" w:eastAsiaTheme="minorEastAsia" w:hAnsiTheme="minorEastAsia"/>
                <w:bCs/>
                <w:szCs w:val="21"/>
              </w:rPr>
            </w:pPr>
          </w:p>
          <w:p w14:paraId="6E37CC67" w14:textId="77777777" w:rsidR="00332A4C" w:rsidRPr="006D3560" w:rsidRDefault="00332A4C" w:rsidP="00332A4C">
            <w:pPr>
              <w:spacing w:line="240" w:lineRule="atLeast"/>
              <w:rPr>
                <w:rFonts w:asciiTheme="minorEastAsia" w:eastAsiaTheme="minorEastAsia" w:hAnsiTheme="minorEastAsia"/>
                <w:bCs/>
                <w:szCs w:val="21"/>
              </w:rPr>
            </w:pPr>
          </w:p>
          <w:p w14:paraId="6DA96C5F" w14:textId="77777777" w:rsidR="00332A4C" w:rsidRPr="006D3560" w:rsidRDefault="00332A4C" w:rsidP="00332A4C">
            <w:pPr>
              <w:spacing w:line="240" w:lineRule="atLeast"/>
              <w:rPr>
                <w:rFonts w:asciiTheme="minorEastAsia" w:eastAsiaTheme="minorEastAsia" w:hAnsiTheme="minorEastAsia"/>
                <w:bCs/>
                <w:szCs w:val="21"/>
              </w:rPr>
            </w:pPr>
          </w:p>
          <w:p w14:paraId="17AF7A84" w14:textId="77777777" w:rsidR="00332A4C" w:rsidRPr="006D3560" w:rsidRDefault="00332A4C" w:rsidP="00332A4C">
            <w:pPr>
              <w:spacing w:line="240" w:lineRule="atLeast"/>
              <w:rPr>
                <w:rFonts w:asciiTheme="minorEastAsia" w:eastAsiaTheme="minorEastAsia" w:hAnsiTheme="minorEastAsia"/>
                <w:bCs/>
                <w:szCs w:val="21"/>
              </w:rPr>
            </w:pPr>
          </w:p>
          <w:p w14:paraId="41FBD320" w14:textId="77777777" w:rsidR="00332A4C" w:rsidRPr="006D3560" w:rsidRDefault="00332A4C" w:rsidP="00332A4C">
            <w:pPr>
              <w:spacing w:line="240" w:lineRule="atLeast"/>
              <w:rPr>
                <w:rFonts w:asciiTheme="minorEastAsia" w:eastAsiaTheme="minorEastAsia" w:hAnsiTheme="minorEastAsia"/>
                <w:bCs/>
                <w:szCs w:val="21"/>
              </w:rPr>
            </w:pPr>
          </w:p>
          <w:p w14:paraId="74DF3CCD" w14:textId="77777777" w:rsidR="00332A4C" w:rsidRPr="006D3560" w:rsidRDefault="00332A4C" w:rsidP="00332A4C">
            <w:pPr>
              <w:spacing w:line="240" w:lineRule="atLeast"/>
              <w:rPr>
                <w:rFonts w:asciiTheme="minorEastAsia" w:eastAsiaTheme="minorEastAsia" w:hAnsiTheme="minorEastAsia"/>
                <w:bCs/>
                <w:szCs w:val="21"/>
              </w:rPr>
            </w:pPr>
          </w:p>
          <w:p w14:paraId="332C7DEF" w14:textId="77777777" w:rsidR="00332A4C" w:rsidRPr="006D3560" w:rsidRDefault="00332A4C" w:rsidP="00332A4C">
            <w:pPr>
              <w:spacing w:line="240" w:lineRule="atLeast"/>
              <w:rPr>
                <w:rFonts w:asciiTheme="minorEastAsia" w:eastAsiaTheme="minorEastAsia" w:hAnsiTheme="minorEastAsia"/>
                <w:bCs/>
                <w:szCs w:val="21"/>
              </w:rPr>
            </w:pPr>
          </w:p>
          <w:p w14:paraId="4CE7FE3C" w14:textId="77777777" w:rsidR="00332A4C" w:rsidRPr="006D3560" w:rsidRDefault="00332A4C" w:rsidP="00332A4C">
            <w:pPr>
              <w:spacing w:line="240" w:lineRule="atLeast"/>
              <w:rPr>
                <w:rFonts w:asciiTheme="minorEastAsia" w:eastAsiaTheme="minorEastAsia" w:hAnsiTheme="minorEastAsia"/>
                <w:bCs/>
                <w:szCs w:val="21"/>
              </w:rPr>
            </w:pPr>
          </w:p>
          <w:p w14:paraId="7B11176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《基金合同》生效后，连续</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万元情形的，基金管理人应当在定期报告中予以披露。连续</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个工作日出现前述情形的，基金合同终止，不需召开基金份额持有人大会。</w:t>
            </w:r>
          </w:p>
          <w:p w14:paraId="59BC32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法律法规或监管机构另有规定时，从其规定。</w:t>
            </w:r>
          </w:p>
          <w:p w14:paraId="23EED40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br w:type="page"/>
            </w:r>
          </w:p>
        </w:tc>
      </w:tr>
      <w:tr w:rsidR="00332A4C" w:rsidRPr="006D3560" w14:paraId="53666C1F" w14:textId="77777777" w:rsidTr="00986319">
        <w:trPr>
          <w:trHeight w:val="346"/>
        </w:trPr>
        <w:tc>
          <w:tcPr>
            <w:tcW w:w="1696" w:type="dxa"/>
          </w:tcPr>
          <w:p w14:paraId="123AAC0A"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6FE6B7D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一、申购和赎回场所</w:t>
            </w:r>
          </w:p>
          <w:p w14:paraId="0128E7B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本基金的申购与赎回将通过销售机构进行。具体的销售机构将由基金管理人在招募说明书或其他相关公告中列明。基金管理人可根据情况变更或增减销售机构，并在管理人网站公示。基金投资</w:t>
            </w:r>
            <w:r w:rsidRPr="006D3560">
              <w:rPr>
                <w:rFonts w:asciiTheme="minorEastAsia" w:eastAsiaTheme="minorEastAsia" w:hAnsiTheme="minorEastAsia" w:hint="eastAsia"/>
                <w:bCs/>
                <w:szCs w:val="21"/>
              </w:rPr>
              <w:lastRenderedPageBreak/>
              <w:t>者应当在销售机构办理基金销售业务的营业场所或按销售机构提供的其他方式办理基金份额的申购与赎回。</w:t>
            </w:r>
          </w:p>
        </w:tc>
        <w:tc>
          <w:tcPr>
            <w:tcW w:w="6095" w:type="dxa"/>
          </w:tcPr>
          <w:p w14:paraId="194E1B2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一、申购和赎回场所</w:t>
            </w:r>
          </w:p>
          <w:p w14:paraId="64740E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本基金的申购与赎回将通过销售机构进行。具体的销售机构将由基金管理人在招募说明书或其网站中列明。基金管理人可根据情况变更或增减销售机构，并在管理人网站公示。基金投资者应当</w:t>
            </w:r>
            <w:r w:rsidRPr="006D3560">
              <w:rPr>
                <w:rFonts w:asciiTheme="minorEastAsia" w:eastAsiaTheme="minorEastAsia" w:hAnsiTheme="minorEastAsia" w:hint="eastAsia"/>
                <w:bCs/>
                <w:szCs w:val="21"/>
              </w:rPr>
              <w:lastRenderedPageBreak/>
              <w:t>在销售机构办理基金销售业务的营业场所或按销售机构提供的其他方式办理基金份额的申购与赎回。</w:t>
            </w:r>
          </w:p>
        </w:tc>
      </w:tr>
      <w:tr w:rsidR="00332A4C" w:rsidRPr="006D3560" w14:paraId="5AB7A6C6" w14:textId="77777777" w:rsidTr="00986319">
        <w:trPr>
          <w:trHeight w:val="3818"/>
        </w:trPr>
        <w:tc>
          <w:tcPr>
            <w:tcW w:w="1696" w:type="dxa"/>
          </w:tcPr>
          <w:p w14:paraId="1B4EC25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378379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二、申购和赎回的开放日及时间</w:t>
            </w:r>
          </w:p>
          <w:p w14:paraId="49DBC5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、开放日及开放时间</w:t>
            </w:r>
          </w:p>
          <w:p w14:paraId="0F3B96C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C141FB7" w14:textId="77777777" w:rsidR="00332A4C" w:rsidRPr="006D3560" w:rsidRDefault="00332A4C" w:rsidP="00332A4C">
            <w:pPr>
              <w:spacing w:line="240" w:lineRule="atLeast"/>
              <w:rPr>
                <w:rFonts w:asciiTheme="minorEastAsia" w:eastAsiaTheme="minorEastAsia" w:hAnsiTheme="minorEastAsia"/>
                <w:bCs/>
                <w:szCs w:val="21"/>
              </w:rPr>
            </w:pPr>
          </w:p>
          <w:p w14:paraId="2B119E0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、申购、赎回开始日及业务办理时间</w:t>
            </w:r>
          </w:p>
          <w:p w14:paraId="5DE73CD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基金管理人自基金合同生效之日起不超过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个月开始办理申购，具体业务办理时间在申购开始公告中规定。</w:t>
            </w:r>
          </w:p>
          <w:p w14:paraId="0B15F1F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基金管理人自基金合同生效之日起不超过</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个月开始办理赎回，具体业务办理时间在赎回开始公告中规定。</w:t>
            </w:r>
          </w:p>
        </w:tc>
        <w:tc>
          <w:tcPr>
            <w:tcW w:w="6095" w:type="dxa"/>
          </w:tcPr>
          <w:p w14:paraId="63EFDC0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二、申购和赎回的开放日及时间</w:t>
            </w:r>
          </w:p>
          <w:p w14:paraId="03D9EAB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、开放日及开放时间</w:t>
            </w:r>
          </w:p>
          <w:p w14:paraId="5A0D477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投资人在开放日办理基金份额的申购和赎回，具体办理时间为上海证券交易所、深圳证券交易所的正常交易日的交易时间（若该工作日为非港股</w:t>
            </w:r>
            <w:proofErr w:type="gramStart"/>
            <w:r w:rsidRPr="006D3560">
              <w:rPr>
                <w:rFonts w:asciiTheme="minorEastAsia" w:eastAsiaTheme="minorEastAsia" w:hAnsiTheme="minorEastAsia" w:hint="eastAsia"/>
                <w:bCs/>
                <w:szCs w:val="21"/>
              </w:rPr>
              <w:t>通交易</w:t>
            </w:r>
            <w:proofErr w:type="gramEnd"/>
            <w:r w:rsidRPr="006D3560">
              <w:rPr>
                <w:rFonts w:asciiTheme="minorEastAsia" w:eastAsiaTheme="minorEastAsia" w:hAnsiTheme="minorEastAsia" w:hint="eastAsia"/>
                <w:bCs/>
                <w:szCs w:val="21"/>
              </w:rPr>
              <w:t>日，则本基金可不开放），但基金管理人根据法律法规、中国证监会的要求或本基金合同的规定公告暂停申购、赎回时除外。</w:t>
            </w:r>
          </w:p>
          <w:p w14:paraId="4A7B7EC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、申购、赎回开始日及业务办理时间</w:t>
            </w:r>
          </w:p>
          <w:p w14:paraId="7EBBEE0F" w14:textId="77777777" w:rsidR="00332A4C" w:rsidRPr="006D3560" w:rsidRDefault="00332A4C" w:rsidP="00332A4C">
            <w:pPr>
              <w:spacing w:line="240" w:lineRule="atLeast"/>
              <w:rPr>
                <w:rFonts w:asciiTheme="minorEastAsia" w:eastAsiaTheme="minorEastAsia" w:hAnsiTheme="minorEastAsia"/>
                <w:bCs/>
                <w:szCs w:val="21"/>
              </w:rPr>
            </w:pPr>
          </w:p>
          <w:p w14:paraId="0AA8BE1F" w14:textId="77777777" w:rsidR="00332A4C" w:rsidRPr="006D3560" w:rsidRDefault="00332A4C" w:rsidP="00332A4C">
            <w:pPr>
              <w:spacing w:line="240" w:lineRule="atLeast"/>
              <w:rPr>
                <w:rFonts w:asciiTheme="minorEastAsia" w:eastAsiaTheme="minorEastAsia" w:hAnsiTheme="minorEastAsia"/>
                <w:bCs/>
                <w:szCs w:val="21"/>
              </w:rPr>
            </w:pPr>
          </w:p>
          <w:p w14:paraId="06926ABB" w14:textId="77777777" w:rsidR="00332A4C" w:rsidRPr="006D3560" w:rsidRDefault="00332A4C" w:rsidP="00332A4C">
            <w:pPr>
              <w:spacing w:line="240" w:lineRule="atLeast"/>
              <w:rPr>
                <w:rFonts w:asciiTheme="minorEastAsia" w:eastAsiaTheme="minorEastAsia" w:hAnsiTheme="minorEastAsia"/>
                <w:bCs/>
                <w:szCs w:val="21"/>
              </w:rPr>
            </w:pPr>
          </w:p>
          <w:p w14:paraId="3A1535A4"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43B7B102" w14:textId="77777777" w:rsidTr="00986319">
        <w:trPr>
          <w:trHeight w:val="1692"/>
        </w:trPr>
        <w:tc>
          <w:tcPr>
            <w:tcW w:w="1696" w:type="dxa"/>
          </w:tcPr>
          <w:p w14:paraId="5285DDB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74984D0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四、申购与赎回的程序</w:t>
            </w:r>
          </w:p>
          <w:p w14:paraId="11D047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、申购和赎回申请的确认</w:t>
            </w:r>
          </w:p>
          <w:p w14:paraId="7E40F1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基金管理人可在法律法规允许的范围内，依法对上述申购和赎回申请的确认时间进行调整，并必须在调整实施日前按照《信息披露办法》的有关规定在指定媒介上公告并报中国证监会备案。</w:t>
            </w:r>
          </w:p>
        </w:tc>
        <w:tc>
          <w:tcPr>
            <w:tcW w:w="6095" w:type="dxa"/>
          </w:tcPr>
          <w:p w14:paraId="1C8019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四、申购与赎回的程序</w:t>
            </w:r>
          </w:p>
          <w:p w14:paraId="795944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、申购和赎回申请的确认</w:t>
            </w:r>
          </w:p>
          <w:p w14:paraId="70B3FB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基金管理人可在法律法规允许的范围内，依法对上述申购和赎回申请的确认时间进行调整，并必须在调整实施日前按照《信息披露办法》的有关规定在规定媒介上公告。</w:t>
            </w:r>
          </w:p>
        </w:tc>
      </w:tr>
      <w:tr w:rsidR="00332A4C" w:rsidRPr="006D3560" w14:paraId="558D3186" w14:textId="77777777" w:rsidTr="00986319">
        <w:trPr>
          <w:trHeight w:val="1692"/>
        </w:trPr>
        <w:tc>
          <w:tcPr>
            <w:tcW w:w="1696" w:type="dxa"/>
          </w:tcPr>
          <w:p w14:paraId="790E747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3A96D1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五、申购和赎回的数量限制</w:t>
            </w:r>
          </w:p>
          <w:p w14:paraId="46FB4D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tc>
        <w:tc>
          <w:tcPr>
            <w:tcW w:w="6095" w:type="dxa"/>
          </w:tcPr>
          <w:p w14:paraId="31DB479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五、申购和赎回的数量限制</w:t>
            </w:r>
          </w:p>
          <w:p w14:paraId="4456EB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、基金管理人可在法律法规允许的情况下，调整上述规定申购金额、赎回份额和最低基金份额保留余额的数量限制。基金管理人必须在调整实施前依照《信息披露办法》的有关规定在规定媒介上公告。</w:t>
            </w:r>
          </w:p>
        </w:tc>
      </w:tr>
      <w:tr w:rsidR="00332A4C" w:rsidRPr="006D3560" w14:paraId="366CD061" w14:textId="77777777" w:rsidTr="00986319">
        <w:trPr>
          <w:trHeight w:val="629"/>
        </w:trPr>
        <w:tc>
          <w:tcPr>
            <w:tcW w:w="1696" w:type="dxa"/>
          </w:tcPr>
          <w:p w14:paraId="24B1D20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54D2083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六、申购和赎回的价格、费用及其用途</w:t>
            </w:r>
          </w:p>
          <w:p w14:paraId="18911080" w14:textId="77777777" w:rsidR="00332A4C" w:rsidRPr="006D3560" w:rsidRDefault="00332A4C" w:rsidP="00332A4C">
            <w:pPr>
              <w:spacing w:line="240" w:lineRule="atLeast"/>
              <w:rPr>
                <w:rFonts w:asciiTheme="minorEastAsia" w:eastAsiaTheme="minorEastAsia" w:hAnsiTheme="minorEastAsia"/>
                <w:bCs/>
                <w:szCs w:val="21"/>
              </w:rPr>
            </w:pPr>
          </w:p>
          <w:p w14:paraId="1032CA08" w14:textId="77777777" w:rsidR="00332A4C" w:rsidRPr="006D3560" w:rsidRDefault="00332A4C" w:rsidP="00332A4C">
            <w:pPr>
              <w:spacing w:line="240" w:lineRule="atLeast"/>
              <w:rPr>
                <w:rFonts w:asciiTheme="minorEastAsia" w:eastAsiaTheme="minorEastAsia" w:hAnsiTheme="minorEastAsia"/>
                <w:bCs/>
                <w:szCs w:val="21"/>
              </w:rPr>
            </w:pPr>
          </w:p>
          <w:p w14:paraId="077D4BFB" w14:textId="77777777" w:rsidR="00332A4C" w:rsidRPr="006D3560" w:rsidRDefault="00332A4C" w:rsidP="00332A4C">
            <w:pPr>
              <w:spacing w:line="240" w:lineRule="atLeast"/>
              <w:rPr>
                <w:rFonts w:asciiTheme="minorEastAsia" w:eastAsiaTheme="minorEastAsia" w:hAnsiTheme="minorEastAsia"/>
                <w:bCs/>
                <w:szCs w:val="21"/>
              </w:rPr>
            </w:pPr>
          </w:p>
          <w:p w14:paraId="6CD8A31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、本基金份额净值的计算，保留到小数点后</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位，小数点后第</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位四舍五入，由此产生的收益或损失由基金财产承担。</w:t>
            </w:r>
            <w:bookmarkStart w:id="38" w:name="OLE_LINK27"/>
            <w:bookmarkStart w:id="39" w:name="OLE_LINK26"/>
            <w:r w:rsidRPr="006D3560">
              <w:rPr>
                <w:rFonts w:asciiTheme="minorEastAsia" w:eastAsiaTheme="minorEastAsia" w:hAnsiTheme="minorEastAsia"/>
                <w:bCs/>
                <w:szCs w:val="21"/>
              </w:rPr>
              <w:t>T</w:t>
            </w:r>
            <w:r w:rsidRPr="006D3560">
              <w:rPr>
                <w:rFonts w:asciiTheme="minorEastAsia" w:eastAsiaTheme="minorEastAsia" w:hAnsiTheme="minorEastAsia" w:hint="eastAsia"/>
                <w:bCs/>
                <w:szCs w:val="21"/>
              </w:rPr>
              <w:t>日的基金份额净值在当天收市后计算，并在</w:t>
            </w:r>
            <w:r w:rsidRPr="006D3560">
              <w:rPr>
                <w:rFonts w:asciiTheme="minorEastAsia" w:eastAsiaTheme="minorEastAsia" w:hAnsiTheme="minorEastAsia"/>
                <w:bCs/>
                <w:szCs w:val="21"/>
              </w:rPr>
              <w:t>T+1</w:t>
            </w:r>
            <w:r w:rsidRPr="006D3560">
              <w:rPr>
                <w:rFonts w:asciiTheme="minorEastAsia" w:eastAsiaTheme="minorEastAsia" w:hAnsiTheme="minorEastAsia" w:hint="eastAsia"/>
                <w:bCs/>
                <w:szCs w:val="21"/>
              </w:rPr>
              <w:t>日（包括该日）内公告。</w:t>
            </w:r>
            <w:bookmarkEnd w:id="38"/>
            <w:bookmarkEnd w:id="39"/>
            <w:r w:rsidRPr="006D3560">
              <w:rPr>
                <w:rFonts w:asciiTheme="minorEastAsia" w:eastAsiaTheme="minorEastAsia" w:hAnsiTheme="minorEastAsia" w:hint="eastAsia"/>
                <w:bCs/>
                <w:szCs w:val="21"/>
              </w:rPr>
              <w:t>遇特殊情况，经中国证监会同意，可以适当延迟计算或公告。</w:t>
            </w:r>
          </w:p>
          <w:p w14:paraId="4DF49692" w14:textId="77777777" w:rsidR="00332A4C" w:rsidRPr="006D3560" w:rsidRDefault="00332A4C" w:rsidP="00332A4C">
            <w:pPr>
              <w:spacing w:line="240" w:lineRule="atLeast"/>
              <w:rPr>
                <w:rFonts w:asciiTheme="minorEastAsia" w:eastAsiaTheme="minorEastAsia" w:hAnsiTheme="minorEastAsia"/>
                <w:bCs/>
                <w:szCs w:val="21"/>
              </w:rPr>
            </w:pPr>
          </w:p>
          <w:p w14:paraId="3B413F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5127164A" w14:textId="77777777" w:rsidR="00332A4C" w:rsidRPr="006D3560" w:rsidRDefault="00332A4C" w:rsidP="00332A4C">
            <w:pPr>
              <w:spacing w:line="240" w:lineRule="atLeast"/>
              <w:rPr>
                <w:rFonts w:asciiTheme="minorEastAsia" w:eastAsiaTheme="minorEastAsia" w:hAnsiTheme="minorEastAsia"/>
                <w:bCs/>
                <w:szCs w:val="21"/>
              </w:rPr>
            </w:pPr>
          </w:p>
          <w:p w14:paraId="638EE52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赎回金额的计算及处理方式：本基金赎回金额的计算及处理方式详见《招募说明书》。本基金的赎回费率由基金管理人决定，并在招募说明书中列示。赎回金额为按实际确认的有效赎回份额乘以当日基金份额净值并扣除相应的费用，赎回金额单位为元。</w:t>
            </w:r>
          </w:p>
          <w:p w14:paraId="7BF9116E" w14:textId="77777777" w:rsidR="00332A4C" w:rsidRPr="006D3560" w:rsidRDefault="00332A4C" w:rsidP="00332A4C">
            <w:pPr>
              <w:spacing w:line="240" w:lineRule="atLeast"/>
              <w:rPr>
                <w:rFonts w:asciiTheme="minorEastAsia" w:eastAsiaTheme="minorEastAsia" w:hAnsiTheme="minorEastAsia"/>
                <w:bCs/>
                <w:szCs w:val="21"/>
              </w:rPr>
            </w:pPr>
          </w:p>
          <w:p w14:paraId="1D1E9F20" w14:textId="77777777" w:rsidR="00332A4C" w:rsidRPr="006D3560" w:rsidRDefault="00332A4C" w:rsidP="00332A4C">
            <w:pPr>
              <w:spacing w:line="240" w:lineRule="atLeast"/>
              <w:rPr>
                <w:rFonts w:asciiTheme="minorEastAsia" w:eastAsiaTheme="minorEastAsia" w:hAnsiTheme="minorEastAsia"/>
                <w:bCs/>
                <w:szCs w:val="21"/>
              </w:rPr>
            </w:pPr>
          </w:p>
          <w:p w14:paraId="3ACB535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、申购费用由投资人承担，不列入基金财产。</w:t>
            </w:r>
          </w:p>
          <w:p w14:paraId="2548D360" w14:textId="77777777" w:rsidR="00332A4C" w:rsidRPr="006D3560" w:rsidRDefault="00332A4C" w:rsidP="00332A4C">
            <w:pPr>
              <w:spacing w:line="240" w:lineRule="atLeast"/>
              <w:rPr>
                <w:rFonts w:asciiTheme="minorEastAsia" w:eastAsiaTheme="minorEastAsia" w:hAnsiTheme="minorEastAsia"/>
                <w:bCs/>
                <w:szCs w:val="21"/>
              </w:rPr>
            </w:pPr>
          </w:p>
          <w:p w14:paraId="75E1C82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日的投资人收取不低于</w:t>
            </w:r>
            <w:r w:rsidRPr="006D3560">
              <w:rPr>
                <w:rFonts w:asciiTheme="minorEastAsia" w:eastAsiaTheme="minorEastAsia" w:hAnsiTheme="minorEastAsia"/>
                <w:bCs/>
                <w:szCs w:val="21"/>
              </w:rPr>
              <w:t>1.5%的赎</w:t>
            </w:r>
            <w:r w:rsidRPr="006D3560">
              <w:rPr>
                <w:rFonts w:asciiTheme="minorEastAsia" w:eastAsiaTheme="minorEastAsia" w:hAnsiTheme="minorEastAsia" w:hint="eastAsia"/>
                <w:bCs/>
                <w:szCs w:val="21"/>
              </w:rPr>
              <w:lastRenderedPageBreak/>
              <w:t>回费并全额计入基金财产。</w:t>
            </w:r>
          </w:p>
          <w:p w14:paraId="71C7E4BE"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1C9F3AF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六、申购和赎回的价格、费用及其用途</w:t>
            </w:r>
          </w:p>
          <w:p w14:paraId="23A51B6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、本</w:t>
            </w:r>
            <w:proofErr w:type="gramStart"/>
            <w:r w:rsidRPr="006D3560">
              <w:rPr>
                <w:rFonts w:asciiTheme="minorEastAsia" w:eastAsiaTheme="minorEastAsia" w:hAnsiTheme="minorEastAsia" w:hint="eastAsia"/>
                <w:bCs/>
                <w:szCs w:val="21"/>
              </w:rPr>
              <w:t>基金基金</w:t>
            </w:r>
            <w:proofErr w:type="gramEnd"/>
            <w:r w:rsidRPr="006D3560">
              <w:rPr>
                <w:rFonts w:asciiTheme="minorEastAsia" w:eastAsiaTheme="minorEastAsia" w:hAnsiTheme="minorEastAsia" w:hint="eastAsia"/>
                <w:bCs/>
                <w:szCs w:val="21"/>
              </w:rPr>
              <w:t>份额分为</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类基金份额。投资人申购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类基金份额在申购时支付申购费用；申购</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类基金份额不支付申购费用，并从该类别基金资产中计</w:t>
            </w:r>
            <w:proofErr w:type="gramStart"/>
            <w:r w:rsidRPr="006D3560">
              <w:rPr>
                <w:rFonts w:asciiTheme="minorEastAsia" w:eastAsiaTheme="minorEastAsia" w:hAnsiTheme="minorEastAsia" w:hint="eastAsia"/>
                <w:bCs/>
                <w:szCs w:val="21"/>
              </w:rPr>
              <w:t>提销售</w:t>
            </w:r>
            <w:proofErr w:type="gramEnd"/>
            <w:r w:rsidRPr="006D3560">
              <w:rPr>
                <w:rFonts w:asciiTheme="minorEastAsia" w:eastAsiaTheme="minorEastAsia" w:hAnsiTheme="minorEastAsia" w:hint="eastAsia"/>
                <w:bCs/>
                <w:szCs w:val="21"/>
              </w:rPr>
              <w:t>服务费。</w:t>
            </w:r>
          </w:p>
          <w:p w14:paraId="1017F3F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类基金份额的份额净值的计算，均保留到小数点后</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位，小数点后第</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位四舍五入，由此产生的收益或损失由基金财产承担。</w:t>
            </w:r>
            <w:r w:rsidRPr="006D3560">
              <w:rPr>
                <w:rFonts w:asciiTheme="minorEastAsia" w:eastAsiaTheme="minorEastAsia" w:hAnsiTheme="minorEastAsia"/>
                <w:bCs/>
                <w:szCs w:val="21"/>
              </w:rPr>
              <w:t>T</w:t>
            </w:r>
            <w:r w:rsidRPr="006D3560">
              <w:rPr>
                <w:rFonts w:asciiTheme="minorEastAsia" w:eastAsiaTheme="minorEastAsia" w:hAnsiTheme="minorEastAsia" w:hint="eastAsia"/>
                <w:bCs/>
                <w:szCs w:val="21"/>
              </w:rPr>
              <w:t>日的基金份额净值在当天收市后计算，并在</w:t>
            </w:r>
            <w:r w:rsidRPr="006D3560">
              <w:rPr>
                <w:rFonts w:asciiTheme="minorEastAsia" w:eastAsiaTheme="minorEastAsia" w:hAnsiTheme="minorEastAsia"/>
                <w:bCs/>
                <w:szCs w:val="21"/>
              </w:rPr>
              <w:t>T+1</w:t>
            </w:r>
            <w:r w:rsidRPr="006D3560">
              <w:rPr>
                <w:rFonts w:asciiTheme="minorEastAsia" w:eastAsiaTheme="minorEastAsia" w:hAnsiTheme="minorEastAsia" w:hint="eastAsia"/>
                <w:bCs/>
                <w:szCs w:val="21"/>
              </w:rPr>
              <w:t>日（包括该日）内公告。遇特殊情况，经中国证监会同意，可以适当延迟计算或公告。</w:t>
            </w:r>
          </w:p>
          <w:p w14:paraId="01F706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、申购份额的计算及余额的处理方式：本基金申购份额的计算及余额的处理方式详见《招募说明书》。本基金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类基金份额的申购费率由基金管理人决定，并在招募说明书及基金产品资料概要中列示。申购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类基金份额或</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类基金份额的有效份额为净申购金额除以当日该类基金份额的基金份额净值，有效份额单位为份。</w:t>
            </w:r>
          </w:p>
          <w:p w14:paraId="7CB3BB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、赎回金额的计算及处理方式：本基金赎回金额的计算及处理方式详见《招募说明书》。本基金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类基金份额的赎回费率由基金管理人决定，并在招募说明书及基金产品资料概要中列示。赎回金额为按实际确认的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类基金份额有效赎回份额乘以当日该类基金份额净值并扣除相应的费用，赎回金额单位为元。</w:t>
            </w:r>
          </w:p>
          <w:p w14:paraId="16221DE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类基金份额的申购费用由申购</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类基金份额的投资人承担，不列入基金财产。</w:t>
            </w:r>
          </w:p>
          <w:p w14:paraId="35E1E72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w:t>
            </w:r>
            <w:r w:rsidRPr="006D3560">
              <w:rPr>
                <w:rFonts w:asciiTheme="minorEastAsia" w:eastAsiaTheme="minorEastAsia" w:hAnsiTheme="minorEastAsia" w:hint="eastAsia"/>
                <w:bCs/>
                <w:szCs w:val="21"/>
              </w:rPr>
              <w:lastRenderedPageBreak/>
              <w:t>持有期少于</w:t>
            </w: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日的投资人收取不低于</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的赎回费并全额计入基金财产。</w:t>
            </w:r>
          </w:p>
        </w:tc>
      </w:tr>
      <w:tr w:rsidR="00332A4C" w:rsidRPr="006D3560" w14:paraId="320B12E3" w14:textId="77777777" w:rsidTr="00986319">
        <w:trPr>
          <w:trHeight w:val="983"/>
        </w:trPr>
        <w:tc>
          <w:tcPr>
            <w:tcW w:w="1696" w:type="dxa"/>
          </w:tcPr>
          <w:p w14:paraId="0782E89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4421AA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七、拒绝或暂停申购的情形</w:t>
            </w:r>
          </w:p>
          <w:p w14:paraId="5A8542E2" w14:textId="77777777" w:rsidR="00332A4C" w:rsidRPr="006D3560" w:rsidRDefault="00332A4C" w:rsidP="00332A4C">
            <w:pPr>
              <w:spacing w:line="240" w:lineRule="atLeast"/>
              <w:rPr>
                <w:rFonts w:asciiTheme="minorEastAsia" w:eastAsiaTheme="minorEastAsia" w:hAnsiTheme="minorEastAsia"/>
                <w:bCs/>
                <w:szCs w:val="21"/>
              </w:rPr>
            </w:pPr>
            <w:bookmarkStart w:id="40" w:name="OLE_LINK28"/>
            <w:bookmarkStart w:id="41" w:name="OLE_LINK29"/>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、证券、期货交易所交易时间非正常停市，导致基金管理人无法计算当日基金资产净值。</w:t>
            </w:r>
            <w:bookmarkEnd w:id="40"/>
            <w:bookmarkEnd w:id="41"/>
          </w:p>
          <w:p w14:paraId="4563BE9A" w14:textId="77777777" w:rsidR="00332A4C" w:rsidRPr="006D3560" w:rsidRDefault="00332A4C" w:rsidP="00332A4C">
            <w:pPr>
              <w:spacing w:line="240" w:lineRule="atLeast"/>
              <w:rPr>
                <w:rFonts w:asciiTheme="minorEastAsia" w:eastAsiaTheme="minorEastAsia" w:hAnsiTheme="minorEastAsia"/>
                <w:bCs/>
                <w:szCs w:val="21"/>
              </w:rPr>
            </w:pPr>
          </w:p>
          <w:p w14:paraId="1E9406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发生上述第</w:t>
            </w:r>
            <w:r w:rsidRPr="006D3560">
              <w:rPr>
                <w:rFonts w:asciiTheme="minorEastAsia" w:eastAsiaTheme="minorEastAsia" w:hAnsiTheme="minorEastAsia"/>
                <w:bCs/>
                <w:szCs w:val="21"/>
              </w:rPr>
              <w:t>1、2、3、5、6、8、9项暂停申购情形之一</w:t>
            </w:r>
            <w:proofErr w:type="gramStart"/>
            <w:r w:rsidRPr="006D3560">
              <w:rPr>
                <w:rFonts w:asciiTheme="minorEastAsia" w:eastAsiaTheme="minorEastAsia" w:hAnsiTheme="minorEastAsia"/>
                <w:bCs/>
                <w:szCs w:val="21"/>
              </w:rPr>
              <w:t>且基金</w:t>
            </w:r>
            <w:proofErr w:type="gramEnd"/>
            <w:r w:rsidRPr="006D3560">
              <w:rPr>
                <w:rFonts w:asciiTheme="minorEastAsia" w:eastAsiaTheme="minorEastAsia" w:hAnsiTheme="minorEastAsia"/>
                <w:bCs/>
                <w:szCs w:val="21"/>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并依法公告。</w:t>
            </w:r>
          </w:p>
        </w:tc>
        <w:tc>
          <w:tcPr>
            <w:tcW w:w="6095" w:type="dxa"/>
          </w:tcPr>
          <w:p w14:paraId="2FC517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七、拒绝或暂停申购的情形</w:t>
            </w:r>
          </w:p>
          <w:p w14:paraId="3727EF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、证券、期货交易所交易时间非正常停市或港股</w:t>
            </w:r>
            <w:proofErr w:type="gramStart"/>
            <w:r w:rsidRPr="006D3560">
              <w:rPr>
                <w:rFonts w:asciiTheme="minorEastAsia" w:eastAsiaTheme="minorEastAsia" w:hAnsiTheme="minorEastAsia" w:hint="eastAsia"/>
                <w:bCs/>
                <w:szCs w:val="21"/>
              </w:rPr>
              <w:t>通临时</w:t>
            </w:r>
            <w:proofErr w:type="gramEnd"/>
            <w:r w:rsidRPr="006D3560">
              <w:rPr>
                <w:rFonts w:asciiTheme="minorEastAsia" w:eastAsiaTheme="minorEastAsia" w:hAnsiTheme="minorEastAsia" w:hint="eastAsia"/>
                <w:bCs/>
                <w:szCs w:val="21"/>
              </w:rPr>
              <w:t>停市，导致基金管理人无法计算当日基金资产净值。</w:t>
            </w:r>
          </w:p>
          <w:p w14:paraId="121EB8D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8、港股</w:t>
            </w:r>
            <w:proofErr w:type="gramStart"/>
            <w:r w:rsidRPr="006D3560">
              <w:rPr>
                <w:rFonts w:asciiTheme="minorEastAsia" w:eastAsiaTheme="minorEastAsia" w:hAnsiTheme="minorEastAsia"/>
                <w:bCs/>
                <w:szCs w:val="21"/>
              </w:rPr>
              <w:t>通交易</w:t>
            </w:r>
            <w:proofErr w:type="gramEnd"/>
            <w:r w:rsidRPr="006D3560">
              <w:rPr>
                <w:rFonts w:asciiTheme="minorEastAsia" w:eastAsiaTheme="minorEastAsia" w:hAnsiTheme="minorEastAsia"/>
                <w:bCs/>
                <w:szCs w:val="21"/>
              </w:rPr>
              <w:t>每日额度不足。</w:t>
            </w:r>
          </w:p>
          <w:p w14:paraId="3FA4D8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发生上述第</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项暂停申购情形之一</w:t>
            </w:r>
            <w:proofErr w:type="gramStart"/>
            <w:r w:rsidRPr="006D3560">
              <w:rPr>
                <w:rFonts w:asciiTheme="minorEastAsia" w:eastAsiaTheme="minorEastAsia" w:hAnsiTheme="minorEastAsia"/>
                <w:bCs/>
                <w:szCs w:val="21"/>
              </w:rPr>
              <w:t>且基金</w:t>
            </w:r>
            <w:proofErr w:type="gramEnd"/>
            <w:r w:rsidRPr="006D3560">
              <w:rPr>
                <w:rFonts w:asciiTheme="minorEastAsia" w:eastAsiaTheme="minorEastAsia" w:hAnsiTheme="minorEastAsia"/>
                <w:bCs/>
                <w:szCs w:val="21"/>
              </w:rPr>
              <w:t>管理人决定暂停</w:t>
            </w:r>
            <w:r w:rsidRPr="006D3560">
              <w:rPr>
                <w:rFonts w:asciiTheme="minorEastAsia" w:eastAsiaTheme="minorEastAsia" w:hAnsiTheme="minorEastAsia" w:hint="eastAsia"/>
                <w:bCs/>
                <w:szCs w:val="21"/>
              </w:rPr>
              <w:t>接受投资人的申购申请时，基金管理人应当根据有关规定在规定媒介上刊登暂停申购公告。如果投资人的申购申请被拒绝，被拒绝的申购款项将退还给投资人。在暂停申购的情况消除时，基金管理人应及时恢复申购业务的办理并依法公告。</w:t>
            </w:r>
          </w:p>
        </w:tc>
      </w:tr>
      <w:tr w:rsidR="00332A4C" w:rsidRPr="006D3560" w14:paraId="1E5E47A5" w14:textId="77777777" w:rsidTr="00986319">
        <w:tc>
          <w:tcPr>
            <w:tcW w:w="1696" w:type="dxa"/>
          </w:tcPr>
          <w:p w14:paraId="6DE04D2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基金份额的申购与赎回</w:t>
            </w:r>
          </w:p>
        </w:tc>
        <w:tc>
          <w:tcPr>
            <w:tcW w:w="6096" w:type="dxa"/>
          </w:tcPr>
          <w:p w14:paraId="50FDB8D3"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八、暂停赎回或延缓支付赎回款项的情形</w:t>
            </w:r>
          </w:p>
          <w:p w14:paraId="30A84BB2"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bookmarkStart w:id="42" w:name="OLE_LINK35"/>
            <w:bookmarkStart w:id="43" w:name="OLE_LINK34"/>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、证券、期货交易所交易时间非正常停市，导致基金管理人无法计算当日基金资产净值。</w:t>
            </w:r>
            <w:bookmarkEnd w:id="42"/>
            <w:bookmarkEnd w:id="43"/>
          </w:p>
          <w:p w14:paraId="436CCBB9"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发生上述情形之一</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c>
          <w:tcPr>
            <w:tcW w:w="6095" w:type="dxa"/>
          </w:tcPr>
          <w:p w14:paraId="3FD04CCD"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八、暂停赎回或延缓支付赎回款项的情形</w:t>
            </w:r>
          </w:p>
          <w:p w14:paraId="351F3116"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、证券、期货交易所交易时间非正常停市或港股</w:t>
            </w:r>
            <w:proofErr w:type="gramStart"/>
            <w:r w:rsidRPr="006D3560">
              <w:rPr>
                <w:rFonts w:asciiTheme="minorEastAsia" w:eastAsiaTheme="minorEastAsia" w:hAnsiTheme="minorEastAsia" w:hint="eastAsia"/>
                <w:bCs/>
                <w:szCs w:val="21"/>
              </w:rPr>
              <w:t>通临时</w:t>
            </w:r>
            <w:proofErr w:type="gramEnd"/>
            <w:r w:rsidRPr="006D3560">
              <w:rPr>
                <w:rFonts w:asciiTheme="minorEastAsia" w:eastAsiaTheme="minorEastAsia" w:hAnsiTheme="minorEastAsia" w:hint="eastAsia"/>
                <w:bCs/>
                <w:szCs w:val="21"/>
              </w:rPr>
              <w:t>停市，导致基金管理人无法计算当日基金资产净值。</w:t>
            </w:r>
          </w:p>
          <w:p w14:paraId="08AADFF4" w14:textId="77777777" w:rsidR="00332A4C" w:rsidRPr="006D3560" w:rsidRDefault="00332A4C" w:rsidP="00332A4C">
            <w:pPr>
              <w:adjustRightInd w:val="0"/>
              <w:snapToGrid w:val="0"/>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发生上述情形之一</w:t>
            </w:r>
            <w:proofErr w:type="gramStart"/>
            <w:r w:rsidRPr="006D3560">
              <w:rPr>
                <w:rFonts w:asciiTheme="minorEastAsia" w:eastAsiaTheme="minorEastAsia" w:hAnsiTheme="minorEastAsia" w:hint="eastAsia"/>
                <w:bCs/>
                <w:szCs w:val="21"/>
              </w:rPr>
              <w:t>且基金</w:t>
            </w:r>
            <w:proofErr w:type="gramEnd"/>
            <w:r w:rsidRPr="006D3560">
              <w:rPr>
                <w:rFonts w:asciiTheme="minorEastAsia" w:eastAsiaTheme="minorEastAsia" w:hAnsiTheme="minorEastAsia" w:hint="eastAsia"/>
                <w:bCs/>
                <w:szCs w:val="21"/>
              </w:rPr>
              <w:t>管理人决定暂停接受投资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tc>
      </w:tr>
      <w:tr w:rsidR="00332A4C" w:rsidRPr="006D3560" w14:paraId="081C1F58" w14:textId="77777777" w:rsidTr="00986319">
        <w:tc>
          <w:tcPr>
            <w:tcW w:w="1696" w:type="dxa"/>
          </w:tcPr>
          <w:p w14:paraId="21EF3AA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基金份额的申购与赎回</w:t>
            </w:r>
          </w:p>
        </w:tc>
        <w:tc>
          <w:tcPr>
            <w:tcW w:w="6096" w:type="dxa"/>
          </w:tcPr>
          <w:p w14:paraId="71AA6E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九</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巨额赎回的情形及处理方式</w:t>
            </w:r>
          </w:p>
          <w:p w14:paraId="3264409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巨额赎回的处理方式</w:t>
            </w:r>
          </w:p>
          <w:p w14:paraId="4B0F53D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）部分延期赎回：当基金管理人认为支付投资人的赎回申请有</w:t>
            </w:r>
            <w:r w:rsidRPr="006D3560">
              <w:rPr>
                <w:rFonts w:asciiTheme="minorEastAsia" w:eastAsiaTheme="minorEastAsia" w:hAnsiTheme="minorEastAsia" w:hint="eastAsia"/>
                <w:bCs/>
                <w:szCs w:val="21"/>
              </w:rPr>
              <w:lastRenderedPageBreak/>
              <w:t>困难或认为因支付投资人的赎回申请而进行的财产变现可能会对基金资产净值造成较大波动时，基金管理人在当日接受赎回比例不低于上一开放日基金总份额的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D3560">
              <w:rPr>
                <w:rFonts w:asciiTheme="minorEastAsia" w:eastAsiaTheme="minorEastAsia" w:hAnsiTheme="minorEastAsia" w:hint="eastAsia"/>
                <w:bCs/>
                <w:szCs w:val="21"/>
              </w:rPr>
              <w:t>并以下</w:t>
            </w:r>
            <w:proofErr w:type="gramEnd"/>
            <w:r w:rsidRPr="006D3560">
              <w:rPr>
                <w:rFonts w:asciiTheme="minorEastAsia" w:eastAsiaTheme="minorEastAsia" w:hAnsiTheme="minorEastAsia" w:hint="eastAsia"/>
                <w:bCs/>
                <w:szCs w:val="21"/>
              </w:rPr>
              <w:t>一开放日的基金份额净值为基础计算赎回金额，以此类推，直到全部赎回为止。如投资人在提交赎回申请时未作明确选择，投资人未能赎回部分作自动延期赎回处理。</w:t>
            </w:r>
          </w:p>
          <w:p w14:paraId="261087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本基金发生巨额赎回且单个基金份额持有人的赎回申请超过上一日基金总份额</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的情形下，基金管理人有权采取如下措施：对于该类基金份额持有人当日超过</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的赎回申请，可以对其赎回申请延期办理。如该类基金份额持有人在当日选择取消赎回，则其当日未获受理的部分赎回申请将被撤销。</w:t>
            </w:r>
          </w:p>
        </w:tc>
        <w:tc>
          <w:tcPr>
            <w:tcW w:w="6095" w:type="dxa"/>
          </w:tcPr>
          <w:p w14:paraId="633E052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九</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巨额赎回的情形及处理方式</w:t>
            </w:r>
          </w:p>
          <w:p w14:paraId="5D584F8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巨额赎回的处理方式</w:t>
            </w:r>
          </w:p>
          <w:p w14:paraId="1FEFEE3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）部分延期赎回：当基金管理人认为支付投资人的赎回申请有</w:t>
            </w:r>
            <w:r w:rsidRPr="006D3560">
              <w:rPr>
                <w:rFonts w:asciiTheme="minorEastAsia" w:eastAsiaTheme="minorEastAsia" w:hAnsiTheme="minorEastAsia" w:hint="eastAsia"/>
                <w:bCs/>
                <w:szCs w:val="21"/>
              </w:rPr>
              <w:lastRenderedPageBreak/>
              <w:t>困难或认为因支付投资人的赎回申请而进行的财产变现可能会对基金资产净值造成较大波动时，基金管理人在当日接受赎回比例不低于上一开放日基金总份额的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D3560">
              <w:rPr>
                <w:rFonts w:asciiTheme="minorEastAsia" w:eastAsiaTheme="minorEastAsia" w:hAnsiTheme="minorEastAsia" w:hint="eastAsia"/>
                <w:bCs/>
                <w:szCs w:val="21"/>
              </w:rPr>
              <w:t>并以下</w:t>
            </w:r>
            <w:proofErr w:type="gramEnd"/>
            <w:r w:rsidRPr="006D3560">
              <w:rPr>
                <w:rFonts w:asciiTheme="minorEastAsia" w:eastAsiaTheme="minorEastAsia" w:hAnsiTheme="minorEastAsia" w:hint="eastAsia"/>
                <w:bCs/>
                <w:szCs w:val="21"/>
              </w:rPr>
              <w:t>一开放日的该类基金份额净值为基础计算赎回金额，以此类推，直到全部赎回为止。如投资人在提交赎回申请时未作明确选择，投资人未能赎回部分作自动延期赎回处理。</w:t>
            </w:r>
          </w:p>
          <w:p w14:paraId="5293B8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本基金发生巨额赎回且单个基金份额持有人的赎回申请超过上一日基金总份额</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的情形下，基金管理人有权采取如下措施：对于基金份额持有人当日超过</w:t>
            </w:r>
            <w:r w:rsidRPr="006D3560">
              <w:rPr>
                <w:rFonts w:asciiTheme="minorEastAsia" w:eastAsiaTheme="minorEastAsia" w:hAnsiTheme="minorEastAsia"/>
                <w:bCs/>
                <w:szCs w:val="21"/>
              </w:rPr>
              <w:t>20%</w:t>
            </w:r>
            <w:r w:rsidRPr="006D3560">
              <w:rPr>
                <w:rFonts w:asciiTheme="minorEastAsia" w:eastAsiaTheme="minorEastAsia" w:hAnsiTheme="minorEastAsia" w:hint="eastAsia"/>
                <w:bCs/>
                <w:szCs w:val="21"/>
              </w:rPr>
              <w:t>的赎回申请，可以对其赎回申请延期办理。如基金份额持有人在当日选择取消赎回，则其当日未获受理的部分赎回申请将被撤销。</w:t>
            </w:r>
          </w:p>
        </w:tc>
      </w:tr>
      <w:tr w:rsidR="00332A4C" w:rsidRPr="006D3560" w14:paraId="69DBC20B" w14:textId="77777777" w:rsidTr="00986319">
        <w:tc>
          <w:tcPr>
            <w:tcW w:w="1696" w:type="dxa"/>
          </w:tcPr>
          <w:p w14:paraId="39EB1AD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第六部分</w:t>
            </w:r>
            <w:r w:rsidRPr="006D3560">
              <w:rPr>
                <w:rFonts w:asciiTheme="minorEastAsia" w:eastAsiaTheme="minorEastAsia" w:hAnsiTheme="minorEastAsia"/>
                <w:b/>
                <w:szCs w:val="21"/>
              </w:rPr>
              <w:t xml:space="preserve"> 基金份额的申购与赎回</w:t>
            </w:r>
          </w:p>
        </w:tc>
        <w:tc>
          <w:tcPr>
            <w:tcW w:w="6096" w:type="dxa"/>
          </w:tcPr>
          <w:p w14:paraId="0B712923" w14:textId="77777777" w:rsidR="00332A4C" w:rsidRPr="006D3560" w:rsidRDefault="00332A4C" w:rsidP="00332A4C">
            <w:pPr>
              <w:spacing w:line="240" w:lineRule="atLeast"/>
              <w:rPr>
                <w:rFonts w:asciiTheme="minorEastAsia" w:eastAsiaTheme="minorEastAsia" w:hAnsiTheme="minorEastAsia"/>
                <w:bCs/>
                <w:szCs w:val="21"/>
              </w:rPr>
            </w:pPr>
            <w:bookmarkStart w:id="44" w:name="OLE_LINK38"/>
            <w:bookmarkStart w:id="45" w:name="OLE_LINK39"/>
            <w:r w:rsidRPr="006D3560">
              <w:rPr>
                <w:rFonts w:asciiTheme="minorEastAsia" w:eastAsiaTheme="minorEastAsia" w:hAnsiTheme="minorEastAsia" w:hint="eastAsia"/>
                <w:bCs/>
                <w:szCs w:val="21"/>
              </w:rPr>
              <w:t>十、暂停申购或赎回的公告和重新开放申购或赎回的公告</w:t>
            </w:r>
          </w:p>
          <w:p w14:paraId="0F43C95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暂停结束，基金重新开放申购或赎回时，基金管理人应依照《信息披露办法》的有关规定，不迟于重新开放日，在指定媒介上刊登基金重新开放申购或赎回公告，并公布最近一个开放日的基金份额净值。</w:t>
            </w:r>
            <w:bookmarkEnd w:id="44"/>
            <w:bookmarkEnd w:id="45"/>
          </w:p>
        </w:tc>
        <w:tc>
          <w:tcPr>
            <w:tcW w:w="6095" w:type="dxa"/>
          </w:tcPr>
          <w:p w14:paraId="368F7C6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十、暂停申购或赎回的公告和重新开放申购或赎回的公告</w:t>
            </w:r>
          </w:p>
          <w:p w14:paraId="39A4299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暂停结束，基金重新开放申购或赎回时，基金管理人应依照《信息披露办法》的有关规定，不迟于重新开放日，在规定媒介上刊登基金重新开放申购或赎回公告，并公布最近一个开放日各类基金份额的基金份额净值。</w:t>
            </w:r>
          </w:p>
        </w:tc>
      </w:tr>
      <w:tr w:rsidR="00332A4C" w:rsidRPr="006D3560" w14:paraId="692D61A4" w14:textId="77777777" w:rsidTr="00986319">
        <w:tc>
          <w:tcPr>
            <w:tcW w:w="1696" w:type="dxa"/>
          </w:tcPr>
          <w:p w14:paraId="2EB0117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第六部分</w:t>
            </w:r>
            <w:r w:rsidRPr="006D3560">
              <w:rPr>
                <w:rFonts w:asciiTheme="minorEastAsia" w:eastAsiaTheme="minorEastAsia" w:hAnsiTheme="minorEastAsia"/>
                <w:b/>
                <w:szCs w:val="21"/>
              </w:rPr>
              <w:t xml:space="preserve"> 基金份额的申购与赎回</w:t>
            </w:r>
          </w:p>
        </w:tc>
        <w:tc>
          <w:tcPr>
            <w:tcW w:w="6096" w:type="dxa"/>
          </w:tcPr>
          <w:p w14:paraId="3399CFAD"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EC0FF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十七、实施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期间本基金的申购与赎回</w:t>
            </w:r>
          </w:p>
          <w:p w14:paraId="3D14FCA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的，本基金的申购和赎回安排详见招募说明书或相关公告。</w:t>
            </w:r>
          </w:p>
        </w:tc>
      </w:tr>
      <w:tr w:rsidR="00332A4C" w:rsidRPr="006D3560" w14:paraId="4073886C" w14:textId="77777777" w:rsidTr="00986319">
        <w:tc>
          <w:tcPr>
            <w:tcW w:w="1696" w:type="dxa"/>
          </w:tcPr>
          <w:p w14:paraId="0D07BBA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第七部分</w:t>
            </w:r>
            <w:r w:rsidRPr="006D3560">
              <w:rPr>
                <w:rFonts w:asciiTheme="minorEastAsia" w:eastAsiaTheme="minorEastAsia" w:hAnsiTheme="minorEastAsia"/>
                <w:b/>
                <w:szCs w:val="21"/>
              </w:rPr>
              <w:t xml:space="preserve"> 基金</w:t>
            </w:r>
            <w:r w:rsidRPr="006D3560">
              <w:rPr>
                <w:rFonts w:asciiTheme="minorEastAsia" w:eastAsiaTheme="minorEastAsia" w:hAnsiTheme="minorEastAsia"/>
                <w:b/>
                <w:szCs w:val="21"/>
              </w:rPr>
              <w:lastRenderedPageBreak/>
              <w:t>合同当事人及权利义务</w:t>
            </w:r>
          </w:p>
        </w:tc>
        <w:tc>
          <w:tcPr>
            <w:tcW w:w="6096" w:type="dxa"/>
          </w:tcPr>
          <w:p w14:paraId="7CB6BE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一、基金管理人</w:t>
            </w:r>
          </w:p>
          <w:p w14:paraId="09C27C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（二）基金管理人的权利与义务</w:t>
            </w:r>
          </w:p>
          <w:p w14:paraId="0538366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、根据《基金法》、《运作办法》及其他有关规定，基金管理人的义务包括但不限于：</w:t>
            </w:r>
          </w:p>
          <w:p w14:paraId="588BDB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）按规定保存基金财产管理业务活动的会计账册、报表、记录和其他相关资料</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年以上；</w:t>
            </w:r>
          </w:p>
        </w:tc>
        <w:tc>
          <w:tcPr>
            <w:tcW w:w="6095" w:type="dxa"/>
          </w:tcPr>
          <w:p w14:paraId="087BD47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一、基金管理人</w:t>
            </w:r>
          </w:p>
          <w:p w14:paraId="1191906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（二）基金管理人的权利与义务</w:t>
            </w:r>
          </w:p>
          <w:p w14:paraId="185E60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、根据《基金法》、《运作办法》及其他有关规定，基金管理人的义务包括但不限于：</w:t>
            </w:r>
          </w:p>
          <w:p w14:paraId="77B6F2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）按规定保存基金财产管理业务活动的会计账册、报表、记录和其他相关资料不低于法律法规规定的最低期限；</w:t>
            </w:r>
          </w:p>
        </w:tc>
      </w:tr>
      <w:tr w:rsidR="00332A4C" w:rsidRPr="006D3560" w14:paraId="574938B0" w14:textId="77777777" w:rsidTr="00986319">
        <w:tc>
          <w:tcPr>
            <w:tcW w:w="1696" w:type="dxa"/>
          </w:tcPr>
          <w:p w14:paraId="2B45662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第七部分</w:t>
            </w:r>
            <w:r w:rsidRPr="006D3560">
              <w:rPr>
                <w:rFonts w:asciiTheme="minorEastAsia" w:eastAsiaTheme="minorEastAsia" w:hAnsiTheme="minorEastAsia"/>
                <w:b/>
                <w:szCs w:val="21"/>
              </w:rPr>
              <w:t xml:space="preserve"> 基金合同当事人及权利义务</w:t>
            </w:r>
          </w:p>
        </w:tc>
        <w:tc>
          <w:tcPr>
            <w:tcW w:w="6096" w:type="dxa"/>
          </w:tcPr>
          <w:p w14:paraId="206C0A75" w14:textId="77777777" w:rsidR="00332A4C" w:rsidRPr="006D3560" w:rsidRDefault="00332A4C" w:rsidP="00332A4C">
            <w:pPr>
              <w:spacing w:line="240" w:lineRule="atLeast"/>
              <w:rPr>
                <w:rFonts w:asciiTheme="minorEastAsia" w:eastAsiaTheme="minorEastAsia" w:hAnsiTheme="minorEastAsia"/>
                <w:bCs/>
                <w:szCs w:val="21"/>
              </w:rPr>
            </w:pPr>
            <w:bookmarkStart w:id="46" w:name="_Toc57530240"/>
            <w:bookmarkStart w:id="47" w:name="_Toc15118238"/>
            <w:bookmarkStart w:id="48" w:name="_Toc79392581"/>
            <w:r w:rsidRPr="006D3560">
              <w:rPr>
                <w:rFonts w:asciiTheme="minorEastAsia" w:eastAsiaTheme="minorEastAsia" w:hAnsiTheme="minorEastAsia" w:hint="eastAsia"/>
                <w:bCs/>
                <w:szCs w:val="21"/>
              </w:rPr>
              <w:t>二、基金托管人</w:t>
            </w:r>
            <w:bookmarkEnd w:id="46"/>
            <w:bookmarkEnd w:id="47"/>
            <w:bookmarkEnd w:id="48"/>
          </w:p>
          <w:p w14:paraId="6BD9F7C1" w14:textId="77777777" w:rsidR="00332A4C" w:rsidRPr="006D3560" w:rsidRDefault="00332A4C" w:rsidP="00332A4C">
            <w:pPr>
              <w:spacing w:line="240" w:lineRule="atLeast"/>
              <w:rPr>
                <w:rFonts w:asciiTheme="minorEastAsia" w:eastAsiaTheme="minorEastAsia" w:hAnsiTheme="minorEastAsia"/>
                <w:bCs/>
                <w:szCs w:val="21"/>
              </w:rPr>
            </w:pPr>
            <w:bookmarkStart w:id="49" w:name="_Toc15118239"/>
            <w:r w:rsidRPr="006D3560">
              <w:rPr>
                <w:rFonts w:asciiTheme="minorEastAsia" w:eastAsiaTheme="minorEastAsia" w:hAnsiTheme="minorEastAsia" w:hint="eastAsia"/>
                <w:bCs/>
                <w:szCs w:val="21"/>
              </w:rPr>
              <w:t>（一）基金托管人简况</w:t>
            </w:r>
            <w:bookmarkEnd w:id="49"/>
          </w:p>
          <w:p w14:paraId="24028B5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法定代表人：易会满</w:t>
            </w:r>
          </w:p>
          <w:p w14:paraId="10A9707D" w14:textId="77777777" w:rsidR="00332A4C" w:rsidRPr="006D3560" w:rsidRDefault="00332A4C" w:rsidP="00332A4C">
            <w:pPr>
              <w:spacing w:line="240" w:lineRule="atLeast"/>
              <w:rPr>
                <w:rFonts w:asciiTheme="minorEastAsia" w:eastAsiaTheme="minorEastAsia" w:hAnsiTheme="minorEastAsia"/>
                <w:bCs/>
                <w:szCs w:val="21"/>
              </w:rPr>
            </w:pPr>
            <w:bookmarkStart w:id="50" w:name="_Toc15118240"/>
            <w:r w:rsidRPr="006D3560">
              <w:rPr>
                <w:rFonts w:asciiTheme="minorEastAsia" w:eastAsiaTheme="minorEastAsia" w:hAnsiTheme="minorEastAsia" w:hint="eastAsia"/>
                <w:bCs/>
                <w:szCs w:val="21"/>
              </w:rPr>
              <w:t>（二）基金托管人的权利与义务</w:t>
            </w:r>
            <w:bookmarkEnd w:id="50"/>
          </w:p>
          <w:p w14:paraId="4F4D2E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、根据《基金法》、《运作办法》及其他有关规定，基金托管人的义务包括但不限于：</w:t>
            </w:r>
          </w:p>
          <w:p w14:paraId="5F10C0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）复核、审查基金管理人计算的基金资产净值、基金</w:t>
            </w:r>
            <w:r w:rsidRPr="006D3560">
              <w:rPr>
                <w:rFonts w:asciiTheme="minorEastAsia" w:eastAsiaTheme="minorEastAsia" w:hAnsiTheme="minorEastAsia"/>
                <w:bCs/>
                <w:szCs w:val="21"/>
              </w:rPr>
              <w:t>份额净值、</w:t>
            </w:r>
            <w:r w:rsidRPr="006D3560">
              <w:rPr>
                <w:rFonts w:asciiTheme="minorEastAsia" w:eastAsiaTheme="minorEastAsia" w:hAnsiTheme="minorEastAsia" w:hint="eastAsia"/>
                <w:bCs/>
                <w:szCs w:val="21"/>
              </w:rPr>
              <w:t>基金份额申购、赎回价格；</w:t>
            </w:r>
          </w:p>
          <w:p w14:paraId="20AF529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）保存基金托管业务活动的记录、账册、报表和其他相关资料</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年以上；</w:t>
            </w:r>
          </w:p>
        </w:tc>
        <w:tc>
          <w:tcPr>
            <w:tcW w:w="6095" w:type="dxa"/>
          </w:tcPr>
          <w:p w14:paraId="010089A2"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w:t>
            </w:r>
          </w:p>
          <w:p w14:paraId="0CACBB5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（一）基金托管人简况</w:t>
            </w:r>
          </w:p>
          <w:p w14:paraId="599C720B"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法定代表人：陈四清</w:t>
            </w:r>
          </w:p>
          <w:p w14:paraId="61CFE9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（二）基金托管人的权利与义务</w:t>
            </w:r>
          </w:p>
          <w:p w14:paraId="002F399C"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、根据《基金法》、《运作办法》及其他有关规定，基金托管人的义务包括但不限于：</w:t>
            </w:r>
          </w:p>
          <w:p w14:paraId="2EC1C601"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）复核、审查基金管理人计算的基金资产净值、各类基金</w:t>
            </w:r>
            <w:r w:rsidRPr="006D3560">
              <w:rPr>
                <w:rFonts w:asciiTheme="minorEastAsia" w:eastAsiaTheme="minorEastAsia" w:hAnsiTheme="minorEastAsia"/>
                <w:bCs/>
                <w:szCs w:val="21"/>
              </w:rPr>
              <w:t>份额净值、</w:t>
            </w:r>
            <w:r w:rsidRPr="006D3560">
              <w:rPr>
                <w:rFonts w:asciiTheme="minorEastAsia" w:eastAsiaTheme="minorEastAsia" w:hAnsiTheme="minorEastAsia" w:hint="eastAsia"/>
                <w:bCs/>
                <w:szCs w:val="21"/>
              </w:rPr>
              <w:t>基金份额申购、赎回价格；</w:t>
            </w:r>
          </w:p>
          <w:p w14:paraId="5AD5CDE9" w14:textId="77777777" w:rsidR="00332A4C" w:rsidRPr="006D3560" w:rsidRDefault="00332A4C" w:rsidP="00332A4C">
            <w:pPr>
              <w:tabs>
                <w:tab w:val="left" w:pos="975"/>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）保存基金托管业务活动的记录、账册、报表和其他相关资料不低于法律法规规定的最低期限；</w:t>
            </w:r>
          </w:p>
        </w:tc>
      </w:tr>
      <w:tr w:rsidR="00332A4C" w:rsidRPr="006D3560" w14:paraId="302D9F57" w14:textId="77777777" w:rsidTr="00986319">
        <w:tc>
          <w:tcPr>
            <w:tcW w:w="1696" w:type="dxa"/>
          </w:tcPr>
          <w:p w14:paraId="2F1097F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第七部分</w:t>
            </w:r>
            <w:r w:rsidRPr="006D3560">
              <w:rPr>
                <w:rFonts w:asciiTheme="minorEastAsia" w:eastAsiaTheme="minorEastAsia" w:hAnsiTheme="minorEastAsia"/>
                <w:b/>
                <w:szCs w:val="21"/>
              </w:rPr>
              <w:t xml:space="preserve"> 基金合同当事人及权利义务</w:t>
            </w:r>
          </w:p>
        </w:tc>
        <w:tc>
          <w:tcPr>
            <w:tcW w:w="6096" w:type="dxa"/>
          </w:tcPr>
          <w:p w14:paraId="2AA3E63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三、基金份额持有人</w:t>
            </w:r>
          </w:p>
          <w:p w14:paraId="6CC4420B" w14:textId="77777777" w:rsidR="00332A4C" w:rsidRPr="006D3560" w:rsidRDefault="00332A4C" w:rsidP="00332A4C">
            <w:pPr>
              <w:spacing w:line="240" w:lineRule="atLeast"/>
              <w:rPr>
                <w:rFonts w:asciiTheme="minorEastAsia" w:eastAsiaTheme="minorEastAsia" w:hAnsiTheme="minorEastAsia"/>
                <w:szCs w:val="21"/>
              </w:rPr>
            </w:pPr>
            <w:r w:rsidRPr="006D3560">
              <w:rPr>
                <w:rFonts w:asciiTheme="minorEastAsia" w:eastAsiaTheme="minorEastAsia" w:hAnsiTheme="minorEastAsia" w:hint="eastAsia"/>
                <w:bCs/>
                <w:szCs w:val="21"/>
              </w:rPr>
              <w:t>每份基金份额具有同等的合法权益</w:t>
            </w:r>
            <w:r w:rsidRPr="006D3560">
              <w:rPr>
                <w:rFonts w:asciiTheme="minorEastAsia" w:eastAsiaTheme="minorEastAsia" w:hAnsiTheme="minorEastAsia"/>
                <w:bCs/>
                <w:szCs w:val="21"/>
              </w:rPr>
              <w:t>。</w:t>
            </w:r>
          </w:p>
        </w:tc>
        <w:tc>
          <w:tcPr>
            <w:tcW w:w="6095" w:type="dxa"/>
          </w:tcPr>
          <w:p w14:paraId="40268D5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三、基金份额持有人</w:t>
            </w:r>
          </w:p>
          <w:p w14:paraId="220836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同一类别的每份基金份额具有同等的合法权益</w:t>
            </w:r>
            <w:r w:rsidRPr="006D3560">
              <w:rPr>
                <w:rFonts w:asciiTheme="minorEastAsia" w:eastAsiaTheme="minorEastAsia" w:hAnsiTheme="minorEastAsia"/>
                <w:bCs/>
                <w:szCs w:val="21"/>
              </w:rPr>
              <w:t>。</w:t>
            </w:r>
          </w:p>
        </w:tc>
      </w:tr>
      <w:tr w:rsidR="00332A4C" w:rsidRPr="006D3560" w14:paraId="6FF44837" w14:textId="77777777" w:rsidTr="00986319">
        <w:tc>
          <w:tcPr>
            <w:tcW w:w="1696" w:type="dxa"/>
          </w:tcPr>
          <w:p w14:paraId="6146AB6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第八部分</w:t>
            </w:r>
            <w:r w:rsidRPr="006D3560">
              <w:rPr>
                <w:rFonts w:asciiTheme="minorEastAsia" w:eastAsiaTheme="minorEastAsia" w:hAnsiTheme="minorEastAsia"/>
                <w:b/>
                <w:szCs w:val="21"/>
              </w:rPr>
              <w:t xml:space="preserve"> 基金份额持有人大会</w:t>
            </w:r>
          </w:p>
        </w:tc>
        <w:tc>
          <w:tcPr>
            <w:tcW w:w="6096" w:type="dxa"/>
          </w:tcPr>
          <w:p w14:paraId="6F29EC8C" w14:textId="77777777" w:rsidR="00332A4C" w:rsidRPr="006D3560" w:rsidRDefault="00332A4C" w:rsidP="00332A4C">
            <w:pPr>
              <w:spacing w:line="240" w:lineRule="atLeast"/>
              <w:rPr>
                <w:rFonts w:asciiTheme="minorEastAsia" w:eastAsiaTheme="minorEastAsia" w:hAnsiTheme="minorEastAsia"/>
                <w:bCs/>
                <w:szCs w:val="21"/>
              </w:rPr>
            </w:pPr>
            <w:bookmarkStart w:id="51" w:name="_Toc79392584"/>
            <w:bookmarkStart w:id="52" w:name="_Toc15641220"/>
            <w:bookmarkStart w:id="53" w:name="_Toc57530243"/>
            <w:r w:rsidRPr="006D3560">
              <w:rPr>
                <w:rFonts w:asciiTheme="minorEastAsia" w:eastAsiaTheme="minorEastAsia" w:hAnsiTheme="minorEastAsia" w:hint="eastAsia"/>
                <w:bCs/>
                <w:szCs w:val="21"/>
              </w:rPr>
              <w:t>一、召开事由</w:t>
            </w:r>
            <w:bookmarkEnd w:id="51"/>
            <w:bookmarkEnd w:id="52"/>
            <w:bookmarkEnd w:id="53"/>
          </w:p>
          <w:p w14:paraId="3664B32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503A39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）调整基金管理人、基金托管人的报酬标准；</w:t>
            </w:r>
          </w:p>
          <w:p w14:paraId="64B475FE" w14:textId="77777777" w:rsidR="00332A4C" w:rsidRPr="006D3560" w:rsidRDefault="00332A4C" w:rsidP="00332A4C">
            <w:pPr>
              <w:spacing w:line="240" w:lineRule="atLeast"/>
              <w:rPr>
                <w:rFonts w:asciiTheme="minorEastAsia" w:eastAsiaTheme="minorEastAsia" w:hAnsiTheme="minorEastAsia"/>
                <w:bCs/>
                <w:szCs w:val="21"/>
              </w:rPr>
            </w:pPr>
          </w:p>
          <w:p w14:paraId="7A1F6E4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2、以下情况可由基金管理人和基金托管人协商后修改，不需召开基金份额持有人大会：</w:t>
            </w:r>
          </w:p>
          <w:p w14:paraId="22D5C3C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）在法律法规和《基金合同》规定的范围内，且在对现有基金</w:t>
            </w:r>
            <w:r w:rsidRPr="006D3560">
              <w:rPr>
                <w:rFonts w:asciiTheme="minorEastAsia" w:eastAsiaTheme="minorEastAsia" w:hAnsiTheme="minorEastAsia" w:hint="eastAsia"/>
                <w:bCs/>
                <w:szCs w:val="21"/>
              </w:rPr>
              <w:lastRenderedPageBreak/>
              <w:t>份额持有人利益无实质性不利影响的前提下调整本基金的申购费率、调低赎回费率、变更或增加收费方式；</w:t>
            </w:r>
          </w:p>
        </w:tc>
        <w:tc>
          <w:tcPr>
            <w:tcW w:w="6095" w:type="dxa"/>
          </w:tcPr>
          <w:p w14:paraId="7DC46F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一、召开事由</w:t>
            </w:r>
            <w:r w:rsidRPr="006D3560">
              <w:rPr>
                <w:rFonts w:asciiTheme="minorEastAsia" w:eastAsiaTheme="minorEastAsia" w:hAnsiTheme="minorEastAsia"/>
                <w:bCs/>
                <w:szCs w:val="21"/>
              </w:rPr>
              <w:br/>
              <w:t>1</w:t>
            </w:r>
            <w:r w:rsidRPr="006D3560">
              <w:rPr>
                <w:rFonts w:asciiTheme="minorEastAsia" w:eastAsiaTheme="minorEastAsia" w:hAnsiTheme="minorEastAsia" w:hint="eastAsia"/>
                <w:bCs/>
                <w:szCs w:val="21"/>
              </w:rPr>
              <w:t>、当出现或需要决定下列事由之一的，应当召开基金份额持有人大会，法律法规、基金合同和中国证监会另有规定的除外：</w:t>
            </w:r>
          </w:p>
          <w:p w14:paraId="73E523A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）调整基金管理人、基金托管人的报酬标准或提高销售服务费率；</w:t>
            </w:r>
          </w:p>
          <w:p w14:paraId="3896C2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2、以下情况可由基金管理人和基金托管人协商后修改，不需召开基金份额持有人大会：</w:t>
            </w:r>
          </w:p>
          <w:p w14:paraId="0A9E24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）在法律法规和《基金合同》规定的范围内，且在对现有基金</w:t>
            </w:r>
            <w:r w:rsidRPr="006D3560">
              <w:rPr>
                <w:rFonts w:asciiTheme="minorEastAsia" w:eastAsiaTheme="minorEastAsia" w:hAnsiTheme="minorEastAsia" w:hint="eastAsia"/>
                <w:bCs/>
                <w:szCs w:val="21"/>
              </w:rPr>
              <w:lastRenderedPageBreak/>
              <w:t>份额持有人利益无实质性不利影响的前提下调整本基金的申购费率、调低赎回费率及销售服务费率、变更或增加收费方式；</w:t>
            </w:r>
          </w:p>
        </w:tc>
      </w:tr>
      <w:tr w:rsidR="00332A4C" w:rsidRPr="006D3560" w14:paraId="73D7C898" w14:textId="77777777" w:rsidTr="00986319">
        <w:tc>
          <w:tcPr>
            <w:tcW w:w="1696" w:type="dxa"/>
          </w:tcPr>
          <w:p w14:paraId="098352D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第八部分</w:t>
            </w:r>
            <w:r w:rsidRPr="006D3560">
              <w:rPr>
                <w:rFonts w:asciiTheme="minorEastAsia" w:eastAsiaTheme="minorEastAsia" w:hAnsiTheme="minorEastAsia"/>
                <w:b/>
                <w:szCs w:val="21"/>
              </w:rPr>
              <w:t xml:space="preserve"> 基金份额持有人大会</w:t>
            </w:r>
          </w:p>
        </w:tc>
        <w:tc>
          <w:tcPr>
            <w:tcW w:w="6096" w:type="dxa"/>
          </w:tcPr>
          <w:p w14:paraId="0E0E4C3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558DA2D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期间基金份额持有人大会的特殊约定</w:t>
            </w:r>
          </w:p>
          <w:p w14:paraId="35AD881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若本基金</w:t>
            </w:r>
            <w:proofErr w:type="gramStart"/>
            <w:r w:rsidRPr="006D3560">
              <w:rPr>
                <w:rFonts w:asciiTheme="minorEastAsia" w:eastAsiaTheme="minorEastAsia" w:hAnsiTheme="minorEastAsia" w:hint="eastAsia"/>
                <w:bCs/>
                <w:szCs w:val="21"/>
              </w:rPr>
              <w:t>实施侧袋机制</w:t>
            </w:r>
            <w:proofErr w:type="gramEnd"/>
            <w:r w:rsidRPr="006D3560">
              <w:rPr>
                <w:rFonts w:asciiTheme="minorEastAsia" w:eastAsiaTheme="minorEastAsia" w:hAnsiTheme="minorEastAsia" w:hint="eastAsia"/>
                <w:bCs/>
                <w:szCs w:val="21"/>
              </w:rPr>
              <w:t>，</w:t>
            </w:r>
            <w:proofErr w:type="gramStart"/>
            <w:r w:rsidRPr="006D3560">
              <w:rPr>
                <w:rFonts w:asciiTheme="minorEastAsia" w:eastAsiaTheme="minorEastAsia" w:hAnsiTheme="minorEastAsia" w:hint="eastAsia"/>
                <w:bCs/>
                <w:szCs w:val="21"/>
              </w:rPr>
              <w:t>则相关</w:t>
            </w:r>
            <w:proofErr w:type="gramEnd"/>
            <w:r w:rsidRPr="006D3560">
              <w:rPr>
                <w:rFonts w:asciiTheme="minorEastAsia" w:eastAsiaTheme="minorEastAsia" w:hAnsiTheme="minorEastAsia" w:hint="eastAsia"/>
                <w:bCs/>
                <w:szCs w:val="21"/>
              </w:rPr>
              <w:t>基金份额或表决权的比例</w:t>
            </w:r>
            <w:proofErr w:type="gramStart"/>
            <w:r w:rsidRPr="006D3560">
              <w:rPr>
                <w:rFonts w:asciiTheme="minorEastAsia" w:eastAsiaTheme="minorEastAsia" w:hAnsiTheme="minorEastAsia" w:hint="eastAsia"/>
                <w:bCs/>
                <w:szCs w:val="21"/>
              </w:rPr>
              <w:t>指主袋份额</w:t>
            </w:r>
            <w:proofErr w:type="gramEnd"/>
            <w:r w:rsidRPr="006D3560">
              <w:rPr>
                <w:rFonts w:asciiTheme="minorEastAsia" w:eastAsiaTheme="minorEastAsia" w:hAnsiTheme="minorEastAsia" w:hint="eastAsia"/>
                <w:bCs/>
                <w:szCs w:val="21"/>
              </w:rPr>
              <w:t>持有</w:t>
            </w:r>
            <w:proofErr w:type="gramStart"/>
            <w:r w:rsidRPr="006D3560">
              <w:rPr>
                <w:rFonts w:asciiTheme="minorEastAsia" w:eastAsiaTheme="minorEastAsia" w:hAnsiTheme="minorEastAsia" w:hint="eastAsia"/>
                <w:bCs/>
                <w:szCs w:val="21"/>
              </w:rPr>
              <w:t>人和侧袋份额</w:t>
            </w:r>
            <w:proofErr w:type="gramEnd"/>
            <w:r w:rsidRPr="006D3560">
              <w:rPr>
                <w:rFonts w:asciiTheme="minorEastAsia" w:eastAsiaTheme="minorEastAsia" w:hAnsiTheme="minorEastAsia" w:hint="eastAsia"/>
                <w:bCs/>
                <w:szCs w:val="21"/>
              </w:rPr>
              <w:t>持有人分别持有或代表的基金份额或表决权符合该等比例，但</w:t>
            </w:r>
            <w:proofErr w:type="gramStart"/>
            <w:r w:rsidRPr="006D3560">
              <w:rPr>
                <w:rFonts w:asciiTheme="minorEastAsia" w:eastAsiaTheme="minorEastAsia" w:hAnsiTheme="minorEastAsia" w:hint="eastAsia"/>
                <w:bCs/>
                <w:szCs w:val="21"/>
              </w:rPr>
              <w:t>若相关</w:t>
            </w:r>
            <w:proofErr w:type="gramEnd"/>
            <w:r w:rsidRPr="006D3560">
              <w:rPr>
                <w:rFonts w:asciiTheme="minorEastAsia" w:eastAsiaTheme="minorEastAsia" w:hAnsiTheme="minorEastAsia" w:hint="eastAsia"/>
                <w:bCs/>
                <w:szCs w:val="21"/>
              </w:rPr>
              <w:t>基金份额持有人大会召集和审议事项不</w:t>
            </w:r>
            <w:proofErr w:type="gramStart"/>
            <w:r w:rsidRPr="006D3560">
              <w:rPr>
                <w:rFonts w:asciiTheme="minorEastAsia" w:eastAsiaTheme="minorEastAsia" w:hAnsiTheme="minorEastAsia" w:hint="eastAsia"/>
                <w:bCs/>
                <w:szCs w:val="21"/>
              </w:rPr>
              <w:t>涉及侧袋账户</w:t>
            </w:r>
            <w:proofErr w:type="gramEnd"/>
            <w:r w:rsidRPr="006D3560">
              <w:rPr>
                <w:rFonts w:asciiTheme="minorEastAsia" w:eastAsiaTheme="minorEastAsia" w:hAnsiTheme="minorEastAsia" w:hint="eastAsia"/>
                <w:bCs/>
                <w:szCs w:val="21"/>
              </w:rPr>
              <w:t>的，则仅</w:t>
            </w:r>
            <w:proofErr w:type="gramStart"/>
            <w:r w:rsidRPr="006D3560">
              <w:rPr>
                <w:rFonts w:asciiTheme="minorEastAsia" w:eastAsiaTheme="minorEastAsia" w:hAnsiTheme="minorEastAsia" w:hint="eastAsia"/>
                <w:bCs/>
                <w:szCs w:val="21"/>
              </w:rPr>
              <w:t>指主袋份额</w:t>
            </w:r>
            <w:proofErr w:type="gramEnd"/>
            <w:r w:rsidRPr="006D3560">
              <w:rPr>
                <w:rFonts w:asciiTheme="minorEastAsia" w:eastAsiaTheme="minorEastAsia" w:hAnsiTheme="minorEastAsia" w:hint="eastAsia"/>
                <w:bCs/>
                <w:szCs w:val="21"/>
              </w:rPr>
              <w:t>持有人持有或代表的基金份额或表决权符合该等比例：</w:t>
            </w:r>
          </w:p>
          <w:p w14:paraId="5D4AE7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、基金份额持有人行使提议权、召集权、提名权所需单独或合计代表相关基金份额</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以上（含</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1D8F7C0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、现场开会的到会者在权益登记日代表的基金份额不少于本基金在权益登记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基金份额的二分之一（含二分之一）；</w:t>
            </w:r>
          </w:p>
          <w:p w14:paraId="2495CD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、通讯开会的直接出具表决意见或授权他人代表出具表决意见的基金份额持有人所持有的基金份额不小于在权益登记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基金份额的二分之一（含二分之一）；</w:t>
            </w:r>
          </w:p>
          <w:p w14:paraId="22088A4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、在参与基金份额持有人大会投票的基金份额持有人所持有的基金份额小于在权益登记</w:t>
            </w:r>
            <w:proofErr w:type="gramStart"/>
            <w:r w:rsidRPr="006D3560">
              <w:rPr>
                <w:rFonts w:asciiTheme="minorEastAsia" w:eastAsiaTheme="minorEastAsia" w:hAnsiTheme="minorEastAsia" w:hint="eastAsia"/>
                <w:bCs/>
                <w:szCs w:val="21"/>
              </w:rPr>
              <w:t>日相关</w:t>
            </w:r>
            <w:proofErr w:type="gramEnd"/>
            <w:r w:rsidRPr="006D3560">
              <w:rPr>
                <w:rFonts w:asciiTheme="minorEastAsia" w:eastAsiaTheme="minorEastAsia" w:hAnsiTheme="minorEastAsia" w:hint="eastAsia"/>
                <w:bCs/>
                <w:szCs w:val="21"/>
              </w:rPr>
              <w:t>基金份额的二分之一、召集人在原公告的基金份额持有人大会召开时间的</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个月以后、</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个月以内就原定审议事项重新召集的基金份额持有人大会应当有代表三分之一以上（含三分之一）相关基金份额的持有人参与或授权他人参与基金份额持有人大会投票；</w:t>
            </w:r>
          </w:p>
          <w:p w14:paraId="3CACC51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、现场开会由出席大会的基金份额持有人和代理人所持表决权的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以上（含</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）选举产生一名基金份额持有人或代理人作为该次基金份额持有人大会的主持人；</w:t>
            </w:r>
          </w:p>
          <w:p w14:paraId="4B10F4C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、一般决议须经参加大会的基金份额持有人或其代理人所持表决权的二分之一以上（含二分之一）通过；</w:t>
            </w:r>
          </w:p>
          <w:p w14:paraId="648AEA0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7</w:t>
            </w:r>
            <w:r w:rsidRPr="006D3560">
              <w:rPr>
                <w:rFonts w:asciiTheme="minorEastAsia" w:eastAsiaTheme="minorEastAsia" w:hAnsiTheme="minorEastAsia" w:hint="eastAsia"/>
                <w:bCs/>
                <w:szCs w:val="21"/>
              </w:rPr>
              <w:t>、特别决议应当经参加大会的基金份额持有人或其代理人所持表决权的三分之二以上（含三分之二）通过。</w:t>
            </w:r>
          </w:p>
          <w:p w14:paraId="40400A4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同</w:t>
            </w:r>
            <w:proofErr w:type="gramStart"/>
            <w:r w:rsidRPr="006D3560">
              <w:rPr>
                <w:rFonts w:asciiTheme="minorEastAsia" w:eastAsiaTheme="minorEastAsia" w:hAnsiTheme="minorEastAsia" w:hint="eastAsia"/>
                <w:bCs/>
                <w:szCs w:val="21"/>
              </w:rPr>
              <w:t>一主侧袋账户</w:t>
            </w:r>
            <w:proofErr w:type="gramEnd"/>
            <w:r w:rsidRPr="006D3560">
              <w:rPr>
                <w:rFonts w:asciiTheme="minorEastAsia" w:eastAsiaTheme="minorEastAsia" w:hAnsiTheme="minorEastAsia" w:hint="eastAsia"/>
                <w:bCs/>
                <w:szCs w:val="21"/>
              </w:rPr>
              <w:t>内的每份基金份额具有平等的表决权。</w:t>
            </w:r>
          </w:p>
        </w:tc>
      </w:tr>
      <w:tr w:rsidR="00332A4C" w:rsidRPr="006D3560" w14:paraId="100E8292" w14:textId="77777777" w:rsidTr="00986319">
        <w:tc>
          <w:tcPr>
            <w:tcW w:w="1696" w:type="dxa"/>
          </w:tcPr>
          <w:p w14:paraId="383757E5" w14:textId="77777777" w:rsidR="00332A4C" w:rsidRPr="006D3560" w:rsidRDefault="00332A4C" w:rsidP="00986319">
            <w:pPr>
              <w:spacing w:line="240" w:lineRule="atLeast"/>
              <w:jc w:val="center"/>
              <w:rPr>
                <w:rFonts w:asciiTheme="minorEastAsia" w:eastAsiaTheme="minorEastAsia" w:hAnsiTheme="minorEastAsia"/>
                <w:b/>
                <w:szCs w:val="21"/>
              </w:rPr>
            </w:pPr>
            <w:bookmarkStart w:id="54" w:name="_Toc123112237"/>
            <w:bookmarkStart w:id="55" w:name="_Toc16164"/>
            <w:bookmarkStart w:id="56" w:name="_Toc123102456"/>
            <w:bookmarkStart w:id="57" w:name="_Toc141703889"/>
            <w:bookmarkStart w:id="58" w:name="_Toc3080"/>
            <w:bookmarkStart w:id="59" w:name="_Toc123051455"/>
            <w:bookmarkStart w:id="60" w:name="_Toc725"/>
            <w:bookmarkStart w:id="61" w:name="_Toc18206"/>
            <w:bookmarkStart w:id="62" w:name="_Toc31821"/>
            <w:bookmarkStart w:id="63" w:name="_Toc3572"/>
            <w:bookmarkStart w:id="64" w:name="_Toc139991739"/>
            <w:bookmarkStart w:id="65" w:name="_Toc21735"/>
            <w:bookmarkStart w:id="66" w:name="_Toc10398"/>
            <w:bookmarkStart w:id="67" w:name="_Toc98560355"/>
            <w:bookmarkStart w:id="68" w:name="_Toc437419324"/>
            <w:r w:rsidRPr="006D3560">
              <w:rPr>
                <w:rFonts w:asciiTheme="minorEastAsia" w:eastAsiaTheme="minorEastAsia" w:hAnsiTheme="minorEastAsia" w:hint="eastAsia"/>
                <w:b/>
                <w:szCs w:val="21"/>
              </w:rPr>
              <w:lastRenderedPageBreak/>
              <w:t>第九部分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基金管理人、基金托管人的更换条件和程序</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E33BC97"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1D6C2D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69" w:name="_Toc79392594"/>
            <w:bookmarkStart w:id="70" w:name="_Toc15118246"/>
            <w:bookmarkStart w:id="71" w:name="_Toc57530253"/>
            <w:r w:rsidRPr="006D3560">
              <w:rPr>
                <w:rFonts w:asciiTheme="minorEastAsia" w:eastAsiaTheme="minorEastAsia" w:hAnsiTheme="minorEastAsia" w:hint="eastAsia"/>
                <w:bCs/>
                <w:szCs w:val="21"/>
              </w:rPr>
              <w:t>二、基金管理人和基金托管人的更换程序</w:t>
            </w:r>
            <w:bookmarkEnd w:id="69"/>
            <w:bookmarkEnd w:id="70"/>
            <w:bookmarkEnd w:id="71"/>
          </w:p>
          <w:p w14:paraId="06FED2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72" w:name="_Toc22005974"/>
            <w:r w:rsidRPr="006D3560">
              <w:rPr>
                <w:rFonts w:asciiTheme="minorEastAsia" w:eastAsiaTheme="minorEastAsia" w:hAnsiTheme="minorEastAsia" w:hint="eastAsia"/>
                <w:bCs/>
                <w:szCs w:val="21"/>
              </w:rPr>
              <w:t>（一）基金管理人的更换程序</w:t>
            </w:r>
            <w:bookmarkEnd w:id="72"/>
          </w:p>
          <w:p w14:paraId="78EEE03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、审计：基金管理人职责终止的，应当按照法律法规规定聘请会计师事务所对基金财产进行审计，并将审计结果予以公告，同时报中国证监会备案，审计费用在基金财产中列支；</w:t>
            </w:r>
          </w:p>
          <w:p w14:paraId="7F1C32B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7D33C4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bookmarkStart w:id="73" w:name="_Toc22005975"/>
            <w:r w:rsidRPr="006D3560">
              <w:rPr>
                <w:rFonts w:asciiTheme="minorEastAsia" w:eastAsiaTheme="minorEastAsia" w:hAnsiTheme="minorEastAsia" w:hint="eastAsia"/>
                <w:bCs/>
                <w:szCs w:val="21"/>
              </w:rPr>
              <w:t>（二）基金托管人的更换程序</w:t>
            </w:r>
            <w:bookmarkEnd w:id="73"/>
          </w:p>
          <w:p w14:paraId="7DBC2B8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、审计：基金托管人职责终止的，应当按照法律法规规定聘请会计师事务所对基金财产进行审计，并将审计结果予以公告，同时报中国证监会备案，审计费用从基金财产中列支。</w:t>
            </w:r>
          </w:p>
          <w:p w14:paraId="36DE119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0558EF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二、基金管理人和基金托管人的更换程序</w:t>
            </w:r>
          </w:p>
          <w:p w14:paraId="6D5A94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（一）基金管理人的更换程序</w:t>
            </w:r>
          </w:p>
          <w:p w14:paraId="46ED21B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、审计：基金管理人职责终止的，应当按照法律法规规定聘请符合《中华</w:t>
            </w:r>
            <w:r w:rsidRPr="006D3560">
              <w:rPr>
                <w:rFonts w:asciiTheme="minorEastAsia" w:eastAsiaTheme="minorEastAsia" w:hAnsiTheme="minorEastAsia"/>
                <w:bCs/>
                <w:szCs w:val="21"/>
              </w:rPr>
              <w:t>人民共和国</w:t>
            </w:r>
            <w:r w:rsidRPr="006D3560">
              <w:rPr>
                <w:rFonts w:asciiTheme="minorEastAsia" w:eastAsiaTheme="minorEastAsia" w:hAnsiTheme="minorEastAsia" w:hint="eastAsia"/>
                <w:bCs/>
                <w:szCs w:val="21"/>
              </w:rPr>
              <w:t>证券法》规定的会计师事务所对基金财产进行审计，并将审计结果予以公告，同时报中国证监会备案，审计费用在基金财产中列支；</w:t>
            </w:r>
          </w:p>
          <w:p w14:paraId="12333DA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（二）基金托管人的更换程序</w:t>
            </w:r>
          </w:p>
          <w:p w14:paraId="52CFFC4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w:t>
            </w:r>
            <w:r w:rsidRPr="006D3560">
              <w:rPr>
                <w:rFonts w:asciiTheme="minorEastAsia" w:eastAsiaTheme="minorEastAsia" w:hAnsiTheme="minorEastAsia" w:hint="eastAsia"/>
                <w:bCs/>
                <w:szCs w:val="21"/>
              </w:rPr>
              <w:t>、审计：基金托管人职责终止的，应当按照法律法规规定聘请符合《中华</w:t>
            </w:r>
            <w:r w:rsidRPr="006D3560">
              <w:rPr>
                <w:rFonts w:asciiTheme="minorEastAsia" w:eastAsiaTheme="minorEastAsia" w:hAnsiTheme="minorEastAsia"/>
                <w:bCs/>
                <w:szCs w:val="21"/>
              </w:rPr>
              <w:t>人民共和国</w:t>
            </w:r>
            <w:r w:rsidRPr="006D3560">
              <w:rPr>
                <w:rFonts w:asciiTheme="minorEastAsia" w:eastAsiaTheme="minorEastAsia" w:hAnsiTheme="minorEastAsia" w:hint="eastAsia"/>
                <w:bCs/>
                <w:szCs w:val="21"/>
              </w:rPr>
              <w:t>证券法》规定的会计师事务所对基金财产进行审计，并将审计结果予以公告，同时报中国证监会备案，审计费用从基金财产中列支。</w:t>
            </w:r>
          </w:p>
        </w:tc>
      </w:tr>
      <w:tr w:rsidR="00332A4C" w:rsidRPr="006D3560" w14:paraId="39E12EEB" w14:textId="77777777" w:rsidTr="00986319">
        <w:tc>
          <w:tcPr>
            <w:tcW w:w="1696" w:type="dxa"/>
          </w:tcPr>
          <w:p w14:paraId="17B3CCCB" w14:textId="77777777" w:rsidR="00332A4C" w:rsidRPr="006D3560" w:rsidRDefault="00332A4C" w:rsidP="00986319">
            <w:pPr>
              <w:spacing w:line="240" w:lineRule="atLeast"/>
              <w:jc w:val="center"/>
              <w:rPr>
                <w:rFonts w:asciiTheme="minorEastAsia" w:eastAsiaTheme="minorEastAsia" w:hAnsiTheme="minorEastAsia"/>
                <w:b/>
                <w:szCs w:val="21"/>
              </w:rPr>
            </w:pPr>
            <w:bookmarkStart w:id="74" w:name="_Toc11351"/>
            <w:bookmarkStart w:id="75" w:name="_Toc5477"/>
            <w:bookmarkStart w:id="76" w:name="_Toc3872"/>
            <w:bookmarkStart w:id="77" w:name="_Toc21917"/>
            <w:bookmarkStart w:id="78" w:name="_Toc2981"/>
            <w:bookmarkStart w:id="79" w:name="_Toc801"/>
            <w:bookmarkStart w:id="80" w:name="_Toc16437"/>
            <w:bookmarkStart w:id="81" w:name="_Toc22538"/>
            <w:bookmarkStart w:id="82" w:name="_Toc11395"/>
            <w:bookmarkStart w:id="83" w:name="_Toc578"/>
            <w:bookmarkStart w:id="84" w:name="_Toc437419327"/>
            <w:r w:rsidRPr="006D3560">
              <w:rPr>
                <w:rFonts w:asciiTheme="minorEastAsia" w:eastAsiaTheme="minorEastAsia" w:hAnsiTheme="minorEastAsia" w:hint="eastAsia"/>
                <w:b/>
                <w:szCs w:val="21"/>
              </w:rPr>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bookmarkEnd w:id="74"/>
            <w:bookmarkEnd w:id="75"/>
            <w:bookmarkEnd w:id="76"/>
            <w:bookmarkEnd w:id="77"/>
            <w:bookmarkEnd w:id="78"/>
            <w:bookmarkEnd w:id="79"/>
            <w:bookmarkEnd w:id="80"/>
            <w:bookmarkEnd w:id="81"/>
            <w:bookmarkEnd w:id="82"/>
            <w:bookmarkEnd w:id="83"/>
            <w:bookmarkEnd w:id="84"/>
          </w:p>
          <w:p w14:paraId="67C45299"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1A1A30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二、投资范围</w:t>
            </w:r>
          </w:p>
          <w:p w14:paraId="60F82F8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本基金的投资范围为具有良好流动性的金融工具，包括国内依法发行上市的股票（含中小板、创业板及其他经中国证监会核准上市的股票、存托凭证）、债券（含国债、央行票据、金融债券、政府支持债券</w:t>
            </w:r>
            <w:r w:rsidRPr="006D3560">
              <w:rPr>
                <w:rFonts w:asciiTheme="minorEastAsia" w:eastAsiaTheme="minorEastAsia" w:hAnsiTheme="minorEastAsia"/>
                <w:bCs/>
                <w:szCs w:val="21"/>
              </w:rPr>
              <w:t>、政府支持</w:t>
            </w:r>
            <w:r w:rsidRPr="006D3560">
              <w:rPr>
                <w:rFonts w:asciiTheme="minorEastAsia" w:eastAsiaTheme="minorEastAsia" w:hAnsiTheme="minorEastAsia" w:hint="eastAsia"/>
                <w:bCs/>
                <w:szCs w:val="21"/>
              </w:rPr>
              <w:t>机构</w:t>
            </w:r>
            <w:r w:rsidRPr="006D3560">
              <w:rPr>
                <w:rFonts w:asciiTheme="minorEastAsia" w:eastAsiaTheme="minorEastAsia" w:hAnsiTheme="minorEastAsia"/>
                <w:bCs/>
                <w:szCs w:val="21"/>
              </w:rPr>
              <w:t>债券</w:t>
            </w:r>
            <w:r w:rsidRPr="006D3560">
              <w:rPr>
                <w:rFonts w:asciiTheme="minorEastAsia" w:eastAsiaTheme="minorEastAsia" w:hAnsiTheme="minorEastAsia" w:hint="eastAsia"/>
                <w:bCs/>
                <w:szCs w:val="21"/>
              </w:rPr>
              <w:t>、地方政府债券、企业债券、公司债券、可转换债券（</w:t>
            </w:r>
            <w:proofErr w:type="gramStart"/>
            <w:r w:rsidRPr="006D3560">
              <w:rPr>
                <w:rFonts w:asciiTheme="minorEastAsia" w:eastAsiaTheme="minorEastAsia" w:hAnsiTheme="minorEastAsia" w:hint="eastAsia"/>
                <w:bCs/>
                <w:szCs w:val="21"/>
              </w:rPr>
              <w:t>含可分离</w:t>
            </w:r>
            <w:proofErr w:type="gramEnd"/>
            <w:r w:rsidRPr="006D3560">
              <w:rPr>
                <w:rFonts w:asciiTheme="minorEastAsia" w:eastAsiaTheme="minorEastAsia" w:hAnsiTheme="minorEastAsia" w:hint="eastAsia"/>
                <w:bCs/>
                <w:szCs w:val="21"/>
              </w:rPr>
              <w:t>交易可转换债券）、可交换公司债券、次级债券、中期票据、短期融资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、超短期融资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等）、货币市场工具、债券</w:t>
            </w:r>
            <w:r w:rsidRPr="006D3560">
              <w:rPr>
                <w:rFonts w:asciiTheme="minorEastAsia" w:eastAsiaTheme="minorEastAsia" w:hAnsiTheme="minorEastAsia"/>
                <w:bCs/>
                <w:szCs w:val="21"/>
              </w:rPr>
              <w:t>回购、同业存单、</w:t>
            </w:r>
            <w:r w:rsidRPr="006D3560">
              <w:rPr>
                <w:rFonts w:asciiTheme="minorEastAsia" w:eastAsiaTheme="minorEastAsia" w:hAnsiTheme="minorEastAsia" w:hint="eastAsia"/>
                <w:bCs/>
                <w:szCs w:val="21"/>
              </w:rPr>
              <w:t>银行存款（</w:t>
            </w:r>
            <w:proofErr w:type="gramStart"/>
            <w:r w:rsidRPr="006D3560">
              <w:rPr>
                <w:rFonts w:asciiTheme="minorEastAsia" w:eastAsiaTheme="minorEastAsia" w:hAnsiTheme="minorEastAsia" w:hint="eastAsia"/>
                <w:bCs/>
                <w:szCs w:val="21"/>
              </w:rPr>
              <w:t>含协议</w:t>
            </w:r>
            <w:proofErr w:type="gramEnd"/>
            <w:r w:rsidRPr="006D3560">
              <w:rPr>
                <w:rFonts w:asciiTheme="minorEastAsia" w:eastAsiaTheme="minorEastAsia" w:hAnsiTheme="minorEastAsia" w:hint="eastAsia"/>
                <w:bCs/>
                <w:szCs w:val="21"/>
              </w:rPr>
              <w:t>存款、定期存款及其他银行存款</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、权证、资产支持证券、股指期货以及法律法规或中国证监会允许基金投资的其他金融工具（但须符合中国证监会相关规定）。</w:t>
            </w:r>
          </w:p>
          <w:p w14:paraId="2C43AB0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基金的投资组合比例为：股票资产（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Pr="006D3560">
              <w:rPr>
                <w:rFonts w:asciiTheme="minorEastAsia" w:eastAsiaTheme="minorEastAsia" w:hAnsiTheme="minorEastAsia"/>
                <w:bCs/>
                <w:szCs w:val="21"/>
              </w:rPr>
              <w:lastRenderedPageBreak/>
              <w:t>50%-95%</w:t>
            </w:r>
            <w:r w:rsidRPr="006D3560">
              <w:rPr>
                <w:rFonts w:asciiTheme="minorEastAsia" w:eastAsiaTheme="minorEastAsia" w:hAnsiTheme="minorEastAsia" w:hint="eastAsia"/>
                <w:bCs/>
                <w:szCs w:val="21"/>
              </w:rPr>
              <w:t>；本基金投资于持续成长主题相关</w:t>
            </w:r>
            <w:r w:rsidRPr="006D3560">
              <w:rPr>
                <w:rFonts w:asciiTheme="minorEastAsia" w:eastAsiaTheme="minorEastAsia" w:hAnsiTheme="minorEastAsia"/>
                <w:bCs/>
                <w:szCs w:val="21"/>
              </w:rPr>
              <w:t>证券的比例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，其中现金不包括结算备付金、存出保证金、应收申购款等。</w:t>
            </w:r>
          </w:p>
          <w:p w14:paraId="3B05F23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6E2A997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二、投资范围</w:t>
            </w:r>
          </w:p>
          <w:p w14:paraId="734EA13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本基金的投资范围为具有良好流动性的金融工具，包括国内依法发行上市的股票（</w:t>
            </w:r>
            <w:proofErr w:type="gramStart"/>
            <w:r w:rsidRPr="006D3560">
              <w:rPr>
                <w:rFonts w:asciiTheme="minorEastAsia" w:eastAsiaTheme="minorEastAsia" w:hAnsiTheme="minorEastAsia" w:hint="eastAsia"/>
                <w:bCs/>
                <w:szCs w:val="21"/>
              </w:rPr>
              <w:t>含创业</w:t>
            </w:r>
            <w:proofErr w:type="gramEnd"/>
            <w:r w:rsidRPr="006D3560">
              <w:rPr>
                <w:rFonts w:asciiTheme="minorEastAsia" w:eastAsiaTheme="minorEastAsia" w:hAnsiTheme="minorEastAsia" w:hint="eastAsia"/>
                <w:bCs/>
                <w:szCs w:val="21"/>
              </w:rPr>
              <w:t>板及其他经中国证监会核准或注册上市的股票、存托凭证）、港股通标的股票、债券（含国债、央行票据、金融债券、政府支持债券</w:t>
            </w:r>
            <w:r w:rsidRPr="006D3560">
              <w:rPr>
                <w:rFonts w:asciiTheme="minorEastAsia" w:eastAsiaTheme="minorEastAsia" w:hAnsiTheme="minorEastAsia"/>
                <w:bCs/>
                <w:szCs w:val="21"/>
              </w:rPr>
              <w:t>、政府支持</w:t>
            </w:r>
            <w:r w:rsidRPr="006D3560">
              <w:rPr>
                <w:rFonts w:asciiTheme="minorEastAsia" w:eastAsiaTheme="minorEastAsia" w:hAnsiTheme="minorEastAsia" w:hint="eastAsia"/>
                <w:bCs/>
                <w:szCs w:val="21"/>
              </w:rPr>
              <w:t>机构</w:t>
            </w:r>
            <w:r w:rsidRPr="006D3560">
              <w:rPr>
                <w:rFonts w:asciiTheme="minorEastAsia" w:eastAsiaTheme="minorEastAsia" w:hAnsiTheme="minorEastAsia"/>
                <w:bCs/>
                <w:szCs w:val="21"/>
              </w:rPr>
              <w:t>债券</w:t>
            </w:r>
            <w:r w:rsidRPr="006D3560">
              <w:rPr>
                <w:rFonts w:asciiTheme="minorEastAsia" w:eastAsiaTheme="minorEastAsia" w:hAnsiTheme="minorEastAsia" w:hint="eastAsia"/>
                <w:bCs/>
                <w:szCs w:val="21"/>
              </w:rPr>
              <w:t>、地方政府债券、企业债券、公司债券、可转换债券（</w:t>
            </w:r>
            <w:proofErr w:type="gramStart"/>
            <w:r w:rsidRPr="006D3560">
              <w:rPr>
                <w:rFonts w:asciiTheme="minorEastAsia" w:eastAsiaTheme="minorEastAsia" w:hAnsiTheme="minorEastAsia" w:hint="eastAsia"/>
                <w:bCs/>
                <w:szCs w:val="21"/>
              </w:rPr>
              <w:t>含可分离</w:t>
            </w:r>
            <w:proofErr w:type="gramEnd"/>
            <w:r w:rsidRPr="006D3560">
              <w:rPr>
                <w:rFonts w:asciiTheme="minorEastAsia" w:eastAsiaTheme="minorEastAsia" w:hAnsiTheme="minorEastAsia" w:hint="eastAsia"/>
                <w:bCs/>
                <w:szCs w:val="21"/>
              </w:rPr>
              <w:t>交易可转换债券）、可交换公司债券、次级债券、中期票据、短期融资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、超短期融资</w:t>
            </w:r>
            <w:proofErr w:type="gramStart"/>
            <w:r w:rsidRPr="006D3560">
              <w:rPr>
                <w:rFonts w:asciiTheme="minorEastAsia" w:eastAsiaTheme="minorEastAsia" w:hAnsiTheme="minorEastAsia" w:hint="eastAsia"/>
                <w:bCs/>
                <w:szCs w:val="21"/>
              </w:rPr>
              <w:t>券</w:t>
            </w:r>
            <w:proofErr w:type="gramEnd"/>
            <w:r w:rsidRPr="006D3560">
              <w:rPr>
                <w:rFonts w:asciiTheme="minorEastAsia" w:eastAsiaTheme="minorEastAsia" w:hAnsiTheme="minorEastAsia" w:hint="eastAsia"/>
                <w:bCs/>
                <w:szCs w:val="21"/>
              </w:rPr>
              <w:t>等）、货币市场工具、债券</w:t>
            </w:r>
            <w:r w:rsidRPr="006D3560">
              <w:rPr>
                <w:rFonts w:asciiTheme="minorEastAsia" w:eastAsiaTheme="minorEastAsia" w:hAnsiTheme="minorEastAsia"/>
                <w:bCs/>
                <w:szCs w:val="21"/>
              </w:rPr>
              <w:t>回购、同业存单、</w:t>
            </w:r>
            <w:r w:rsidRPr="006D3560">
              <w:rPr>
                <w:rFonts w:asciiTheme="minorEastAsia" w:eastAsiaTheme="minorEastAsia" w:hAnsiTheme="minorEastAsia" w:hint="eastAsia"/>
                <w:bCs/>
                <w:szCs w:val="21"/>
              </w:rPr>
              <w:t>银行存款（</w:t>
            </w:r>
            <w:proofErr w:type="gramStart"/>
            <w:r w:rsidRPr="006D3560">
              <w:rPr>
                <w:rFonts w:asciiTheme="minorEastAsia" w:eastAsiaTheme="minorEastAsia" w:hAnsiTheme="minorEastAsia" w:hint="eastAsia"/>
                <w:bCs/>
                <w:szCs w:val="21"/>
              </w:rPr>
              <w:t>含协议</w:t>
            </w:r>
            <w:proofErr w:type="gramEnd"/>
            <w:r w:rsidRPr="006D3560">
              <w:rPr>
                <w:rFonts w:asciiTheme="minorEastAsia" w:eastAsiaTheme="minorEastAsia" w:hAnsiTheme="minorEastAsia" w:hint="eastAsia"/>
                <w:bCs/>
                <w:szCs w:val="21"/>
              </w:rPr>
              <w:t>存款、定期存款及其他银行存款</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、资产支持证券、股指期货以及法律法规或中国证监会允许基金投资的其他金融工具（但须符合中国证监会相关规定）。</w:t>
            </w:r>
          </w:p>
          <w:p w14:paraId="2A8B379C" w14:textId="2622870A" w:rsidR="00332A4C" w:rsidRPr="006D3560" w:rsidRDefault="00332A4C" w:rsidP="002814C5">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基金的投资组合比例为：股票资产（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002814C5">
              <w:rPr>
                <w:rFonts w:asciiTheme="minorEastAsia" w:eastAsiaTheme="minorEastAsia" w:hAnsiTheme="minorEastAsia"/>
                <w:bCs/>
                <w:szCs w:val="21"/>
              </w:rPr>
              <w:lastRenderedPageBreak/>
              <w:t>6</w:t>
            </w:r>
            <w:r w:rsidR="002814C5" w:rsidRPr="006D3560">
              <w:rPr>
                <w:rFonts w:asciiTheme="minorEastAsia" w:eastAsiaTheme="minorEastAsia" w:hAnsiTheme="minorEastAsia"/>
                <w:bCs/>
                <w:szCs w:val="21"/>
              </w:rPr>
              <w:t>0</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，其中投资于港股通标的股票的比例占股票资产的</w:t>
            </w:r>
            <w:r w:rsidRPr="006D3560">
              <w:rPr>
                <w:rFonts w:asciiTheme="minorEastAsia" w:eastAsiaTheme="minorEastAsia" w:hAnsiTheme="minorEastAsia"/>
                <w:bCs/>
                <w:szCs w:val="21"/>
              </w:rPr>
              <w:t>0%-50%</w:t>
            </w:r>
            <w:r w:rsidRPr="006D3560">
              <w:rPr>
                <w:rFonts w:asciiTheme="minorEastAsia" w:eastAsiaTheme="minorEastAsia" w:hAnsiTheme="minorEastAsia" w:hint="eastAsia"/>
                <w:bCs/>
                <w:szCs w:val="21"/>
              </w:rPr>
              <w:t>；本基金投资于持续成长主题相关</w:t>
            </w:r>
            <w:r w:rsidR="005E1D3A" w:rsidRPr="006D3560">
              <w:rPr>
                <w:rFonts w:asciiTheme="minorEastAsia" w:eastAsiaTheme="minorEastAsia" w:hAnsiTheme="minorEastAsia" w:hint="eastAsia"/>
                <w:bCs/>
                <w:szCs w:val="21"/>
              </w:rPr>
              <w:t>股票</w:t>
            </w:r>
            <w:r w:rsidRPr="006D3560">
              <w:rPr>
                <w:rFonts w:asciiTheme="minorEastAsia" w:eastAsiaTheme="minorEastAsia" w:hAnsiTheme="minorEastAsia"/>
                <w:bCs/>
                <w:szCs w:val="21"/>
              </w:rPr>
              <w:t>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，其中现金不包括结算备付金、存出保证金、应收申购款等。</w:t>
            </w:r>
          </w:p>
        </w:tc>
      </w:tr>
      <w:tr w:rsidR="00332A4C" w:rsidRPr="006D3560" w14:paraId="067DFD9F" w14:textId="77777777" w:rsidTr="00986319">
        <w:tc>
          <w:tcPr>
            <w:tcW w:w="1696" w:type="dxa"/>
          </w:tcPr>
          <w:p w14:paraId="0ED1BFA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1FB1E15A"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61F0D5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三、投资策略</w:t>
            </w:r>
          </w:p>
          <w:p w14:paraId="704EAB2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、资产配置</w:t>
            </w:r>
          </w:p>
          <w:p w14:paraId="1509B38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本基金利用经交银施罗德研究团队修正后的投资时钟</w:t>
            </w:r>
            <w:r w:rsidRPr="006D3560">
              <w:rPr>
                <w:rFonts w:asciiTheme="minorEastAsia" w:eastAsiaTheme="minorEastAsia" w:hAnsiTheme="minorEastAsia"/>
                <w:bCs/>
                <w:szCs w:val="21"/>
              </w:rPr>
              <w:t>分析框架，</w:t>
            </w:r>
            <w:r w:rsidRPr="006D3560">
              <w:rPr>
                <w:rFonts w:asciiTheme="minorEastAsia" w:eastAsiaTheme="minorEastAsia" w:hAnsiTheme="minorEastAsia" w:hint="eastAsia"/>
                <w:bCs/>
                <w:szCs w:val="21"/>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038A49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、股票投资</w:t>
            </w:r>
          </w:p>
          <w:p w14:paraId="080F4CA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DFCC96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5C6943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E30ACC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C60AA4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3704B4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605414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、债券投资</w:t>
            </w:r>
          </w:p>
          <w:p w14:paraId="02A53FB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判断，运用数量化工具，对未来市场利率趋势及市场信用环境变化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预测，并综合考虑利率变化对不同债券品种的影响、收益率水平、信用风险的大小、流动性的</w:t>
            </w:r>
            <w:r w:rsidRPr="006D3560">
              <w:rPr>
                <w:rFonts w:asciiTheme="minorEastAsia" w:eastAsiaTheme="minorEastAsia" w:hAnsiTheme="minorEastAsia" w:hint="eastAsia"/>
                <w:bCs/>
                <w:szCs w:val="21"/>
              </w:rPr>
              <w:lastRenderedPageBreak/>
              <w:t>好坏等因素，构造债券组合。在具体操作中，本基金</w:t>
            </w:r>
            <w:proofErr w:type="gramStart"/>
            <w:r w:rsidRPr="006D3560">
              <w:rPr>
                <w:rFonts w:asciiTheme="minorEastAsia" w:eastAsiaTheme="minorEastAsia" w:hAnsiTheme="minorEastAsia" w:hint="eastAsia"/>
                <w:bCs/>
                <w:szCs w:val="21"/>
              </w:rPr>
              <w:t>运用久期管理</w:t>
            </w:r>
            <w:proofErr w:type="gramEnd"/>
            <w:r w:rsidRPr="006D3560">
              <w:rPr>
                <w:rFonts w:asciiTheme="minorEastAsia" w:eastAsiaTheme="minorEastAsia" w:hAnsiTheme="minorEastAsia" w:hint="eastAsia"/>
                <w:bCs/>
                <w:szCs w:val="21"/>
              </w:rPr>
              <w:t>策略、类属配置策略、收益率曲线配置策略、杠杆放大策略及信用债券、可转换债券投资等多种策略，获取债券市场的长期稳定收益。</w:t>
            </w:r>
          </w:p>
          <w:p w14:paraId="188944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）可转换债券投资策略</w:t>
            </w:r>
          </w:p>
          <w:p w14:paraId="65126B8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本基金对于可转换债券股性的研究将完全依托于公司投</w:t>
            </w:r>
            <w:proofErr w:type="gramStart"/>
            <w:r w:rsidRPr="006D3560">
              <w:rPr>
                <w:rFonts w:asciiTheme="minorEastAsia" w:eastAsiaTheme="minorEastAsia" w:hAnsiTheme="minorEastAsia" w:hint="eastAsia"/>
                <w:bCs/>
                <w:szCs w:val="21"/>
              </w:rPr>
              <w:t>研</w:t>
            </w:r>
            <w:proofErr w:type="gramEnd"/>
            <w:r w:rsidRPr="006D3560">
              <w:rPr>
                <w:rFonts w:asciiTheme="minorEastAsia" w:eastAsiaTheme="minorEastAsia" w:hAnsiTheme="minorEastAsia" w:hint="eastAsia"/>
                <w:bCs/>
                <w:szCs w:val="21"/>
              </w:rPr>
              <w:t>团队对标的股票的研究，在此基础上利用可转换债券定价模型，充分考虑转债发行</w:t>
            </w:r>
            <w:proofErr w:type="gramStart"/>
            <w:r w:rsidRPr="006D3560">
              <w:rPr>
                <w:rFonts w:asciiTheme="minorEastAsia" w:eastAsiaTheme="minorEastAsia" w:hAnsiTheme="minorEastAsia" w:hint="eastAsia"/>
                <w:bCs/>
                <w:szCs w:val="21"/>
              </w:rPr>
              <w:t>后目标转</w:t>
            </w:r>
            <w:proofErr w:type="gramEnd"/>
            <w:r w:rsidRPr="006D3560">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6D3560">
              <w:rPr>
                <w:rFonts w:asciiTheme="minorEastAsia" w:eastAsiaTheme="minorEastAsia" w:hAnsiTheme="minorEastAsia" w:hint="eastAsia"/>
                <w:bCs/>
                <w:szCs w:val="21"/>
              </w:rPr>
              <w:t>债股性与债性</w:t>
            </w:r>
            <w:proofErr w:type="gramEnd"/>
            <w:r w:rsidRPr="006D3560">
              <w:rPr>
                <w:rFonts w:asciiTheme="minorEastAsia" w:eastAsiaTheme="minorEastAsia" w:hAnsiTheme="minorEastAsia" w:hint="eastAsia"/>
                <w:bCs/>
                <w:szCs w:val="21"/>
              </w:rPr>
              <w:t>的合理定价，力求寻找出被市场低估的品种，构建本基金可转换债券的投资组合。</w:t>
            </w:r>
          </w:p>
          <w:p w14:paraId="0EB4F74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F7F770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、权证投资</w:t>
            </w:r>
          </w:p>
          <w:p w14:paraId="6806E4C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tc>
        <w:tc>
          <w:tcPr>
            <w:tcW w:w="6095" w:type="dxa"/>
          </w:tcPr>
          <w:p w14:paraId="6B842CF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三、投资策略</w:t>
            </w:r>
          </w:p>
          <w:p w14:paraId="48BEDFA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、资产配置</w:t>
            </w:r>
          </w:p>
          <w:p w14:paraId="5D97836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本基金利用经交银施罗德研究团队修正后的投资时钟</w:t>
            </w:r>
            <w:r w:rsidRPr="006D3560">
              <w:rPr>
                <w:rFonts w:asciiTheme="minorEastAsia" w:eastAsiaTheme="minorEastAsia" w:hAnsiTheme="minorEastAsia"/>
                <w:bCs/>
                <w:szCs w:val="21"/>
              </w:rPr>
              <w:t>分析框架，</w:t>
            </w:r>
            <w:r w:rsidRPr="006D3560">
              <w:rPr>
                <w:rFonts w:asciiTheme="minorEastAsia" w:eastAsiaTheme="minorEastAsia" w:hAnsiTheme="minorEastAsia" w:hint="eastAsia"/>
                <w:bCs/>
                <w:szCs w:val="21"/>
              </w:rPr>
              <w:t>通过“自上而下”的定性分析和定量分析相结合形成对不同资产市场表现的预测和判断，确定基金资产在沪深</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1898EFE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、股票投资</w:t>
            </w:r>
          </w:p>
          <w:p w14:paraId="3E38DA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本基金可通过内地与香港股票市场交易互联互通机制投资于香港股票市场。本基金优先将基本面健康、业绩向上弹性较大、具有估值优势的港股纳入本基金的股票投资组合。</w:t>
            </w:r>
          </w:p>
          <w:p w14:paraId="2627CDD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本基金可根据投资策略需要或不同配置地市场环境的变化，选择将部分基金资产投资于港股或选择不将基金资产投资于港股，基金资产并非必然投资港股。</w:t>
            </w:r>
          </w:p>
          <w:p w14:paraId="6010A74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、债券投资</w:t>
            </w:r>
          </w:p>
          <w:p w14:paraId="79EDC6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在全球经济的框架下，本基金管理人对宏观经济运行趋势及其引致的财政货币政策变化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判断，运用数量化工具，对未来市场利率趋势及市场信用环境变化</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预测，并综合考虑利率变化对不同债券品种的影响、收益率水平、信用风险的大小、流动性的</w:t>
            </w:r>
            <w:r w:rsidRPr="006D3560">
              <w:rPr>
                <w:rFonts w:asciiTheme="minorEastAsia" w:eastAsiaTheme="minorEastAsia" w:hAnsiTheme="minorEastAsia" w:hint="eastAsia"/>
                <w:bCs/>
                <w:szCs w:val="21"/>
              </w:rPr>
              <w:lastRenderedPageBreak/>
              <w:t>好坏等因素，构造债券组合。在具体操作中，本基金</w:t>
            </w:r>
            <w:proofErr w:type="gramStart"/>
            <w:r w:rsidRPr="006D3560">
              <w:rPr>
                <w:rFonts w:asciiTheme="minorEastAsia" w:eastAsiaTheme="minorEastAsia" w:hAnsiTheme="minorEastAsia" w:hint="eastAsia"/>
                <w:bCs/>
                <w:szCs w:val="21"/>
              </w:rPr>
              <w:t>运用久期管理</w:t>
            </w:r>
            <w:proofErr w:type="gramEnd"/>
            <w:r w:rsidRPr="006D3560">
              <w:rPr>
                <w:rFonts w:asciiTheme="minorEastAsia" w:eastAsiaTheme="minorEastAsia" w:hAnsiTheme="minorEastAsia" w:hint="eastAsia"/>
                <w:bCs/>
                <w:szCs w:val="21"/>
              </w:rPr>
              <w:t>策略、类属配置策略、收益率曲线配置策略、杠杆放大策略及信用债券、可转换债券投资等多种策略，以期获取债券市场的长期稳定收益。</w:t>
            </w:r>
          </w:p>
          <w:p w14:paraId="31ECA9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）可转换债券与可交换公司债券投资策略</w:t>
            </w:r>
          </w:p>
          <w:p w14:paraId="5F316F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本基金对于可转换债券与可交换公司债券股性的研究将完全依托于公司投</w:t>
            </w:r>
            <w:proofErr w:type="gramStart"/>
            <w:r w:rsidRPr="006D3560">
              <w:rPr>
                <w:rFonts w:asciiTheme="minorEastAsia" w:eastAsiaTheme="minorEastAsia" w:hAnsiTheme="minorEastAsia" w:hint="eastAsia"/>
                <w:bCs/>
                <w:szCs w:val="21"/>
              </w:rPr>
              <w:t>研</w:t>
            </w:r>
            <w:proofErr w:type="gramEnd"/>
            <w:r w:rsidRPr="006D3560">
              <w:rPr>
                <w:rFonts w:asciiTheme="minorEastAsia" w:eastAsiaTheme="minorEastAsia" w:hAnsiTheme="minorEastAsia" w:hint="eastAsia"/>
                <w:bCs/>
                <w:szCs w:val="21"/>
              </w:rPr>
              <w:t>团队对标的股票的研究，在此基础上利用可转换债券与可交换公司债券定价模型，充分考虑转债发行</w:t>
            </w:r>
            <w:proofErr w:type="gramStart"/>
            <w:r w:rsidRPr="006D3560">
              <w:rPr>
                <w:rFonts w:asciiTheme="minorEastAsia" w:eastAsiaTheme="minorEastAsia" w:hAnsiTheme="minorEastAsia" w:hint="eastAsia"/>
                <w:bCs/>
                <w:szCs w:val="21"/>
              </w:rPr>
              <w:t>后目标转</w:t>
            </w:r>
            <w:proofErr w:type="gramEnd"/>
            <w:r w:rsidRPr="006D3560">
              <w:rPr>
                <w:rFonts w:asciiTheme="minorEastAsia" w:eastAsiaTheme="minorEastAsia" w:hAnsiTheme="minorEastAsia" w:hint="eastAsia"/>
                <w:bCs/>
                <w:szCs w:val="21"/>
              </w:rPr>
              <w:t>债标的股票股价波动率可能出现的变化，对目标转债的股性进行合理定价。通过对标的转</w:t>
            </w:r>
            <w:proofErr w:type="gramStart"/>
            <w:r w:rsidRPr="006D3560">
              <w:rPr>
                <w:rFonts w:asciiTheme="minorEastAsia" w:eastAsiaTheme="minorEastAsia" w:hAnsiTheme="minorEastAsia" w:hint="eastAsia"/>
                <w:bCs/>
                <w:szCs w:val="21"/>
              </w:rPr>
              <w:t>债股性与债性</w:t>
            </w:r>
            <w:proofErr w:type="gramEnd"/>
            <w:r w:rsidRPr="006D3560">
              <w:rPr>
                <w:rFonts w:asciiTheme="minorEastAsia" w:eastAsiaTheme="minorEastAsia" w:hAnsiTheme="minorEastAsia" w:hint="eastAsia"/>
                <w:bCs/>
                <w:szCs w:val="21"/>
              </w:rPr>
              <w:t>的合理定价，力求寻找出被市场低估的品种，构建本基金可转换债券与可交换公司债券的投资组合。</w:t>
            </w:r>
          </w:p>
        </w:tc>
      </w:tr>
      <w:tr w:rsidR="00332A4C" w:rsidRPr="006D3560" w14:paraId="4471F1E9" w14:textId="77777777" w:rsidTr="00986319">
        <w:tc>
          <w:tcPr>
            <w:tcW w:w="1696" w:type="dxa"/>
          </w:tcPr>
          <w:p w14:paraId="2A778392"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45FF4477"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CF26D8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四、投资限制</w:t>
            </w:r>
          </w:p>
          <w:p w14:paraId="2B61E91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1、组合限制</w:t>
            </w:r>
          </w:p>
          <w:p w14:paraId="663888D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Pr="006D3560">
              <w:rPr>
                <w:rFonts w:asciiTheme="minorEastAsia" w:eastAsiaTheme="minorEastAsia" w:hAnsiTheme="minorEastAsia"/>
                <w:bCs/>
                <w:szCs w:val="21"/>
              </w:rPr>
              <w:t>50%-95%</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本基金</w:t>
            </w:r>
            <w:r w:rsidRPr="006D3560">
              <w:rPr>
                <w:rFonts w:asciiTheme="minorEastAsia" w:eastAsiaTheme="minorEastAsia" w:hAnsiTheme="minorEastAsia" w:hint="eastAsia"/>
                <w:bCs/>
                <w:szCs w:val="21"/>
              </w:rPr>
              <w:t>投资于持续成长主题相关</w:t>
            </w:r>
            <w:r w:rsidRPr="006D3560">
              <w:rPr>
                <w:rFonts w:asciiTheme="minorEastAsia" w:eastAsiaTheme="minorEastAsia" w:hAnsiTheme="minorEastAsia"/>
                <w:bCs/>
                <w:szCs w:val="21"/>
              </w:rPr>
              <w:t>证券的比例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w:t>
            </w:r>
          </w:p>
          <w:p w14:paraId="21E6D71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（3）本基金持有一家</w:t>
            </w:r>
            <w:r w:rsidRPr="006D3560">
              <w:rPr>
                <w:rFonts w:asciiTheme="minorEastAsia" w:eastAsiaTheme="minorEastAsia" w:hAnsiTheme="minorEastAsia" w:hint="eastAsia"/>
                <w:bCs/>
                <w:szCs w:val="21"/>
              </w:rPr>
              <w:t>公司发行的证券，其市值不超过基金资产净值的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2FD609D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）本基金管理人管理的全部基金持有一家公司发行的证券，不超过该证券的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41441BF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CF2195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EC3F2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）本基金持有的全部权证，其市值不得超过基金资产净值的</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p>
          <w:p w14:paraId="5E4B6EE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（6）本基金管理人管理的全部基金持有的同一权证，不得超过该权证的10%；</w:t>
            </w:r>
          </w:p>
          <w:p w14:paraId="0EEA509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（7）本基金在任何交易日买入权证的总金额，不得超过上一交易日基金资产净值的0.5%；</w:t>
            </w:r>
          </w:p>
          <w:p w14:paraId="4E234F7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w:t>
            </w:r>
          </w:p>
          <w:p w14:paraId="3BAC0CB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271118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6B9B58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18</w:t>
            </w:r>
            <w:r w:rsidRPr="006D3560">
              <w:rPr>
                <w:rFonts w:asciiTheme="minorEastAsia" w:eastAsiaTheme="minorEastAsia" w:hAnsiTheme="minorEastAsia" w:hint="eastAsia"/>
                <w:bCs/>
                <w:szCs w:val="21"/>
              </w:rPr>
              <w:t>）本基金若投资股指期货，则遵循以下投资比例限制：</w:t>
            </w:r>
          </w:p>
          <w:p w14:paraId="2D765F0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）本基金在任何交易日日终，持有的买入期货合约价值与有价证券市值之和，不得超过基金资产净值的</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。其中，有价证券指股票、债券（不含到期日在一年以内的政府债券）、权证、资产支持证券、买入返售金融资产（不含质押式回购）等；</w:t>
            </w:r>
          </w:p>
          <w:p w14:paraId="3127641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除上述第（</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）项、第（</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）项以外，因证券、期货市场波动、证券发行人合并或基金规模变动等基金管理人之外的因素致使基金投资比例不符合上述规定投资比例的，基金管理人应当在</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个交易日内进行调整，但中国证监会规定的特殊情形除外。法律法规另有规定的，从其规定。</w:t>
            </w:r>
          </w:p>
          <w:p w14:paraId="4F38493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3、基金管理人运用基金财产买卖基金管理人、基金托管人及其控</w:t>
            </w:r>
            <w:r w:rsidRPr="006D3560">
              <w:rPr>
                <w:rFonts w:asciiTheme="minorEastAsia" w:eastAsiaTheme="minorEastAsia" w:hAnsiTheme="minorEastAsia" w:hint="eastAsia"/>
                <w:bCs/>
                <w:szCs w:val="21"/>
              </w:rPr>
              <w:lastRenderedPageBreak/>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tc>
        <w:tc>
          <w:tcPr>
            <w:tcW w:w="6095" w:type="dxa"/>
          </w:tcPr>
          <w:p w14:paraId="3D5E4C1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四、投资限制</w:t>
            </w:r>
          </w:p>
          <w:p w14:paraId="6599677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1、组合限制</w:t>
            </w:r>
          </w:p>
          <w:p w14:paraId="49233604" w14:textId="33F9D9AE"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）股票资产（</w:t>
            </w:r>
            <w:proofErr w:type="gramStart"/>
            <w:r w:rsidRPr="006D3560">
              <w:rPr>
                <w:rFonts w:asciiTheme="minorEastAsia" w:eastAsiaTheme="minorEastAsia" w:hAnsiTheme="minorEastAsia"/>
                <w:bCs/>
                <w:szCs w:val="21"/>
              </w:rPr>
              <w:t>含存托</w:t>
            </w:r>
            <w:proofErr w:type="gramEnd"/>
            <w:r w:rsidRPr="006D3560">
              <w:rPr>
                <w:rFonts w:asciiTheme="minorEastAsia" w:eastAsiaTheme="minorEastAsia" w:hAnsiTheme="minorEastAsia"/>
                <w:bCs/>
                <w:szCs w:val="21"/>
              </w:rPr>
              <w:t>凭证</w:t>
            </w:r>
            <w:r w:rsidRPr="006D3560">
              <w:rPr>
                <w:rFonts w:asciiTheme="minorEastAsia" w:eastAsiaTheme="minorEastAsia" w:hAnsiTheme="minorEastAsia" w:hint="eastAsia"/>
                <w:bCs/>
                <w:szCs w:val="21"/>
              </w:rPr>
              <w:t>）占基金资产的</w:t>
            </w:r>
            <w:r w:rsidR="004A5832">
              <w:rPr>
                <w:rFonts w:asciiTheme="minorEastAsia" w:eastAsiaTheme="minorEastAsia" w:hAnsiTheme="minorEastAsia"/>
                <w:bCs/>
                <w:szCs w:val="21"/>
              </w:rPr>
              <w:t>6</w:t>
            </w:r>
            <w:r w:rsidR="004A5832" w:rsidRPr="006D3560">
              <w:rPr>
                <w:rFonts w:asciiTheme="minorEastAsia" w:eastAsiaTheme="minorEastAsia" w:hAnsiTheme="minorEastAsia"/>
                <w:bCs/>
                <w:szCs w:val="21"/>
              </w:rPr>
              <w:t>0</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，其中投资于港股通标的股票的比例占股票资产的</w:t>
            </w:r>
            <w:r w:rsidRPr="006D3560">
              <w:rPr>
                <w:rFonts w:asciiTheme="minorEastAsia" w:eastAsiaTheme="minorEastAsia" w:hAnsiTheme="minorEastAsia"/>
                <w:bCs/>
                <w:szCs w:val="21"/>
              </w:rPr>
              <w:t>0%-50%</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本基金</w:t>
            </w:r>
            <w:r w:rsidRPr="006D3560">
              <w:rPr>
                <w:rFonts w:asciiTheme="minorEastAsia" w:eastAsiaTheme="minorEastAsia" w:hAnsiTheme="minorEastAsia" w:hint="eastAsia"/>
                <w:bCs/>
                <w:szCs w:val="21"/>
              </w:rPr>
              <w:t>投资于持续成长主题相关</w:t>
            </w:r>
            <w:r w:rsidR="005E1D3A" w:rsidRPr="006D3560">
              <w:rPr>
                <w:rFonts w:asciiTheme="minorEastAsia" w:eastAsiaTheme="minorEastAsia" w:hAnsiTheme="minorEastAsia" w:hint="eastAsia"/>
                <w:bCs/>
                <w:szCs w:val="21"/>
              </w:rPr>
              <w:t>股票</w:t>
            </w:r>
            <w:r w:rsidRPr="006D3560">
              <w:rPr>
                <w:rFonts w:asciiTheme="minorEastAsia" w:eastAsiaTheme="minorEastAsia" w:hAnsiTheme="minorEastAsia"/>
                <w:bCs/>
                <w:szCs w:val="21"/>
              </w:rPr>
              <w:t>的比例</w:t>
            </w:r>
            <w:r w:rsidRPr="006D3560">
              <w:rPr>
                <w:rFonts w:asciiTheme="minorEastAsia" w:eastAsiaTheme="minorEastAsia" w:hAnsiTheme="minorEastAsia" w:hint="eastAsia"/>
                <w:bCs/>
                <w:szCs w:val="21"/>
              </w:rPr>
              <w:t>不低于非现金基金资产的</w:t>
            </w:r>
            <w:r w:rsidRPr="006D3560">
              <w:rPr>
                <w:rFonts w:asciiTheme="minorEastAsia" w:eastAsiaTheme="minorEastAsia" w:hAnsiTheme="minorEastAsia"/>
                <w:bCs/>
                <w:szCs w:val="21"/>
              </w:rPr>
              <w:t>80%</w:t>
            </w:r>
            <w:r w:rsidRPr="006D3560">
              <w:rPr>
                <w:rFonts w:asciiTheme="minorEastAsia" w:eastAsiaTheme="minorEastAsia" w:hAnsiTheme="minorEastAsia" w:hint="eastAsia"/>
                <w:bCs/>
                <w:szCs w:val="21"/>
              </w:rPr>
              <w:t>；</w:t>
            </w:r>
          </w:p>
          <w:p w14:paraId="66DC25F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（3）本基金持有一家</w:t>
            </w:r>
            <w:r w:rsidRPr="006D3560">
              <w:rPr>
                <w:rFonts w:asciiTheme="minorEastAsia" w:eastAsiaTheme="minorEastAsia" w:hAnsiTheme="minorEastAsia" w:hint="eastAsia"/>
                <w:bCs/>
                <w:szCs w:val="21"/>
              </w:rPr>
              <w:t>公司发行的证券（同一家公司在内地和香港同时上市的</w:t>
            </w:r>
            <w:r w:rsidRPr="006D3560">
              <w:rPr>
                <w:rFonts w:asciiTheme="minorEastAsia" w:eastAsiaTheme="minorEastAsia" w:hAnsiTheme="minorEastAsia"/>
                <w:bCs/>
                <w:szCs w:val="21"/>
              </w:rPr>
              <w:t>A+H</w:t>
            </w:r>
            <w:r w:rsidRPr="006D3560">
              <w:rPr>
                <w:rFonts w:asciiTheme="minorEastAsia" w:eastAsiaTheme="minorEastAsia" w:hAnsiTheme="minorEastAsia" w:hint="eastAsia"/>
                <w:bCs/>
                <w:szCs w:val="21"/>
              </w:rPr>
              <w:t>股合计计算），其市值不超过基金资产净值的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w:t>
            </w:r>
          </w:p>
          <w:p w14:paraId="26A9983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）本基金管理人管理的全部基金持有一家公司发行的证券（同一家公司在内地和香港同时上市的</w:t>
            </w:r>
            <w:r w:rsidRPr="006D3560">
              <w:rPr>
                <w:rFonts w:asciiTheme="minorEastAsia" w:eastAsiaTheme="minorEastAsia" w:hAnsiTheme="minorEastAsia"/>
                <w:bCs/>
                <w:szCs w:val="21"/>
              </w:rPr>
              <w:t>A+H股合计计算），不超过该</w:t>
            </w:r>
            <w:r w:rsidRPr="006D3560">
              <w:rPr>
                <w:rFonts w:asciiTheme="minorEastAsia" w:eastAsiaTheme="minorEastAsia" w:hAnsiTheme="minorEastAsia" w:hint="eastAsia"/>
                <w:bCs/>
                <w:szCs w:val="21"/>
              </w:rPr>
              <w:lastRenderedPageBreak/>
              <w:t>证券的</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，完全按照有关指数的构成比例进行证券投资的基金品种可以不受此条款规定的比例限制；</w:t>
            </w:r>
          </w:p>
          <w:p w14:paraId="5341A995" w14:textId="77777777" w:rsidR="00332A4C" w:rsidRPr="006D3560" w:rsidRDefault="00332A4C" w:rsidP="00332A4C">
            <w:pPr>
              <w:spacing w:line="240" w:lineRule="atLeast"/>
              <w:rPr>
                <w:rFonts w:asciiTheme="minorEastAsia" w:eastAsiaTheme="minorEastAsia" w:hAnsiTheme="minorEastAsia"/>
                <w:bCs/>
                <w:szCs w:val="21"/>
              </w:rPr>
            </w:pPr>
          </w:p>
          <w:p w14:paraId="1913A208" w14:textId="77777777" w:rsidR="00332A4C" w:rsidRPr="006D3560" w:rsidRDefault="00332A4C" w:rsidP="00332A4C">
            <w:pPr>
              <w:spacing w:line="240" w:lineRule="atLeast"/>
              <w:rPr>
                <w:rFonts w:asciiTheme="minorEastAsia" w:eastAsiaTheme="minorEastAsia" w:hAnsiTheme="minorEastAsia"/>
                <w:bCs/>
                <w:szCs w:val="21"/>
              </w:rPr>
            </w:pPr>
          </w:p>
          <w:p w14:paraId="213BCBC6" w14:textId="77777777" w:rsidR="00332A4C" w:rsidRPr="006D3560" w:rsidRDefault="00332A4C" w:rsidP="00332A4C">
            <w:pPr>
              <w:spacing w:line="240" w:lineRule="atLeast"/>
              <w:rPr>
                <w:rFonts w:asciiTheme="minorEastAsia" w:eastAsiaTheme="minorEastAsia" w:hAnsiTheme="minorEastAsia"/>
                <w:bCs/>
                <w:szCs w:val="21"/>
              </w:rPr>
            </w:pPr>
          </w:p>
          <w:p w14:paraId="0E052D9F" w14:textId="77777777" w:rsidR="00332A4C" w:rsidRPr="006D3560" w:rsidRDefault="00332A4C" w:rsidP="00332A4C">
            <w:pPr>
              <w:spacing w:line="240" w:lineRule="atLeast"/>
              <w:rPr>
                <w:rFonts w:asciiTheme="minorEastAsia" w:eastAsiaTheme="minorEastAsia" w:hAnsiTheme="minorEastAsia"/>
                <w:bCs/>
                <w:szCs w:val="21"/>
              </w:rPr>
            </w:pPr>
          </w:p>
          <w:p w14:paraId="77B3D332" w14:textId="77777777" w:rsidR="00332A4C" w:rsidRPr="006D3560" w:rsidRDefault="00332A4C" w:rsidP="00332A4C">
            <w:pPr>
              <w:spacing w:line="240" w:lineRule="atLeast"/>
              <w:rPr>
                <w:rFonts w:asciiTheme="minorEastAsia" w:eastAsiaTheme="minorEastAsia" w:hAnsiTheme="minorEastAsia"/>
                <w:bCs/>
                <w:szCs w:val="21"/>
              </w:rPr>
            </w:pPr>
          </w:p>
          <w:p w14:paraId="48BA2C56" w14:textId="77777777" w:rsidR="00332A4C" w:rsidRPr="006D3560" w:rsidRDefault="00332A4C" w:rsidP="00332A4C">
            <w:pPr>
              <w:spacing w:line="240" w:lineRule="atLeast"/>
              <w:rPr>
                <w:rFonts w:asciiTheme="minorEastAsia" w:eastAsiaTheme="minorEastAsia" w:hAnsiTheme="minorEastAsia"/>
                <w:bCs/>
                <w:szCs w:val="21"/>
              </w:rPr>
            </w:pPr>
          </w:p>
          <w:p w14:paraId="2943AC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）本基金管理人管理的全部开放式基金（包括开放式基金以及处于开放期的定期开放基金）持有一家上市公司发行的可流通股票，不得超过该上市公司可流通股票的</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；本基金管理人管理的全部投资组合持有一家上市公司发行的可流通股票，不得超过该上市公司可流通股票的</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14:paraId="2448C18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）本基金若投资股指期货，则遵循以下投资比例限制：</w:t>
            </w:r>
          </w:p>
          <w:p w14:paraId="1634894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）本基金在任何交易日日终，持有的买入期货合约价值与有价证券市值之和，不得超过基金资产净值的</w:t>
            </w:r>
            <w:r w:rsidRPr="006D3560">
              <w:rPr>
                <w:rFonts w:asciiTheme="minorEastAsia" w:eastAsiaTheme="minorEastAsia" w:hAnsiTheme="minorEastAsia"/>
                <w:bCs/>
                <w:szCs w:val="21"/>
              </w:rPr>
              <w:t>95%</w:t>
            </w:r>
            <w:r w:rsidRPr="006D3560">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7883DFC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除上述第（</w:t>
            </w:r>
            <w:r w:rsidRPr="006D3560">
              <w:rPr>
                <w:rFonts w:asciiTheme="minorEastAsia" w:eastAsiaTheme="minorEastAsia" w:hAnsiTheme="minorEastAsia"/>
                <w:bCs/>
                <w:szCs w:val="21"/>
              </w:rPr>
              <w:t>2）项、第（6）项、第（7）项、第（12）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762BE3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3、基金管理人运用基金财产买卖基金管理人、基金托管人及其控</w:t>
            </w:r>
            <w:r w:rsidRPr="006D3560">
              <w:rPr>
                <w:rFonts w:asciiTheme="minorEastAsia" w:eastAsiaTheme="minorEastAsia" w:hAnsiTheme="minorEastAsia" w:hint="eastAsia"/>
                <w:bCs/>
                <w:szCs w:val="21"/>
              </w:rPr>
              <w:lastRenderedPageBreak/>
              <w:t>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BCDCD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如法律、行政法规或监管部门取消上述规定，如适用于本基金，基金管理人在履行适当程序后，本基金可不受上述规定的限制。</w:t>
            </w:r>
          </w:p>
        </w:tc>
      </w:tr>
      <w:tr w:rsidR="00332A4C" w:rsidRPr="006D3560" w14:paraId="24DE3DDF" w14:textId="77777777" w:rsidTr="00986319">
        <w:tc>
          <w:tcPr>
            <w:tcW w:w="1696" w:type="dxa"/>
          </w:tcPr>
          <w:p w14:paraId="625A598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3F2865E2"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BD9558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五、业绩比较基准</w:t>
            </w:r>
          </w:p>
          <w:p w14:paraId="2BB338B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75%</w:t>
            </w: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指数收益率</w:t>
            </w:r>
            <w:r w:rsidRPr="006D3560">
              <w:rPr>
                <w:rFonts w:asciiTheme="minorEastAsia" w:eastAsiaTheme="minorEastAsia" w:hAnsiTheme="minorEastAsia"/>
                <w:bCs/>
                <w:szCs w:val="21"/>
              </w:rPr>
              <w:t>+25%</w:t>
            </w:r>
            <w:r w:rsidRPr="006D3560">
              <w:rPr>
                <w:rFonts w:asciiTheme="minorEastAsia" w:eastAsiaTheme="minorEastAsia" w:hAnsiTheme="minorEastAsia" w:hint="eastAsia"/>
                <w:bCs/>
                <w:szCs w:val="21"/>
              </w:rPr>
              <w:t>×中证综合债券指数收益率</w:t>
            </w:r>
          </w:p>
          <w:p w14:paraId="1593BD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FD66BC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指数是沪深证券交易所第一次联合发布的反映</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股市场整体走势的指数，由中证指数有限公司编制和维护，是在上海和深圳证券市场中选取</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只</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股票投资的业绩比较基准。</w:t>
            </w:r>
          </w:p>
          <w:p w14:paraId="3FF20DE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40B675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488AFC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ACC351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如果上述基准指数停止计算编制或更改名称，或者今后法律法规</w:t>
            </w:r>
            <w:r w:rsidRPr="006D3560">
              <w:rPr>
                <w:rFonts w:asciiTheme="minorEastAsia" w:eastAsiaTheme="minorEastAsia" w:hAnsiTheme="minorEastAsia" w:hint="eastAsia"/>
                <w:bCs/>
                <w:szCs w:val="21"/>
              </w:rPr>
              <w:lastRenderedPageBreak/>
              <w:t>发生变化，又或者市场推出更具权威、且更能够表征本基金风险收益特征的指数，则本基金管理人可与本基金托管人协商一致后，调整或变更本基金的业绩比较基准并及时公告，无需召开基金份额持有人大会。</w:t>
            </w:r>
          </w:p>
        </w:tc>
        <w:tc>
          <w:tcPr>
            <w:tcW w:w="6095" w:type="dxa"/>
          </w:tcPr>
          <w:p w14:paraId="571D9E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五、业绩比较基准</w:t>
            </w:r>
          </w:p>
          <w:p w14:paraId="2650CB39" w14:textId="683A7B7E"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70%</w:t>
            </w: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指数收益率</w:t>
            </w:r>
            <w:r w:rsidRPr="006D3560">
              <w:rPr>
                <w:rFonts w:asciiTheme="minorEastAsia" w:eastAsiaTheme="minorEastAsia" w:hAnsiTheme="minorEastAsia"/>
                <w:bCs/>
                <w:szCs w:val="21"/>
              </w:rPr>
              <w:t>+</w:t>
            </w:r>
            <w:r w:rsidR="00393B7D">
              <w:rPr>
                <w:rFonts w:asciiTheme="minorEastAsia" w:eastAsiaTheme="minorEastAsia" w:hAnsiTheme="minorEastAsia"/>
                <w:bCs/>
                <w:szCs w:val="21"/>
              </w:rPr>
              <w:t>10</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×恒生指数收益率</w:t>
            </w:r>
            <w:r w:rsidRPr="006D3560">
              <w:rPr>
                <w:rFonts w:asciiTheme="minorEastAsia" w:eastAsiaTheme="minorEastAsia" w:hAnsiTheme="minorEastAsia"/>
                <w:bCs/>
                <w:szCs w:val="21"/>
              </w:rPr>
              <w:t>+2</w:t>
            </w:r>
            <w:r w:rsidR="00393B7D">
              <w:rPr>
                <w:rFonts w:asciiTheme="minorEastAsia" w:eastAsiaTheme="minorEastAsia" w:hAnsiTheme="minorEastAsia"/>
                <w:bCs/>
                <w:szCs w:val="21"/>
              </w:rPr>
              <w:t>0</w:t>
            </w:r>
            <w:r w:rsidRPr="006D3560">
              <w:rPr>
                <w:rFonts w:asciiTheme="minorEastAsia" w:eastAsiaTheme="minorEastAsia" w:hAnsiTheme="minorEastAsia"/>
                <w:bCs/>
                <w:szCs w:val="21"/>
              </w:rPr>
              <w:t>%</w:t>
            </w:r>
            <w:r w:rsidRPr="006D3560">
              <w:rPr>
                <w:rFonts w:asciiTheme="minorEastAsia" w:eastAsiaTheme="minorEastAsia" w:hAnsiTheme="minorEastAsia" w:hint="eastAsia"/>
                <w:bCs/>
                <w:szCs w:val="21"/>
              </w:rPr>
              <w:t>×中证综合债券指数收益率</w:t>
            </w:r>
          </w:p>
          <w:p w14:paraId="04910C1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指数是沪深证券交易所第一次联合发布的反映</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股市场整体走势的指数，由中证指数有限公司编制和维护，是在上海和深圳证券市场中选取</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只</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股作为样本编制而成。该指数样本对沪深市场的覆盖度高，具有良好的市场代表性，投资者可以方便地从报纸、互联网等财经媒体中获取。沪深</w:t>
            </w:r>
            <w:r w:rsidRPr="006D3560">
              <w:rPr>
                <w:rFonts w:asciiTheme="minorEastAsia" w:eastAsiaTheme="minorEastAsia" w:hAnsiTheme="minorEastAsia"/>
                <w:bCs/>
                <w:szCs w:val="21"/>
              </w:rPr>
              <w:t>300</w:t>
            </w:r>
            <w:r w:rsidRPr="006D3560">
              <w:rPr>
                <w:rFonts w:asciiTheme="minorEastAsia" w:eastAsiaTheme="minorEastAsia" w:hAnsiTheme="minorEastAsia" w:hint="eastAsia"/>
                <w:bCs/>
                <w:szCs w:val="21"/>
              </w:rPr>
              <w:t>指数引进国际指数编制和管理的经验，编制方法清晰透明，具有独立性和良好的市场流动性；与市场整体表现具有较高的相关度，且指数历史表现强于市场平均收益水平，适合作为本基金</w:t>
            </w:r>
            <w:r w:rsidRPr="006D3560">
              <w:rPr>
                <w:rFonts w:asciiTheme="minorEastAsia" w:eastAsiaTheme="minorEastAsia" w:hAnsiTheme="minorEastAsia"/>
                <w:bCs/>
                <w:szCs w:val="21"/>
              </w:rPr>
              <w:t>A</w:t>
            </w:r>
            <w:proofErr w:type="gramStart"/>
            <w:r w:rsidRPr="006D3560">
              <w:rPr>
                <w:rFonts w:asciiTheme="minorEastAsia" w:eastAsiaTheme="minorEastAsia" w:hAnsiTheme="minorEastAsia" w:hint="eastAsia"/>
                <w:bCs/>
                <w:szCs w:val="21"/>
              </w:rPr>
              <w:t>股资产</w:t>
            </w:r>
            <w:proofErr w:type="gramEnd"/>
            <w:r w:rsidRPr="006D3560">
              <w:rPr>
                <w:rFonts w:asciiTheme="minorEastAsia" w:eastAsiaTheme="minorEastAsia" w:hAnsiTheme="minorEastAsia" w:hint="eastAsia"/>
                <w:bCs/>
                <w:szCs w:val="21"/>
              </w:rPr>
              <w:t>投资的业绩比较基准。</w:t>
            </w:r>
          </w:p>
          <w:p w14:paraId="4B89CC0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恒生指数是由恒生指数服务有限公司编制，以香港股票市场中的</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家上市股票为成份股样本，以其发行量为权数的加权平均股价指数，是反映香港股市价</w:t>
            </w:r>
            <w:proofErr w:type="gramStart"/>
            <w:r w:rsidRPr="006D3560">
              <w:rPr>
                <w:rFonts w:asciiTheme="minorEastAsia" w:eastAsiaTheme="minorEastAsia" w:hAnsiTheme="minorEastAsia" w:hint="eastAsia"/>
                <w:bCs/>
                <w:szCs w:val="21"/>
              </w:rPr>
              <w:t>幅趋势</w:t>
            </w:r>
            <w:proofErr w:type="gramEnd"/>
            <w:r w:rsidRPr="006D3560">
              <w:rPr>
                <w:rFonts w:asciiTheme="minorEastAsia" w:eastAsiaTheme="minorEastAsia" w:hAnsiTheme="minorEastAsia" w:hint="eastAsia"/>
                <w:bCs/>
                <w:szCs w:val="21"/>
              </w:rPr>
              <w:t>最有影响的一种股价指数。</w:t>
            </w:r>
          </w:p>
          <w:p w14:paraId="00645A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如果上述基准指数停止计算编制或更改名称，或者今后法律法规</w:t>
            </w:r>
            <w:r w:rsidRPr="006D3560">
              <w:rPr>
                <w:rFonts w:asciiTheme="minorEastAsia" w:eastAsiaTheme="minorEastAsia" w:hAnsiTheme="minorEastAsia" w:hint="eastAsia"/>
                <w:bCs/>
                <w:szCs w:val="21"/>
              </w:rPr>
              <w:lastRenderedPageBreak/>
              <w:t>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tc>
      </w:tr>
      <w:tr w:rsidR="00332A4C" w:rsidRPr="006D3560" w14:paraId="6534D7B8" w14:textId="77777777" w:rsidTr="00986319">
        <w:tc>
          <w:tcPr>
            <w:tcW w:w="1696" w:type="dxa"/>
          </w:tcPr>
          <w:p w14:paraId="7CF8557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5DF4EE4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86637D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六、风险收益特征</w:t>
            </w:r>
          </w:p>
          <w:p w14:paraId="247829D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本基金是一只</w:t>
            </w:r>
            <w:r w:rsidRPr="006D3560">
              <w:rPr>
                <w:rFonts w:asciiTheme="minorEastAsia" w:eastAsiaTheme="minorEastAsia" w:hAnsiTheme="minorEastAsia" w:hint="eastAsia"/>
                <w:bCs/>
                <w:szCs w:val="21"/>
              </w:rPr>
              <w:t>混合</w:t>
            </w:r>
            <w:r w:rsidRPr="006D3560">
              <w:rPr>
                <w:rFonts w:asciiTheme="minorEastAsia" w:eastAsiaTheme="minorEastAsia" w:hAnsiTheme="minorEastAsia"/>
                <w:bCs/>
                <w:szCs w:val="21"/>
              </w:rPr>
              <w:t>型基金，</w:t>
            </w:r>
            <w:r w:rsidRPr="006D3560">
              <w:rPr>
                <w:rFonts w:asciiTheme="minorEastAsia" w:eastAsiaTheme="minorEastAsia" w:hAnsiTheme="minorEastAsia" w:hint="eastAsia"/>
                <w:bCs/>
                <w:szCs w:val="21"/>
              </w:rPr>
              <w:t>其风险和预期收益高于债券型基金和货币市场基金，低于股票型基金，属于承担较高风险、预期收益较高的证券投资基金品种。</w:t>
            </w:r>
          </w:p>
          <w:p w14:paraId="30E9D99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164CA6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六、风险收益特征</w:t>
            </w:r>
          </w:p>
          <w:p w14:paraId="1593F5B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本基金是一只</w:t>
            </w:r>
            <w:r w:rsidRPr="006D3560">
              <w:rPr>
                <w:rFonts w:asciiTheme="minorEastAsia" w:eastAsiaTheme="minorEastAsia" w:hAnsiTheme="minorEastAsia" w:hint="eastAsia"/>
                <w:bCs/>
                <w:szCs w:val="21"/>
              </w:rPr>
              <w:t>混合</w:t>
            </w:r>
            <w:r w:rsidRPr="006D3560">
              <w:rPr>
                <w:rFonts w:asciiTheme="minorEastAsia" w:eastAsiaTheme="minorEastAsia" w:hAnsiTheme="minorEastAsia"/>
                <w:bCs/>
                <w:szCs w:val="21"/>
              </w:rPr>
              <w:t>型基金，</w:t>
            </w:r>
            <w:r w:rsidRPr="006D3560">
              <w:rPr>
                <w:rFonts w:asciiTheme="minorEastAsia" w:eastAsiaTheme="minorEastAsia" w:hAnsiTheme="minorEastAsia" w:hint="eastAsia"/>
                <w:bCs/>
                <w:szCs w:val="21"/>
              </w:rPr>
              <w:t>其预期风险和预期收益理论上高于债券型基金和货币市场基金，低于股票型基金。</w:t>
            </w:r>
          </w:p>
          <w:p w14:paraId="68474ED7" w14:textId="77777777" w:rsidR="00332A4C" w:rsidRPr="006D3560" w:rsidRDefault="00332A4C" w:rsidP="00332A4C">
            <w:pPr>
              <w:spacing w:line="240" w:lineRule="atLeast"/>
              <w:rPr>
                <w:rFonts w:asciiTheme="minorEastAsia" w:eastAsiaTheme="minorEastAsia" w:hAnsiTheme="minorEastAsia"/>
                <w:bCs/>
                <w:szCs w:val="21"/>
              </w:rPr>
            </w:pPr>
          </w:p>
          <w:p w14:paraId="12A87FA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本基金可投资港股通标的股票，会面临港股</w:t>
            </w:r>
            <w:proofErr w:type="gramStart"/>
            <w:r w:rsidRPr="006D3560">
              <w:rPr>
                <w:rFonts w:asciiTheme="minorEastAsia" w:eastAsiaTheme="minorEastAsia" w:hAnsiTheme="minorEastAsia" w:hint="eastAsia"/>
                <w:bCs/>
                <w:szCs w:val="21"/>
              </w:rPr>
              <w:t>通机制</w:t>
            </w:r>
            <w:proofErr w:type="gramEnd"/>
            <w:r w:rsidRPr="006D3560">
              <w:rPr>
                <w:rFonts w:asciiTheme="minorEastAsia" w:eastAsiaTheme="minorEastAsia" w:hAnsiTheme="minorEastAsia" w:hint="eastAsia"/>
                <w:bCs/>
                <w:szCs w:val="21"/>
              </w:rPr>
              <w:t>下因投资环境、投资标的、市场制度以及交易规则等差异带来的特有风险。</w:t>
            </w:r>
          </w:p>
        </w:tc>
      </w:tr>
      <w:tr w:rsidR="00332A4C" w:rsidRPr="006D3560" w14:paraId="60DFCC79" w14:textId="77777777" w:rsidTr="00986319">
        <w:tc>
          <w:tcPr>
            <w:tcW w:w="1696" w:type="dxa"/>
          </w:tcPr>
          <w:p w14:paraId="3744895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第十二部分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基金的投资</w:t>
            </w:r>
          </w:p>
          <w:p w14:paraId="5B555366"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36D61D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46507E7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的实施和投资运作安排</w:t>
            </w:r>
          </w:p>
          <w:p w14:paraId="1910FFD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6D3560">
              <w:rPr>
                <w:rFonts w:asciiTheme="minorEastAsia" w:eastAsiaTheme="minorEastAsia" w:hAnsiTheme="minorEastAsia" w:hint="eastAsia"/>
                <w:bCs/>
                <w:szCs w:val="21"/>
              </w:rPr>
              <w:t>启用侧袋机制</w:t>
            </w:r>
            <w:proofErr w:type="gramEnd"/>
            <w:r w:rsidRPr="006D3560">
              <w:rPr>
                <w:rFonts w:asciiTheme="minorEastAsia" w:eastAsiaTheme="minorEastAsia" w:hAnsiTheme="minorEastAsia" w:hint="eastAsia"/>
                <w:bCs/>
                <w:szCs w:val="21"/>
              </w:rPr>
              <w:t>。</w:t>
            </w:r>
          </w:p>
          <w:p w14:paraId="3C3395B3" w14:textId="77777777" w:rsidR="00332A4C" w:rsidRPr="006D3560" w:rsidRDefault="00332A4C" w:rsidP="00332A4C">
            <w:pPr>
              <w:spacing w:line="240" w:lineRule="atLeast"/>
              <w:rPr>
                <w:rFonts w:asciiTheme="minorEastAsia" w:eastAsiaTheme="minorEastAsia" w:hAnsiTheme="minorEastAsia"/>
                <w:bCs/>
                <w:szCs w:val="21"/>
              </w:rPr>
            </w:pP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实施期间，本部分约定的投资组合比例、投资策略、组合限制、业绩比较基准、风险收益特征等约定仅</w:t>
            </w:r>
            <w:proofErr w:type="gramStart"/>
            <w:r w:rsidRPr="006D3560">
              <w:rPr>
                <w:rFonts w:asciiTheme="minorEastAsia" w:eastAsiaTheme="minorEastAsia" w:hAnsiTheme="minorEastAsia" w:hint="eastAsia"/>
                <w:bCs/>
                <w:szCs w:val="21"/>
              </w:rPr>
              <w:t>适用于主袋账户</w:t>
            </w:r>
            <w:proofErr w:type="gramEnd"/>
            <w:r w:rsidRPr="006D3560">
              <w:rPr>
                <w:rFonts w:asciiTheme="minorEastAsia" w:eastAsiaTheme="minorEastAsia" w:hAnsiTheme="minorEastAsia" w:hint="eastAsia"/>
                <w:bCs/>
                <w:szCs w:val="21"/>
              </w:rPr>
              <w:t>。</w:t>
            </w:r>
          </w:p>
          <w:p w14:paraId="2202CF84" w14:textId="77777777" w:rsidR="00332A4C" w:rsidRPr="006D3560" w:rsidRDefault="00332A4C" w:rsidP="00332A4C">
            <w:pPr>
              <w:spacing w:line="240" w:lineRule="atLeast"/>
              <w:rPr>
                <w:rFonts w:asciiTheme="minorEastAsia" w:eastAsiaTheme="minorEastAsia" w:hAnsiTheme="minorEastAsia"/>
                <w:bCs/>
                <w:szCs w:val="21"/>
              </w:rPr>
            </w:pPr>
            <w:proofErr w:type="gramStart"/>
            <w:r w:rsidRPr="006D3560">
              <w:rPr>
                <w:rFonts w:asciiTheme="minorEastAsia" w:eastAsiaTheme="minorEastAsia" w:hAnsiTheme="minorEastAsia" w:hint="eastAsia"/>
                <w:bCs/>
                <w:szCs w:val="21"/>
              </w:rPr>
              <w:t>侧袋账户</w:t>
            </w:r>
            <w:proofErr w:type="gramEnd"/>
            <w:r w:rsidRPr="006D3560">
              <w:rPr>
                <w:rFonts w:asciiTheme="minorEastAsia" w:eastAsiaTheme="minorEastAsia" w:hAnsiTheme="minorEastAsia" w:hint="eastAsia"/>
                <w:bCs/>
                <w:szCs w:val="21"/>
              </w:rPr>
              <w:t>的实施条件、实施程序、运作安排、投资安排、特定资产的处置变现和支付等对投资者权益有重大影响的事项详见招募说明书的规定。</w:t>
            </w:r>
          </w:p>
        </w:tc>
      </w:tr>
      <w:tr w:rsidR="00332A4C" w:rsidRPr="006D3560" w14:paraId="3BAE2C77" w14:textId="77777777" w:rsidTr="00986319">
        <w:tc>
          <w:tcPr>
            <w:tcW w:w="1696" w:type="dxa"/>
          </w:tcPr>
          <w:p w14:paraId="04B42FC7" w14:textId="77777777" w:rsidR="00332A4C" w:rsidRPr="006D3560" w:rsidRDefault="00332A4C" w:rsidP="00986319">
            <w:pPr>
              <w:spacing w:line="240" w:lineRule="atLeast"/>
              <w:jc w:val="center"/>
              <w:rPr>
                <w:rFonts w:asciiTheme="minorEastAsia" w:eastAsiaTheme="minorEastAsia" w:hAnsiTheme="minorEastAsia"/>
                <w:b/>
                <w:szCs w:val="21"/>
              </w:rPr>
            </w:pPr>
            <w:bookmarkStart w:id="85" w:name="_Toc93226145"/>
            <w:bookmarkStart w:id="86" w:name="_Toc92662704"/>
            <w:bookmarkStart w:id="87" w:name="_Toc3054"/>
            <w:bookmarkStart w:id="88" w:name="_Toc29561"/>
            <w:bookmarkStart w:id="89" w:name="_Toc24474"/>
            <w:bookmarkStart w:id="90" w:name="_Toc141703893"/>
            <w:bookmarkStart w:id="91" w:name="_Toc139991743"/>
            <w:bookmarkStart w:id="92" w:name="_Toc128310496"/>
            <w:bookmarkStart w:id="93" w:name="_Toc18000"/>
            <w:bookmarkStart w:id="94" w:name="_Toc31611"/>
            <w:bookmarkStart w:id="95" w:name="_Toc32030"/>
            <w:bookmarkStart w:id="96" w:name="_Toc20102"/>
            <w:bookmarkStart w:id="97" w:name="_Toc26114"/>
            <w:bookmarkStart w:id="98" w:name="_Toc21642"/>
            <w:bookmarkStart w:id="99" w:name="_Toc20782"/>
            <w:bookmarkStart w:id="100" w:name="_Toc437419328"/>
            <w:r w:rsidRPr="006D3560">
              <w:rPr>
                <w:rFonts w:asciiTheme="minorEastAsia" w:eastAsiaTheme="minorEastAsia" w:hAnsiTheme="minorEastAsia"/>
                <w:b/>
                <w:szCs w:val="21"/>
              </w:rPr>
              <w:t>第十三部分 基金</w:t>
            </w:r>
            <w:bookmarkEnd w:id="85"/>
            <w:bookmarkEnd w:id="86"/>
            <w:r w:rsidRPr="006D3560">
              <w:rPr>
                <w:rFonts w:asciiTheme="minorEastAsia" w:eastAsiaTheme="minorEastAsia" w:hAnsiTheme="minorEastAsia"/>
                <w:b/>
                <w:szCs w:val="21"/>
              </w:rPr>
              <w:t>的财产</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F999566"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205351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一、基金资产总值</w:t>
            </w:r>
          </w:p>
          <w:p w14:paraId="6CD1537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基金资产总值是指</w:t>
            </w:r>
            <w:r w:rsidRPr="006D3560">
              <w:rPr>
                <w:rFonts w:asciiTheme="minorEastAsia" w:eastAsiaTheme="minorEastAsia" w:hAnsiTheme="minorEastAsia" w:hint="eastAsia"/>
                <w:bCs/>
                <w:szCs w:val="21"/>
              </w:rPr>
              <w:t>基金拥有的各类有价证券、股指期货合约、银行存款本息、基金应收申购款及其他资产的价值总和</w:t>
            </w:r>
            <w:r w:rsidRPr="006D3560">
              <w:rPr>
                <w:rFonts w:asciiTheme="minorEastAsia" w:eastAsiaTheme="minorEastAsia" w:hAnsiTheme="minorEastAsia"/>
                <w:bCs/>
                <w:szCs w:val="21"/>
              </w:rPr>
              <w:t>。</w:t>
            </w:r>
          </w:p>
        </w:tc>
        <w:tc>
          <w:tcPr>
            <w:tcW w:w="6095" w:type="dxa"/>
          </w:tcPr>
          <w:p w14:paraId="357C065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一、基金资产总值</w:t>
            </w:r>
          </w:p>
          <w:p w14:paraId="720B6E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基金资产总值是指</w:t>
            </w:r>
            <w:r w:rsidRPr="006D3560">
              <w:rPr>
                <w:rFonts w:asciiTheme="minorEastAsia" w:eastAsiaTheme="minorEastAsia" w:hAnsiTheme="minorEastAsia" w:hint="eastAsia"/>
                <w:bCs/>
                <w:szCs w:val="21"/>
              </w:rPr>
              <w:t>基金拥有的各类有价证券、股指期货合约、银行存款本息、基金应收款项及其他资产的价值总和</w:t>
            </w:r>
            <w:r w:rsidRPr="006D3560">
              <w:rPr>
                <w:rFonts w:asciiTheme="minorEastAsia" w:eastAsiaTheme="minorEastAsia" w:hAnsiTheme="minorEastAsia"/>
                <w:bCs/>
                <w:szCs w:val="21"/>
              </w:rPr>
              <w:t>。</w:t>
            </w:r>
          </w:p>
        </w:tc>
      </w:tr>
      <w:tr w:rsidR="00332A4C" w:rsidRPr="006D3560" w14:paraId="789E8EF6" w14:textId="77777777" w:rsidTr="00986319">
        <w:tc>
          <w:tcPr>
            <w:tcW w:w="1696" w:type="dxa"/>
          </w:tcPr>
          <w:p w14:paraId="23ECA693" w14:textId="77777777" w:rsidR="00332A4C" w:rsidRPr="006D3560" w:rsidRDefault="00332A4C" w:rsidP="00986319">
            <w:pPr>
              <w:spacing w:line="240" w:lineRule="atLeast"/>
              <w:jc w:val="center"/>
              <w:rPr>
                <w:rFonts w:asciiTheme="minorEastAsia" w:eastAsiaTheme="minorEastAsia" w:hAnsiTheme="minorEastAsia"/>
                <w:b/>
                <w:szCs w:val="21"/>
              </w:rPr>
            </w:pPr>
            <w:bookmarkStart w:id="101" w:name="_Toc7802"/>
            <w:bookmarkStart w:id="102" w:name="_Toc17782"/>
            <w:bookmarkStart w:id="103" w:name="_Toc19714"/>
            <w:bookmarkStart w:id="104" w:name="_Toc31917"/>
            <w:bookmarkStart w:id="105" w:name="_Toc27832"/>
            <w:bookmarkStart w:id="106" w:name="_Toc871"/>
            <w:bookmarkStart w:id="107" w:name="_Toc437419329"/>
            <w:r w:rsidRPr="006D3560">
              <w:rPr>
                <w:rFonts w:asciiTheme="minorEastAsia" w:eastAsiaTheme="minorEastAsia" w:hAnsiTheme="minorEastAsia"/>
                <w:b/>
                <w:szCs w:val="21"/>
              </w:rPr>
              <w:t>第十四部分 基金资产估值</w:t>
            </w:r>
            <w:bookmarkEnd w:id="101"/>
            <w:bookmarkEnd w:id="102"/>
            <w:bookmarkEnd w:id="103"/>
            <w:bookmarkEnd w:id="104"/>
            <w:bookmarkEnd w:id="105"/>
            <w:bookmarkEnd w:id="106"/>
            <w:bookmarkEnd w:id="107"/>
          </w:p>
          <w:p w14:paraId="48BF2AF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68E0569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tc>
        <w:tc>
          <w:tcPr>
            <w:tcW w:w="6095" w:type="dxa"/>
          </w:tcPr>
          <w:p w14:paraId="0165D6C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三、估值原则</w:t>
            </w:r>
          </w:p>
          <w:p w14:paraId="3AEDBC4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基金管理人在确定相关金融资产和金融负债的公允价值时，应符合《企业会计准则》、监管部门有关规定。</w:t>
            </w:r>
          </w:p>
          <w:p w14:paraId="4D5BDE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86B5F3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A3008B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CAF8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（三）如经济环境发生重大变化或证券发行人发生影响证券价格的重大事件，使潜在估值调整对前一估值日的基金资产净值的影响在</w:t>
            </w:r>
            <w:r w:rsidRPr="006D3560">
              <w:rPr>
                <w:rFonts w:asciiTheme="minorEastAsia" w:eastAsiaTheme="minorEastAsia" w:hAnsiTheme="minorEastAsia"/>
                <w:bCs/>
                <w:szCs w:val="21"/>
              </w:rPr>
              <w:t>0.25%</w:t>
            </w:r>
            <w:r w:rsidRPr="006D3560">
              <w:rPr>
                <w:rFonts w:asciiTheme="minorEastAsia" w:eastAsiaTheme="minorEastAsia" w:hAnsiTheme="minorEastAsia" w:hint="eastAsia"/>
                <w:bCs/>
                <w:szCs w:val="21"/>
              </w:rPr>
              <w:t>以上的，应对估值进行调整并确定公允价值。</w:t>
            </w:r>
          </w:p>
        </w:tc>
      </w:tr>
      <w:tr w:rsidR="00332A4C" w:rsidRPr="006D3560" w14:paraId="32BA84E8" w14:textId="77777777" w:rsidTr="00986319">
        <w:trPr>
          <w:trHeight w:val="22464"/>
        </w:trPr>
        <w:tc>
          <w:tcPr>
            <w:tcW w:w="1696" w:type="dxa"/>
          </w:tcPr>
          <w:p w14:paraId="75DF664E"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lastRenderedPageBreak/>
              <w:t>第十四部分 基金资产估值</w:t>
            </w:r>
          </w:p>
          <w:p w14:paraId="1664B0C1"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2FDD9DA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三、估值方法</w:t>
            </w:r>
          </w:p>
          <w:p w14:paraId="63F6CD3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、证券交易所上市的有价证券的估值</w:t>
            </w:r>
          </w:p>
          <w:p w14:paraId="0E2B88E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2EE7A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）交易所市场上市交易或挂牌转让的固定收益品种（另有规定的除外），选取第三方估值机构提供的相应品种当日的估值净价进行估值；</w:t>
            </w:r>
          </w:p>
          <w:p w14:paraId="1D7A735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）交易所市场上市交易的可转换债券，按估值日收盘价减去可转换债券收盘价中所含债券应收利息后得到的净价进行估值；</w:t>
            </w:r>
          </w:p>
          <w:p w14:paraId="7DA7EA3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DD0DB0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06F8B6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2441C4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9FCACA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D79322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D84E83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ECC6F3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3D3CC3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）交易所市场挂牌转让的资产支持证券和私募债券，采用估值技术确定公允价值。</w:t>
            </w:r>
          </w:p>
          <w:p w14:paraId="1F4EA3D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6F02FC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765690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87B819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528743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2BFE8E4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FA5648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70F73D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、证券交易所发行未上市期间的有价证券应区分如下情况处理：</w:t>
            </w:r>
          </w:p>
          <w:p w14:paraId="56DC4AFC"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）送股、转增股、配股和公开增发的新股，按估值日在证券交易所挂牌的同一股票的估值方法估值；</w:t>
            </w:r>
          </w:p>
          <w:p w14:paraId="5C3588C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CCC1A7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）首次公开发行未上市的股票和权证，采用估值技术确定公允价值；</w:t>
            </w:r>
          </w:p>
          <w:p w14:paraId="0D205CF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2D9A39E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）交易所市场发行未上市或未挂牌转让的债券，采用估值技术确定公允价值。</w:t>
            </w:r>
          </w:p>
          <w:p w14:paraId="10AB4CA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、银行间市场上市交易的固定收益品种，选取第三方估值机构提供的相应品种当日的估值净价进行估值。银行间市场发行未上市的固定收益品种，采用估值技术确定公允价值。</w:t>
            </w:r>
          </w:p>
          <w:p w14:paraId="16A842F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1DBC38"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FCA9CE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3AF29E6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8B4277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259F93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BA5A51"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827BD22"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78F7474"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65735B55"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1583B9E0"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97E92B9"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07CFC6EF"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90F7EE3"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283AFEA"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4100A1F6"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5052413E"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p>
          <w:p w14:paraId="7E9DD06B"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、摆动定价机制：发生大额申购或赎回情形时，基金管理人可以对本基金采用摆动定价机制，以确保基金估值的公平性。</w:t>
            </w:r>
          </w:p>
          <w:p w14:paraId="0751A477"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8</w:t>
            </w:r>
            <w:r w:rsidRPr="006D3560">
              <w:rPr>
                <w:rFonts w:asciiTheme="minorEastAsia" w:eastAsiaTheme="minorEastAsia" w:hAnsiTheme="minorEastAsia" w:hint="eastAsia"/>
                <w:bCs/>
                <w:szCs w:val="21"/>
              </w:rPr>
              <w:t>、相关法律法规以及监管部门有强制规定的，从其规定。如有新增事项，按法律法规以及监管部门最新规定估值。</w:t>
            </w:r>
          </w:p>
          <w:p w14:paraId="621F2BFD" w14:textId="77777777" w:rsidR="00332A4C" w:rsidRPr="006D3560" w:rsidRDefault="00332A4C" w:rsidP="00332A4C">
            <w:pPr>
              <w:tabs>
                <w:tab w:val="left" w:pos="1620"/>
              </w:tabs>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tc>
        <w:tc>
          <w:tcPr>
            <w:tcW w:w="6095" w:type="dxa"/>
          </w:tcPr>
          <w:p w14:paraId="60E7830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四、</w:t>
            </w:r>
            <w:r w:rsidRPr="006D3560">
              <w:rPr>
                <w:rFonts w:asciiTheme="minorEastAsia" w:eastAsiaTheme="minorEastAsia" w:hAnsiTheme="minorEastAsia"/>
                <w:bCs/>
                <w:szCs w:val="21"/>
              </w:rPr>
              <w:t>估值方法</w:t>
            </w:r>
          </w:p>
          <w:p w14:paraId="2C9B19A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、证券交易所上市的有价证券的估值</w:t>
            </w:r>
          </w:p>
          <w:p w14:paraId="55351C8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19330BD" w14:textId="77777777" w:rsidR="00332A4C" w:rsidRPr="006D3560" w:rsidRDefault="00332A4C" w:rsidP="00332A4C">
            <w:pPr>
              <w:spacing w:line="240" w:lineRule="atLeast"/>
              <w:rPr>
                <w:rFonts w:asciiTheme="minorEastAsia" w:eastAsiaTheme="minorEastAsia" w:hAnsiTheme="minorEastAsia"/>
                <w:bCs/>
                <w:szCs w:val="21"/>
              </w:rPr>
            </w:pPr>
          </w:p>
          <w:p w14:paraId="36C1C57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）交易所市场上市交易或挂牌转让的固定收益品种（另有规定的除外），选取估值日第三方估值机构提供的相应品种当日的估值净价进行估值；</w:t>
            </w:r>
          </w:p>
          <w:p w14:paraId="42C2059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交易所市场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85CEF4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）交易所上市实行全价交易的债券（可转债除外），选取第三方估值机构提供的估值全价减去估值全价中所含的债券（税后）应收利息得到的净价进行估值；</w:t>
            </w:r>
          </w:p>
          <w:p w14:paraId="10557CC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5</w:t>
            </w:r>
            <w:r w:rsidRPr="006D3560">
              <w:rPr>
                <w:rFonts w:asciiTheme="minorEastAsia" w:eastAsiaTheme="minorEastAsia" w:hAnsiTheme="minorEastAsia" w:hint="eastAsia"/>
                <w:bCs/>
                <w:szCs w:val="21"/>
              </w:rPr>
              <w:t>）交易所上市不存在活跃市场的有价证券，采用估值技术确定公允价值。交易所市场挂牌转让的资产支持证券，采用估值技术确定公允价值；</w:t>
            </w:r>
          </w:p>
          <w:p w14:paraId="3AA162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w:t>
            </w: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C4A7C1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、证券交易所发行未上市期间的有价证券应区分如下情况处理：</w:t>
            </w:r>
          </w:p>
          <w:p w14:paraId="30866B0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）送股、转增股、配股和公开增发的新股，按估值日在证券交易所挂牌的同一股票的估值方法估值；</w:t>
            </w:r>
            <w:r w:rsidRPr="006D3560">
              <w:rPr>
                <w:rFonts w:asciiTheme="minorEastAsia" w:eastAsiaTheme="minorEastAsia" w:hAnsiTheme="minorEastAsia"/>
                <w:bCs/>
                <w:szCs w:val="21"/>
              </w:rPr>
              <w:t>该日无交易的，以最近一日的市价（收盘价）估值；</w:t>
            </w:r>
          </w:p>
          <w:p w14:paraId="2FC581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）首次公开发行未上市的股票和债券，采用估值技术确定公允价值，在估值技术难以可靠计量公允价值的情况下，按成本估值；</w:t>
            </w:r>
          </w:p>
          <w:p w14:paraId="46F88E2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D3560">
              <w:rPr>
                <w:rFonts w:asciiTheme="minorEastAsia" w:eastAsiaTheme="minorEastAsia" w:hAnsiTheme="minorEastAsia"/>
                <w:bCs/>
                <w:szCs w:val="21"/>
              </w:rPr>
              <w:t>券</w:t>
            </w:r>
            <w:proofErr w:type="gramEnd"/>
            <w:r w:rsidRPr="006D3560">
              <w:rPr>
                <w:rFonts w:asciiTheme="minorEastAsia" w:eastAsiaTheme="minorEastAsia" w:hAnsiTheme="minorEastAsia"/>
                <w:bCs/>
                <w:szCs w:val="21"/>
              </w:rPr>
              <w:t>等流通受限股票，按监管机构或行业协会有关规定确定公允价值。</w:t>
            </w:r>
          </w:p>
          <w:p w14:paraId="487372D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6D3560">
              <w:rPr>
                <w:rFonts w:asciiTheme="minorEastAsia" w:eastAsiaTheme="minorEastAsia" w:hAnsiTheme="minorEastAsia" w:hint="eastAsia"/>
                <w:bCs/>
                <w:szCs w:val="21"/>
              </w:rPr>
              <w:t>期</w:t>
            </w:r>
            <w:r w:rsidRPr="006D3560">
              <w:rPr>
                <w:rFonts w:asciiTheme="minorEastAsia" w:eastAsiaTheme="minorEastAsia" w:hAnsiTheme="minor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08C2A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5</w:t>
            </w:r>
            <w:r w:rsidRPr="006D3560">
              <w:rPr>
                <w:rFonts w:asciiTheme="minorEastAsia" w:eastAsiaTheme="minorEastAsia" w:hAnsiTheme="minorEastAsia" w:hint="eastAsia"/>
                <w:bCs/>
                <w:szCs w:val="21"/>
              </w:rPr>
              <w:t>、同一证券同时在两个或两个以上市场交易的，按证券所处的市场分别估值。</w:t>
            </w:r>
          </w:p>
          <w:p w14:paraId="3B20246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估值计算中涉及港币对人民币汇率的，将依据下列信息提供机构所提供的汇率为基准：当日中国人民银行或其授权机构公布的人民币汇率中间价。</w:t>
            </w:r>
          </w:p>
          <w:p w14:paraId="5B219C4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374F1E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6、</w:t>
            </w:r>
            <w:r w:rsidRPr="006D3560">
              <w:rPr>
                <w:rFonts w:asciiTheme="minorEastAsia" w:eastAsiaTheme="minorEastAsia" w:hAnsiTheme="minorEastAsia" w:hint="eastAsia"/>
                <w:bCs/>
                <w:szCs w:val="21"/>
              </w:rPr>
              <w:t>摆动定价机制：当发生大额申购或赎回情形时，基金管理人可以对本基金采用摆动定价机制，以确保基金估值的公平性。</w:t>
            </w:r>
          </w:p>
          <w:p w14:paraId="28705DB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、相关法律法规以及监管部门有强制规定的，从其规定。如有新增事项，按国家最新规定估值。</w:t>
            </w:r>
          </w:p>
          <w:p w14:paraId="79C9186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tc>
      </w:tr>
      <w:tr w:rsidR="00332A4C" w:rsidRPr="006D3560" w14:paraId="3D456539" w14:textId="77777777" w:rsidTr="00986319">
        <w:trPr>
          <w:trHeight w:val="416"/>
        </w:trPr>
        <w:tc>
          <w:tcPr>
            <w:tcW w:w="1696" w:type="dxa"/>
          </w:tcPr>
          <w:p w14:paraId="38898F6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1050059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四、估值程序</w:t>
            </w:r>
          </w:p>
          <w:p w14:paraId="68F346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1、基金份额净值是按照每个工作日闭市后，基金资产净值除以当日基金份额的余额数量计算，精确到0.0001元，小数点后第五位四舍五入。国家另有规定的，从其规定。</w:t>
            </w:r>
          </w:p>
          <w:p w14:paraId="57D706E8" w14:textId="77777777" w:rsidR="00332A4C" w:rsidRPr="006D3560" w:rsidRDefault="00332A4C" w:rsidP="00332A4C">
            <w:pPr>
              <w:spacing w:line="240" w:lineRule="atLeast"/>
              <w:rPr>
                <w:rFonts w:asciiTheme="minorEastAsia" w:eastAsiaTheme="minorEastAsia" w:hAnsiTheme="minorEastAsia"/>
                <w:bCs/>
                <w:szCs w:val="21"/>
              </w:rPr>
            </w:pPr>
          </w:p>
          <w:p w14:paraId="6F30C9B8" w14:textId="77777777" w:rsidR="00332A4C" w:rsidRPr="006D3560" w:rsidRDefault="00332A4C" w:rsidP="00332A4C">
            <w:pPr>
              <w:spacing w:line="240" w:lineRule="atLeast"/>
              <w:rPr>
                <w:rFonts w:asciiTheme="minorEastAsia" w:eastAsiaTheme="minorEastAsia" w:hAnsiTheme="minorEastAsia"/>
                <w:bCs/>
                <w:szCs w:val="21"/>
              </w:rPr>
            </w:pPr>
          </w:p>
          <w:p w14:paraId="3DB7971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基金管理人于每个工作日计算基金资产净值及基金份额净值，并按规定公告。如遇特殊情况，经中国证监会同意，可以适当延迟计算或公告。</w:t>
            </w:r>
          </w:p>
          <w:p w14:paraId="472B77D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2、基金管理人</w:t>
            </w:r>
            <w:proofErr w:type="gramStart"/>
            <w:r w:rsidRPr="006D3560">
              <w:rPr>
                <w:rFonts w:asciiTheme="minorEastAsia" w:eastAsiaTheme="minorEastAsia" w:hAnsiTheme="minorEastAsia"/>
                <w:bCs/>
                <w:szCs w:val="21"/>
              </w:rPr>
              <w:t>应每个</w:t>
            </w:r>
            <w:proofErr w:type="gramEnd"/>
            <w:r w:rsidRPr="006D3560">
              <w:rPr>
                <w:rFonts w:asciiTheme="minorEastAsia" w:eastAsiaTheme="minorEastAsia" w:hAnsiTheme="minorEastAsia"/>
                <w:bCs/>
                <w:szCs w:val="21"/>
              </w:rPr>
              <w:t>工作日对基金资产估值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但基金管理人根据法律法规或本基金合同的规定暂停估值时除外。基金管理人每个工作日对基金资产估值后，将基金份额净值结果发送基金托管人，经基金托管人复核无误后，由基金管理人</w:t>
            </w:r>
            <w:r w:rsidRPr="006D3560">
              <w:rPr>
                <w:rFonts w:asciiTheme="minorEastAsia" w:eastAsiaTheme="minorEastAsia" w:hAnsiTheme="minorEastAsia" w:hint="eastAsia"/>
                <w:bCs/>
                <w:szCs w:val="21"/>
              </w:rPr>
              <w:t>依据基金合同的约定和相关法律法规的规定</w:t>
            </w:r>
            <w:r w:rsidRPr="006D3560">
              <w:rPr>
                <w:rFonts w:asciiTheme="minorEastAsia" w:eastAsiaTheme="minorEastAsia" w:hAnsiTheme="minorEastAsia"/>
                <w:bCs/>
                <w:szCs w:val="21"/>
              </w:rPr>
              <w:t>对外公布。</w:t>
            </w:r>
          </w:p>
        </w:tc>
        <w:tc>
          <w:tcPr>
            <w:tcW w:w="6095" w:type="dxa"/>
          </w:tcPr>
          <w:p w14:paraId="69A229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w:t>
            </w:r>
            <w:r w:rsidRPr="006D3560">
              <w:rPr>
                <w:rFonts w:asciiTheme="minorEastAsia" w:eastAsiaTheme="minorEastAsia" w:hAnsiTheme="minorEastAsia"/>
                <w:bCs/>
                <w:szCs w:val="21"/>
              </w:rPr>
              <w:t>、估值程序</w:t>
            </w:r>
          </w:p>
          <w:p w14:paraId="0D1D54F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各类</w:t>
            </w:r>
            <w:r w:rsidRPr="006D3560">
              <w:rPr>
                <w:rFonts w:asciiTheme="minorEastAsia" w:eastAsiaTheme="minorEastAsia" w:hAnsiTheme="minorEastAsia"/>
                <w:bCs/>
                <w:szCs w:val="21"/>
              </w:rPr>
              <w:t>基金份额</w:t>
            </w:r>
            <w:r w:rsidRPr="006D3560">
              <w:rPr>
                <w:rFonts w:asciiTheme="minorEastAsia" w:eastAsiaTheme="minorEastAsia" w:hAnsiTheme="minorEastAsia" w:hint="eastAsia"/>
                <w:bCs/>
                <w:szCs w:val="21"/>
              </w:rPr>
              <w:t>的</w:t>
            </w:r>
            <w:r w:rsidRPr="006D3560">
              <w:rPr>
                <w:rFonts w:asciiTheme="minorEastAsia" w:eastAsiaTheme="minorEastAsia" w:hAnsiTheme="minorEastAsia"/>
                <w:bCs/>
                <w:szCs w:val="21"/>
              </w:rPr>
              <w:t>基金份额净值是按照每个工作日闭市后，</w:t>
            </w:r>
            <w:r w:rsidRPr="006D3560">
              <w:rPr>
                <w:rFonts w:asciiTheme="minorEastAsia" w:eastAsiaTheme="minorEastAsia" w:hAnsiTheme="minorEastAsia" w:hint="eastAsia"/>
                <w:bCs/>
                <w:szCs w:val="21"/>
              </w:rPr>
              <w:t>该类基金份额的</w:t>
            </w:r>
            <w:r w:rsidRPr="006D3560">
              <w:rPr>
                <w:rFonts w:asciiTheme="minorEastAsia" w:eastAsiaTheme="minorEastAsia" w:hAnsiTheme="minorEastAsia"/>
                <w:bCs/>
                <w:szCs w:val="21"/>
              </w:rPr>
              <w:t>基金资产净值除以当日</w:t>
            </w:r>
            <w:r w:rsidRPr="006D3560">
              <w:rPr>
                <w:rFonts w:asciiTheme="minorEastAsia" w:eastAsiaTheme="minorEastAsia" w:hAnsiTheme="minorEastAsia" w:hint="eastAsia"/>
                <w:bCs/>
                <w:szCs w:val="21"/>
              </w:rPr>
              <w:t>该类</w:t>
            </w:r>
            <w:r w:rsidRPr="006D3560">
              <w:rPr>
                <w:rFonts w:asciiTheme="minorEastAsia" w:eastAsiaTheme="minorEastAsia" w:hAnsiTheme="minorEastAsia"/>
                <w:bCs/>
                <w:szCs w:val="21"/>
              </w:rPr>
              <w:t>基金份额的余额数量计算，精确到0.0001元，小数点后第</w:t>
            </w:r>
            <w:r w:rsidRPr="006D3560">
              <w:rPr>
                <w:rFonts w:asciiTheme="minorEastAsia" w:eastAsiaTheme="minorEastAsia" w:hAnsiTheme="minorEastAsia" w:hint="eastAsia"/>
                <w:bCs/>
                <w:szCs w:val="21"/>
              </w:rPr>
              <w:t>五</w:t>
            </w:r>
            <w:r w:rsidRPr="006D3560">
              <w:rPr>
                <w:rFonts w:asciiTheme="minorEastAsia" w:eastAsiaTheme="minorEastAsia" w:hAnsiTheme="minorEastAsia"/>
                <w:bCs/>
                <w:szCs w:val="21"/>
              </w:rPr>
              <w:t>位四舍五入。</w:t>
            </w:r>
            <w:r w:rsidRPr="006D3560">
              <w:rPr>
                <w:rFonts w:asciiTheme="minorEastAsia" w:eastAsiaTheme="minorEastAsia" w:hAnsiTheme="minorEastAsia" w:hint="eastAsia"/>
                <w:bCs/>
                <w:szCs w:val="21"/>
              </w:rPr>
              <w:t>基金管理人可以设立大额赎回情形下的净值精度应急调整机制，具体可参见相关公告。</w:t>
            </w:r>
            <w:r w:rsidRPr="006D3560">
              <w:rPr>
                <w:rFonts w:asciiTheme="minorEastAsia" w:eastAsiaTheme="minorEastAsia" w:hAnsiTheme="minorEastAsia"/>
                <w:bCs/>
                <w:szCs w:val="21"/>
              </w:rPr>
              <w:t>国家另有规定的，从其规定。</w:t>
            </w:r>
          </w:p>
          <w:p w14:paraId="3951F51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基金管理人于</w:t>
            </w:r>
            <w:r w:rsidRPr="006D3560">
              <w:rPr>
                <w:rFonts w:asciiTheme="minorEastAsia" w:eastAsiaTheme="minorEastAsia" w:hAnsiTheme="minorEastAsia"/>
                <w:bCs/>
                <w:szCs w:val="21"/>
              </w:rPr>
              <w:t>每个工作日计算</w:t>
            </w:r>
            <w:r w:rsidRPr="006D3560">
              <w:rPr>
                <w:rFonts w:asciiTheme="minorEastAsia" w:eastAsiaTheme="minorEastAsia" w:hAnsiTheme="minorEastAsia" w:hint="eastAsia"/>
                <w:bCs/>
                <w:szCs w:val="21"/>
              </w:rPr>
              <w:t>各类基金份额的</w:t>
            </w:r>
            <w:r w:rsidRPr="006D3560">
              <w:rPr>
                <w:rFonts w:asciiTheme="minorEastAsia" w:eastAsiaTheme="minorEastAsia" w:hAnsiTheme="minorEastAsia"/>
                <w:bCs/>
                <w:szCs w:val="21"/>
              </w:rPr>
              <w:t>基金资产净值及基金份额净值，并按规定公告。</w:t>
            </w:r>
            <w:r w:rsidRPr="006D3560">
              <w:rPr>
                <w:rFonts w:asciiTheme="minorEastAsia" w:eastAsiaTheme="minorEastAsia" w:hAnsiTheme="minorEastAsia" w:hint="eastAsia"/>
                <w:bCs/>
                <w:szCs w:val="21"/>
              </w:rPr>
              <w:t>如遇特殊情况，经履行适当</w:t>
            </w:r>
            <w:r w:rsidRPr="006D3560">
              <w:rPr>
                <w:rFonts w:asciiTheme="minorEastAsia" w:eastAsiaTheme="minorEastAsia" w:hAnsiTheme="minorEastAsia"/>
                <w:bCs/>
                <w:szCs w:val="21"/>
              </w:rPr>
              <w:t>程序</w:t>
            </w:r>
            <w:r w:rsidRPr="006D3560">
              <w:rPr>
                <w:rFonts w:asciiTheme="minorEastAsia" w:eastAsiaTheme="minorEastAsia" w:hAnsiTheme="minorEastAsia" w:hint="eastAsia"/>
                <w:bCs/>
                <w:szCs w:val="21"/>
              </w:rPr>
              <w:t>，可以适当延迟计算或公告。</w:t>
            </w:r>
          </w:p>
          <w:p w14:paraId="1834D11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2、基金管理人</w:t>
            </w:r>
            <w:proofErr w:type="gramStart"/>
            <w:r w:rsidRPr="006D3560">
              <w:rPr>
                <w:rFonts w:asciiTheme="minorEastAsia" w:eastAsiaTheme="minorEastAsia" w:hAnsiTheme="minorEastAsia"/>
                <w:bCs/>
                <w:szCs w:val="21"/>
              </w:rPr>
              <w:t>应每个</w:t>
            </w:r>
            <w:proofErr w:type="gramEnd"/>
            <w:r w:rsidRPr="006D3560">
              <w:rPr>
                <w:rFonts w:asciiTheme="minorEastAsia" w:eastAsiaTheme="minorEastAsia" w:hAnsiTheme="minorEastAsia"/>
                <w:bCs/>
                <w:szCs w:val="21"/>
              </w:rPr>
              <w:t>工作日对基金资产估值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但基金管理人根据法律法规或本基金合同的规定暂停估值时除外。基金管理人每个工作日对基金资产估值后，将</w:t>
            </w:r>
            <w:r w:rsidRPr="006D3560">
              <w:rPr>
                <w:rFonts w:asciiTheme="minorEastAsia" w:eastAsiaTheme="minorEastAsia" w:hAnsiTheme="minorEastAsia" w:hint="eastAsia"/>
                <w:bCs/>
                <w:szCs w:val="21"/>
              </w:rPr>
              <w:t>各类</w:t>
            </w:r>
            <w:r w:rsidRPr="006D3560">
              <w:rPr>
                <w:rFonts w:asciiTheme="minorEastAsia" w:eastAsiaTheme="minorEastAsia" w:hAnsiTheme="minorEastAsia"/>
                <w:bCs/>
                <w:szCs w:val="21"/>
              </w:rPr>
              <w:t>基金份额净值结果发送基金托管人，经基金托管人复核无误后，由基金管理人</w:t>
            </w:r>
            <w:r w:rsidRPr="006D3560">
              <w:rPr>
                <w:rFonts w:asciiTheme="minorEastAsia" w:eastAsiaTheme="minorEastAsia" w:hAnsiTheme="minorEastAsia" w:hint="eastAsia"/>
                <w:bCs/>
                <w:szCs w:val="21"/>
              </w:rPr>
              <w:t>依据基金合同的约定和相关法律法规的规定</w:t>
            </w:r>
            <w:r w:rsidRPr="006D3560">
              <w:rPr>
                <w:rFonts w:asciiTheme="minorEastAsia" w:eastAsiaTheme="minorEastAsia" w:hAnsiTheme="minorEastAsia"/>
                <w:bCs/>
                <w:szCs w:val="21"/>
              </w:rPr>
              <w:t>对外公布。</w:t>
            </w:r>
          </w:p>
        </w:tc>
      </w:tr>
      <w:tr w:rsidR="00332A4C" w:rsidRPr="006D3560" w14:paraId="115303E5" w14:textId="77777777" w:rsidTr="00986319">
        <w:trPr>
          <w:trHeight w:val="416"/>
        </w:trPr>
        <w:tc>
          <w:tcPr>
            <w:tcW w:w="1696" w:type="dxa"/>
          </w:tcPr>
          <w:p w14:paraId="2A4912B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505F32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六、暂停估值的情形</w:t>
            </w:r>
          </w:p>
          <w:p w14:paraId="6F1F1B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、当前一估值日基金资产净值</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以上的资产出现无可参考的活跃市场价格且采用估值技术</w:t>
            </w:r>
            <w:proofErr w:type="gramStart"/>
            <w:r w:rsidRPr="006D3560">
              <w:rPr>
                <w:rFonts w:asciiTheme="minorEastAsia" w:eastAsiaTheme="minorEastAsia" w:hAnsiTheme="minorEastAsia" w:hint="eastAsia"/>
                <w:bCs/>
                <w:szCs w:val="21"/>
              </w:rPr>
              <w:t>仍导致</w:t>
            </w:r>
            <w:proofErr w:type="gramEnd"/>
            <w:r w:rsidRPr="006D3560">
              <w:rPr>
                <w:rFonts w:asciiTheme="minorEastAsia" w:eastAsiaTheme="minorEastAsia" w:hAnsiTheme="minorEastAsia" w:hint="eastAsia"/>
                <w:bCs/>
                <w:szCs w:val="21"/>
              </w:rPr>
              <w:t>公允价值存在重大不确定性时，经与基金托管人协商一致的，基金应当暂停估值；</w:t>
            </w:r>
          </w:p>
          <w:p w14:paraId="17801F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、法律法规或</w:t>
            </w:r>
            <w:r w:rsidRPr="006D3560">
              <w:rPr>
                <w:rFonts w:asciiTheme="minorEastAsia" w:eastAsiaTheme="minorEastAsia" w:hAnsiTheme="minorEastAsia"/>
                <w:bCs/>
                <w:szCs w:val="21"/>
              </w:rPr>
              <w:t>中国证监会</w:t>
            </w:r>
            <w:r w:rsidRPr="006D3560">
              <w:rPr>
                <w:rFonts w:asciiTheme="minorEastAsia" w:eastAsiaTheme="minorEastAsia" w:hAnsiTheme="minorEastAsia" w:hint="eastAsia"/>
                <w:bCs/>
                <w:szCs w:val="21"/>
              </w:rPr>
              <w:t>规定的</w:t>
            </w:r>
            <w:r w:rsidRPr="006D3560">
              <w:rPr>
                <w:rFonts w:asciiTheme="minorEastAsia" w:eastAsiaTheme="minorEastAsia" w:hAnsiTheme="minorEastAsia"/>
                <w:bCs/>
                <w:szCs w:val="21"/>
              </w:rPr>
              <w:t>和基金合同</w:t>
            </w:r>
            <w:r w:rsidRPr="006D3560">
              <w:rPr>
                <w:rFonts w:asciiTheme="minorEastAsia" w:eastAsiaTheme="minorEastAsia" w:hAnsiTheme="minorEastAsia" w:hint="eastAsia"/>
                <w:bCs/>
                <w:szCs w:val="21"/>
              </w:rPr>
              <w:t>约</w:t>
            </w:r>
            <w:r w:rsidRPr="006D3560">
              <w:rPr>
                <w:rFonts w:asciiTheme="minorEastAsia" w:eastAsiaTheme="minorEastAsia" w:hAnsiTheme="minorEastAsia"/>
                <w:bCs/>
                <w:szCs w:val="21"/>
              </w:rPr>
              <w:t>定的其它情形。</w:t>
            </w:r>
          </w:p>
        </w:tc>
        <w:tc>
          <w:tcPr>
            <w:tcW w:w="6095" w:type="dxa"/>
          </w:tcPr>
          <w:p w14:paraId="294A422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w:t>
            </w:r>
            <w:r w:rsidRPr="006D3560">
              <w:rPr>
                <w:rFonts w:asciiTheme="minorEastAsia" w:eastAsiaTheme="minorEastAsia" w:hAnsiTheme="minorEastAsia"/>
                <w:bCs/>
                <w:szCs w:val="21"/>
              </w:rPr>
              <w:t>、暂停估值的情形</w:t>
            </w:r>
          </w:p>
          <w:p w14:paraId="20D788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、当特定资产占前一估值日基金资产净值</w:t>
            </w:r>
            <w:r w:rsidRPr="006D3560">
              <w:rPr>
                <w:rFonts w:asciiTheme="minorEastAsia" w:eastAsiaTheme="minorEastAsia" w:hAnsiTheme="minorEastAsia"/>
                <w:bCs/>
                <w:szCs w:val="21"/>
              </w:rPr>
              <w:t>50%</w:t>
            </w:r>
            <w:r w:rsidRPr="006D3560">
              <w:rPr>
                <w:rFonts w:asciiTheme="minorEastAsia" w:eastAsiaTheme="minorEastAsia" w:hAnsiTheme="minorEastAsia" w:hint="eastAsia"/>
                <w:bCs/>
                <w:szCs w:val="21"/>
              </w:rPr>
              <w:t>以上的，经与基金托管人协商一致的，基金管理人应当暂停估值；</w:t>
            </w:r>
          </w:p>
          <w:p w14:paraId="07AC30D5" w14:textId="77777777" w:rsidR="00332A4C" w:rsidRPr="006D3560" w:rsidRDefault="00332A4C" w:rsidP="00332A4C">
            <w:pPr>
              <w:spacing w:line="240" w:lineRule="atLeast"/>
              <w:rPr>
                <w:rFonts w:asciiTheme="minorEastAsia" w:eastAsiaTheme="minorEastAsia" w:hAnsiTheme="minorEastAsia"/>
                <w:bCs/>
                <w:szCs w:val="21"/>
              </w:rPr>
            </w:pPr>
          </w:p>
          <w:p w14:paraId="73DA1B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、法律法规、</w:t>
            </w:r>
            <w:r w:rsidRPr="006D3560">
              <w:rPr>
                <w:rFonts w:asciiTheme="minorEastAsia" w:eastAsiaTheme="minorEastAsia" w:hAnsiTheme="minorEastAsia"/>
                <w:bCs/>
                <w:szCs w:val="21"/>
              </w:rPr>
              <w:t>中国证监会和基金合同</w:t>
            </w:r>
            <w:r w:rsidRPr="006D3560">
              <w:rPr>
                <w:rFonts w:asciiTheme="minorEastAsia" w:eastAsiaTheme="minorEastAsia" w:hAnsiTheme="minorEastAsia" w:hint="eastAsia"/>
                <w:bCs/>
                <w:szCs w:val="21"/>
              </w:rPr>
              <w:t>认</w:t>
            </w:r>
            <w:r w:rsidRPr="006D3560">
              <w:rPr>
                <w:rFonts w:asciiTheme="minorEastAsia" w:eastAsiaTheme="minorEastAsia" w:hAnsiTheme="minorEastAsia"/>
                <w:bCs/>
                <w:szCs w:val="21"/>
              </w:rPr>
              <w:t>定的其它情形。</w:t>
            </w:r>
          </w:p>
        </w:tc>
      </w:tr>
      <w:tr w:rsidR="00332A4C" w:rsidRPr="006D3560" w14:paraId="4F69B197" w14:textId="77777777" w:rsidTr="00986319">
        <w:trPr>
          <w:trHeight w:val="2259"/>
        </w:trPr>
        <w:tc>
          <w:tcPr>
            <w:tcW w:w="1696" w:type="dxa"/>
          </w:tcPr>
          <w:p w14:paraId="38C925D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17BE2F3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w:t>
            </w:r>
            <w:r w:rsidRPr="006D3560">
              <w:rPr>
                <w:rFonts w:asciiTheme="minorEastAsia" w:eastAsiaTheme="minorEastAsia" w:hAnsiTheme="minorEastAsia"/>
                <w:bCs/>
                <w:szCs w:val="21"/>
              </w:rPr>
              <w:t>、基金净值的确认</w:t>
            </w:r>
          </w:p>
          <w:p w14:paraId="7625C643" w14:textId="77777777" w:rsidR="00332A4C" w:rsidRPr="006D3560" w:rsidRDefault="00332A4C" w:rsidP="00332A4C">
            <w:pPr>
              <w:spacing w:line="240" w:lineRule="atLeast"/>
              <w:rPr>
                <w:rFonts w:asciiTheme="minorEastAsia" w:eastAsiaTheme="minorEastAsia" w:hAnsiTheme="minorEastAsia"/>
                <w:bCs/>
                <w:szCs w:val="21"/>
              </w:rPr>
            </w:pPr>
            <w:bookmarkStart w:id="108" w:name="OLE_LINK68"/>
            <w:bookmarkStart w:id="109" w:name="OLE_LINK69"/>
            <w:r w:rsidRPr="006D3560">
              <w:rPr>
                <w:rFonts w:asciiTheme="minorEastAsia"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6D3560">
              <w:rPr>
                <w:rFonts w:asciiTheme="minorEastAsia" w:eastAsiaTheme="minorEastAsia" w:hAnsiTheme="minorEastAsia" w:hint="eastAsia"/>
                <w:bCs/>
                <w:szCs w:val="21"/>
              </w:rPr>
              <w:t>依据基金合同和相关法律法规的规定</w:t>
            </w:r>
            <w:r w:rsidRPr="006D3560">
              <w:rPr>
                <w:rFonts w:asciiTheme="minorEastAsia" w:eastAsiaTheme="minorEastAsia" w:hAnsiTheme="minorEastAsia"/>
                <w:bCs/>
                <w:szCs w:val="21"/>
              </w:rPr>
              <w:t>对基金净值予以公布。</w:t>
            </w:r>
            <w:bookmarkEnd w:id="108"/>
            <w:bookmarkEnd w:id="109"/>
          </w:p>
        </w:tc>
        <w:tc>
          <w:tcPr>
            <w:tcW w:w="6095" w:type="dxa"/>
          </w:tcPr>
          <w:p w14:paraId="2233F98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r w:rsidRPr="006D3560">
              <w:rPr>
                <w:rFonts w:asciiTheme="minorEastAsia" w:eastAsiaTheme="minorEastAsia" w:hAnsiTheme="minorEastAsia"/>
                <w:bCs/>
                <w:szCs w:val="21"/>
              </w:rPr>
              <w:t>、基金净值的确认</w:t>
            </w:r>
          </w:p>
          <w:p w14:paraId="3EF81C7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各类基金份额的</w:t>
            </w:r>
            <w:r w:rsidRPr="006D3560">
              <w:rPr>
                <w:rFonts w:asciiTheme="minorEastAsia" w:eastAsiaTheme="minorEastAsia" w:hAnsiTheme="minorEastAsia"/>
                <w:bCs/>
                <w:szCs w:val="21"/>
              </w:rPr>
              <w:t>基金资产净值和基金份额净值由基金管理人负责计算，基金托管人负责进行复核。基金管理人应于每个开放日交易结束后计算当日</w:t>
            </w:r>
            <w:r w:rsidRPr="006D3560">
              <w:rPr>
                <w:rFonts w:asciiTheme="minorEastAsia" w:eastAsiaTheme="minorEastAsia" w:hAnsiTheme="minorEastAsia" w:hint="eastAsia"/>
                <w:bCs/>
                <w:szCs w:val="21"/>
              </w:rPr>
              <w:t>各类基金份额</w:t>
            </w:r>
            <w:r w:rsidRPr="006D3560">
              <w:rPr>
                <w:rFonts w:asciiTheme="minorEastAsia" w:eastAsiaTheme="minorEastAsia" w:hAnsiTheme="minorEastAsia"/>
                <w:bCs/>
                <w:szCs w:val="21"/>
              </w:rPr>
              <w:t>的基金资产净值和基金份额净值并发送给基金托管人。基金托管人对净值计算结果复核确认后发送给基金管理人，由基金管理人</w:t>
            </w:r>
            <w:r w:rsidRPr="006D3560">
              <w:rPr>
                <w:rFonts w:asciiTheme="minorEastAsia" w:eastAsiaTheme="minorEastAsia" w:hAnsiTheme="minorEastAsia" w:hint="eastAsia"/>
                <w:bCs/>
                <w:szCs w:val="21"/>
              </w:rPr>
              <w:t>依据基金合同和相关法律法规的规定</w:t>
            </w:r>
            <w:r w:rsidRPr="006D3560">
              <w:rPr>
                <w:rFonts w:asciiTheme="minorEastAsia" w:eastAsiaTheme="minorEastAsia" w:hAnsiTheme="minorEastAsia"/>
                <w:bCs/>
                <w:szCs w:val="21"/>
              </w:rPr>
              <w:t>对基金净值予以公布。</w:t>
            </w:r>
          </w:p>
        </w:tc>
      </w:tr>
      <w:tr w:rsidR="00332A4C" w:rsidRPr="006D3560" w14:paraId="447A0737" w14:textId="77777777" w:rsidTr="00986319">
        <w:trPr>
          <w:trHeight w:val="1031"/>
        </w:trPr>
        <w:tc>
          <w:tcPr>
            <w:tcW w:w="1696" w:type="dxa"/>
          </w:tcPr>
          <w:p w14:paraId="24CEC0F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2ACD14F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w:t>
            </w:r>
            <w:r w:rsidRPr="006D3560">
              <w:rPr>
                <w:rFonts w:asciiTheme="minorEastAsia" w:eastAsiaTheme="minorEastAsia" w:hAnsiTheme="minorEastAsia"/>
                <w:bCs/>
                <w:szCs w:val="21"/>
              </w:rPr>
              <w:t>、特殊情形的处理</w:t>
            </w:r>
          </w:p>
          <w:p w14:paraId="18AA877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1、基金管理人或基金托管人按估值方法的第5项进行估值时，所造成的误差不作为基金资产估值错误处理。</w:t>
            </w:r>
          </w:p>
        </w:tc>
        <w:tc>
          <w:tcPr>
            <w:tcW w:w="6095" w:type="dxa"/>
          </w:tcPr>
          <w:p w14:paraId="611BFFD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w:t>
            </w:r>
            <w:r w:rsidRPr="006D3560">
              <w:rPr>
                <w:rFonts w:asciiTheme="minorEastAsia" w:eastAsiaTheme="minorEastAsia" w:hAnsiTheme="minorEastAsia"/>
                <w:bCs/>
                <w:szCs w:val="21"/>
              </w:rPr>
              <w:t>、特殊情形的处理</w:t>
            </w:r>
          </w:p>
          <w:p w14:paraId="0A323D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1、基金管理人或基金托管人按估值方法的第8项进行估值时，所造成的误差不作为基金资产估值错误处理。</w:t>
            </w:r>
          </w:p>
        </w:tc>
      </w:tr>
      <w:tr w:rsidR="00332A4C" w:rsidRPr="006D3560" w14:paraId="44A3DE4B" w14:textId="77777777" w:rsidTr="00986319">
        <w:trPr>
          <w:trHeight w:val="1314"/>
        </w:trPr>
        <w:tc>
          <w:tcPr>
            <w:tcW w:w="1696" w:type="dxa"/>
          </w:tcPr>
          <w:p w14:paraId="18739ABB"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第十四部分</w:t>
            </w:r>
            <w:r w:rsidRPr="006D3560">
              <w:rPr>
                <w:rFonts w:asciiTheme="minorEastAsia" w:eastAsiaTheme="minorEastAsia" w:hAnsiTheme="minorEastAsia"/>
                <w:b/>
                <w:szCs w:val="21"/>
              </w:rPr>
              <w:t xml:space="preserve"> </w:t>
            </w:r>
            <w:r w:rsidRPr="006D3560">
              <w:rPr>
                <w:rFonts w:asciiTheme="minorEastAsia" w:eastAsiaTheme="minorEastAsia" w:hAnsiTheme="minorEastAsia" w:hint="eastAsia"/>
                <w:b/>
                <w:szCs w:val="21"/>
              </w:rPr>
              <w:t>基金资产估值</w:t>
            </w:r>
          </w:p>
        </w:tc>
        <w:tc>
          <w:tcPr>
            <w:tcW w:w="6096" w:type="dxa"/>
          </w:tcPr>
          <w:p w14:paraId="2603B1EE"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76CDC19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期间的基金资产估值</w:t>
            </w:r>
          </w:p>
          <w:p w14:paraId="4E87A3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的，应根据本部分的约定</w:t>
            </w:r>
            <w:proofErr w:type="gramStart"/>
            <w:r w:rsidRPr="006D3560">
              <w:rPr>
                <w:rFonts w:asciiTheme="minorEastAsia" w:eastAsiaTheme="minorEastAsia" w:hAnsiTheme="minorEastAsia" w:hint="eastAsia"/>
                <w:bCs/>
                <w:szCs w:val="21"/>
              </w:rPr>
              <w:t>对主袋账户</w:t>
            </w:r>
            <w:proofErr w:type="gramEnd"/>
            <w:r w:rsidRPr="006D3560">
              <w:rPr>
                <w:rFonts w:asciiTheme="minorEastAsia" w:eastAsiaTheme="minorEastAsia" w:hAnsiTheme="minorEastAsia" w:hint="eastAsia"/>
                <w:bCs/>
                <w:szCs w:val="21"/>
              </w:rPr>
              <w:t>资产进行估值并</w:t>
            </w:r>
            <w:proofErr w:type="gramStart"/>
            <w:r w:rsidRPr="006D3560">
              <w:rPr>
                <w:rFonts w:asciiTheme="minorEastAsia" w:eastAsiaTheme="minorEastAsia" w:hAnsiTheme="minorEastAsia" w:hint="eastAsia"/>
                <w:bCs/>
                <w:szCs w:val="21"/>
              </w:rPr>
              <w:t>披露主袋账户</w:t>
            </w:r>
            <w:proofErr w:type="gramEnd"/>
            <w:r w:rsidRPr="006D3560">
              <w:rPr>
                <w:rFonts w:asciiTheme="minorEastAsia" w:eastAsiaTheme="minorEastAsia" w:hAnsiTheme="minorEastAsia" w:hint="eastAsia"/>
                <w:bCs/>
                <w:szCs w:val="21"/>
              </w:rPr>
              <w:t>的基金净值信息，暂停</w:t>
            </w:r>
            <w:proofErr w:type="gramStart"/>
            <w:r w:rsidRPr="006D3560">
              <w:rPr>
                <w:rFonts w:asciiTheme="minorEastAsia" w:eastAsiaTheme="minorEastAsia" w:hAnsiTheme="minorEastAsia" w:hint="eastAsia"/>
                <w:bCs/>
                <w:szCs w:val="21"/>
              </w:rPr>
              <w:t>披露侧袋账户</w:t>
            </w:r>
            <w:proofErr w:type="gramEnd"/>
            <w:r w:rsidRPr="006D3560">
              <w:rPr>
                <w:rFonts w:asciiTheme="minorEastAsia" w:eastAsiaTheme="minorEastAsia" w:hAnsiTheme="minorEastAsia" w:hint="eastAsia"/>
                <w:bCs/>
                <w:szCs w:val="21"/>
              </w:rPr>
              <w:t>份额净值。</w:t>
            </w:r>
          </w:p>
        </w:tc>
      </w:tr>
      <w:tr w:rsidR="00332A4C" w:rsidRPr="006D3560" w14:paraId="05EAED55" w14:textId="77777777" w:rsidTr="00986319">
        <w:trPr>
          <w:trHeight w:val="691"/>
        </w:trPr>
        <w:tc>
          <w:tcPr>
            <w:tcW w:w="1696" w:type="dxa"/>
          </w:tcPr>
          <w:p w14:paraId="5D93AF8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05C17E1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一、基金费用的种类</w:t>
            </w:r>
          </w:p>
          <w:p w14:paraId="6B0E62EF"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21F6685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一、基金费用的种类</w:t>
            </w:r>
          </w:p>
          <w:p w14:paraId="050D41F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9、</w:t>
            </w:r>
            <w:r w:rsidRPr="006D3560">
              <w:rPr>
                <w:rFonts w:asciiTheme="minorEastAsia" w:eastAsiaTheme="minorEastAsia" w:hAnsiTheme="minorEastAsia" w:hint="eastAsia"/>
                <w:bCs/>
                <w:szCs w:val="21"/>
              </w:rPr>
              <w:t>因投资港股通标的股票而产生的各项合理费用；</w:t>
            </w:r>
          </w:p>
          <w:p w14:paraId="68A7BC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、本基金从</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类基金份额的基金财产中计提的销售服务费；</w:t>
            </w:r>
          </w:p>
        </w:tc>
      </w:tr>
      <w:tr w:rsidR="00332A4C" w:rsidRPr="006D3560" w14:paraId="4A5002AF" w14:textId="77777777" w:rsidTr="00986319">
        <w:trPr>
          <w:trHeight w:val="691"/>
        </w:trPr>
        <w:tc>
          <w:tcPr>
            <w:tcW w:w="1696" w:type="dxa"/>
          </w:tcPr>
          <w:p w14:paraId="209F8755"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23179D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二、基金费用计提方法、计提标准和支付方式</w:t>
            </w:r>
          </w:p>
          <w:p w14:paraId="5BF76946" w14:textId="77777777" w:rsidR="00332A4C" w:rsidRPr="006D3560" w:rsidRDefault="00332A4C" w:rsidP="00332A4C">
            <w:pPr>
              <w:spacing w:line="240" w:lineRule="atLeast"/>
              <w:rPr>
                <w:rFonts w:asciiTheme="minorEastAsia" w:eastAsiaTheme="minorEastAsia" w:hAnsiTheme="minorEastAsia"/>
                <w:bCs/>
                <w:szCs w:val="21"/>
              </w:rPr>
            </w:pPr>
          </w:p>
          <w:p w14:paraId="3D8E8CE7" w14:textId="77777777" w:rsidR="00332A4C" w:rsidRPr="006D3560" w:rsidRDefault="00332A4C" w:rsidP="00332A4C">
            <w:pPr>
              <w:spacing w:line="240" w:lineRule="atLeast"/>
              <w:rPr>
                <w:rFonts w:asciiTheme="minorEastAsia" w:eastAsiaTheme="minorEastAsia" w:hAnsiTheme="minorEastAsia"/>
                <w:bCs/>
                <w:szCs w:val="21"/>
              </w:rPr>
            </w:pPr>
          </w:p>
          <w:p w14:paraId="20C05808" w14:textId="77777777" w:rsidR="00332A4C" w:rsidRPr="006D3560" w:rsidRDefault="00332A4C" w:rsidP="00332A4C">
            <w:pPr>
              <w:spacing w:line="240" w:lineRule="atLeast"/>
              <w:rPr>
                <w:rFonts w:asciiTheme="minorEastAsia" w:eastAsiaTheme="minorEastAsia" w:hAnsiTheme="minorEastAsia"/>
                <w:bCs/>
                <w:szCs w:val="21"/>
              </w:rPr>
            </w:pPr>
          </w:p>
          <w:p w14:paraId="0DFDE3C8" w14:textId="77777777" w:rsidR="00332A4C" w:rsidRPr="006D3560" w:rsidRDefault="00332A4C" w:rsidP="00332A4C">
            <w:pPr>
              <w:spacing w:line="240" w:lineRule="atLeast"/>
              <w:rPr>
                <w:rFonts w:asciiTheme="minorEastAsia" w:eastAsiaTheme="minorEastAsia" w:hAnsiTheme="minorEastAsia"/>
                <w:bCs/>
                <w:szCs w:val="21"/>
              </w:rPr>
            </w:pPr>
          </w:p>
          <w:p w14:paraId="60181DF6" w14:textId="77777777" w:rsidR="00332A4C" w:rsidRPr="006D3560" w:rsidRDefault="00332A4C" w:rsidP="00332A4C">
            <w:pPr>
              <w:spacing w:line="240" w:lineRule="atLeast"/>
              <w:rPr>
                <w:rFonts w:asciiTheme="minorEastAsia" w:eastAsiaTheme="minorEastAsia" w:hAnsiTheme="minorEastAsia"/>
                <w:bCs/>
                <w:szCs w:val="21"/>
              </w:rPr>
            </w:pPr>
          </w:p>
          <w:p w14:paraId="184249F3" w14:textId="77777777" w:rsidR="00332A4C" w:rsidRPr="006D3560" w:rsidRDefault="00332A4C" w:rsidP="00332A4C">
            <w:pPr>
              <w:spacing w:line="240" w:lineRule="atLeast"/>
              <w:rPr>
                <w:rFonts w:asciiTheme="minorEastAsia" w:eastAsiaTheme="minorEastAsia" w:hAnsiTheme="minorEastAsia"/>
                <w:bCs/>
                <w:szCs w:val="21"/>
              </w:rPr>
            </w:pPr>
          </w:p>
          <w:p w14:paraId="421BB21D" w14:textId="77777777" w:rsidR="00332A4C" w:rsidRPr="006D3560" w:rsidRDefault="00332A4C" w:rsidP="00332A4C">
            <w:pPr>
              <w:spacing w:line="240" w:lineRule="atLeast"/>
              <w:rPr>
                <w:rFonts w:asciiTheme="minorEastAsia" w:eastAsiaTheme="minorEastAsia" w:hAnsiTheme="minorEastAsia"/>
                <w:bCs/>
                <w:szCs w:val="21"/>
              </w:rPr>
            </w:pPr>
          </w:p>
          <w:p w14:paraId="3B8CDD46" w14:textId="77777777" w:rsidR="00332A4C" w:rsidRPr="006D3560" w:rsidRDefault="00332A4C" w:rsidP="00332A4C">
            <w:pPr>
              <w:spacing w:line="240" w:lineRule="atLeast"/>
              <w:rPr>
                <w:rFonts w:asciiTheme="minorEastAsia" w:eastAsiaTheme="minorEastAsia" w:hAnsiTheme="minorEastAsia"/>
                <w:bCs/>
                <w:szCs w:val="21"/>
              </w:rPr>
            </w:pPr>
          </w:p>
          <w:p w14:paraId="26119EFF" w14:textId="77777777" w:rsidR="00332A4C" w:rsidRPr="006D3560" w:rsidRDefault="00332A4C" w:rsidP="00332A4C">
            <w:pPr>
              <w:spacing w:line="240" w:lineRule="atLeast"/>
              <w:rPr>
                <w:rFonts w:asciiTheme="minorEastAsia" w:eastAsiaTheme="minorEastAsia" w:hAnsiTheme="minorEastAsia"/>
                <w:bCs/>
                <w:szCs w:val="21"/>
              </w:rPr>
            </w:pPr>
          </w:p>
          <w:p w14:paraId="0D0D6AF1" w14:textId="77777777" w:rsidR="00332A4C" w:rsidRPr="006D3560" w:rsidRDefault="00332A4C" w:rsidP="00332A4C">
            <w:pPr>
              <w:spacing w:line="240" w:lineRule="atLeast"/>
              <w:rPr>
                <w:rFonts w:asciiTheme="minorEastAsia" w:eastAsiaTheme="minorEastAsia" w:hAnsiTheme="minorEastAsia"/>
                <w:bCs/>
                <w:szCs w:val="21"/>
              </w:rPr>
            </w:pPr>
          </w:p>
          <w:p w14:paraId="56CC4BE8" w14:textId="77777777" w:rsidR="00332A4C" w:rsidRPr="006D3560" w:rsidRDefault="00332A4C" w:rsidP="00332A4C">
            <w:pPr>
              <w:spacing w:line="240" w:lineRule="atLeast"/>
              <w:rPr>
                <w:rFonts w:asciiTheme="minorEastAsia" w:eastAsiaTheme="minorEastAsia" w:hAnsiTheme="minorEastAsia"/>
                <w:bCs/>
                <w:szCs w:val="21"/>
              </w:rPr>
            </w:pPr>
          </w:p>
          <w:p w14:paraId="7688F17F" w14:textId="77777777" w:rsidR="00332A4C" w:rsidRPr="006D3560" w:rsidRDefault="00332A4C" w:rsidP="00332A4C">
            <w:pPr>
              <w:spacing w:line="240" w:lineRule="atLeast"/>
              <w:rPr>
                <w:rFonts w:asciiTheme="minorEastAsia" w:eastAsiaTheme="minorEastAsia" w:hAnsiTheme="minorEastAsia"/>
                <w:bCs/>
                <w:szCs w:val="21"/>
              </w:rPr>
            </w:pPr>
          </w:p>
          <w:p w14:paraId="7EA59CC1" w14:textId="77777777" w:rsidR="00332A4C" w:rsidRPr="006D3560" w:rsidRDefault="00332A4C" w:rsidP="00332A4C">
            <w:pPr>
              <w:spacing w:line="240" w:lineRule="atLeast"/>
              <w:rPr>
                <w:rFonts w:asciiTheme="minorEastAsia" w:eastAsiaTheme="minorEastAsia" w:hAnsiTheme="minorEastAsia"/>
                <w:bCs/>
                <w:szCs w:val="21"/>
              </w:rPr>
            </w:pPr>
          </w:p>
          <w:p w14:paraId="327B8FA0" w14:textId="77777777" w:rsidR="00332A4C" w:rsidRPr="006D3560" w:rsidRDefault="00332A4C" w:rsidP="00332A4C">
            <w:pPr>
              <w:spacing w:line="240" w:lineRule="atLeast"/>
              <w:rPr>
                <w:rFonts w:asciiTheme="minorEastAsia" w:eastAsiaTheme="minorEastAsia" w:hAnsiTheme="minorEastAsia"/>
                <w:bCs/>
                <w:szCs w:val="21"/>
              </w:rPr>
            </w:pPr>
          </w:p>
          <w:p w14:paraId="4941BC2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上述</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一、基金费用的种类</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中第3－9项费用，根据有关法规及相应协议规定，按费用实际支出金额列入当期费用，由基金托管人从基金财产中支付。</w:t>
            </w:r>
          </w:p>
        </w:tc>
        <w:tc>
          <w:tcPr>
            <w:tcW w:w="6095" w:type="dxa"/>
          </w:tcPr>
          <w:p w14:paraId="79DCD6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二、基金费用计提方法、计提标准和支付方式</w:t>
            </w:r>
          </w:p>
          <w:p w14:paraId="280B8F8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w:t>
            </w:r>
          </w:p>
          <w:p w14:paraId="5E8EF94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类基金份额不收取销售服务费，</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类基金份额的销售服务费按前一日</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类基金资产净值的</w:t>
            </w:r>
            <w:r w:rsidRPr="006D3560">
              <w:rPr>
                <w:rFonts w:asciiTheme="minorEastAsia" w:eastAsiaTheme="minorEastAsia" w:hAnsiTheme="minorEastAsia"/>
                <w:bCs/>
                <w:szCs w:val="21"/>
              </w:rPr>
              <w:t>0.6%年费率计提。计算方法如下：</w:t>
            </w:r>
          </w:p>
          <w:p w14:paraId="2DFEDA1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H</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E</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0.6%</w:t>
            </w:r>
            <w:r w:rsidRPr="006D3560">
              <w:rPr>
                <w:rFonts w:asciiTheme="minorEastAsia" w:eastAsiaTheme="minorEastAsia" w:hAnsiTheme="minorEastAsia" w:hint="eastAsia"/>
                <w:bCs/>
                <w:szCs w:val="21"/>
              </w:rPr>
              <w:t>÷当年天数</w:t>
            </w:r>
          </w:p>
          <w:p w14:paraId="2501530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H</w:t>
            </w:r>
            <w:r w:rsidRPr="006D3560">
              <w:rPr>
                <w:rFonts w:asciiTheme="minorEastAsia" w:eastAsiaTheme="minorEastAsia" w:hAnsiTheme="minorEastAsia" w:hint="eastAsia"/>
                <w:bCs/>
                <w:szCs w:val="21"/>
              </w:rPr>
              <w:t>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类基金份额每日应计提的销售服务费</w:t>
            </w:r>
          </w:p>
          <w:p w14:paraId="3EDB60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E</w:t>
            </w:r>
            <w:r w:rsidRPr="006D3560">
              <w:rPr>
                <w:rFonts w:asciiTheme="minorEastAsia" w:eastAsiaTheme="minorEastAsia" w:hAnsiTheme="minorEastAsia" w:hint="eastAsia"/>
                <w:bCs/>
                <w:szCs w:val="21"/>
              </w:rPr>
              <w:t>为</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类基金份额前一日基金资产净值</w:t>
            </w:r>
          </w:p>
          <w:p w14:paraId="010B4B1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类基金份额销售服务费每日计提，按月支付。</w:t>
            </w:r>
            <w:r w:rsidRPr="006D3560">
              <w:rPr>
                <w:rFonts w:asciiTheme="minorEastAsia" w:eastAsiaTheme="minorEastAsia" w:hAnsiTheme="minorEastAsia"/>
                <w:bCs/>
                <w:szCs w:val="21"/>
              </w:rPr>
              <w:t>由基金管理人向基金托管人发送基金托管费划付指令</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经基金托管人复核后</w:t>
            </w:r>
            <w:r w:rsidRPr="006D3560">
              <w:rPr>
                <w:rFonts w:asciiTheme="minorEastAsia" w:eastAsiaTheme="minorEastAsia" w:hAnsiTheme="minorEastAsia" w:hint="eastAsia"/>
                <w:bCs/>
                <w:szCs w:val="21"/>
              </w:rPr>
              <w:t>于次月首日起</w:t>
            </w:r>
            <w:r w:rsidRPr="006D3560">
              <w:rPr>
                <w:rFonts w:asciiTheme="minorEastAsia" w:eastAsiaTheme="minorEastAsia" w:hAnsiTheme="minorEastAsia"/>
                <w:bCs/>
                <w:szCs w:val="21"/>
              </w:rPr>
              <w:t>3</w:t>
            </w:r>
            <w:r w:rsidRPr="006D3560">
              <w:rPr>
                <w:rFonts w:asciiTheme="minorEastAsia" w:eastAsiaTheme="minorEastAsia" w:hAnsiTheme="minorEastAsia" w:hint="eastAsia"/>
                <w:bCs/>
                <w:szCs w:val="21"/>
              </w:rPr>
              <w:t>个工作日内从基金财产中一次性支付给基金管理人，由基金管理人代付给销售机构。</w:t>
            </w:r>
            <w:r w:rsidRPr="006D3560">
              <w:rPr>
                <w:rFonts w:asciiTheme="minorEastAsia" w:eastAsiaTheme="minorEastAsia" w:hAnsiTheme="minorEastAsia"/>
                <w:bCs/>
                <w:szCs w:val="21"/>
              </w:rPr>
              <w:t>若遇法定节假日、休息日或不可抗力致使无法按时支付的，顺延至最近可支付日支付。</w:t>
            </w:r>
          </w:p>
          <w:p w14:paraId="294D4DC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类基金份额的销售服务费将专门用于本基金的市场推广、销售与基金份额持有人服务。</w:t>
            </w:r>
          </w:p>
          <w:p w14:paraId="15ADDEF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4</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上述</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一、基金费用的种类</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中第3－9项</w:t>
            </w:r>
            <w:r w:rsidRPr="006D3560">
              <w:rPr>
                <w:rFonts w:asciiTheme="minorEastAsia" w:eastAsiaTheme="minorEastAsia" w:hAnsiTheme="minorEastAsia" w:hint="eastAsia"/>
                <w:bCs/>
                <w:szCs w:val="21"/>
              </w:rPr>
              <w:t>、第</w:t>
            </w:r>
            <w:r w:rsidRPr="006D3560">
              <w:rPr>
                <w:rFonts w:asciiTheme="minorEastAsia" w:eastAsiaTheme="minorEastAsia" w:hAnsiTheme="minorEastAsia"/>
                <w:bCs/>
                <w:szCs w:val="21"/>
              </w:rPr>
              <w:t>11</w:t>
            </w:r>
            <w:r w:rsidRPr="006D3560">
              <w:rPr>
                <w:rFonts w:asciiTheme="minorEastAsia" w:eastAsiaTheme="minorEastAsia" w:hAnsiTheme="minorEastAsia" w:hint="eastAsia"/>
                <w:bCs/>
                <w:szCs w:val="21"/>
              </w:rPr>
              <w:t>项</w:t>
            </w:r>
            <w:r w:rsidRPr="006D3560">
              <w:rPr>
                <w:rFonts w:asciiTheme="minorEastAsia" w:eastAsiaTheme="minorEastAsia" w:hAnsiTheme="minorEastAsia"/>
                <w:bCs/>
                <w:szCs w:val="21"/>
              </w:rPr>
              <w:t>费用，根据有关法规及相应协议规定，按费用实际支出金额列入当期费用，由基金托管人从基金财产中支付。</w:t>
            </w:r>
          </w:p>
        </w:tc>
      </w:tr>
      <w:tr w:rsidR="00332A4C" w:rsidRPr="006D3560" w14:paraId="587AA914" w14:textId="77777777" w:rsidTr="00986319">
        <w:trPr>
          <w:trHeight w:val="416"/>
        </w:trPr>
        <w:tc>
          <w:tcPr>
            <w:tcW w:w="1696" w:type="dxa"/>
          </w:tcPr>
          <w:p w14:paraId="7A83DE4E"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第十五部分</w:t>
            </w:r>
            <w:r w:rsidRPr="006D3560">
              <w:rPr>
                <w:rFonts w:asciiTheme="minorEastAsia" w:eastAsiaTheme="minorEastAsia" w:hAnsiTheme="minorEastAsia"/>
                <w:b/>
                <w:szCs w:val="21"/>
              </w:rPr>
              <w:t xml:space="preserve"> 基金费用与税收</w:t>
            </w:r>
          </w:p>
        </w:tc>
        <w:tc>
          <w:tcPr>
            <w:tcW w:w="6096" w:type="dxa"/>
          </w:tcPr>
          <w:p w14:paraId="2FF4600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四、</w:t>
            </w:r>
            <w:r w:rsidRPr="006D3560">
              <w:rPr>
                <w:rFonts w:asciiTheme="minorEastAsia" w:eastAsiaTheme="minorEastAsia" w:hAnsiTheme="minorEastAsia" w:hint="eastAsia"/>
                <w:bCs/>
                <w:szCs w:val="21"/>
              </w:rPr>
              <w:t>基金管理人和基金托管人可根据基金发展情况调整基金管理费率、基金托管费率等相关费率。调整基金管理费率、基金托管费率</w:t>
            </w:r>
            <w:proofErr w:type="gramStart"/>
            <w:r w:rsidRPr="006D3560">
              <w:rPr>
                <w:rFonts w:asciiTheme="minorEastAsia" w:eastAsiaTheme="minorEastAsia" w:hAnsiTheme="minorEastAsia" w:hint="eastAsia"/>
                <w:bCs/>
                <w:szCs w:val="21"/>
              </w:rPr>
              <w:t>须召开</w:t>
            </w:r>
            <w:proofErr w:type="gramEnd"/>
            <w:r w:rsidRPr="006D3560">
              <w:rPr>
                <w:rFonts w:asciiTheme="minorEastAsia" w:eastAsiaTheme="minorEastAsia" w:hAnsiTheme="minorEastAsia" w:hint="eastAsia"/>
                <w:bCs/>
                <w:szCs w:val="21"/>
              </w:rPr>
              <w:t>基金份额持有人大会。基金管理人必须依照有关规定于新的费率实施日前在指定媒介上刊登公告。</w:t>
            </w:r>
          </w:p>
        </w:tc>
        <w:tc>
          <w:tcPr>
            <w:tcW w:w="6095" w:type="dxa"/>
          </w:tcPr>
          <w:p w14:paraId="4D15CD88" w14:textId="77777777" w:rsidR="00332A4C" w:rsidRPr="006D3560" w:rsidRDefault="00332A4C" w:rsidP="00332A4C">
            <w:pPr>
              <w:spacing w:line="240" w:lineRule="atLeast"/>
              <w:rPr>
                <w:rFonts w:asciiTheme="minorEastAsia" w:eastAsiaTheme="minorEastAsia" w:hAnsiTheme="minorEastAsia"/>
                <w:bCs/>
                <w:szCs w:val="21"/>
              </w:rPr>
            </w:pPr>
          </w:p>
        </w:tc>
      </w:tr>
      <w:tr w:rsidR="00332A4C" w:rsidRPr="006D3560" w14:paraId="41A30624" w14:textId="77777777" w:rsidTr="00986319">
        <w:trPr>
          <w:trHeight w:val="416"/>
        </w:trPr>
        <w:tc>
          <w:tcPr>
            <w:tcW w:w="1696" w:type="dxa"/>
          </w:tcPr>
          <w:p w14:paraId="74B559D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第十五部分</w:t>
            </w:r>
            <w:r w:rsidRPr="006D3560">
              <w:rPr>
                <w:rFonts w:asciiTheme="minorEastAsia" w:eastAsiaTheme="minorEastAsia" w:hAnsiTheme="minorEastAsia"/>
                <w:b/>
                <w:szCs w:val="21"/>
              </w:rPr>
              <w:t xml:space="preserve"> 基金费用与税收</w:t>
            </w:r>
          </w:p>
        </w:tc>
        <w:tc>
          <w:tcPr>
            <w:tcW w:w="6096" w:type="dxa"/>
          </w:tcPr>
          <w:p w14:paraId="6C43F3A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05E64A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期间的基金费用</w:t>
            </w:r>
          </w:p>
          <w:p w14:paraId="6EC975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w:t>
            </w:r>
            <w:proofErr w:type="gramStart"/>
            <w:r w:rsidRPr="006D3560">
              <w:rPr>
                <w:rFonts w:asciiTheme="minorEastAsia" w:eastAsiaTheme="minorEastAsia" w:hAnsiTheme="minorEastAsia" w:hint="eastAsia"/>
                <w:bCs/>
                <w:szCs w:val="21"/>
              </w:rPr>
              <w:t>与侧袋账户</w:t>
            </w:r>
            <w:proofErr w:type="gramEnd"/>
            <w:r w:rsidRPr="006D3560">
              <w:rPr>
                <w:rFonts w:asciiTheme="minorEastAsia" w:eastAsiaTheme="minorEastAsia" w:hAnsiTheme="minorEastAsia" w:hint="eastAsia"/>
                <w:bCs/>
                <w:szCs w:val="21"/>
              </w:rPr>
              <w:t>有关的费用可以</w:t>
            </w:r>
            <w:proofErr w:type="gramStart"/>
            <w:r w:rsidRPr="006D3560">
              <w:rPr>
                <w:rFonts w:asciiTheme="minorEastAsia" w:eastAsiaTheme="minorEastAsia" w:hAnsiTheme="minorEastAsia" w:hint="eastAsia"/>
                <w:bCs/>
                <w:szCs w:val="21"/>
              </w:rPr>
              <w:t>从侧袋账户</w:t>
            </w:r>
            <w:proofErr w:type="gramEnd"/>
            <w:r w:rsidRPr="006D3560">
              <w:rPr>
                <w:rFonts w:asciiTheme="minorEastAsia" w:eastAsiaTheme="minorEastAsia" w:hAnsiTheme="minorEastAsia" w:hint="eastAsia"/>
                <w:bCs/>
                <w:szCs w:val="21"/>
              </w:rPr>
              <w:t>中列支，但应</w:t>
            </w:r>
            <w:proofErr w:type="gramStart"/>
            <w:r w:rsidRPr="006D3560">
              <w:rPr>
                <w:rFonts w:asciiTheme="minorEastAsia" w:eastAsiaTheme="minorEastAsia" w:hAnsiTheme="minorEastAsia" w:hint="eastAsia"/>
                <w:bCs/>
                <w:szCs w:val="21"/>
              </w:rPr>
              <w:t>待侧袋</w:t>
            </w:r>
            <w:proofErr w:type="gramEnd"/>
            <w:r w:rsidRPr="006D3560">
              <w:rPr>
                <w:rFonts w:asciiTheme="minorEastAsia" w:eastAsiaTheme="minorEastAsia" w:hAnsiTheme="minorEastAsia" w:hint="eastAsia"/>
                <w:bCs/>
                <w:szCs w:val="21"/>
              </w:rPr>
              <w:t>账户资产变现后方可列支，有关费用可酌情收取或减免，但不得收取管理费，详见招募说明书的规定。</w:t>
            </w:r>
          </w:p>
        </w:tc>
      </w:tr>
      <w:tr w:rsidR="00332A4C" w:rsidRPr="006D3560" w14:paraId="12EAC80F" w14:textId="77777777" w:rsidTr="00986319">
        <w:trPr>
          <w:trHeight w:val="274"/>
        </w:trPr>
        <w:tc>
          <w:tcPr>
            <w:tcW w:w="1696" w:type="dxa"/>
          </w:tcPr>
          <w:p w14:paraId="262F656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第十六部分</w:t>
            </w:r>
            <w:r w:rsidRPr="006D3560">
              <w:rPr>
                <w:rFonts w:asciiTheme="minorEastAsia" w:eastAsiaTheme="minorEastAsia" w:hAnsiTheme="minorEastAsia"/>
                <w:b/>
                <w:szCs w:val="21"/>
              </w:rPr>
              <w:t xml:space="preserve"> 基金的收益与分配</w:t>
            </w:r>
          </w:p>
        </w:tc>
        <w:tc>
          <w:tcPr>
            <w:tcW w:w="6096" w:type="dxa"/>
          </w:tcPr>
          <w:p w14:paraId="0352D1F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三、基金收益分配原则</w:t>
            </w:r>
          </w:p>
          <w:p w14:paraId="1B4E3352" w14:textId="77777777" w:rsidR="00332A4C" w:rsidRPr="006D3560" w:rsidRDefault="00332A4C" w:rsidP="00332A4C">
            <w:pPr>
              <w:spacing w:line="240" w:lineRule="atLeast"/>
              <w:rPr>
                <w:rFonts w:asciiTheme="minorEastAsia" w:eastAsiaTheme="minorEastAsia" w:hAnsiTheme="minorEastAsia"/>
                <w:bCs/>
                <w:szCs w:val="21"/>
              </w:rPr>
            </w:pPr>
            <w:bookmarkStart w:id="110" w:name="OLE_LINK73"/>
            <w:bookmarkStart w:id="111" w:name="OLE_LINK72"/>
            <w:r w:rsidRPr="006D3560">
              <w:rPr>
                <w:rFonts w:asciiTheme="minorEastAsia" w:eastAsiaTheme="minorEastAsia" w:hAnsiTheme="minorEastAsia"/>
                <w:bCs/>
                <w:szCs w:val="21"/>
              </w:rPr>
              <w:t>1、若《基金合同》生效不满3个月可不进行收益分配；</w:t>
            </w:r>
          </w:p>
          <w:p w14:paraId="22139FEB" w14:textId="77777777" w:rsidR="00332A4C" w:rsidRPr="006D3560" w:rsidRDefault="00332A4C" w:rsidP="00332A4C">
            <w:pPr>
              <w:spacing w:line="240" w:lineRule="atLeast"/>
              <w:rPr>
                <w:rFonts w:asciiTheme="minorEastAsia" w:eastAsiaTheme="minorEastAsia" w:hAnsiTheme="minorEastAsia"/>
                <w:bCs/>
                <w:szCs w:val="21"/>
              </w:rPr>
            </w:pPr>
          </w:p>
          <w:p w14:paraId="65EABDA8" w14:textId="77777777" w:rsidR="00332A4C" w:rsidRPr="006D3560" w:rsidRDefault="00332A4C" w:rsidP="00332A4C">
            <w:pPr>
              <w:spacing w:line="240" w:lineRule="atLeast"/>
              <w:rPr>
                <w:rFonts w:asciiTheme="minorEastAsia" w:eastAsiaTheme="minorEastAsia" w:hAnsiTheme="minorEastAsia"/>
                <w:bCs/>
                <w:szCs w:val="21"/>
              </w:rPr>
            </w:pPr>
          </w:p>
          <w:bookmarkEnd w:id="110"/>
          <w:bookmarkEnd w:id="111"/>
          <w:p w14:paraId="797AB4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2、本基金收益分配方式分两种：现金分红与红利再投资，投资者可选择现金红利或将现金红利自动转为基金份额进行再投资；若投资者不选择，本基金默认的收益分配方式是现金分红；</w:t>
            </w:r>
          </w:p>
          <w:p w14:paraId="7360882E" w14:textId="77777777" w:rsidR="00332A4C" w:rsidRPr="006D3560" w:rsidRDefault="00332A4C" w:rsidP="00332A4C">
            <w:pPr>
              <w:spacing w:line="240" w:lineRule="atLeast"/>
              <w:rPr>
                <w:rFonts w:asciiTheme="minorEastAsia" w:eastAsiaTheme="minorEastAsia" w:hAnsiTheme="minorEastAsia"/>
                <w:bCs/>
                <w:szCs w:val="21"/>
              </w:rPr>
            </w:pPr>
          </w:p>
          <w:p w14:paraId="5955439F" w14:textId="77777777" w:rsidR="00332A4C" w:rsidRPr="006D3560" w:rsidRDefault="00332A4C" w:rsidP="00332A4C">
            <w:pPr>
              <w:spacing w:line="240" w:lineRule="atLeast"/>
              <w:rPr>
                <w:rFonts w:asciiTheme="minorEastAsia" w:eastAsiaTheme="minorEastAsia" w:hAnsiTheme="minorEastAsia"/>
                <w:bCs/>
                <w:szCs w:val="21"/>
              </w:rPr>
            </w:pPr>
          </w:p>
          <w:p w14:paraId="37100EC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3、基金收益分配后基金份额净值不能低于面值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即基金收益分配基准日的基金份额净值减去每单位基金份额收益分配金额后不能低于面值</w:t>
            </w:r>
            <w:r w:rsidRPr="006D3560">
              <w:rPr>
                <w:rFonts w:asciiTheme="minorEastAsia" w:eastAsiaTheme="minorEastAsia" w:hAnsiTheme="minorEastAsia" w:hint="eastAsia"/>
                <w:bCs/>
                <w:szCs w:val="21"/>
              </w:rPr>
              <w:t>；</w:t>
            </w:r>
          </w:p>
          <w:p w14:paraId="7E1448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 xml:space="preserve">4、每一基金份额享有同等分配权； </w:t>
            </w:r>
          </w:p>
          <w:p w14:paraId="6B1C1CE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08E3E4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三、基金收益分配原则</w:t>
            </w:r>
          </w:p>
          <w:p w14:paraId="5BF7508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w:t>
            </w:r>
            <w:r w:rsidRPr="006D3560">
              <w:rPr>
                <w:rFonts w:asciiTheme="minorEastAsia" w:eastAsiaTheme="minorEastAsia" w:hAnsiTheme="minorEastAsia" w:hint="eastAsia"/>
                <w:bCs/>
                <w:szCs w:val="21"/>
              </w:rPr>
              <w:t>在符合有关基金分红条件的前提下，本基金管理人可以根据实际情况进行收益分配，具体分配方案以公告为准，</w:t>
            </w:r>
            <w:r w:rsidRPr="006D3560">
              <w:rPr>
                <w:rFonts w:asciiTheme="minorEastAsia" w:eastAsiaTheme="minorEastAsia" w:hAnsiTheme="minorEastAsia"/>
                <w:bCs/>
                <w:szCs w:val="21"/>
              </w:rPr>
              <w:t>若《基金合同》生效不满3个月可不进行收益分配；</w:t>
            </w:r>
          </w:p>
          <w:p w14:paraId="39DA249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2、本基金收益分配方式分两种：现金分红与红利再投资，投资者可选择现金红利或将现金红利自动转为</w:t>
            </w:r>
            <w:r w:rsidRPr="006D3560">
              <w:rPr>
                <w:rFonts w:asciiTheme="minorEastAsia" w:eastAsiaTheme="minorEastAsia" w:hAnsiTheme="minorEastAsia" w:hint="eastAsia"/>
                <w:bCs/>
                <w:szCs w:val="21"/>
              </w:rPr>
              <w:t>相应类别的</w:t>
            </w:r>
            <w:r w:rsidRPr="006D3560">
              <w:rPr>
                <w:rFonts w:asciiTheme="minorEastAsia" w:eastAsiaTheme="minorEastAsia" w:hAnsiTheme="minorEastAsia"/>
                <w:bCs/>
                <w:szCs w:val="21"/>
              </w:rPr>
              <w:t>基金份额进行再投资；若投资者不选择，本基金默认的收益分配方式是现金分红；</w:t>
            </w:r>
            <w:r w:rsidRPr="006D3560">
              <w:rPr>
                <w:rFonts w:asciiTheme="minorEastAsia" w:eastAsiaTheme="minorEastAsia" w:hAnsiTheme="minorEastAsia" w:hint="eastAsia"/>
                <w:bCs/>
                <w:szCs w:val="21"/>
              </w:rPr>
              <w:t>基金份额持有人可对其持有的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类基金份额分别选择不同的收益分配方式；</w:t>
            </w:r>
          </w:p>
          <w:p w14:paraId="00BB6A6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3、基金收益分配后</w:t>
            </w:r>
            <w:r w:rsidRPr="006D3560">
              <w:rPr>
                <w:rFonts w:asciiTheme="minorEastAsia" w:eastAsiaTheme="minorEastAsia" w:hAnsiTheme="minorEastAsia" w:hint="eastAsia"/>
                <w:bCs/>
                <w:szCs w:val="21"/>
              </w:rPr>
              <w:t>任一类</w:t>
            </w:r>
            <w:r w:rsidRPr="006D3560">
              <w:rPr>
                <w:rFonts w:asciiTheme="minorEastAsia" w:eastAsiaTheme="minorEastAsia" w:hAnsiTheme="minorEastAsia"/>
                <w:bCs/>
                <w:szCs w:val="21"/>
              </w:rPr>
              <w:t>基金份额净值不能低于面值</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即基金收益分配基准日的</w:t>
            </w:r>
            <w:r w:rsidRPr="006D3560">
              <w:rPr>
                <w:rFonts w:asciiTheme="minorEastAsia" w:eastAsiaTheme="minorEastAsia" w:hAnsiTheme="minorEastAsia" w:hint="eastAsia"/>
                <w:bCs/>
                <w:szCs w:val="21"/>
              </w:rPr>
              <w:t>任一类</w:t>
            </w:r>
            <w:r w:rsidRPr="006D3560">
              <w:rPr>
                <w:rFonts w:asciiTheme="minorEastAsia" w:eastAsiaTheme="minorEastAsia" w:hAnsiTheme="minorEastAsia"/>
                <w:bCs/>
                <w:szCs w:val="21"/>
              </w:rPr>
              <w:t>基金份额净值减去每单位</w:t>
            </w:r>
            <w:r w:rsidRPr="006D3560">
              <w:rPr>
                <w:rFonts w:asciiTheme="minorEastAsia" w:eastAsiaTheme="minorEastAsia" w:hAnsiTheme="minorEastAsia" w:hint="eastAsia"/>
                <w:bCs/>
                <w:szCs w:val="21"/>
              </w:rPr>
              <w:t>该类</w:t>
            </w:r>
            <w:r w:rsidRPr="006D3560">
              <w:rPr>
                <w:rFonts w:asciiTheme="minorEastAsia" w:eastAsiaTheme="minorEastAsia" w:hAnsiTheme="minorEastAsia"/>
                <w:bCs/>
                <w:szCs w:val="21"/>
              </w:rPr>
              <w:t>基金份额收益分配金额后不能低于面值</w:t>
            </w:r>
            <w:r w:rsidRPr="006D3560">
              <w:rPr>
                <w:rFonts w:asciiTheme="minorEastAsia" w:eastAsiaTheme="minorEastAsia" w:hAnsiTheme="minorEastAsia" w:hint="eastAsia"/>
                <w:bCs/>
                <w:szCs w:val="21"/>
              </w:rPr>
              <w:t>；</w:t>
            </w:r>
          </w:p>
          <w:p w14:paraId="30ED192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w:t>
            </w:r>
            <w:r w:rsidRPr="006D3560">
              <w:rPr>
                <w:rFonts w:asciiTheme="minorEastAsia" w:eastAsiaTheme="minorEastAsia" w:hAnsiTheme="minorEastAsia" w:hint="eastAsia"/>
                <w:bCs/>
                <w:szCs w:val="21"/>
              </w:rPr>
              <w:t>由于本基金</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类基金份额不收取销售服务费，</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类基金份额收取销售服务费，各基金份额类别对应的可供分配利润将有所不同；本基金同一基金份额类别的</w:t>
            </w:r>
            <w:r w:rsidRPr="006D3560">
              <w:rPr>
                <w:rFonts w:asciiTheme="minorEastAsia" w:eastAsiaTheme="minorEastAsia" w:hAnsiTheme="minorEastAsia"/>
                <w:bCs/>
                <w:szCs w:val="21"/>
              </w:rPr>
              <w:t xml:space="preserve">每一基金份额享有同等分配权； </w:t>
            </w:r>
          </w:p>
        </w:tc>
      </w:tr>
      <w:tr w:rsidR="00332A4C" w:rsidRPr="006D3560" w14:paraId="2895DFD8" w14:textId="77777777" w:rsidTr="00986319">
        <w:tc>
          <w:tcPr>
            <w:tcW w:w="1696" w:type="dxa"/>
          </w:tcPr>
          <w:p w14:paraId="5409B31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第十六部分</w:t>
            </w:r>
            <w:r w:rsidRPr="006D3560">
              <w:rPr>
                <w:rFonts w:asciiTheme="minorEastAsia" w:eastAsiaTheme="minorEastAsia" w:hAnsiTheme="minorEastAsia"/>
                <w:b/>
                <w:szCs w:val="21"/>
              </w:rPr>
              <w:t xml:space="preserve"> 基金的收益与分配</w:t>
            </w:r>
          </w:p>
        </w:tc>
        <w:tc>
          <w:tcPr>
            <w:tcW w:w="6096" w:type="dxa"/>
          </w:tcPr>
          <w:p w14:paraId="13284E1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六、基金收益分配中发生的费用</w:t>
            </w:r>
          </w:p>
          <w:p w14:paraId="0C478FB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基金收益分配时所发生的银行转账或其他手续费用由投资者自行承担。当投资者的现金红利小于一定金额，不足</w:t>
            </w:r>
            <w:r w:rsidRPr="006D3560">
              <w:rPr>
                <w:rFonts w:asciiTheme="minorEastAsia" w:eastAsiaTheme="minorEastAsia" w:hAnsiTheme="minorEastAsia" w:hint="eastAsia"/>
                <w:bCs/>
                <w:szCs w:val="21"/>
              </w:rPr>
              <w:t>以</w:t>
            </w:r>
            <w:r w:rsidRPr="006D3560">
              <w:rPr>
                <w:rFonts w:asciiTheme="minorEastAsia" w:eastAsiaTheme="minorEastAsia" w:hAnsiTheme="minorEastAsia"/>
                <w:bCs/>
                <w:szCs w:val="21"/>
              </w:rPr>
              <w:t>支付银行转账或其他手续费用时，登记机构可将基金份额持有人的现金红利自动转为基金份额。红利再投资的计算方法，依照《业务规则》执行。</w:t>
            </w:r>
          </w:p>
        </w:tc>
        <w:tc>
          <w:tcPr>
            <w:tcW w:w="6095" w:type="dxa"/>
          </w:tcPr>
          <w:p w14:paraId="3061E38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六、基金收益分配中发生的费用</w:t>
            </w:r>
          </w:p>
          <w:p w14:paraId="3663AAA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基金收益分配时所发生的银行转账或其他手续费用由投资者自行承担。当投资者的现金红利小于一定金额，不足</w:t>
            </w:r>
            <w:r w:rsidRPr="006D3560">
              <w:rPr>
                <w:rFonts w:asciiTheme="minorEastAsia" w:eastAsiaTheme="minorEastAsia" w:hAnsiTheme="minorEastAsia" w:hint="eastAsia"/>
                <w:bCs/>
                <w:szCs w:val="21"/>
              </w:rPr>
              <w:t>以</w:t>
            </w:r>
            <w:r w:rsidRPr="006D3560">
              <w:rPr>
                <w:rFonts w:asciiTheme="minorEastAsia" w:eastAsiaTheme="minorEastAsia" w:hAnsiTheme="minorEastAsia"/>
                <w:bCs/>
                <w:szCs w:val="21"/>
              </w:rPr>
              <w:t>支付银行转账或其他手续费用时，登记机构可将基金份额持有人的现金红利自动转为</w:t>
            </w:r>
            <w:r w:rsidRPr="006D3560">
              <w:rPr>
                <w:rFonts w:asciiTheme="minorEastAsia" w:eastAsiaTheme="minorEastAsia" w:hAnsiTheme="minorEastAsia" w:hint="eastAsia"/>
                <w:bCs/>
                <w:szCs w:val="21"/>
              </w:rPr>
              <w:t>相应类别的</w:t>
            </w:r>
            <w:r w:rsidRPr="006D3560">
              <w:rPr>
                <w:rFonts w:asciiTheme="minorEastAsia" w:eastAsiaTheme="minorEastAsia" w:hAnsiTheme="minorEastAsia"/>
                <w:bCs/>
                <w:szCs w:val="21"/>
              </w:rPr>
              <w:t>基金份额。红利再投资的计算方法，依照《业务规则》执行。</w:t>
            </w:r>
          </w:p>
        </w:tc>
      </w:tr>
      <w:tr w:rsidR="00332A4C" w:rsidRPr="006D3560" w14:paraId="48B8E06C" w14:textId="77777777" w:rsidTr="00986319">
        <w:tc>
          <w:tcPr>
            <w:tcW w:w="1696" w:type="dxa"/>
          </w:tcPr>
          <w:p w14:paraId="18B936E4"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第十六部分</w:t>
            </w:r>
            <w:r w:rsidRPr="006D3560">
              <w:rPr>
                <w:rFonts w:asciiTheme="minorEastAsia" w:eastAsiaTheme="minorEastAsia" w:hAnsiTheme="minorEastAsia"/>
                <w:b/>
                <w:szCs w:val="21"/>
              </w:rPr>
              <w:t xml:space="preserve"> 基金的收益与分配</w:t>
            </w:r>
          </w:p>
        </w:tc>
        <w:tc>
          <w:tcPr>
            <w:tcW w:w="6096" w:type="dxa"/>
          </w:tcPr>
          <w:p w14:paraId="147B7F01"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60C4095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期间的收益分配</w:t>
            </w:r>
          </w:p>
          <w:p w14:paraId="5BA7A02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w:t>
            </w:r>
            <w:proofErr w:type="gramStart"/>
            <w:r w:rsidRPr="006D3560">
              <w:rPr>
                <w:rFonts w:asciiTheme="minorEastAsia" w:eastAsiaTheme="minorEastAsia" w:hAnsiTheme="minorEastAsia" w:hint="eastAsia"/>
                <w:bCs/>
                <w:szCs w:val="21"/>
              </w:rPr>
              <w:t>侧袋账户</w:t>
            </w:r>
            <w:proofErr w:type="gramEnd"/>
            <w:r w:rsidRPr="006D3560">
              <w:rPr>
                <w:rFonts w:asciiTheme="minorEastAsia" w:eastAsiaTheme="minorEastAsia" w:hAnsiTheme="minorEastAsia" w:hint="eastAsia"/>
                <w:bCs/>
                <w:szCs w:val="21"/>
              </w:rPr>
              <w:t>不进行收益分配，详见招募说明书的规定。</w:t>
            </w:r>
          </w:p>
        </w:tc>
      </w:tr>
      <w:tr w:rsidR="00332A4C" w:rsidRPr="006D3560" w14:paraId="1E5DD411" w14:textId="77777777" w:rsidTr="00986319">
        <w:tc>
          <w:tcPr>
            <w:tcW w:w="1696" w:type="dxa"/>
          </w:tcPr>
          <w:p w14:paraId="778675A9" w14:textId="77777777" w:rsidR="00332A4C" w:rsidRPr="006D3560" w:rsidRDefault="00332A4C" w:rsidP="00986319">
            <w:pPr>
              <w:spacing w:line="240" w:lineRule="atLeast"/>
              <w:jc w:val="center"/>
              <w:rPr>
                <w:rFonts w:asciiTheme="minorEastAsia" w:eastAsiaTheme="minorEastAsia" w:hAnsiTheme="minorEastAsia"/>
                <w:b/>
                <w:szCs w:val="21"/>
              </w:rPr>
            </w:pPr>
            <w:bookmarkStart w:id="112" w:name="_Toc93226150"/>
            <w:bookmarkStart w:id="113" w:name="_Toc92662708"/>
            <w:bookmarkStart w:id="114" w:name="_Toc21206"/>
            <w:bookmarkStart w:id="115" w:name="_Toc128310500"/>
            <w:bookmarkStart w:id="116" w:name="_Toc141703897"/>
            <w:bookmarkStart w:id="117" w:name="_Toc139991747"/>
            <w:bookmarkStart w:id="118" w:name="_Toc1043"/>
            <w:bookmarkStart w:id="119" w:name="_Toc29695"/>
            <w:bookmarkStart w:id="120" w:name="_Toc23859"/>
            <w:bookmarkStart w:id="121" w:name="_Toc13255"/>
            <w:bookmarkStart w:id="122" w:name="_Toc17499"/>
            <w:bookmarkStart w:id="123" w:name="_Toc28961"/>
            <w:bookmarkStart w:id="124" w:name="_Toc10894"/>
            <w:bookmarkStart w:id="125" w:name="_Toc18007"/>
            <w:bookmarkStart w:id="126" w:name="_Toc31736"/>
            <w:bookmarkStart w:id="127" w:name="_Toc437419332"/>
            <w:r w:rsidRPr="006D3560">
              <w:rPr>
                <w:rFonts w:asciiTheme="minorEastAsia" w:eastAsiaTheme="minorEastAsia" w:hAnsiTheme="minorEastAsia"/>
                <w:b/>
                <w:szCs w:val="21"/>
              </w:rPr>
              <w:t>第十七部分 基金</w:t>
            </w:r>
            <w:bookmarkEnd w:id="112"/>
            <w:bookmarkEnd w:id="113"/>
            <w:r w:rsidRPr="006D3560">
              <w:rPr>
                <w:rFonts w:asciiTheme="minorEastAsia" w:eastAsiaTheme="minorEastAsia" w:hAnsiTheme="minorEastAsia"/>
                <w:b/>
                <w:szCs w:val="21"/>
              </w:rPr>
              <w:t>的会计与审计</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C5CB9D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0C52919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二、基金的年度审计</w:t>
            </w:r>
          </w:p>
          <w:p w14:paraId="56A782D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1、基金管理人聘请与基金管理人、基金托管人相互独立的具有证券</w:t>
            </w:r>
            <w:r w:rsidRPr="006D3560">
              <w:rPr>
                <w:rFonts w:asciiTheme="minorEastAsia" w:eastAsiaTheme="minorEastAsia" w:hAnsiTheme="minorEastAsia" w:hint="eastAsia"/>
                <w:bCs/>
                <w:szCs w:val="21"/>
              </w:rPr>
              <w:t>、</w:t>
            </w:r>
            <w:r w:rsidRPr="006D3560">
              <w:rPr>
                <w:rFonts w:asciiTheme="minorEastAsia" w:eastAsiaTheme="minorEastAsia" w:hAnsiTheme="minorEastAsia"/>
                <w:bCs/>
                <w:szCs w:val="21"/>
              </w:rPr>
              <w:t>期货相关业</w:t>
            </w:r>
            <w:r w:rsidRPr="006D3560">
              <w:rPr>
                <w:rFonts w:asciiTheme="minorEastAsia" w:eastAsiaTheme="minorEastAsia" w:hAnsiTheme="minorEastAsia" w:hint="eastAsia"/>
                <w:bCs/>
                <w:szCs w:val="21"/>
              </w:rPr>
              <w:t>务</w:t>
            </w:r>
            <w:r w:rsidRPr="006D3560">
              <w:rPr>
                <w:rFonts w:asciiTheme="minorEastAsia" w:eastAsiaTheme="minorEastAsia" w:hAnsiTheme="minorEastAsia"/>
                <w:bCs/>
                <w:szCs w:val="21"/>
              </w:rPr>
              <w:t>资格的会计师事务所及其注册会计师对本基金的年度财务报表进行审计。</w:t>
            </w:r>
          </w:p>
        </w:tc>
        <w:tc>
          <w:tcPr>
            <w:tcW w:w="6095" w:type="dxa"/>
          </w:tcPr>
          <w:p w14:paraId="7353C5D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二、基金的年度审计</w:t>
            </w:r>
          </w:p>
          <w:p w14:paraId="6FDA222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1、基金管理人聘请与基金管理人、基金托管人相互独立的</w:t>
            </w:r>
            <w:r w:rsidRPr="006D3560">
              <w:rPr>
                <w:rFonts w:asciiTheme="minorEastAsia" w:eastAsiaTheme="minorEastAsia" w:hAnsiTheme="minorEastAsia" w:hint="eastAsia"/>
                <w:bCs/>
                <w:szCs w:val="21"/>
              </w:rPr>
              <w:t>符合《中华人民共和国证券法》规定</w:t>
            </w:r>
            <w:r w:rsidRPr="006D3560">
              <w:rPr>
                <w:rFonts w:asciiTheme="minorEastAsia" w:eastAsiaTheme="minorEastAsia" w:hAnsiTheme="minorEastAsia"/>
                <w:bCs/>
                <w:szCs w:val="21"/>
              </w:rPr>
              <w:t>的会计师事务所及其注册会计师对本基金的年度财务报表进行审计。</w:t>
            </w:r>
          </w:p>
        </w:tc>
      </w:tr>
      <w:tr w:rsidR="00332A4C" w:rsidRPr="006D3560" w14:paraId="0E41DFD6" w14:textId="77777777" w:rsidTr="00986319">
        <w:tc>
          <w:tcPr>
            <w:tcW w:w="1696" w:type="dxa"/>
          </w:tcPr>
          <w:p w14:paraId="109D612D"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00A5BC6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二、信息披露义务人</w:t>
            </w:r>
          </w:p>
          <w:p w14:paraId="7138EE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tc>
        <w:tc>
          <w:tcPr>
            <w:tcW w:w="6095" w:type="dxa"/>
          </w:tcPr>
          <w:p w14:paraId="303275C1"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二、信息披露义务人</w:t>
            </w:r>
          </w:p>
          <w:p w14:paraId="1ADC3DF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tc>
      </w:tr>
      <w:tr w:rsidR="00332A4C" w:rsidRPr="006D3560" w14:paraId="627CF683" w14:textId="77777777" w:rsidTr="00986319">
        <w:tc>
          <w:tcPr>
            <w:tcW w:w="1696" w:type="dxa"/>
          </w:tcPr>
          <w:p w14:paraId="1034C393"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533FA60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五、公开披露的基金信息</w:t>
            </w:r>
          </w:p>
          <w:p w14:paraId="4BD1739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（一）基金招募说明书、《基金合同》、基金托管协议、基金产品资料概要</w:t>
            </w:r>
          </w:p>
          <w:p w14:paraId="3D4D781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基金募集申请经中国证监会</w:t>
            </w:r>
            <w:r w:rsidRPr="006D3560">
              <w:rPr>
                <w:rFonts w:asciiTheme="minorEastAsia" w:eastAsiaTheme="minorEastAsia" w:hAnsiTheme="minorEastAsia" w:hint="eastAsia"/>
                <w:bCs/>
                <w:szCs w:val="21"/>
              </w:rPr>
              <w:t>注册</w:t>
            </w:r>
            <w:r w:rsidRPr="006D3560">
              <w:rPr>
                <w:rFonts w:asciiTheme="minorEastAsia" w:eastAsiaTheme="minorEastAsia" w:hAnsiTheme="minorEastAsia"/>
                <w:bCs/>
                <w:szCs w:val="21"/>
              </w:rPr>
              <w:t>后，基金管理人在基金份额发售的3日前，将基金招募说明书、《基金合同》摘要登载在指定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上；基金管理人、基金托管人应当将《基金合同》、基金托管协议登载在网站上。</w:t>
            </w:r>
          </w:p>
          <w:p w14:paraId="6006238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（二）基金份额发售公告</w:t>
            </w:r>
          </w:p>
          <w:p w14:paraId="668E3CA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基金管理人应当就基金份额发售的具体事宜编制基金份额发售公告，并在披露招募说明书的当日登载于指定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w:t>
            </w:r>
          </w:p>
          <w:p w14:paraId="79B98C2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（三）《基金合同》生效公告</w:t>
            </w:r>
          </w:p>
          <w:p w14:paraId="5E4200C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基金管理人应当在收到中国证监会确认文件的次日在指定</w:t>
            </w:r>
            <w:r w:rsidRPr="006D3560">
              <w:rPr>
                <w:rFonts w:asciiTheme="minorEastAsia" w:eastAsiaTheme="minorEastAsia" w:hAnsiTheme="minorEastAsia" w:hint="eastAsia"/>
                <w:bCs/>
                <w:szCs w:val="21"/>
              </w:rPr>
              <w:t>媒介</w:t>
            </w:r>
            <w:r w:rsidRPr="006D3560">
              <w:rPr>
                <w:rFonts w:asciiTheme="minorEastAsia" w:eastAsiaTheme="minorEastAsia" w:hAnsiTheme="minorEastAsia"/>
                <w:bCs/>
                <w:szCs w:val="21"/>
              </w:rPr>
              <w:t>上登载《基金合同》生效公告。</w:t>
            </w:r>
          </w:p>
          <w:p w14:paraId="252448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（四）基金净值信息</w:t>
            </w:r>
          </w:p>
          <w:p w14:paraId="7BF792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《基金合同》生效后，在开始办理基金份额申购或者赎回前，基金管理人应当至少每周在指定网站披露一次基金份额净值和基金份额累计净值。</w:t>
            </w:r>
          </w:p>
          <w:p w14:paraId="63B3D73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553DA42" w14:textId="77777777" w:rsidR="00332A4C" w:rsidRPr="006D3560" w:rsidRDefault="00332A4C" w:rsidP="00332A4C">
            <w:pPr>
              <w:spacing w:line="240" w:lineRule="atLeast"/>
              <w:rPr>
                <w:rFonts w:asciiTheme="minorEastAsia" w:eastAsiaTheme="minorEastAsia" w:hAnsiTheme="minorEastAsia"/>
                <w:bCs/>
                <w:szCs w:val="21"/>
              </w:rPr>
            </w:pPr>
          </w:p>
          <w:p w14:paraId="7CE8CCD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基金管理人应当在不晚于半年度和年度最后一日的次日，在指定网站披露半年度和年度最后一日的基金份额净值和基金份额累计净值。</w:t>
            </w:r>
          </w:p>
          <w:p w14:paraId="0A0692F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（六）基金定期报告，包括基金年度报告、基金中期报告和基金季度报告</w:t>
            </w:r>
          </w:p>
          <w:p w14:paraId="3941FA1C"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24C3D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《基金合同》生效不足</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个月的，基金管理人可以不编制当期季度报告、中期报告或者年度报告。</w:t>
            </w:r>
          </w:p>
          <w:p w14:paraId="247AB7E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（七）临时报告</w:t>
            </w:r>
          </w:p>
          <w:p w14:paraId="12EDB86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前款所称重大事件，是指可能对基金份额持有人权益或者基金份额的价格产生重大影响的下列事件：</w:t>
            </w:r>
          </w:p>
          <w:p w14:paraId="44C792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、管理费、托管费、申购费、赎回费等费用计提标准、计提方式和费率发生变更；</w:t>
            </w:r>
          </w:p>
          <w:p w14:paraId="375B28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、基金份额净值计价错误</w:t>
            </w:r>
            <w:proofErr w:type="gramStart"/>
            <w:r w:rsidRPr="006D3560">
              <w:rPr>
                <w:rFonts w:asciiTheme="minorEastAsia" w:eastAsiaTheme="minorEastAsia" w:hAnsiTheme="minorEastAsia" w:hint="eastAsia"/>
                <w:bCs/>
                <w:szCs w:val="21"/>
              </w:rPr>
              <w:t>达基金</w:t>
            </w:r>
            <w:proofErr w:type="gramEnd"/>
            <w:r w:rsidRPr="006D3560">
              <w:rPr>
                <w:rFonts w:asciiTheme="minorEastAsia" w:eastAsiaTheme="minorEastAsia" w:hAnsiTheme="minorEastAsia" w:hint="eastAsia"/>
                <w:bCs/>
                <w:szCs w:val="21"/>
              </w:rPr>
              <w:t>份额净值百分之零点五；</w:t>
            </w:r>
          </w:p>
          <w:p w14:paraId="3F287B6F" w14:textId="77777777" w:rsidR="00332A4C" w:rsidRPr="006D3560" w:rsidRDefault="00332A4C" w:rsidP="00332A4C">
            <w:pPr>
              <w:spacing w:line="240" w:lineRule="atLeast"/>
              <w:rPr>
                <w:rFonts w:asciiTheme="minorEastAsia" w:eastAsiaTheme="minorEastAsia" w:hAnsiTheme="minorEastAsia"/>
                <w:bCs/>
                <w:szCs w:val="21"/>
              </w:rPr>
            </w:pPr>
          </w:p>
          <w:p w14:paraId="0F1430A3" w14:textId="77777777" w:rsidR="00332A4C" w:rsidRPr="006D3560" w:rsidRDefault="00332A4C" w:rsidP="00332A4C">
            <w:pPr>
              <w:spacing w:line="240" w:lineRule="atLeast"/>
              <w:rPr>
                <w:rFonts w:asciiTheme="minorEastAsia" w:eastAsiaTheme="minorEastAsia" w:hAnsiTheme="minorEastAsia"/>
                <w:bCs/>
                <w:szCs w:val="21"/>
              </w:rPr>
            </w:pPr>
          </w:p>
          <w:p w14:paraId="149A927E" w14:textId="77777777" w:rsidR="00332A4C" w:rsidRPr="006D3560" w:rsidRDefault="00332A4C" w:rsidP="00332A4C">
            <w:pPr>
              <w:spacing w:line="240" w:lineRule="atLeast"/>
              <w:rPr>
                <w:rFonts w:asciiTheme="minorEastAsia" w:eastAsiaTheme="minorEastAsia" w:hAnsiTheme="minorEastAsia"/>
                <w:bCs/>
                <w:szCs w:val="21"/>
              </w:rPr>
            </w:pPr>
          </w:p>
          <w:p w14:paraId="08F2A4DF" w14:textId="77777777" w:rsidR="00332A4C" w:rsidRPr="006D3560" w:rsidRDefault="00332A4C" w:rsidP="00332A4C">
            <w:pPr>
              <w:spacing w:line="240" w:lineRule="atLeast"/>
              <w:rPr>
                <w:rFonts w:asciiTheme="minorEastAsia" w:eastAsiaTheme="minorEastAsia" w:hAnsiTheme="minorEastAsia"/>
                <w:bCs/>
                <w:szCs w:val="21"/>
              </w:rPr>
            </w:pPr>
          </w:p>
          <w:p w14:paraId="5FABC239" w14:textId="77777777" w:rsidR="00332A4C" w:rsidRPr="006D3560" w:rsidRDefault="00332A4C" w:rsidP="00332A4C">
            <w:pPr>
              <w:spacing w:line="240" w:lineRule="atLeast"/>
              <w:rPr>
                <w:rFonts w:asciiTheme="minorEastAsia" w:eastAsiaTheme="minorEastAsia" w:hAnsiTheme="minorEastAsia"/>
                <w:bCs/>
                <w:szCs w:val="21"/>
              </w:rPr>
            </w:pPr>
          </w:p>
          <w:p w14:paraId="5B46DBEC" w14:textId="77777777" w:rsidR="00332A4C" w:rsidRPr="006D3560" w:rsidRDefault="00332A4C" w:rsidP="00332A4C">
            <w:pPr>
              <w:spacing w:line="240" w:lineRule="atLeast"/>
              <w:rPr>
                <w:rFonts w:asciiTheme="minorEastAsia" w:eastAsiaTheme="minorEastAsia" w:hAnsiTheme="minorEastAsia"/>
                <w:bCs/>
                <w:szCs w:val="21"/>
              </w:rPr>
            </w:pPr>
          </w:p>
          <w:p w14:paraId="486FD70F" w14:textId="77777777" w:rsidR="00332A4C" w:rsidRPr="006D3560" w:rsidRDefault="00332A4C" w:rsidP="00332A4C">
            <w:pPr>
              <w:spacing w:line="240" w:lineRule="atLeast"/>
              <w:rPr>
                <w:rFonts w:asciiTheme="minorEastAsia" w:eastAsiaTheme="minorEastAsia" w:hAnsiTheme="minorEastAsia"/>
                <w:bCs/>
                <w:szCs w:val="21"/>
              </w:rPr>
            </w:pPr>
          </w:p>
          <w:p w14:paraId="059A2AA0" w14:textId="77777777" w:rsidR="00332A4C" w:rsidRPr="006D3560" w:rsidRDefault="00332A4C" w:rsidP="00332A4C">
            <w:pPr>
              <w:spacing w:line="240" w:lineRule="atLeast"/>
              <w:rPr>
                <w:rFonts w:asciiTheme="minorEastAsia" w:eastAsiaTheme="minorEastAsia" w:hAnsiTheme="minorEastAsia"/>
                <w:bCs/>
                <w:szCs w:val="21"/>
              </w:rPr>
            </w:pPr>
          </w:p>
          <w:p w14:paraId="0661FD3E" w14:textId="77777777" w:rsidR="00332A4C" w:rsidRPr="006D3560" w:rsidRDefault="00332A4C" w:rsidP="00332A4C">
            <w:pPr>
              <w:spacing w:line="240" w:lineRule="atLeast"/>
              <w:rPr>
                <w:rFonts w:asciiTheme="minorEastAsia" w:eastAsiaTheme="minorEastAsia" w:hAnsiTheme="minorEastAsia"/>
                <w:bCs/>
                <w:szCs w:val="21"/>
              </w:rPr>
            </w:pPr>
          </w:p>
          <w:p w14:paraId="783CE114" w14:textId="77777777" w:rsidR="00332A4C" w:rsidRPr="006D3560" w:rsidRDefault="00332A4C" w:rsidP="00332A4C">
            <w:pPr>
              <w:spacing w:line="240" w:lineRule="atLeast"/>
              <w:rPr>
                <w:rFonts w:asciiTheme="minorEastAsia" w:eastAsiaTheme="minorEastAsia" w:hAnsiTheme="minorEastAsia"/>
                <w:bCs/>
                <w:szCs w:val="21"/>
              </w:rPr>
            </w:pPr>
          </w:p>
          <w:p w14:paraId="5293A6E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（十）清算报告</w:t>
            </w:r>
          </w:p>
          <w:p w14:paraId="05763E9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基金合同终止的，基金管理人应当依法组织清算组对基金财产进行清算并</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44BDE7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DA1D971" w14:textId="77777777" w:rsidR="00332A4C" w:rsidRPr="006D3560" w:rsidRDefault="00332A4C" w:rsidP="00332A4C">
            <w:pPr>
              <w:spacing w:line="240" w:lineRule="atLeast"/>
              <w:rPr>
                <w:rFonts w:asciiTheme="minorEastAsia" w:eastAsiaTheme="minorEastAsia" w:hAnsiTheme="minorEastAsia"/>
                <w:bCs/>
                <w:szCs w:val="21"/>
              </w:rPr>
            </w:pPr>
          </w:p>
          <w:p w14:paraId="151F7A9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名资产支持证券明细。</w:t>
            </w:r>
          </w:p>
          <w:p w14:paraId="73AF2269" w14:textId="77777777" w:rsidR="00332A4C" w:rsidRPr="006D3560" w:rsidRDefault="00332A4C" w:rsidP="00332A4C">
            <w:pPr>
              <w:spacing w:line="240" w:lineRule="atLeast"/>
              <w:rPr>
                <w:rFonts w:asciiTheme="minorEastAsia" w:eastAsiaTheme="minorEastAsia" w:hAnsiTheme="minorEastAsia"/>
                <w:bCs/>
                <w:szCs w:val="21"/>
              </w:rPr>
            </w:pPr>
          </w:p>
          <w:p w14:paraId="20C80664" w14:textId="77777777" w:rsidR="00332A4C" w:rsidRPr="006D3560" w:rsidRDefault="00332A4C" w:rsidP="00332A4C">
            <w:pPr>
              <w:spacing w:line="240" w:lineRule="atLeast"/>
              <w:rPr>
                <w:rFonts w:asciiTheme="minorEastAsia" w:eastAsiaTheme="minorEastAsia" w:hAnsiTheme="minorEastAsia"/>
                <w:bCs/>
                <w:szCs w:val="21"/>
              </w:rPr>
            </w:pPr>
          </w:p>
          <w:p w14:paraId="34A9E1B3" w14:textId="77777777" w:rsidR="00332A4C" w:rsidRPr="006D3560" w:rsidRDefault="00332A4C" w:rsidP="00332A4C">
            <w:pPr>
              <w:spacing w:line="240" w:lineRule="atLeast"/>
              <w:rPr>
                <w:rFonts w:asciiTheme="minorEastAsia" w:eastAsiaTheme="minorEastAsia" w:hAnsiTheme="minorEastAsia"/>
                <w:bCs/>
                <w:szCs w:val="21"/>
              </w:rPr>
            </w:pPr>
          </w:p>
          <w:p w14:paraId="744472C8" w14:textId="77777777" w:rsidR="00332A4C" w:rsidRPr="006D3560" w:rsidRDefault="00332A4C" w:rsidP="00332A4C">
            <w:pPr>
              <w:spacing w:line="240" w:lineRule="atLeast"/>
              <w:rPr>
                <w:rFonts w:asciiTheme="minorEastAsia" w:eastAsiaTheme="minorEastAsia" w:hAnsiTheme="minorEastAsia"/>
                <w:bCs/>
                <w:szCs w:val="21"/>
              </w:rPr>
            </w:pPr>
          </w:p>
          <w:p w14:paraId="00F44BEF" w14:textId="77777777" w:rsidR="00332A4C" w:rsidRPr="006D3560" w:rsidRDefault="00332A4C" w:rsidP="00332A4C">
            <w:pPr>
              <w:spacing w:line="240" w:lineRule="atLeast"/>
              <w:rPr>
                <w:rFonts w:asciiTheme="minorEastAsia" w:eastAsiaTheme="minorEastAsia" w:hAnsiTheme="minorEastAsia"/>
                <w:bCs/>
                <w:szCs w:val="21"/>
              </w:rPr>
            </w:pPr>
          </w:p>
          <w:p w14:paraId="3711CB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（十三）基金管理人在本基金投资非公开发行股票后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个交易日内，在中国证监会指定媒介披露所投资非公开发行股票的名称、数量、总成本、账面价值，以及总成本和账面价值占基金资产净值的比例、锁定期等信息。</w:t>
            </w:r>
          </w:p>
        </w:tc>
        <w:tc>
          <w:tcPr>
            <w:tcW w:w="6095" w:type="dxa"/>
          </w:tcPr>
          <w:p w14:paraId="40AEE4F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五、公开披露的基金信息</w:t>
            </w:r>
          </w:p>
          <w:p w14:paraId="1091A13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（一）基金招募说明书、《基金合同》、基金托管协议、基金产品资料概要</w:t>
            </w:r>
          </w:p>
          <w:p w14:paraId="3DE235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基金经中国证监会</w:t>
            </w:r>
            <w:r w:rsidRPr="006D3560">
              <w:rPr>
                <w:rFonts w:asciiTheme="minorEastAsia" w:eastAsiaTheme="minorEastAsia" w:hAnsiTheme="minorEastAsia" w:hint="eastAsia"/>
                <w:bCs/>
                <w:szCs w:val="21"/>
              </w:rPr>
              <w:t>准予变更注册</w:t>
            </w:r>
            <w:r w:rsidRPr="006D3560">
              <w:rPr>
                <w:rFonts w:asciiTheme="minorEastAsia" w:eastAsiaTheme="minorEastAsia" w:hAnsiTheme="minorEastAsia"/>
                <w:bCs/>
                <w:szCs w:val="21"/>
              </w:rPr>
              <w:t>后，基金管理人</w:t>
            </w:r>
            <w:r w:rsidRPr="006D3560">
              <w:rPr>
                <w:rFonts w:asciiTheme="minorEastAsia" w:eastAsiaTheme="minorEastAsia" w:hAnsiTheme="minorEastAsia" w:hint="eastAsia"/>
                <w:bCs/>
                <w:szCs w:val="21"/>
              </w:rPr>
              <w:t>按照《信息披露办法》的规定</w:t>
            </w:r>
            <w:r w:rsidRPr="006D3560">
              <w:rPr>
                <w:rFonts w:asciiTheme="minorEastAsia" w:eastAsiaTheme="minorEastAsia" w:hAnsiTheme="minorEastAsia"/>
                <w:bCs/>
                <w:szCs w:val="21"/>
              </w:rPr>
              <w:t>，将基金招募说明书</w:t>
            </w:r>
            <w:r w:rsidRPr="006D3560">
              <w:rPr>
                <w:rFonts w:asciiTheme="minorEastAsia" w:eastAsiaTheme="minorEastAsia" w:hAnsiTheme="minorEastAsia" w:hint="eastAsia"/>
                <w:bCs/>
                <w:szCs w:val="21"/>
              </w:rPr>
              <w:t>、基金产品资料概要</w:t>
            </w:r>
            <w:r w:rsidRPr="006D3560">
              <w:rPr>
                <w:rFonts w:asciiTheme="minorEastAsia" w:eastAsiaTheme="minorEastAsia" w:hAnsiTheme="minorEastAsia"/>
                <w:bCs/>
                <w:szCs w:val="21"/>
              </w:rPr>
              <w:t>、《基金合同》</w:t>
            </w:r>
            <w:r w:rsidRPr="006D3560">
              <w:rPr>
                <w:rFonts w:asciiTheme="minorEastAsia" w:eastAsiaTheme="minorEastAsia" w:hAnsiTheme="minorEastAsia" w:hint="eastAsia"/>
                <w:bCs/>
                <w:szCs w:val="21"/>
              </w:rPr>
              <w:t>和基金托管协议</w:t>
            </w:r>
            <w:r w:rsidRPr="006D3560">
              <w:rPr>
                <w:rFonts w:asciiTheme="minorEastAsia" w:eastAsiaTheme="minorEastAsia" w:hAnsiTheme="minorEastAsia"/>
                <w:bCs/>
                <w:szCs w:val="21"/>
              </w:rPr>
              <w:t>登载在规定媒介上；基金管理人、基金托管人应当将《基金合同》、基金托管协议登载在网站上。</w:t>
            </w:r>
          </w:p>
          <w:p w14:paraId="2A3731F3" w14:textId="77777777" w:rsidR="00332A4C" w:rsidRPr="006D3560" w:rsidRDefault="00332A4C" w:rsidP="00332A4C">
            <w:pPr>
              <w:spacing w:line="240" w:lineRule="atLeast"/>
              <w:rPr>
                <w:rFonts w:asciiTheme="minorEastAsia" w:eastAsiaTheme="minorEastAsia" w:hAnsiTheme="minorEastAsia"/>
                <w:bCs/>
                <w:szCs w:val="21"/>
              </w:rPr>
            </w:pPr>
          </w:p>
          <w:p w14:paraId="2283F266" w14:textId="77777777" w:rsidR="00332A4C" w:rsidRPr="006D3560" w:rsidRDefault="00332A4C" w:rsidP="00332A4C">
            <w:pPr>
              <w:spacing w:line="240" w:lineRule="atLeast"/>
              <w:rPr>
                <w:rFonts w:asciiTheme="minorEastAsia" w:eastAsiaTheme="minorEastAsia" w:hAnsiTheme="minorEastAsia"/>
                <w:bCs/>
                <w:szCs w:val="21"/>
              </w:rPr>
            </w:pPr>
          </w:p>
          <w:p w14:paraId="3AF6F298" w14:textId="77777777" w:rsidR="00332A4C" w:rsidRPr="006D3560" w:rsidRDefault="00332A4C" w:rsidP="00332A4C">
            <w:pPr>
              <w:spacing w:line="240" w:lineRule="atLeast"/>
              <w:rPr>
                <w:rFonts w:asciiTheme="minorEastAsia" w:eastAsiaTheme="minorEastAsia" w:hAnsiTheme="minorEastAsia"/>
                <w:bCs/>
                <w:szCs w:val="21"/>
              </w:rPr>
            </w:pPr>
          </w:p>
          <w:p w14:paraId="2EC58C42" w14:textId="77777777" w:rsidR="00332A4C" w:rsidRPr="006D3560" w:rsidRDefault="00332A4C" w:rsidP="00332A4C">
            <w:pPr>
              <w:spacing w:line="240" w:lineRule="atLeast"/>
              <w:rPr>
                <w:rFonts w:asciiTheme="minorEastAsia" w:eastAsiaTheme="minorEastAsia" w:hAnsiTheme="minorEastAsia"/>
                <w:bCs/>
                <w:szCs w:val="21"/>
              </w:rPr>
            </w:pPr>
          </w:p>
          <w:p w14:paraId="6BA28E0D" w14:textId="77777777" w:rsidR="00332A4C" w:rsidRPr="006D3560" w:rsidRDefault="00332A4C" w:rsidP="00332A4C">
            <w:pPr>
              <w:spacing w:line="240" w:lineRule="atLeast"/>
              <w:rPr>
                <w:rFonts w:asciiTheme="minorEastAsia" w:eastAsiaTheme="minorEastAsia" w:hAnsiTheme="minorEastAsia"/>
                <w:bCs/>
                <w:szCs w:val="21"/>
              </w:rPr>
            </w:pPr>
          </w:p>
          <w:p w14:paraId="56306CE7" w14:textId="77777777" w:rsidR="00332A4C" w:rsidRPr="006D3560" w:rsidRDefault="00332A4C" w:rsidP="00332A4C">
            <w:pPr>
              <w:spacing w:line="240" w:lineRule="atLeast"/>
              <w:rPr>
                <w:rFonts w:asciiTheme="minorEastAsia" w:eastAsiaTheme="minorEastAsia" w:hAnsiTheme="minorEastAsia"/>
                <w:bCs/>
                <w:szCs w:val="21"/>
              </w:rPr>
            </w:pPr>
          </w:p>
          <w:p w14:paraId="1ACEAE3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（二）</w:t>
            </w:r>
            <w:r w:rsidRPr="006D3560">
              <w:rPr>
                <w:rFonts w:asciiTheme="minorEastAsia" w:eastAsiaTheme="minorEastAsia" w:hAnsiTheme="minorEastAsia" w:hint="eastAsia"/>
                <w:bCs/>
                <w:szCs w:val="21"/>
              </w:rPr>
              <w:t>基金净值信息</w:t>
            </w:r>
          </w:p>
          <w:p w14:paraId="05FE34B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《基金合同》生效后，在开始办理基金份额申购或者赎回前，基金管理人应当至少每周在规定网站分别披露一次</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04394E4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在开始办理基金份额申购或者赎回后，基金管理人应当在不晚于每个开放日的次日，通过规定网站、基金销售机构网站或者营业网点分别披露开放日的</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257D1F6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基金管理人应当在不晚于半年度和年度最后一日的次日，在规定网站披露半年度和年度最后一日</w:t>
            </w:r>
            <w:r w:rsidRPr="006D3560">
              <w:rPr>
                <w:rFonts w:asciiTheme="minorEastAsia" w:eastAsiaTheme="minorEastAsia" w:hAnsiTheme="minorEastAsia"/>
                <w:bCs/>
                <w:szCs w:val="21"/>
              </w:rPr>
              <w:t>A</w:t>
            </w:r>
            <w:r w:rsidRPr="006D3560">
              <w:rPr>
                <w:rFonts w:asciiTheme="minorEastAsia" w:eastAsiaTheme="minorEastAsia" w:hAnsiTheme="minorEastAsia" w:hint="eastAsia"/>
                <w:bCs/>
                <w:szCs w:val="21"/>
              </w:rPr>
              <w:t>类基金份额和</w:t>
            </w:r>
            <w:r w:rsidRPr="006D3560">
              <w:rPr>
                <w:rFonts w:asciiTheme="minorEastAsia" w:eastAsiaTheme="minorEastAsia" w:hAnsiTheme="minorEastAsia"/>
                <w:bCs/>
                <w:szCs w:val="21"/>
              </w:rPr>
              <w:t>C</w:t>
            </w:r>
            <w:r w:rsidRPr="006D3560">
              <w:rPr>
                <w:rFonts w:asciiTheme="minorEastAsia" w:eastAsiaTheme="minorEastAsia" w:hAnsiTheme="minorEastAsia" w:hint="eastAsia"/>
                <w:bCs/>
                <w:szCs w:val="21"/>
              </w:rPr>
              <w:t>类基金份额所对应的基金份额净值和基金份额累计净值。</w:t>
            </w:r>
          </w:p>
          <w:p w14:paraId="4C29DCC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（四）基金定期报告，包括基金年度报告、基金中期报告和基金季度报告</w:t>
            </w:r>
          </w:p>
          <w:p w14:paraId="7D07808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3DAAAC3" w14:textId="77777777" w:rsidR="00332A4C" w:rsidRPr="006D3560" w:rsidRDefault="00332A4C" w:rsidP="00332A4C">
            <w:pPr>
              <w:spacing w:line="240" w:lineRule="atLeast"/>
              <w:rPr>
                <w:rFonts w:asciiTheme="minorEastAsia" w:eastAsiaTheme="minorEastAsia" w:hAnsiTheme="minorEastAsia"/>
                <w:bCs/>
                <w:szCs w:val="21"/>
              </w:rPr>
            </w:pPr>
          </w:p>
          <w:p w14:paraId="16D5CE17" w14:textId="77777777" w:rsidR="00332A4C" w:rsidRPr="006D3560" w:rsidRDefault="00332A4C" w:rsidP="00332A4C">
            <w:pPr>
              <w:spacing w:line="240" w:lineRule="atLeast"/>
              <w:rPr>
                <w:rFonts w:asciiTheme="minorEastAsia" w:eastAsiaTheme="minorEastAsia" w:hAnsiTheme="minorEastAsia"/>
                <w:bCs/>
                <w:szCs w:val="21"/>
              </w:rPr>
            </w:pPr>
          </w:p>
          <w:p w14:paraId="234FF44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（五）临时报告</w:t>
            </w:r>
          </w:p>
          <w:p w14:paraId="4D5A991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前款所称重大事件，是指可能对基金份额持有人权益或者基金份额的价格产生重大影响的下列事件：</w:t>
            </w:r>
          </w:p>
          <w:p w14:paraId="27B0C12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15</w:t>
            </w:r>
            <w:r w:rsidRPr="006D3560">
              <w:rPr>
                <w:rFonts w:asciiTheme="minorEastAsia" w:eastAsiaTheme="minorEastAsia" w:hAnsiTheme="minorEastAsia" w:hint="eastAsia"/>
                <w:bCs/>
                <w:szCs w:val="21"/>
              </w:rPr>
              <w:t>、管理费、托管费、销售服务费、申购费、赎回费等费用计提标准、计提方式和费率发生变更；</w:t>
            </w:r>
          </w:p>
          <w:p w14:paraId="42EEEA4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16</w:t>
            </w:r>
            <w:r w:rsidRPr="006D3560">
              <w:rPr>
                <w:rFonts w:asciiTheme="minorEastAsia" w:eastAsiaTheme="minorEastAsia" w:hAnsiTheme="minorEastAsia" w:hint="eastAsia"/>
                <w:bCs/>
                <w:szCs w:val="21"/>
              </w:rPr>
              <w:t>、任一类基金份额净值计价错误达该类基金份额净值百分之零点五；</w:t>
            </w:r>
          </w:p>
          <w:p w14:paraId="629EA25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23</w:t>
            </w:r>
            <w:r w:rsidRPr="006D3560">
              <w:rPr>
                <w:rFonts w:asciiTheme="minorEastAsia" w:eastAsiaTheme="minorEastAsia" w:hAnsiTheme="minorEastAsia" w:hint="eastAsia"/>
                <w:bCs/>
                <w:szCs w:val="21"/>
              </w:rPr>
              <w:t>、本基金增加或调整基金份额类别；</w:t>
            </w:r>
          </w:p>
          <w:p w14:paraId="7AC61FA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24</w:t>
            </w:r>
            <w:r w:rsidRPr="006D3560">
              <w:rPr>
                <w:rFonts w:asciiTheme="minorEastAsia" w:eastAsiaTheme="minorEastAsia" w:hAnsiTheme="minorEastAsia" w:hint="eastAsia"/>
                <w:bCs/>
                <w:szCs w:val="21"/>
              </w:rPr>
              <w:t>、本基金推出新业务或服务；</w:t>
            </w:r>
          </w:p>
          <w:p w14:paraId="1DB8E07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25</w:t>
            </w:r>
            <w:r w:rsidRPr="006D3560">
              <w:rPr>
                <w:rFonts w:asciiTheme="minorEastAsia" w:eastAsiaTheme="minorEastAsia" w:hAnsiTheme="minorEastAsia" w:hint="eastAsia"/>
                <w:bCs/>
                <w:szCs w:val="21"/>
              </w:rPr>
              <w:t>、本基金连续</w:t>
            </w:r>
            <w:r w:rsidRPr="006D3560">
              <w:rPr>
                <w:rFonts w:asciiTheme="minorEastAsia" w:eastAsiaTheme="minorEastAsia" w:hAnsiTheme="minorEastAsia"/>
                <w:bCs/>
                <w:szCs w:val="21"/>
              </w:rPr>
              <w:t>30</w:t>
            </w:r>
            <w:r w:rsidRPr="006D3560">
              <w:rPr>
                <w:rFonts w:asciiTheme="minorEastAsia" w:eastAsiaTheme="minorEastAsia" w:hAnsiTheme="minorEastAsia" w:hint="eastAsia"/>
                <w:bCs/>
                <w:szCs w:val="21"/>
              </w:rPr>
              <w:t>个工作日、</w:t>
            </w:r>
            <w:r w:rsidRPr="006D3560">
              <w:rPr>
                <w:rFonts w:asciiTheme="minorEastAsia" w:eastAsiaTheme="minorEastAsia" w:hAnsiTheme="minorEastAsia"/>
                <w:bCs/>
                <w:szCs w:val="21"/>
              </w:rPr>
              <w:t>40</w:t>
            </w:r>
            <w:r w:rsidRPr="006D3560">
              <w:rPr>
                <w:rFonts w:asciiTheme="minorEastAsia" w:eastAsiaTheme="minorEastAsia" w:hAnsiTheme="minorEastAsia" w:hint="eastAsia"/>
                <w:bCs/>
                <w:szCs w:val="21"/>
              </w:rPr>
              <w:t>个工作日、</w:t>
            </w:r>
            <w:r w:rsidRPr="006D3560">
              <w:rPr>
                <w:rFonts w:asciiTheme="minorEastAsia" w:eastAsiaTheme="minorEastAsia" w:hAnsiTheme="minorEastAsia"/>
                <w:bCs/>
                <w:szCs w:val="21"/>
              </w:rPr>
              <w:t>45</w:t>
            </w:r>
            <w:r w:rsidRPr="006D3560">
              <w:rPr>
                <w:rFonts w:asciiTheme="minorEastAsia" w:eastAsiaTheme="minorEastAsia" w:hAnsiTheme="minorEastAsia" w:hint="eastAsia"/>
                <w:bCs/>
                <w:szCs w:val="21"/>
              </w:rPr>
              <w:t>个工作日出现基金份额持有人数量不满</w:t>
            </w:r>
            <w:r w:rsidRPr="006D3560">
              <w:rPr>
                <w:rFonts w:asciiTheme="minorEastAsia" w:eastAsiaTheme="minorEastAsia" w:hAnsiTheme="minorEastAsia"/>
                <w:bCs/>
                <w:szCs w:val="21"/>
              </w:rPr>
              <w:t>200</w:t>
            </w:r>
            <w:r w:rsidRPr="006D3560">
              <w:rPr>
                <w:rFonts w:asciiTheme="minorEastAsia" w:eastAsiaTheme="minorEastAsia" w:hAnsiTheme="minorEastAsia" w:hint="eastAsia"/>
                <w:bCs/>
                <w:szCs w:val="21"/>
              </w:rPr>
              <w:t>人或者基金资产净值低于</w:t>
            </w:r>
            <w:r w:rsidRPr="006D3560">
              <w:rPr>
                <w:rFonts w:asciiTheme="minorEastAsia" w:eastAsiaTheme="minorEastAsia" w:hAnsiTheme="minorEastAsia"/>
                <w:bCs/>
                <w:szCs w:val="21"/>
              </w:rPr>
              <w:t>5000</w:t>
            </w:r>
            <w:r w:rsidRPr="006D3560">
              <w:rPr>
                <w:rFonts w:asciiTheme="minorEastAsia" w:eastAsiaTheme="minorEastAsia" w:hAnsiTheme="minorEastAsia" w:hint="eastAsia"/>
                <w:bCs/>
                <w:szCs w:val="21"/>
              </w:rPr>
              <w:t>万元情形的；</w:t>
            </w:r>
          </w:p>
          <w:p w14:paraId="588757A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（八）实施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期间的信息披露</w:t>
            </w:r>
          </w:p>
          <w:p w14:paraId="5B3A33C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本基金实施</w:t>
            </w:r>
            <w:proofErr w:type="gramStart"/>
            <w:r w:rsidRPr="006D3560">
              <w:rPr>
                <w:rFonts w:asciiTheme="minorEastAsia" w:eastAsiaTheme="minorEastAsia" w:hAnsiTheme="minorEastAsia" w:hint="eastAsia"/>
                <w:bCs/>
                <w:szCs w:val="21"/>
              </w:rPr>
              <w:t>侧袋机制</w:t>
            </w:r>
            <w:proofErr w:type="gramEnd"/>
            <w:r w:rsidRPr="006D3560">
              <w:rPr>
                <w:rFonts w:asciiTheme="minorEastAsia" w:eastAsiaTheme="minorEastAsia" w:hAnsiTheme="minorEastAsia" w:hint="eastAsia"/>
                <w:bCs/>
                <w:szCs w:val="21"/>
              </w:rPr>
              <w:t>的，相关信息披露义务人应当根据法律法规、基金合同和招募说明书的规定进行信息披露，详见招募说明书的规定。</w:t>
            </w:r>
          </w:p>
          <w:p w14:paraId="62E217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（九）清算报告</w:t>
            </w:r>
          </w:p>
          <w:p w14:paraId="16B2A69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基金合同终止的，基金管理人应当依法组织清算小组对基金财产进行清算并</w:t>
            </w:r>
            <w:proofErr w:type="gramStart"/>
            <w:r w:rsidRPr="006D3560">
              <w:rPr>
                <w:rFonts w:asciiTheme="minorEastAsia" w:eastAsiaTheme="minorEastAsia" w:hAnsiTheme="minorEastAsia" w:hint="eastAsia"/>
                <w:bCs/>
                <w:szCs w:val="21"/>
              </w:rPr>
              <w:t>作出</w:t>
            </w:r>
            <w:proofErr w:type="gramEnd"/>
            <w:r w:rsidRPr="006D3560">
              <w:rPr>
                <w:rFonts w:asciiTheme="minorEastAsia" w:eastAsiaTheme="minorEastAsia" w:hAnsiTheme="minorEastAsia" w:hint="eastAsia"/>
                <w:bCs/>
                <w:szCs w:val="21"/>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EAD631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（十）基金投资股指期货情况</w:t>
            </w:r>
          </w:p>
          <w:p w14:paraId="3CBF55B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w:t>
            </w:r>
            <w:r w:rsidRPr="006D3560">
              <w:rPr>
                <w:rFonts w:asciiTheme="minorEastAsia" w:eastAsiaTheme="minorEastAsia" w:hAnsiTheme="minorEastAsia" w:hint="eastAsia"/>
                <w:bCs/>
                <w:szCs w:val="21"/>
              </w:rPr>
              <w:lastRenderedPageBreak/>
              <w:t>及是否符合既定的投资政策和投资目标等。</w:t>
            </w:r>
          </w:p>
          <w:p w14:paraId="1347A6E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（十一）基金投资资产支持证券情况</w:t>
            </w:r>
          </w:p>
          <w:p w14:paraId="3EDA642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D3560">
              <w:rPr>
                <w:rFonts w:asciiTheme="minorEastAsia" w:eastAsiaTheme="minorEastAsia" w:hAnsiTheme="minorEastAsia"/>
                <w:bCs/>
                <w:szCs w:val="21"/>
              </w:rPr>
              <w:t>10</w:t>
            </w:r>
            <w:r w:rsidRPr="006D3560">
              <w:rPr>
                <w:rFonts w:asciiTheme="minorEastAsia" w:eastAsiaTheme="minorEastAsia" w:hAnsiTheme="minorEastAsia" w:hint="eastAsia"/>
                <w:bCs/>
                <w:szCs w:val="21"/>
              </w:rPr>
              <w:t>名资产支持证券明细。</w:t>
            </w:r>
          </w:p>
          <w:p w14:paraId="5B3FFD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（十二）基金投资港股通标的股票情况</w:t>
            </w:r>
          </w:p>
          <w:p w14:paraId="40F314A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基金应当在季度报告、中期报告、年度报告等定期报告和招募说明书（更新）等文件中披露港股通标的股票的投资情况。法律法规或中国证监会另有规定的，从其规定。</w:t>
            </w:r>
          </w:p>
          <w:p w14:paraId="486C702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（十三）基金投资非公开发行股票情况</w:t>
            </w:r>
          </w:p>
          <w:p w14:paraId="03189E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基金管理人在本基金投资非公开发行股票后</w:t>
            </w:r>
            <w:r w:rsidRPr="006D3560">
              <w:rPr>
                <w:rFonts w:asciiTheme="minorEastAsia" w:eastAsiaTheme="minorEastAsia" w:hAnsiTheme="minorEastAsia"/>
                <w:bCs/>
                <w:szCs w:val="21"/>
              </w:rPr>
              <w:t>2</w:t>
            </w:r>
            <w:r w:rsidRPr="006D3560">
              <w:rPr>
                <w:rFonts w:asciiTheme="minorEastAsia" w:eastAsiaTheme="minorEastAsia" w:hAnsiTheme="minorEastAsia" w:hint="eastAsia"/>
                <w:bCs/>
                <w:szCs w:val="21"/>
              </w:rPr>
              <w:t>个交易日内，在中国证监会规定媒介披露所投资非公开发行股票的名称、数量、总成本、账面价值，以及总成本和账面价值占基金资产净值的比例、锁定期等信息。</w:t>
            </w:r>
          </w:p>
        </w:tc>
      </w:tr>
      <w:tr w:rsidR="00332A4C" w:rsidRPr="006D3560" w14:paraId="27B8BA2A" w14:textId="77777777" w:rsidTr="00986319">
        <w:tc>
          <w:tcPr>
            <w:tcW w:w="1696" w:type="dxa"/>
          </w:tcPr>
          <w:p w14:paraId="6F09EEEF"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lastRenderedPageBreak/>
              <w:t>第十八部分</w:t>
            </w:r>
            <w:r w:rsidRPr="006D3560">
              <w:rPr>
                <w:rFonts w:asciiTheme="minorEastAsia" w:eastAsiaTheme="minorEastAsia" w:hAnsiTheme="minorEastAsia"/>
                <w:b/>
                <w:szCs w:val="21"/>
              </w:rPr>
              <w:t xml:space="preserve"> 基金的信息披露</w:t>
            </w:r>
          </w:p>
        </w:tc>
        <w:tc>
          <w:tcPr>
            <w:tcW w:w="6096" w:type="dxa"/>
          </w:tcPr>
          <w:p w14:paraId="6B20348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六、信息披露事务管理</w:t>
            </w:r>
          </w:p>
          <w:p w14:paraId="4D8BA92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1E55175"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六、信息披露事务管理</w:t>
            </w:r>
          </w:p>
          <w:p w14:paraId="5572948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r w:rsidR="00332A4C" w:rsidRPr="006D3560" w14:paraId="3C80F3AD" w14:textId="77777777" w:rsidTr="00986319">
        <w:tc>
          <w:tcPr>
            <w:tcW w:w="1696" w:type="dxa"/>
          </w:tcPr>
          <w:p w14:paraId="74CAB3C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hint="eastAsia"/>
                <w:b/>
                <w:szCs w:val="21"/>
              </w:rPr>
              <w:t>第十八部分</w:t>
            </w:r>
            <w:r w:rsidRPr="006D3560">
              <w:rPr>
                <w:rFonts w:asciiTheme="minorEastAsia" w:eastAsiaTheme="minorEastAsia" w:hAnsiTheme="minorEastAsia"/>
                <w:b/>
                <w:szCs w:val="21"/>
              </w:rPr>
              <w:t xml:space="preserve"> 基金的信息披露</w:t>
            </w:r>
          </w:p>
        </w:tc>
        <w:tc>
          <w:tcPr>
            <w:tcW w:w="6096" w:type="dxa"/>
          </w:tcPr>
          <w:p w14:paraId="1F60917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七、信息披露文件的存放与查阅</w:t>
            </w:r>
          </w:p>
          <w:p w14:paraId="56B8917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w:t>
            </w:r>
            <w:r w:rsidRPr="006D3560">
              <w:rPr>
                <w:rFonts w:asciiTheme="minorEastAsia" w:eastAsiaTheme="minorEastAsia" w:hAnsiTheme="minorEastAsia" w:hint="eastAsia"/>
                <w:bCs/>
                <w:szCs w:val="21"/>
              </w:rPr>
              <w:lastRenderedPageBreak/>
              <w:t>制。</w:t>
            </w:r>
          </w:p>
        </w:tc>
        <w:tc>
          <w:tcPr>
            <w:tcW w:w="6095" w:type="dxa"/>
          </w:tcPr>
          <w:p w14:paraId="01B14DEA"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lastRenderedPageBreak/>
              <w:t>七、信息披露文件的存放与查阅</w:t>
            </w:r>
          </w:p>
          <w:p w14:paraId="0A06A8A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依法必须披露的信息发布后，基金管理人、基金托管人应当按照相关法律法规规定将信息置备于各自办公场所，供社会公众查</w:t>
            </w:r>
            <w:r w:rsidRPr="006D3560">
              <w:rPr>
                <w:rFonts w:asciiTheme="minorEastAsia" w:eastAsiaTheme="minorEastAsia" w:hAnsiTheme="minorEastAsia" w:hint="eastAsia"/>
                <w:bCs/>
                <w:szCs w:val="21"/>
              </w:rPr>
              <w:lastRenderedPageBreak/>
              <w:t>阅、复制。</w:t>
            </w:r>
          </w:p>
        </w:tc>
      </w:tr>
      <w:tr w:rsidR="00332A4C" w:rsidRPr="006D3560" w14:paraId="5F0A571B" w14:textId="77777777" w:rsidTr="00986319">
        <w:tc>
          <w:tcPr>
            <w:tcW w:w="1696" w:type="dxa"/>
          </w:tcPr>
          <w:p w14:paraId="3A10F8A0"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lastRenderedPageBreak/>
              <w:t>第十九部分 基金合同的变更、终止与基金财产的清算</w:t>
            </w:r>
          </w:p>
        </w:tc>
        <w:tc>
          <w:tcPr>
            <w:tcW w:w="6096" w:type="dxa"/>
          </w:tcPr>
          <w:p w14:paraId="381ED2F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二、《基金合同》的终止事由</w:t>
            </w:r>
          </w:p>
          <w:p w14:paraId="118F1F9A" w14:textId="77777777" w:rsidR="00332A4C" w:rsidRPr="006D3560" w:rsidRDefault="00332A4C" w:rsidP="00332A4C">
            <w:pPr>
              <w:spacing w:line="240" w:lineRule="atLeast"/>
              <w:rPr>
                <w:rFonts w:asciiTheme="minorEastAsia" w:eastAsiaTheme="minorEastAsia" w:hAnsiTheme="minorEastAsia"/>
                <w:bCs/>
                <w:szCs w:val="21"/>
              </w:rPr>
            </w:pPr>
          </w:p>
        </w:tc>
        <w:tc>
          <w:tcPr>
            <w:tcW w:w="6095" w:type="dxa"/>
          </w:tcPr>
          <w:p w14:paraId="3ABC0554"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二、《基金合同》的终止事由</w:t>
            </w:r>
          </w:p>
          <w:p w14:paraId="5A252BB3"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4、连续50个工作日出现基金份额持有人数量不满200人或者基金资产净值低于5000万元情形的，基金合同终止，不需召开基金份额持有人大会；</w:t>
            </w:r>
          </w:p>
        </w:tc>
      </w:tr>
      <w:tr w:rsidR="00332A4C" w:rsidRPr="006D3560" w14:paraId="4B613B15" w14:textId="77777777" w:rsidTr="00986319">
        <w:tc>
          <w:tcPr>
            <w:tcW w:w="1696" w:type="dxa"/>
          </w:tcPr>
          <w:p w14:paraId="2ABC81EC"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p w14:paraId="1CD10FC8"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1B57255B"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三、基金财产的清算</w:t>
            </w:r>
          </w:p>
          <w:p w14:paraId="7940C24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tc>
        <w:tc>
          <w:tcPr>
            <w:tcW w:w="6095" w:type="dxa"/>
          </w:tcPr>
          <w:p w14:paraId="446A6D7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hint="eastAsia"/>
                <w:bCs/>
                <w:szCs w:val="21"/>
              </w:rPr>
              <w:t>三、基金财产的清算</w:t>
            </w:r>
          </w:p>
          <w:p w14:paraId="41F76818"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2、基金财产清算小组组成：基金财产清算小组成员由基金管理人、基金托管人、</w:t>
            </w:r>
            <w:r w:rsidRPr="006D3560">
              <w:rPr>
                <w:rFonts w:asciiTheme="minorEastAsia" w:eastAsiaTheme="minorEastAsia" w:hAnsiTheme="minorEastAsia" w:hint="eastAsia"/>
                <w:bCs/>
                <w:szCs w:val="21"/>
              </w:rPr>
              <w:t>符合《中华人民共和国证券法》规定</w:t>
            </w:r>
            <w:r w:rsidRPr="006D3560">
              <w:rPr>
                <w:rFonts w:asciiTheme="minorEastAsia" w:eastAsiaTheme="minorEastAsia" w:hAnsiTheme="minorEastAsia"/>
                <w:bCs/>
                <w:szCs w:val="21"/>
              </w:rPr>
              <w:t>的注册会计师、律师以及中国证监会指定的人员组成。基金财产清算小组可以聘用必要的工作人员。</w:t>
            </w:r>
          </w:p>
        </w:tc>
      </w:tr>
      <w:tr w:rsidR="00332A4C" w:rsidRPr="006D3560" w14:paraId="45ECB678" w14:textId="77777777" w:rsidTr="00986319">
        <w:tc>
          <w:tcPr>
            <w:tcW w:w="1696" w:type="dxa"/>
          </w:tcPr>
          <w:p w14:paraId="6C2470B7"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p w14:paraId="4D04FF63"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53C649D0"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六、基金财产清算的公告</w:t>
            </w:r>
          </w:p>
          <w:p w14:paraId="790A8A0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tc>
        <w:tc>
          <w:tcPr>
            <w:tcW w:w="6095" w:type="dxa"/>
          </w:tcPr>
          <w:p w14:paraId="245E03BD"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六、基金财产清算的公告</w:t>
            </w:r>
          </w:p>
          <w:p w14:paraId="45C2315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清算过程中的有关重大事项须及时公告；基金财产清算报告</w:t>
            </w:r>
            <w:proofErr w:type="gramStart"/>
            <w:r w:rsidRPr="006D3560">
              <w:rPr>
                <w:rFonts w:asciiTheme="minorEastAsia" w:eastAsiaTheme="minorEastAsia" w:hAnsiTheme="minorEastAsia"/>
                <w:bCs/>
                <w:szCs w:val="21"/>
              </w:rPr>
              <w:t>经</w:t>
            </w:r>
            <w:r w:rsidRPr="006D3560">
              <w:rPr>
                <w:rFonts w:asciiTheme="minorEastAsia" w:eastAsiaTheme="minorEastAsia" w:hAnsiTheme="minorEastAsia" w:hint="eastAsia"/>
                <w:bCs/>
                <w:szCs w:val="21"/>
              </w:rPr>
              <w:t>符合</w:t>
            </w:r>
            <w:proofErr w:type="gramEnd"/>
            <w:r w:rsidRPr="006D3560">
              <w:rPr>
                <w:rFonts w:asciiTheme="minorEastAsia" w:eastAsiaTheme="minorEastAsia" w:hAnsiTheme="minorEastAsia" w:hint="eastAsia"/>
                <w:bCs/>
                <w:szCs w:val="21"/>
              </w:rPr>
              <w:t>《中华人民共和国证券法》规定的</w:t>
            </w:r>
            <w:r w:rsidRPr="006D3560">
              <w:rPr>
                <w:rFonts w:asciiTheme="minorEastAsia" w:eastAsiaTheme="minorEastAsia" w:hAnsiTheme="minorEastAsia"/>
                <w:bCs/>
                <w:szCs w:val="21"/>
              </w:rPr>
              <w:t>会计师事务所审计并由律师事务所出具法律意见书后报中国证监会备案并公告。基金财产清算公告于基金财产清算报告报中国证监会备案后5个工作日内由基金财产清算小组进行公告</w:t>
            </w:r>
            <w:r w:rsidRPr="006D3560">
              <w:rPr>
                <w:rFonts w:asciiTheme="minorEastAsia" w:eastAsiaTheme="minorEastAsia" w:hAnsiTheme="minorEastAsia" w:hint="eastAsia"/>
                <w:bCs/>
                <w:szCs w:val="21"/>
              </w:rPr>
              <w:t>，基金财产清算小组应当将清算报告登载在规定网站上，并将清算报告提示性公告登载在规定报刊上</w:t>
            </w:r>
            <w:r w:rsidRPr="006D3560">
              <w:rPr>
                <w:rFonts w:asciiTheme="minorEastAsia" w:eastAsiaTheme="minorEastAsia" w:hAnsiTheme="minorEastAsia"/>
                <w:bCs/>
                <w:szCs w:val="21"/>
              </w:rPr>
              <w:t>。</w:t>
            </w:r>
          </w:p>
        </w:tc>
      </w:tr>
      <w:tr w:rsidR="00332A4C" w:rsidRPr="006D3560" w14:paraId="3F292968" w14:textId="77777777" w:rsidTr="00986319">
        <w:tc>
          <w:tcPr>
            <w:tcW w:w="1696" w:type="dxa"/>
          </w:tcPr>
          <w:p w14:paraId="2520F2D6" w14:textId="77777777" w:rsidR="00332A4C" w:rsidRPr="006D3560" w:rsidRDefault="00332A4C" w:rsidP="00986319">
            <w:pPr>
              <w:spacing w:line="240" w:lineRule="atLeast"/>
              <w:jc w:val="center"/>
              <w:rPr>
                <w:rFonts w:asciiTheme="minorEastAsia" w:eastAsiaTheme="minorEastAsia" w:hAnsiTheme="minorEastAsia"/>
                <w:b/>
                <w:szCs w:val="21"/>
              </w:rPr>
            </w:pPr>
            <w:r w:rsidRPr="006D3560">
              <w:rPr>
                <w:rFonts w:asciiTheme="minorEastAsia" w:eastAsiaTheme="minorEastAsia" w:hAnsiTheme="minorEastAsia"/>
                <w:b/>
                <w:szCs w:val="21"/>
              </w:rPr>
              <w:t>第十九部分 基金合同的变更、终止与基金财产的清算</w:t>
            </w:r>
          </w:p>
        </w:tc>
        <w:tc>
          <w:tcPr>
            <w:tcW w:w="6096" w:type="dxa"/>
          </w:tcPr>
          <w:p w14:paraId="7C10BC0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七、基金财产清算账册及文件的保存</w:t>
            </w:r>
          </w:p>
          <w:p w14:paraId="290A52E7"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基金财产清算账册及有关文件由基金托管人保存15年以上。</w:t>
            </w:r>
          </w:p>
        </w:tc>
        <w:tc>
          <w:tcPr>
            <w:tcW w:w="6095" w:type="dxa"/>
          </w:tcPr>
          <w:p w14:paraId="0C1B333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七、基金财产清算账册及文件的保存</w:t>
            </w:r>
          </w:p>
          <w:p w14:paraId="0A88DA3E"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基金财产清算账册及有关文件由基金托管人保存</w:t>
            </w:r>
            <w:r w:rsidRPr="006D3560">
              <w:rPr>
                <w:rFonts w:asciiTheme="minorEastAsia" w:eastAsiaTheme="minorEastAsia" w:hAnsiTheme="minorEastAsia" w:hint="eastAsia"/>
                <w:bCs/>
                <w:szCs w:val="21"/>
              </w:rPr>
              <w:t>不低于法律法规规定的最低期限</w:t>
            </w:r>
            <w:r w:rsidRPr="006D3560">
              <w:rPr>
                <w:rFonts w:asciiTheme="minorEastAsia" w:eastAsiaTheme="minorEastAsia" w:hAnsiTheme="minorEastAsia"/>
                <w:bCs/>
                <w:szCs w:val="21"/>
              </w:rPr>
              <w:t>。</w:t>
            </w:r>
          </w:p>
        </w:tc>
      </w:tr>
      <w:tr w:rsidR="00332A4C" w:rsidRPr="006D3560" w14:paraId="7BFA7639" w14:textId="77777777" w:rsidTr="00986319">
        <w:tc>
          <w:tcPr>
            <w:tcW w:w="1696" w:type="dxa"/>
          </w:tcPr>
          <w:p w14:paraId="29264D0E" w14:textId="77777777" w:rsidR="00332A4C" w:rsidRPr="006D3560" w:rsidRDefault="00332A4C" w:rsidP="00986319">
            <w:pPr>
              <w:spacing w:line="240" w:lineRule="atLeast"/>
              <w:jc w:val="center"/>
              <w:rPr>
                <w:rFonts w:asciiTheme="minorEastAsia" w:eastAsiaTheme="minorEastAsia" w:hAnsiTheme="minorEastAsia"/>
                <w:b/>
                <w:szCs w:val="21"/>
              </w:rPr>
            </w:pPr>
            <w:bookmarkStart w:id="128" w:name="_Toc21983"/>
            <w:bookmarkStart w:id="129" w:name="_Toc30350"/>
            <w:bookmarkStart w:id="130" w:name="_Toc24923"/>
            <w:bookmarkStart w:id="131" w:name="_Toc123051467"/>
            <w:bookmarkStart w:id="132" w:name="_Toc141703902"/>
            <w:bookmarkStart w:id="133" w:name="_Toc139991751"/>
            <w:bookmarkStart w:id="134" w:name="_Toc123112249"/>
            <w:bookmarkStart w:id="135" w:name="_Toc123102468"/>
            <w:bookmarkStart w:id="136" w:name="_Toc98560366"/>
            <w:bookmarkStart w:id="137" w:name="_Toc1790"/>
            <w:bookmarkStart w:id="138" w:name="_Toc25651"/>
            <w:bookmarkStart w:id="139" w:name="_Toc6202"/>
            <w:bookmarkStart w:id="140" w:name="_Toc8636"/>
            <w:bookmarkStart w:id="141" w:name="_Toc3319"/>
            <w:bookmarkStart w:id="142" w:name="_Toc7288"/>
            <w:bookmarkStart w:id="143" w:name="_Toc23999"/>
            <w:bookmarkStart w:id="144" w:name="_Toc437419336"/>
            <w:r w:rsidRPr="006D3560">
              <w:rPr>
                <w:rFonts w:asciiTheme="minorEastAsia" w:eastAsiaTheme="minorEastAsia" w:hAnsiTheme="minorEastAsia"/>
                <w:b/>
                <w:szCs w:val="21"/>
              </w:rPr>
              <w:t>第二十一部分  争议的处理和适用的法律</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c>
        <w:tc>
          <w:tcPr>
            <w:tcW w:w="6096" w:type="dxa"/>
          </w:tcPr>
          <w:p w14:paraId="3D66D67F"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《基金合同》受中国法律管辖。</w:t>
            </w:r>
          </w:p>
        </w:tc>
        <w:tc>
          <w:tcPr>
            <w:tcW w:w="6095" w:type="dxa"/>
          </w:tcPr>
          <w:p w14:paraId="2D3F99C2"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t>《基金合同》受中国法律</w:t>
            </w:r>
            <w:r w:rsidRPr="006D3560">
              <w:rPr>
                <w:rFonts w:asciiTheme="minorEastAsia" w:eastAsiaTheme="minorEastAsia" w:hAnsiTheme="minorEastAsia" w:hint="eastAsia"/>
                <w:bCs/>
                <w:szCs w:val="21"/>
              </w:rPr>
              <w:t>（不含港澳台地区法律）</w:t>
            </w:r>
            <w:r w:rsidRPr="006D3560">
              <w:rPr>
                <w:rFonts w:asciiTheme="minorEastAsia" w:eastAsiaTheme="minorEastAsia" w:hAnsiTheme="minorEastAsia"/>
                <w:bCs/>
                <w:szCs w:val="21"/>
              </w:rPr>
              <w:t>管辖。</w:t>
            </w:r>
          </w:p>
        </w:tc>
      </w:tr>
      <w:tr w:rsidR="00332A4C" w:rsidRPr="006D3560" w14:paraId="3CCADB10" w14:textId="77777777" w:rsidTr="00986319">
        <w:tc>
          <w:tcPr>
            <w:tcW w:w="1696" w:type="dxa"/>
          </w:tcPr>
          <w:p w14:paraId="5296653D" w14:textId="77777777" w:rsidR="00332A4C" w:rsidRPr="006D3560" w:rsidRDefault="00332A4C" w:rsidP="00986319">
            <w:pPr>
              <w:spacing w:line="240" w:lineRule="atLeast"/>
              <w:jc w:val="center"/>
              <w:rPr>
                <w:rFonts w:asciiTheme="minorEastAsia" w:eastAsiaTheme="minorEastAsia" w:hAnsiTheme="minorEastAsia"/>
                <w:b/>
                <w:szCs w:val="21"/>
              </w:rPr>
            </w:pPr>
            <w:bookmarkStart w:id="145" w:name="_Toc437419337"/>
            <w:r w:rsidRPr="006D3560">
              <w:rPr>
                <w:rFonts w:asciiTheme="minorEastAsia" w:eastAsiaTheme="minorEastAsia" w:hAnsiTheme="minorEastAsia"/>
                <w:b/>
                <w:szCs w:val="21"/>
              </w:rPr>
              <w:t>第二十</w:t>
            </w:r>
            <w:r w:rsidRPr="006D3560">
              <w:rPr>
                <w:rFonts w:asciiTheme="minorEastAsia" w:eastAsiaTheme="minorEastAsia" w:hAnsiTheme="minorEastAsia" w:hint="eastAsia"/>
                <w:b/>
                <w:szCs w:val="21"/>
              </w:rPr>
              <w:t>二</w:t>
            </w:r>
            <w:r w:rsidRPr="006D3560">
              <w:rPr>
                <w:rFonts w:asciiTheme="minorEastAsia" w:eastAsiaTheme="minorEastAsia" w:hAnsiTheme="minorEastAsia"/>
                <w:b/>
                <w:szCs w:val="21"/>
              </w:rPr>
              <w:t xml:space="preserve">部分  </w:t>
            </w:r>
            <w:r w:rsidRPr="006D3560">
              <w:rPr>
                <w:rFonts w:asciiTheme="minorEastAsia" w:eastAsiaTheme="minorEastAsia" w:hAnsiTheme="minorEastAsia" w:hint="eastAsia"/>
                <w:b/>
                <w:szCs w:val="21"/>
              </w:rPr>
              <w:lastRenderedPageBreak/>
              <w:t>基金合同的效力</w:t>
            </w:r>
            <w:bookmarkEnd w:id="145"/>
          </w:p>
          <w:p w14:paraId="6EB6AACD" w14:textId="77777777" w:rsidR="00332A4C" w:rsidRPr="006D3560" w:rsidRDefault="00332A4C" w:rsidP="00986319">
            <w:pPr>
              <w:spacing w:line="240" w:lineRule="atLeast"/>
              <w:jc w:val="center"/>
              <w:rPr>
                <w:rFonts w:asciiTheme="minorEastAsia" w:eastAsiaTheme="minorEastAsia" w:hAnsiTheme="minorEastAsia"/>
                <w:b/>
                <w:szCs w:val="21"/>
              </w:rPr>
            </w:pPr>
          </w:p>
        </w:tc>
        <w:tc>
          <w:tcPr>
            <w:tcW w:w="6096" w:type="dxa"/>
          </w:tcPr>
          <w:p w14:paraId="70C36BE9"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1、《基金合同》经基金管理人、基金托管人双方盖章以及双方法</w:t>
            </w:r>
            <w:r w:rsidRPr="006D3560">
              <w:rPr>
                <w:rFonts w:asciiTheme="minorEastAsia" w:eastAsiaTheme="minorEastAsia" w:hAnsiTheme="minorEastAsia"/>
                <w:bCs/>
                <w:szCs w:val="21"/>
              </w:rPr>
              <w:lastRenderedPageBreak/>
              <w:t>定代表人或授权代表签</w:t>
            </w:r>
            <w:r w:rsidRPr="006D3560">
              <w:rPr>
                <w:rFonts w:asciiTheme="minorEastAsia" w:eastAsiaTheme="minorEastAsia" w:hAnsiTheme="minorEastAsia" w:hint="eastAsia"/>
                <w:bCs/>
                <w:szCs w:val="21"/>
              </w:rPr>
              <w:t>章</w:t>
            </w:r>
            <w:r w:rsidRPr="006D3560">
              <w:rPr>
                <w:rFonts w:asciiTheme="minorEastAsia" w:eastAsiaTheme="minorEastAsia" w:hAnsiTheme="minorEastAsia"/>
                <w:bCs/>
                <w:szCs w:val="21"/>
              </w:rPr>
              <w:t>并在募集结束后经基金管理人向中国证监会办理基金备案手续，并经中国证监会书面确认后生效。</w:t>
            </w:r>
          </w:p>
        </w:tc>
        <w:tc>
          <w:tcPr>
            <w:tcW w:w="6095" w:type="dxa"/>
          </w:tcPr>
          <w:p w14:paraId="140FCA26" w14:textId="77777777" w:rsidR="00332A4C" w:rsidRPr="006D3560" w:rsidRDefault="00332A4C" w:rsidP="00332A4C">
            <w:pPr>
              <w:spacing w:line="240" w:lineRule="atLeast"/>
              <w:rPr>
                <w:rFonts w:asciiTheme="minorEastAsia" w:eastAsiaTheme="minorEastAsia" w:hAnsiTheme="minorEastAsia"/>
                <w:bCs/>
                <w:szCs w:val="21"/>
              </w:rPr>
            </w:pPr>
            <w:r w:rsidRPr="006D3560">
              <w:rPr>
                <w:rFonts w:asciiTheme="minorEastAsia" w:eastAsiaTheme="minorEastAsia" w:hAnsiTheme="minorEastAsia"/>
                <w:bCs/>
                <w:szCs w:val="21"/>
              </w:rPr>
              <w:lastRenderedPageBreak/>
              <w:t>1、《基金合同》</w:t>
            </w:r>
            <w:r w:rsidRPr="006D3560">
              <w:rPr>
                <w:rFonts w:asciiTheme="minorEastAsia" w:eastAsiaTheme="minorEastAsia" w:hAnsiTheme="minorEastAsia" w:hint="eastAsia"/>
                <w:bCs/>
                <w:szCs w:val="21"/>
              </w:rPr>
              <w:t>由原《交银施罗德持续成长主题混合型证券投资</w:t>
            </w:r>
            <w:r w:rsidRPr="006D3560">
              <w:rPr>
                <w:rFonts w:asciiTheme="minorEastAsia" w:eastAsiaTheme="minorEastAsia" w:hAnsiTheme="minorEastAsia" w:hint="eastAsia"/>
                <w:bCs/>
                <w:szCs w:val="21"/>
              </w:rPr>
              <w:lastRenderedPageBreak/>
              <w:t>基金基金合同》修订而来，</w:t>
            </w:r>
            <w:r w:rsidRPr="006D3560">
              <w:rPr>
                <w:rFonts w:asciiTheme="minorEastAsia" w:eastAsiaTheme="minorEastAsia" w:hAnsiTheme="minorEastAsia"/>
                <w:bCs/>
                <w:szCs w:val="21"/>
              </w:rPr>
              <w:t>经基金管理人、基金托管人双方盖章以及双方法定代表人或授权代表签</w:t>
            </w:r>
            <w:r w:rsidRPr="006D3560">
              <w:rPr>
                <w:rFonts w:asciiTheme="minorEastAsia" w:eastAsiaTheme="minorEastAsia" w:hAnsiTheme="minorEastAsia" w:hint="eastAsia"/>
                <w:bCs/>
                <w:szCs w:val="21"/>
              </w:rPr>
              <w:t>章，并经基金管理人向中国证监会办理基金变更注册手续获得中国证监会书面确认。经</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日交银施罗德持续成长主题混合型证券投资基金的基金份额持有人大会决议通过，并报中国证监会备案，自</w:t>
            </w:r>
            <w:r w:rsidRPr="006D3560">
              <w:rPr>
                <w:rFonts w:asciiTheme="minorEastAsia" w:eastAsiaTheme="minorEastAsia" w:hAnsiTheme="minorEastAsia"/>
                <w:bCs/>
                <w:szCs w:val="21"/>
              </w:rPr>
              <w:t>202X</w:t>
            </w:r>
            <w:r w:rsidRPr="006D3560">
              <w:rPr>
                <w:rFonts w:asciiTheme="minorEastAsia" w:eastAsiaTheme="minorEastAsia" w:hAnsiTheme="minorEastAsia" w:hint="eastAsia"/>
                <w:bCs/>
                <w:szCs w:val="21"/>
              </w:rPr>
              <w:t>年</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月</w:t>
            </w:r>
            <w:r w:rsidRPr="006D3560">
              <w:rPr>
                <w:rFonts w:asciiTheme="minorEastAsia" w:eastAsiaTheme="minorEastAsia" w:hAnsiTheme="minorEastAsia"/>
                <w:bCs/>
                <w:szCs w:val="21"/>
              </w:rPr>
              <w:t>X</w:t>
            </w:r>
            <w:r w:rsidRPr="006D3560">
              <w:rPr>
                <w:rFonts w:asciiTheme="minorEastAsia" w:eastAsiaTheme="minorEastAsia" w:hAnsiTheme="minorEastAsia" w:hint="eastAsia"/>
                <w:bCs/>
                <w:szCs w:val="21"/>
              </w:rPr>
              <w:t>日起修订后的基金合同生效。</w:t>
            </w:r>
          </w:p>
        </w:tc>
      </w:tr>
      <w:bookmarkEnd w:id="3"/>
    </w:tbl>
    <w:p w14:paraId="58EB51BC" w14:textId="77777777" w:rsidR="008D1DA7" w:rsidRPr="00332A4C" w:rsidRDefault="008D1DA7" w:rsidP="00FF224D">
      <w:pPr>
        <w:pStyle w:val="a5"/>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58507" w14:textId="77777777" w:rsidR="00F30371" w:rsidRDefault="00F30371" w:rsidP="0032746F">
      <w:r>
        <w:separator/>
      </w:r>
    </w:p>
  </w:endnote>
  <w:endnote w:type="continuationSeparator" w:id="0">
    <w:p w14:paraId="0B167A6A" w14:textId="77777777" w:rsidR="00F30371" w:rsidRDefault="00F30371"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7692A589" w:rsidR="00441BF7" w:rsidRDefault="00441BF7">
    <w:pPr>
      <w:pStyle w:val="a4"/>
      <w:jc w:val="right"/>
    </w:pPr>
    <w:r>
      <w:fldChar w:fldCharType="begin"/>
    </w:r>
    <w:r>
      <w:instrText xml:space="preserve"> PAGE   \* MERGEFORMAT </w:instrText>
    </w:r>
    <w:r>
      <w:fldChar w:fldCharType="separate"/>
    </w:r>
    <w:r w:rsidR="00CE2840" w:rsidRPr="00CE2840">
      <w:rPr>
        <w:noProof/>
        <w:lang w:val="zh-CN"/>
      </w:rPr>
      <w:t>59</w:t>
    </w:r>
    <w:r>
      <w:rPr>
        <w:noProof/>
        <w:lang w:val="zh-CN"/>
      </w:rPr>
      <w:fldChar w:fldCharType="end"/>
    </w:r>
  </w:p>
  <w:p w14:paraId="3E478FE9" w14:textId="77777777" w:rsidR="00441BF7" w:rsidRDefault="00441B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CC03D" w14:textId="77777777" w:rsidR="00F30371" w:rsidRDefault="00F30371" w:rsidP="0032746F">
      <w:r>
        <w:separator/>
      </w:r>
    </w:p>
  </w:footnote>
  <w:footnote w:type="continuationSeparator" w:id="0">
    <w:p w14:paraId="7F92488E" w14:textId="77777777" w:rsidR="00F30371" w:rsidRDefault="00F30371"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83A"/>
    <w:rsid w:val="00011055"/>
    <w:rsid w:val="000124A1"/>
    <w:rsid w:val="00013550"/>
    <w:rsid w:val="00013CBA"/>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FE2"/>
    <w:rsid w:val="0004025B"/>
    <w:rsid w:val="00041336"/>
    <w:rsid w:val="00041FBF"/>
    <w:rsid w:val="000430F2"/>
    <w:rsid w:val="00044E89"/>
    <w:rsid w:val="0004579F"/>
    <w:rsid w:val="00045B78"/>
    <w:rsid w:val="00046469"/>
    <w:rsid w:val="00046D93"/>
    <w:rsid w:val="00047EC2"/>
    <w:rsid w:val="000502BC"/>
    <w:rsid w:val="00053A81"/>
    <w:rsid w:val="00065550"/>
    <w:rsid w:val="00066ED7"/>
    <w:rsid w:val="00067365"/>
    <w:rsid w:val="00070A1C"/>
    <w:rsid w:val="00071634"/>
    <w:rsid w:val="00075228"/>
    <w:rsid w:val="00077929"/>
    <w:rsid w:val="00077EE2"/>
    <w:rsid w:val="00080559"/>
    <w:rsid w:val="00081FAF"/>
    <w:rsid w:val="00086892"/>
    <w:rsid w:val="00086906"/>
    <w:rsid w:val="00086AAE"/>
    <w:rsid w:val="0009233B"/>
    <w:rsid w:val="00094A16"/>
    <w:rsid w:val="00095415"/>
    <w:rsid w:val="00096568"/>
    <w:rsid w:val="00096D4D"/>
    <w:rsid w:val="000A0487"/>
    <w:rsid w:val="000A0808"/>
    <w:rsid w:val="000A11B2"/>
    <w:rsid w:val="000A127C"/>
    <w:rsid w:val="000A409F"/>
    <w:rsid w:val="000A647A"/>
    <w:rsid w:val="000A6744"/>
    <w:rsid w:val="000B1504"/>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0D4"/>
    <w:rsid w:val="00115304"/>
    <w:rsid w:val="00115B63"/>
    <w:rsid w:val="00117996"/>
    <w:rsid w:val="001219FA"/>
    <w:rsid w:val="00123F2D"/>
    <w:rsid w:val="001251C7"/>
    <w:rsid w:val="00125578"/>
    <w:rsid w:val="00127935"/>
    <w:rsid w:val="001301B3"/>
    <w:rsid w:val="001301ED"/>
    <w:rsid w:val="00131FB2"/>
    <w:rsid w:val="00132F52"/>
    <w:rsid w:val="001360E4"/>
    <w:rsid w:val="00137A31"/>
    <w:rsid w:val="001418B8"/>
    <w:rsid w:val="001421D7"/>
    <w:rsid w:val="001436FD"/>
    <w:rsid w:val="00143DCA"/>
    <w:rsid w:val="00145A3B"/>
    <w:rsid w:val="00146C2B"/>
    <w:rsid w:val="00146E06"/>
    <w:rsid w:val="001473FF"/>
    <w:rsid w:val="0014757C"/>
    <w:rsid w:val="00152B26"/>
    <w:rsid w:val="00160DA9"/>
    <w:rsid w:val="00161703"/>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B584F"/>
    <w:rsid w:val="001B7A49"/>
    <w:rsid w:val="001C1E31"/>
    <w:rsid w:val="001C1F02"/>
    <w:rsid w:val="001C2DAD"/>
    <w:rsid w:val="001C3804"/>
    <w:rsid w:val="001C4094"/>
    <w:rsid w:val="001C41D7"/>
    <w:rsid w:val="001C4644"/>
    <w:rsid w:val="001C6A4C"/>
    <w:rsid w:val="001D18AC"/>
    <w:rsid w:val="001D2C22"/>
    <w:rsid w:val="001D3489"/>
    <w:rsid w:val="001D4492"/>
    <w:rsid w:val="001D4A97"/>
    <w:rsid w:val="001D6E1A"/>
    <w:rsid w:val="001E18DF"/>
    <w:rsid w:val="001E44F8"/>
    <w:rsid w:val="001E5AB2"/>
    <w:rsid w:val="001E76E9"/>
    <w:rsid w:val="001F1BCA"/>
    <w:rsid w:val="001F3B67"/>
    <w:rsid w:val="001F4670"/>
    <w:rsid w:val="001F596E"/>
    <w:rsid w:val="001F6715"/>
    <w:rsid w:val="001F6E50"/>
    <w:rsid w:val="001F7596"/>
    <w:rsid w:val="00201BFB"/>
    <w:rsid w:val="00204369"/>
    <w:rsid w:val="00204BCD"/>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42A2C"/>
    <w:rsid w:val="00243EF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14C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4C2"/>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901D0"/>
    <w:rsid w:val="0039250D"/>
    <w:rsid w:val="00393917"/>
    <w:rsid w:val="00393B7D"/>
    <w:rsid w:val="00395B55"/>
    <w:rsid w:val="00396621"/>
    <w:rsid w:val="003A1232"/>
    <w:rsid w:val="003A172A"/>
    <w:rsid w:val="003A1F34"/>
    <w:rsid w:val="003A5564"/>
    <w:rsid w:val="003B055C"/>
    <w:rsid w:val="003B22E2"/>
    <w:rsid w:val="003B456E"/>
    <w:rsid w:val="003B5B7A"/>
    <w:rsid w:val="003B5B9D"/>
    <w:rsid w:val="003B5C38"/>
    <w:rsid w:val="003B682F"/>
    <w:rsid w:val="003B7751"/>
    <w:rsid w:val="003B7ACC"/>
    <w:rsid w:val="003B7B58"/>
    <w:rsid w:val="003B7D4F"/>
    <w:rsid w:val="003C07B7"/>
    <w:rsid w:val="003C39D2"/>
    <w:rsid w:val="003C3CB8"/>
    <w:rsid w:val="003C6BDD"/>
    <w:rsid w:val="003C6CB3"/>
    <w:rsid w:val="003D1956"/>
    <w:rsid w:val="003D2D58"/>
    <w:rsid w:val="003D436C"/>
    <w:rsid w:val="003D6942"/>
    <w:rsid w:val="003D7505"/>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57137"/>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76"/>
    <w:rsid w:val="00491F85"/>
    <w:rsid w:val="004945DD"/>
    <w:rsid w:val="004A27FE"/>
    <w:rsid w:val="004A3B59"/>
    <w:rsid w:val="004A4B7E"/>
    <w:rsid w:val="004A5832"/>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E05F7"/>
    <w:rsid w:val="004E5150"/>
    <w:rsid w:val="004E5543"/>
    <w:rsid w:val="004E5B2F"/>
    <w:rsid w:val="004E7014"/>
    <w:rsid w:val="004E7E71"/>
    <w:rsid w:val="004F19DD"/>
    <w:rsid w:val="004F1FC5"/>
    <w:rsid w:val="004F4141"/>
    <w:rsid w:val="004F5F5E"/>
    <w:rsid w:val="004F6B51"/>
    <w:rsid w:val="004F7418"/>
    <w:rsid w:val="005013E4"/>
    <w:rsid w:val="00501751"/>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1657"/>
    <w:rsid w:val="00573371"/>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A065F"/>
    <w:rsid w:val="005A4850"/>
    <w:rsid w:val="005B23CE"/>
    <w:rsid w:val="005B2C08"/>
    <w:rsid w:val="005B6E65"/>
    <w:rsid w:val="005B6F3A"/>
    <w:rsid w:val="005C4574"/>
    <w:rsid w:val="005C7064"/>
    <w:rsid w:val="005D0971"/>
    <w:rsid w:val="005D16D1"/>
    <w:rsid w:val="005D38E1"/>
    <w:rsid w:val="005D3978"/>
    <w:rsid w:val="005D7DC0"/>
    <w:rsid w:val="005E1D3A"/>
    <w:rsid w:val="005E387C"/>
    <w:rsid w:val="005E4898"/>
    <w:rsid w:val="005E634D"/>
    <w:rsid w:val="005F1192"/>
    <w:rsid w:val="005F1647"/>
    <w:rsid w:val="005F38E5"/>
    <w:rsid w:val="005F699B"/>
    <w:rsid w:val="005F7E5B"/>
    <w:rsid w:val="00600C89"/>
    <w:rsid w:val="00602044"/>
    <w:rsid w:val="0060491B"/>
    <w:rsid w:val="00605744"/>
    <w:rsid w:val="00612DC7"/>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37C5"/>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C7023"/>
    <w:rsid w:val="006D01DD"/>
    <w:rsid w:val="006D3560"/>
    <w:rsid w:val="006D5408"/>
    <w:rsid w:val="006D562B"/>
    <w:rsid w:val="006D5AEB"/>
    <w:rsid w:val="006D61B7"/>
    <w:rsid w:val="006E076E"/>
    <w:rsid w:val="006E21A7"/>
    <w:rsid w:val="006E6F8A"/>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4BAA"/>
    <w:rsid w:val="007C65F3"/>
    <w:rsid w:val="007C68BE"/>
    <w:rsid w:val="007C7AAA"/>
    <w:rsid w:val="007D0199"/>
    <w:rsid w:val="007D189A"/>
    <w:rsid w:val="007D2BEF"/>
    <w:rsid w:val="007D35F7"/>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6282"/>
    <w:rsid w:val="009374AF"/>
    <w:rsid w:val="00941152"/>
    <w:rsid w:val="009412D5"/>
    <w:rsid w:val="009419ED"/>
    <w:rsid w:val="009436D6"/>
    <w:rsid w:val="00951BD0"/>
    <w:rsid w:val="00952C3A"/>
    <w:rsid w:val="00952F2B"/>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2378"/>
    <w:rsid w:val="009974CB"/>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541B"/>
    <w:rsid w:val="009E563E"/>
    <w:rsid w:val="009E661D"/>
    <w:rsid w:val="009E7BF6"/>
    <w:rsid w:val="009F2FF0"/>
    <w:rsid w:val="009F33A4"/>
    <w:rsid w:val="009F6F2C"/>
    <w:rsid w:val="00A00823"/>
    <w:rsid w:val="00A02D48"/>
    <w:rsid w:val="00A057A3"/>
    <w:rsid w:val="00A05DCA"/>
    <w:rsid w:val="00A10927"/>
    <w:rsid w:val="00A10FA4"/>
    <w:rsid w:val="00A15343"/>
    <w:rsid w:val="00A16E2F"/>
    <w:rsid w:val="00A17C40"/>
    <w:rsid w:val="00A20C05"/>
    <w:rsid w:val="00A20DC0"/>
    <w:rsid w:val="00A220E0"/>
    <w:rsid w:val="00A24A21"/>
    <w:rsid w:val="00A25187"/>
    <w:rsid w:val="00A25685"/>
    <w:rsid w:val="00A26D6F"/>
    <w:rsid w:val="00A2785D"/>
    <w:rsid w:val="00A30171"/>
    <w:rsid w:val="00A320FA"/>
    <w:rsid w:val="00A332FC"/>
    <w:rsid w:val="00A37730"/>
    <w:rsid w:val="00A37CF0"/>
    <w:rsid w:val="00A414EA"/>
    <w:rsid w:val="00A4262E"/>
    <w:rsid w:val="00A42B5B"/>
    <w:rsid w:val="00A4394D"/>
    <w:rsid w:val="00A43C0A"/>
    <w:rsid w:val="00A46E0B"/>
    <w:rsid w:val="00A52A9D"/>
    <w:rsid w:val="00A53700"/>
    <w:rsid w:val="00A60028"/>
    <w:rsid w:val="00A60A4C"/>
    <w:rsid w:val="00A6238B"/>
    <w:rsid w:val="00A633E0"/>
    <w:rsid w:val="00A63E1E"/>
    <w:rsid w:val="00A641B2"/>
    <w:rsid w:val="00A647F8"/>
    <w:rsid w:val="00A655DA"/>
    <w:rsid w:val="00A6596F"/>
    <w:rsid w:val="00A72727"/>
    <w:rsid w:val="00A72BA0"/>
    <w:rsid w:val="00A754FC"/>
    <w:rsid w:val="00A758AF"/>
    <w:rsid w:val="00A7659D"/>
    <w:rsid w:val="00A810D6"/>
    <w:rsid w:val="00A855E8"/>
    <w:rsid w:val="00A869A2"/>
    <w:rsid w:val="00A90C8A"/>
    <w:rsid w:val="00A92606"/>
    <w:rsid w:val="00A963EC"/>
    <w:rsid w:val="00A9656D"/>
    <w:rsid w:val="00A96A1C"/>
    <w:rsid w:val="00A97A5E"/>
    <w:rsid w:val="00A97B7C"/>
    <w:rsid w:val="00AA0082"/>
    <w:rsid w:val="00AA07FE"/>
    <w:rsid w:val="00AA0858"/>
    <w:rsid w:val="00AA2C91"/>
    <w:rsid w:val="00AA2CDD"/>
    <w:rsid w:val="00AA3A29"/>
    <w:rsid w:val="00AA3A61"/>
    <w:rsid w:val="00AA7D83"/>
    <w:rsid w:val="00AB2AFB"/>
    <w:rsid w:val="00AB45E6"/>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10CA"/>
    <w:rsid w:val="00B2235F"/>
    <w:rsid w:val="00B2344E"/>
    <w:rsid w:val="00B259FD"/>
    <w:rsid w:val="00B30105"/>
    <w:rsid w:val="00B32D11"/>
    <w:rsid w:val="00B35074"/>
    <w:rsid w:val="00B36403"/>
    <w:rsid w:val="00B37CEA"/>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2E1B"/>
    <w:rsid w:val="00B63295"/>
    <w:rsid w:val="00B64963"/>
    <w:rsid w:val="00B64F9C"/>
    <w:rsid w:val="00B657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913F5"/>
    <w:rsid w:val="00B9228F"/>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369B"/>
    <w:rsid w:val="00BD4B75"/>
    <w:rsid w:val="00BD5A8A"/>
    <w:rsid w:val="00BD6848"/>
    <w:rsid w:val="00BE36E8"/>
    <w:rsid w:val="00BE516C"/>
    <w:rsid w:val="00BF308E"/>
    <w:rsid w:val="00BF3F92"/>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22D2"/>
    <w:rsid w:val="00CB4CF4"/>
    <w:rsid w:val="00CB7399"/>
    <w:rsid w:val="00CC271E"/>
    <w:rsid w:val="00CC571B"/>
    <w:rsid w:val="00CC6536"/>
    <w:rsid w:val="00CD0A1B"/>
    <w:rsid w:val="00CD0ECD"/>
    <w:rsid w:val="00CD1147"/>
    <w:rsid w:val="00CD2D16"/>
    <w:rsid w:val="00CD30C5"/>
    <w:rsid w:val="00CD4AE4"/>
    <w:rsid w:val="00CD548E"/>
    <w:rsid w:val="00CD71F1"/>
    <w:rsid w:val="00CE2688"/>
    <w:rsid w:val="00CE2840"/>
    <w:rsid w:val="00CE3654"/>
    <w:rsid w:val="00CE677C"/>
    <w:rsid w:val="00CE6E2A"/>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6E9F"/>
    <w:rsid w:val="00D0701F"/>
    <w:rsid w:val="00D0707B"/>
    <w:rsid w:val="00D1086F"/>
    <w:rsid w:val="00D10ED1"/>
    <w:rsid w:val="00D12A36"/>
    <w:rsid w:val="00D12E14"/>
    <w:rsid w:val="00D1365A"/>
    <w:rsid w:val="00D16C21"/>
    <w:rsid w:val="00D2165A"/>
    <w:rsid w:val="00D22454"/>
    <w:rsid w:val="00D30175"/>
    <w:rsid w:val="00D3091D"/>
    <w:rsid w:val="00D312F1"/>
    <w:rsid w:val="00D34181"/>
    <w:rsid w:val="00D342CA"/>
    <w:rsid w:val="00D346DD"/>
    <w:rsid w:val="00D34CCB"/>
    <w:rsid w:val="00D36161"/>
    <w:rsid w:val="00D40087"/>
    <w:rsid w:val="00D43122"/>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40DC"/>
    <w:rsid w:val="00D74934"/>
    <w:rsid w:val="00D75B8A"/>
    <w:rsid w:val="00D77C0A"/>
    <w:rsid w:val="00D80069"/>
    <w:rsid w:val="00D80CDE"/>
    <w:rsid w:val="00D817BD"/>
    <w:rsid w:val="00D82FD2"/>
    <w:rsid w:val="00D83F51"/>
    <w:rsid w:val="00D8472C"/>
    <w:rsid w:val="00D849A3"/>
    <w:rsid w:val="00D84B67"/>
    <w:rsid w:val="00D84B72"/>
    <w:rsid w:val="00D86201"/>
    <w:rsid w:val="00D87B0F"/>
    <w:rsid w:val="00D92C53"/>
    <w:rsid w:val="00D92FBD"/>
    <w:rsid w:val="00D938C9"/>
    <w:rsid w:val="00D94A6B"/>
    <w:rsid w:val="00D95657"/>
    <w:rsid w:val="00D95957"/>
    <w:rsid w:val="00D96100"/>
    <w:rsid w:val="00D966D2"/>
    <w:rsid w:val="00D96A44"/>
    <w:rsid w:val="00DA1117"/>
    <w:rsid w:val="00DA23DB"/>
    <w:rsid w:val="00DA430C"/>
    <w:rsid w:val="00DA4ACF"/>
    <w:rsid w:val="00DA5FFD"/>
    <w:rsid w:val="00DA6AE3"/>
    <w:rsid w:val="00DA77A6"/>
    <w:rsid w:val="00DA7845"/>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796"/>
    <w:rsid w:val="00DE48AE"/>
    <w:rsid w:val="00DE4BC2"/>
    <w:rsid w:val="00DE5B2B"/>
    <w:rsid w:val="00DE6BAE"/>
    <w:rsid w:val="00DF2E31"/>
    <w:rsid w:val="00DF5A77"/>
    <w:rsid w:val="00DF69E6"/>
    <w:rsid w:val="00DF6F72"/>
    <w:rsid w:val="00E00DC1"/>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DAE"/>
    <w:rsid w:val="00E7348E"/>
    <w:rsid w:val="00E73DA6"/>
    <w:rsid w:val="00E74F3E"/>
    <w:rsid w:val="00E7505E"/>
    <w:rsid w:val="00E75389"/>
    <w:rsid w:val="00E806D9"/>
    <w:rsid w:val="00E87880"/>
    <w:rsid w:val="00E90256"/>
    <w:rsid w:val="00E97C31"/>
    <w:rsid w:val="00EA2141"/>
    <w:rsid w:val="00EA7E7A"/>
    <w:rsid w:val="00EB1456"/>
    <w:rsid w:val="00EB1483"/>
    <w:rsid w:val="00EB15FC"/>
    <w:rsid w:val="00EB25B3"/>
    <w:rsid w:val="00EB2A71"/>
    <w:rsid w:val="00EB2D3E"/>
    <w:rsid w:val="00EB44A7"/>
    <w:rsid w:val="00EB5407"/>
    <w:rsid w:val="00EB5F01"/>
    <w:rsid w:val="00EB6570"/>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05939"/>
    <w:rsid w:val="00F110C7"/>
    <w:rsid w:val="00F13EB9"/>
    <w:rsid w:val="00F16F59"/>
    <w:rsid w:val="00F17555"/>
    <w:rsid w:val="00F2330B"/>
    <w:rsid w:val="00F252D4"/>
    <w:rsid w:val="00F266AF"/>
    <w:rsid w:val="00F30371"/>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340A"/>
    <w:rsid w:val="00FE593C"/>
    <w:rsid w:val="00FE5C75"/>
    <w:rsid w:val="00FE7EF6"/>
    <w:rsid w:val="00FF224D"/>
    <w:rsid w:val="00FF24AB"/>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qFormat/>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 w:type="paragraph" w:customStyle="1" w:styleId="14">
    <w:name w:val="列出段落1"/>
    <w:basedOn w:val="a"/>
    <w:rsid w:val="00143DCA"/>
    <w:pPr>
      <w:ind w:firstLineChars="200" w:firstLine="420"/>
    </w:pPr>
    <w:rPr>
      <w:rFonts w:ascii="Times New Roman" w:hAnsi="Times New Roman"/>
      <w:szCs w:val="20"/>
    </w:rPr>
  </w:style>
  <w:style w:type="table" w:styleId="af0">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a2"/>
    <w:uiPriority w:val="99"/>
    <w:semiHidden/>
    <w:unhideWhenUsed/>
    <w:rsid w:val="00332A4C"/>
  </w:style>
  <w:style w:type="table" w:customStyle="1" w:styleId="15">
    <w:name w:val="网格型1"/>
    <w:basedOn w:val="a1"/>
    <w:next w:val="af0"/>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2CE64-E08C-4B49-8E9E-6653E6D5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59</Pages>
  <Words>7205</Words>
  <Characters>41074</Characters>
  <Application>Microsoft Office Word</Application>
  <DocSecurity>0</DocSecurity>
  <Lines>342</Lines>
  <Paragraphs>96</Paragraphs>
  <ScaleCrop>false</ScaleCrop>
  <Company>wind</Company>
  <LinksUpToDate>false</LinksUpToDate>
  <CharactersWithSpaces>48183</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173</cp:revision>
  <cp:lastPrinted>2017-01-16T03:07:00Z</cp:lastPrinted>
  <dcterms:created xsi:type="dcterms:W3CDTF">2021-06-10T02:22:00Z</dcterms:created>
  <dcterms:modified xsi:type="dcterms:W3CDTF">2022-10-19T06:22:00Z</dcterms:modified>
</cp:coreProperties>
</file>