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774CD0D2" w:rsidR="00D87CF5" w:rsidRDefault="00585674">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w:t>
      </w:r>
      <w:proofErr w:type="gramEnd"/>
      <w:r>
        <w:rPr>
          <w:rFonts w:ascii="Times New Roman" w:hAnsi="Times New Roman"/>
          <w:b/>
          <w:spacing w:val="2"/>
          <w:w w:val="99"/>
          <w:kern w:val="0"/>
          <w:position w:val="-4"/>
          <w:sz w:val="44"/>
          <w:szCs w:val="44"/>
        </w:rPr>
        <w:t>德</w:t>
      </w:r>
      <w:proofErr w:type="gramStart"/>
      <w:r>
        <w:rPr>
          <w:rFonts w:ascii="Times New Roman" w:hAnsi="Times New Roman"/>
          <w:b/>
          <w:spacing w:val="2"/>
          <w:w w:val="99"/>
          <w:kern w:val="0"/>
          <w:position w:val="-4"/>
          <w:sz w:val="44"/>
          <w:szCs w:val="44"/>
        </w:rPr>
        <w:t>稳益短</w:t>
      </w:r>
      <w:proofErr w:type="gramEnd"/>
      <w:r>
        <w:rPr>
          <w:rFonts w:ascii="Times New Roman" w:hAnsi="Times New Roman"/>
          <w:b/>
          <w:spacing w:val="2"/>
          <w:w w:val="99"/>
          <w:kern w:val="0"/>
          <w:position w:val="-4"/>
          <w:sz w:val="44"/>
          <w:szCs w:val="44"/>
        </w:rPr>
        <w:t>债债券型证券投资基金</w:t>
      </w:r>
    </w:p>
    <w:p w14:paraId="71DF3856" w14:textId="0483ED6B" w:rsidR="00D87CF5" w:rsidRDefault="00CA69E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1B81232C" w14:textId="77777777" w:rsidR="00D87CF5" w:rsidRDefault="00D87CF5">
      <w:pPr>
        <w:snapToGrid w:val="0"/>
        <w:spacing w:line="360" w:lineRule="auto"/>
        <w:jc w:val="center"/>
        <w:rPr>
          <w:rFonts w:ascii="宋体" w:hAnsi="宋体"/>
          <w:b/>
          <w:sz w:val="30"/>
          <w:szCs w:val="30"/>
        </w:rPr>
      </w:pPr>
    </w:p>
    <w:p w14:paraId="442F0010"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223EAD" w14:textId="77777777" w:rsidR="00D87CF5" w:rsidRPr="00A358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ABC716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58F40F75"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585674">
        <w:rPr>
          <w:rFonts w:ascii="宋体" w:hAnsi="宋体"/>
          <w:b/>
          <w:spacing w:val="2"/>
          <w:w w:val="99"/>
          <w:kern w:val="0"/>
          <w:sz w:val="28"/>
          <w:szCs w:val="32"/>
        </w:rPr>
        <w:t>中国光大银行股份有限公司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B4B1B5" w14:textId="5437D3C6" w:rsidR="00D87CF5" w:rsidRDefault="00CA69EB">
      <w:pPr>
        <w:autoSpaceDE w:val="0"/>
        <w:autoSpaceDN w:val="0"/>
        <w:adjustRightInd w:val="0"/>
        <w:snapToGrid w:val="0"/>
        <w:spacing w:line="360" w:lineRule="auto"/>
        <w:ind w:rightChars="6" w:right="13"/>
        <w:jc w:val="center"/>
        <w:rPr>
          <w:rFonts w:ascii="宋体" w:hAnsi="宋体"/>
          <w:b/>
          <w:kern w:val="0"/>
          <w:sz w:val="28"/>
          <w:szCs w:val="32"/>
        </w:rPr>
      </w:pPr>
      <w:bookmarkStart w:id="0" w:name="_GoBack"/>
      <w:bookmarkEnd w:id="0"/>
      <w:r>
        <w:rPr>
          <w:rFonts w:ascii="Times New Roman" w:hAnsi="Times New Roman"/>
          <w:b/>
          <w:spacing w:val="2"/>
          <w:w w:val="99"/>
          <w:kern w:val="0"/>
          <w:sz w:val="28"/>
          <w:szCs w:val="32"/>
        </w:rPr>
        <w:t>二〇二</w:t>
      </w:r>
      <w:r w:rsidR="00585674">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年</w:t>
      </w:r>
      <w:r w:rsidR="00B85D78">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1" w:name="_Toc324920538"/>
      <w:bookmarkStart w:id="2" w:name="_Toc496884613"/>
      <w:bookmarkStart w:id="3" w:name="_Toc104564183"/>
      <w:r>
        <w:rPr>
          <w:rFonts w:ascii="Times New Roman" w:hAnsi="Times New Roman"/>
          <w:kern w:val="0"/>
        </w:rPr>
        <w:lastRenderedPageBreak/>
        <w:t>重要提示</w:t>
      </w:r>
      <w:bookmarkEnd w:id="1"/>
      <w:bookmarkEnd w:id="2"/>
      <w:bookmarkEnd w:id="3"/>
    </w:p>
    <w:p w14:paraId="19553805" w14:textId="06A08F71" w:rsidR="00D87CF5" w:rsidRDefault="00585674">
      <w:pPr>
        <w:autoSpaceDE w:val="0"/>
        <w:autoSpaceDN w:val="0"/>
        <w:adjustRightInd w:val="0"/>
        <w:snapToGrid w:val="0"/>
        <w:spacing w:line="360" w:lineRule="auto"/>
        <w:ind w:leftChars="50" w:left="105" w:firstLineChars="200" w:firstLine="480"/>
        <w:rPr>
          <w:rFonts w:ascii="宋体" w:hAnsi="宋体"/>
          <w:kern w:val="0"/>
          <w:sz w:val="24"/>
        </w:rPr>
      </w:pPr>
      <w:proofErr w:type="gramStart"/>
      <w:r>
        <w:rPr>
          <w:rFonts w:ascii="Times New Roman" w:hAnsi="Times New Roman"/>
          <w:kern w:val="0"/>
          <w:sz w:val="24"/>
        </w:rPr>
        <w:t>交银施罗</w:t>
      </w:r>
      <w:proofErr w:type="gramEnd"/>
      <w:r>
        <w:rPr>
          <w:rFonts w:ascii="Times New Roman" w:hAnsi="Times New Roman"/>
          <w:kern w:val="0"/>
          <w:sz w:val="24"/>
        </w:rPr>
        <w:t>德</w:t>
      </w:r>
      <w:proofErr w:type="gramStart"/>
      <w:r>
        <w:rPr>
          <w:rFonts w:ascii="Times New Roman" w:hAnsi="Times New Roman"/>
          <w:kern w:val="0"/>
          <w:sz w:val="24"/>
        </w:rPr>
        <w:t>稳益短</w:t>
      </w:r>
      <w:proofErr w:type="gramEnd"/>
      <w:r>
        <w:rPr>
          <w:rFonts w:ascii="Times New Roman" w:hAnsi="Times New Roman"/>
          <w:kern w:val="0"/>
          <w:sz w:val="24"/>
        </w:rPr>
        <w:t>债债券型证券投资基金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A40A26">
        <w:rPr>
          <w:rFonts w:ascii="Times New Roman" w:hAnsi="Times New Roman"/>
          <w:kern w:val="0"/>
          <w:sz w:val="24"/>
        </w:rPr>
        <w:t>2022</w:t>
      </w:r>
      <w:r w:rsidR="00CA69EB">
        <w:rPr>
          <w:rFonts w:ascii="Times New Roman" w:hAnsi="Times New Roman"/>
          <w:kern w:val="0"/>
          <w:sz w:val="24"/>
        </w:rPr>
        <w:t>年</w:t>
      </w:r>
      <w:r w:rsidR="00A40A26">
        <w:rPr>
          <w:rFonts w:ascii="Times New Roman" w:hAnsi="Times New Roman"/>
          <w:kern w:val="0"/>
          <w:sz w:val="24"/>
        </w:rPr>
        <w:t>7</w:t>
      </w:r>
      <w:r w:rsidR="00CA69EB">
        <w:rPr>
          <w:rFonts w:ascii="Times New Roman" w:hAnsi="Times New Roman"/>
          <w:kern w:val="0"/>
          <w:sz w:val="24"/>
        </w:rPr>
        <w:t>月</w:t>
      </w:r>
      <w:r w:rsidR="00A40A26">
        <w:rPr>
          <w:rFonts w:ascii="Times New Roman" w:hAnsi="Times New Roman"/>
          <w:kern w:val="0"/>
          <w:sz w:val="24"/>
        </w:rPr>
        <w:t>8</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A40A26">
        <w:rPr>
          <w:rFonts w:ascii="Times New Roman" w:hAnsi="Times New Roman"/>
          <w:kern w:val="0"/>
          <w:sz w:val="24"/>
        </w:rPr>
        <w:t>2022</w:t>
      </w:r>
      <w:r w:rsidR="00CA69EB">
        <w:rPr>
          <w:rFonts w:ascii="Times New Roman" w:hAnsi="Times New Roman"/>
          <w:kern w:val="0"/>
          <w:sz w:val="24"/>
        </w:rPr>
        <w:t>】</w:t>
      </w:r>
      <w:r w:rsidR="00A40A26">
        <w:rPr>
          <w:rFonts w:ascii="Times New Roman" w:hAnsi="Times New Roman"/>
          <w:kern w:val="0"/>
          <w:sz w:val="24"/>
        </w:rPr>
        <w:t>1451</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3CF62AA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3EC71D01" w14:textId="4ACFED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w:t>
      </w:r>
      <w:r>
        <w:rPr>
          <w:rFonts w:ascii="Times New Roman" w:hAnsi="Times New Roman"/>
          <w:kern w:val="0"/>
          <w:sz w:val="24"/>
        </w:rPr>
        <w:lastRenderedPageBreak/>
        <w:t>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77B07711"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47F79129" w14:textId="77777777" w:rsidR="00D87CF5" w:rsidRDefault="00D87CF5">
      <w:pPr>
        <w:autoSpaceDE w:val="0"/>
        <w:autoSpaceDN w:val="0"/>
        <w:adjustRightInd w:val="0"/>
        <w:snapToGrid w:val="0"/>
        <w:spacing w:before="51" w:line="360" w:lineRule="auto"/>
        <w:ind w:left="120" w:rightChars="6" w:right="13" w:firstLine="480"/>
        <w:rPr>
          <w:rFonts w:ascii="宋体" w:hAnsi="宋体"/>
          <w:kern w:val="0"/>
          <w:szCs w:val="24"/>
        </w:rPr>
        <w:sectPr w:rsidR="00D87CF5">
          <w:headerReference w:type="default" r:id="rId12"/>
          <w:pgSz w:w="11920" w:h="16840"/>
          <w:pgMar w:top="1440" w:right="1680" w:bottom="280" w:left="1680" w:header="0" w:footer="1073" w:gutter="0"/>
          <w:pgNumType w:start="1"/>
          <w:cols w:space="720"/>
        </w:sectPr>
      </w:pPr>
    </w:p>
    <w:p w14:paraId="337B259F" w14:textId="77777777" w:rsidR="003073D4" w:rsidRPr="003073D4" w:rsidRDefault="00CA69EB" w:rsidP="003073D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073D4">
        <w:rPr>
          <w:rFonts w:ascii="宋体" w:hAnsi="宋体"/>
          <w:b/>
          <w:bCs/>
          <w:color w:val="000000"/>
          <w:kern w:val="0"/>
          <w:position w:val="-4"/>
          <w:sz w:val="24"/>
          <w:szCs w:val="30"/>
        </w:rPr>
        <w:t>目</w:t>
      </w:r>
      <w:r w:rsidRPr="003073D4">
        <w:rPr>
          <w:rFonts w:ascii="宋体" w:hAnsi="宋体"/>
          <w:b/>
          <w:bCs/>
          <w:color w:val="000000"/>
          <w:kern w:val="0"/>
          <w:position w:val="-4"/>
          <w:sz w:val="24"/>
          <w:szCs w:val="30"/>
        </w:rPr>
        <w:tab/>
        <w:t>录</w:t>
      </w:r>
    </w:p>
    <w:p w14:paraId="0C05296E" w14:textId="07FF5D51" w:rsidR="003073D4" w:rsidRPr="003073D4" w:rsidRDefault="002308B4" w:rsidP="003073D4">
      <w:pPr>
        <w:pStyle w:val="10"/>
        <w:tabs>
          <w:tab w:val="right" w:leader="dot" w:pos="8550"/>
        </w:tabs>
        <w:spacing w:line="360" w:lineRule="auto"/>
        <w:rPr>
          <w:rStyle w:val="aa"/>
          <w:rFonts w:ascii="宋体" w:hAnsi="宋体"/>
          <w:sz w:val="24"/>
        </w:rPr>
      </w:pPr>
      <w:r w:rsidRPr="002308B4">
        <w:rPr>
          <w:rFonts w:ascii="宋体" w:hAnsi="宋体"/>
          <w:color w:val="000000"/>
          <w:position w:val="-4"/>
          <w:sz w:val="24"/>
          <w:szCs w:val="30"/>
        </w:rPr>
        <w:fldChar w:fldCharType="begin"/>
      </w:r>
      <w:r w:rsidRPr="002308B4">
        <w:rPr>
          <w:rFonts w:ascii="宋体" w:hAnsi="宋体"/>
          <w:color w:val="000000"/>
          <w:position w:val="-4"/>
          <w:sz w:val="24"/>
          <w:szCs w:val="30"/>
        </w:rPr>
        <w:instrText xml:space="preserve"> TOC \o "1-3" \f - \h \t "-1" </w:instrText>
      </w:r>
      <w:r w:rsidRPr="002308B4">
        <w:rPr>
          <w:rFonts w:ascii="宋体" w:hAnsi="宋体"/>
          <w:color w:val="000000"/>
          <w:position w:val="-4"/>
          <w:sz w:val="24"/>
          <w:szCs w:val="30"/>
        </w:rPr>
        <w:fldChar w:fldCharType="separate"/>
      </w:r>
      <w:hyperlink w:anchor="_Toc104564183" w:history="1">
        <w:r w:rsidR="003073D4" w:rsidRPr="003073D4">
          <w:rPr>
            <w:rStyle w:val="aa"/>
            <w:rFonts w:ascii="宋体" w:hAnsi="宋体"/>
            <w:noProof/>
            <w:sz w:val="24"/>
          </w:rPr>
          <w:t>重要提示</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_Toc104564183 \h </w:instrText>
        </w:r>
        <w:r w:rsidR="003073D4" w:rsidRPr="003073D4">
          <w:rPr>
            <w:rStyle w:val="aa"/>
            <w:rFonts w:ascii="宋体" w:hAnsi="宋体"/>
            <w:sz w:val="24"/>
          </w:rPr>
        </w:r>
        <w:r w:rsidR="003073D4" w:rsidRPr="003073D4">
          <w:rPr>
            <w:rStyle w:val="aa"/>
            <w:rFonts w:ascii="宋体" w:hAnsi="宋体"/>
            <w:sz w:val="24"/>
          </w:rPr>
          <w:fldChar w:fldCharType="separate"/>
        </w:r>
        <w:r w:rsidR="002C3C91">
          <w:rPr>
            <w:rStyle w:val="aa"/>
            <w:rFonts w:ascii="宋体" w:hAnsi="宋体"/>
            <w:noProof/>
            <w:sz w:val="24"/>
          </w:rPr>
          <w:t>1</w:t>
        </w:r>
        <w:r w:rsidR="003073D4" w:rsidRPr="003073D4">
          <w:rPr>
            <w:rStyle w:val="aa"/>
            <w:rFonts w:ascii="宋体" w:hAnsi="宋体"/>
            <w:sz w:val="24"/>
          </w:rPr>
          <w:fldChar w:fldCharType="end"/>
        </w:r>
      </w:hyperlink>
    </w:p>
    <w:p w14:paraId="3D131DCE" w14:textId="54FFB424" w:rsidR="003073D4" w:rsidRPr="003073D4" w:rsidRDefault="002C3C91" w:rsidP="003073D4">
      <w:pPr>
        <w:pStyle w:val="10"/>
        <w:tabs>
          <w:tab w:val="right" w:leader="dot" w:pos="8550"/>
        </w:tabs>
        <w:spacing w:line="360" w:lineRule="auto"/>
        <w:rPr>
          <w:rStyle w:val="aa"/>
          <w:rFonts w:ascii="宋体" w:hAnsi="宋体"/>
          <w:sz w:val="24"/>
        </w:rPr>
      </w:pPr>
      <w:hyperlink w:anchor="_Toc104564184" w:history="1">
        <w:r w:rsidR="003073D4" w:rsidRPr="003073D4">
          <w:rPr>
            <w:rStyle w:val="aa"/>
            <w:rFonts w:ascii="宋体" w:hAnsi="宋体"/>
            <w:noProof/>
            <w:sz w:val="24"/>
          </w:rPr>
          <w:t>一、绪言</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_Toc104564184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4</w:t>
        </w:r>
        <w:r w:rsidR="003073D4" w:rsidRPr="003073D4">
          <w:rPr>
            <w:rStyle w:val="aa"/>
            <w:rFonts w:ascii="宋体" w:hAnsi="宋体"/>
            <w:sz w:val="24"/>
          </w:rPr>
          <w:fldChar w:fldCharType="end"/>
        </w:r>
      </w:hyperlink>
    </w:p>
    <w:p w14:paraId="216B2E32" w14:textId="784510AD" w:rsidR="003073D4" w:rsidRPr="003073D4" w:rsidRDefault="002C3C91" w:rsidP="003073D4">
      <w:pPr>
        <w:pStyle w:val="10"/>
        <w:tabs>
          <w:tab w:val="right" w:leader="dot" w:pos="8550"/>
        </w:tabs>
        <w:spacing w:line="360" w:lineRule="auto"/>
        <w:rPr>
          <w:rStyle w:val="aa"/>
          <w:rFonts w:ascii="宋体" w:hAnsi="宋体"/>
          <w:sz w:val="24"/>
        </w:rPr>
      </w:pPr>
      <w:hyperlink w:anchor="_Toc104564185" w:history="1">
        <w:r w:rsidR="003073D4" w:rsidRPr="003073D4">
          <w:rPr>
            <w:rStyle w:val="aa"/>
            <w:rFonts w:ascii="宋体" w:hAnsi="宋体"/>
            <w:noProof/>
            <w:sz w:val="24"/>
          </w:rPr>
          <w:t>二、释义</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_Toc104564185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5</w:t>
        </w:r>
        <w:r w:rsidR="003073D4" w:rsidRPr="003073D4">
          <w:rPr>
            <w:rStyle w:val="aa"/>
            <w:rFonts w:ascii="宋体" w:hAnsi="宋体"/>
            <w:sz w:val="24"/>
          </w:rPr>
          <w:fldChar w:fldCharType="end"/>
        </w:r>
      </w:hyperlink>
    </w:p>
    <w:p w14:paraId="27D7FD25" w14:textId="18E37F0F" w:rsidR="003073D4" w:rsidRPr="003073D4" w:rsidRDefault="002C3C91" w:rsidP="003073D4">
      <w:pPr>
        <w:pStyle w:val="10"/>
        <w:tabs>
          <w:tab w:val="right" w:leader="dot" w:pos="8550"/>
        </w:tabs>
        <w:spacing w:line="360" w:lineRule="auto"/>
        <w:rPr>
          <w:rStyle w:val="aa"/>
          <w:rFonts w:ascii="宋体" w:hAnsi="宋体"/>
          <w:sz w:val="24"/>
        </w:rPr>
      </w:pPr>
      <w:hyperlink w:anchor="_Toc104564186" w:history="1">
        <w:r w:rsidR="003073D4" w:rsidRPr="003073D4">
          <w:rPr>
            <w:rStyle w:val="aa"/>
            <w:rFonts w:ascii="宋体" w:hAnsi="宋体"/>
            <w:noProof/>
            <w:sz w:val="24"/>
          </w:rPr>
          <w:t>三、基金管理人</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_Toc104564186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10</w:t>
        </w:r>
        <w:r w:rsidR="003073D4" w:rsidRPr="003073D4">
          <w:rPr>
            <w:rStyle w:val="aa"/>
            <w:rFonts w:ascii="宋体" w:hAnsi="宋体"/>
            <w:sz w:val="24"/>
          </w:rPr>
          <w:fldChar w:fldCharType="end"/>
        </w:r>
      </w:hyperlink>
    </w:p>
    <w:p w14:paraId="24174B23" w14:textId="6C66E32B" w:rsidR="003073D4" w:rsidRPr="003073D4" w:rsidRDefault="002C3C91" w:rsidP="003073D4">
      <w:pPr>
        <w:pStyle w:val="10"/>
        <w:tabs>
          <w:tab w:val="right" w:leader="dot" w:pos="8550"/>
        </w:tabs>
        <w:spacing w:line="360" w:lineRule="auto"/>
        <w:rPr>
          <w:rStyle w:val="aa"/>
          <w:rFonts w:ascii="宋体" w:hAnsi="宋体"/>
          <w:sz w:val="24"/>
        </w:rPr>
      </w:pPr>
      <w:hyperlink w:anchor="_Toc104564187" w:history="1">
        <w:r w:rsidR="003073D4" w:rsidRPr="003073D4">
          <w:rPr>
            <w:rStyle w:val="aa"/>
            <w:rFonts w:ascii="宋体" w:hAnsi="宋体"/>
            <w:noProof/>
            <w:sz w:val="24"/>
          </w:rPr>
          <w:t>四、基金托管人</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_Toc104564187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18</w:t>
        </w:r>
        <w:r w:rsidR="003073D4" w:rsidRPr="003073D4">
          <w:rPr>
            <w:rStyle w:val="aa"/>
            <w:rFonts w:ascii="宋体" w:hAnsi="宋体"/>
            <w:sz w:val="24"/>
          </w:rPr>
          <w:fldChar w:fldCharType="end"/>
        </w:r>
      </w:hyperlink>
    </w:p>
    <w:p w14:paraId="2CAA3743" w14:textId="3E5CD222" w:rsidR="003073D4" w:rsidRPr="003073D4" w:rsidRDefault="002C3C91" w:rsidP="003073D4">
      <w:pPr>
        <w:pStyle w:val="10"/>
        <w:tabs>
          <w:tab w:val="right" w:leader="dot" w:pos="8550"/>
        </w:tabs>
        <w:spacing w:line="360" w:lineRule="auto"/>
        <w:rPr>
          <w:rStyle w:val="aa"/>
          <w:rFonts w:ascii="宋体" w:hAnsi="宋体"/>
          <w:sz w:val="24"/>
        </w:rPr>
      </w:pPr>
      <w:hyperlink w:anchor="_Toc104564188" w:history="1">
        <w:r w:rsidR="003073D4" w:rsidRPr="003073D4">
          <w:rPr>
            <w:rStyle w:val="aa"/>
            <w:rFonts w:ascii="宋体" w:hAnsi="宋体"/>
            <w:noProof/>
            <w:sz w:val="24"/>
          </w:rPr>
          <w:t>五、相关服务机构</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_Toc104564188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21</w:t>
        </w:r>
        <w:r w:rsidR="003073D4" w:rsidRPr="003073D4">
          <w:rPr>
            <w:rStyle w:val="aa"/>
            <w:rFonts w:ascii="宋体" w:hAnsi="宋体"/>
            <w:sz w:val="24"/>
          </w:rPr>
          <w:fldChar w:fldCharType="end"/>
        </w:r>
      </w:hyperlink>
    </w:p>
    <w:p w14:paraId="1916CC00" w14:textId="3D6B9780" w:rsidR="003073D4" w:rsidRPr="003073D4" w:rsidRDefault="002C3C91" w:rsidP="003073D4">
      <w:pPr>
        <w:pStyle w:val="10"/>
        <w:tabs>
          <w:tab w:val="right" w:leader="dot" w:pos="8550"/>
        </w:tabs>
        <w:spacing w:line="360" w:lineRule="auto"/>
        <w:rPr>
          <w:rStyle w:val="aa"/>
          <w:rFonts w:ascii="宋体" w:hAnsi="宋体"/>
          <w:sz w:val="24"/>
        </w:rPr>
      </w:pPr>
      <w:hyperlink w:anchor="_Toc104564189" w:history="1">
        <w:r w:rsidR="003073D4" w:rsidRPr="003073D4">
          <w:rPr>
            <w:rStyle w:val="aa"/>
            <w:rFonts w:ascii="宋体" w:hAnsi="宋体"/>
            <w:noProof/>
            <w:sz w:val="24"/>
          </w:rPr>
          <w:t>六、基金的募集</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_Toc104564189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23</w:t>
        </w:r>
        <w:r w:rsidR="003073D4" w:rsidRPr="003073D4">
          <w:rPr>
            <w:rStyle w:val="aa"/>
            <w:rFonts w:ascii="宋体" w:hAnsi="宋体"/>
            <w:sz w:val="24"/>
          </w:rPr>
          <w:fldChar w:fldCharType="end"/>
        </w:r>
      </w:hyperlink>
    </w:p>
    <w:p w14:paraId="1A9CDA7E" w14:textId="6BB0BCDB" w:rsidR="003073D4" w:rsidRPr="003073D4" w:rsidRDefault="002C3C91" w:rsidP="003073D4">
      <w:pPr>
        <w:pStyle w:val="10"/>
        <w:tabs>
          <w:tab w:val="right" w:leader="dot" w:pos="8550"/>
        </w:tabs>
        <w:spacing w:line="360" w:lineRule="auto"/>
        <w:rPr>
          <w:rStyle w:val="aa"/>
          <w:rFonts w:ascii="宋体" w:hAnsi="宋体"/>
          <w:sz w:val="24"/>
        </w:rPr>
      </w:pPr>
      <w:hyperlink w:anchor="_Toc104564190" w:history="1">
        <w:r w:rsidR="003073D4" w:rsidRPr="003073D4">
          <w:rPr>
            <w:rStyle w:val="aa"/>
            <w:rFonts w:ascii="宋体" w:hAnsi="宋体"/>
            <w:noProof/>
            <w:sz w:val="24"/>
          </w:rPr>
          <w:t>七、基金合同的生效</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_Toc104564190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29</w:t>
        </w:r>
        <w:r w:rsidR="003073D4" w:rsidRPr="003073D4">
          <w:rPr>
            <w:rStyle w:val="aa"/>
            <w:rFonts w:ascii="宋体" w:hAnsi="宋体"/>
            <w:sz w:val="24"/>
          </w:rPr>
          <w:fldChar w:fldCharType="end"/>
        </w:r>
      </w:hyperlink>
    </w:p>
    <w:p w14:paraId="0E76D9FC" w14:textId="764A1391" w:rsidR="003073D4" w:rsidRPr="003073D4" w:rsidRDefault="002C3C91" w:rsidP="003073D4">
      <w:pPr>
        <w:pStyle w:val="10"/>
        <w:tabs>
          <w:tab w:val="right" w:leader="dot" w:pos="8550"/>
        </w:tabs>
        <w:spacing w:line="360" w:lineRule="auto"/>
        <w:rPr>
          <w:rStyle w:val="aa"/>
          <w:rFonts w:ascii="宋体" w:hAnsi="宋体"/>
          <w:sz w:val="24"/>
        </w:rPr>
      </w:pPr>
      <w:hyperlink w:anchor="_Toc104564191" w:history="1">
        <w:r w:rsidR="003073D4" w:rsidRPr="003073D4">
          <w:rPr>
            <w:rStyle w:val="aa"/>
            <w:rFonts w:ascii="宋体" w:hAnsi="宋体"/>
            <w:noProof/>
            <w:sz w:val="24"/>
          </w:rPr>
          <w:t>八、基金份额的申购与赎回</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_Toc104564191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30</w:t>
        </w:r>
        <w:r w:rsidR="003073D4" w:rsidRPr="003073D4">
          <w:rPr>
            <w:rStyle w:val="aa"/>
            <w:rFonts w:ascii="宋体" w:hAnsi="宋体"/>
            <w:sz w:val="24"/>
          </w:rPr>
          <w:fldChar w:fldCharType="end"/>
        </w:r>
      </w:hyperlink>
    </w:p>
    <w:p w14:paraId="00955398" w14:textId="12DDA52E" w:rsidR="003073D4" w:rsidRPr="003073D4" w:rsidRDefault="002C3C91" w:rsidP="003073D4">
      <w:pPr>
        <w:pStyle w:val="10"/>
        <w:tabs>
          <w:tab w:val="right" w:leader="dot" w:pos="8550"/>
        </w:tabs>
        <w:spacing w:line="360" w:lineRule="auto"/>
        <w:rPr>
          <w:rStyle w:val="aa"/>
          <w:rFonts w:ascii="宋体" w:hAnsi="宋体"/>
          <w:sz w:val="24"/>
        </w:rPr>
      </w:pPr>
      <w:hyperlink w:anchor="_Toc104564192" w:history="1">
        <w:r w:rsidR="003073D4" w:rsidRPr="003073D4">
          <w:rPr>
            <w:rStyle w:val="aa"/>
            <w:rFonts w:ascii="宋体" w:hAnsi="宋体"/>
            <w:noProof/>
            <w:sz w:val="24"/>
          </w:rPr>
          <w:t>九、基金的投资</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_Toc104564192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43</w:t>
        </w:r>
        <w:r w:rsidR="003073D4" w:rsidRPr="003073D4">
          <w:rPr>
            <w:rStyle w:val="aa"/>
            <w:rFonts w:ascii="宋体" w:hAnsi="宋体"/>
            <w:sz w:val="24"/>
          </w:rPr>
          <w:fldChar w:fldCharType="end"/>
        </w:r>
      </w:hyperlink>
    </w:p>
    <w:p w14:paraId="7BB4A6C9" w14:textId="5C1680CB" w:rsidR="003073D4" w:rsidRPr="003073D4" w:rsidRDefault="002C3C91" w:rsidP="003073D4">
      <w:pPr>
        <w:pStyle w:val="10"/>
        <w:tabs>
          <w:tab w:val="right" w:leader="dot" w:pos="8550"/>
        </w:tabs>
        <w:spacing w:line="360" w:lineRule="auto"/>
        <w:rPr>
          <w:rStyle w:val="aa"/>
          <w:rFonts w:ascii="宋体" w:hAnsi="宋体"/>
          <w:sz w:val="24"/>
        </w:rPr>
      </w:pPr>
      <w:hyperlink w:anchor="_Toc104564193" w:history="1">
        <w:r w:rsidR="003073D4" w:rsidRPr="003073D4">
          <w:rPr>
            <w:rStyle w:val="aa"/>
            <w:rFonts w:ascii="宋体" w:hAnsi="宋体"/>
            <w:noProof/>
            <w:sz w:val="24"/>
          </w:rPr>
          <w:t>十、基金的财产</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_Toc104564193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50</w:t>
        </w:r>
        <w:r w:rsidR="003073D4" w:rsidRPr="003073D4">
          <w:rPr>
            <w:rStyle w:val="aa"/>
            <w:rFonts w:ascii="宋体" w:hAnsi="宋体"/>
            <w:sz w:val="24"/>
          </w:rPr>
          <w:fldChar w:fldCharType="end"/>
        </w:r>
      </w:hyperlink>
    </w:p>
    <w:p w14:paraId="5C6F728B" w14:textId="6657D698" w:rsidR="003073D4" w:rsidRPr="003073D4" w:rsidRDefault="002C3C91" w:rsidP="003073D4">
      <w:pPr>
        <w:pStyle w:val="10"/>
        <w:tabs>
          <w:tab w:val="right" w:leader="dot" w:pos="8550"/>
        </w:tabs>
        <w:spacing w:line="360" w:lineRule="auto"/>
        <w:rPr>
          <w:rStyle w:val="aa"/>
          <w:rFonts w:ascii="宋体" w:hAnsi="宋体"/>
          <w:sz w:val="24"/>
        </w:rPr>
      </w:pPr>
      <w:hyperlink w:anchor="_Toc104564194" w:history="1">
        <w:r w:rsidR="003073D4" w:rsidRPr="003073D4">
          <w:rPr>
            <w:rStyle w:val="aa"/>
            <w:rFonts w:ascii="宋体" w:hAnsi="宋体"/>
            <w:noProof/>
            <w:sz w:val="24"/>
          </w:rPr>
          <w:t>十一、基金资产的估值</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_Toc104564194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51</w:t>
        </w:r>
        <w:r w:rsidR="003073D4" w:rsidRPr="003073D4">
          <w:rPr>
            <w:rStyle w:val="aa"/>
            <w:rFonts w:ascii="宋体" w:hAnsi="宋体"/>
            <w:sz w:val="24"/>
          </w:rPr>
          <w:fldChar w:fldCharType="end"/>
        </w:r>
      </w:hyperlink>
    </w:p>
    <w:p w14:paraId="3A8A17BD" w14:textId="52D05FCE" w:rsidR="003073D4" w:rsidRPr="003073D4" w:rsidRDefault="002C3C91" w:rsidP="003073D4">
      <w:pPr>
        <w:pStyle w:val="10"/>
        <w:tabs>
          <w:tab w:val="right" w:leader="dot" w:pos="8550"/>
        </w:tabs>
        <w:spacing w:line="360" w:lineRule="auto"/>
        <w:rPr>
          <w:rStyle w:val="aa"/>
          <w:rFonts w:ascii="宋体" w:hAnsi="宋体"/>
          <w:sz w:val="24"/>
        </w:rPr>
      </w:pPr>
      <w:hyperlink w:anchor="_Toc104564195" w:history="1">
        <w:r w:rsidR="003073D4" w:rsidRPr="003073D4">
          <w:rPr>
            <w:rStyle w:val="aa"/>
            <w:rFonts w:ascii="宋体" w:hAnsi="宋体"/>
            <w:noProof/>
            <w:sz w:val="24"/>
          </w:rPr>
          <w:t>十二、基金收益与分配</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_Toc104564195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56</w:t>
        </w:r>
        <w:r w:rsidR="003073D4" w:rsidRPr="003073D4">
          <w:rPr>
            <w:rStyle w:val="aa"/>
            <w:rFonts w:ascii="宋体" w:hAnsi="宋体"/>
            <w:sz w:val="24"/>
          </w:rPr>
          <w:fldChar w:fldCharType="end"/>
        </w:r>
      </w:hyperlink>
    </w:p>
    <w:p w14:paraId="5EBD6DF2" w14:textId="1EF852D5" w:rsidR="003073D4" w:rsidRPr="003073D4" w:rsidRDefault="002C3C91" w:rsidP="003073D4">
      <w:pPr>
        <w:pStyle w:val="10"/>
        <w:tabs>
          <w:tab w:val="right" w:leader="dot" w:pos="8550"/>
        </w:tabs>
        <w:spacing w:line="360" w:lineRule="auto"/>
        <w:rPr>
          <w:rStyle w:val="aa"/>
          <w:rFonts w:ascii="宋体" w:hAnsi="宋体"/>
          <w:sz w:val="24"/>
        </w:rPr>
      </w:pPr>
      <w:hyperlink w:anchor="_Toc104564196" w:history="1">
        <w:r w:rsidR="003073D4" w:rsidRPr="003073D4">
          <w:rPr>
            <w:rStyle w:val="aa"/>
            <w:rFonts w:ascii="宋体" w:hAnsi="宋体"/>
            <w:noProof/>
            <w:sz w:val="24"/>
          </w:rPr>
          <w:t>十三、基金的费用与税收</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_Toc104564196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58</w:t>
        </w:r>
        <w:r w:rsidR="003073D4" w:rsidRPr="003073D4">
          <w:rPr>
            <w:rStyle w:val="aa"/>
            <w:rFonts w:ascii="宋体" w:hAnsi="宋体"/>
            <w:sz w:val="24"/>
          </w:rPr>
          <w:fldChar w:fldCharType="end"/>
        </w:r>
      </w:hyperlink>
    </w:p>
    <w:p w14:paraId="242FD746" w14:textId="378E658F" w:rsidR="003073D4" w:rsidRPr="003073D4" w:rsidRDefault="002C3C91" w:rsidP="003073D4">
      <w:pPr>
        <w:pStyle w:val="10"/>
        <w:tabs>
          <w:tab w:val="right" w:leader="dot" w:pos="8550"/>
        </w:tabs>
        <w:spacing w:line="360" w:lineRule="auto"/>
        <w:rPr>
          <w:rStyle w:val="aa"/>
          <w:rFonts w:ascii="宋体" w:hAnsi="宋体"/>
          <w:sz w:val="24"/>
        </w:rPr>
      </w:pPr>
      <w:hyperlink w:anchor="_Toc104564197" w:history="1">
        <w:r w:rsidR="003073D4" w:rsidRPr="003073D4">
          <w:rPr>
            <w:rStyle w:val="aa"/>
            <w:rFonts w:ascii="宋体" w:hAnsi="宋体"/>
            <w:noProof/>
            <w:sz w:val="24"/>
          </w:rPr>
          <w:t>十四、基金的会计与审计</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_Toc104564197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61</w:t>
        </w:r>
        <w:r w:rsidR="003073D4" w:rsidRPr="003073D4">
          <w:rPr>
            <w:rStyle w:val="aa"/>
            <w:rFonts w:ascii="宋体" w:hAnsi="宋体"/>
            <w:sz w:val="24"/>
          </w:rPr>
          <w:fldChar w:fldCharType="end"/>
        </w:r>
      </w:hyperlink>
    </w:p>
    <w:p w14:paraId="5A6263A8" w14:textId="6CDAF0EB" w:rsidR="003073D4" w:rsidRPr="003073D4" w:rsidRDefault="002C3C91" w:rsidP="003073D4">
      <w:pPr>
        <w:pStyle w:val="10"/>
        <w:tabs>
          <w:tab w:val="right" w:leader="dot" w:pos="8550"/>
        </w:tabs>
        <w:spacing w:line="360" w:lineRule="auto"/>
        <w:rPr>
          <w:rStyle w:val="aa"/>
          <w:rFonts w:ascii="宋体" w:hAnsi="宋体"/>
          <w:sz w:val="24"/>
        </w:rPr>
      </w:pPr>
      <w:hyperlink w:anchor="_Toc104564198" w:history="1">
        <w:r w:rsidR="003073D4" w:rsidRPr="003073D4">
          <w:rPr>
            <w:rStyle w:val="aa"/>
            <w:rFonts w:ascii="宋体" w:hAnsi="宋体"/>
            <w:noProof/>
            <w:sz w:val="24"/>
          </w:rPr>
          <w:t>十五、基金的信息披露</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_Toc104564198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62</w:t>
        </w:r>
        <w:r w:rsidR="003073D4" w:rsidRPr="003073D4">
          <w:rPr>
            <w:rStyle w:val="aa"/>
            <w:rFonts w:ascii="宋体" w:hAnsi="宋体"/>
            <w:sz w:val="24"/>
          </w:rPr>
          <w:fldChar w:fldCharType="end"/>
        </w:r>
      </w:hyperlink>
    </w:p>
    <w:p w14:paraId="0B960BF6" w14:textId="26595CA3" w:rsidR="003073D4" w:rsidRPr="003073D4" w:rsidRDefault="002C3C91" w:rsidP="003073D4">
      <w:pPr>
        <w:pStyle w:val="10"/>
        <w:tabs>
          <w:tab w:val="right" w:leader="dot" w:pos="8550"/>
        </w:tabs>
        <w:spacing w:line="360" w:lineRule="auto"/>
        <w:rPr>
          <w:rStyle w:val="aa"/>
          <w:rFonts w:ascii="宋体" w:hAnsi="宋体"/>
          <w:sz w:val="24"/>
        </w:rPr>
      </w:pPr>
      <w:hyperlink w:anchor="_Toc104564199" w:history="1">
        <w:r w:rsidR="003073D4" w:rsidRPr="003073D4">
          <w:rPr>
            <w:rStyle w:val="aa"/>
            <w:rFonts w:ascii="宋体" w:hAnsi="宋体"/>
            <w:noProof/>
            <w:sz w:val="24"/>
          </w:rPr>
          <w:t>十六、侧袋机制</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_Toc104564199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69</w:t>
        </w:r>
        <w:r w:rsidR="003073D4" w:rsidRPr="003073D4">
          <w:rPr>
            <w:rStyle w:val="aa"/>
            <w:rFonts w:ascii="宋体" w:hAnsi="宋体"/>
            <w:sz w:val="24"/>
          </w:rPr>
          <w:fldChar w:fldCharType="end"/>
        </w:r>
      </w:hyperlink>
    </w:p>
    <w:p w14:paraId="16558D60" w14:textId="4D439708" w:rsidR="003073D4" w:rsidRPr="003073D4" w:rsidRDefault="002C3C91" w:rsidP="003073D4">
      <w:pPr>
        <w:pStyle w:val="10"/>
        <w:tabs>
          <w:tab w:val="right" w:leader="dot" w:pos="8550"/>
        </w:tabs>
        <w:spacing w:line="360" w:lineRule="auto"/>
        <w:rPr>
          <w:rStyle w:val="aa"/>
          <w:rFonts w:ascii="宋体" w:hAnsi="宋体"/>
          <w:sz w:val="24"/>
        </w:rPr>
      </w:pPr>
      <w:hyperlink w:anchor="_Toc104564200" w:history="1">
        <w:r w:rsidR="003073D4" w:rsidRPr="003073D4">
          <w:rPr>
            <w:rStyle w:val="aa"/>
            <w:rFonts w:ascii="宋体" w:hAnsi="宋体"/>
            <w:noProof/>
            <w:sz w:val="24"/>
          </w:rPr>
          <w:t>十七、风险揭示</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_Toc104564200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71</w:t>
        </w:r>
        <w:r w:rsidR="003073D4" w:rsidRPr="003073D4">
          <w:rPr>
            <w:rStyle w:val="aa"/>
            <w:rFonts w:ascii="宋体" w:hAnsi="宋体"/>
            <w:sz w:val="24"/>
          </w:rPr>
          <w:fldChar w:fldCharType="end"/>
        </w:r>
      </w:hyperlink>
    </w:p>
    <w:p w14:paraId="6B1D4768" w14:textId="3505E220" w:rsidR="003073D4" w:rsidRPr="003073D4" w:rsidRDefault="002C3C91" w:rsidP="003073D4">
      <w:pPr>
        <w:pStyle w:val="10"/>
        <w:tabs>
          <w:tab w:val="right" w:leader="dot" w:pos="8550"/>
        </w:tabs>
        <w:spacing w:line="360" w:lineRule="auto"/>
        <w:rPr>
          <w:rStyle w:val="aa"/>
          <w:rFonts w:ascii="宋体" w:hAnsi="宋体"/>
          <w:sz w:val="24"/>
        </w:rPr>
      </w:pPr>
      <w:hyperlink w:anchor="_Toc104564201" w:history="1">
        <w:r w:rsidR="003073D4" w:rsidRPr="003073D4">
          <w:rPr>
            <w:rStyle w:val="aa"/>
            <w:rFonts w:ascii="宋体" w:hAnsi="宋体"/>
            <w:noProof/>
            <w:sz w:val="24"/>
          </w:rPr>
          <w:t>十八、基金合同的变更、终止与基金财产的清算</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_Toc104564201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78</w:t>
        </w:r>
        <w:r w:rsidR="003073D4" w:rsidRPr="003073D4">
          <w:rPr>
            <w:rStyle w:val="aa"/>
            <w:rFonts w:ascii="宋体" w:hAnsi="宋体"/>
            <w:sz w:val="24"/>
          </w:rPr>
          <w:fldChar w:fldCharType="end"/>
        </w:r>
      </w:hyperlink>
    </w:p>
    <w:p w14:paraId="5D494F13" w14:textId="3DC0C5C2" w:rsidR="003073D4" w:rsidRPr="003073D4" w:rsidRDefault="002C3C91" w:rsidP="003073D4">
      <w:pPr>
        <w:pStyle w:val="10"/>
        <w:tabs>
          <w:tab w:val="right" w:leader="dot" w:pos="8550"/>
        </w:tabs>
        <w:spacing w:line="360" w:lineRule="auto"/>
        <w:rPr>
          <w:rStyle w:val="aa"/>
          <w:rFonts w:ascii="宋体" w:hAnsi="宋体"/>
          <w:sz w:val="24"/>
        </w:rPr>
      </w:pPr>
      <w:hyperlink w:anchor="_Toc104564202" w:history="1">
        <w:r w:rsidR="003073D4" w:rsidRPr="003073D4">
          <w:rPr>
            <w:rStyle w:val="aa"/>
            <w:rFonts w:ascii="宋体" w:hAnsi="宋体"/>
            <w:noProof/>
            <w:sz w:val="24"/>
          </w:rPr>
          <w:t>十九、基金合同内容摘要</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_Toc104564202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80</w:t>
        </w:r>
        <w:r w:rsidR="003073D4" w:rsidRPr="003073D4">
          <w:rPr>
            <w:rStyle w:val="aa"/>
            <w:rFonts w:ascii="宋体" w:hAnsi="宋体"/>
            <w:sz w:val="24"/>
          </w:rPr>
          <w:fldChar w:fldCharType="end"/>
        </w:r>
      </w:hyperlink>
    </w:p>
    <w:p w14:paraId="606B7420" w14:textId="276F7F0A" w:rsidR="003073D4" w:rsidRPr="003073D4" w:rsidRDefault="002C3C91" w:rsidP="003073D4">
      <w:pPr>
        <w:pStyle w:val="10"/>
        <w:tabs>
          <w:tab w:val="right" w:leader="dot" w:pos="8550"/>
        </w:tabs>
        <w:spacing w:line="360" w:lineRule="auto"/>
        <w:rPr>
          <w:rStyle w:val="aa"/>
          <w:rFonts w:ascii="宋体" w:hAnsi="宋体"/>
          <w:sz w:val="24"/>
        </w:rPr>
      </w:pPr>
      <w:hyperlink w:anchor="_Toc104564203" w:history="1">
        <w:r w:rsidR="003073D4" w:rsidRPr="003073D4">
          <w:rPr>
            <w:rStyle w:val="aa"/>
            <w:rFonts w:ascii="宋体" w:hAnsi="宋体"/>
            <w:noProof/>
            <w:sz w:val="24"/>
          </w:rPr>
          <w:t>二十、托管协议的内容摘要</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_Toc104564203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97</w:t>
        </w:r>
        <w:r w:rsidR="003073D4" w:rsidRPr="003073D4">
          <w:rPr>
            <w:rStyle w:val="aa"/>
            <w:rFonts w:ascii="宋体" w:hAnsi="宋体"/>
            <w:sz w:val="24"/>
          </w:rPr>
          <w:fldChar w:fldCharType="end"/>
        </w:r>
      </w:hyperlink>
    </w:p>
    <w:p w14:paraId="1552E2DE" w14:textId="7B697B1F" w:rsidR="003073D4" w:rsidRPr="003073D4" w:rsidRDefault="002C3C91" w:rsidP="003073D4">
      <w:pPr>
        <w:pStyle w:val="10"/>
        <w:tabs>
          <w:tab w:val="right" w:leader="dot" w:pos="8550"/>
        </w:tabs>
        <w:spacing w:line="360" w:lineRule="auto"/>
        <w:rPr>
          <w:rStyle w:val="aa"/>
          <w:rFonts w:ascii="宋体" w:hAnsi="宋体"/>
          <w:sz w:val="24"/>
        </w:rPr>
      </w:pPr>
      <w:hyperlink w:anchor="_Toc104564204" w:history="1">
        <w:r w:rsidR="003073D4" w:rsidRPr="003073D4">
          <w:rPr>
            <w:rStyle w:val="aa"/>
            <w:rFonts w:ascii="宋体" w:hAnsi="宋体"/>
            <w:noProof/>
            <w:sz w:val="24"/>
          </w:rPr>
          <w:t>二十一、对基金份额持有人的服务</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_Toc104564204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108</w:t>
        </w:r>
        <w:r w:rsidR="003073D4" w:rsidRPr="003073D4">
          <w:rPr>
            <w:rStyle w:val="aa"/>
            <w:rFonts w:ascii="宋体" w:hAnsi="宋体"/>
            <w:sz w:val="24"/>
          </w:rPr>
          <w:fldChar w:fldCharType="end"/>
        </w:r>
      </w:hyperlink>
    </w:p>
    <w:p w14:paraId="27D62010" w14:textId="18A541F6" w:rsidR="003073D4" w:rsidRPr="003073D4" w:rsidRDefault="002C3C91" w:rsidP="003073D4">
      <w:pPr>
        <w:pStyle w:val="10"/>
        <w:tabs>
          <w:tab w:val="right" w:leader="dot" w:pos="8550"/>
        </w:tabs>
        <w:spacing w:line="360" w:lineRule="auto"/>
        <w:rPr>
          <w:rStyle w:val="aa"/>
          <w:rFonts w:ascii="宋体" w:hAnsi="宋体"/>
          <w:sz w:val="24"/>
        </w:rPr>
      </w:pPr>
      <w:hyperlink w:anchor="_Toc104564205" w:history="1">
        <w:r w:rsidR="003073D4" w:rsidRPr="003073D4">
          <w:rPr>
            <w:rStyle w:val="aa"/>
            <w:rFonts w:ascii="宋体" w:hAnsi="宋体"/>
            <w:noProof/>
            <w:sz w:val="24"/>
          </w:rPr>
          <w:t>二十二、其他应披露事项</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_Toc104564205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111</w:t>
        </w:r>
        <w:r w:rsidR="003073D4" w:rsidRPr="003073D4">
          <w:rPr>
            <w:rStyle w:val="aa"/>
            <w:rFonts w:ascii="宋体" w:hAnsi="宋体"/>
            <w:sz w:val="24"/>
          </w:rPr>
          <w:fldChar w:fldCharType="end"/>
        </w:r>
      </w:hyperlink>
    </w:p>
    <w:p w14:paraId="5C98CF3E" w14:textId="16E02AD9" w:rsidR="003073D4" w:rsidRPr="003073D4" w:rsidRDefault="002C3C91" w:rsidP="003073D4">
      <w:pPr>
        <w:pStyle w:val="10"/>
        <w:tabs>
          <w:tab w:val="right" w:leader="dot" w:pos="8550"/>
        </w:tabs>
        <w:spacing w:line="360" w:lineRule="auto"/>
        <w:rPr>
          <w:rStyle w:val="aa"/>
          <w:rFonts w:ascii="宋体" w:hAnsi="宋体"/>
          <w:sz w:val="24"/>
        </w:rPr>
      </w:pPr>
      <w:hyperlink w:anchor="_Toc104564206" w:history="1">
        <w:r w:rsidR="003073D4" w:rsidRPr="003073D4">
          <w:rPr>
            <w:rStyle w:val="aa"/>
            <w:rFonts w:ascii="宋体" w:hAnsi="宋体"/>
            <w:noProof/>
            <w:sz w:val="24"/>
          </w:rPr>
          <w:t>二十三、招募说明书的存放及查阅方式</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_Toc104564206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112</w:t>
        </w:r>
        <w:r w:rsidR="003073D4" w:rsidRPr="003073D4">
          <w:rPr>
            <w:rStyle w:val="aa"/>
            <w:rFonts w:ascii="宋体" w:hAnsi="宋体"/>
            <w:sz w:val="24"/>
          </w:rPr>
          <w:fldChar w:fldCharType="end"/>
        </w:r>
      </w:hyperlink>
    </w:p>
    <w:p w14:paraId="6D5357A9" w14:textId="30D88E51" w:rsidR="003073D4" w:rsidRPr="003073D4" w:rsidRDefault="002C3C91" w:rsidP="003073D4">
      <w:pPr>
        <w:pStyle w:val="10"/>
        <w:tabs>
          <w:tab w:val="right" w:leader="dot" w:pos="8550"/>
        </w:tabs>
        <w:spacing w:line="360" w:lineRule="auto"/>
        <w:rPr>
          <w:rStyle w:val="aa"/>
          <w:rFonts w:ascii="宋体" w:hAnsi="宋体"/>
          <w:sz w:val="24"/>
        </w:rPr>
      </w:pPr>
      <w:hyperlink w:anchor="_Toc104564207" w:history="1">
        <w:r w:rsidR="003073D4" w:rsidRPr="003073D4">
          <w:rPr>
            <w:rStyle w:val="aa"/>
            <w:rFonts w:ascii="宋体" w:hAnsi="宋体"/>
            <w:noProof/>
            <w:sz w:val="24"/>
          </w:rPr>
          <w:t>二十四、备查文件</w:t>
        </w:r>
        <w:r w:rsidR="003073D4" w:rsidRPr="003073D4">
          <w:rPr>
            <w:rStyle w:val="aa"/>
            <w:rFonts w:ascii="宋体" w:hAnsi="宋体"/>
            <w:sz w:val="24"/>
          </w:rPr>
          <w:tab/>
        </w:r>
        <w:r w:rsidR="003073D4" w:rsidRPr="003073D4">
          <w:rPr>
            <w:rStyle w:val="aa"/>
            <w:rFonts w:ascii="宋体" w:hAnsi="宋体"/>
            <w:sz w:val="24"/>
          </w:rPr>
          <w:fldChar w:fldCharType="begin"/>
        </w:r>
        <w:r w:rsidR="003073D4" w:rsidRPr="003073D4">
          <w:rPr>
            <w:rStyle w:val="aa"/>
            <w:rFonts w:ascii="宋体" w:hAnsi="宋体"/>
            <w:sz w:val="24"/>
          </w:rPr>
          <w:instrText xml:space="preserve"> PAGEREF _Toc104564207 \h </w:instrText>
        </w:r>
        <w:r w:rsidR="003073D4" w:rsidRPr="003073D4">
          <w:rPr>
            <w:rStyle w:val="aa"/>
            <w:rFonts w:ascii="宋体" w:hAnsi="宋体"/>
            <w:sz w:val="24"/>
          </w:rPr>
        </w:r>
        <w:r w:rsidR="003073D4" w:rsidRPr="003073D4">
          <w:rPr>
            <w:rStyle w:val="aa"/>
            <w:rFonts w:ascii="宋体" w:hAnsi="宋体"/>
            <w:sz w:val="24"/>
          </w:rPr>
          <w:fldChar w:fldCharType="separate"/>
        </w:r>
        <w:r>
          <w:rPr>
            <w:rStyle w:val="aa"/>
            <w:rFonts w:ascii="宋体" w:hAnsi="宋体"/>
            <w:noProof/>
            <w:sz w:val="24"/>
          </w:rPr>
          <w:t>113</w:t>
        </w:r>
        <w:r w:rsidR="003073D4" w:rsidRPr="003073D4">
          <w:rPr>
            <w:rStyle w:val="aa"/>
            <w:rFonts w:ascii="宋体" w:hAnsi="宋体"/>
            <w:sz w:val="24"/>
          </w:rPr>
          <w:fldChar w:fldCharType="end"/>
        </w:r>
      </w:hyperlink>
    </w:p>
    <w:p w14:paraId="33522DA6" w14:textId="77777777" w:rsidR="00D87CF5" w:rsidRPr="002308B4" w:rsidRDefault="002308B4" w:rsidP="002308B4">
      <w:pPr>
        <w:pStyle w:val="ad"/>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4" w:name="_Toc104564184"/>
      <w:r>
        <w:rPr>
          <w:rFonts w:ascii="Times New Roman" w:hAnsi="Times New Roman"/>
          <w:sz w:val="30"/>
        </w:rPr>
        <w:t>一、绪言</w:t>
      </w:r>
      <w:bookmarkEnd w:id="4"/>
    </w:p>
    <w:p w14:paraId="39877FC0" w14:textId="43EFCA6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85674">
        <w:rPr>
          <w:rFonts w:ascii="宋体" w:hAnsi="宋体"/>
          <w:sz w:val="24"/>
        </w:rPr>
        <w:t>交银施罗德稳益短债债券型证券投资基金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585674">
        <w:rPr>
          <w:rFonts w:ascii="宋体" w:hAnsi="宋体"/>
          <w:sz w:val="24"/>
        </w:rPr>
        <w:t>交银施罗德稳益短债债券型证券投资基金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5" w:name="_Toc104564185"/>
      <w:bookmarkStart w:id="6" w:name="_Hlk100954017"/>
      <w:r>
        <w:rPr>
          <w:rFonts w:ascii="Times New Roman" w:hAnsi="Times New Roman"/>
          <w:sz w:val="30"/>
        </w:rPr>
        <w:t>二、释义</w:t>
      </w:r>
      <w:bookmarkEnd w:id="5"/>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6133A7B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proofErr w:type="gramStart"/>
      <w:r w:rsidR="00585674">
        <w:rPr>
          <w:rFonts w:ascii="宋体" w:hAnsi="宋体"/>
          <w:sz w:val="24"/>
        </w:rPr>
        <w:t>交银施罗</w:t>
      </w:r>
      <w:proofErr w:type="gramEnd"/>
      <w:r w:rsidR="00585674">
        <w:rPr>
          <w:rFonts w:ascii="宋体" w:hAnsi="宋体"/>
          <w:sz w:val="24"/>
        </w:rPr>
        <w:t>德</w:t>
      </w:r>
      <w:proofErr w:type="gramStart"/>
      <w:r w:rsidR="00585674">
        <w:rPr>
          <w:rFonts w:ascii="宋体" w:hAnsi="宋体"/>
          <w:sz w:val="24"/>
        </w:rPr>
        <w:t>稳益短</w:t>
      </w:r>
      <w:proofErr w:type="gramEnd"/>
      <w:r w:rsidR="00585674">
        <w:rPr>
          <w:rFonts w:ascii="宋体" w:hAnsi="宋体"/>
          <w:sz w:val="24"/>
        </w:rPr>
        <w:t>债债券型证券投资基金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15B594A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585674">
        <w:rPr>
          <w:rFonts w:ascii="宋体" w:hAnsi="宋体"/>
          <w:sz w:val="24"/>
        </w:rPr>
        <w:t>中国光大银行股份有限公司</w:t>
      </w:r>
    </w:p>
    <w:p w14:paraId="37BBC9EE" w14:textId="7213E86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585674">
        <w:rPr>
          <w:rFonts w:ascii="宋体" w:hAnsi="宋体"/>
          <w:sz w:val="24"/>
        </w:rPr>
        <w:t>交银施罗德稳益短债债券型证券投资基金</w:t>
      </w:r>
      <w:r>
        <w:rPr>
          <w:rFonts w:ascii="宋体" w:hAnsi="宋体"/>
          <w:sz w:val="24"/>
        </w:rPr>
        <w:t>基金合同》及对基金合同的任何有效修订和补充</w:t>
      </w:r>
    </w:p>
    <w:p w14:paraId="3A3E9165" w14:textId="00C8E5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585674">
        <w:rPr>
          <w:rFonts w:ascii="宋体" w:hAnsi="宋体"/>
          <w:sz w:val="24"/>
        </w:rPr>
        <w:t>交银施罗德稳益短债债券型证券投资基金</w:t>
      </w:r>
      <w:r>
        <w:rPr>
          <w:rFonts w:ascii="宋体" w:hAnsi="宋体"/>
          <w:sz w:val="24"/>
        </w:rPr>
        <w:t>托管协议》及对该托管协议的任何有效修订和补充</w:t>
      </w:r>
    </w:p>
    <w:p w14:paraId="0D5C92AE" w14:textId="3619776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585674">
        <w:rPr>
          <w:rFonts w:ascii="宋体" w:hAnsi="宋体"/>
          <w:sz w:val="24"/>
        </w:rPr>
        <w:t>交银施罗德稳益短债债券型证券投资基金</w:t>
      </w:r>
      <w:r>
        <w:rPr>
          <w:rFonts w:ascii="宋体" w:hAnsi="宋体"/>
          <w:sz w:val="24"/>
        </w:rPr>
        <w:t>招募说明书》及其更新</w:t>
      </w:r>
    </w:p>
    <w:p w14:paraId="3373DF86" w14:textId="159F56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585674">
        <w:rPr>
          <w:rFonts w:ascii="宋体" w:hAnsi="宋体"/>
          <w:sz w:val="24"/>
        </w:rPr>
        <w:t>交银施罗德稳益短债债券型证券投资基金</w:t>
      </w:r>
      <w:r>
        <w:rPr>
          <w:rFonts w:ascii="宋体" w:hAnsi="宋体"/>
          <w:sz w:val="24"/>
        </w:rPr>
        <w:t>基金产品资料概要》及其更新</w:t>
      </w:r>
    </w:p>
    <w:p w14:paraId="7F52E800" w14:textId="1CB786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585674">
        <w:rPr>
          <w:rFonts w:ascii="宋体" w:hAnsi="宋体"/>
          <w:sz w:val="24"/>
        </w:rPr>
        <w:t>交银施罗德稳益短债债券型证券投资基金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A69EB">
        <w:rPr>
          <w:rFonts w:ascii="宋体" w:hAnsi="宋体"/>
          <w:sz w:val="24"/>
        </w:rPr>
        <w:t>非交易</w:t>
      </w:r>
      <w:proofErr w:type="gramEnd"/>
      <w:r w:rsidR="00CA69EB">
        <w:rPr>
          <w:rFonts w:ascii="宋体" w:hAnsi="宋体"/>
          <w:sz w:val="24"/>
        </w:rPr>
        <w:t>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w:t>
      </w:r>
      <w:proofErr w:type="gramStart"/>
      <w:r w:rsidR="00CA69EB">
        <w:rPr>
          <w:rFonts w:ascii="宋体" w:hAnsi="宋体"/>
          <w:sz w:val="24"/>
        </w:rPr>
        <w:t>指办理</w:t>
      </w:r>
      <w:proofErr w:type="gramEnd"/>
      <w:r w:rsidR="00CA69EB">
        <w:rPr>
          <w:rFonts w:ascii="宋体" w:hAnsi="宋体"/>
          <w:sz w:val="24"/>
        </w:rPr>
        <w:t>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CA69EB">
        <w:rPr>
          <w:rFonts w:ascii="宋体" w:hAnsi="宋体"/>
          <w:sz w:val="24"/>
        </w:rPr>
        <w:t>、基金合同生效日：指基金募集达到法律法规规定及基金合同规定的条件，基金管理人向中国证监会办理基金备案手续完毕，并获得中国证监会书面确认的日期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180F3BD9"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sidR="00CA69EB">
        <w:rPr>
          <w:rFonts w:ascii="宋体" w:hAnsi="宋体"/>
          <w:sz w:val="24"/>
        </w:rPr>
        <w:t>、存续期：指基金合同生效至终止之间的不定期期限</w:t>
      </w:r>
    </w:p>
    <w:p w14:paraId="4E8A5A5C" w14:textId="1B77B399"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w:t>
      </w:r>
      <w:r w:rsidR="00CA69EB">
        <w:rPr>
          <w:rFonts w:ascii="宋体" w:hAnsi="宋体"/>
          <w:sz w:val="24"/>
        </w:rPr>
        <w:t>、工作日：指上海证券交易所、深圳证券交易所的正常交易日</w:t>
      </w:r>
    </w:p>
    <w:p w14:paraId="2CB95231" w14:textId="5A31BE29"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sidR="00CA69EB">
        <w:rPr>
          <w:rFonts w:ascii="宋体" w:hAnsi="宋体"/>
          <w:sz w:val="24"/>
        </w:rPr>
        <w:t>、T日：指销售机构在规定时间受理投资人申购、赎回或其他业务申请的开放日</w:t>
      </w:r>
    </w:p>
    <w:p w14:paraId="5C92E250" w14:textId="415912F8"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、T+n日：指自T日起第n</w:t>
      </w:r>
      <w:proofErr w:type="gramStart"/>
      <w:r w:rsidR="00CA69EB">
        <w:rPr>
          <w:rFonts w:ascii="宋体" w:hAnsi="宋体"/>
          <w:sz w:val="24"/>
        </w:rPr>
        <w:t>个</w:t>
      </w:r>
      <w:proofErr w:type="gramEnd"/>
      <w:r w:rsidR="00CA69EB">
        <w:rPr>
          <w:rFonts w:ascii="宋体" w:hAnsi="宋体"/>
          <w:sz w:val="24"/>
        </w:rPr>
        <w:t>工作日（不包含T日）</w:t>
      </w:r>
    </w:p>
    <w:p w14:paraId="0A00FFF7" w14:textId="1139996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、开放日：指为投资人办理基金份额申购、赎回或其他业务的工作日</w:t>
      </w:r>
    </w:p>
    <w:p w14:paraId="63686598" w14:textId="69BEA7B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、开放时间：指开放日基金接受申购、赎回或其他交易的时间段</w:t>
      </w:r>
    </w:p>
    <w:p w14:paraId="370E6145" w14:textId="5234B9C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4BC8A84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、认购：指在基金募集期内，投资人根据基金合同和招募说明书的规定申请购买基金份额的行为</w:t>
      </w:r>
    </w:p>
    <w:p w14:paraId="18AF0575" w14:textId="6BED0F4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、申购：指基金合同生效后，投资人根据基金合同和招募说明书的规定申请购买基金份额的行为</w:t>
      </w:r>
    </w:p>
    <w:p w14:paraId="0D71270F" w14:textId="006FDBF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、赎回：指基金合同生效后，基金份额持有人按基金合同和招募说明书规定的条件要求将基金份额兑换为现金的行为</w:t>
      </w:r>
    </w:p>
    <w:p w14:paraId="48F41DDA" w14:textId="5E55EC4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w:t>
      </w:r>
      <w:proofErr w:type="gramStart"/>
      <w:r w:rsidR="00CA69EB">
        <w:rPr>
          <w:rFonts w:ascii="宋体" w:hAnsi="宋体"/>
          <w:sz w:val="24"/>
        </w:rPr>
        <w:t>基金基金</w:t>
      </w:r>
      <w:proofErr w:type="gramEnd"/>
      <w:r w:rsidR="00CA69EB">
        <w:rPr>
          <w:rFonts w:ascii="宋体" w:hAnsi="宋体"/>
          <w:sz w:val="24"/>
        </w:rPr>
        <w:t>份额的行为</w:t>
      </w:r>
    </w:p>
    <w:p w14:paraId="5829FEE6" w14:textId="2156CC1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sidR="00CA69EB">
        <w:rPr>
          <w:rFonts w:ascii="宋体" w:hAnsi="宋体"/>
          <w:sz w:val="24"/>
        </w:rPr>
        <w:t>、转托管：指基金份额持有人在本基金的不同销售机构之间实施的变更所持基金份额销售机构的操作</w:t>
      </w:r>
    </w:p>
    <w:p w14:paraId="5E249B10" w14:textId="19E17C28"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7A64DB87"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0A46B1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、元：指人民币元</w:t>
      </w:r>
    </w:p>
    <w:p w14:paraId="69057282" w14:textId="35AFF188"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3CE84DF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、基金资产总值：指基金拥有的各类有价证券、银行存款本息、基金应收款</w:t>
      </w:r>
      <w:r>
        <w:rPr>
          <w:rFonts w:ascii="宋体" w:hAnsi="宋体" w:hint="eastAsia"/>
          <w:sz w:val="24"/>
        </w:rPr>
        <w:t>项</w:t>
      </w:r>
      <w:r w:rsidR="00CA69EB">
        <w:rPr>
          <w:rFonts w:ascii="宋体" w:hAnsi="宋体"/>
          <w:sz w:val="24"/>
        </w:rPr>
        <w:t>及其他资产的价值总和</w:t>
      </w:r>
    </w:p>
    <w:p w14:paraId="4BA317EC" w14:textId="3704F34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、基金资产净值：指基金资产总值减去基金负债后的价值</w:t>
      </w:r>
    </w:p>
    <w:p w14:paraId="4AD9A8AD" w14:textId="53F6854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、基金份额净值：指计算日基金资产净值除以计算日基金份额总数</w:t>
      </w:r>
    </w:p>
    <w:p w14:paraId="1B28DCED" w14:textId="3363A007"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、基金资产估值：指计算评估基金资产和负债的价值，以确定基金资产净值和基金份额净值的过程</w:t>
      </w:r>
    </w:p>
    <w:p w14:paraId="09B02F0B" w14:textId="44881C14" w:rsidR="00D87CF5" w:rsidRPr="003073D4"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52</w:t>
      </w:r>
      <w:r w:rsidR="00CA69EB">
        <w:rPr>
          <w:rFonts w:ascii="宋体" w:hAnsi="宋体"/>
          <w:sz w:val="24"/>
        </w:rPr>
        <w:t>、</w:t>
      </w:r>
      <w:r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34A9F6A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CA69EB">
        <w:rPr>
          <w:rFonts w:ascii="宋体" w:hAnsi="宋体"/>
          <w:sz w:val="24"/>
        </w:rPr>
        <w:t>、销售服务费：指从基金财产中计提的，用于本基金市场推广、销售以及基金份额持有人服务的费用</w:t>
      </w:r>
    </w:p>
    <w:p w14:paraId="4D264B90" w14:textId="7767E77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w:t>
      </w:r>
      <w:r w:rsidR="00CA69EB">
        <w:rPr>
          <w:rFonts w:ascii="宋体" w:hAnsi="宋体"/>
          <w:sz w:val="24"/>
        </w:rPr>
        <w:t>、A类基金份额：指在投资人认购/申购时收取认购/申购费用、赎回时收取赎回费用且不从本类别基金资产中计</w:t>
      </w:r>
      <w:proofErr w:type="gramStart"/>
      <w:r w:rsidR="00CA69EB">
        <w:rPr>
          <w:rFonts w:ascii="宋体" w:hAnsi="宋体"/>
          <w:sz w:val="24"/>
        </w:rPr>
        <w:t>提销售</w:t>
      </w:r>
      <w:proofErr w:type="gramEnd"/>
      <w:r w:rsidR="00CA69EB">
        <w:rPr>
          <w:rFonts w:ascii="宋体" w:hAnsi="宋体"/>
          <w:sz w:val="24"/>
        </w:rPr>
        <w:t>服务费的基金份额</w:t>
      </w:r>
    </w:p>
    <w:p w14:paraId="512DB47E" w14:textId="6826A92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、C类基金份额：指在投资人认购/申购时不收取认购/申购费用、赎回时收取赎回费用，并从本类别基金资产中计</w:t>
      </w:r>
      <w:proofErr w:type="gramStart"/>
      <w:r w:rsidR="00CA69EB">
        <w:rPr>
          <w:rFonts w:ascii="宋体" w:hAnsi="宋体"/>
          <w:sz w:val="24"/>
        </w:rPr>
        <w:t>提销售</w:t>
      </w:r>
      <w:proofErr w:type="gramEnd"/>
      <w:r w:rsidR="00CA69EB">
        <w:rPr>
          <w:rFonts w:ascii="宋体" w:hAnsi="宋体"/>
          <w:sz w:val="24"/>
        </w:rPr>
        <w:t>服务费的基金份额</w:t>
      </w:r>
    </w:p>
    <w:p w14:paraId="6172362A" w14:textId="2E34F5F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w:t>
      </w:r>
      <w:proofErr w:type="gramStart"/>
      <w:r w:rsidR="00CA69EB">
        <w:rPr>
          <w:rFonts w:ascii="宋体" w:hAnsi="宋体"/>
          <w:sz w:val="24"/>
        </w:rPr>
        <w:t>含协议</w:t>
      </w:r>
      <w:proofErr w:type="gramEnd"/>
      <w:r w:rsidR="00CA69EB">
        <w:rPr>
          <w:rFonts w:ascii="宋体" w:hAnsi="宋体"/>
          <w:sz w:val="24"/>
        </w:rPr>
        <w:t>约定有条件提前支取的银行存款）、停牌股票、流通受限的新股及非公开发行股票、资产支持证券、因发行人债务违约无法进行转让或交易的债券等</w:t>
      </w:r>
    </w:p>
    <w:p w14:paraId="7594D4C7" w14:textId="40CDF88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38C4120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w:t>
      </w:r>
      <w:proofErr w:type="gramStart"/>
      <w:r w:rsidR="00CA69EB">
        <w:rPr>
          <w:rFonts w:ascii="宋体" w:hAnsi="宋体"/>
          <w:sz w:val="24"/>
        </w:rPr>
        <w:t>侧袋机制</w:t>
      </w:r>
      <w:proofErr w:type="gramEnd"/>
      <w:r w:rsidR="00CA69EB">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sidR="00CA69EB">
        <w:rPr>
          <w:rFonts w:ascii="宋体" w:hAnsi="宋体"/>
          <w:sz w:val="24"/>
        </w:rPr>
        <w:t>侧袋机制</w:t>
      </w:r>
      <w:proofErr w:type="gramEnd"/>
      <w:r w:rsidR="00CA69EB">
        <w:rPr>
          <w:rFonts w:ascii="宋体" w:hAnsi="宋体"/>
          <w:sz w:val="24"/>
        </w:rPr>
        <w:t>实施期间，原有账户称为主袋账户，专门账户</w:t>
      </w:r>
      <w:proofErr w:type="gramStart"/>
      <w:r w:rsidR="00CA69EB">
        <w:rPr>
          <w:rFonts w:ascii="宋体" w:hAnsi="宋体"/>
          <w:sz w:val="24"/>
        </w:rPr>
        <w:t>称为侧袋账户</w:t>
      </w:r>
      <w:proofErr w:type="gramEnd"/>
    </w:p>
    <w:p w14:paraId="313BCEDA" w14:textId="54F59A12"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、特定资产：包括：（一）无可参考的活跃市场价格且采用估值技术</w:t>
      </w:r>
      <w:proofErr w:type="gramStart"/>
      <w:r w:rsidR="00CA69EB">
        <w:rPr>
          <w:rFonts w:ascii="宋体" w:hAnsi="宋体"/>
          <w:sz w:val="24"/>
        </w:rPr>
        <w:t>仍导致</w:t>
      </w:r>
      <w:proofErr w:type="gramEnd"/>
      <w:r w:rsidR="00CA69EB">
        <w:rPr>
          <w:rFonts w:ascii="宋体" w:hAnsi="宋体"/>
          <w:sz w:val="24"/>
        </w:rPr>
        <w:t>公允价值存在重大不确定性的资产；（二）</w:t>
      </w:r>
      <w:proofErr w:type="gramStart"/>
      <w:r w:rsidR="00CA69EB">
        <w:rPr>
          <w:rFonts w:ascii="宋体" w:hAnsi="宋体"/>
          <w:sz w:val="24"/>
        </w:rPr>
        <w:t>按摊余成本</w:t>
      </w:r>
      <w:proofErr w:type="gramEnd"/>
      <w:r w:rsidR="00CA69EB">
        <w:rPr>
          <w:rFonts w:ascii="宋体" w:hAnsi="宋体"/>
          <w:sz w:val="24"/>
        </w:rPr>
        <w:t>计量且计提资产减值</w:t>
      </w:r>
      <w:proofErr w:type="gramStart"/>
      <w:r w:rsidR="00CA69EB">
        <w:rPr>
          <w:rFonts w:ascii="宋体" w:hAnsi="宋体"/>
          <w:sz w:val="24"/>
        </w:rPr>
        <w:t>准备仍导致</w:t>
      </w:r>
      <w:proofErr w:type="gramEnd"/>
      <w:r w:rsidR="00CA69EB">
        <w:rPr>
          <w:rFonts w:ascii="宋体" w:hAnsi="宋体"/>
          <w:sz w:val="24"/>
        </w:rPr>
        <w:t>资产价值存在重大不确定性的资产；（三）其他资产价值存在重大不确定性的资产</w:t>
      </w:r>
    </w:p>
    <w:p w14:paraId="5E7B42AE" w14:textId="6D248F7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6"/>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tab/>
      </w:r>
      <w:bookmarkStart w:id="7" w:name="_Toc104564186"/>
      <w:r w:rsidR="00CA69EB">
        <w:rPr>
          <w:rFonts w:ascii="Times New Roman" w:hAnsi="Times New Roman"/>
          <w:sz w:val="30"/>
        </w:rPr>
        <w:t>三、基金管理人</w:t>
      </w:r>
      <w:bookmarkEnd w:id="7"/>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proofErr w:type="gramStart"/>
      <w:r w:rsidRPr="0054509B">
        <w:rPr>
          <w:rFonts w:ascii="Times New Roman" w:hAnsi="Times New Roman"/>
          <w:kern w:val="0"/>
          <w:sz w:val="24"/>
        </w:rPr>
        <w:t>新区</w:t>
      </w:r>
      <w:r w:rsidRPr="0054509B">
        <w:rPr>
          <w:rFonts w:ascii="Times New Roman" w:hAnsi="Times New Roman" w:hint="eastAsia"/>
          <w:kern w:val="0"/>
          <w:sz w:val="24"/>
        </w:rPr>
        <w:t>世纪</w:t>
      </w:r>
      <w:proofErr w:type="gramEnd"/>
      <w:r w:rsidRPr="0054509B">
        <w:rPr>
          <w:rFonts w:ascii="Times New Roman" w:hAnsi="Times New Roman" w:hint="eastAsia"/>
          <w:kern w:val="0"/>
          <w:sz w:val="24"/>
        </w:rPr>
        <w:t>大道</w:t>
      </w:r>
      <w:r w:rsidRPr="0054509B">
        <w:rPr>
          <w:rFonts w:ascii="Times New Roman" w:hAnsi="Times New Roman"/>
          <w:kern w:val="0"/>
          <w:sz w:val="24"/>
        </w:rPr>
        <w:t>8</w:t>
      </w:r>
      <w:r w:rsidRPr="0054509B">
        <w:rPr>
          <w:rFonts w:ascii="Times New Roman" w:hAnsi="Times New Roman" w:hint="eastAsia"/>
          <w:kern w:val="0"/>
          <w:sz w:val="24"/>
        </w:rPr>
        <w:t>号国</w:t>
      </w:r>
      <w:proofErr w:type="gramStart"/>
      <w:r w:rsidRPr="0054509B">
        <w:rPr>
          <w:rFonts w:ascii="Times New Roman" w:hAnsi="Times New Roman" w:hint="eastAsia"/>
          <w:kern w:val="0"/>
          <w:sz w:val="24"/>
        </w:rPr>
        <w:t>金中心</w:t>
      </w:r>
      <w:proofErr w:type="gramEnd"/>
      <w:r w:rsidRPr="0054509B">
        <w:rPr>
          <w:rFonts w:ascii="Times New Roman" w:hAnsi="Times New Roman" w:hint="eastAsia"/>
          <w:kern w:val="0"/>
          <w:sz w:val="24"/>
        </w:rPr>
        <w:t>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w:t>
      </w:r>
      <w:proofErr w:type="gramStart"/>
      <w:r w:rsidRPr="0054509B">
        <w:rPr>
          <w:rFonts w:ascii="Times New Roman" w:hAnsi="Times New Roman"/>
          <w:kern w:val="0"/>
          <w:sz w:val="24"/>
        </w:rPr>
        <w:t>监基金字</w:t>
      </w:r>
      <w:proofErr w:type="gramEnd"/>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09C4CBC3"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5DC99B21"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A513009"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周曦女士，董事，硕士。现任交通银行总行零售信贷业务部总经理。历任交通银行湖南省分行风险管理部、资产保全部、法律合</w:t>
      </w:r>
      <w:proofErr w:type="gramStart"/>
      <w:r>
        <w:rPr>
          <w:rFonts w:ascii="宋体" w:hAnsi="宋体"/>
          <w:sz w:val="24"/>
        </w:rPr>
        <w:t>规</w:t>
      </w:r>
      <w:proofErr w:type="gramEnd"/>
      <w:r>
        <w:rPr>
          <w:rFonts w:ascii="宋体" w:hAnsi="宋体"/>
          <w:sz w:val="24"/>
        </w:rPr>
        <w:t>部、个人金融业务部总经理，交通银行总行个人金融业务部总经理助理、副总经理。</w:t>
      </w:r>
    </w:p>
    <w:p w14:paraId="37AC8417"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 副总经理。历任交通银行总行国际业务部外汇资金处交易员、澳门分行资金部主管、总行金融市场部债券投资部副高级经理、外汇交易部高级经理。</w:t>
      </w:r>
    </w:p>
    <w:p w14:paraId="70543062" w14:textId="43FC471D"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w:t>
      </w:r>
      <w:r w:rsidR="00C02136">
        <w:rPr>
          <w:rFonts w:ascii="宋体" w:hAnsi="宋体" w:hint="eastAsia"/>
          <w:sz w:val="24"/>
        </w:rPr>
        <w:t>、代任首席信息官</w:t>
      </w:r>
      <w:r>
        <w:rPr>
          <w:rFonts w:ascii="宋体" w:hAnsi="宋体"/>
          <w:sz w:val="24"/>
        </w:rPr>
        <w:t>，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D10B1F"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Debruyne）先生，副董事长，硕士。现任施罗德集团全球业务总裁, 担任集团管理委员会成员。历任施罗德投资管理有限公司亚洲投资产品总监、亚太区行政总裁、施罗德投资管理（香港）有限公司行政总裁兼亚太区基金业务拓展总监。</w:t>
      </w:r>
    </w:p>
    <w:p w14:paraId="36A49747"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634C51A9"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14:paraId="01E5BC8E"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14:paraId="657F463C"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14:paraId="5EB663E8"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1623B2A5"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忆军先生，监事长，硕士。现任交通银行总行人力资源部总经理。历任交通银行总行办公室副处长，交通银行总行公司业务部副处长、高级经理、总经理助理、副总经理，交通银行总行投资银行部副总经理，交通银行江苏分行副行长，交通银行总行战略投资部总经理，交</w:t>
      </w:r>
      <w:proofErr w:type="gramStart"/>
      <w:r>
        <w:rPr>
          <w:rFonts w:ascii="宋体" w:hAnsi="宋体"/>
          <w:sz w:val="24"/>
        </w:rPr>
        <w:t>银金融</w:t>
      </w:r>
      <w:proofErr w:type="gramEnd"/>
      <w:r>
        <w:rPr>
          <w:rFonts w:ascii="宋体" w:hAnsi="宋体"/>
          <w:sz w:val="24"/>
        </w:rPr>
        <w:t>学院常务副院长。</w:t>
      </w:r>
    </w:p>
    <w:p w14:paraId="728924FA"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曾葆泠女士，监事，学士。现任施罗德投资管理(香港)有限公司香港合</w:t>
      </w:r>
      <w:proofErr w:type="gramStart"/>
      <w:r>
        <w:rPr>
          <w:rFonts w:ascii="宋体" w:hAnsi="宋体"/>
          <w:sz w:val="24"/>
        </w:rPr>
        <w:t>规</w:t>
      </w:r>
      <w:proofErr w:type="gramEnd"/>
      <w:r>
        <w:rPr>
          <w:rFonts w:ascii="宋体" w:hAnsi="宋体"/>
          <w:sz w:val="24"/>
        </w:rPr>
        <w:t>主管。历任香港证券及期货事务监察委员会投资产品科助理，</w:t>
      </w:r>
      <w:proofErr w:type="gramStart"/>
      <w:r>
        <w:rPr>
          <w:rFonts w:ascii="宋体" w:hAnsi="宋体"/>
          <w:sz w:val="24"/>
        </w:rPr>
        <w:t>骏利资产</w:t>
      </w:r>
      <w:proofErr w:type="gramEnd"/>
      <w:r>
        <w:rPr>
          <w:rFonts w:ascii="宋体" w:hAnsi="宋体"/>
          <w:sz w:val="24"/>
        </w:rPr>
        <w:t>管理亚洲有限公司高级合</w:t>
      </w:r>
      <w:proofErr w:type="gramStart"/>
      <w:r>
        <w:rPr>
          <w:rFonts w:ascii="宋体" w:hAnsi="宋体"/>
          <w:sz w:val="24"/>
        </w:rPr>
        <w:t>规</w:t>
      </w:r>
      <w:proofErr w:type="gramEnd"/>
      <w:r>
        <w:rPr>
          <w:rFonts w:ascii="宋体" w:hAnsi="宋体"/>
          <w:sz w:val="24"/>
        </w:rPr>
        <w:t>分析师，东方汇</w:t>
      </w:r>
      <w:proofErr w:type="gramStart"/>
      <w:r>
        <w:rPr>
          <w:rFonts w:ascii="宋体" w:hAnsi="宋体"/>
          <w:sz w:val="24"/>
        </w:rPr>
        <w:t>理资产</w:t>
      </w:r>
      <w:proofErr w:type="gramEnd"/>
      <w:r>
        <w:rPr>
          <w:rFonts w:ascii="宋体" w:hAnsi="宋体"/>
          <w:sz w:val="24"/>
        </w:rPr>
        <w:t>管理香港有限公司合</w:t>
      </w:r>
      <w:proofErr w:type="gramStart"/>
      <w:r>
        <w:rPr>
          <w:rFonts w:ascii="宋体" w:hAnsi="宋体"/>
          <w:sz w:val="24"/>
        </w:rPr>
        <w:t>规</w:t>
      </w:r>
      <w:proofErr w:type="gramEnd"/>
      <w:r>
        <w:rPr>
          <w:rFonts w:ascii="宋体" w:hAnsi="宋体"/>
          <w:sz w:val="24"/>
        </w:rPr>
        <w:t>经理，施罗德投资管理(香港)有限公司合</w:t>
      </w:r>
      <w:proofErr w:type="gramStart"/>
      <w:r>
        <w:rPr>
          <w:rFonts w:ascii="宋体" w:hAnsi="宋体"/>
          <w:sz w:val="24"/>
        </w:rPr>
        <w:t>规</w:t>
      </w:r>
      <w:proofErr w:type="gramEnd"/>
      <w:r>
        <w:rPr>
          <w:rFonts w:ascii="宋体" w:hAnsi="宋体"/>
          <w:sz w:val="24"/>
        </w:rPr>
        <w:t>经理。</w:t>
      </w:r>
    </w:p>
    <w:p w14:paraId="125C7E23"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15FCD2D"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14:paraId="534EDD43"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138B29BD" w14:textId="115257C3"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w:t>
      </w:r>
      <w:r w:rsidR="00C02136">
        <w:rPr>
          <w:rFonts w:ascii="宋体" w:hAnsi="宋体" w:hint="eastAsia"/>
          <w:sz w:val="24"/>
        </w:rPr>
        <w:t>、代任首席信息官</w:t>
      </w:r>
      <w:r>
        <w:rPr>
          <w:rFonts w:ascii="宋体" w:hAnsi="宋体"/>
          <w:sz w:val="24"/>
        </w:rPr>
        <w:t>。简历同上。</w:t>
      </w:r>
    </w:p>
    <w:p w14:paraId="5CCCE0CB"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AD8C13C" w14:textId="77777777" w:rsidR="00BB10D0" w:rsidRDefault="00BB10D0" w:rsidP="00BB10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14:paraId="4E7CA9B9" w14:textId="5945A218" w:rsidR="00866E08" w:rsidRDefault="00BB10D0" w:rsidP="00866E08">
      <w:pPr>
        <w:autoSpaceDE w:val="0"/>
        <w:autoSpaceDN w:val="0"/>
        <w:adjustRightInd w:val="0"/>
        <w:snapToGrid w:val="0"/>
        <w:spacing w:line="360" w:lineRule="auto"/>
        <w:ind w:firstLineChars="200" w:firstLine="480"/>
        <w:jc w:val="left"/>
        <w:rPr>
          <w:rFonts w:ascii="Times New Roman" w:hAnsi="Times New Roman"/>
          <w:kern w:val="0"/>
          <w:sz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1D7CBC4F" w14:textId="04384F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w:t>
      </w:r>
      <w:r w:rsidR="00032C05">
        <w:rPr>
          <w:rFonts w:ascii="宋体" w:hAnsi="宋体"/>
          <w:sz w:val="24"/>
        </w:rPr>
        <w:t>14</w:t>
      </w:r>
      <w:r>
        <w:rPr>
          <w:rFonts w:ascii="宋体" w:hAnsi="宋体"/>
          <w:sz w:val="24"/>
        </w:rPr>
        <w:t>年证券投资行业从业经验。2008年至2012年任中</w:t>
      </w:r>
      <w:proofErr w:type="gramStart"/>
      <w:r>
        <w:rPr>
          <w:rFonts w:ascii="宋体" w:hAnsi="宋体"/>
          <w:sz w:val="24"/>
        </w:rPr>
        <w:t>海基金</w:t>
      </w:r>
      <w:proofErr w:type="gramEnd"/>
      <w:r>
        <w:rPr>
          <w:rFonts w:ascii="宋体" w:hAnsi="宋体"/>
          <w:sz w:val="24"/>
        </w:rPr>
        <w:t>管理有限公司交易员。2012年加入交银施罗德基金管理有限公司，曾任中央交易室交易员，现任固定收益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理财21天债券型证券投资基金(2015年05月27日至2020年07月27日)、交银施罗德现金宝货币市场基金(2015年05月27日至2019年08月02日)、交银施罗德货币市场证券投资基金(2015年05月27日至2019年08月02日)、交银施罗德丰泽收益债券型证券投资基金(2015年07月25日至2018年03月18日)、交银施罗德裕</w:t>
      </w:r>
      <w:proofErr w:type="gramStart"/>
      <w:r>
        <w:rPr>
          <w:rFonts w:ascii="宋体" w:hAnsi="宋体"/>
          <w:sz w:val="24"/>
        </w:rPr>
        <w:t>通纯债</w:t>
      </w:r>
      <w:proofErr w:type="gramEnd"/>
      <w:r>
        <w:rPr>
          <w:rFonts w:ascii="宋体" w:hAnsi="宋体"/>
          <w:sz w:val="24"/>
        </w:rPr>
        <w:t>债券型证券投资基金(2015年12月29日至2019年10月23日)、交银施罗德天</w:t>
      </w:r>
      <w:proofErr w:type="gramStart"/>
      <w:r>
        <w:rPr>
          <w:rFonts w:ascii="宋体" w:hAnsi="宋体"/>
          <w:sz w:val="24"/>
        </w:rPr>
        <w:t>鑫</w:t>
      </w:r>
      <w:proofErr w:type="gramEnd"/>
      <w:r>
        <w:rPr>
          <w:rFonts w:ascii="宋体" w:hAnsi="宋体"/>
          <w:sz w:val="24"/>
        </w:rPr>
        <w:t>宝货币市场基金(2016年12月07日至2019年08月02日)</w:t>
      </w:r>
      <w:r w:rsidR="00BB10D0">
        <w:rPr>
          <w:rFonts w:ascii="宋体" w:hAnsi="宋体" w:hint="eastAsia"/>
          <w:sz w:val="24"/>
        </w:rPr>
        <w:t>、</w:t>
      </w:r>
      <w:r w:rsidR="00BB10D0">
        <w:rPr>
          <w:rFonts w:ascii="宋体" w:hAnsi="宋体"/>
          <w:sz w:val="24"/>
        </w:rPr>
        <w:t>交银施罗德中高等级信用债债券型证券投资基金(2020年07月28日至</w:t>
      </w:r>
      <w:r w:rsidR="00BB10D0">
        <w:rPr>
          <w:rFonts w:ascii="宋体" w:hAnsi="宋体" w:hint="eastAsia"/>
          <w:sz w:val="24"/>
        </w:rPr>
        <w:t>2</w:t>
      </w:r>
      <w:r w:rsidR="00BB10D0">
        <w:rPr>
          <w:rFonts w:ascii="宋体" w:hAnsi="宋体"/>
          <w:sz w:val="24"/>
        </w:rPr>
        <w:t>022</w:t>
      </w:r>
      <w:r w:rsidR="00BB10D0">
        <w:rPr>
          <w:rFonts w:ascii="宋体" w:hAnsi="宋体" w:hint="eastAsia"/>
          <w:sz w:val="24"/>
        </w:rPr>
        <w:t>年</w:t>
      </w:r>
      <w:r w:rsidR="00BB10D0">
        <w:rPr>
          <w:rFonts w:ascii="宋体" w:hAnsi="宋体"/>
          <w:sz w:val="24"/>
        </w:rPr>
        <w:t>07</w:t>
      </w:r>
      <w:r w:rsidR="00BB10D0">
        <w:rPr>
          <w:rFonts w:ascii="宋体" w:hAnsi="宋体" w:hint="eastAsia"/>
          <w:sz w:val="24"/>
        </w:rPr>
        <w:t>月0</w:t>
      </w:r>
      <w:r w:rsidR="009739FF">
        <w:rPr>
          <w:rFonts w:ascii="宋体" w:hAnsi="宋体"/>
          <w:sz w:val="24"/>
        </w:rPr>
        <w:t>5</w:t>
      </w:r>
      <w:r w:rsidR="00BB10D0">
        <w:rPr>
          <w:rFonts w:ascii="宋体" w:hAnsi="宋体" w:hint="eastAsia"/>
          <w:sz w:val="24"/>
        </w:rPr>
        <w:t>日</w:t>
      </w:r>
      <w:r w:rsidR="00BB10D0">
        <w:rPr>
          <w:rFonts w:ascii="宋体" w:hAnsi="宋体"/>
          <w:sz w:val="24"/>
        </w:rPr>
        <w:t>)</w:t>
      </w:r>
      <w:r>
        <w:rPr>
          <w:rFonts w:ascii="宋体" w:hAnsi="宋体"/>
          <w:sz w:val="24"/>
        </w:rPr>
        <w:t>的基金经理。现任交银</w:t>
      </w:r>
      <w:proofErr w:type="gramStart"/>
      <w:r>
        <w:rPr>
          <w:rFonts w:ascii="宋体" w:hAnsi="宋体"/>
          <w:sz w:val="24"/>
        </w:rPr>
        <w:t>施罗德丰享收益债券</w:t>
      </w:r>
      <w:proofErr w:type="gramEnd"/>
      <w:r>
        <w:rPr>
          <w:rFonts w:ascii="宋体" w:hAnsi="宋体"/>
          <w:sz w:val="24"/>
        </w:rPr>
        <w:t>型证券投资基金(2015年07月25日至今)、交银施罗德活期通货币市场基金(2016年07月27日至今)、交银施罗德天利宝货币市场基金(2016年10月19日至今)、交银施罗德裕</w:t>
      </w:r>
      <w:proofErr w:type="gramStart"/>
      <w:r>
        <w:rPr>
          <w:rFonts w:ascii="宋体" w:hAnsi="宋体"/>
          <w:sz w:val="24"/>
        </w:rPr>
        <w:t>隆纯债</w:t>
      </w:r>
      <w:proofErr w:type="gramEnd"/>
      <w:r>
        <w:rPr>
          <w:rFonts w:ascii="宋体" w:hAnsi="宋体"/>
          <w:sz w:val="24"/>
        </w:rPr>
        <w:t>债券型证券投资基金(2016年11月28日至今)、交银施罗德天益宝货币市场基金(2016年12月20日至今)、交银</w:t>
      </w:r>
      <w:proofErr w:type="gramStart"/>
      <w:r>
        <w:rPr>
          <w:rFonts w:ascii="宋体" w:hAnsi="宋体"/>
          <w:sz w:val="24"/>
        </w:rPr>
        <w:t>施罗德境尚收益债券</w:t>
      </w:r>
      <w:proofErr w:type="gramEnd"/>
      <w:r>
        <w:rPr>
          <w:rFonts w:ascii="宋体" w:hAnsi="宋体"/>
          <w:sz w:val="24"/>
        </w:rPr>
        <w:t>型证券投资基金(2017年03月03日至今)、交银施罗德稳</w:t>
      </w:r>
      <w:proofErr w:type="gramStart"/>
      <w:r>
        <w:rPr>
          <w:rFonts w:ascii="宋体" w:hAnsi="宋体"/>
          <w:sz w:val="24"/>
        </w:rPr>
        <w:t>鑫</w:t>
      </w:r>
      <w:proofErr w:type="gramEnd"/>
      <w:r>
        <w:rPr>
          <w:rFonts w:ascii="宋体" w:hAnsi="宋体"/>
          <w:sz w:val="24"/>
        </w:rPr>
        <w:t>短债债券型证券投资基金(2019年01月24日至今)、交银施罗德稳利中短债债券型证券投资基金(2019年12月13日至今)的基金经理。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D01B2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8" w:name="_Toc104564187"/>
      <w:r>
        <w:rPr>
          <w:rFonts w:ascii="Times New Roman" w:hAnsi="Times New Roman"/>
          <w:sz w:val="30"/>
        </w:rPr>
        <w:t>四、基金托管人</w:t>
      </w:r>
      <w:bookmarkEnd w:id="8"/>
    </w:p>
    <w:p w14:paraId="26971DCB" w14:textId="77777777" w:rsidR="009D54E1" w:rsidRPr="00AB6DA1" w:rsidRDefault="009D54E1" w:rsidP="009D54E1">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0E5EBFC1" w14:textId="77777777" w:rsidR="009D54E1" w:rsidRPr="00F429C1" w:rsidRDefault="009D54E1" w:rsidP="009D54E1">
      <w:pPr>
        <w:adjustRightInd w:val="0"/>
        <w:snapToGrid w:val="0"/>
        <w:spacing w:line="360" w:lineRule="auto"/>
        <w:ind w:firstLineChars="200" w:firstLine="480"/>
        <w:rPr>
          <w:kern w:val="0"/>
          <w:sz w:val="24"/>
          <w:szCs w:val="24"/>
        </w:rPr>
      </w:pPr>
      <w:r w:rsidRPr="004B75F0">
        <w:rPr>
          <w:rFonts w:ascii="Times New Roman" w:hAnsi="Times New Roman"/>
          <w:sz w:val="24"/>
        </w:rPr>
        <w:t>1</w:t>
      </w:r>
      <w:r w:rsidRPr="004B75F0">
        <w:rPr>
          <w:rFonts w:ascii="Times New Roman" w:hAnsi="Times New Roman" w:hint="eastAsia"/>
          <w:sz w:val="24"/>
        </w:rPr>
        <w:t>、</w:t>
      </w:r>
      <w:r w:rsidRPr="00F429C1">
        <w:rPr>
          <w:rFonts w:hint="eastAsia"/>
          <w:kern w:val="0"/>
          <w:sz w:val="24"/>
          <w:szCs w:val="24"/>
        </w:rPr>
        <w:t>基本情况</w:t>
      </w:r>
    </w:p>
    <w:p w14:paraId="63EEFBC5" w14:textId="0A613FC9"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名称：中国光大银行股份有限公司</w:t>
      </w:r>
    </w:p>
    <w:p w14:paraId="623D984B"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住所及办公地址：北京市西城区太平桥大街</w:t>
      </w:r>
      <w:r w:rsidRPr="00F429C1">
        <w:rPr>
          <w:rFonts w:hint="eastAsia"/>
          <w:kern w:val="0"/>
          <w:sz w:val="24"/>
          <w:szCs w:val="24"/>
        </w:rPr>
        <w:t>25</w:t>
      </w:r>
      <w:r w:rsidRPr="00F429C1">
        <w:rPr>
          <w:rFonts w:hint="eastAsia"/>
          <w:kern w:val="0"/>
          <w:sz w:val="24"/>
          <w:szCs w:val="24"/>
        </w:rPr>
        <w:t>号、甲</w:t>
      </w:r>
      <w:r w:rsidRPr="00F429C1">
        <w:rPr>
          <w:rFonts w:hint="eastAsia"/>
          <w:kern w:val="0"/>
          <w:sz w:val="24"/>
          <w:szCs w:val="24"/>
        </w:rPr>
        <w:t>25</w:t>
      </w:r>
      <w:r w:rsidRPr="00F429C1">
        <w:rPr>
          <w:rFonts w:hint="eastAsia"/>
          <w:kern w:val="0"/>
          <w:sz w:val="24"/>
          <w:szCs w:val="24"/>
        </w:rPr>
        <w:t>号中国光大中心</w:t>
      </w:r>
    </w:p>
    <w:p w14:paraId="70086C61"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成立日期：</w:t>
      </w:r>
      <w:r w:rsidRPr="00F429C1">
        <w:rPr>
          <w:rFonts w:hint="eastAsia"/>
          <w:kern w:val="0"/>
          <w:sz w:val="24"/>
          <w:szCs w:val="24"/>
        </w:rPr>
        <w:t>1992</w:t>
      </w:r>
      <w:r w:rsidRPr="00F429C1">
        <w:rPr>
          <w:rFonts w:hint="eastAsia"/>
          <w:kern w:val="0"/>
          <w:sz w:val="24"/>
          <w:szCs w:val="24"/>
        </w:rPr>
        <w:t>年</w:t>
      </w:r>
      <w:r w:rsidRPr="00F429C1">
        <w:rPr>
          <w:rFonts w:hint="eastAsia"/>
          <w:kern w:val="0"/>
          <w:sz w:val="24"/>
          <w:szCs w:val="24"/>
        </w:rPr>
        <w:t>6</w:t>
      </w:r>
      <w:r w:rsidRPr="00F429C1">
        <w:rPr>
          <w:rFonts w:hint="eastAsia"/>
          <w:kern w:val="0"/>
          <w:sz w:val="24"/>
          <w:szCs w:val="24"/>
        </w:rPr>
        <w:t>月</w:t>
      </w:r>
      <w:r w:rsidRPr="00F429C1">
        <w:rPr>
          <w:rFonts w:hint="eastAsia"/>
          <w:kern w:val="0"/>
          <w:sz w:val="24"/>
          <w:szCs w:val="24"/>
        </w:rPr>
        <w:t>18</w:t>
      </w:r>
      <w:r w:rsidRPr="00F429C1">
        <w:rPr>
          <w:rFonts w:hint="eastAsia"/>
          <w:kern w:val="0"/>
          <w:sz w:val="24"/>
          <w:szCs w:val="24"/>
        </w:rPr>
        <w:t>日</w:t>
      </w:r>
    </w:p>
    <w:p w14:paraId="0E32BE1A"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批准设立机关和批准设立文号：国务院、国函</w:t>
      </w:r>
      <w:r w:rsidRPr="00F429C1">
        <w:rPr>
          <w:rFonts w:hint="eastAsia"/>
          <w:kern w:val="0"/>
          <w:sz w:val="24"/>
          <w:szCs w:val="24"/>
        </w:rPr>
        <w:t>[1992]7</w:t>
      </w:r>
      <w:r w:rsidRPr="00F429C1">
        <w:rPr>
          <w:rFonts w:hint="eastAsia"/>
          <w:kern w:val="0"/>
          <w:sz w:val="24"/>
          <w:szCs w:val="24"/>
        </w:rPr>
        <w:t>号</w:t>
      </w:r>
    </w:p>
    <w:p w14:paraId="4BB39E79"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组织形式：股份有限公司</w:t>
      </w:r>
    </w:p>
    <w:p w14:paraId="44D3562F"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注册资本：</w:t>
      </w:r>
      <w:r w:rsidRPr="00F429C1">
        <w:rPr>
          <w:rFonts w:hint="eastAsia"/>
          <w:kern w:val="0"/>
          <w:sz w:val="24"/>
          <w:szCs w:val="24"/>
        </w:rPr>
        <w:t>466.79095</w:t>
      </w:r>
      <w:r w:rsidRPr="00F429C1">
        <w:rPr>
          <w:rFonts w:hint="eastAsia"/>
          <w:kern w:val="0"/>
          <w:sz w:val="24"/>
          <w:szCs w:val="24"/>
        </w:rPr>
        <w:t>亿元人民币</w:t>
      </w:r>
    </w:p>
    <w:p w14:paraId="7A9E14D3"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法定代表人：李晓鹏</w:t>
      </w:r>
    </w:p>
    <w:p w14:paraId="1D91D4FF"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基金托管业务批准文号：中国证监会证</w:t>
      </w:r>
      <w:proofErr w:type="gramStart"/>
      <w:r w:rsidRPr="00F429C1">
        <w:rPr>
          <w:rFonts w:hint="eastAsia"/>
          <w:kern w:val="0"/>
          <w:sz w:val="24"/>
          <w:szCs w:val="24"/>
        </w:rPr>
        <w:t>监基金字</w:t>
      </w:r>
      <w:proofErr w:type="gramEnd"/>
      <w:r w:rsidRPr="00F429C1">
        <w:rPr>
          <w:rFonts w:hint="eastAsia"/>
          <w:kern w:val="0"/>
          <w:sz w:val="24"/>
          <w:szCs w:val="24"/>
        </w:rPr>
        <w:t>【</w:t>
      </w:r>
      <w:r w:rsidRPr="00F429C1">
        <w:rPr>
          <w:rFonts w:hint="eastAsia"/>
          <w:kern w:val="0"/>
          <w:sz w:val="24"/>
          <w:szCs w:val="24"/>
        </w:rPr>
        <w:t>2002</w:t>
      </w:r>
      <w:r w:rsidRPr="00F429C1">
        <w:rPr>
          <w:rFonts w:hint="eastAsia"/>
          <w:kern w:val="0"/>
          <w:sz w:val="24"/>
          <w:szCs w:val="24"/>
        </w:rPr>
        <w:t>】</w:t>
      </w:r>
      <w:r w:rsidRPr="00F429C1">
        <w:rPr>
          <w:rFonts w:hint="eastAsia"/>
          <w:kern w:val="0"/>
          <w:sz w:val="24"/>
          <w:szCs w:val="24"/>
        </w:rPr>
        <w:t>75</w:t>
      </w:r>
      <w:r w:rsidRPr="00F429C1">
        <w:rPr>
          <w:rFonts w:hint="eastAsia"/>
          <w:kern w:val="0"/>
          <w:sz w:val="24"/>
          <w:szCs w:val="24"/>
        </w:rPr>
        <w:t>号</w:t>
      </w:r>
    </w:p>
    <w:p w14:paraId="7EA4F54D"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资产托管部总经理：张博</w:t>
      </w:r>
    </w:p>
    <w:p w14:paraId="196393CB"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电话：（</w:t>
      </w:r>
      <w:r w:rsidRPr="00F429C1">
        <w:rPr>
          <w:rFonts w:hint="eastAsia"/>
          <w:kern w:val="0"/>
          <w:sz w:val="24"/>
          <w:szCs w:val="24"/>
        </w:rPr>
        <w:t>010</w:t>
      </w:r>
      <w:r w:rsidRPr="00F429C1">
        <w:rPr>
          <w:rFonts w:hint="eastAsia"/>
          <w:kern w:val="0"/>
          <w:sz w:val="24"/>
          <w:szCs w:val="24"/>
        </w:rPr>
        <w:t>）</w:t>
      </w:r>
      <w:r w:rsidRPr="00F429C1">
        <w:rPr>
          <w:rFonts w:hint="eastAsia"/>
          <w:kern w:val="0"/>
          <w:sz w:val="24"/>
          <w:szCs w:val="24"/>
        </w:rPr>
        <w:t xml:space="preserve"> 63636363</w:t>
      </w:r>
    </w:p>
    <w:p w14:paraId="1C29A04D"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传真：（</w:t>
      </w:r>
      <w:r w:rsidRPr="00F429C1">
        <w:rPr>
          <w:rFonts w:hint="eastAsia"/>
          <w:kern w:val="0"/>
          <w:sz w:val="24"/>
          <w:szCs w:val="24"/>
        </w:rPr>
        <w:t>010</w:t>
      </w:r>
      <w:r w:rsidRPr="00F429C1">
        <w:rPr>
          <w:rFonts w:hint="eastAsia"/>
          <w:kern w:val="0"/>
          <w:sz w:val="24"/>
          <w:szCs w:val="24"/>
        </w:rPr>
        <w:t>）</w:t>
      </w:r>
      <w:r w:rsidRPr="00F429C1">
        <w:rPr>
          <w:rFonts w:hint="eastAsia"/>
          <w:kern w:val="0"/>
          <w:sz w:val="24"/>
          <w:szCs w:val="24"/>
        </w:rPr>
        <w:t xml:space="preserve"> 63639132</w:t>
      </w:r>
    </w:p>
    <w:p w14:paraId="03F75D61"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网址：</w:t>
      </w:r>
      <w:r w:rsidRPr="00F429C1">
        <w:rPr>
          <w:rFonts w:hint="eastAsia"/>
          <w:kern w:val="0"/>
          <w:sz w:val="24"/>
          <w:szCs w:val="24"/>
        </w:rPr>
        <w:t>www.cebbank.com</w:t>
      </w:r>
    </w:p>
    <w:p w14:paraId="43C5F694" w14:textId="77777777" w:rsidR="009D54E1" w:rsidRPr="00F429C1" w:rsidRDefault="009D54E1" w:rsidP="009D54E1">
      <w:pPr>
        <w:adjustRightInd w:val="0"/>
        <w:snapToGrid w:val="0"/>
        <w:spacing w:line="360" w:lineRule="auto"/>
        <w:ind w:firstLineChars="200" w:firstLine="480"/>
        <w:rPr>
          <w:kern w:val="0"/>
          <w:sz w:val="24"/>
          <w:szCs w:val="24"/>
        </w:rPr>
      </w:pPr>
      <w:r w:rsidRPr="004B75F0">
        <w:rPr>
          <w:rFonts w:ascii="Times New Roman" w:hAnsi="Times New Roman"/>
          <w:sz w:val="24"/>
        </w:rPr>
        <w:t>2</w:t>
      </w:r>
      <w:r w:rsidRPr="004B75F0">
        <w:rPr>
          <w:rFonts w:ascii="Times New Roman" w:hAnsi="Times New Roman" w:hint="eastAsia"/>
          <w:sz w:val="24"/>
        </w:rPr>
        <w:t>、</w:t>
      </w:r>
      <w:r w:rsidRPr="00F429C1">
        <w:rPr>
          <w:rFonts w:hint="eastAsia"/>
          <w:kern w:val="0"/>
          <w:sz w:val="24"/>
          <w:szCs w:val="24"/>
        </w:rPr>
        <w:t>主要人员情况</w:t>
      </w:r>
    </w:p>
    <w:p w14:paraId="1C916947"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法定代表人李晓鹏先生</w:t>
      </w:r>
      <w:r w:rsidRPr="00F429C1">
        <w:rPr>
          <w:rFonts w:hint="eastAsia"/>
          <w:kern w:val="0"/>
          <w:sz w:val="24"/>
          <w:szCs w:val="24"/>
        </w:rPr>
        <w:t>,</w:t>
      </w:r>
      <w:r w:rsidRPr="00F429C1">
        <w:rPr>
          <w:rFonts w:hint="eastAsia"/>
          <w:kern w:val="0"/>
          <w:sz w:val="24"/>
          <w:szCs w:val="24"/>
        </w:rPr>
        <w:t>曾任中国工商银行河南省分行党组成员、副行长，中国工商银行总行营业部总经理，中国工商银行四川省分行党委书记、行长，中国华融资</w:t>
      </w:r>
      <w:proofErr w:type="gramStart"/>
      <w:r w:rsidRPr="00F429C1">
        <w:rPr>
          <w:rFonts w:hint="eastAsia"/>
          <w:kern w:val="0"/>
          <w:sz w:val="24"/>
          <w:szCs w:val="24"/>
        </w:rPr>
        <w:t>产管理</w:t>
      </w:r>
      <w:proofErr w:type="gramEnd"/>
      <w:r w:rsidRPr="00F429C1">
        <w:rPr>
          <w:rFonts w:hint="eastAsia"/>
          <w:kern w:val="0"/>
          <w:sz w:val="24"/>
          <w:szCs w:val="24"/>
        </w:rPr>
        <w:t>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w:t>
      </w:r>
      <w:proofErr w:type="gramStart"/>
      <w:r w:rsidRPr="00F429C1">
        <w:rPr>
          <w:rFonts w:hint="eastAsia"/>
          <w:kern w:val="0"/>
          <w:sz w:val="24"/>
          <w:szCs w:val="24"/>
        </w:rPr>
        <w:t>工银瑞信</w:t>
      </w:r>
      <w:proofErr w:type="gramEnd"/>
      <w:r w:rsidRPr="00F429C1">
        <w:rPr>
          <w:rFonts w:hint="eastAsia"/>
          <w:kern w:val="0"/>
          <w:sz w:val="24"/>
          <w:szCs w:val="24"/>
        </w:rPr>
        <w:t>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14:paraId="118096A6" w14:textId="77777777"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行长刘金先生，现任中国光大银行股份有限公司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0D200738" w14:textId="53771338" w:rsidR="009D54E1" w:rsidRPr="00F429C1" w:rsidRDefault="009D54E1" w:rsidP="009D54E1">
      <w:pPr>
        <w:adjustRightInd w:val="0"/>
        <w:snapToGrid w:val="0"/>
        <w:spacing w:line="360" w:lineRule="auto"/>
        <w:ind w:firstLineChars="200" w:firstLine="480"/>
        <w:rPr>
          <w:kern w:val="0"/>
          <w:sz w:val="24"/>
          <w:szCs w:val="24"/>
        </w:rPr>
      </w:pPr>
      <w:r w:rsidRPr="00F429C1">
        <w:rPr>
          <w:rFonts w:hint="eastAsia"/>
          <w:kern w:val="0"/>
          <w:sz w:val="24"/>
          <w:szCs w:val="24"/>
        </w:rPr>
        <w:t>张博先生，曾任中国光大银行</w:t>
      </w:r>
      <w:r w:rsidR="00B7709A" w:rsidRPr="00F429C1">
        <w:rPr>
          <w:rFonts w:hint="eastAsia"/>
          <w:kern w:val="0"/>
          <w:sz w:val="24"/>
          <w:szCs w:val="24"/>
        </w:rPr>
        <w:t>股份有限公司</w:t>
      </w:r>
      <w:r w:rsidRPr="00F429C1">
        <w:rPr>
          <w:rFonts w:hint="eastAsia"/>
          <w:kern w:val="0"/>
          <w:sz w:val="24"/>
          <w:szCs w:val="24"/>
        </w:rPr>
        <w:t>厦门分行副行长，西安分行行长，乌鲁木齐分行筹备组组长、分行行长，青岛分行行长，光大消费金融公司筹备组组长。曾兼任中国光大银行</w:t>
      </w:r>
      <w:r w:rsidR="00B7709A" w:rsidRPr="00F429C1">
        <w:rPr>
          <w:rFonts w:hint="eastAsia"/>
          <w:kern w:val="0"/>
          <w:sz w:val="24"/>
          <w:szCs w:val="24"/>
        </w:rPr>
        <w:t>股份有限公司</w:t>
      </w:r>
      <w:r w:rsidRPr="00F429C1">
        <w:rPr>
          <w:rFonts w:hint="eastAsia"/>
          <w:kern w:val="0"/>
          <w:sz w:val="24"/>
          <w:szCs w:val="24"/>
        </w:rPr>
        <w:t>电子银行部副总经理（总经理级），负责普</w:t>
      </w:r>
      <w:proofErr w:type="gramStart"/>
      <w:r w:rsidRPr="00F429C1">
        <w:rPr>
          <w:rFonts w:hint="eastAsia"/>
          <w:kern w:val="0"/>
          <w:sz w:val="24"/>
          <w:szCs w:val="24"/>
        </w:rPr>
        <w:t>惠贷款</w:t>
      </w:r>
      <w:proofErr w:type="gramEnd"/>
      <w:r w:rsidRPr="00F429C1">
        <w:rPr>
          <w:rFonts w:hint="eastAsia"/>
          <w:kern w:val="0"/>
          <w:sz w:val="24"/>
          <w:szCs w:val="24"/>
        </w:rPr>
        <w:t>团队业务。现任中国光大银行</w:t>
      </w:r>
      <w:r w:rsidR="00B7709A" w:rsidRPr="00F429C1">
        <w:rPr>
          <w:rFonts w:hint="eastAsia"/>
          <w:kern w:val="0"/>
          <w:sz w:val="24"/>
          <w:szCs w:val="24"/>
        </w:rPr>
        <w:t>股份有限公司</w:t>
      </w:r>
      <w:r w:rsidRPr="00F429C1">
        <w:rPr>
          <w:rFonts w:hint="eastAsia"/>
          <w:kern w:val="0"/>
          <w:sz w:val="24"/>
          <w:szCs w:val="24"/>
        </w:rPr>
        <w:t>资产托管部总经理。</w:t>
      </w:r>
    </w:p>
    <w:p w14:paraId="20C1A991" w14:textId="77777777" w:rsidR="009D54E1" w:rsidRPr="00F429C1" w:rsidRDefault="009D54E1" w:rsidP="009D54E1">
      <w:pPr>
        <w:adjustRightInd w:val="0"/>
        <w:snapToGrid w:val="0"/>
        <w:spacing w:line="360" w:lineRule="auto"/>
        <w:ind w:firstLineChars="200" w:firstLine="480"/>
        <w:rPr>
          <w:kern w:val="0"/>
          <w:sz w:val="24"/>
          <w:szCs w:val="24"/>
        </w:rPr>
      </w:pPr>
      <w:r w:rsidRPr="004B75F0">
        <w:rPr>
          <w:rFonts w:ascii="Times New Roman" w:hAnsi="Times New Roman"/>
          <w:sz w:val="24"/>
        </w:rPr>
        <w:t>3</w:t>
      </w:r>
      <w:r w:rsidRPr="004B75F0">
        <w:rPr>
          <w:rFonts w:ascii="Times New Roman" w:hAnsi="Times New Roman" w:hint="eastAsia"/>
          <w:sz w:val="24"/>
        </w:rPr>
        <w:t>、</w:t>
      </w:r>
      <w:r w:rsidRPr="00F429C1">
        <w:rPr>
          <w:rFonts w:hint="eastAsia"/>
          <w:kern w:val="0"/>
          <w:sz w:val="24"/>
          <w:szCs w:val="24"/>
        </w:rPr>
        <w:t>基金托管业务经营情况</w:t>
      </w:r>
    </w:p>
    <w:p w14:paraId="4092D852" w14:textId="3304CCEC" w:rsidR="009D54E1" w:rsidRDefault="009D54E1" w:rsidP="009D54E1">
      <w:pPr>
        <w:adjustRightInd w:val="0"/>
        <w:snapToGrid w:val="0"/>
        <w:spacing w:line="360" w:lineRule="auto"/>
        <w:ind w:firstLineChars="200" w:firstLine="480"/>
        <w:rPr>
          <w:bCs/>
          <w:kern w:val="0"/>
          <w:sz w:val="24"/>
          <w:szCs w:val="24"/>
        </w:rPr>
      </w:pPr>
      <w:r w:rsidRPr="00F429C1">
        <w:rPr>
          <w:rFonts w:hint="eastAsia"/>
          <w:kern w:val="0"/>
          <w:sz w:val="24"/>
          <w:szCs w:val="24"/>
        </w:rPr>
        <w:t>截至</w:t>
      </w:r>
      <w:r w:rsidRPr="003073D4">
        <w:rPr>
          <w:rFonts w:ascii="Times New Roman" w:hAnsi="Times New Roman"/>
          <w:kern w:val="0"/>
          <w:sz w:val="24"/>
          <w:szCs w:val="24"/>
        </w:rPr>
        <w:t>20</w:t>
      </w:r>
      <w:r w:rsidR="00EF0A7D" w:rsidRPr="003073D4">
        <w:rPr>
          <w:rFonts w:ascii="Times New Roman" w:hAnsi="Times New Roman"/>
          <w:kern w:val="0"/>
          <w:sz w:val="24"/>
          <w:szCs w:val="24"/>
        </w:rPr>
        <w:t>21</w:t>
      </w:r>
      <w:r w:rsidRPr="003073D4">
        <w:rPr>
          <w:rFonts w:ascii="Times New Roman" w:hAnsi="Times New Roman" w:hint="eastAsia"/>
          <w:kern w:val="0"/>
          <w:sz w:val="24"/>
          <w:szCs w:val="24"/>
        </w:rPr>
        <w:t>年</w:t>
      </w:r>
      <w:r w:rsidR="00EF0A7D" w:rsidRPr="003073D4">
        <w:rPr>
          <w:rFonts w:ascii="Times New Roman" w:hAnsi="Times New Roman"/>
          <w:kern w:val="0"/>
          <w:sz w:val="24"/>
          <w:szCs w:val="24"/>
        </w:rPr>
        <w:t>12</w:t>
      </w:r>
      <w:r w:rsidRPr="003073D4">
        <w:rPr>
          <w:rFonts w:ascii="Times New Roman" w:hAnsi="Times New Roman" w:hint="eastAsia"/>
          <w:kern w:val="0"/>
          <w:sz w:val="24"/>
          <w:szCs w:val="24"/>
        </w:rPr>
        <w:t>月</w:t>
      </w:r>
      <w:r w:rsidR="00EF0A7D" w:rsidRPr="003073D4">
        <w:rPr>
          <w:rFonts w:ascii="Times New Roman" w:hAnsi="Times New Roman"/>
          <w:kern w:val="0"/>
          <w:sz w:val="24"/>
          <w:szCs w:val="24"/>
        </w:rPr>
        <w:t>31</w:t>
      </w:r>
      <w:r w:rsidRPr="003073D4">
        <w:rPr>
          <w:rFonts w:ascii="Times New Roman" w:hAnsi="Times New Roman" w:hint="eastAsia"/>
          <w:kern w:val="0"/>
          <w:sz w:val="24"/>
          <w:szCs w:val="24"/>
        </w:rPr>
        <w:t>日，中国光大银行股份有限公司托管公开募集证券投资基金共</w:t>
      </w:r>
      <w:r w:rsidR="00EF0A7D" w:rsidRPr="003073D4">
        <w:rPr>
          <w:rFonts w:ascii="Times New Roman" w:hAnsi="Times New Roman"/>
          <w:kern w:val="0"/>
          <w:sz w:val="24"/>
          <w:szCs w:val="24"/>
        </w:rPr>
        <w:t>259</w:t>
      </w:r>
      <w:r w:rsidRPr="003073D4">
        <w:rPr>
          <w:rFonts w:ascii="Times New Roman" w:hAnsi="Times New Roman" w:hint="eastAsia"/>
          <w:kern w:val="0"/>
          <w:sz w:val="24"/>
          <w:szCs w:val="24"/>
        </w:rPr>
        <w:t>只，托管基金资产规模</w:t>
      </w:r>
      <w:r w:rsidR="00EF0A7D" w:rsidRPr="003073D4">
        <w:rPr>
          <w:rFonts w:ascii="Times New Roman" w:hAnsi="Times New Roman"/>
          <w:kern w:val="0"/>
          <w:sz w:val="24"/>
          <w:szCs w:val="24"/>
        </w:rPr>
        <w:t>5984.07</w:t>
      </w:r>
      <w:r w:rsidRPr="003073D4">
        <w:rPr>
          <w:rFonts w:ascii="Times New Roman" w:hAnsi="Times New Roman" w:hint="eastAsia"/>
          <w:kern w:val="0"/>
          <w:sz w:val="24"/>
          <w:szCs w:val="24"/>
        </w:rPr>
        <w:t>亿元。同时，开展了证券公司资产管理计划、专户理财、企业年金基金、</w:t>
      </w:r>
      <w:r w:rsidRPr="003073D4">
        <w:rPr>
          <w:rFonts w:ascii="Times New Roman" w:hAnsi="Times New Roman"/>
          <w:kern w:val="0"/>
          <w:sz w:val="24"/>
          <w:szCs w:val="24"/>
        </w:rPr>
        <w:t>QDII</w:t>
      </w:r>
      <w:r w:rsidRPr="003073D4">
        <w:rPr>
          <w:rFonts w:ascii="Times New Roman" w:hAnsi="Times New Roman" w:hint="eastAsia"/>
          <w:kern w:val="0"/>
          <w:sz w:val="24"/>
          <w:szCs w:val="24"/>
        </w:rPr>
        <w:t>、</w:t>
      </w:r>
      <w:r w:rsidRPr="00F429C1">
        <w:rPr>
          <w:rFonts w:hint="eastAsia"/>
          <w:kern w:val="0"/>
          <w:sz w:val="24"/>
          <w:szCs w:val="24"/>
        </w:rPr>
        <w:t>银行理财、保险债权投资计划等资产的托管及信托公司资金信托计划、产业投资基金、股权基金等产品的保管业务。</w:t>
      </w:r>
    </w:p>
    <w:p w14:paraId="5C81A7EA" w14:textId="77777777" w:rsidR="009D54E1" w:rsidRPr="00627D63" w:rsidRDefault="009D54E1" w:rsidP="009D54E1">
      <w:pPr>
        <w:adjustRightInd w:val="0"/>
        <w:snapToGrid w:val="0"/>
        <w:spacing w:line="360" w:lineRule="auto"/>
        <w:ind w:firstLineChars="200" w:firstLine="482"/>
        <w:rPr>
          <w:b/>
          <w:color w:val="000000"/>
          <w:sz w:val="24"/>
          <w:szCs w:val="24"/>
        </w:rPr>
      </w:pPr>
      <w:r w:rsidRPr="00627D63">
        <w:rPr>
          <w:rFonts w:hint="eastAsia"/>
          <w:b/>
          <w:color w:val="000000"/>
          <w:sz w:val="24"/>
          <w:szCs w:val="24"/>
        </w:rPr>
        <w:t>（二）基金托管人的内部风险控制制度说明</w:t>
      </w:r>
    </w:p>
    <w:p w14:paraId="7513ABF3"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1、内部控制目标</w:t>
      </w:r>
    </w:p>
    <w:p w14:paraId="0EB8715B"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54E16F13"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2、内部控制的原则</w:t>
      </w:r>
    </w:p>
    <w:p w14:paraId="676EFC86"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（1）全面性原则。内部控制必须渗透到基金托管业务的各个操作环节，覆盖所有的岗位，不留任何死角。</w:t>
      </w:r>
    </w:p>
    <w:p w14:paraId="27DA8B9B"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（2）预防性原则。树立“预防为主”的管理理念，从风险发生的源头加强内部控制，防患于未然，尽量避免业务操作中各种问题的产生。</w:t>
      </w:r>
    </w:p>
    <w:p w14:paraId="062A7481"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（3）及时性原则。建立健全各项规章制度，采取有效措施加强内部控制。发现问题，及时处理，堵塞漏洞。</w:t>
      </w:r>
    </w:p>
    <w:p w14:paraId="25C43F5F"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（4）独立性原则。基金托管业务内部控制机构独立于基金托管业务执行机构，业务操作人员和内控人员分开，以保证内控机构的工作不受干扰。</w:t>
      </w:r>
    </w:p>
    <w:p w14:paraId="74BFF66D"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3、内部控制组织结构</w:t>
      </w:r>
    </w:p>
    <w:p w14:paraId="035DA86A"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3B12A4E1"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4、内部控制制度</w:t>
      </w:r>
    </w:p>
    <w:p w14:paraId="554C1252" w14:textId="71430207" w:rsidR="009D54E1" w:rsidRPr="005435A1" w:rsidRDefault="009D54E1" w:rsidP="009D54E1">
      <w:pPr>
        <w:snapToGrid w:val="0"/>
        <w:spacing w:line="360" w:lineRule="auto"/>
        <w:ind w:firstLine="540"/>
        <w:rPr>
          <w:rFonts w:ascii="宋体" w:hAnsi="宋体" w:cs="宋体"/>
          <w:sz w:val="24"/>
          <w:szCs w:val="24"/>
        </w:rPr>
      </w:pPr>
      <w:r w:rsidRPr="00F429C1">
        <w:rPr>
          <w:rFonts w:ascii="宋体" w:hAnsi="宋体" w:cs="宋体" w:hint="eastAsia"/>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w:t>
      </w:r>
      <w:r w:rsidR="00B7709A">
        <w:rPr>
          <w:rFonts w:ascii="宋体" w:hAnsi="宋体" w:cs="宋体" w:hint="eastAsia"/>
          <w:sz w:val="24"/>
          <w:szCs w:val="24"/>
        </w:rPr>
        <w:t>股份有限公司</w:t>
      </w:r>
      <w:r w:rsidRPr="00F429C1">
        <w:rPr>
          <w:rFonts w:ascii="宋体" w:hAnsi="宋体" w:cs="宋体" w:hint="eastAsia"/>
          <w:sz w:val="24"/>
          <w:szCs w:val="24"/>
        </w:rPr>
        <w:t>投资与托管业务部以控制和防范基金托管业务风险为主线，在重要岗位（基金清算、基金核算、监督稽核）还建立了安全保密区，安装了录像监视系统和录音监听系统，以保障基金信息的安全。</w:t>
      </w:r>
    </w:p>
    <w:p w14:paraId="6267B1AC" w14:textId="77777777" w:rsidR="009D54E1" w:rsidRPr="00627D63" w:rsidRDefault="009D54E1" w:rsidP="009D54E1">
      <w:pPr>
        <w:adjustRightInd w:val="0"/>
        <w:snapToGrid w:val="0"/>
        <w:spacing w:line="360" w:lineRule="auto"/>
        <w:ind w:firstLineChars="200" w:firstLine="482"/>
        <w:rPr>
          <w:b/>
          <w:color w:val="000000"/>
          <w:sz w:val="24"/>
          <w:szCs w:val="24"/>
        </w:rPr>
      </w:pPr>
      <w:r w:rsidRPr="00627D63">
        <w:rPr>
          <w:rFonts w:hint="eastAsia"/>
          <w:b/>
          <w:color w:val="000000"/>
          <w:sz w:val="24"/>
          <w:szCs w:val="24"/>
        </w:rPr>
        <w:t>（三）基金托管人对基金管理人运作基金进行监督的方法和程序</w:t>
      </w:r>
    </w:p>
    <w:p w14:paraId="3F18042D" w14:textId="77777777" w:rsidR="009D54E1" w:rsidRPr="00F429C1" w:rsidRDefault="009D54E1" w:rsidP="009D54E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w:t>
      </w:r>
      <w:proofErr w:type="gramStart"/>
      <w:r w:rsidRPr="00F429C1">
        <w:rPr>
          <w:rFonts w:ascii="宋体" w:hAnsi="宋体" w:cs="宋体" w:hint="eastAsia"/>
          <w:sz w:val="24"/>
          <w:szCs w:val="24"/>
        </w:rPr>
        <w:t>规</w:t>
      </w:r>
      <w:proofErr w:type="gramEnd"/>
      <w:r w:rsidRPr="00F429C1">
        <w:rPr>
          <w:rFonts w:ascii="宋体" w:hAnsi="宋体" w:cs="宋体" w:hint="eastAsia"/>
          <w:sz w:val="24"/>
          <w:szCs w:val="24"/>
        </w:rPr>
        <w:t>性进行监督和核查。</w:t>
      </w:r>
    </w:p>
    <w:p w14:paraId="39805E7C" w14:textId="3DD676C5" w:rsidR="00D87CF5" w:rsidRDefault="009D54E1">
      <w:pPr>
        <w:autoSpaceDE w:val="0"/>
        <w:autoSpaceDN w:val="0"/>
        <w:adjustRightInd w:val="0"/>
        <w:snapToGrid w:val="0"/>
        <w:spacing w:line="360" w:lineRule="auto"/>
        <w:ind w:firstLineChars="200" w:firstLine="480"/>
        <w:jc w:val="left"/>
        <w:rPr>
          <w:rFonts w:ascii="宋体" w:hAnsi="宋体"/>
          <w:szCs w:val="24"/>
        </w:rPr>
      </w:pPr>
      <w:r w:rsidRPr="00F429C1">
        <w:rPr>
          <w:rFonts w:ascii="宋体" w:hAnsi="宋体" w:cs="宋体" w:hint="eastAsia"/>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9" w:name="_Toc104564188"/>
      <w:r>
        <w:rPr>
          <w:rFonts w:ascii="Times New Roman" w:hAnsi="Times New Roman"/>
          <w:sz w:val="30"/>
        </w:rPr>
        <w:t>五、相关服务机构</w:t>
      </w:r>
      <w:bookmarkEnd w:id="9"/>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7BB67525" w14:textId="1B6E5D6C" w:rsidR="009E6173" w:rsidRDefault="009E6173">
      <w:pPr>
        <w:autoSpaceDE w:val="0"/>
        <w:autoSpaceDN w:val="0"/>
        <w:adjustRightInd w:val="0"/>
        <w:snapToGrid w:val="0"/>
        <w:spacing w:line="360" w:lineRule="auto"/>
        <w:ind w:firstLineChars="200" w:firstLine="480"/>
        <w:jc w:val="left"/>
        <w:rPr>
          <w:rFonts w:ascii="宋体" w:hAnsi="宋体"/>
          <w:sz w:val="24"/>
        </w:rPr>
      </w:pPr>
      <w:r>
        <w:rPr>
          <w:rFonts w:hAnsi="宋体" w:hint="eastAsia"/>
          <w:kern w:val="0"/>
          <w:sz w:val="24"/>
        </w:rPr>
        <w:t>本基金目前</w:t>
      </w:r>
      <w:r>
        <w:rPr>
          <w:rFonts w:hAnsi="宋体"/>
          <w:kern w:val="0"/>
          <w:sz w:val="24"/>
        </w:rPr>
        <w:t>仅通过直销</w:t>
      </w:r>
      <w:r>
        <w:rPr>
          <w:rFonts w:hAnsi="宋体" w:hint="eastAsia"/>
          <w:kern w:val="0"/>
          <w:sz w:val="24"/>
        </w:rPr>
        <w:t>机构进行</w:t>
      </w:r>
      <w:r>
        <w:rPr>
          <w:rFonts w:hAnsi="宋体"/>
          <w:kern w:val="0"/>
          <w:sz w:val="24"/>
        </w:rPr>
        <w:t>发售</w:t>
      </w:r>
      <w:r>
        <w:rPr>
          <w:rFonts w:hAnsi="宋体" w:hint="eastAsia"/>
          <w:kern w:val="0"/>
          <w:sz w:val="24"/>
        </w:rPr>
        <w:t>。</w:t>
      </w:r>
    </w:p>
    <w:p w14:paraId="275E56EE" w14:textId="77777777" w:rsidR="00527CD0" w:rsidRPr="00187921" w:rsidRDefault="00527CD0" w:rsidP="00D15528">
      <w:pPr>
        <w:adjustRightInd w:val="0"/>
        <w:snapToGrid w:val="0"/>
        <w:spacing w:line="360" w:lineRule="auto"/>
        <w:ind w:firstLineChars="200" w:firstLine="480"/>
        <w:rPr>
          <w:rFonts w:hAnsi="宋体"/>
          <w:kern w:val="0"/>
          <w:sz w:val="24"/>
        </w:rPr>
      </w:pPr>
      <w:r>
        <w:rPr>
          <w:rFonts w:ascii="宋体" w:hAnsi="宋体"/>
          <w:sz w:val="24"/>
        </w:rPr>
        <w:t>基金管理人可根据有关法律法规的要求，选择其它符合要求的机构销售本基金，并在基金管理人网站公示。</w:t>
      </w:r>
    </w:p>
    <w:p w14:paraId="59F1A5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w:t>
      </w:r>
      <w:proofErr w:type="gramStart"/>
      <w:r w:rsidRPr="00BA7C49">
        <w:rPr>
          <w:rFonts w:ascii="宋体" w:hAnsi="宋体" w:hint="eastAsia"/>
          <w:sz w:val="24"/>
        </w:rPr>
        <w:t>星展银行</w:t>
      </w:r>
      <w:proofErr w:type="gramEnd"/>
      <w:r w:rsidRPr="00BA7C49">
        <w:rPr>
          <w:rFonts w:ascii="宋体" w:hAnsi="宋体" w:hint="eastAsia"/>
          <w:sz w:val="24"/>
        </w:rPr>
        <w:t>大厦507单元01室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w:t>
      </w:r>
      <w:proofErr w:type="gramStart"/>
      <w:r w:rsidRPr="00BA7C49">
        <w:rPr>
          <w:rFonts w:ascii="宋体" w:hAnsi="宋体" w:hint="eastAsia"/>
          <w:sz w:val="24"/>
        </w:rPr>
        <w:t>新区东育路</w:t>
      </w:r>
      <w:proofErr w:type="gramEnd"/>
      <w:r w:rsidRPr="00BA7C49">
        <w:rPr>
          <w:rFonts w:ascii="宋体" w:hAnsi="宋体" w:hint="eastAsia"/>
          <w:sz w:val="24"/>
        </w:rPr>
        <w:t>588号前</w:t>
      </w:r>
      <w:proofErr w:type="gramStart"/>
      <w:r w:rsidRPr="00BA7C49">
        <w:rPr>
          <w:rFonts w:ascii="宋体" w:hAnsi="宋体" w:hint="eastAsia"/>
          <w:sz w:val="24"/>
        </w:rPr>
        <w:t>滩中心</w:t>
      </w:r>
      <w:proofErr w:type="gramEnd"/>
      <w:r w:rsidRPr="00BA7C49">
        <w:rPr>
          <w:rFonts w:ascii="宋体" w:hAnsi="宋体" w:hint="eastAsia"/>
          <w:sz w:val="24"/>
        </w:rPr>
        <w:t>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w:t>
      </w:r>
      <w:proofErr w:type="gramStart"/>
      <w:r w:rsidRPr="00BA7C49">
        <w:rPr>
          <w:rFonts w:ascii="宋体" w:hAnsi="宋体" w:hint="eastAsia"/>
          <w:sz w:val="24"/>
        </w:rPr>
        <w:t>金诗涛</w:t>
      </w:r>
      <w:proofErr w:type="gramEnd"/>
    </w:p>
    <w:p w14:paraId="3F611E15" w14:textId="610D67CA"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w:t>
      </w:r>
      <w:proofErr w:type="gramStart"/>
      <w:r w:rsidRPr="00BA7C49">
        <w:rPr>
          <w:rFonts w:ascii="宋体" w:hAnsi="宋体" w:hint="eastAsia"/>
          <w:sz w:val="24"/>
        </w:rPr>
        <w:t>童咏静、金诗涛</w:t>
      </w:r>
      <w:proofErr w:type="gramEnd"/>
    </w:p>
    <w:p w14:paraId="0BCBE5C5"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0" w:name="_Toc104564189"/>
      <w:r>
        <w:rPr>
          <w:rFonts w:ascii="Times New Roman" w:hAnsi="Times New Roman"/>
          <w:sz w:val="30"/>
        </w:rPr>
        <w:t>六、基金的募集</w:t>
      </w:r>
      <w:bookmarkEnd w:id="10"/>
    </w:p>
    <w:p w14:paraId="2B87B7C2"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（一）基金募集的依据</w:t>
      </w:r>
    </w:p>
    <w:p w14:paraId="10A14B25" w14:textId="60281D8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A40A26" w:rsidRPr="003073D4">
        <w:rPr>
          <w:rFonts w:ascii="Times New Roman" w:hAnsi="Times New Roman"/>
          <w:kern w:val="0"/>
          <w:sz w:val="24"/>
        </w:rPr>
        <w:t>20</w:t>
      </w:r>
      <w:r w:rsidR="00A40A26">
        <w:rPr>
          <w:rFonts w:ascii="Times New Roman" w:hAnsi="Times New Roman"/>
          <w:kern w:val="0"/>
          <w:sz w:val="24"/>
        </w:rPr>
        <w:t>22</w:t>
      </w:r>
      <w:r w:rsidRPr="003073D4">
        <w:rPr>
          <w:rFonts w:ascii="Times New Roman" w:hAnsi="Times New Roman" w:hint="eastAsia"/>
          <w:kern w:val="0"/>
          <w:sz w:val="24"/>
        </w:rPr>
        <w:t>年</w:t>
      </w:r>
      <w:r w:rsidR="00A40A26">
        <w:rPr>
          <w:rFonts w:ascii="Times New Roman" w:hAnsi="Times New Roman"/>
          <w:kern w:val="0"/>
          <w:sz w:val="24"/>
        </w:rPr>
        <w:t>7</w:t>
      </w:r>
      <w:r w:rsidRPr="003073D4">
        <w:rPr>
          <w:rFonts w:ascii="Times New Roman" w:hAnsi="Times New Roman" w:hint="eastAsia"/>
          <w:kern w:val="0"/>
          <w:sz w:val="24"/>
        </w:rPr>
        <w:t>月</w:t>
      </w:r>
      <w:r w:rsidR="00A40A26">
        <w:rPr>
          <w:rFonts w:ascii="Times New Roman" w:hAnsi="Times New Roman"/>
          <w:kern w:val="0"/>
          <w:sz w:val="24"/>
        </w:rPr>
        <w:t>8</w:t>
      </w:r>
      <w:r w:rsidRPr="003073D4">
        <w:rPr>
          <w:rFonts w:ascii="Times New Roman" w:hAnsi="Times New Roman" w:hint="eastAsia"/>
          <w:kern w:val="0"/>
          <w:sz w:val="24"/>
        </w:rPr>
        <w:t>日证监许可【</w:t>
      </w:r>
      <w:r w:rsidR="00A40A26" w:rsidRPr="003073D4">
        <w:rPr>
          <w:rFonts w:ascii="Times New Roman" w:hAnsi="Times New Roman"/>
          <w:kern w:val="0"/>
          <w:sz w:val="24"/>
        </w:rPr>
        <w:t>20</w:t>
      </w:r>
      <w:r w:rsidR="00A40A26">
        <w:rPr>
          <w:rFonts w:ascii="Times New Roman" w:hAnsi="Times New Roman"/>
          <w:kern w:val="0"/>
          <w:sz w:val="24"/>
        </w:rPr>
        <w:t>22</w:t>
      </w:r>
      <w:r w:rsidRPr="003073D4">
        <w:rPr>
          <w:rFonts w:ascii="Times New Roman" w:hAnsi="Times New Roman" w:hint="eastAsia"/>
          <w:kern w:val="0"/>
          <w:sz w:val="24"/>
        </w:rPr>
        <w:t>】</w:t>
      </w:r>
      <w:r w:rsidR="00A40A26">
        <w:rPr>
          <w:rFonts w:ascii="Times New Roman" w:hAnsi="Times New Roman"/>
          <w:kern w:val="0"/>
          <w:sz w:val="24"/>
        </w:rPr>
        <w:t>1451</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16CC90BA"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（二）基金类别</w:t>
      </w:r>
    </w:p>
    <w:p w14:paraId="40D8F195"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rPr>
      </w:pPr>
      <w:r w:rsidRPr="003073D4">
        <w:rPr>
          <w:rFonts w:ascii="Times New Roman" w:hAnsi="Times New Roman" w:hint="eastAsia"/>
          <w:color w:val="000000"/>
          <w:kern w:val="0"/>
          <w:sz w:val="24"/>
        </w:rPr>
        <w:t>债券型证券投资基金</w:t>
      </w:r>
    </w:p>
    <w:p w14:paraId="5DB8BBF1"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（三）基金运作方式</w:t>
      </w:r>
    </w:p>
    <w:p w14:paraId="130EEC1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契约型开放式</w:t>
      </w:r>
    </w:p>
    <w:p w14:paraId="3E83D22C"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（四）基金存续期限</w:t>
      </w:r>
    </w:p>
    <w:p w14:paraId="6222B51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不定期</w:t>
      </w:r>
    </w:p>
    <w:p w14:paraId="6889AAF6"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（五）基金份额类别</w:t>
      </w:r>
    </w:p>
    <w:p w14:paraId="0470926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本基金根据认购</w:t>
      </w:r>
      <w:r w:rsidRPr="003073D4">
        <w:rPr>
          <w:rFonts w:ascii="Times New Roman" w:hAnsi="Times New Roman"/>
          <w:color w:val="000000"/>
          <w:sz w:val="24"/>
        </w:rPr>
        <w:t>/</w:t>
      </w:r>
      <w:r w:rsidRPr="003073D4">
        <w:rPr>
          <w:rFonts w:ascii="Times New Roman" w:hAnsi="Times New Roman" w:hint="eastAsia"/>
          <w:color w:val="000000"/>
          <w:sz w:val="24"/>
        </w:rPr>
        <w:t>申购费用、销售服务费收取方式的不同，将基金份额分为不同的类别。在投资人认购</w:t>
      </w:r>
      <w:r w:rsidRPr="003073D4">
        <w:rPr>
          <w:rFonts w:ascii="Times New Roman" w:hAnsi="Times New Roman"/>
          <w:color w:val="000000"/>
          <w:sz w:val="24"/>
        </w:rPr>
        <w:t>/</w:t>
      </w:r>
      <w:r w:rsidRPr="003073D4">
        <w:rPr>
          <w:rFonts w:ascii="Times New Roman" w:hAnsi="Times New Roman" w:hint="eastAsia"/>
          <w:color w:val="000000"/>
          <w:sz w:val="24"/>
        </w:rPr>
        <w:t>申购时收取认购</w:t>
      </w:r>
      <w:r w:rsidRPr="003073D4">
        <w:rPr>
          <w:rFonts w:ascii="Times New Roman" w:hAnsi="Times New Roman"/>
          <w:color w:val="000000"/>
          <w:sz w:val="24"/>
        </w:rPr>
        <w:t>/</w:t>
      </w:r>
      <w:r w:rsidRPr="003073D4">
        <w:rPr>
          <w:rFonts w:ascii="Times New Roman" w:hAnsi="Times New Roman" w:hint="eastAsia"/>
          <w:color w:val="000000"/>
          <w:sz w:val="24"/>
        </w:rPr>
        <w:t>申购费用、赎回时收取赎回费用且不从本类别基金资产中计</w:t>
      </w:r>
      <w:proofErr w:type="gramStart"/>
      <w:r w:rsidRPr="003073D4">
        <w:rPr>
          <w:rFonts w:ascii="Times New Roman" w:hAnsi="Times New Roman" w:hint="eastAsia"/>
          <w:color w:val="000000"/>
          <w:sz w:val="24"/>
        </w:rPr>
        <w:t>提销售</w:t>
      </w:r>
      <w:proofErr w:type="gramEnd"/>
      <w:r w:rsidRPr="003073D4">
        <w:rPr>
          <w:rFonts w:ascii="Times New Roman" w:hAnsi="Times New Roman" w:hint="eastAsia"/>
          <w:color w:val="000000"/>
          <w:sz w:val="24"/>
        </w:rPr>
        <w:t>服务费的，称为</w:t>
      </w:r>
      <w:r w:rsidRPr="003073D4">
        <w:rPr>
          <w:rFonts w:ascii="Times New Roman" w:hAnsi="Times New Roman"/>
          <w:color w:val="000000"/>
          <w:sz w:val="24"/>
        </w:rPr>
        <w:t>A</w:t>
      </w:r>
      <w:r w:rsidRPr="003073D4">
        <w:rPr>
          <w:rFonts w:ascii="Times New Roman" w:hAnsi="Times New Roman" w:hint="eastAsia"/>
          <w:color w:val="000000"/>
          <w:sz w:val="24"/>
        </w:rPr>
        <w:t>类基金份额；在投资人认购</w:t>
      </w:r>
      <w:r w:rsidRPr="003073D4">
        <w:rPr>
          <w:rFonts w:ascii="Times New Roman" w:hAnsi="Times New Roman"/>
          <w:color w:val="000000"/>
          <w:sz w:val="24"/>
        </w:rPr>
        <w:t>/</w:t>
      </w:r>
      <w:r w:rsidRPr="003073D4">
        <w:rPr>
          <w:rFonts w:ascii="Times New Roman" w:hAnsi="Times New Roman" w:hint="eastAsia"/>
          <w:color w:val="000000"/>
          <w:sz w:val="24"/>
        </w:rPr>
        <w:t>申购时不收取认购</w:t>
      </w:r>
      <w:r w:rsidRPr="003073D4">
        <w:rPr>
          <w:rFonts w:ascii="Times New Roman" w:hAnsi="Times New Roman"/>
          <w:color w:val="000000"/>
          <w:sz w:val="24"/>
        </w:rPr>
        <w:t>/</w:t>
      </w:r>
      <w:r w:rsidRPr="003073D4">
        <w:rPr>
          <w:rFonts w:ascii="Times New Roman" w:hAnsi="Times New Roman" w:hint="eastAsia"/>
          <w:color w:val="000000"/>
          <w:sz w:val="24"/>
        </w:rPr>
        <w:t>申购费用、赎回时收取赎回费用，并从本类别基金资产中计</w:t>
      </w:r>
      <w:proofErr w:type="gramStart"/>
      <w:r w:rsidRPr="003073D4">
        <w:rPr>
          <w:rFonts w:ascii="Times New Roman" w:hAnsi="Times New Roman" w:hint="eastAsia"/>
          <w:color w:val="000000"/>
          <w:sz w:val="24"/>
        </w:rPr>
        <w:t>提销售</w:t>
      </w:r>
      <w:proofErr w:type="gramEnd"/>
      <w:r w:rsidRPr="003073D4">
        <w:rPr>
          <w:rFonts w:ascii="Times New Roman" w:hAnsi="Times New Roman" w:hint="eastAsia"/>
          <w:color w:val="000000"/>
          <w:sz w:val="24"/>
        </w:rPr>
        <w:t>服务费的，称为</w:t>
      </w:r>
      <w:r w:rsidRPr="003073D4">
        <w:rPr>
          <w:rFonts w:ascii="Times New Roman" w:hAnsi="Times New Roman"/>
          <w:color w:val="000000"/>
          <w:sz w:val="24"/>
        </w:rPr>
        <w:t>C</w:t>
      </w:r>
      <w:r w:rsidRPr="003073D4">
        <w:rPr>
          <w:rFonts w:ascii="Times New Roman" w:hAnsi="Times New Roman" w:hint="eastAsia"/>
          <w:color w:val="000000"/>
          <w:sz w:val="24"/>
        </w:rPr>
        <w:t>类基金份额。</w:t>
      </w:r>
    </w:p>
    <w:p w14:paraId="6DAC8C78" w14:textId="6C24849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类基金份额分别设置基金代码。由于基金费用的不同，本基金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类基金份额将分别计算基金份额净值并单独公告。投资者可自行选择认购</w:t>
      </w:r>
      <w:r w:rsidRPr="003073D4">
        <w:rPr>
          <w:rFonts w:ascii="Times New Roman" w:hAnsi="Times New Roman"/>
          <w:color w:val="000000"/>
          <w:sz w:val="24"/>
        </w:rPr>
        <w:t>/</w:t>
      </w:r>
      <w:r w:rsidRPr="003073D4">
        <w:rPr>
          <w:rFonts w:ascii="Times New Roman" w:hAnsi="Times New Roman" w:hint="eastAsia"/>
          <w:color w:val="000000"/>
          <w:sz w:val="24"/>
        </w:rPr>
        <w:t>申购的基金份额类别。</w:t>
      </w:r>
      <w:r w:rsidR="00DC3206" w:rsidRPr="000671F3">
        <w:rPr>
          <w:rFonts w:hint="eastAsia"/>
          <w:bCs/>
          <w:sz w:val="24"/>
        </w:rPr>
        <w:t>本基金不同基金份额类别之间</w:t>
      </w:r>
      <w:r w:rsidR="00DC3206">
        <w:rPr>
          <w:rFonts w:hint="eastAsia"/>
          <w:bCs/>
          <w:sz w:val="24"/>
        </w:rPr>
        <w:t>暂不开通</w:t>
      </w:r>
      <w:r w:rsidR="00DC3206" w:rsidRPr="00EF3BF7">
        <w:rPr>
          <w:rFonts w:hint="eastAsia"/>
          <w:bCs/>
          <w:sz w:val="24"/>
        </w:rPr>
        <w:t>互相转换</w:t>
      </w:r>
      <w:r w:rsidR="00DC3206">
        <w:rPr>
          <w:rFonts w:hint="eastAsia"/>
          <w:bCs/>
          <w:sz w:val="24"/>
        </w:rPr>
        <w:t>业务。如后续开通此项业务的，无需召开基金份持有人大会审议，但调整</w:t>
      </w:r>
      <w:proofErr w:type="gramStart"/>
      <w:r w:rsidR="00DC3206">
        <w:rPr>
          <w:rFonts w:hint="eastAsia"/>
          <w:bCs/>
          <w:sz w:val="24"/>
        </w:rPr>
        <w:t>前基金</w:t>
      </w:r>
      <w:proofErr w:type="gramEnd"/>
      <w:r w:rsidR="00DC3206">
        <w:rPr>
          <w:rFonts w:hint="eastAsia"/>
          <w:bCs/>
          <w:sz w:val="24"/>
        </w:rPr>
        <w:t>管理人需及时公告</w:t>
      </w:r>
      <w:r w:rsidR="00DC3206" w:rsidRPr="00EF3BF7">
        <w:rPr>
          <w:rFonts w:hint="eastAsia"/>
          <w:bCs/>
          <w:sz w:val="24"/>
        </w:rPr>
        <w:t>。</w:t>
      </w:r>
    </w:p>
    <w:p w14:paraId="0F95D3C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w:t>
      </w:r>
      <w:r w:rsidR="00DC3206">
        <w:rPr>
          <w:rFonts w:ascii="Times New Roman" w:hAnsi="Times New Roman" w:hint="eastAsia"/>
          <w:color w:val="000000"/>
          <w:sz w:val="24"/>
        </w:rPr>
        <w:t>规定</w:t>
      </w:r>
      <w:r w:rsidRPr="003073D4">
        <w:rPr>
          <w:rFonts w:ascii="Times New Roman" w:hAnsi="Times New Roman" w:hint="eastAsia"/>
          <w:color w:val="000000"/>
          <w:sz w:val="24"/>
        </w:rPr>
        <w:t>媒介上公告，而无需召开基金份额持有人大会。</w:t>
      </w:r>
    </w:p>
    <w:p w14:paraId="01E945D8" w14:textId="77777777" w:rsidR="00D15528" w:rsidRPr="003073D4" w:rsidRDefault="00D15528" w:rsidP="00D15528">
      <w:pPr>
        <w:widowControl/>
        <w:adjustRightInd w:val="0"/>
        <w:snapToGrid w:val="0"/>
        <w:spacing w:line="360" w:lineRule="auto"/>
        <w:ind w:firstLineChars="150" w:firstLine="361"/>
        <w:rPr>
          <w:rFonts w:ascii="Times New Roman" w:hAnsi="Times New Roman"/>
          <w:b/>
          <w:color w:val="000000"/>
          <w:kern w:val="0"/>
          <w:sz w:val="24"/>
        </w:rPr>
      </w:pPr>
      <w:r w:rsidRPr="003073D4">
        <w:rPr>
          <w:rFonts w:ascii="Times New Roman" w:hAnsi="Times New Roman" w:hint="eastAsia"/>
          <w:b/>
          <w:color w:val="000000"/>
          <w:kern w:val="0"/>
          <w:sz w:val="24"/>
        </w:rPr>
        <w:t>（六）基金份额的认购</w:t>
      </w:r>
    </w:p>
    <w:p w14:paraId="6D2921D1" w14:textId="77777777" w:rsidR="00D15528" w:rsidRPr="003073D4" w:rsidRDefault="00D15528" w:rsidP="00D15528">
      <w:pPr>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基金募集期内，基金份额通过各销售机构向投资人公开发售</w:t>
      </w:r>
      <w:r w:rsidR="00527CD0" w:rsidRPr="00465B3D">
        <w:rPr>
          <w:rFonts w:ascii="Times New Roman" w:hAnsi="Times New Roman"/>
          <w:bCs/>
          <w:sz w:val="24"/>
        </w:rPr>
        <w:t>，各销售机构的具体名单</w:t>
      </w:r>
      <w:proofErr w:type="gramStart"/>
      <w:r w:rsidR="00527CD0" w:rsidRPr="00465B3D">
        <w:rPr>
          <w:rFonts w:ascii="Times New Roman" w:hAnsi="Times New Roman"/>
          <w:bCs/>
          <w:sz w:val="24"/>
        </w:rPr>
        <w:t>见基金</w:t>
      </w:r>
      <w:proofErr w:type="gramEnd"/>
      <w:r w:rsidR="00527CD0" w:rsidRPr="00465B3D">
        <w:rPr>
          <w:rFonts w:ascii="Times New Roman" w:hAnsi="Times New Roman"/>
          <w:bCs/>
          <w:sz w:val="24"/>
        </w:rPr>
        <w:t>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。募集期间个人投资者可以通过基金管理人网上直销交易平台办理开户和本基金的认购业务</w:t>
      </w:r>
      <w:r w:rsidR="00527CD0" w:rsidRPr="00465B3D">
        <w:rPr>
          <w:rFonts w:ascii="Times New Roman" w:hAnsi="Times New Roman" w:hint="eastAsia"/>
          <w:sz w:val="24"/>
        </w:rPr>
        <w:t>，</w:t>
      </w:r>
      <w:r w:rsidR="00527CD0" w:rsidRPr="00465B3D">
        <w:rPr>
          <w:rFonts w:ascii="Times New Roman" w:hAnsi="Times New Roman"/>
          <w:sz w:val="24"/>
        </w:rPr>
        <w:t>具体</w:t>
      </w:r>
      <w:proofErr w:type="gramStart"/>
      <w:r w:rsidR="00527CD0" w:rsidRPr="00465B3D">
        <w:rPr>
          <w:rFonts w:ascii="Times New Roman" w:hAnsi="Times New Roman"/>
          <w:bCs/>
          <w:sz w:val="24"/>
        </w:rPr>
        <w:t>见基金</w:t>
      </w:r>
      <w:proofErr w:type="gramEnd"/>
      <w:r w:rsidR="00527CD0" w:rsidRPr="00465B3D">
        <w:rPr>
          <w:rFonts w:ascii="Times New Roman" w:hAnsi="Times New Roman"/>
          <w:bCs/>
          <w:sz w:val="24"/>
        </w:rPr>
        <w:t>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w:t>
      </w:r>
      <w:r w:rsidRPr="003073D4">
        <w:rPr>
          <w:rFonts w:ascii="Times New Roman" w:hAnsi="Times New Roman" w:hint="eastAsia"/>
          <w:color w:val="000000"/>
          <w:sz w:val="24"/>
        </w:rPr>
        <w:t>除法律法规或中国证监会另有规定外，任何与基金份额发售有关的当事人不得预留和提前发售基金份额。</w:t>
      </w:r>
    </w:p>
    <w:p w14:paraId="5E0351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、基金份额的发售时间、方式和对象</w:t>
      </w:r>
    </w:p>
    <w:p w14:paraId="405B8986" w14:textId="499A74F0"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）募集期限：自基金份额发售之日起不超过</w:t>
      </w:r>
      <w:r w:rsidRPr="003073D4">
        <w:rPr>
          <w:rFonts w:ascii="Times New Roman" w:hAnsi="Times New Roman"/>
          <w:color w:val="000000"/>
          <w:kern w:val="0"/>
          <w:sz w:val="24"/>
        </w:rPr>
        <w:t>3</w:t>
      </w:r>
      <w:r w:rsidRPr="003073D4">
        <w:rPr>
          <w:rFonts w:ascii="Times New Roman" w:hAnsi="Times New Roman" w:hint="eastAsia"/>
          <w:color w:val="000000"/>
          <w:kern w:val="0"/>
          <w:sz w:val="24"/>
        </w:rPr>
        <w:t>个月。本</w:t>
      </w:r>
      <w:r w:rsidRPr="003073D4">
        <w:rPr>
          <w:rFonts w:ascii="Times New Roman" w:hAnsi="Times New Roman"/>
          <w:color w:val="000000"/>
          <w:kern w:val="0"/>
          <w:sz w:val="24"/>
        </w:rPr>
        <w:t>基金自</w:t>
      </w:r>
      <w:r w:rsidR="00A40A26" w:rsidRPr="003073D4">
        <w:rPr>
          <w:rFonts w:ascii="Times New Roman" w:hAnsi="Times New Roman"/>
          <w:color w:val="000000"/>
          <w:kern w:val="0"/>
          <w:sz w:val="24"/>
        </w:rPr>
        <w:t>20</w:t>
      </w:r>
      <w:r w:rsidR="00A40A26">
        <w:rPr>
          <w:rFonts w:ascii="Times New Roman" w:hAnsi="Times New Roman"/>
          <w:color w:val="000000"/>
          <w:kern w:val="0"/>
          <w:sz w:val="24"/>
        </w:rPr>
        <w:t>22</w:t>
      </w:r>
      <w:r w:rsidRPr="003073D4">
        <w:rPr>
          <w:rFonts w:ascii="Times New Roman" w:hAnsi="Times New Roman"/>
          <w:color w:val="000000"/>
          <w:kern w:val="0"/>
          <w:sz w:val="24"/>
        </w:rPr>
        <w:t>年</w:t>
      </w:r>
      <w:r w:rsidR="00A40A26">
        <w:rPr>
          <w:rFonts w:ascii="Times New Roman" w:hAnsi="Times New Roman"/>
          <w:color w:val="000000"/>
          <w:kern w:val="0"/>
          <w:sz w:val="24"/>
        </w:rPr>
        <w:t>9</w:t>
      </w:r>
      <w:r w:rsidRPr="003073D4">
        <w:rPr>
          <w:rFonts w:ascii="Times New Roman" w:hAnsi="Times New Roman"/>
          <w:color w:val="000000"/>
          <w:kern w:val="0"/>
          <w:sz w:val="24"/>
        </w:rPr>
        <w:t>月</w:t>
      </w:r>
      <w:r w:rsidR="0051647E">
        <w:rPr>
          <w:rFonts w:ascii="Times New Roman" w:hAnsi="Times New Roman"/>
          <w:color w:val="000000"/>
          <w:kern w:val="0"/>
          <w:sz w:val="24"/>
        </w:rPr>
        <w:t>13</w:t>
      </w:r>
      <w:r w:rsidRPr="003073D4">
        <w:rPr>
          <w:rFonts w:ascii="Times New Roman" w:hAnsi="Times New Roman"/>
          <w:color w:val="000000"/>
          <w:kern w:val="0"/>
          <w:sz w:val="24"/>
        </w:rPr>
        <w:t>日起至</w:t>
      </w:r>
      <w:r w:rsidR="00A40A26" w:rsidRPr="003073D4">
        <w:rPr>
          <w:rFonts w:ascii="Times New Roman" w:hAnsi="Times New Roman"/>
          <w:color w:val="000000"/>
          <w:kern w:val="0"/>
          <w:sz w:val="24"/>
        </w:rPr>
        <w:t>20</w:t>
      </w:r>
      <w:r w:rsidR="00A40A26">
        <w:rPr>
          <w:rFonts w:ascii="Times New Roman" w:hAnsi="Times New Roman"/>
          <w:color w:val="000000"/>
          <w:kern w:val="0"/>
          <w:sz w:val="24"/>
        </w:rPr>
        <w:t>22</w:t>
      </w:r>
      <w:r w:rsidRPr="003073D4">
        <w:rPr>
          <w:rFonts w:ascii="Times New Roman" w:hAnsi="Times New Roman"/>
          <w:color w:val="000000"/>
          <w:kern w:val="0"/>
          <w:sz w:val="24"/>
        </w:rPr>
        <w:t>年</w:t>
      </w:r>
      <w:r w:rsidR="004D0A4E">
        <w:rPr>
          <w:rFonts w:ascii="Times New Roman" w:hAnsi="Times New Roman"/>
          <w:color w:val="000000"/>
          <w:kern w:val="0"/>
          <w:sz w:val="24"/>
        </w:rPr>
        <w:t>10</w:t>
      </w:r>
      <w:r w:rsidRPr="003073D4">
        <w:rPr>
          <w:rFonts w:ascii="Times New Roman" w:hAnsi="Times New Roman"/>
          <w:color w:val="000000"/>
          <w:kern w:val="0"/>
          <w:sz w:val="24"/>
        </w:rPr>
        <w:t>月</w:t>
      </w:r>
      <w:r w:rsidR="004D0A4E">
        <w:rPr>
          <w:rFonts w:ascii="Times New Roman" w:hAnsi="Times New Roman"/>
          <w:color w:val="000000"/>
          <w:kern w:val="0"/>
          <w:sz w:val="24"/>
        </w:rPr>
        <w:t>14</w:t>
      </w:r>
      <w:r w:rsidRPr="003073D4">
        <w:rPr>
          <w:rFonts w:ascii="Times New Roman" w:hAnsi="Times New Roman"/>
          <w:color w:val="000000"/>
          <w:kern w:val="0"/>
          <w:sz w:val="24"/>
        </w:rPr>
        <w:t>日</w:t>
      </w:r>
      <w:proofErr w:type="gramStart"/>
      <w:r w:rsidRPr="003073D4">
        <w:rPr>
          <w:rFonts w:ascii="Times New Roman" w:hAnsi="Times New Roman" w:hint="eastAsia"/>
          <w:color w:val="000000"/>
          <w:kern w:val="0"/>
          <w:sz w:val="24"/>
        </w:rPr>
        <w:t>止</w:t>
      </w:r>
      <w:proofErr w:type="gramEnd"/>
      <w:r w:rsidRPr="003073D4">
        <w:rPr>
          <w:rFonts w:ascii="Times New Roman" w:hAnsi="Times New Roman" w:hint="eastAsia"/>
          <w:color w:val="000000"/>
          <w:kern w:val="0"/>
          <w:sz w:val="24"/>
        </w:rPr>
        <w:t>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12B7BF96" w14:textId="77777777" w:rsidR="00D15528" w:rsidRPr="003073D4" w:rsidRDefault="00D15528" w:rsidP="00D15528">
      <w:pPr>
        <w:widowControl/>
        <w:adjustRightInd w:val="0"/>
        <w:snapToGrid w:val="0"/>
        <w:spacing w:line="360" w:lineRule="auto"/>
        <w:ind w:firstLineChars="200" w:firstLine="480"/>
        <w:rPr>
          <w:rStyle w:val="aa"/>
          <w:rFonts w:ascii="Times New Roman" w:hAnsi="Times New Roman"/>
          <w:color w:val="FF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）销售渠道：</w:t>
      </w:r>
      <w:r w:rsidRPr="003073D4">
        <w:rPr>
          <w:rFonts w:ascii="Times New Roman" w:hAnsi="Times New Roman" w:hint="eastAsia"/>
          <w:kern w:val="0"/>
          <w:sz w:val="24"/>
        </w:rPr>
        <w:t>销售机构</w:t>
      </w:r>
      <w:r w:rsidRPr="003073D4">
        <w:rPr>
          <w:rFonts w:ascii="Times New Roman" w:hAnsi="Times New Roman" w:hint="eastAsia"/>
          <w:color w:val="000000"/>
          <w:kern w:val="0"/>
          <w:sz w:val="24"/>
        </w:rPr>
        <w:t>具体名单</w:t>
      </w:r>
      <w:proofErr w:type="gramStart"/>
      <w:r w:rsidRPr="003073D4">
        <w:rPr>
          <w:rFonts w:ascii="Times New Roman" w:hAnsi="Times New Roman" w:hint="eastAsia"/>
          <w:color w:val="000000"/>
          <w:kern w:val="0"/>
          <w:sz w:val="24"/>
        </w:rPr>
        <w:t>见基金</w:t>
      </w:r>
      <w:proofErr w:type="gramEnd"/>
      <w:r w:rsidRPr="003073D4">
        <w:rPr>
          <w:rFonts w:ascii="Times New Roman" w:hAnsi="Times New Roman" w:hint="eastAsia"/>
          <w:color w:val="000000"/>
          <w:kern w:val="0"/>
          <w:sz w:val="24"/>
        </w:rPr>
        <w:t>份额发售公告以及基金管理人</w:t>
      </w:r>
      <w:r w:rsidR="00527CD0">
        <w:rPr>
          <w:rFonts w:ascii="Times New Roman" w:hAnsi="Times New Roman" w:hint="eastAsia"/>
          <w:color w:val="000000"/>
          <w:kern w:val="0"/>
          <w:sz w:val="24"/>
        </w:rPr>
        <w:t>网站</w:t>
      </w:r>
      <w:r w:rsidRPr="003073D4">
        <w:rPr>
          <w:rStyle w:val="aa"/>
          <w:rFonts w:ascii="Times New Roman" w:hAnsi="Times New Roman" w:hint="eastAsia"/>
          <w:color w:val="auto"/>
          <w:kern w:val="0"/>
          <w:sz w:val="24"/>
          <w:u w:val="none"/>
        </w:rPr>
        <w:t>。</w:t>
      </w:r>
    </w:p>
    <w:p w14:paraId="2E3D922B"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14:paraId="0B1D49B3" w14:textId="77777777" w:rsidR="00D15528" w:rsidRPr="003073D4" w:rsidRDefault="00D15528" w:rsidP="00D15528">
      <w:pPr>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、基金份额的认购和持有限制</w:t>
      </w:r>
    </w:p>
    <w:p w14:paraId="7DA115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hint="eastAsia"/>
          <w:color w:val="000000"/>
          <w:sz w:val="24"/>
          <w:szCs w:val="21"/>
        </w:rPr>
        <w:t>基金份额的认购</w:t>
      </w:r>
      <w:r w:rsidRPr="003073D4">
        <w:rPr>
          <w:rFonts w:ascii="Times New Roman" w:hAnsi="Times New Roman" w:hint="eastAsia"/>
          <w:color w:val="000000"/>
          <w:kern w:val="0"/>
          <w:sz w:val="24"/>
        </w:rPr>
        <w:t>采用金额认购方式。</w:t>
      </w:r>
    </w:p>
    <w:p w14:paraId="27CFD3B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）投资人认购基金份额采用全额缴款的认购方式。</w:t>
      </w:r>
      <w:r w:rsidRPr="003073D4">
        <w:rPr>
          <w:rFonts w:ascii="Times New Roman" w:hAnsi="Times New Roman" w:hint="eastAsia"/>
          <w:color w:val="000000"/>
          <w:sz w:val="24"/>
          <w:szCs w:val="21"/>
        </w:rPr>
        <w:t>投资人认购时，需按销售机构规定的方式备足认购的金额。</w:t>
      </w:r>
    </w:p>
    <w:p w14:paraId="6AF8E71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）投资人在募集期内可以多次认购基金份额，认购申请一经登记机构受理不得撤销。</w:t>
      </w:r>
    </w:p>
    <w:p w14:paraId="69C5791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4</w:t>
      </w:r>
      <w:r w:rsidRPr="003073D4">
        <w:rPr>
          <w:rFonts w:ascii="Times New Roman" w:hAnsi="Times New Roman" w:hint="eastAsia"/>
          <w:color w:val="000000"/>
          <w:kern w:val="0"/>
          <w:sz w:val="24"/>
        </w:rPr>
        <w:t>）直销机构接受首次认购申请的最低金额为单笔</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元，追加认购的最低金额为单笔</w:t>
      </w:r>
      <w:r w:rsidRPr="003073D4">
        <w:rPr>
          <w:rFonts w:ascii="Times New Roman" w:hAnsi="Times New Roman"/>
          <w:color w:val="000000"/>
          <w:kern w:val="0"/>
          <w:sz w:val="24"/>
        </w:rPr>
        <w:t>10,000</w:t>
      </w:r>
      <w:r w:rsidRPr="003073D4">
        <w:rPr>
          <w:rFonts w:ascii="Times New Roman" w:hAnsi="Times New Roman"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元。本基金直销机构单笔认购最低金额可由基金管理人酌情调整。其他销售机构接受认购申请的最低金额为单笔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元，如果销售机构业务规则规定的最低单笔认购金额高于</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元，以该销售机构的规定为准。</w:t>
      </w:r>
    </w:p>
    <w:p w14:paraId="57C3B31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5</w:t>
      </w:r>
      <w:r w:rsidRPr="003073D4">
        <w:rPr>
          <w:rFonts w:ascii="Times New Roman" w:hAnsi="Times New Roman" w:hint="eastAsia"/>
          <w:color w:val="000000"/>
          <w:kern w:val="0"/>
          <w:sz w:val="24"/>
        </w:rPr>
        <w:t>）如本基金单个投资人累计认购的基金份额数超过基金总份额的</w:t>
      </w:r>
      <w:r w:rsidRPr="003073D4">
        <w:rPr>
          <w:rFonts w:ascii="Times New Roman" w:hAnsi="Times New Roman"/>
          <w:color w:val="000000"/>
          <w:kern w:val="0"/>
          <w:sz w:val="24"/>
        </w:rPr>
        <w:t>50%</w:t>
      </w:r>
      <w:r w:rsidRPr="003073D4">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sidRPr="003073D4">
        <w:rPr>
          <w:rFonts w:ascii="Times New Roman" w:hAnsi="Times New Roman"/>
          <w:color w:val="000000"/>
          <w:kern w:val="0"/>
          <w:sz w:val="24"/>
        </w:rPr>
        <w:t>50%</w:t>
      </w:r>
      <w:r w:rsidRPr="003073D4">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14:paraId="09BA284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3</w:t>
      </w:r>
      <w:r w:rsidRPr="003073D4">
        <w:rPr>
          <w:rFonts w:ascii="Times New Roman" w:hAnsi="Times New Roman" w:hint="eastAsia"/>
          <w:color w:val="000000"/>
          <w:kern w:val="0"/>
          <w:sz w:val="24"/>
        </w:rPr>
        <w:t>、基金份额的认购费用、认购价格及认购份额的计算公式</w:t>
      </w:r>
    </w:p>
    <w:p w14:paraId="45A760F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）认购价格：本基金份额的认购价</w:t>
      </w:r>
      <w:r w:rsidRPr="003073D4">
        <w:rPr>
          <w:rFonts w:ascii="Times New Roman" w:hAnsi="Times New Roman" w:hint="eastAsia"/>
          <w:color w:val="000000"/>
          <w:sz w:val="24"/>
        </w:rPr>
        <w:t>格为</w:t>
      </w:r>
      <w:r w:rsidRPr="003073D4">
        <w:rPr>
          <w:rFonts w:ascii="Times New Roman" w:hAnsi="Times New Roman"/>
          <w:color w:val="000000"/>
          <w:sz w:val="24"/>
        </w:rPr>
        <w:t>1.00</w:t>
      </w:r>
      <w:r w:rsidRPr="003073D4">
        <w:rPr>
          <w:rFonts w:ascii="Times New Roman" w:hAnsi="Times New Roman" w:hint="eastAsia"/>
          <w:color w:val="000000"/>
          <w:sz w:val="24"/>
        </w:rPr>
        <w:t>元</w:t>
      </w:r>
      <w:r w:rsidRPr="003073D4">
        <w:rPr>
          <w:rFonts w:ascii="Times New Roman" w:hAnsi="Times New Roman"/>
          <w:color w:val="000000"/>
          <w:sz w:val="24"/>
        </w:rPr>
        <w:t>/</w:t>
      </w:r>
      <w:r w:rsidRPr="003073D4">
        <w:rPr>
          <w:rFonts w:ascii="Times New Roman" w:hAnsi="Times New Roman" w:hint="eastAsia"/>
          <w:color w:val="000000"/>
          <w:kern w:val="0"/>
          <w:sz w:val="24"/>
        </w:rPr>
        <w:t>份。</w:t>
      </w:r>
    </w:p>
    <w:p w14:paraId="413EC5C8"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）认购费率</w:t>
      </w:r>
    </w:p>
    <w:p w14:paraId="20366765" w14:textId="47BCC61B"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募集期</w:t>
      </w:r>
      <w:r w:rsidR="00DB21D1">
        <w:rPr>
          <w:rFonts w:ascii="Times New Roman" w:hAnsi="Times New Roman" w:hint="eastAsia"/>
          <w:color w:val="000000"/>
          <w:kern w:val="0"/>
          <w:sz w:val="24"/>
        </w:rPr>
        <w:t>内</w:t>
      </w:r>
      <w:r w:rsidRPr="003073D4">
        <w:rPr>
          <w:rFonts w:ascii="Times New Roman" w:hAnsi="Times New Roman" w:hint="eastAsia"/>
          <w:color w:val="000000"/>
          <w:kern w:val="0"/>
          <w:sz w:val="24"/>
        </w:rPr>
        <w:t>投资人可以多次认购本基金，认购费用按每笔认购申请单独计算。基金投资者认购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类基金份额收取认购费用，即在认购时支付认购费用。基金投资者认购</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类基金份额不收取认购费用，而是从该类别基金资产中计</w:t>
      </w:r>
      <w:proofErr w:type="gramStart"/>
      <w:r w:rsidRPr="003073D4">
        <w:rPr>
          <w:rFonts w:ascii="Times New Roman" w:hAnsi="Times New Roman" w:hint="eastAsia"/>
          <w:color w:val="000000"/>
          <w:kern w:val="0"/>
          <w:sz w:val="24"/>
        </w:rPr>
        <w:t>提销售</w:t>
      </w:r>
      <w:proofErr w:type="gramEnd"/>
      <w:r w:rsidRPr="003073D4">
        <w:rPr>
          <w:rFonts w:ascii="Times New Roman" w:hAnsi="Times New Roman" w:hint="eastAsia"/>
          <w:color w:val="000000"/>
          <w:kern w:val="0"/>
          <w:sz w:val="24"/>
        </w:rPr>
        <w:t>服务费。</w:t>
      </w:r>
    </w:p>
    <w:p w14:paraId="62294A15"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D15528" w:rsidRPr="00425687" w14:paraId="3ECF6192" w14:textId="77777777" w:rsidTr="002F7BBE">
        <w:trPr>
          <w:cantSplit/>
          <w:trHeight w:val="481"/>
        </w:trPr>
        <w:tc>
          <w:tcPr>
            <w:tcW w:w="4106" w:type="dxa"/>
            <w:shd w:val="clear" w:color="auto" w:fill="FFFFFF"/>
            <w:vAlign w:val="center"/>
          </w:tcPr>
          <w:p w14:paraId="650BF0E7" w14:textId="77777777" w:rsidR="00D15528" w:rsidRPr="003073D4" w:rsidRDefault="00D15528" w:rsidP="002F7BBE">
            <w:pPr>
              <w:widowControl/>
              <w:adjustRightInd w:val="0"/>
              <w:snapToGrid w:val="0"/>
              <w:ind w:firstLineChars="200" w:firstLine="482"/>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544" w:type="dxa"/>
            <w:shd w:val="clear" w:color="auto" w:fill="FFFFFF"/>
            <w:vAlign w:val="center"/>
          </w:tcPr>
          <w:p w14:paraId="1625AFA1"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类基金份额认购费率</w:t>
            </w:r>
          </w:p>
        </w:tc>
      </w:tr>
      <w:tr w:rsidR="00D15528" w:rsidRPr="00425687" w14:paraId="1CC9A7D4" w14:textId="77777777" w:rsidTr="002F7BBE">
        <w:trPr>
          <w:cantSplit/>
          <w:trHeight w:val="275"/>
        </w:trPr>
        <w:tc>
          <w:tcPr>
            <w:tcW w:w="4106" w:type="dxa"/>
            <w:vAlign w:val="center"/>
          </w:tcPr>
          <w:p w14:paraId="34DEECB7" w14:textId="77777777" w:rsidR="00D15528" w:rsidRPr="003073D4" w:rsidRDefault="00D15528" w:rsidP="002F7BBE">
            <w:pPr>
              <w:widowControl/>
              <w:adjustRightInd w:val="0"/>
              <w:snapToGrid w:val="0"/>
              <w:ind w:firstLineChars="200" w:firstLine="480"/>
              <w:rPr>
                <w:rFonts w:ascii="Times New Roman" w:hAnsi="Times New Roman"/>
                <w:color w:val="000000"/>
                <w:kern w:val="0"/>
                <w:sz w:val="24"/>
              </w:rPr>
            </w:pPr>
            <w:r w:rsidRPr="003073D4">
              <w:rPr>
                <w:rFonts w:ascii="Times New Roman" w:hAnsi="Times New Roman"/>
                <w:kern w:val="0"/>
                <w:sz w:val="24"/>
                <w:szCs w:val="24"/>
              </w:rPr>
              <w:t>100</w:t>
            </w:r>
            <w:r w:rsidRPr="003073D4">
              <w:rPr>
                <w:rFonts w:ascii="Times New Roman" w:hAnsi="Times New Roman" w:hint="eastAsia"/>
                <w:kern w:val="0"/>
                <w:sz w:val="24"/>
                <w:szCs w:val="24"/>
              </w:rPr>
              <w:t>万元以下</w:t>
            </w:r>
          </w:p>
        </w:tc>
        <w:tc>
          <w:tcPr>
            <w:tcW w:w="3544" w:type="dxa"/>
            <w:vAlign w:val="center"/>
          </w:tcPr>
          <w:p w14:paraId="672BF7AD"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kern w:val="0"/>
                <w:sz w:val="24"/>
                <w:szCs w:val="24"/>
              </w:rPr>
              <w:t>0.3%</w:t>
            </w:r>
          </w:p>
        </w:tc>
      </w:tr>
      <w:tr w:rsidR="00D15528" w:rsidRPr="00425687" w14:paraId="0639BB66" w14:textId="77777777" w:rsidTr="002F7BBE">
        <w:trPr>
          <w:cantSplit/>
          <w:trHeight w:val="353"/>
        </w:trPr>
        <w:tc>
          <w:tcPr>
            <w:tcW w:w="4106" w:type="dxa"/>
            <w:vAlign w:val="center"/>
          </w:tcPr>
          <w:p w14:paraId="7F382CC7" w14:textId="77777777" w:rsidR="00D15528" w:rsidRPr="003073D4" w:rsidRDefault="00D15528" w:rsidP="002F7BBE">
            <w:pPr>
              <w:widowControl/>
              <w:adjustRightInd w:val="0"/>
              <w:snapToGrid w:val="0"/>
              <w:ind w:firstLineChars="200" w:firstLine="480"/>
              <w:rPr>
                <w:rFonts w:ascii="Times New Roman" w:hAnsi="Times New Roman"/>
                <w:color w:val="000000"/>
                <w:kern w:val="0"/>
                <w:sz w:val="24"/>
              </w:rPr>
            </w:pPr>
            <w:r w:rsidRPr="003073D4">
              <w:rPr>
                <w:rFonts w:ascii="Times New Roman" w:hAnsi="Times New Roman"/>
                <w:kern w:val="0"/>
                <w:sz w:val="24"/>
                <w:szCs w:val="24"/>
              </w:rPr>
              <w:t>100</w:t>
            </w:r>
            <w:r w:rsidRPr="003073D4">
              <w:rPr>
                <w:rFonts w:ascii="Times New Roman" w:hAnsi="Times New Roman" w:hint="eastAsia"/>
                <w:kern w:val="0"/>
                <w:sz w:val="24"/>
                <w:szCs w:val="24"/>
              </w:rPr>
              <w:t>万元（含）至</w:t>
            </w:r>
            <w:r w:rsidRPr="003073D4">
              <w:rPr>
                <w:rFonts w:ascii="Times New Roman" w:hAnsi="Times New Roman"/>
                <w:kern w:val="0"/>
                <w:sz w:val="24"/>
                <w:szCs w:val="24"/>
              </w:rPr>
              <w:t>500</w:t>
            </w:r>
            <w:r w:rsidRPr="003073D4">
              <w:rPr>
                <w:rFonts w:ascii="Times New Roman" w:hAnsi="Times New Roman" w:hint="eastAsia"/>
                <w:kern w:val="0"/>
                <w:sz w:val="24"/>
                <w:szCs w:val="24"/>
              </w:rPr>
              <w:t>万元</w:t>
            </w:r>
          </w:p>
        </w:tc>
        <w:tc>
          <w:tcPr>
            <w:tcW w:w="3544" w:type="dxa"/>
            <w:vAlign w:val="center"/>
          </w:tcPr>
          <w:p w14:paraId="291ADA69"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kern w:val="0"/>
                <w:sz w:val="24"/>
                <w:szCs w:val="24"/>
              </w:rPr>
              <w:t>0.1%</w:t>
            </w:r>
          </w:p>
        </w:tc>
      </w:tr>
      <w:tr w:rsidR="00D15528" w:rsidRPr="00425687" w14:paraId="142A6189" w14:textId="77777777" w:rsidTr="002F7BBE">
        <w:trPr>
          <w:cantSplit/>
          <w:trHeight w:val="317"/>
        </w:trPr>
        <w:tc>
          <w:tcPr>
            <w:tcW w:w="4106" w:type="dxa"/>
            <w:vAlign w:val="center"/>
          </w:tcPr>
          <w:p w14:paraId="6FD6F5F1" w14:textId="77777777" w:rsidR="00D15528" w:rsidRPr="003073D4" w:rsidRDefault="00D15528" w:rsidP="002F7BBE">
            <w:pPr>
              <w:widowControl/>
              <w:adjustRightInd w:val="0"/>
              <w:snapToGrid w:val="0"/>
              <w:ind w:firstLineChars="200" w:firstLine="480"/>
              <w:rPr>
                <w:rFonts w:ascii="Times New Roman" w:hAnsi="Times New Roman"/>
                <w:color w:val="000000"/>
                <w:kern w:val="0"/>
                <w:sz w:val="24"/>
              </w:rPr>
            </w:pPr>
            <w:r w:rsidRPr="003073D4">
              <w:rPr>
                <w:rFonts w:ascii="Times New Roman" w:hAnsi="Times New Roman"/>
                <w:kern w:val="0"/>
                <w:sz w:val="24"/>
                <w:szCs w:val="24"/>
              </w:rPr>
              <w:t>500</w:t>
            </w:r>
            <w:r w:rsidRPr="003073D4">
              <w:rPr>
                <w:rFonts w:ascii="Times New Roman" w:hAnsi="Times New Roman" w:hint="eastAsia"/>
                <w:kern w:val="0"/>
                <w:sz w:val="24"/>
                <w:szCs w:val="24"/>
              </w:rPr>
              <w:t>万元以上（含</w:t>
            </w:r>
            <w:r w:rsidRPr="003073D4">
              <w:rPr>
                <w:rFonts w:ascii="Times New Roman" w:hAnsi="Times New Roman"/>
                <w:kern w:val="0"/>
                <w:sz w:val="24"/>
                <w:szCs w:val="24"/>
              </w:rPr>
              <w:t>500</w:t>
            </w:r>
            <w:r w:rsidRPr="003073D4">
              <w:rPr>
                <w:rFonts w:ascii="Times New Roman" w:hAnsi="Times New Roman" w:hint="eastAsia"/>
                <w:kern w:val="0"/>
                <w:sz w:val="24"/>
                <w:szCs w:val="24"/>
              </w:rPr>
              <w:t>万元）</w:t>
            </w:r>
          </w:p>
        </w:tc>
        <w:tc>
          <w:tcPr>
            <w:tcW w:w="3544" w:type="dxa"/>
            <w:vAlign w:val="center"/>
          </w:tcPr>
          <w:p w14:paraId="24A6201B"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kern w:val="0"/>
                <w:sz w:val="24"/>
                <w:szCs w:val="24"/>
              </w:rPr>
              <w:t>每笔交易</w:t>
            </w:r>
            <w:r w:rsidRPr="003073D4">
              <w:rPr>
                <w:rFonts w:ascii="Times New Roman" w:hAnsi="Times New Roman"/>
                <w:kern w:val="0"/>
                <w:sz w:val="24"/>
                <w:szCs w:val="24"/>
              </w:rPr>
              <w:t>1000</w:t>
            </w:r>
            <w:r w:rsidRPr="003073D4">
              <w:rPr>
                <w:rFonts w:ascii="Times New Roman" w:hAnsi="Times New Roman" w:hint="eastAsia"/>
                <w:kern w:val="0"/>
                <w:sz w:val="24"/>
                <w:szCs w:val="24"/>
              </w:rPr>
              <w:t>元</w:t>
            </w:r>
          </w:p>
        </w:tc>
      </w:tr>
    </w:tbl>
    <w:p w14:paraId="38EC8150" w14:textId="77777777" w:rsidR="00D15528" w:rsidRPr="003073D4" w:rsidRDefault="00D15528" w:rsidP="00D15528">
      <w:pPr>
        <w:widowControl/>
        <w:adjustRightInd w:val="0"/>
        <w:snapToGrid w:val="0"/>
        <w:spacing w:beforeLines="50" w:before="120"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本基金对通过基金管理人直销柜台</w:t>
      </w:r>
      <w:r w:rsidRPr="003073D4">
        <w:rPr>
          <w:rFonts w:ascii="Times New Roman" w:hAnsi="Times New Roman" w:hint="eastAsia"/>
          <w:kern w:val="0"/>
          <w:sz w:val="24"/>
          <w:szCs w:val="24"/>
        </w:rPr>
        <w:t>认</w:t>
      </w:r>
      <w:r w:rsidRPr="003073D4">
        <w:rPr>
          <w:rFonts w:ascii="Times New Roman" w:hAnsi="Times New Roman"/>
          <w:kern w:val="0"/>
          <w:sz w:val="24"/>
          <w:szCs w:val="24"/>
        </w:rPr>
        <w:t>购</w:t>
      </w:r>
      <w:r w:rsidRPr="003073D4">
        <w:rPr>
          <w:rFonts w:ascii="Times New Roman" w:hAnsi="Times New Roman"/>
          <w:kern w:val="0"/>
          <w:sz w:val="24"/>
          <w:szCs w:val="24"/>
        </w:rPr>
        <w:t>A</w:t>
      </w:r>
      <w:r w:rsidRPr="003073D4">
        <w:rPr>
          <w:rFonts w:ascii="Times New Roman" w:hAnsi="Times New Roman" w:hint="eastAsia"/>
          <w:kern w:val="0"/>
          <w:sz w:val="24"/>
          <w:szCs w:val="24"/>
        </w:rPr>
        <w:t>类基金份额</w:t>
      </w:r>
      <w:r w:rsidRPr="003073D4">
        <w:rPr>
          <w:rFonts w:ascii="Times New Roman" w:hAnsi="Times New Roman"/>
          <w:kern w:val="0"/>
          <w:sz w:val="24"/>
          <w:szCs w:val="24"/>
        </w:rPr>
        <w:t>的养老金客户</w:t>
      </w:r>
      <w:r w:rsidRPr="003073D4">
        <w:rPr>
          <w:rFonts w:ascii="Times New Roman" w:hAnsi="Times New Roman" w:hint="eastAsia"/>
          <w:kern w:val="0"/>
          <w:sz w:val="24"/>
          <w:szCs w:val="24"/>
        </w:rPr>
        <w:t>与除此之外的其他投资者</w:t>
      </w:r>
      <w:r w:rsidRPr="003073D4">
        <w:rPr>
          <w:rFonts w:ascii="Times New Roman" w:hAnsi="Times New Roman"/>
          <w:kern w:val="0"/>
          <w:sz w:val="24"/>
          <w:szCs w:val="24"/>
        </w:rPr>
        <w:t>实施</w:t>
      </w:r>
      <w:r w:rsidRPr="003073D4">
        <w:rPr>
          <w:rFonts w:ascii="Times New Roman" w:hAnsi="Times New Roman" w:hint="eastAsia"/>
          <w:kern w:val="0"/>
          <w:sz w:val="24"/>
          <w:szCs w:val="24"/>
        </w:rPr>
        <w:t>差别的认购费率</w:t>
      </w:r>
      <w:r w:rsidRPr="003073D4">
        <w:rPr>
          <w:rFonts w:ascii="Times New Roman" w:hAnsi="Times New Roman" w:hint="eastAsia"/>
        </w:rPr>
        <w:t>。</w:t>
      </w:r>
      <w:r w:rsidRPr="003073D4">
        <w:rPr>
          <w:rFonts w:ascii="Times New Roman" w:hAnsi="Times New Roman"/>
          <w:kern w:val="0"/>
          <w:sz w:val="24"/>
          <w:szCs w:val="24"/>
        </w:rPr>
        <w:t>养老金客户包括基本养老基金与依法成立的养老计划筹集的资金及其投资运营收益形成的补充养老基金等，具体包括：</w:t>
      </w:r>
    </w:p>
    <w:p w14:paraId="6429AAE9"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1</w:t>
      </w:r>
      <w:r w:rsidRPr="003073D4">
        <w:rPr>
          <w:rFonts w:ascii="Times New Roman" w:hAnsi="Times New Roman" w:hint="eastAsia"/>
          <w:kern w:val="0"/>
          <w:sz w:val="24"/>
          <w:szCs w:val="24"/>
        </w:rPr>
        <w:t>）</w:t>
      </w:r>
      <w:r w:rsidRPr="003073D4">
        <w:rPr>
          <w:rFonts w:ascii="Times New Roman" w:hAnsi="Times New Roman"/>
          <w:kern w:val="0"/>
          <w:sz w:val="24"/>
          <w:szCs w:val="24"/>
        </w:rPr>
        <w:t>全国社会保障基金；</w:t>
      </w:r>
    </w:p>
    <w:p w14:paraId="2D8E861C"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2</w:t>
      </w:r>
      <w:r w:rsidRPr="003073D4">
        <w:rPr>
          <w:rFonts w:ascii="Times New Roman" w:hAnsi="Times New Roman" w:hint="eastAsia"/>
          <w:kern w:val="0"/>
          <w:sz w:val="24"/>
          <w:szCs w:val="24"/>
        </w:rPr>
        <w:t>）</w:t>
      </w:r>
      <w:r w:rsidRPr="003073D4">
        <w:rPr>
          <w:rFonts w:ascii="Times New Roman" w:hAnsi="Times New Roman"/>
          <w:kern w:val="0"/>
          <w:sz w:val="24"/>
          <w:szCs w:val="24"/>
        </w:rPr>
        <w:t>可以投资基金的地方社会保障基金；</w:t>
      </w:r>
    </w:p>
    <w:p w14:paraId="4FBBB55D"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rPr>
        <w:t>3</w:t>
      </w:r>
      <w:r w:rsidRPr="003073D4">
        <w:rPr>
          <w:rFonts w:ascii="Times New Roman" w:hAnsi="Times New Roman" w:hint="eastAsia"/>
          <w:kern w:val="0"/>
          <w:sz w:val="24"/>
        </w:rPr>
        <w:t>）</w:t>
      </w:r>
      <w:r w:rsidRPr="003073D4">
        <w:rPr>
          <w:rFonts w:ascii="Times New Roman" w:hAnsi="Times New Roman"/>
          <w:kern w:val="0"/>
          <w:sz w:val="24"/>
          <w:szCs w:val="24"/>
        </w:rPr>
        <w:t>企业年金单一计划以及集合计划</w:t>
      </w:r>
      <w:r w:rsidRPr="003073D4">
        <w:rPr>
          <w:rFonts w:ascii="Times New Roman" w:hAnsi="Times New Roman" w:hint="eastAsia"/>
          <w:kern w:val="0"/>
          <w:sz w:val="24"/>
          <w:szCs w:val="24"/>
        </w:rPr>
        <w:t>；</w:t>
      </w:r>
    </w:p>
    <w:p w14:paraId="6F299EC7"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4</w:t>
      </w:r>
      <w:r w:rsidRPr="003073D4">
        <w:rPr>
          <w:rFonts w:ascii="Times New Roman" w:hAnsi="Times New Roman" w:hint="eastAsia"/>
          <w:kern w:val="0"/>
          <w:sz w:val="24"/>
          <w:szCs w:val="24"/>
        </w:rPr>
        <w:t>）企业年金理事会委托的特定客户资产管理计划；</w:t>
      </w:r>
    </w:p>
    <w:p w14:paraId="2ABD2B03"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5</w:t>
      </w:r>
      <w:r w:rsidRPr="003073D4">
        <w:rPr>
          <w:rFonts w:ascii="Times New Roman" w:hAnsi="Times New Roman" w:hint="eastAsia"/>
          <w:kern w:val="0"/>
          <w:sz w:val="24"/>
          <w:szCs w:val="24"/>
        </w:rPr>
        <w:t>）企业年金养老金产品。</w:t>
      </w:r>
    </w:p>
    <w:p w14:paraId="3627C92A"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如将来出现经养老基金监管部门认可的新的养老基金类型，</w:t>
      </w:r>
      <w:r w:rsidRPr="003073D4">
        <w:rPr>
          <w:rFonts w:ascii="Times New Roman" w:hAnsi="Times New Roman" w:hint="eastAsia"/>
          <w:kern w:val="0"/>
          <w:sz w:val="24"/>
          <w:szCs w:val="24"/>
        </w:rPr>
        <w:t>基金管理人可在招募说明书更新或</w:t>
      </w:r>
      <w:r w:rsidRPr="003073D4">
        <w:rPr>
          <w:rFonts w:ascii="Times New Roman" w:hAnsi="Times New Roman"/>
          <w:kern w:val="0"/>
          <w:sz w:val="24"/>
          <w:szCs w:val="24"/>
        </w:rPr>
        <w:t>发布临时公告将其纳入养老金客户范围。</w:t>
      </w:r>
    </w:p>
    <w:p w14:paraId="2F5D172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通过基金管理人直销柜台认购本基金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D15528" w:rsidRPr="00425687" w14:paraId="281252CA" w14:textId="77777777" w:rsidTr="002F7BBE">
        <w:trPr>
          <w:cantSplit/>
          <w:trHeight w:val="614"/>
          <w:jc w:val="center"/>
        </w:trPr>
        <w:tc>
          <w:tcPr>
            <w:tcW w:w="3641" w:type="dxa"/>
            <w:shd w:val="clear" w:color="auto" w:fill="FFFFFF"/>
            <w:vAlign w:val="center"/>
          </w:tcPr>
          <w:p w14:paraId="214D937A" w14:textId="77777777" w:rsidR="00D15528" w:rsidRPr="003073D4" w:rsidRDefault="00D15528" w:rsidP="003073D4">
            <w:pPr>
              <w:widowControl/>
              <w:adjustRightInd w:val="0"/>
              <w:snapToGrid w:val="0"/>
              <w:ind w:firstLineChars="200" w:firstLine="482"/>
              <w:jc w:val="left"/>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4111" w:type="dxa"/>
            <w:shd w:val="clear" w:color="auto" w:fill="FFFFFF"/>
            <w:vAlign w:val="center"/>
          </w:tcPr>
          <w:p w14:paraId="381F692A"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类基金份额特定认购费率</w:t>
            </w:r>
          </w:p>
        </w:tc>
      </w:tr>
      <w:tr w:rsidR="00D15528" w:rsidRPr="00425687" w14:paraId="259B8D9C" w14:textId="77777777" w:rsidTr="002F7BBE">
        <w:trPr>
          <w:cantSplit/>
          <w:trHeight w:val="131"/>
          <w:jc w:val="center"/>
        </w:trPr>
        <w:tc>
          <w:tcPr>
            <w:tcW w:w="3641" w:type="dxa"/>
            <w:vAlign w:val="center"/>
          </w:tcPr>
          <w:p w14:paraId="61FEE3C0" w14:textId="77777777" w:rsidR="00D15528" w:rsidRPr="003073D4" w:rsidRDefault="00D15528" w:rsidP="003073D4">
            <w:pPr>
              <w:widowControl/>
              <w:adjustRightInd w:val="0"/>
              <w:snapToGrid w:val="0"/>
              <w:ind w:firstLineChars="200" w:firstLine="480"/>
              <w:jc w:val="left"/>
              <w:rPr>
                <w:rFonts w:ascii="Times New Roman" w:hAnsi="Times New Roman"/>
                <w:color w:val="000000"/>
                <w:kern w:val="0"/>
                <w:sz w:val="24"/>
              </w:rPr>
            </w:pPr>
            <w:r w:rsidRPr="003073D4">
              <w:rPr>
                <w:rFonts w:ascii="Times New Roman" w:hAnsi="Times New Roman"/>
                <w:color w:val="000000"/>
                <w:kern w:val="0"/>
                <w:sz w:val="24"/>
              </w:rPr>
              <w:t>100</w:t>
            </w:r>
            <w:r w:rsidRPr="003073D4">
              <w:rPr>
                <w:rFonts w:ascii="Times New Roman" w:hAnsi="Times New Roman" w:hint="eastAsia"/>
                <w:color w:val="000000"/>
                <w:kern w:val="0"/>
                <w:sz w:val="24"/>
              </w:rPr>
              <w:t>万元以下</w:t>
            </w:r>
          </w:p>
        </w:tc>
        <w:tc>
          <w:tcPr>
            <w:tcW w:w="4111" w:type="dxa"/>
            <w:vAlign w:val="center"/>
          </w:tcPr>
          <w:p w14:paraId="0A742AD3"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color w:val="000000"/>
                <w:kern w:val="0"/>
                <w:sz w:val="24"/>
              </w:rPr>
              <w:t>0.12%</w:t>
            </w:r>
          </w:p>
        </w:tc>
      </w:tr>
      <w:tr w:rsidR="00D15528" w:rsidRPr="00425687" w14:paraId="2234A69B" w14:textId="77777777" w:rsidTr="002F7BBE">
        <w:trPr>
          <w:cantSplit/>
          <w:trHeight w:val="131"/>
          <w:jc w:val="center"/>
        </w:trPr>
        <w:tc>
          <w:tcPr>
            <w:tcW w:w="3641" w:type="dxa"/>
            <w:vAlign w:val="center"/>
          </w:tcPr>
          <w:p w14:paraId="5B9472E9" w14:textId="77777777" w:rsidR="00D15528" w:rsidRPr="003073D4" w:rsidRDefault="00D15528" w:rsidP="003073D4">
            <w:pPr>
              <w:widowControl/>
              <w:adjustRightInd w:val="0"/>
              <w:snapToGrid w:val="0"/>
              <w:ind w:firstLineChars="200" w:firstLine="480"/>
              <w:jc w:val="left"/>
              <w:rPr>
                <w:rFonts w:ascii="Times New Roman" w:hAnsi="Times New Roman"/>
                <w:color w:val="000000"/>
                <w:kern w:val="0"/>
                <w:sz w:val="24"/>
              </w:rPr>
            </w:pPr>
            <w:r w:rsidRPr="003073D4">
              <w:rPr>
                <w:rFonts w:ascii="Times New Roman" w:hAnsi="Times New Roman"/>
                <w:color w:val="000000"/>
                <w:kern w:val="0"/>
                <w:sz w:val="24"/>
              </w:rPr>
              <w:t>100</w:t>
            </w:r>
            <w:r w:rsidRPr="003073D4">
              <w:rPr>
                <w:rFonts w:ascii="Times New Roman" w:hAnsi="Times New Roman" w:hint="eastAsia"/>
                <w:color w:val="000000"/>
                <w:kern w:val="0"/>
                <w:sz w:val="24"/>
              </w:rPr>
              <w:t>万元（含）至</w:t>
            </w:r>
            <w:r w:rsidRPr="003073D4">
              <w:rPr>
                <w:rFonts w:ascii="Times New Roman" w:hAnsi="Times New Roman"/>
                <w:color w:val="000000"/>
                <w:kern w:val="0"/>
                <w:sz w:val="24"/>
              </w:rPr>
              <w:t>500</w:t>
            </w:r>
            <w:r w:rsidRPr="003073D4">
              <w:rPr>
                <w:rFonts w:ascii="Times New Roman" w:hAnsi="Times New Roman" w:hint="eastAsia"/>
                <w:color w:val="000000"/>
                <w:kern w:val="0"/>
                <w:sz w:val="24"/>
              </w:rPr>
              <w:t>万元</w:t>
            </w:r>
          </w:p>
        </w:tc>
        <w:tc>
          <w:tcPr>
            <w:tcW w:w="4111" w:type="dxa"/>
            <w:vAlign w:val="center"/>
          </w:tcPr>
          <w:p w14:paraId="69093B4B"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color w:val="000000"/>
                <w:kern w:val="0"/>
                <w:sz w:val="24"/>
              </w:rPr>
              <w:t>0.02%</w:t>
            </w:r>
          </w:p>
        </w:tc>
      </w:tr>
      <w:tr w:rsidR="00D15528" w:rsidRPr="00425687" w14:paraId="2D770208" w14:textId="77777777" w:rsidTr="002F7BBE">
        <w:trPr>
          <w:cantSplit/>
          <w:trHeight w:val="187"/>
          <w:jc w:val="center"/>
        </w:trPr>
        <w:tc>
          <w:tcPr>
            <w:tcW w:w="3641" w:type="dxa"/>
            <w:vAlign w:val="center"/>
          </w:tcPr>
          <w:p w14:paraId="58E85389" w14:textId="77777777" w:rsidR="00D15528" w:rsidRPr="003073D4" w:rsidRDefault="00D15528" w:rsidP="003073D4">
            <w:pPr>
              <w:widowControl/>
              <w:adjustRightInd w:val="0"/>
              <w:snapToGrid w:val="0"/>
              <w:ind w:firstLineChars="200" w:firstLine="480"/>
              <w:jc w:val="left"/>
              <w:rPr>
                <w:rFonts w:ascii="Times New Roman" w:hAnsi="Times New Roman"/>
                <w:color w:val="000000"/>
                <w:kern w:val="0"/>
                <w:sz w:val="24"/>
              </w:rPr>
            </w:pPr>
            <w:r w:rsidRPr="003073D4">
              <w:rPr>
                <w:rFonts w:ascii="Times New Roman" w:hAnsi="Times New Roman"/>
                <w:color w:val="000000"/>
                <w:kern w:val="0"/>
                <w:sz w:val="24"/>
              </w:rPr>
              <w:t>500</w:t>
            </w:r>
            <w:r w:rsidRPr="003073D4">
              <w:rPr>
                <w:rFonts w:ascii="Times New Roman" w:hAnsi="Times New Roman" w:hint="eastAsia"/>
                <w:color w:val="000000"/>
                <w:kern w:val="0"/>
                <w:sz w:val="24"/>
              </w:rPr>
              <w:t>万元以上（含</w:t>
            </w:r>
            <w:r w:rsidRPr="003073D4">
              <w:rPr>
                <w:rFonts w:ascii="Times New Roman" w:hAnsi="Times New Roman"/>
                <w:color w:val="000000"/>
                <w:kern w:val="0"/>
                <w:sz w:val="24"/>
              </w:rPr>
              <w:t>500</w:t>
            </w:r>
            <w:r w:rsidRPr="003073D4">
              <w:rPr>
                <w:rFonts w:ascii="Times New Roman" w:hAnsi="Times New Roman" w:hint="eastAsia"/>
                <w:color w:val="000000"/>
                <w:kern w:val="0"/>
                <w:sz w:val="24"/>
              </w:rPr>
              <w:t>万元）</w:t>
            </w:r>
          </w:p>
        </w:tc>
        <w:tc>
          <w:tcPr>
            <w:tcW w:w="4111" w:type="dxa"/>
            <w:vAlign w:val="center"/>
          </w:tcPr>
          <w:p w14:paraId="63D996B1"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color w:val="000000"/>
                <w:kern w:val="0"/>
                <w:sz w:val="24"/>
              </w:rPr>
              <w:t>每笔交易</w:t>
            </w:r>
            <w:r w:rsidRPr="003073D4">
              <w:rPr>
                <w:rFonts w:ascii="Times New Roman" w:hAnsi="Times New Roman"/>
                <w:color w:val="000000"/>
                <w:kern w:val="0"/>
                <w:sz w:val="24"/>
              </w:rPr>
              <w:t>1000</w:t>
            </w:r>
            <w:r w:rsidRPr="003073D4">
              <w:rPr>
                <w:rFonts w:ascii="Times New Roman" w:hAnsi="Times New Roman" w:hint="eastAsia"/>
                <w:color w:val="000000"/>
                <w:kern w:val="0"/>
                <w:sz w:val="24"/>
              </w:rPr>
              <w:t>元</w:t>
            </w:r>
          </w:p>
        </w:tc>
      </w:tr>
    </w:tbl>
    <w:p w14:paraId="4995BEC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类基金份额的认购费用由认购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14:paraId="10C5ACC5" w14:textId="77777777" w:rsidR="00D15528" w:rsidRPr="003073D4" w:rsidRDefault="00D15528" w:rsidP="00D15528">
      <w:pPr>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）认购份额的计算</w:t>
      </w:r>
    </w:p>
    <w:p w14:paraId="0A81C36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w:t>
      </w:r>
    </w:p>
    <w:p w14:paraId="2F331F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基金认购采用金额认购的方式。基金的认购金额包括认购费用和净认购金额。计算公式为：</w:t>
      </w:r>
    </w:p>
    <w:p w14:paraId="57593C8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w:t>
      </w:r>
      <w:proofErr w:type="gramStart"/>
      <w:r w:rsidRPr="003073D4">
        <w:rPr>
          <w:rFonts w:ascii="Times New Roman" w:hAnsi="Times New Roman" w:hint="eastAsia"/>
          <w:color w:val="000000"/>
          <w:kern w:val="0"/>
          <w:sz w:val="24"/>
        </w:rPr>
        <w:t>申请总</w:t>
      </w:r>
      <w:proofErr w:type="gramEnd"/>
      <w:r w:rsidRPr="003073D4">
        <w:rPr>
          <w:rFonts w:ascii="Times New Roman" w:hAnsi="Times New Roman" w:hint="eastAsia"/>
          <w:color w:val="000000"/>
          <w:kern w:val="0"/>
          <w:sz w:val="24"/>
        </w:rPr>
        <w:t>金额；</w:t>
      </w:r>
    </w:p>
    <w:p w14:paraId="157383C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＋认购费率）；</w:t>
      </w:r>
    </w:p>
    <w:p w14:paraId="0B9210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（注：对于适用固定金额认购费用的认购，净认购金额＝</w:t>
      </w: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金额－固定认购费用金额）</w:t>
      </w:r>
    </w:p>
    <w:p w14:paraId="7D90D23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w:t>
      </w: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p>
    <w:p w14:paraId="37DDC3FA"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（注：对于适用固定金额认购费用的认购，认购费用＝固定认购费用金额）</w:t>
      </w:r>
    </w:p>
    <w:p w14:paraId="51B41D9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05E1216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认购份额计算结果保留到小数点后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位以后的部分四舍五入，由此误差产生的损失由基金财产承担，产生的收益</w:t>
      </w:r>
      <w:proofErr w:type="gramStart"/>
      <w:r w:rsidRPr="003073D4">
        <w:rPr>
          <w:rFonts w:ascii="Times New Roman" w:hAnsi="Times New Roman" w:hint="eastAsia"/>
          <w:color w:val="000000"/>
          <w:kern w:val="0"/>
          <w:sz w:val="24"/>
        </w:rPr>
        <w:t>归基金</w:t>
      </w:r>
      <w:proofErr w:type="gramEnd"/>
      <w:r w:rsidRPr="003073D4">
        <w:rPr>
          <w:rFonts w:ascii="Times New Roman" w:hAnsi="Times New Roman" w:hint="eastAsia"/>
          <w:color w:val="000000"/>
          <w:kern w:val="0"/>
          <w:sz w:val="24"/>
        </w:rPr>
        <w:t>财产所有。</w:t>
      </w:r>
    </w:p>
    <w:p w14:paraId="28CB0838"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w:t>
      </w:r>
      <w:proofErr w:type="gramStart"/>
      <w:r w:rsidRPr="003073D4">
        <w:rPr>
          <w:rFonts w:ascii="Times New Roman" w:hAnsi="Times New Roman" w:hint="eastAsia"/>
          <w:color w:val="000000"/>
          <w:kern w:val="0"/>
          <w:sz w:val="24"/>
        </w:rPr>
        <w:t>一</w:t>
      </w:r>
      <w:proofErr w:type="gramEnd"/>
      <w:r w:rsidRPr="003073D4">
        <w:rPr>
          <w:rFonts w:ascii="Times New Roman" w:hAnsi="Times New Roman" w:hint="eastAsia"/>
          <w:color w:val="000000"/>
          <w:kern w:val="0"/>
          <w:sz w:val="24"/>
        </w:rPr>
        <w:t>：某投资者（非养老金客户）认购本基金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0.3%</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10070EB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w:t>
      </w:r>
    </w:p>
    <w:p w14:paraId="79CCF33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0.3%</w:t>
      </w:r>
      <w:r w:rsidRPr="003073D4">
        <w:rPr>
          <w:rFonts w:ascii="Times New Roman" w:hAnsi="Times New Roman" w:hint="eastAsia"/>
          <w:color w:val="000000"/>
          <w:kern w:val="0"/>
          <w:sz w:val="24"/>
        </w:rPr>
        <w:t>）＝</w:t>
      </w:r>
      <w:r w:rsidRPr="003073D4">
        <w:rPr>
          <w:rFonts w:ascii="Times New Roman" w:hAnsi="Times New Roman"/>
          <w:color w:val="000000"/>
          <w:kern w:val="0"/>
          <w:sz w:val="24"/>
        </w:rPr>
        <w:t>99,700.90</w:t>
      </w:r>
      <w:r w:rsidRPr="003073D4">
        <w:rPr>
          <w:rFonts w:ascii="Times New Roman" w:hAnsi="Times New Roman" w:hint="eastAsia"/>
          <w:color w:val="000000"/>
          <w:kern w:val="0"/>
          <w:sz w:val="24"/>
        </w:rPr>
        <w:t>元</w:t>
      </w:r>
    </w:p>
    <w:p w14:paraId="469BC30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99,700.90</w:t>
      </w:r>
      <w:r w:rsidRPr="003073D4">
        <w:rPr>
          <w:rFonts w:ascii="Times New Roman" w:hAnsi="Times New Roman" w:hint="eastAsia"/>
          <w:color w:val="000000"/>
          <w:kern w:val="0"/>
          <w:sz w:val="24"/>
        </w:rPr>
        <w:t>＝</w:t>
      </w:r>
      <w:r w:rsidRPr="003073D4">
        <w:rPr>
          <w:rFonts w:ascii="Times New Roman" w:hAnsi="Times New Roman"/>
          <w:color w:val="000000"/>
          <w:kern w:val="0"/>
          <w:sz w:val="24"/>
        </w:rPr>
        <w:t>299.10</w:t>
      </w:r>
      <w:r w:rsidRPr="003073D4">
        <w:rPr>
          <w:rFonts w:ascii="Times New Roman" w:hAnsi="Times New Roman" w:hint="eastAsia"/>
          <w:color w:val="000000"/>
          <w:kern w:val="0"/>
          <w:sz w:val="24"/>
        </w:rPr>
        <w:t>元</w:t>
      </w:r>
    </w:p>
    <w:p w14:paraId="6094A30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99,700.90/1.00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99,750.90</w:t>
      </w:r>
      <w:r w:rsidRPr="003073D4">
        <w:rPr>
          <w:rFonts w:ascii="Times New Roman" w:hAnsi="Times New Roman" w:hint="eastAsia"/>
          <w:color w:val="000000"/>
          <w:kern w:val="0"/>
          <w:sz w:val="24"/>
        </w:rPr>
        <w:t>份</w:t>
      </w:r>
    </w:p>
    <w:p w14:paraId="4140119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即：若该投资者（非养老金客户）选择投资</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Pr="003073D4">
        <w:rPr>
          <w:rFonts w:ascii="Times New Roman" w:hAnsi="Times New Roman"/>
          <w:color w:val="000000"/>
          <w:kern w:val="0"/>
          <w:sz w:val="24"/>
        </w:rPr>
        <w:t>99,750.90</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51EF04C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例二：某养老金客户通过基金管理人的直销柜台认购本基金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0.12%</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5998027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w:t>
      </w:r>
    </w:p>
    <w:p w14:paraId="37A46355"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0.12%</w:t>
      </w:r>
      <w:r w:rsidRPr="003073D4">
        <w:rPr>
          <w:rFonts w:ascii="Times New Roman" w:hAnsi="Times New Roman" w:hint="eastAsia"/>
          <w:color w:val="000000"/>
          <w:kern w:val="0"/>
          <w:sz w:val="24"/>
        </w:rPr>
        <w:t>）＝</w:t>
      </w:r>
      <w:r w:rsidRPr="003073D4">
        <w:rPr>
          <w:rFonts w:ascii="Times New Roman" w:hAnsi="Times New Roman"/>
          <w:color w:val="000000"/>
          <w:kern w:val="0"/>
          <w:sz w:val="24"/>
        </w:rPr>
        <w:t>99,880.14</w:t>
      </w:r>
      <w:r w:rsidRPr="003073D4">
        <w:rPr>
          <w:rFonts w:ascii="Times New Roman" w:hAnsi="Times New Roman" w:hint="eastAsia"/>
          <w:color w:val="000000"/>
          <w:kern w:val="0"/>
          <w:sz w:val="24"/>
        </w:rPr>
        <w:t>元</w:t>
      </w:r>
    </w:p>
    <w:p w14:paraId="3883794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99,880.14</w:t>
      </w:r>
      <w:r w:rsidRPr="003073D4">
        <w:rPr>
          <w:rFonts w:ascii="Times New Roman" w:hAnsi="Times New Roman" w:hint="eastAsia"/>
          <w:color w:val="000000"/>
          <w:kern w:val="0"/>
          <w:sz w:val="24"/>
        </w:rPr>
        <w:t>＝</w:t>
      </w:r>
      <w:r w:rsidRPr="003073D4">
        <w:rPr>
          <w:rFonts w:ascii="Times New Roman" w:hAnsi="Times New Roman"/>
          <w:color w:val="000000"/>
          <w:kern w:val="0"/>
          <w:sz w:val="24"/>
        </w:rPr>
        <w:t>119.86</w:t>
      </w:r>
      <w:r w:rsidRPr="003073D4">
        <w:rPr>
          <w:rFonts w:ascii="Times New Roman" w:hAnsi="Times New Roman" w:hint="eastAsia"/>
          <w:color w:val="000000"/>
          <w:kern w:val="0"/>
          <w:sz w:val="24"/>
        </w:rPr>
        <w:t>元</w:t>
      </w:r>
    </w:p>
    <w:p w14:paraId="26CFE0D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99,880.14/1.00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99,930.14</w:t>
      </w:r>
      <w:r w:rsidRPr="003073D4">
        <w:rPr>
          <w:rFonts w:ascii="Times New Roman" w:hAnsi="Times New Roman" w:hint="eastAsia"/>
          <w:color w:val="000000"/>
          <w:kern w:val="0"/>
          <w:sz w:val="24"/>
        </w:rPr>
        <w:t>份</w:t>
      </w:r>
    </w:p>
    <w:p w14:paraId="0FF0BE32"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即：若该养老金客户投资</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元通过基金管理人的直销柜台认购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类基金份额，假定该笔认购金额产生的利息为</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Pr="003073D4">
        <w:rPr>
          <w:rFonts w:ascii="Times New Roman" w:hAnsi="Times New Roman"/>
          <w:color w:val="000000"/>
          <w:kern w:val="0"/>
          <w:sz w:val="24"/>
        </w:rPr>
        <w:t>99,930.14</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21BD38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类基金份额的认购</w:t>
      </w:r>
    </w:p>
    <w:p w14:paraId="733A5E2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如果投资者选择认购本基金的</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类基金份额，则认购份额的计算方式如下：</w:t>
      </w:r>
    </w:p>
    <w:p w14:paraId="213BEEE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w:t>
      </w:r>
      <w:proofErr w:type="gramStart"/>
      <w:r w:rsidRPr="003073D4">
        <w:rPr>
          <w:rFonts w:ascii="Times New Roman" w:hAnsi="Times New Roman" w:hint="eastAsia"/>
          <w:color w:val="000000"/>
          <w:kern w:val="0"/>
          <w:sz w:val="24"/>
        </w:rPr>
        <w:t>申请总</w:t>
      </w:r>
      <w:proofErr w:type="gramEnd"/>
      <w:r w:rsidRPr="003073D4">
        <w:rPr>
          <w:rFonts w:ascii="Times New Roman" w:hAnsi="Times New Roman" w:hint="eastAsia"/>
          <w:color w:val="000000"/>
          <w:kern w:val="0"/>
          <w:sz w:val="24"/>
        </w:rPr>
        <w:t>金额</w:t>
      </w:r>
    </w:p>
    <w:p w14:paraId="1348752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proofErr w:type="gramStart"/>
      <w:r w:rsidRPr="003073D4">
        <w:rPr>
          <w:rFonts w:ascii="Times New Roman" w:hAnsi="Times New Roman" w:hint="eastAsia"/>
          <w:color w:val="000000"/>
          <w:kern w:val="0"/>
          <w:sz w:val="24"/>
        </w:rPr>
        <w:t>认购总</w:t>
      </w:r>
      <w:proofErr w:type="gramEnd"/>
      <w:r w:rsidRPr="003073D4">
        <w:rPr>
          <w:rFonts w:ascii="Times New Roman" w:hAnsi="Times New Roman" w:hint="eastAsia"/>
          <w:color w:val="000000"/>
          <w:kern w:val="0"/>
          <w:sz w:val="24"/>
        </w:rPr>
        <w:t>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5DC20D5D"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认购份额计算结果保留到小数点后</w:t>
      </w:r>
      <w:r w:rsidRPr="003073D4">
        <w:rPr>
          <w:rFonts w:ascii="Times New Roman" w:hAnsi="Times New Roman"/>
          <w:sz w:val="24"/>
        </w:rPr>
        <w:t>2</w:t>
      </w:r>
      <w:r w:rsidRPr="003073D4">
        <w:rPr>
          <w:rFonts w:ascii="Times New Roman" w:hAnsi="Times New Roman" w:hint="eastAsia"/>
          <w:sz w:val="24"/>
        </w:rPr>
        <w:t>位，小数点后</w:t>
      </w:r>
      <w:r w:rsidRPr="003073D4">
        <w:rPr>
          <w:rFonts w:ascii="Times New Roman" w:hAnsi="Times New Roman"/>
          <w:sz w:val="24"/>
        </w:rPr>
        <w:t>2</w:t>
      </w:r>
      <w:r w:rsidRPr="003073D4">
        <w:rPr>
          <w:rFonts w:ascii="Times New Roman" w:hAnsi="Times New Roman" w:hint="eastAsia"/>
          <w:sz w:val="24"/>
        </w:rPr>
        <w:t>位以后的部分四舍五入，由此误差产生的损失由基金财产承担，产生的收益</w:t>
      </w:r>
      <w:proofErr w:type="gramStart"/>
      <w:r w:rsidRPr="003073D4">
        <w:rPr>
          <w:rFonts w:ascii="Times New Roman" w:hAnsi="Times New Roman" w:hint="eastAsia"/>
          <w:sz w:val="24"/>
        </w:rPr>
        <w:t>归基金</w:t>
      </w:r>
      <w:proofErr w:type="gramEnd"/>
      <w:r w:rsidRPr="003073D4">
        <w:rPr>
          <w:rFonts w:ascii="Times New Roman" w:hAnsi="Times New Roman" w:hint="eastAsia"/>
          <w:sz w:val="24"/>
        </w:rPr>
        <w:t>财产所有。</w:t>
      </w:r>
    </w:p>
    <w:p w14:paraId="78878039"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例三：某投资者认购本基金</w:t>
      </w:r>
      <w:r w:rsidRPr="003073D4">
        <w:rPr>
          <w:rFonts w:ascii="Times New Roman" w:hAnsi="Times New Roman"/>
          <w:sz w:val="24"/>
        </w:rPr>
        <w:t>C</w:t>
      </w:r>
      <w:r w:rsidRPr="003073D4">
        <w:rPr>
          <w:rFonts w:ascii="Times New Roman" w:hAnsi="Times New Roman" w:hint="eastAsia"/>
          <w:sz w:val="24"/>
        </w:rPr>
        <w:t>类基金份额</w:t>
      </w:r>
      <w:r w:rsidRPr="003073D4">
        <w:rPr>
          <w:rFonts w:ascii="Times New Roman" w:hAnsi="Times New Roman"/>
          <w:sz w:val="24"/>
        </w:rPr>
        <w:t>100,000</w:t>
      </w:r>
      <w:r w:rsidRPr="003073D4">
        <w:rPr>
          <w:rFonts w:ascii="Times New Roman" w:hAnsi="Times New Roman" w:hint="eastAsia"/>
          <w:sz w:val="24"/>
        </w:rPr>
        <w:t>元，且该认购申请被全额确认。假定该笔认购金额产生利息</w:t>
      </w:r>
      <w:r w:rsidRPr="003073D4">
        <w:rPr>
          <w:rFonts w:ascii="Times New Roman" w:hAnsi="Times New Roman"/>
          <w:sz w:val="24"/>
        </w:rPr>
        <w:t>50.00</w:t>
      </w:r>
      <w:r w:rsidRPr="003073D4">
        <w:rPr>
          <w:rFonts w:ascii="Times New Roman" w:hAnsi="Times New Roman" w:hint="eastAsia"/>
          <w:sz w:val="24"/>
        </w:rPr>
        <w:t>元。则认购份额为：</w:t>
      </w:r>
    </w:p>
    <w:p w14:paraId="014F09F0"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w:t>
      </w:r>
      <w:r w:rsidRPr="003073D4">
        <w:rPr>
          <w:rFonts w:ascii="Times New Roman" w:hAnsi="Times New Roman"/>
          <w:sz w:val="24"/>
        </w:rPr>
        <w:t>100,000/1.00</w:t>
      </w:r>
      <w:r w:rsidRPr="003073D4">
        <w:rPr>
          <w:rFonts w:ascii="Times New Roman" w:hAnsi="Times New Roman" w:hint="eastAsia"/>
          <w:sz w:val="24"/>
        </w:rPr>
        <w:t>＋</w:t>
      </w:r>
      <w:r w:rsidRPr="003073D4">
        <w:rPr>
          <w:rFonts w:ascii="Times New Roman" w:hAnsi="Times New Roman"/>
          <w:sz w:val="24"/>
        </w:rPr>
        <w:t>50.00/1.00</w:t>
      </w:r>
      <w:r w:rsidRPr="003073D4">
        <w:rPr>
          <w:rFonts w:ascii="Times New Roman" w:hAnsi="Times New Roman" w:hint="eastAsia"/>
          <w:sz w:val="24"/>
        </w:rPr>
        <w:t>＝</w:t>
      </w:r>
      <w:r w:rsidRPr="003073D4">
        <w:rPr>
          <w:rFonts w:ascii="Times New Roman" w:hAnsi="Times New Roman"/>
          <w:sz w:val="24"/>
        </w:rPr>
        <w:t>100,050.00</w:t>
      </w:r>
      <w:r w:rsidRPr="003073D4">
        <w:rPr>
          <w:rFonts w:ascii="Times New Roman" w:hAnsi="Times New Roman" w:hint="eastAsia"/>
          <w:sz w:val="24"/>
        </w:rPr>
        <w:t>份</w:t>
      </w:r>
    </w:p>
    <w:p w14:paraId="503D0026"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即：若该投资者选择投资</w:t>
      </w:r>
      <w:r w:rsidRPr="003073D4">
        <w:rPr>
          <w:rFonts w:ascii="Times New Roman" w:hAnsi="Times New Roman"/>
          <w:sz w:val="24"/>
        </w:rPr>
        <w:t>100,000</w:t>
      </w:r>
      <w:r w:rsidRPr="003073D4">
        <w:rPr>
          <w:rFonts w:ascii="Times New Roman" w:hAnsi="Times New Roman" w:hint="eastAsia"/>
          <w:sz w:val="24"/>
        </w:rPr>
        <w:t>元认购</w:t>
      </w:r>
      <w:r w:rsidRPr="003073D4">
        <w:rPr>
          <w:rFonts w:ascii="Times New Roman" w:hAnsi="Times New Roman"/>
          <w:sz w:val="24"/>
        </w:rPr>
        <w:t>C</w:t>
      </w:r>
      <w:r w:rsidRPr="003073D4">
        <w:rPr>
          <w:rFonts w:ascii="Times New Roman" w:hAnsi="Times New Roman" w:hint="eastAsia"/>
          <w:sz w:val="24"/>
        </w:rPr>
        <w:t>类基金份额，假定该笔认购金额产生利息</w:t>
      </w:r>
      <w:r w:rsidRPr="003073D4">
        <w:rPr>
          <w:rFonts w:ascii="Times New Roman" w:hAnsi="Times New Roman"/>
          <w:sz w:val="24"/>
        </w:rPr>
        <w:t>50.00</w:t>
      </w:r>
      <w:r w:rsidRPr="003073D4">
        <w:rPr>
          <w:rFonts w:ascii="Times New Roman" w:hAnsi="Times New Roman" w:hint="eastAsia"/>
          <w:sz w:val="24"/>
        </w:rPr>
        <w:t>元，可得到</w:t>
      </w:r>
      <w:r w:rsidRPr="003073D4">
        <w:rPr>
          <w:rFonts w:ascii="Times New Roman" w:hAnsi="Times New Roman"/>
          <w:sz w:val="24"/>
        </w:rPr>
        <w:t>100,050.00</w:t>
      </w:r>
      <w:r w:rsidRPr="003073D4">
        <w:rPr>
          <w:rFonts w:ascii="Times New Roman" w:hAnsi="Times New Roman" w:hint="eastAsia"/>
          <w:sz w:val="24"/>
        </w:rPr>
        <w:t>份</w:t>
      </w:r>
      <w:r w:rsidRPr="003073D4">
        <w:rPr>
          <w:rFonts w:ascii="Times New Roman" w:hAnsi="Times New Roman"/>
          <w:sz w:val="24"/>
        </w:rPr>
        <w:t>C</w:t>
      </w:r>
      <w:r w:rsidRPr="003073D4">
        <w:rPr>
          <w:rFonts w:ascii="Times New Roman" w:hAnsi="Times New Roman" w:hint="eastAsia"/>
          <w:sz w:val="24"/>
        </w:rPr>
        <w:t>类基金份额。</w:t>
      </w:r>
    </w:p>
    <w:p w14:paraId="4F3B81FB"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4</w:t>
      </w:r>
      <w:r w:rsidRPr="003073D4">
        <w:rPr>
          <w:rFonts w:ascii="Times New Roman" w:hAnsi="Times New Roman" w:hint="eastAsia"/>
          <w:color w:val="000000"/>
          <w:sz w:val="24"/>
          <w:szCs w:val="21"/>
        </w:rPr>
        <w:t>、认购的程序</w:t>
      </w:r>
    </w:p>
    <w:p w14:paraId="38F646C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1</w:t>
      </w:r>
      <w:r w:rsidRPr="003073D4">
        <w:rPr>
          <w:rFonts w:ascii="Times New Roman" w:hAnsi="Times New Roman" w:hint="eastAsia"/>
          <w:color w:val="000000"/>
          <w:sz w:val="24"/>
          <w:szCs w:val="21"/>
        </w:rPr>
        <w:t>）申请方式：书面申请或基金管理人公告的其他方式。</w:t>
      </w:r>
    </w:p>
    <w:p w14:paraId="5B0572B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2</w:t>
      </w:r>
      <w:r w:rsidRPr="003073D4">
        <w:rPr>
          <w:rFonts w:ascii="Times New Roman" w:hAnsi="Times New Roman" w:hint="eastAsia"/>
          <w:color w:val="000000"/>
          <w:sz w:val="24"/>
          <w:szCs w:val="21"/>
        </w:rPr>
        <w:t>）认购款项支付：投资人认购时，采用全额缴款方式。</w:t>
      </w:r>
    </w:p>
    <w:p w14:paraId="7B0FBCE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5</w:t>
      </w:r>
      <w:r w:rsidRPr="003073D4">
        <w:rPr>
          <w:rFonts w:ascii="Times New Roman" w:hAnsi="Times New Roman" w:hint="eastAsia"/>
          <w:color w:val="000000"/>
          <w:sz w:val="24"/>
          <w:szCs w:val="21"/>
        </w:rPr>
        <w:t>、认购的确认</w:t>
      </w:r>
    </w:p>
    <w:p w14:paraId="25D01BD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当日（</w:t>
      </w:r>
      <w:r w:rsidRPr="003073D4">
        <w:rPr>
          <w:rFonts w:ascii="Times New Roman" w:hAnsi="Times New Roman"/>
          <w:color w:val="000000"/>
          <w:sz w:val="24"/>
          <w:szCs w:val="21"/>
        </w:rPr>
        <w:t>T</w:t>
      </w:r>
      <w:r w:rsidRPr="003073D4">
        <w:rPr>
          <w:rFonts w:ascii="Times New Roman" w:hAnsi="Times New Roman" w:hint="eastAsia"/>
          <w:color w:val="000000"/>
          <w:sz w:val="24"/>
          <w:szCs w:val="21"/>
        </w:rPr>
        <w:t>日）在规定时间内提交的申请，投资人通常可在</w:t>
      </w:r>
      <w:r w:rsidRPr="003073D4">
        <w:rPr>
          <w:rFonts w:ascii="Times New Roman" w:hAnsi="Times New Roman"/>
          <w:color w:val="000000"/>
          <w:sz w:val="24"/>
          <w:szCs w:val="21"/>
        </w:rPr>
        <w:t>T+2</w:t>
      </w:r>
      <w:r w:rsidRPr="003073D4">
        <w:rPr>
          <w:rFonts w:ascii="Times New Roman" w:hAnsi="Times New Roman" w:hint="eastAsia"/>
          <w:color w:val="000000"/>
          <w:sz w:val="24"/>
          <w:szCs w:val="21"/>
        </w:rPr>
        <w:t>日后（包括该日）到销售网点查询交易情况。基金销售机构对申请的受理并不表示对该申请的成功确认，而仅代表销售机构确实接收到认购申请。申请的成功确认应以基金合同生效后、登记机构的确认登记为准。</w:t>
      </w:r>
      <w:r w:rsidRPr="003073D4">
        <w:rPr>
          <w:rFonts w:ascii="Times New Roman" w:hAnsi="Times New Roman"/>
          <w:sz w:val="24"/>
        </w:rPr>
        <w:t>对于认购申请及认购份额的确认情况，投资人应及时查询。</w:t>
      </w:r>
      <w:r w:rsidRPr="003073D4">
        <w:rPr>
          <w:rFonts w:ascii="Times New Roman" w:hAnsi="Times New Roman" w:hint="eastAsia"/>
          <w:color w:val="000000"/>
          <w:sz w:val="24"/>
          <w:szCs w:val="21"/>
        </w:rPr>
        <w:t>投资人可以在基金合同生效后到原认购网点打印认购成交确认凭证。</w:t>
      </w:r>
    </w:p>
    <w:p w14:paraId="3BC8695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投资人开户和认购所需提交的文件和办理的具体程序，请参阅基金份额发售公告。</w:t>
      </w:r>
    </w:p>
    <w:p w14:paraId="127EC3F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6</w:t>
      </w:r>
      <w:r w:rsidRPr="003073D4">
        <w:rPr>
          <w:rFonts w:ascii="Times New Roman" w:hAnsi="Times New Roman" w:hint="eastAsia"/>
          <w:color w:val="000000"/>
          <w:sz w:val="24"/>
          <w:szCs w:val="21"/>
        </w:rPr>
        <w:t>、募集期利息的处理方式</w:t>
      </w:r>
    </w:p>
    <w:p w14:paraId="2431AB6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本</w:t>
      </w:r>
      <w:proofErr w:type="gramStart"/>
      <w:r w:rsidRPr="003073D4">
        <w:rPr>
          <w:rFonts w:ascii="Times New Roman" w:hAnsi="Times New Roman" w:hint="eastAsia"/>
          <w:color w:val="000000"/>
          <w:sz w:val="24"/>
          <w:szCs w:val="21"/>
        </w:rPr>
        <w:t>基金基金</w:t>
      </w:r>
      <w:proofErr w:type="gramEnd"/>
      <w:r w:rsidRPr="003073D4">
        <w:rPr>
          <w:rFonts w:ascii="Times New Roman" w:hAnsi="Times New Roman" w:hint="eastAsia"/>
          <w:color w:val="000000"/>
          <w:sz w:val="24"/>
          <w:szCs w:val="21"/>
        </w:rPr>
        <w:t>合同生效前，投资人的有效认购款项只能存入专门账户，任何人不得动用。有效认购款项在募集期间产生的利息将折算为基金份额</w:t>
      </w:r>
      <w:proofErr w:type="gramStart"/>
      <w:r w:rsidRPr="003073D4">
        <w:rPr>
          <w:rFonts w:ascii="Times New Roman" w:hAnsi="Times New Roman" w:hint="eastAsia"/>
          <w:color w:val="000000"/>
          <w:sz w:val="24"/>
          <w:szCs w:val="21"/>
        </w:rPr>
        <w:t>归基金</w:t>
      </w:r>
      <w:proofErr w:type="gramEnd"/>
      <w:r w:rsidRPr="003073D4">
        <w:rPr>
          <w:rFonts w:ascii="Times New Roman" w:hAnsi="Times New Roman" w:hint="eastAsia"/>
          <w:color w:val="000000"/>
          <w:sz w:val="24"/>
          <w:szCs w:val="21"/>
        </w:rPr>
        <w:t>份额持有人所有。</w:t>
      </w:r>
    </w:p>
    <w:p w14:paraId="1991A95E" w14:textId="420AB0BA" w:rsidR="00D87CF5" w:rsidRDefault="00D15528">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1264078"/>
      <w:bookmarkStart w:id="13" w:name="_Hlt91264042"/>
      <w:bookmarkStart w:id="14" w:name="_Hlt90801570"/>
      <w:bookmarkStart w:id="15" w:name="_Hlt90455312"/>
      <w:bookmarkEnd w:id="11"/>
      <w:bookmarkEnd w:id="12"/>
      <w:bookmarkEnd w:id="13"/>
      <w:bookmarkEnd w:id="14"/>
      <w:bookmarkEnd w:id="15"/>
      <w:r w:rsidRPr="003073D4">
        <w:rPr>
          <w:rFonts w:ascii="Times New Roman" w:hAnsi="Times New Roman" w:hint="eastAsia"/>
          <w:sz w:val="24"/>
          <w:szCs w:val="21"/>
        </w:rPr>
        <w:t>。</w:t>
      </w: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6" w:name="_Toc104564190"/>
      <w:r>
        <w:rPr>
          <w:rFonts w:ascii="Times New Roman" w:hAnsi="Times New Roman"/>
          <w:sz w:val="30"/>
        </w:rPr>
        <w:t>七、基金合同的生效</w:t>
      </w:r>
      <w:bookmarkEnd w:id="16"/>
    </w:p>
    <w:p w14:paraId="585B1415" w14:textId="77777777" w:rsidR="00DC3206" w:rsidRPr="00AB6DA1" w:rsidRDefault="00DC3206" w:rsidP="00DC3206">
      <w:pPr>
        <w:pStyle w:val="af"/>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sidRPr="00AB6DA1">
        <w:rPr>
          <w:rFonts w:hAnsi="宋体"/>
          <w:b/>
          <w:sz w:val="24"/>
        </w:rPr>
        <w:t>（一）基金备案的条件</w:t>
      </w:r>
    </w:p>
    <w:p w14:paraId="391E5E4B" w14:textId="77777777" w:rsidR="00DC3206" w:rsidRPr="0093061A" w:rsidRDefault="00DC3206" w:rsidP="00DC3206">
      <w:pPr>
        <w:pStyle w:val="af"/>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w:t>
      </w:r>
      <w:proofErr w:type="gramStart"/>
      <w:r w:rsidRPr="0093061A">
        <w:rPr>
          <w:rFonts w:hint="eastAsia"/>
          <w:color w:val="000000"/>
          <w:sz w:val="24"/>
          <w:szCs w:val="21"/>
        </w:rPr>
        <w:t>且基金</w:t>
      </w:r>
      <w:proofErr w:type="gramEnd"/>
      <w:r w:rsidRPr="0093061A">
        <w:rPr>
          <w:rFonts w:hint="eastAsia"/>
          <w:color w:val="000000"/>
          <w:sz w:val="24"/>
          <w:szCs w:val="21"/>
        </w:rPr>
        <w:t>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5D1435F7" w14:textId="77777777" w:rsidR="00DC3206" w:rsidRPr="00AB6DA1" w:rsidRDefault="00DC3206" w:rsidP="00DC3206">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6732F3" w14:textId="77777777" w:rsidR="00DC3206" w:rsidRPr="00AB6DA1" w:rsidRDefault="00DC3206" w:rsidP="00DC3206">
      <w:pPr>
        <w:adjustRightInd w:val="0"/>
        <w:snapToGrid w:val="0"/>
        <w:spacing w:line="360" w:lineRule="auto"/>
        <w:ind w:firstLineChars="200" w:firstLine="482"/>
        <w:rPr>
          <w:bCs/>
          <w:sz w:val="24"/>
        </w:rPr>
      </w:pPr>
      <w:r w:rsidRPr="00AB6DA1">
        <w:rPr>
          <w:rFonts w:hAnsi="宋体"/>
          <w:b/>
          <w:sz w:val="24"/>
        </w:rPr>
        <w:t>（二）</w:t>
      </w:r>
      <w:r w:rsidRPr="00AB6DA1">
        <w:rPr>
          <w:b/>
          <w:bCs/>
          <w:sz w:val="24"/>
        </w:rPr>
        <w:t>基金合同不能生效时募集资金的处理方式</w:t>
      </w:r>
    </w:p>
    <w:p w14:paraId="711A7588"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1F1BD9EB"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0A83DB6D"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93061A">
        <w:rPr>
          <w:rFonts w:hint="eastAsia"/>
          <w:color w:val="000000"/>
          <w:sz w:val="24"/>
          <w:szCs w:val="21"/>
        </w:rPr>
        <w:t>30</w:t>
      </w:r>
      <w:r w:rsidRPr="0093061A">
        <w:rPr>
          <w:rFonts w:hint="eastAsia"/>
          <w:color w:val="000000"/>
          <w:sz w:val="24"/>
          <w:szCs w:val="21"/>
        </w:rPr>
        <w:t>日内返还投资者已缴纳的款项，并加计银行同期活期存款利息；</w:t>
      </w:r>
    </w:p>
    <w:p w14:paraId="7F8589E9" w14:textId="77777777" w:rsidR="00DC3206"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41089B04" w14:textId="77777777" w:rsidR="00DC3206" w:rsidRPr="00A16316" w:rsidRDefault="00DC3206" w:rsidP="00DC3206">
      <w:pPr>
        <w:adjustRightInd w:val="0"/>
        <w:snapToGrid w:val="0"/>
        <w:spacing w:line="360" w:lineRule="auto"/>
        <w:ind w:firstLineChars="200" w:firstLine="482"/>
        <w:rPr>
          <w:rFonts w:hAnsi="宋体"/>
          <w:b/>
          <w:sz w:val="24"/>
        </w:rPr>
      </w:pPr>
      <w:r w:rsidRPr="00AB6DA1">
        <w:rPr>
          <w:rFonts w:hAnsi="宋体"/>
          <w:b/>
          <w:sz w:val="24"/>
        </w:rPr>
        <w:t>（三）基金存续期内的基金份额持有人数量和资产规模</w:t>
      </w:r>
    </w:p>
    <w:bookmarkEnd w:id="17"/>
    <w:bookmarkEnd w:id="18"/>
    <w:bookmarkEnd w:id="19"/>
    <w:p w14:paraId="022FCD89" w14:textId="77777777"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Pr>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20" w:name="_Toc104564191"/>
      <w:r>
        <w:rPr>
          <w:rFonts w:ascii="Times New Roman" w:hAnsi="Times New Roman"/>
          <w:sz w:val="30"/>
        </w:rPr>
        <w:t>八、基金份额的申购与赎回</w:t>
      </w:r>
      <w:bookmarkEnd w:id="20"/>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16C1E35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DBBEBD2" w14:textId="6414C7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53760FEB" w14:textId="75BECE9B" w:rsidR="00D87CF5" w:rsidRDefault="00DC3206">
      <w:pPr>
        <w:autoSpaceDE w:val="0"/>
        <w:autoSpaceDN w:val="0"/>
        <w:adjustRightInd w:val="0"/>
        <w:snapToGrid w:val="0"/>
        <w:spacing w:line="360" w:lineRule="auto"/>
        <w:ind w:firstLineChars="200" w:firstLine="480"/>
        <w:jc w:val="left"/>
        <w:rPr>
          <w:rFonts w:ascii="宋体" w:hAnsi="宋体"/>
          <w:szCs w:val="24"/>
        </w:rPr>
      </w:pPr>
      <w:r w:rsidRPr="000671F3">
        <w:rPr>
          <w:bCs/>
          <w:sz w:val="24"/>
        </w:rPr>
        <w:t>基金管理人自基金合同生效之日起不超过</w:t>
      </w:r>
      <w:r w:rsidRPr="000671F3">
        <w:rPr>
          <w:bCs/>
          <w:sz w:val="24"/>
        </w:rPr>
        <w:t>3</w:t>
      </w:r>
      <w:r w:rsidRPr="000671F3">
        <w:rPr>
          <w:rFonts w:hint="eastAsia"/>
          <w:bCs/>
          <w:sz w:val="24"/>
        </w:rPr>
        <w:t>个月</w:t>
      </w:r>
      <w:r w:rsidRPr="000671F3">
        <w:rPr>
          <w:bCs/>
          <w:sz w:val="24"/>
        </w:rPr>
        <w:t>开始办理赎回，具体业务办理时间在赎回开始公告中规定。</w:t>
      </w:r>
    </w:p>
    <w:p w14:paraId="734D8601" w14:textId="340915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Pr>
          <w:rFonts w:ascii="宋体" w:hAnsi="宋体"/>
          <w:sz w:val="24"/>
        </w:rPr>
        <w:t>上公告申购与赎回的开始时间。</w:t>
      </w:r>
    </w:p>
    <w:p w14:paraId="001ADA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机构确认接受的，其基金份额申购、赎回或转换价格为下一开放日基金份额申购、赎回或转换的价格。</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7EFE00E5" w14:textId="24998B2F" w:rsidR="00D87CF5" w:rsidRDefault="00DB21D1">
      <w:pPr>
        <w:autoSpaceDE w:val="0"/>
        <w:autoSpaceDN w:val="0"/>
        <w:adjustRightInd w:val="0"/>
        <w:snapToGrid w:val="0"/>
        <w:spacing w:line="360" w:lineRule="auto"/>
        <w:ind w:firstLineChars="200" w:firstLine="480"/>
        <w:jc w:val="left"/>
        <w:rPr>
          <w:rFonts w:ascii="宋体" w:hAnsi="宋体"/>
          <w:szCs w:val="24"/>
        </w:rPr>
      </w:pPr>
      <w:r w:rsidRPr="00DB21D1">
        <w:rPr>
          <w:rFonts w:ascii="宋体" w:hAnsi="宋体" w:hint="eastAsia"/>
          <w:sz w:val="24"/>
        </w:rPr>
        <w:t>每个工作日投资人在单个交易账户的本基金份额余额少于1份时，若当日该账户同时有基金份额减少类业务（如赎回、转换出等）被确认，</w:t>
      </w:r>
      <w:proofErr w:type="gramStart"/>
      <w:r w:rsidRPr="00DB21D1">
        <w:rPr>
          <w:rFonts w:ascii="宋体" w:hAnsi="宋体" w:hint="eastAsia"/>
          <w:sz w:val="24"/>
        </w:rPr>
        <w:t>则基金</w:t>
      </w:r>
      <w:proofErr w:type="gramEnd"/>
      <w:r w:rsidRPr="00DB21D1">
        <w:rPr>
          <w:rFonts w:ascii="宋体" w:hAnsi="宋体" w:hint="eastAsia"/>
          <w:sz w:val="24"/>
        </w:rPr>
        <w:t>管理人有权将投资人在该账户的本基金份额一次性全部赎回。</w:t>
      </w:r>
    </w:p>
    <w:p w14:paraId="71754B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310D499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20866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1740CF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2C5411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3043402D" w14:textId="4DBB272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w:t>
      </w:r>
      <w:r w:rsidR="00DC3206">
        <w:rPr>
          <w:rFonts w:ascii="宋体" w:hAnsi="宋体"/>
          <w:sz w:val="24"/>
        </w:rPr>
        <w:t>规定媒介</w:t>
      </w:r>
      <w:r>
        <w:rPr>
          <w:rFonts w:ascii="宋体" w:hAnsi="宋体"/>
          <w:sz w:val="24"/>
        </w:rPr>
        <w:t>上公告。</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份额分为A类基金份额和C类基金份额。投资人申购A类基金份额在申购时支付申购费用、赎回时收取赎回费用；申购C类基金份额不支付申购费用、赎回时收取赎回费用，并从该类别基金资产中计</w:t>
      </w:r>
      <w:proofErr w:type="gramStart"/>
      <w:r>
        <w:rPr>
          <w:rFonts w:ascii="宋体" w:hAnsi="宋体"/>
          <w:sz w:val="24"/>
        </w:rPr>
        <w:t>提销售</w:t>
      </w:r>
      <w:proofErr w:type="gramEnd"/>
      <w:r>
        <w:rPr>
          <w:rFonts w:ascii="宋体" w:hAnsi="宋体"/>
          <w:sz w:val="24"/>
        </w:rPr>
        <w:t>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7CF5" w14:paraId="4B0ECBD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3AD419"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CE79368"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87CF5" w14:paraId="6343878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AE760F"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CF3E27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D87CF5" w14:paraId="0796178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0B25A5F"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541C7AD"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7CF5" w14:paraId="257A0ED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4E57904"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2605A6E"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D87CF5" w14:paraId="27A3FD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9848FD"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B34E78E"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D87CF5" w14:paraId="1633E9C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473CBF"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CF24AFF"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632C63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或C类基金份额收取赎回费用，该费用随基金份额的持有时间递减。本基金A类基金份额和C类基金份额的赎回费用由该类基金份额的基金份额持有人承担，对于持续持有期间少于7日的投资人收取的赎回费全额计入基金财产。</w:t>
      </w:r>
    </w:p>
    <w:p w14:paraId="44EB62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本基金A类/C类基金份额的赎回费率如下：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6"/>
        <w:gridCol w:w="3707"/>
        <w:gridCol w:w="3707"/>
      </w:tblGrid>
      <w:tr w:rsidR="00D87CF5" w14:paraId="6F206D6F" w14:textId="77777777" w:rsidTr="003073D4">
        <w:trPr>
          <w:cantSplit/>
          <w:trHeight w:val="375"/>
        </w:trPr>
        <w:tc>
          <w:tcPr>
            <w:tcW w:w="250" w:type="pct"/>
            <w:vMerge w:val="restart"/>
            <w:vAlign w:val="center"/>
          </w:tcPr>
          <w:p w14:paraId="153D3A57"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vAlign w:val="center"/>
          </w:tcPr>
          <w:p w14:paraId="68F3E4F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vAlign w:val="center"/>
          </w:tcPr>
          <w:p w14:paraId="6FA3848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D87CF5" w14:paraId="2B0A387E" w14:textId="77777777" w:rsidTr="003073D4">
        <w:trPr>
          <w:cantSplit/>
          <w:trHeight w:val="375"/>
        </w:trPr>
        <w:tc>
          <w:tcPr>
            <w:tcW w:w="750" w:type="pct"/>
            <w:vMerge/>
            <w:vAlign w:val="center"/>
          </w:tcPr>
          <w:p w14:paraId="4A132A4B" w14:textId="77777777" w:rsidR="00D87CF5" w:rsidRDefault="00D87CF5">
            <w:pPr>
              <w:widowControl/>
              <w:snapToGrid w:val="0"/>
              <w:jc w:val="center"/>
              <w:rPr>
                <w:rFonts w:ascii="宋体" w:hAnsi="宋体"/>
                <w:color w:val="000000"/>
                <w:kern w:val="0"/>
                <w:sz w:val="25"/>
                <w:szCs w:val="24"/>
              </w:rPr>
            </w:pPr>
          </w:p>
        </w:tc>
        <w:tc>
          <w:tcPr>
            <w:tcW w:w="750" w:type="pct"/>
            <w:vAlign w:val="center"/>
          </w:tcPr>
          <w:p w14:paraId="5C4A5989"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vAlign w:val="center"/>
          </w:tcPr>
          <w:p w14:paraId="2B59B1E4"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87CF5" w14:paraId="4A621C52" w14:textId="77777777" w:rsidTr="003073D4">
        <w:trPr>
          <w:cantSplit/>
          <w:trHeight w:val="375"/>
        </w:trPr>
        <w:tc>
          <w:tcPr>
            <w:tcW w:w="750" w:type="pct"/>
            <w:vMerge/>
            <w:vAlign w:val="center"/>
          </w:tcPr>
          <w:p w14:paraId="42260A3F" w14:textId="77777777" w:rsidR="00D87CF5" w:rsidRDefault="00D87CF5">
            <w:pPr>
              <w:widowControl/>
              <w:snapToGrid w:val="0"/>
              <w:jc w:val="center"/>
              <w:rPr>
                <w:rFonts w:ascii="宋体" w:hAnsi="宋体"/>
                <w:color w:val="000000"/>
                <w:kern w:val="0"/>
                <w:sz w:val="25"/>
                <w:szCs w:val="24"/>
              </w:rPr>
            </w:pPr>
          </w:p>
        </w:tc>
        <w:tc>
          <w:tcPr>
            <w:tcW w:w="750" w:type="pct"/>
            <w:vAlign w:val="center"/>
          </w:tcPr>
          <w:p w14:paraId="4863EFDF" w14:textId="7777777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750" w:type="pct"/>
            <w:vAlign w:val="center"/>
          </w:tcPr>
          <w:p w14:paraId="3CF627D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D51B2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例四：某投资者（非养老金客户）投资100,000元申购本基金的A类基金份额，假设申购当日A类基金份额净值为1.0400元，申购费率为0.3%，则其可得到的申购份额为：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净申购金额=100,000/（1+0.3%）=99,700.90元</w:t>
      </w:r>
    </w:p>
    <w:p w14:paraId="47404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申购费用=100,000-99,700.90=299.10元</w:t>
      </w:r>
    </w:p>
    <w:p w14:paraId="08A9AD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申购份额=（100,000-299.10）/1.0400=95,866.25份</w:t>
      </w:r>
    </w:p>
    <w:p w14:paraId="7072DFA5" w14:textId="2362E6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，假设申购当日A类基金份额净值为1.0400元，则其可得到95,866.25份A类基金份额。</w:t>
      </w:r>
    </w:p>
    <w:p w14:paraId="01FAA1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例五：某养老金客户投资100,000元通过基金管理人的直销柜台申购本基金的A类基金份额，假设申购当日A类基金份额净值为1.0400元，申购费率为0.12%，则其可得到的申购份额为：</w:t>
      </w:r>
    </w:p>
    <w:p w14:paraId="070C96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8E6EA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净申购金额=100,000/（1+0.12%）=99,880.14元</w:t>
      </w:r>
    </w:p>
    <w:p w14:paraId="1DBEB1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申购费用=100,000-99,880.14=119.86元</w:t>
      </w:r>
    </w:p>
    <w:p w14:paraId="379C9B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申购份额=（100,000-119.86）/1.0400=96,038.60份</w:t>
      </w:r>
    </w:p>
    <w:p w14:paraId="0DFF75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即：该养老金客户投资100,000元通过基金管理人的直销柜台申购本基金的A类基金份额，假设申购当日A类基金份额净值为1.0400元，则其可得到96,038.60份A类基金份额。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1C50D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或C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6FA1F4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331D94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10D33E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130E19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1F0107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例七：某投资者赎回100,000份A类基金份额，持有5日，对应的赎回费率为1.5%，假设赎回当日A类基金份额净值是1.0160元，则其可得到的赎回金额为：</w:t>
      </w:r>
    </w:p>
    <w:p w14:paraId="059B92E8" w14:textId="26A8FA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赎回费用=100,000×1.0160×1.5%＝1</w:t>
      </w:r>
      <w:r w:rsidR="00B76FE6">
        <w:rPr>
          <w:rFonts w:ascii="宋体" w:hAnsi="宋体"/>
          <w:sz w:val="24"/>
        </w:rPr>
        <w:t>,</w:t>
      </w:r>
      <w:r>
        <w:rPr>
          <w:rFonts w:ascii="宋体" w:hAnsi="宋体"/>
          <w:sz w:val="24"/>
        </w:rPr>
        <w:t>524.00元</w:t>
      </w:r>
    </w:p>
    <w:p w14:paraId="3C5F91A4" w14:textId="2421BB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w:t>
      </w:r>
      <w:r w:rsidR="00B76FE6">
        <w:rPr>
          <w:rFonts w:ascii="宋体" w:hAnsi="宋体"/>
          <w:sz w:val="24"/>
        </w:rPr>
        <w:t>,</w:t>
      </w:r>
      <w:r>
        <w:rPr>
          <w:rFonts w:ascii="宋体" w:hAnsi="宋体"/>
          <w:sz w:val="24"/>
        </w:rPr>
        <w:t>524.00＝</w:t>
      </w:r>
      <w:r w:rsidR="00886443">
        <w:rPr>
          <w:rFonts w:ascii="宋体" w:hAnsi="宋体"/>
          <w:sz w:val="24"/>
        </w:rPr>
        <w:t>100,076.00</w:t>
      </w:r>
      <w:r>
        <w:rPr>
          <w:rFonts w:ascii="宋体" w:hAnsi="宋体"/>
          <w:sz w:val="24"/>
        </w:rPr>
        <w:t>元</w:t>
      </w:r>
    </w:p>
    <w:p w14:paraId="396325BB" w14:textId="3D30563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即：投资者赎回100,000份A类基金份额，持有5日，对应的赎回费率为1.5%，假设赎回当日A类基金份额净值是1.0160元，则其可得到的赎回金额为</w:t>
      </w:r>
      <w:r w:rsidR="00886443">
        <w:rPr>
          <w:rFonts w:ascii="宋体" w:hAnsi="宋体"/>
          <w:sz w:val="24"/>
        </w:rPr>
        <w:t>100,076.00</w:t>
      </w:r>
      <w:r>
        <w:rPr>
          <w:rFonts w:ascii="宋体" w:hAnsi="宋体"/>
          <w:sz w:val="24"/>
        </w:rPr>
        <w:t>元。</w:t>
      </w:r>
    </w:p>
    <w:p w14:paraId="2BAB59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6782BF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1DF4A6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4D9CF5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198D74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例八：某投资者赎回100,000份C类基金份额，持有50日，对应的赎回费率为0，假设赎回当日C类基金份额净值是1.0160元，则其可得到的赎回金额为：</w:t>
      </w:r>
    </w:p>
    <w:p w14:paraId="62CBE4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42F75C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26A735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即：投资者赎回100,000份C类基金份额，持有50日，对应的赎回费率为0，假设赎回当日C类基金份额净值是1.0160元，则其可得到的赎回金额为101,600.00元。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w:t>
      </w:r>
      <w:proofErr w:type="gramStart"/>
      <w:r>
        <w:rPr>
          <w:rFonts w:ascii="宋体" w:hAnsi="宋体"/>
          <w:sz w:val="24"/>
        </w:rPr>
        <w:t>非交易</w:t>
      </w:r>
      <w:proofErr w:type="gramEnd"/>
      <w:r>
        <w:rPr>
          <w:rFonts w:ascii="宋体" w:hAnsi="宋体"/>
          <w:sz w:val="24"/>
        </w:rPr>
        <w:t>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w:t>
      </w:r>
      <w:r w:rsidR="00B168D4">
        <w:rPr>
          <w:rFonts w:ascii="宋体" w:hAnsi="宋体" w:hint="eastAsia"/>
          <w:sz w:val="24"/>
        </w:rPr>
        <w:t>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w:t>
      </w:r>
      <w:proofErr w:type="gramStart"/>
      <w:r>
        <w:rPr>
          <w:rFonts w:ascii="宋体" w:hAnsi="宋体"/>
          <w:sz w:val="24"/>
        </w:rPr>
        <w:t>侧袋机制</w:t>
      </w:r>
      <w:proofErr w:type="gramEnd"/>
      <w:r>
        <w:rPr>
          <w:rFonts w:ascii="宋体" w:hAnsi="宋体"/>
          <w:sz w:val="24"/>
        </w:rPr>
        <w:t>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九</w:t>
      </w:r>
      <w:r>
        <w:rPr>
          <w:rFonts w:ascii="宋体" w:hAnsi="宋体"/>
          <w:sz w:val="24"/>
        </w:rPr>
        <w:t>）其他业务</w:t>
      </w:r>
    </w:p>
    <w:p w14:paraId="53138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E5ACCE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t>九、基金的投资</w:t>
      </w:r>
      <w:bookmarkEnd w:id="21"/>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54BCC4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w:t>
      </w:r>
      <w:proofErr w:type="gramStart"/>
      <w:r>
        <w:rPr>
          <w:rFonts w:ascii="宋体" w:hAnsi="宋体"/>
          <w:sz w:val="24"/>
        </w:rPr>
        <w:t>的纯债部分</w:t>
      </w:r>
      <w:proofErr w:type="gramEnd"/>
      <w:r>
        <w:rPr>
          <w:rFonts w:ascii="宋体" w:hAnsi="宋体"/>
          <w:sz w:val="24"/>
        </w:rPr>
        <w:t>、公开发行的次级债、短期融资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、中期票据）、资产支持证券、债券回购、银行存款（包括定期存款、协议存款、通知存款等）、同业存单、货币市场工具以及法律法规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资产，也不投资于可转换债券（可分离交易可转债的</w:t>
      </w:r>
      <w:proofErr w:type="gramStart"/>
      <w:r>
        <w:rPr>
          <w:rFonts w:ascii="宋体" w:hAnsi="宋体"/>
          <w:sz w:val="24"/>
        </w:rPr>
        <w:t>纯债部分</w:t>
      </w:r>
      <w:proofErr w:type="gramEnd"/>
      <w:r>
        <w:rPr>
          <w:rFonts w:ascii="宋体" w:hAnsi="宋体"/>
          <w:sz w:val="24"/>
        </w:rPr>
        <w:t>除外）、可交换债券。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D5D05E4" w14:textId="68C34863" w:rsidR="00D87CF5" w:rsidRDefault="00263FE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44B7A916" w14:textId="26BCE152" w:rsidR="00D87CF5" w:rsidRDefault="00263FEA">
      <w:pPr>
        <w:autoSpaceDE w:val="0"/>
        <w:autoSpaceDN w:val="0"/>
        <w:adjustRightInd w:val="0"/>
        <w:snapToGrid w:val="0"/>
        <w:spacing w:line="360" w:lineRule="auto"/>
        <w:ind w:firstLineChars="200" w:firstLine="480"/>
        <w:jc w:val="left"/>
        <w:rPr>
          <w:rFonts w:ascii="宋体" w:hAnsi="宋体"/>
          <w:szCs w:val="24"/>
        </w:rPr>
      </w:pPr>
      <w:r w:rsidRPr="00C5326F">
        <w:rPr>
          <w:rFonts w:hint="eastAsia"/>
          <w:bCs/>
          <w:sz w:val="24"/>
        </w:rPr>
        <w:t>本基金所指的短期债券是指剩余期限不超过</w:t>
      </w:r>
      <w:r w:rsidRPr="003073D4">
        <w:rPr>
          <w:rFonts w:ascii="Times New Roman" w:hAnsi="Times New Roman"/>
          <w:bCs/>
          <w:sz w:val="24"/>
        </w:rPr>
        <w:t>397</w:t>
      </w:r>
      <w:r w:rsidRPr="003073D4">
        <w:rPr>
          <w:rFonts w:ascii="Times New Roman" w:hAnsi="Times New Roman" w:hint="eastAsia"/>
          <w:bCs/>
          <w:sz w:val="24"/>
        </w:rPr>
        <w:t>天</w:t>
      </w:r>
      <w:r w:rsidRPr="003073D4">
        <w:rPr>
          <w:rFonts w:ascii="Times New Roman" w:hAnsi="Times New Roman"/>
          <w:bCs/>
          <w:sz w:val="24"/>
        </w:rPr>
        <w:t>(</w:t>
      </w:r>
      <w:r w:rsidRPr="003073D4">
        <w:rPr>
          <w:rFonts w:ascii="Times New Roman" w:hAnsi="Times New Roman" w:hint="eastAsia"/>
          <w:bCs/>
          <w:sz w:val="24"/>
        </w:rPr>
        <w:t>含</w:t>
      </w:r>
      <w:r w:rsidRPr="003073D4">
        <w:rPr>
          <w:rFonts w:ascii="Times New Roman" w:hAnsi="Times New Roman"/>
          <w:bCs/>
          <w:sz w:val="24"/>
        </w:rPr>
        <w:t>397</w:t>
      </w:r>
      <w:r w:rsidRPr="003073D4">
        <w:rPr>
          <w:rFonts w:ascii="Times New Roman" w:hAnsi="Times New Roman" w:hint="eastAsia"/>
          <w:bCs/>
          <w:sz w:val="24"/>
        </w:rPr>
        <w:t>天</w:t>
      </w:r>
      <w:r w:rsidRPr="003073D4">
        <w:rPr>
          <w:rFonts w:ascii="Times New Roman" w:hAnsi="Times New Roman"/>
          <w:bCs/>
          <w:sz w:val="24"/>
        </w:rPr>
        <w:t>)</w:t>
      </w:r>
      <w:r w:rsidRPr="00C5326F">
        <w:rPr>
          <w:rFonts w:hint="eastAsia"/>
          <w:bCs/>
          <w:sz w:val="24"/>
        </w:rPr>
        <w:t>的债券资产</w:t>
      </w:r>
      <w:r w:rsidR="00CA69EB">
        <w:rPr>
          <w:rFonts w:ascii="宋体" w:hAnsi="宋体"/>
          <w:sz w:val="24"/>
        </w:rPr>
        <w:t>，包括国债、金融债、央行票据、地方政府债、政府支持债、政府支持机构债、企业债、公司债、可分离交易可转债</w:t>
      </w:r>
      <w:proofErr w:type="gramStart"/>
      <w:r w:rsidR="00CA69EB">
        <w:rPr>
          <w:rFonts w:ascii="宋体" w:hAnsi="宋体"/>
          <w:sz w:val="24"/>
        </w:rPr>
        <w:t>的纯债部分</w:t>
      </w:r>
      <w:proofErr w:type="gramEnd"/>
      <w:r w:rsidR="00CA69EB">
        <w:rPr>
          <w:rFonts w:ascii="宋体" w:hAnsi="宋体"/>
          <w:sz w:val="24"/>
        </w:rPr>
        <w:t>、公开发行的次级债、短期融资</w:t>
      </w:r>
      <w:proofErr w:type="gramStart"/>
      <w:r w:rsidR="00CA69EB">
        <w:rPr>
          <w:rFonts w:ascii="宋体" w:hAnsi="宋体"/>
          <w:sz w:val="24"/>
        </w:rPr>
        <w:t>券</w:t>
      </w:r>
      <w:proofErr w:type="gramEnd"/>
      <w:r w:rsidR="00CA69EB">
        <w:rPr>
          <w:rFonts w:ascii="宋体" w:hAnsi="宋体"/>
          <w:sz w:val="24"/>
        </w:rPr>
        <w:t>、超短期融资</w:t>
      </w:r>
      <w:proofErr w:type="gramStart"/>
      <w:r w:rsidR="00CA69EB">
        <w:rPr>
          <w:rFonts w:ascii="宋体" w:hAnsi="宋体"/>
          <w:sz w:val="24"/>
        </w:rPr>
        <w:t>券</w:t>
      </w:r>
      <w:proofErr w:type="gramEnd"/>
      <w:r w:rsidR="00CA69EB">
        <w:rPr>
          <w:rFonts w:ascii="宋体" w:hAnsi="宋体"/>
          <w:sz w:val="24"/>
        </w:rPr>
        <w:t>、中期票据。</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ascii="宋体" w:hAnsi="宋体"/>
          <w:sz w:val="24"/>
        </w:rPr>
        <w:t>考量</w:t>
      </w:r>
      <w:proofErr w:type="gramEnd"/>
      <w:r>
        <w:rPr>
          <w:rFonts w:ascii="宋体" w:hAnsi="宋体"/>
          <w:sz w:val="24"/>
        </w:rPr>
        <w:t>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roofErr w:type="gramStart"/>
      <w:r>
        <w:rPr>
          <w:rFonts w:ascii="宋体" w:hAnsi="宋体"/>
          <w:sz w:val="24"/>
        </w:rPr>
        <w:t>久期调整</w:t>
      </w:r>
      <w:proofErr w:type="gramEnd"/>
      <w:r>
        <w:rPr>
          <w:rFonts w:ascii="宋体" w:hAnsi="宋体"/>
          <w:sz w:val="24"/>
        </w:rPr>
        <w:t>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w:t>
      </w:r>
      <w:proofErr w:type="gramStart"/>
      <w:r>
        <w:rPr>
          <w:rFonts w:ascii="宋体" w:hAnsi="宋体"/>
          <w:sz w:val="24"/>
        </w:rPr>
        <w:t>不</w:t>
      </w:r>
      <w:proofErr w:type="gramEnd"/>
      <w:r>
        <w:rPr>
          <w:rFonts w:ascii="宋体" w:hAnsi="宋体"/>
          <w:sz w:val="24"/>
        </w:rPr>
        <w:t>同类属债券类资产的信用风险、流动性风险、市场风险等因素及其经风险调整后的收益率水平或盈利能力，通过比较并合理预期</w:t>
      </w:r>
      <w:proofErr w:type="gramStart"/>
      <w:r>
        <w:rPr>
          <w:rFonts w:ascii="宋体" w:hAnsi="宋体"/>
          <w:sz w:val="24"/>
        </w:rPr>
        <w:t>不</w:t>
      </w:r>
      <w:proofErr w:type="gramEnd"/>
      <w:r>
        <w:rPr>
          <w:rFonts w:ascii="宋体" w:hAnsi="宋体"/>
          <w:sz w:val="24"/>
        </w:rPr>
        <w:t>同类属债券类资产的风险与收益率变化，确定</w:t>
      </w:r>
      <w:proofErr w:type="gramStart"/>
      <w:r>
        <w:rPr>
          <w:rFonts w:ascii="宋体" w:hAnsi="宋体"/>
          <w:sz w:val="24"/>
        </w:rPr>
        <w:t>不</w:t>
      </w:r>
      <w:proofErr w:type="gramEnd"/>
      <w:r>
        <w:rPr>
          <w:rFonts w:ascii="宋体" w:hAnsi="宋体"/>
          <w:sz w:val="24"/>
        </w:rPr>
        <w:t>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w:t>
      </w:r>
      <w:proofErr w:type="gramStart"/>
      <w:r>
        <w:rPr>
          <w:rFonts w:ascii="宋体" w:hAnsi="宋体"/>
          <w:sz w:val="24"/>
        </w:rPr>
        <w:t>考量</w:t>
      </w:r>
      <w:proofErr w:type="gramEnd"/>
      <w:r>
        <w:rPr>
          <w:rFonts w:ascii="宋体" w:hAnsi="宋体"/>
          <w:sz w:val="24"/>
        </w:rPr>
        <w:t>对信用债券进行信用评级，并在信用评级的基础上，建立信用债券池；然后基于既定的目标久期、信用利差精选个</w:t>
      </w:r>
      <w:proofErr w:type="gramStart"/>
      <w:r>
        <w:rPr>
          <w:rFonts w:ascii="宋体" w:hAnsi="宋体"/>
          <w:sz w:val="24"/>
        </w:rPr>
        <w:t>券</w:t>
      </w:r>
      <w:proofErr w:type="gramEnd"/>
      <w:r>
        <w:rPr>
          <w:rFonts w:ascii="宋体" w:hAnsi="宋体"/>
          <w:sz w:val="24"/>
        </w:rPr>
        <w:t>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5392CA43" w:rsidR="00AB3A13" w:rsidRPr="000671F3" w:rsidRDefault="00AB3A13" w:rsidP="00AB3A13">
      <w:pPr>
        <w:spacing w:line="360" w:lineRule="auto"/>
        <w:ind w:firstLineChars="200" w:firstLine="480"/>
        <w:rPr>
          <w:bCs/>
          <w:sz w:val="24"/>
        </w:rPr>
      </w:pPr>
      <w:r w:rsidRPr="000671F3">
        <w:rPr>
          <w:rFonts w:hint="eastAsia"/>
          <w:bCs/>
          <w:sz w:val="24"/>
        </w:rPr>
        <w:t>本基金主动投资的信用债</w:t>
      </w:r>
      <w:r w:rsidR="00CE43FC">
        <w:rPr>
          <w:rFonts w:hint="eastAsia"/>
          <w:bCs/>
          <w:sz w:val="24"/>
        </w:rPr>
        <w:t>（含资产支持证券）</w:t>
      </w:r>
      <w:r w:rsidRPr="000671F3">
        <w:rPr>
          <w:rFonts w:hint="eastAsia"/>
          <w:bCs/>
          <w:sz w:val="24"/>
        </w:rPr>
        <w:t>为信用评级在</w:t>
      </w:r>
      <w:r w:rsidRPr="003073D4">
        <w:rPr>
          <w:rFonts w:ascii="Times New Roman" w:hAnsi="Times New Roman"/>
          <w:bCs/>
          <w:sz w:val="24"/>
        </w:rPr>
        <w:t>AA+</w:t>
      </w:r>
      <w:r w:rsidRPr="003073D4">
        <w:rPr>
          <w:rFonts w:ascii="Times New Roman" w:hAnsi="Times New Roman" w:hint="eastAsia"/>
          <w:bCs/>
          <w:sz w:val="24"/>
        </w:rPr>
        <w:t>级（含）以上的信用债</w:t>
      </w:r>
      <w:r w:rsidR="00CE43FC">
        <w:rPr>
          <w:rFonts w:hint="eastAsia"/>
          <w:bCs/>
          <w:sz w:val="24"/>
        </w:rPr>
        <w:t>（含资产支持证券）</w:t>
      </w:r>
      <w:r w:rsidRPr="003073D4">
        <w:rPr>
          <w:rFonts w:ascii="Times New Roman" w:hAnsi="Times New Roman" w:hint="eastAsia"/>
          <w:bCs/>
          <w:sz w:val="24"/>
        </w:rPr>
        <w:t>，对信用评级的认定参照基金管理人选定的评级机构出具的信用评级，其中，信用债的信用评级依照评级机构出具的债项信用评级，若无债项信用评级</w:t>
      </w:r>
      <w:proofErr w:type="gramStart"/>
      <w:r w:rsidRPr="003073D4">
        <w:rPr>
          <w:rFonts w:ascii="Times New Roman" w:hAnsi="Times New Roman" w:hint="eastAsia"/>
          <w:bCs/>
          <w:sz w:val="24"/>
        </w:rPr>
        <w:t>的或债项</w:t>
      </w:r>
      <w:proofErr w:type="gramEnd"/>
      <w:r w:rsidRPr="003073D4">
        <w:rPr>
          <w:rFonts w:ascii="Times New Roman" w:hAnsi="Times New Roman" w:hint="eastAsia"/>
          <w:bCs/>
          <w:sz w:val="24"/>
        </w:rPr>
        <w:t>信用评级为</w:t>
      </w:r>
      <w:r w:rsidRPr="003073D4">
        <w:rPr>
          <w:rFonts w:ascii="Times New Roman" w:hAnsi="Times New Roman"/>
          <w:bCs/>
          <w:sz w:val="24"/>
        </w:rPr>
        <w:t>A-1</w:t>
      </w:r>
      <w:r w:rsidRPr="003073D4">
        <w:rPr>
          <w:rFonts w:ascii="Times New Roman" w:hAnsi="Times New Roman" w:hint="eastAsia"/>
          <w:bCs/>
          <w:sz w:val="24"/>
        </w:rPr>
        <w:t>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w:t>
      </w:r>
      <w:proofErr w:type="gramStart"/>
      <w:r w:rsidRPr="003073D4">
        <w:rPr>
          <w:rFonts w:ascii="Times New Roman" w:hAnsi="Times New Roman" w:hint="eastAsia"/>
          <w:bCs/>
          <w:sz w:val="24"/>
        </w:rPr>
        <w:t>债比例</w:t>
      </w:r>
      <w:proofErr w:type="gramEnd"/>
      <w:r w:rsidRPr="003073D4">
        <w:rPr>
          <w:rFonts w:ascii="Times New Roman" w:hAnsi="Times New Roman" w:hint="eastAsia"/>
          <w:bCs/>
          <w:sz w:val="24"/>
        </w:rPr>
        <w:t>不高于信用</w:t>
      </w:r>
      <w:proofErr w:type="gramStart"/>
      <w:r w:rsidRPr="003073D4">
        <w:rPr>
          <w:rFonts w:ascii="Times New Roman" w:hAnsi="Times New Roman" w:hint="eastAsia"/>
          <w:bCs/>
          <w:sz w:val="24"/>
        </w:rPr>
        <w:t>债资产</w:t>
      </w:r>
      <w:proofErr w:type="gramEnd"/>
      <w:r w:rsidRPr="003073D4">
        <w:rPr>
          <w:rFonts w:ascii="Times New Roman" w:hAnsi="Times New Roman" w:hint="eastAsia"/>
          <w:bCs/>
          <w:sz w:val="24"/>
        </w:rPr>
        <w:t>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w:t>
      </w:r>
      <w:proofErr w:type="gramStart"/>
      <w:r w:rsidRPr="003073D4">
        <w:rPr>
          <w:rFonts w:ascii="Times New Roman" w:hAnsi="Times New Roman" w:hint="eastAsia"/>
          <w:bCs/>
          <w:sz w:val="24"/>
        </w:rPr>
        <w:t>债比例</w:t>
      </w:r>
      <w:proofErr w:type="gramEnd"/>
      <w:r w:rsidRPr="003073D4">
        <w:rPr>
          <w:rFonts w:ascii="Times New Roman" w:hAnsi="Times New Roman" w:hint="eastAsia"/>
          <w:bCs/>
          <w:sz w:val="24"/>
        </w:rPr>
        <w:t>不低于信用</w:t>
      </w:r>
      <w:proofErr w:type="gramStart"/>
      <w:r w:rsidRPr="003073D4">
        <w:rPr>
          <w:rFonts w:ascii="Times New Roman" w:hAnsi="Times New Roman" w:hint="eastAsia"/>
          <w:bCs/>
          <w:sz w:val="24"/>
        </w:rPr>
        <w:t>债资产</w:t>
      </w:r>
      <w:proofErr w:type="gramEnd"/>
      <w:r w:rsidRPr="003073D4">
        <w:rPr>
          <w:rFonts w:ascii="Times New Roman" w:hAnsi="Times New Roman" w:hint="eastAsia"/>
          <w:bCs/>
          <w:sz w:val="24"/>
        </w:rPr>
        <w:t>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个月内进行调整。</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58505CF" w:rsidR="00D87CF5" w:rsidRPr="00C91662"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ascii="宋体" w:hAnsi="宋体"/>
          <w:sz w:val="24"/>
        </w:rPr>
        <w:t>券</w:t>
      </w:r>
      <w:proofErr w:type="gramEnd"/>
      <w:r>
        <w:rPr>
          <w:rFonts w:ascii="宋体" w:hAnsi="宋体"/>
          <w:sz w:val="24"/>
        </w:rPr>
        <w:t>进行有效的信用利差交易。</w:t>
      </w:r>
    </w:p>
    <w:p w14:paraId="465A7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4A1C2C6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（1）本基金投资于债券资产的比例不低于基金资产的80%，其中投资于短期债券的比例不低于非现金资产的80%；</w:t>
      </w:r>
    </w:p>
    <w:p w14:paraId="5D588330" w14:textId="4F6A37D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118022BF" w14:textId="2F984D4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50D7C3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0061F9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49BDC1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77777777" w:rsidR="00AB3A13" w:rsidRPr="006434A8" w:rsidRDefault="00AB3A13" w:rsidP="00AB3A13">
      <w:pPr>
        <w:spacing w:line="360" w:lineRule="auto"/>
        <w:ind w:firstLineChars="200" w:firstLine="480"/>
        <w:rPr>
          <w:rFonts w:ascii="宋体" w:hAnsi="宋体"/>
          <w:sz w:val="24"/>
        </w:rPr>
      </w:pPr>
      <w:r w:rsidRPr="006434A8">
        <w:rPr>
          <w:rFonts w:ascii="宋体" w:hAnsi="宋体" w:hint="eastAsia"/>
          <w:sz w:val="24"/>
        </w:rPr>
        <w:t>中</w:t>
      </w:r>
      <w:proofErr w:type="gramStart"/>
      <w:r w:rsidRPr="006434A8">
        <w:rPr>
          <w:rFonts w:ascii="宋体" w:hAnsi="宋体" w:hint="eastAsia"/>
          <w:sz w:val="24"/>
        </w:rPr>
        <w:t>债综合</w:t>
      </w:r>
      <w:proofErr w:type="gramEnd"/>
      <w:r w:rsidRPr="006434A8">
        <w:rPr>
          <w:rFonts w:ascii="宋体" w:hAnsi="宋体" w:hint="eastAsia"/>
          <w:sz w:val="24"/>
        </w:rPr>
        <w:t>财富（</w:t>
      </w:r>
      <w:r w:rsidRPr="006434A8">
        <w:rPr>
          <w:rFonts w:ascii="宋体" w:hAnsi="宋体"/>
          <w:sz w:val="24"/>
        </w:rPr>
        <w:t>1年以下）指数收益率</w:t>
      </w:r>
    </w:p>
    <w:p w14:paraId="6D1AE4F9" w14:textId="206211B8" w:rsidR="00D87CF5" w:rsidRDefault="00AB3A13">
      <w:pPr>
        <w:autoSpaceDE w:val="0"/>
        <w:autoSpaceDN w:val="0"/>
        <w:adjustRightInd w:val="0"/>
        <w:snapToGrid w:val="0"/>
        <w:spacing w:line="360" w:lineRule="auto"/>
        <w:ind w:firstLineChars="200" w:firstLine="480"/>
        <w:jc w:val="left"/>
        <w:rPr>
          <w:rFonts w:ascii="宋体" w:hAnsi="宋体"/>
          <w:szCs w:val="24"/>
        </w:rPr>
      </w:pPr>
      <w:r w:rsidRPr="006434A8">
        <w:rPr>
          <w:rFonts w:ascii="宋体" w:hAnsi="宋体" w:hint="eastAsia"/>
          <w:sz w:val="24"/>
        </w:rPr>
        <w:t>中</w:t>
      </w:r>
      <w:proofErr w:type="gramStart"/>
      <w:r w:rsidRPr="006434A8">
        <w:rPr>
          <w:rFonts w:ascii="宋体" w:hAnsi="宋体" w:hint="eastAsia"/>
          <w:sz w:val="24"/>
        </w:rPr>
        <w:t>债综合</w:t>
      </w:r>
      <w:proofErr w:type="gramEnd"/>
      <w:r w:rsidRPr="006434A8">
        <w:rPr>
          <w:rFonts w:ascii="宋体" w:hAnsi="宋体" w:hint="eastAsia"/>
          <w:sz w:val="24"/>
        </w:rPr>
        <w:t>财富（</w:t>
      </w:r>
      <w:r w:rsidRPr="006434A8">
        <w:rPr>
          <w:rFonts w:ascii="宋体" w:hAnsi="宋体"/>
          <w:sz w:val="24"/>
        </w:rPr>
        <w:t>1年以下）指数是中央国债登记结算有限责任公司编制的综合反映银行间债券市场和沪</w:t>
      </w:r>
      <w:r w:rsidRPr="00EF3BF7">
        <w:rPr>
          <w:rFonts w:ascii="宋体" w:hAnsi="宋体" w:hint="eastAsia"/>
          <w:sz w:val="24"/>
        </w:rPr>
        <w:t>深交易所债券市场的跨市场短期债券指数，对短期债券价格变动趋势有较强的代表性。该指数合理、透明、公开，具有较好的市场接受度，作为衡量本基金比较基准较为合适。</w:t>
      </w:r>
    </w:p>
    <w:p w14:paraId="3BCF0A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proofErr w:type="gramStart"/>
      <w:r>
        <w:rPr>
          <w:rFonts w:ascii="宋体" w:hAnsi="宋体"/>
          <w:sz w:val="24"/>
        </w:rPr>
        <w:t>侧袋机制</w:t>
      </w:r>
      <w:proofErr w:type="gramEnd"/>
      <w:r>
        <w:rPr>
          <w:rFonts w:ascii="宋体" w:hAnsi="宋体"/>
          <w:sz w:val="24"/>
        </w:rPr>
        <w:t>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23" w:name="_Toc104564193"/>
      <w:bookmarkStart w:id="24" w:name="_Hlk101008077"/>
      <w:bookmarkEnd w:id="22"/>
      <w:r>
        <w:rPr>
          <w:rFonts w:ascii="Times New Roman" w:hAnsi="Times New Roman"/>
          <w:sz w:val="30"/>
        </w:rPr>
        <w:t>十、基金的财产</w:t>
      </w:r>
      <w:bookmarkEnd w:id="23"/>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107E6D9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25" w:name="_Toc104564194"/>
      <w:bookmarkStart w:id="26" w:name="_Hlk101008085"/>
      <w:bookmarkEnd w:id="24"/>
      <w:r>
        <w:rPr>
          <w:rFonts w:ascii="Times New Roman" w:hAnsi="Times New Roman"/>
          <w:sz w:val="30"/>
        </w:rPr>
        <w:t>十</w:t>
      </w:r>
      <w:r w:rsidR="000F75F7">
        <w:rPr>
          <w:rFonts w:ascii="Times New Roman" w:hAnsi="Times New Roman" w:hint="eastAsia"/>
          <w:sz w:val="30"/>
        </w:rPr>
        <w:t>一</w:t>
      </w:r>
      <w:r>
        <w:rPr>
          <w:rFonts w:ascii="Times New Roman" w:hAnsi="Times New Roman"/>
          <w:sz w:val="30"/>
        </w:rPr>
        <w:t>、基金资产的估值</w:t>
      </w:r>
      <w:bookmarkEnd w:id="25"/>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8E71A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（2）交易所上市交易的可转换债券以每日收盘价作为估值全价；</w:t>
      </w:r>
    </w:p>
    <w:p w14:paraId="34FEBE6B" w14:textId="0B10F7B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Pr>
          <w:rFonts w:hint="eastAsia"/>
          <w:bCs/>
          <w:sz w:val="24"/>
        </w:rPr>
        <w:t>同一债券同时在两个或两个以上市场交易的，按债券所处的市场分别估值。</w:t>
      </w:r>
    </w:p>
    <w:p w14:paraId="358E44F2" w14:textId="45561F08"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13F154D8"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CA69EB">
        <w:rPr>
          <w:rFonts w:ascii="宋体" w:hAnsi="宋体"/>
          <w:sz w:val="24"/>
        </w:rPr>
        <w:t>、当发生大额申购或赎回情形时，基金管理人可以采用摆动定价机制，以确保基金估值的公平性。</w:t>
      </w:r>
    </w:p>
    <w:p w14:paraId="13B5D323"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bCs/>
          <w:sz w:val="24"/>
        </w:rPr>
        <w:t>7</w:t>
      </w:r>
      <w:r w:rsidRPr="003073D4">
        <w:rPr>
          <w:rFonts w:ascii="Times New Roman" w:hAnsi="Times New Roman"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2C509B44"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AC4EA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F56F4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02ED0C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第5</w:t>
      </w:r>
      <w:r>
        <w:rPr>
          <w:rFonts w:ascii="宋体" w:hAnsi="宋体"/>
          <w:sz w:val="24"/>
        </w:rPr>
        <w:t>项进行估值时，所造成的误差不作为基金资产估值错误处理。</w:t>
      </w:r>
    </w:p>
    <w:p w14:paraId="3C9D45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w:t>
      </w:r>
      <w:proofErr w:type="gramStart"/>
      <w:r>
        <w:rPr>
          <w:rFonts w:ascii="宋体" w:hAnsi="宋体"/>
          <w:sz w:val="24"/>
        </w:rPr>
        <w:t>侧袋机制</w:t>
      </w:r>
      <w:proofErr w:type="gramEnd"/>
      <w:r>
        <w:rPr>
          <w:rFonts w:ascii="宋体" w:hAnsi="宋体"/>
          <w:sz w:val="24"/>
        </w:rPr>
        <w:t>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7" w:name="_Toc104564195"/>
      <w:bookmarkStart w:id="28" w:name="_Hlk101008090"/>
      <w:bookmarkEnd w:id="26"/>
      <w:r>
        <w:rPr>
          <w:rFonts w:ascii="Times New Roman" w:hAnsi="Times New Roman"/>
          <w:sz w:val="30"/>
        </w:rPr>
        <w:t>十</w:t>
      </w:r>
      <w:r w:rsidR="000F75F7">
        <w:rPr>
          <w:rFonts w:ascii="Times New Roman" w:hAnsi="Times New Roman" w:hint="eastAsia"/>
          <w:sz w:val="30"/>
        </w:rPr>
        <w:t>二</w:t>
      </w:r>
      <w:r>
        <w:rPr>
          <w:rFonts w:ascii="Times New Roman" w:hAnsi="Times New Roman"/>
          <w:sz w:val="30"/>
        </w:rPr>
        <w:t>、基金收益与分配</w:t>
      </w:r>
      <w:bookmarkEnd w:id="27"/>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5AF29410"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1E0917C0" w14:textId="68E8A9C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、本基金同一基金份额类别的每一基金份额享有同等分配权；</w:t>
      </w:r>
    </w:p>
    <w:p w14:paraId="5DE0D31A" w14:textId="40C53152"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9" w:name="_Toc104564196"/>
      <w:bookmarkStart w:id="30" w:name="_Hlk101008094"/>
      <w:bookmarkEnd w:id="28"/>
      <w:r>
        <w:rPr>
          <w:rFonts w:ascii="Times New Roman" w:hAnsi="Times New Roman"/>
          <w:sz w:val="30"/>
        </w:rPr>
        <w:t>十</w:t>
      </w:r>
      <w:r w:rsidR="000F75F7">
        <w:rPr>
          <w:rFonts w:ascii="Times New Roman" w:hAnsi="Times New Roman" w:hint="eastAsia"/>
          <w:sz w:val="30"/>
        </w:rPr>
        <w:t>三</w:t>
      </w:r>
      <w:r>
        <w:rPr>
          <w:rFonts w:ascii="Times New Roman" w:hAnsi="Times New Roman"/>
          <w:sz w:val="30"/>
        </w:rPr>
        <w:t>、基金的费用与税收</w:t>
      </w:r>
      <w:bookmarkEnd w:id="29"/>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18B7C5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AD3829">
        <w:rPr>
          <w:rFonts w:ascii="宋体" w:hAnsi="宋体"/>
          <w:sz w:val="24"/>
        </w:rPr>
        <w:t>3</w:t>
      </w:r>
      <w:r>
        <w:rPr>
          <w:rFonts w:ascii="宋体" w:hAnsi="宋体"/>
          <w:sz w:val="24"/>
        </w:rPr>
        <w:t>%年费率计提。管理费的计算方法如下：</w:t>
      </w:r>
    </w:p>
    <w:p w14:paraId="1322D383" w14:textId="5D0FA07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AD3829">
        <w:rPr>
          <w:rFonts w:ascii="宋体" w:hAnsi="宋体"/>
          <w:sz w:val="24"/>
        </w:rPr>
        <w:t>3</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0E07E90" w14:textId="4F3C1FF1" w:rsidR="00D87CF5" w:rsidRDefault="005A4CCC">
      <w:pPr>
        <w:autoSpaceDE w:val="0"/>
        <w:autoSpaceDN w:val="0"/>
        <w:adjustRightInd w:val="0"/>
        <w:snapToGrid w:val="0"/>
        <w:spacing w:line="360" w:lineRule="auto"/>
        <w:ind w:firstLineChars="200" w:firstLine="480"/>
        <w:jc w:val="left"/>
        <w:rPr>
          <w:rFonts w:ascii="宋体" w:hAnsi="宋体"/>
          <w:szCs w:val="24"/>
        </w:rPr>
      </w:pPr>
      <w:r w:rsidRPr="00FA75E3">
        <w:rPr>
          <w:rFonts w:hint="eastAsia"/>
          <w:bCs/>
          <w:sz w:val="24"/>
        </w:rPr>
        <w:t>基金管理费每日计提，按月支付，经基金管理人授权后，由基金托管人根据与基金管理人核对一致的财务数据，自动在月初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1F6451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17F4F4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EF0A7D">
        <w:rPr>
          <w:rFonts w:ascii="宋体" w:hAnsi="宋体"/>
          <w:sz w:val="24"/>
        </w:rPr>
        <w:t>1</w:t>
      </w:r>
      <w:r>
        <w:rPr>
          <w:rFonts w:ascii="宋体" w:hAnsi="宋体"/>
          <w:sz w:val="24"/>
        </w:rPr>
        <w:t>%年费率计提。托管费的计算方法如下：</w:t>
      </w:r>
    </w:p>
    <w:p w14:paraId="0BAF470A" w14:textId="0634127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EF0A7D">
        <w:rPr>
          <w:rFonts w:ascii="宋体" w:hAnsi="宋体"/>
          <w:sz w:val="24"/>
        </w:rPr>
        <w:t>1</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EB20BFB" w14:textId="60BC5575" w:rsidR="00D87CF5" w:rsidRDefault="005A4CCC">
      <w:pPr>
        <w:autoSpaceDE w:val="0"/>
        <w:autoSpaceDN w:val="0"/>
        <w:adjustRightInd w:val="0"/>
        <w:snapToGrid w:val="0"/>
        <w:spacing w:line="360" w:lineRule="auto"/>
        <w:ind w:firstLineChars="200" w:firstLine="480"/>
        <w:jc w:val="left"/>
        <w:rPr>
          <w:rFonts w:ascii="宋体" w:hAnsi="宋体"/>
          <w:szCs w:val="24"/>
        </w:rPr>
      </w:pPr>
      <w:r w:rsidRPr="00FA75E3">
        <w:rPr>
          <w:rFonts w:hint="eastAsia"/>
          <w:bCs/>
          <w:sz w:val="24"/>
        </w:rPr>
        <w:t>基金托管费每日计提，按月支付，经基金管理人授权后，由基金托管人根据与基金管理人核对一致的财务数据，自动在月初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6F829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34275CB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5A4CCC">
        <w:rPr>
          <w:rFonts w:ascii="宋体" w:hAnsi="宋体"/>
          <w:sz w:val="24"/>
        </w:rPr>
        <w:t>2</w:t>
      </w:r>
      <w:r>
        <w:rPr>
          <w:rFonts w:ascii="宋体" w:hAnsi="宋体"/>
          <w:sz w:val="24"/>
        </w:rPr>
        <w:t>%年费率计提。计算方法如下：</w:t>
      </w:r>
    </w:p>
    <w:p w14:paraId="1C3B7A2A" w14:textId="651DCCC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A4CCC">
        <w:rPr>
          <w:rFonts w:ascii="宋体" w:hAnsi="宋体"/>
          <w:sz w:val="24"/>
        </w:rPr>
        <w:t>2</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786486C1" w:rsidR="00D87CF5" w:rsidRDefault="005A4CCC">
      <w:pPr>
        <w:autoSpaceDE w:val="0"/>
        <w:autoSpaceDN w:val="0"/>
        <w:adjustRightInd w:val="0"/>
        <w:snapToGrid w:val="0"/>
        <w:spacing w:line="360" w:lineRule="auto"/>
        <w:ind w:firstLineChars="200" w:firstLine="480"/>
        <w:jc w:val="left"/>
        <w:rPr>
          <w:rFonts w:ascii="宋体" w:hAnsi="宋体"/>
          <w:szCs w:val="24"/>
        </w:rPr>
      </w:pPr>
      <w:r w:rsidRPr="008C6BAB">
        <w:rPr>
          <w:rFonts w:ascii="宋体" w:hAnsi="宋体" w:cs="宋体" w:hint="eastAsia"/>
          <w:color w:val="000000"/>
          <w:sz w:val="24"/>
          <w:szCs w:val="24"/>
        </w:rPr>
        <w:t>C类基金份额的销售服务费每日计提，按月支付，</w:t>
      </w:r>
      <w:r w:rsidRPr="008C6BAB">
        <w:rPr>
          <w:rFonts w:ascii="宋体" w:hAnsi="宋体" w:cs="宋体" w:hint="eastAsia"/>
          <w:bCs/>
          <w:color w:val="000000"/>
          <w:sz w:val="24"/>
        </w:rPr>
        <w:t>经基金管理人授权后，</w:t>
      </w:r>
      <w:r w:rsidRPr="008C6BAB">
        <w:rPr>
          <w:rFonts w:ascii="宋体" w:hAnsi="宋体" w:cs="宋体" w:hint="eastAsia"/>
          <w:color w:val="000000"/>
          <w:sz w:val="24"/>
          <w:szCs w:val="24"/>
        </w:rPr>
        <w:t>由基金托管人根据与基金管理人核对一致的财务数据，自动在月初5</w:t>
      </w:r>
      <w:proofErr w:type="gramStart"/>
      <w:r w:rsidRPr="008C6BAB">
        <w:rPr>
          <w:rFonts w:ascii="宋体" w:hAnsi="宋体" w:cs="宋体" w:hint="eastAsia"/>
          <w:color w:val="000000"/>
          <w:sz w:val="24"/>
          <w:szCs w:val="24"/>
        </w:rPr>
        <w:t>个</w:t>
      </w:r>
      <w:proofErr w:type="gramEnd"/>
      <w:r w:rsidRPr="008C6BAB">
        <w:rPr>
          <w:rFonts w:ascii="宋体" w:hAnsi="宋体" w:cs="宋体" w:hint="eastAsia"/>
          <w:color w:val="000000"/>
          <w:sz w:val="24"/>
          <w:szCs w:val="24"/>
        </w:rPr>
        <w:t>工作日内、按照指定的账户路径进行资金支付，基金管理人无需再出具资金划拨指令。</w:t>
      </w:r>
      <w:r w:rsidR="00CA69EB">
        <w:rPr>
          <w:rFonts w:ascii="宋体" w:hAnsi="宋体"/>
          <w:sz w:val="24"/>
        </w:rPr>
        <w:t>若遇法定节假日、休息日或不可抗力致使无法按时支付的，顺延至最近可支付日支付。</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w:t>
      </w:r>
      <w:proofErr w:type="gramStart"/>
      <w:r>
        <w:rPr>
          <w:rFonts w:ascii="宋体" w:hAnsi="宋体"/>
          <w:sz w:val="24"/>
        </w:rPr>
        <w:t>侧袋机制</w:t>
      </w:r>
      <w:proofErr w:type="gramEnd"/>
      <w:r>
        <w:rPr>
          <w:rFonts w:ascii="宋体" w:hAnsi="宋体"/>
          <w:sz w:val="24"/>
        </w:rPr>
        <w:t>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31" w:name="_Toc104564197"/>
      <w:bookmarkStart w:id="32" w:name="_Hlk101008100"/>
      <w:bookmarkEnd w:id="30"/>
      <w:r>
        <w:rPr>
          <w:rFonts w:ascii="Times New Roman" w:hAnsi="Times New Roman"/>
          <w:sz w:val="30"/>
        </w:rPr>
        <w:t>十</w:t>
      </w:r>
      <w:r w:rsidR="000F75F7">
        <w:rPr>
          <w:rFonts w:ascii="Times New Roman" w:hAnsi="Times New Roman" w:hint="eastAsia"/>
          <w:sz w:val="30"/>
        </w:rPr>
        <w:t>四</w:t>
      </w:r>
      <w:r>
        <w:rPr>
          <w:rFonts w:ascii="Times New Roman" w:hAnsi="Times New Roman"/>
          <w:sz w:val="30"/>
        </w:rPr>
        <w:t>、基金的会计与审计</w:t>
      </w:r>
      <w:bookmarkEnd w:id="31"/>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33" w:name="_Toc104564198"/>
      <w:bookmarkStart w:id="34" w:name="_Hlk101008104"/>
      <w:bookmarkEnd w:id="32"/>
      <w:r>
        <w:rPr>
          <w:rFonts w:ascii="Times New Roman" w:hAnsi="Times New Roman"/>
          <w:sz w:val="30"/>
        </w:rPr>
        <w:t>十</w:t>
      </w:r>
      <w:r w:rsidR="000F75F7">
        <w:rPr>
          <w:rFonts w:ascii="Times New Roman" w:hAnsi="Times New Roman" w:hint="eastAsia"/>
          <w:sz w:val="30"/>
        </w:rPr>
        <w:t>五</w:t>
      </w:r>
      <w:r>
        <w:rPr>
          <w:rFonts w:ascii="Times New Roman" w:hAnsi="Times New Roman"/>
          <w:sz w:val="30"/>
        </w:rPr>
        <w:t>、基金的信息披露</w:t>
      </w:r>
      <w:bookmarkEnd w:id="33"/>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w:t>
      </w:r>
      <w:proofErr w:type="gramStart"/>
      <w:r w:rsidRPr="000671F3">
        <w:rPr>
          <w:rFonts w:hint="eastAsia"/>
          <w:bCs/>
          <w:sz w:val="24"/>
        </w:rPr>
        <w:t>作出</w:t>
      </w:r>
      <w:proofErr w:type="gramEnd"/>
      <w:r w:rsidRPr="000671F3">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DB6622A" w14:textId="4DC6A532"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CA69EB">
        <w:rPr>
          <w:rFonts w:ascii="宋体" w:hAnsi="宋体"/>
          <w:sz w:val="24"/>
        </w:rPr>
        <w:t>、实施</w:t>
      </w:r>
      <w:proofErr w:type="gramStart"/>
      <w:r w:rsidR="00CA69EB">
        <w:rPr>
          <w:rFonts w:ascii="宋体" w:hAnsi="宋体"/>
          <w:sz w:val="24"/>
        </w:rPr>
        <w:t>侧袋机制</w:t>
      </w:r>
      <w:proofErr w:type="gramEnd"/>
      <w:r w:rsidR="00CA69EB">
        <w:rPr>
          <w:rFonts w:ascii="宋体" w:hAnsi="宋体"/>
          <w:sz w:val="24"/>
        </w:rPr>
        <w:t>期间的信息披露</w:t>
      </w:r>
    </w:p>
    <w:p w14:paraId="78E0A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5D024270" w14:textId="58BC4FE5"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2DB65253" w:rsidR="00D87CF5" w:rsidRDefault="00CA69EB">
      <w:pPr>
        <w:pStyle w:val="1"/>
        <w:snapToGrid w:val="0"/>
        <w:spacing w:beforeLines="0" w:before="240" w:after="240"/>
        <w:rPr>
          <w:rFonts w:ascii="宋体" w:hAnsi="宋体"/>
          <w:szCs w:val="30"/>
        </w:rPr>
      </w:pPr>
      <w:bookmarkStart w:id="35" w:name="_Toc104564199"/>
      <w:bookmarkEnd w:id="34"/>
      <w:r>
        <w:rPr>
          <w:rFonts w:ascii="Times New Roman" w:hAnsi="Times New Roman"/>
          <w:sz w:val="30"/>
        </w:rPr>
        <w:t>十</w:t>
      </w:r>
      <w:r w:rsidR="000F75F7">
        <w:rPr>
          <w:rFonts w:ascii="Times New Roman" w:hAnsi="Times New Roman" w:hint="eastAsia"/>
          <w:sz w:val="30"/>
        </w:rPr>
        <w:t>六</w:t>
      </w:r>
      <w:r>
        <w:rPr>
          <w:rFonts w:ascii="Times New Roman" w:hAnsi="Times New Roman"/>
          <w:sz w:val="30"/>
        </w:rPr>
        <w:t>、</w:t>
      </w:r>
      <w:proofErr w:type="gramStart"/>
      <w:r>
        <w:rPr>
          <w:rFonts w:ascii="Times New Roman" w:hAnsi="Times New Roman"/>
          <w:sz w:val="30"/>
        </w:rPr>
        <w:t>侧袋机制</w:t>
      </w:r>
      <w:bookmarkEnd w:id="35"/>
      <w:proofErr w:type="gramEnd"/>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w:t>
      </w:r>
      <w:proofErr w:type="gramStart"/>
      <w:r w:rsidRPr="00BB248E">
        <w:rPr>
          <w:rFonts w:ascii="宋体" w:hAnsi="宋体" w:hint="eastAsia"/>
          <w:b/>
          <w:szCs w:val="24"/>
        </w:rPr>
        <w:t>侧袋机制</w:t>
      </w:r>
      <w:proofErr w:type="gramEnd"/>
      <w:r w:rsidRPr="00BB248E">
        <w:rPr>
          <w:rFonts w:ascii="宋体" w:hAnsi="宋体" w:hint="eastAsia"/>
          <w:b/>
          <w:szCs w:val="24"/>
        </w:rPr>
        <w:t>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w:t>
      </w:r>
      <w:proofErr w:type="gramStart"/>
      <w:r w:rsidRPr="00BB248E">
        <w:rPr>
          <w:rFonts w:ascii="宋体" w:hAnsi="宋体" w:hint="eastAsia"/>
          <w:b/>
          <w:szCs w:val="24"/>
        </w:rPr>
        <w:t>侧袋机制</w:t>
      </w:r>
      <w:proofErr w:type="gramEnd"/>
      <w:r w:rsidRPr="00BB248E">
        <w:rPr>
          <w:rFonts w:ascii="宋体" w:hAnsi="宋体" w:hint="eastAsia"/>
          <w:b/>
          <w:szCs w:val="24"/>
        </w:rPr>
        <w:t>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w:t>
      </w:r>
      <w:proofErr w:type="gramStart"/>
      <w:r w:rsidRPr="00BB248E">
        <w:rPr>
          <w:rFonts w:ascii="宋体" w:hAnsi="宋体" w:hint="eastAsia"/>
          <w:b/>
          <w:szCs w:val="24"/>
        </w:rPr>
        <w:t>侧袋机制</w:t>
      </w:r>
      <w:proofErr w:type="gramEnd"/>
      <w:r w:rsidRPr="00BB248E">
        <w:rPr>
          <w:rFonts w:ascii="宋体" w:hAnsi="宋体" w:hint="eastAsia"/>
          <w:b/>
          <w:szCs w:val="24"/>
        </w:rPr>
        <w:t>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w:t>
      </w:r>
      <w:proofErr w:type="gramStart"/>
      <w:r w:rsidRPr="00BB248E">
        <w:rPr>
          <w:rFonts w:ascii="宋体" w:hAnsi="宋体" w:hint="eastAsia"/>
          <w:b/>
          <w:szCs w:val="24"/>
        </w:rPr>
        <w:t>侧袋机制</w:t>
      </w:r>
      <w:proofErr w:type="gramEnd"/>
      <w:r w:rsidRPr="00BB248E">
        <w:rPr>
          <w:rFonts w:ascii="宋体" w:hAnsi="宋体" w:hint="eastAsia"/>
          <w:b/>
          <w:szCs w:val="24"/>
        </w:rPr>
        <w:t>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w:t>
      </w:r>
      <w:proofErr w:type="gramStart"/>
      <w:r w:rsidRPr="00BB248E">
        <w:rPr>
          <w:rFonts w:ascii="宋体" w:hAnsi="宋体" w:hint="eastAsia"/>
          <w:b/>
          <w:szCs w:val="24"/>
        </w:rPr>
        <w:t>实施侧袋账户</w:t>
      </w:r>
      <w:proofErr w:type="gramEnd"/>
      <w:r w:rsidRPr="00BB248E">
        <w:rPr>
          <w:rFonts w:ascii="宋体" w:hAnsi="宋体" w:hint="eastAsia"/>
          <w:b/>
          <w:szCs w:val="24"/>
        </w:rPr>
        <w:t>期间的基金费用</w:t>
      </w:r>
    </w:p>
    <w:p w14:paraId="1E30DE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proofErr w:type="gramStart"/>
      <w:r>
        <w:rPr>
          <w:rFonts w:ascii="宋体" w:hAnsi="宋体"/>
          <w:sz w:val="24"/>
        </w:rPr>
        <w:t>按主袋账户</w:t>
      </w:r>
      <w:proofErr w:type="gramEnd"/>
      <w:r>
        <w:rPr>
          <w:rFonts w:ascii="宋体" w:hAnsi="宋体"/>
          <w:sz w:val="24"/>
        </w:rPr>
        <w:t>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w:t>
      </w:r>
      <w:proofErr w:type="gramStart"/>
      <w:r w:rsidRPr="00BB248E">
        <w:rPr>
          <w:rFonts w:ascii="宋体" w:hAnsi="宋体" w:hint="eastAsia"/>
          <w:b/>
          <w:szCs w:val="24"/>
        </w:rPr>
        <w:t>侧袋账户</w:t>
      </w:r>
      <w:proofErr w:type="gramEnd"/>
      <w:r w:rsidRPr="00BB248E">
        <w:rPr>
          <w:rFonts w:ascii="宋体" w:hAnsi="宋体" w:hint="eastAsia"/>
          <w:b/>
          <w:szCs w:val="24"/>
        </w:rPr>
        <w:t>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w:t>
      </w:r>
      <w:proofErr w:type="gramStart"/>
      <w:r w:rsidRPr="00BB248E">
        <w:rPr>
          <w:rFonts w:ascii="宋体" w:hAnsi="宋体" w:hint="eastAsia"/>
          <w:b/>
          <w:szCs w:val="24"/>
        </w:rPr>
        <w:t>侧袋机制</w:t>
      </w:r>
      <w:proofErr w:type="gramEnd"/>
      <w:r w:rsidRPr="00BB248E">
        <w:rPr>
          <w:rFonts w:ascii="宋体" w:hAnsi="宋体" w:hint="eastAsia"/>
          <w:b/>
          <w:szCs w:val="24"/>
        </w:rPr>
        <w:t>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6" w:name="_Toc104564200"/>
      <w:r>
        <w:rPr>
          <w:rFonts w:ascii="Times New Roman" w:hAnsi="Times New Roman"/>
          <w:sz w:val="30"/>
        </w:rPr>
        <w:t>十</w:t>
      </w:r>
      <w:r w:rsidR="000F75F7">
        <w:rPr>
          <w:rFonts w:ascii="Times New Roman" w:hAnsi="Times New Roman" w:hint="eastAsia"/>
          <w:sz w:val="30"/>
        </w:rPr>
        <w:t>七</w:t>
      </w:r>
      <w:r>
        <w:rPr>
          <w:rFonts w:ascii="Times New Roman" w:hAnsi="Times New Roman"/>
          <w:sz w:val="30"/>
        </w:rPr>
        <w:t>、风险揭示</w:t>
      </w:r>
      <w:bookmarkEnd w:id="36"/>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794B752" w14:textId="296D7B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r>
        <w:rPr>
          <w:rFonts w:ascii="宋体" w:hAnsi="宋体"/>
          <w:sz w:val="24"/>
        </w:rPr>
        <w:t>基金管理人自基金合同生效之日起不超过3个月开始办理赎回，具体业务办理时间在赎回开始公告中规定。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06EC37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、收取短期赎回费、摆动定价、暂停基金估值、实施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w:t>
      </w:r>
      <w:proofErr w:type="gramStart"/>
      <w:r>
        <w:rPr>
          <w:rFonts w:ascii="宋体" w:hAnsi="宋体"/>
          <w:sz w:val="24"/>
        </w:rPr>
        <w:t>券</w:t>
      </w:r>
      <w:proofErr w:type="gramEnd"/>
      <w:r>
        <w:rPr>
          <w:rFonts w:ascii="宋体" w:hAnsi="宋体"/>
          <w:sz w:val="24"/>
        </w:rPr>
        <w:t>风险；</w:t>
      </w:r>
    </w:p>
    <w:p w14:paraId="33D2B4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3C161637" w:rsidR="00D87CF5"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1A66C883" w14:textId="15241D09"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w:t>
      </w:r>
      <w:proofErr w:type="gramStart"/>
      <w:r w:rsidRPr="003073D4">
        <w:rPr>
          <w:rFonts w:ascii="宋体" w:hAnsi="宋体" w:hint="eastAsia"/>
          <w:sz w:val="24"/>
          <w:szCs w:val="24"/>
        </w:rPr>
        <w:t>请基金</w:t>
      </w:r>
      <w:proofErr w:type="gramEnd"/>
      <w:r w:rsidRPr="003073D4">
        <w:rPr>
          <w:rFonts w:ascii="宋体" w:hAnsi="宋体" w:hint="eastAsia"/>
          <w:sz w:val="24"/>
          <w:szCs w:val="24"/>
        </w:rPr>
        <w:t>份额持有人关注包括投资资产支持证券可能导致的基金净值波动在内的各项风险。</w:t>
      </w:r>
    </w:p>
    <w:p w14:paraId="60DAA706" w14:textId="365F15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A7147">
        <w:rPr>
          <w:rFonts w:ascii="宋体" w:hAnsi="宋体"/>
          <w:sz w:val="24"/>
        </w:rPr>
        <w:t>七</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7" w:name="_Toc104564201"/>
      <w:bookmarkStart w:id="38" w:name="_Hlk101008119"/>
      <w:r>
        <w:rPr>
          <w:rFonts w:ascii="Times New Roman" w:hAnsi="Times New Roman"/>
          <w:sz w:val="30"/>
        </w:rPr>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7"/>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3434B8" w:rsidRPr="000671F3">
        <w:rPr>
          <w:bCs/>
          <w:sz w:val="24"/>
        </w:rPr>
        <w:t>符合</w:t>
      </w:r>
      <w:proofErr w:type="gramEnd"/>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9" w:name="_Toc104564202"/>
      <w:bookmarkEnd w:id="38"/>
      <w:r>
        <w:rPr>
          <w:rFonts w:ascii="Times New Roman" w:hAnsi="Times New Roman" w:hint="eastAsia"/>
          <w:sz w:val="30"/>
        </w:rPr>
        <w:t>十九</w:t>
      </w:r>
      <w:r w:rsidR="00CA69EB">
        <w:rPr>
          <w:rFonts w:ascii="Times New Roman" w:hAnsi="Times New Roman"/>
          <w:sz w:val="30"/>
        </w:rPr>
        <w:t>、基金合同内容摘要</w:t>
      </w:r>
      <w:bookmarkEnd w:id="39"/>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0D1A1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份额，即成为本基金份额持有人和《基金合同》的当事人，直至其不再持有本基金的基金份额。基金份额持有人作为《基金合同》当事人并不以在《基金合同》上书面签章或签字为必要条件。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14B467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sidR="003434B8">
        <w:rPr>
          <w:rFonts w:ascii="宋体" w:hAnsi="宋体" w:hint="eastAsia"/>
          <w:sz w:val="24"/>
        </w:rPr>
        <w:t>或</w:t>
      </w:r>
      <w:r>
        <w:rPr>
          <w:rFonts w:ascii="宋体" w:hAnsi="宋体"/>
          <w:sz w:val="24"/>
        </w:rPr>
        <w:t>基金合同另有规定的除外：</w:t>
      </w:r>
    </w:p>
    <w:p w14:paraId="5147ED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957B6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67E1CAB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8A0759">
        <w:rPr>
          <w:rFonts w:ascii="宋体" w:hAnsi="宋体" w:hint="eastAsia"/>
          <w:sz w:val="24"/>
        </w:rPr>
        <w:t>，</w:t>
      </w:r>
      <w:r>
        <w:rPr>
          <w:rFonts w:ascii="宋体" w:hAnsi="宋体"/>
          <w:sz w:val="24"/>
        </w:rPr>
        <w:t>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3434B8" w:rsidRPr="000671F3">
        <w:rPr>
          <w:bCs/>
          <w:sz w:val="24"/>
        </w:rPr>
        <w:t>符合</w:t>
      </w:r>
      <w:proofErr w:type="gramEnd"/>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251BE2A0" w14:textId="129F1C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w:t>
      </w:r>
      <w:r w:rsidR="003434B8" w:rsidRPr="008C6BAB">
        <w:rPr>
          <w:rFonts w:hint="eastAsia"/>
          <w:bCs/>
          <w:sz w:val="24"/>
        </w:rPr>
        <w:t>上海国际经济贸易仲裁委员会</w:t>
      </w:r>
      <w:r>
        <w:rPr>
          <w:rFonts w:ascii="宋体" w:hAnsi="宋体"/>
          <w:sz w:val="24"/>
        </w:rPr>
        <w:t>，按照</w:t>
      </w:r>
      <w:r w:rsidR="003434B8" w:rsidRPr="008C6BAB">
        <w:rPr>
          <w:rFonts w:hint="eastAsia"/>
          <w:bCs/>
          <w:sz w:val="24"/>
        </w:rPr>
        <w:t>上海国际经济贸易仲裁委员会</w:t>
      </w:r>
      <w:r>
        <w:rPr>
          <w:rFonts w:ascii="宋体" w:hAnsi="宋体"/>
          <w:sz w:val="24"/>
        </w:rPr>
        <w:t>届时有效的仲裁规则进行仲裁。仲裁地点为</w:t>
      </w:r>
      <w:r w:rsidR="003434B8">
        <w:rPr>
          <w:rFonts w:ascii="宋体" w:hAnsi="宋体" w:hint="eastAsia"/>
          <w:sz w:val="24"/>
        </w:rPr>
        <w:t>上海</w:t>
      </w:r>
      <w:r>
        <w:rPr>
          <w:rFonts w:ascii="宋体" w:hAnsi="宋体"/>
          <w:sz w:val="24"/>
        </w:rPr>
        <w:t>市。仲裁裁决是终局的，对各方当事人均有约束力，除非仲裁裁决另有规定，仲裁费由败诉方承担。</w:t>
      </w:r>
    </w:p>
    <w:p w14:paraId="39D1CF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411103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17156E5" w14:textId="246111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3434B8">
        <w:rPr>
          <w:rFonts w:ascii="宋体" w:hAnsi="宋体" w:hint="eastAsia"/>
          <w:sz w:val="24"/>
        </w:rPr>
        <w:t>三</w:t>
      </w:r>
      <w:r>
        <w:rPr>
          <w:rFonts w:ascii="宋体" w:hAnsi="宋体"/>
          <w:sz w:val="24"/>
        </w:rPr>
        <w:t>份，除上报有关监管机构一份外，基金管理人、基金托管人各持有</w:t>
      </w:r>
      <w:r w:rsidR="003434B8">
        <w:rPr>
          <w:rFonts w:ascii="宋体" w:hAnsi="宋体" w:hint="eastAsia"/>
          <w:sz w:val="24"/>
        </w:rPr>
        <w:t>一</w:t>
      </w:r>
      <w:r>
        <w:rPr>
          <w:rFonts w:ascii="宋体" w:hAnsi="宋体"/>
          <w:sz w:val="24"/>
        </w:rPr>
        <w:t>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40" w:name="_Toc104564203"/>
      <w:bookmarkStart w:id="41" w:name="_Hlk101017475"/>
      <w:r>
        <w:rPr>
          <w:rFonts w:ascii="Times New Roman" w:hAnsi="Times New Roman"/>
          <w:sz w:val="30"/>
        </w:rPr>
        <w:t>二十、托管协议的内容摘要</w:t>
      </w:r>
      <w:bookmarkEnd w:id="40"/>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54077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5518C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A4D8A5" w14:textId="3AE2FC3C" w:rsidR="00D87CF5" w:rsidRDefault="00DE182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住所</w:t>
      </w:r>
      <w:r w:rsidR="00CA69EB">
        <w:rPr>
          <w:rFonts w:ascii="宋体" w:hAnsi="宋体"/>
          <w:sz w:val="24"/>
        </w:rPr>
        <w:t>：中国（上海）自由贸易试验区银城中路188号交通银行大楼二层（裙）</w:t>
      </w:r>
    </w:p>
    <w:p w14:paraId="0C1814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2E779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52EEB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40FEF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725A07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w:t>
      </w:r>
      <w:proofErr w:type="gramStart"/>
      <w:r>
        <w:rPr>
          <w:rFonts w:ascii="宋体" w:hAnsi="宋体"/>
          <w:sz w:val="24"/>
        </w:rPr>
        <w:t>监基金字</w:t>
      </w:r>
      <w:proofErr w:type="gramEnd"/>
      <w:r>
        <w:rPr>
          <w:rFonts w:ascii="宋体" w:hAnsi="宋体"/>
          <w:sz w:val="24"/>
        </w:rPr>
        <w:t>[2005]128号</w:t>
      </w:r>
    </w:p>
    <w:p w14:paraId="02F19F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A8A41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FE88789" w14:textId="04C94FD0" w:rsidR="00D87CF5" w:rsidRDefault="00CA69EB" w:rsidP="009949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6A46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7B943D9A"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名称：中国光大银行股份有限公司</w:t>
      </w:r>
    </w:p>
    <w:p w14:paraId="010C3044"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住所：北京市西城区太平桥大街25号、甲25号中国光大中心</w:t>
      </w:r>
    </w:p>
    <w:p w14:paraId="4BA442CC"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邮政编码：100033</w:t>
      </w:r>
    </w:p>
    <w:p w14:paraId="77A35862"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法定代表人：李晓鹏</w:t>
      </w:r>
    </w:p>
    <w:p w14:paraId="5082AFD2"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成立日期：1992年6月18日</w:t>
      </w:r>
    </w:p>
    <w:p w14:paraId="409FEDD2"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批准设立机关和批准设立文号：国务院、国函[1992]7号</w:t>
      </w:r>
    </w:p>
    <w:p w14:paraId="527365A8"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组织形式：股份有限公司</w:t>
      </w:r>
    </w:p>
    <w:p w14:paraId="300FCC1A"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注册资本：466.79095亿元人民币</w:t>
      </w:r>
    </w:p>
    <w:p w14:paraId="6915D4C3" w14:textId="77777777" w:rsidR="003434B8" w:rsidRPr="008C6BAB" w:rsidRDefault="003434B8" w:rsidP="003434B8">
      <w:pPr>
        <w:spacing w:line="360" w:lineRule="auto"/>
        <w:ind w:firstLine="480"/>
        <w:rPr>
          <w:rFonts w:ascii="宋体" w:hAnsi="宋体"/>
          <w:sz w:val="24"/>
          <w:szCs w:val="24"/>
        </w:rPr>
      </w:pPr>
      <w:r w:rsidRPr="008C6BAB">
        <w:rPr>
          <w:rFonts w:ascii="宋体" w:hAnsi="宋体" w:hint="eastAsia"/>
          <w:sz w:val="24"/>
          <w:szCs w:val="24"/>
        </w:rPr>
        <w:t>存续期间：持续经营</w:t>
      </w:r>
    </w:p>
    <w:p w14:paraId="1852D27C" w14:textId="556C5575" w:rsidR="00D87CF5" w:rsidRDefault="003434B8">
      <w:pPr>
        <w:autoSpaceDE w:val="0"/>
        <w:autoSpaceDN w:val="0"/>
        <w:adjustRightInd w:val="0"/>
        <w:snapToGrid w:val="0"/>
        <w:spacing w:line="360" w:lineRule="auto"/>
        <w:ind w:firstLineChars="200" w:firstLine="480"/>
        <w:jc w:val="left"/>
        <w:rPr>
          <w:rFonts w:ascii="宋体" w:hAnsi="宋体"/>
          <w:szCs w:val="24"/>
        </w:rPr>
      </w:pPr>
      <w:r w:rsidRPr="008C6BAB">
        <w:rPr>
          <w:rFonts w:ascii="宋体" w:hAnsi="宋体" w:hint="eastAsia"/>
          <w:color w:val="000000"/>
          <w:sz w:val="24"/>
        </w:rPr>
        <w:t>基金托管资格批文及文号：证</w:t>
      </w:r>
      <w:proofErr w:type="gramStart"/>
      <w:r w:rsidRPr="008C6BAB">
        <w:rPr>
          <w:rFonts w:ascii="宋体" w:hAnsi="宋体" w:hint="eastAsia"/>
          <w:color w:val="000000"/>
          <w:sz w:val="24"/>
        </w:rPr>
        <w:t>监基金字</w:t>
      </w:r>
      <w:proofErr w:type="gramEnd"/>
      <w:r w:rsidRPr="008C6BAB">
        <w:rPr>
          <w:rFonts w:ascii="宋体" w:hAnsi="宋体" w:hint="eastAsia"/>
          <w:color w:val="000000"/>
          <w:sz w:val="24"/>
        </w:rPr>
        <w:t>[2002]75号</w:t>
      </w:r>
    </w:p>
    <w:p w14:paraId="3C619A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7278F49A" w14:textId="416DC991" w:rsidR="00D87CF5" w:rsidRDefault="002B57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hint="eastAsia"/>
          <w:sz w:val="24"/>
        </w:rPr>
        <w:t>、</w:t>
      </w:r>
      <w:r w:rsidRPr="008C6BAB">
        <w:rPr>
          <w:rFonts w:ascii="宋体" w:hAnsi="宋体" w:cs="宋体" w:hint="eastAsia"/>
          <w:color w:val="000000"/>
          <w:sz w:val="24"/>
          <w:szCs w:val="24"/>
        </w:rPr>
        <w:t>基金托管人根据有关法律法规的规定及</w:t>
      </w:r>
      <w:r w:rsidRPr="008C6BAB">
        <w:rPr>
          <w:rFonts w:ascii="宋体" w:hAnsi="宋体" w:cs="宋体"/>
          <w:color w:val="000000"/>
          <w:sz w:val="24"/>
          <w:szCs w:val="24"/>
        </w:rPr>
        <w:t>基金合同</w:t>
      </w:r>
      <w:r w:rsidRPr="008C6BAB">
        <w:rPr>
          <w:rFonts w:ascii="宋体" w:hAnsi="宋体" w:cs="宋体" w:hint="eastAsia"/>
          <w:color w:val="000000"/>
          <w:sz w:val="24"/>
          <w:szCs w:val="24"/>
        </w:rPr>
        <w:t>的约定，对基金投资范围、投资比例进行监督。</w:t>
      </w:r>
    </w:p>
    <w:p w14:paraId="254CAD82" w14:textId="7B7F9749" w:rsidR="00D87CF5" w:rsidRDefault="002B57A1" w:rsidP="003073D4">
      <w:pPr>
        <w:autoSpaceDE w:val="0"/>
        <w:autoSpaceDN w:val="0"/>
        <w:adjustRightInd w:val="0"/>
        <w:snapToGrid w:val="0"/>
        <w:spacing w:line="360" w:lineRule="auto"/>
        <w:ind w:firstLineChars="200" w:firstLine="480"/>
        <w:rPr>
          <w:rFonts w:ascii="宋体" w:hAnsi="宋体"/>
          <w:szCs w:val="24"/>
        </w:rPr>
      </w:pPr>
      <w:r w:rsidRPr="00AB5FE0">
        <w:rPr>
          <w:rFonts w:hint="eastAsia"/>
          <w:bCs/>
          <w:sz w:val="24"/>
        </w:rPr>
        <w:t>本基金的投资范围为具有良好流动性的金融工具，包括债券（含国债、金融债、央行票据、地方政府债、政府支持债、政府支持机构债、企业债、公司债、可分离交易可转债</w:t>
      </w:r>
      <w:proofErr w:type="gramStart"/>
      <w:r w:rsidRPr="00AB5FE0">
        <w:rPr>
          <w:rFonts w:hint="eastAsia"/>
          <w:bCs/>
          <w:sz w:val="24"/>
        </w:rPr>
        <w:t>的纯债部分</w:t>
      </w:r>
      <w:proofErr w:type="gramEnd"/>
      <w:r w:rsidRPr="00AB5FE0">
        <w:rPr>
          <w:rFonts w:hint="eastAsia"/>
          <w:bCs/>
          <w:sz w:val="24"/>
        </w:rPr>
        <w:t>、公开发行的次级债、短期融资</w:t>
      </w:r>
      <w:proofErr w:type="gramStart"/>
      <w:r w:rsidRPr="00AB5FE0">
        <w:rPr>
          <w:rFonts w:hint="eastAsia"/>
          <w:bCs/>
          <w:sz w:val="24"/>
        </w:rPr>
        <w:t>券</w:t>
      </w:r>
      <w:proofErr w:type="gramEnd"/>
      <w:r w:rsidRPr="00AB5FE0">
        <w:rPr>
          <w:rFonts w:hint="eastAsia"/>
          <w:bCs/>
          <w:sz w:val="24"/>
        </w:rPr>
        <w:t>、超短期融资</w:t>
      </w:r>
      <w:proofErr w:type="gramStart"/>
      <w:r w:rsidRPr="00AB5FE0">
        <w:rPr>
          <w:rFonts w:hint="eastAsia"/>
          <w:bCs/>
          <w:sz w:val="24"/>
        </w:rPr>
        <w:t>券</w:t>
      </w:r>
      <w:proofErr w:type="gramEnd"/>
      <w:r w:rsidRPr="00AB5FE0">
        <w:rPr>
          <w:rFonts w:hint="eastAsia"/>
          <w:bCs/>
          <w:sz w:val="24"/>
        </w:rPr>
        <w:t>、中期票据）、资产支持证券、债券回购、银行存款（包括定期存款、协议存款、通知存款等）、同业存单、货币市场工具以及法律法规</w:t>
      </w:r>
      <w:r>
        <w:rPr>
          <w:bCs/>
          <w:sz w:val="24"/>
        </w:rPr>
        <w:t>或中国证监会</w:t>
      </w:r>
      <w:r w:rsidRPr="00AB5FE0">
        <w:rPr>
          <w:rFonts w:hint="eastAsia"/>
          <w:bCs/>
          <w:sz w:val="24"/>
        </w:rPr>
        <w:t>允许</w:t>
      </w:r>
      <w:r>
        <w:rPr>
          <w:rFonts w:hint="eastAsia"/>
          <w:bCs/>
          <w:sz w:val="24"/>
        </w:rPr>
        <w:t>基金</w:t>
      </w:r>
      <w:r w:rsidRPr="00AB5FE0">
        <w:rPr>
          <w:rFonts w:hint="eastAsia"/>
          <w:bCs/>
          <w:sz w:val="24"/>
        </w:rPr>
        <w:t>投资的其他金融工具</w:t>
      </w:r>
      <w:r>
        <w:rPr>
          <w:rFonts w:hint="eastAsia"/>
          <w:bCs/>
          <w:sz w:val="24"/>
        </w:rPr>
        <w:t>（</w:t>
      </w:r>
      <w:r>
        <w:rPr>
          <w:bCs/>
          <w:sz w:val="24"/>
        </w:rPr>
        <w:t>但须符合中国证监会相关规定</w:t>
      </w:r>
      <w:r>
        <w:rPr>
          <w:rFonts w:hint="eastAsia"/>
          <w:bCs/>
          <w:sz w:val="24"/>
        </w:rPr>
        <w:t>）</w:t>
      </w:r>
      <w:r w:rsidRPr="00AB5FE0">
        <w:rPr>
          <w:rFonts w:hint="eastAsia"/>
          <w:bCs/>
          <w:sz w:val="24"/>
        </w:rPr>
        <w:t>。本基金不投资于股票等</w:t>
      </w:r>
      <w:r>
        <w:rPr>
          <w:rFonts w:hint="eastAsia"/>
          <w:bCs/>
          <w:sz w:val="24"/>
        </w:rPr>
        <w:t>权益类</w:t>
      </w:r>
      <w:r w:rsidRPr="00AB5FE0">
        <w:rPr>
          <w:rFonts w:hint="eastAsia"/>
          <w:bCs/>
          <w:sz w:val="24"/>
        </w:rPr>
        <w:t>资产，也不投资于可转换债券（可分离交易可转债的</w:t>
      </w:r>
      <w:proofErr w:type="gramStart"/>
      <w:r w:rsidRPr="00AB5FE0">
        <w:rPr>
          <w:rFonts w:hint="eastAsia"/>
          <w:bCs/>
          <w:sz w:val="24"/>
        </w:rPr>
        <w:t>纯债部分</w:t>
      </w:r>
      <w:proofErr w:type="gramEnd"/>
      <w:r w:rsidRPr="00AB5FE0">
        <w:rPr>
          <w:rFonts w:hint="eastAsia"/>
          <w:bCs/>
          <w:sz w:val="24"/>
        </w:rPr>
        <w:t>除外）、可交换债券。</w:t>
      </w:r>
    </w:p>
    <w:p w14:paraId="09A92D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3A53541B"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本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6FE2C986" w14:textId="35B473EF" w:rsidR="00D87CF5" w:rsidRDefault="002B57A1">
      <w:pPr>
        <w:autoSpaceDE w:val="0"/>
        <w:autoSpaceDN w:val="0"/>
        <w:adjustRightInd w:val="0"/>
        <w:snapToGrid w:val="0"/>
        <w:spacing w:line="360" w:lineRule="auto"/>
        <w:ind w:firstLineChars="200" w:firstLine="480"/>
        <w:jc w:val="left"/>
        <w:rPr>
          <w:rFonts w:ascii="宋体" w:hAnsi="宋体"/>
          <w:szCs w:val="24"/>
        </w:rPr>
      </w:pPr>
      <w:r w:rsidRPr="002B57A1">
        <w:rPr>
          <w:rFonts w:ascii="宋体" w:hAnsi="宋体" w:hint="eastAsia"/>
          <w:sz w:val="24"/>
        </w:rPr>
        <w:t>本基金所指的短期债券是指剩余期限不超过397天(含397天)的债券资产，包括国债、金融债、央行票据、地方政府债、政府支持债、政府支持机构债、企业债、公司债、可分离交易可转债</w:t>
      </w:r>
      <w:proofErr w:type="gramStart"/>
      <w:r w:rsidRPr="002B57A1">
        <w:rPr>
          <w:rFonts w:ascii="宋体" w:hAnsi="宋体" w:hint="eastAsia"/>
          <w:sz w:val="24"/>
        </w:rPr>
        <w:t>的纯债部分</w:t>
      </w:r>
      <w:proofErr w:type="gramEnd"/>
      <w:r w:rsidRPr="002B57A1">
        <w:rPr>
          <w:rFonts w:ascii="宋体" w:hAnsi="宋体" w:hint="eastAsia"/>
          <w:sz w:val="24"/>
        </w:rPr>
        <w:t>、公开发行的次级债、短期融资</w:t>
      </w:r>
      <w:proofErr w:type="gramStart"/>
      <w:r w:rsidRPr="002B57A1">
        <w:rPr>
          <w:rFonts w:ascii="宋体" w:hAnsi="宋体" w:hint="eastAsia"/>
          <w:sz w:val="24"/>
        </w:rPr>
        <w:t>券</w:t>
      </w:r>
      <w:proofErr w:type="gramEnd"/>
      <w:r w:rsidRPr="002B57A1">
        <w:rPr>
          <w:rFonts w:ascii="宋体" w:hAnsi="宋体" w:hint="eastAsia"/>
          <w:sz w:val="24"/>
        </w:rPr>
        <w:t>、超短期融资</w:t>
      </w:r>
      <w:proofErr w:type="gramStart"/>
      <w:r w:rsidRPr="002B57A1">
        <w:rPr>
          <w:rFonts w:ascii="宋体" w:hAnsi="宋体" w:hint="eastAsia"/>
          <w:sz w:val="24"/>
        </w:rPr>
        <w:t>券</w:t>
      </w:r>
      <w:proofErr w:type="gramEnd"/>
      <w:r w:rsidRPr="002B57A1">
        <w:rPr>
          <w:rFonts w:ascii="宋体" w:hAnsi="宋体" w:hint="eastAsia"/>
          <w:sz w:val="24"/>
        </w:rPr>
        <w:t>、中期票据。</w:t>
      </w:r>
    </w:p>
    <w:p w14:paraId="6A5A12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C919102" w14:textId="2D8C5C92" w:rsidR="00D87CF5" w:rsidRDefault="002B57A1">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bCs/>
          <w:sz w:val="24"/>
        </w:rPr>
        <w:t>2、</w:t>
      </w:r>
      <w:r w:rsidRPr="008C6BAB">
        <w:rPr>
          <w:rFonts w:ascii="宋体" w:hAnsi="宋体" w:cs="宋体" w:hint="eastAsia"/>
          <w:bCs/>
          <w:sz w:val="24"/>
        </w:rPr>
        <w:t>基金托管人根据有关法律法规的规定及</w:t>
      </w:r>
      <w:r w:rsidRPr="008C6BAB">
        <w:rPr>
          <w:rFonts w:ascii="宋体" w:hAnsi="宋体" w:cs="宋体"/>
          <w:bCs/>
          <w:sz w:val="24"/>
        </w:rPr>
        <w:t>基金合同</w:t>
      </w:r>
      <w:r w:rsidRPr="008C6BAB">
        <w:rPr>
          <w:rFonts w:ascii="宋体" w:hAnsi="宋体" w:cs="宋体" w:hint="eastAsia"/>
          <w:bCs/>
          <w:sz w:val="24"/>
        </w:rPr>
        <w:t>的约定，对基金投资比例进行监督。基金托管人按下述比例和调整期限进行监督：</w:t>
      </w:r>
    </w:p>
    <w:p w14:paraId="1774B778"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w:t>
      </w:r>
      <w:r w:rsidRPr="002B57A1">
        <w:rPr>
          <w:rFonts w:hint="eastAsia"/>
          <w:bCs/>
          <w:sz w:val="24"/>
        </w:rPr>
        <w:t>）本基金投资于债券资产的比例不低于基金资产的</w:t>
      </w:r>
      <w:r w:rsidRPr="002B57A1">
        <w:rPr>
          <w:rFonts w:hint="eastAsia"/>
          <w:bCs/>
          <w:sz w:val="24"/>
        </w:rPr>
        <w:t>80%</w:t>
      </w:r>
      <w:r w:rsidRPr="002B57A1">
        <w:rPr>
          <w:rFonts w:hint="eastAsia"/>
          <w:bCs/>
          <w:sz w:val="24"/>
        </w:rPr>
        <w:t>，其中投资于短期债券的比例不低于非现金资产的</w:t>
      </w:r>
      <w:r w:rsidRPr="002B57A1">
        <w:rPr>
          <w:rFonts w:hint="eastAsia"/>
          <w:bCs/>
          <w:sz w:val="24"/>
        </w:rPr>
        <w:t>80%</w:t>
      </w:r>
      <w:r w:rsidRPr="002B57A1">
        <w:rPr>
          <w:rFonts w:hint="eastAsia"/>
          <w:bCs/>
          <w:sz w:val="24"/>
        </w:rPr>
        <w:t>；</w:t>
      </w:r>
    </w:p>
    <w:p w14:paraId="73AF43D8"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2</w:t>
      </w:r>
      <w:r w:rsidRPr="002B57A1">
        <w:rPr>
          <w:rFonts w:hint="eastAsia"/>
          <w:bCs/>
          <w:sz w:val="24"/>
        </w:rPr>
        <w:t>）本基金持有的现金或到期日在一年以内的政府债券的比例合计不低于基金资产净值的</w:t>
      </w:r>
      <w:r w:rsidRPr="002B57A1">
        <w:rPr>
          <w:rFonts w:hint="eastAsia"/>
          <w:bCs/>
          <w:sz w:val="24"/>
        </w:rPr>
        <w:t>5%</w:t>
      </w:r>
      <w:r w:rsidRPr="002B57A1">
        <w:rPr>
          <w:rFonts w:hint="eastAsia"/>
          <w:bCs/>
          <w:sz w:val="24"/>
        </w:rPr>
        <w:t>，其中现金不包括结算备付金、存出保证金、应收申购款等；</w:t>
      </w:r>
    </w:p>
    <w:p w14:paraId="25CA99B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3</w:t>
      </w:r>
      <w:r w:rsidRPr="002B57A1">
        <w:rPr>
          <w:rFonts w:hint="eastAsia"/>
          <w:bCs/>
          <w:sz w:val="24"/>
        </w:rPr>
        <w:t>）本基金持有一家公司发行的证券，其市值不超过基金资产净值的</w:t>
      </w:r>
      <w:r w:rsidRPr="002B57A1">
        <w:rPr>
          <w:rFonts w:hint="eastAsia"/>
          <w:bCs/>
          <w:sz w:val="24"/>
        </w:rPr>
        <w:t>10%</w:t>
      </w:r>
      <w:r w:rsidRPr="002B57A1">
        <w:rPr>
          <w:rFonts w:hint="eastAsia"/>
          <w:bCs/>
          <w:sz w:val="24"/>
        </w:rPr>
        <w:t>；</w:t>
      </w:r>
    </w:p>
    <w:p w14:paraId="6878298B"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4</w:t>
      </w:r>
      <w:r w:rsidRPr="002B57A1">
        <w:rPr>
          <w:rFonts w:hint="eastAsia"/>
          <w:bCs/>
          <w:sz w:val="24"/>
        </w:rPr>
        <w:t>）本基金管理人管理的全部基金持有一家公司发行的证券，不超过该证券的</w:t>
      </w:r>
      <w:r w:rsidRPr="002B57A1">
        <w:rPr>
          <w:rFonts w:hint="eastAsia"/>
          <w:bCs/>
          <w:sz w:val="24"/>
        </w:rPr>
        <w:t>10</w:t>
      </w:r>
      <w:r w:rsidRPr="002B57A1">
        <w:rPr>
          <w:rFonts w:hint="eastAsia"/>
          <w:bCs/>
          <w:sz w:val="24"/>
        </w:rPr>
        <w:t>％，完全按照有关指数的构成比例进行证券投资的基金品种可以不受此条款规定的比例限制；</w:t>
      </w:r>
    </w:p>
    <w:p w14:paraId="64DEA371"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5</w:t>
      </w:r>
      <w:r w:rsidRPr="002B57A1">
        <w:rPr>
          <w:rFonts w:hint="eastAsia"/>
          <w:bCs/>
          <w:sz w:val="24"/>
        </w:rPr>
        <w:t>）本基金投资于同一原始权益人的各类资产支持证券的比例，不得超过基金资产净值的</w:t>
      </w:r>
      <w:r w:rsidRPr="002B57A1">
        <w:rPr>
          <w:rFonts w:hint="eastAsia"/>
          <w:bCs/>
          <w:sz w:val="24"/>
        </w:rPr>
        <w:t>10</w:t>
      </w:r>
      <w:r w:rsidRPr="002B57A1">
        <w:rPr>
          <w:rFonts w:hint="eastAsia"/>
          <w:bCs/>
          <w:sz w:val="24"/>
        </w:rPr>
        <w:t>％；</w:t>
      </w:r>
    </w:p>
    <w:p w14:paraId="4C31201C"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6</w:t>
      </w:r>
      <w:r w:rsidRPr="002B57A1">
        <w:rPr>
          <w:rFonts w:hint="eastAsia"/>
          <w:bCs/>
          <w:sz w:val="24"/>
        </w:rPr>
        <w:t>）本基金持有的全部资产支持证券，其市值不得超过基金资产净值的</w:t>
      </w:r>
      <w:r w:rsidRPr="002B57A1">
        <w:rPr>
          <w:rFonts w:hint="eastAsia"/>
          <w:bCs/>
          <w:sz w:val="24"/>
        </w:rPr>
        <w:t>20</w:t>
      </w:r>
      <w:r w:rsidRPr="002B57A1">
        <w:rPr>
          <w:rFonts w:hint="eastAsia"/>
          <w:bCs/>
          <w:sz w:val="24"/>
        </w:rPr>
        <w:t>％；</w:t>
      </w:r>
    </w:p>
    <w:p w14:paraId="13A9A7E5"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7</w:t>
      </w:r>
      <w:r w:rsidRPr="002B57A1">
        <w:rPr>
          <w:rFonts w:hint="eastAsia"/>
          <w:bCs/>
          <w:sz w:val="24"/>
        </w:rPr>
        <w:t>）本基金持有的同一（指同一信用级别）资产支持证券的比例，不得超过该资产支持证券规模的</w:t>
      </w:r>
      <w:r w:rsidRPr="002B57A1">
        <w:rPr>
          <w:rFonts w:hint="eastAsia"/>
          <w:bCs/>
          <w:sz w:val="24"/>
        </w:rPr>
        <w:t>10</w:t>
      </w:r>
      <w:r w:rsidRPr="002B57A1">
        <w:rPr>
          <w:rFonts w:hint="eastAsia"/>
          <w:bCs/>
          <w:sz w:val="24"/>
        </w:rPr>
        <w:t>％；</w:t>
      </w:r>
    </w:p>
    <w:p w14:paraId="6E9AA7DF"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8</w:t>
      </w:r>
      <w:r w:rsidRPr="002B57A1">
        <w:rPr>
          <w:rFonts w:hint="eastAsia"/>
          <w:bCs/>
          <w:sz w:val="24"/>
        </w:rPr>
        <w:t>）本基金管理人管理的全部基金投资于同一原始权益人的各类资产支持证券，不得超过其各类资产支持证券合计规模的</w:t>
      </w:r>
      <w:r w:rsidRPr="002B57A1">
        <w:rPr>
          <w:rFonts w:hint="eastAsia"/>
          <w:bCs/>
          <w:sz w:val="24"/>
        </w:rPr>
        <w:t>10</w:t>
      </w:r>
      <w:r w:rsidRPr="002B57A1">
        <w:rPr>
          <w:rFonts w:hint="eastAsia"/>
          <w:bCs/>
          <w:sz w:val="24"/>
        </w:rPr>
        <w:t>％；</w:t>
      </w:r>
    </w:p>
    <w:p w14:paraId="3E27123E" w14:textId="3A6995CA"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9</w:t>
      </w:r>
      <w:r w:rsidRPr="002B57A1">
        <w:rPr>
          <w:rFonts w:hint="eastAsia"/>
          <w:bCs/>
          <w:sz w:val="24"/>
        </w:rPr>
        <w:t>）本基金应投资于信用级别评级为</w:t>
      </w:r>
      <w:r w:rsidR="00C826BC">
        <w:rPr>
          <w:rFonts w:hint="eastAsia"/>
          <w:bCs/>
          <w:sz w:val="24"/>
        </w:rPr>
        <w:t>AA+</w:t>
      </w:r>
      <w:r w:rsidRPr="002B57A1">
        <w:rPr>
          <w:rFonts w:hint="eastAsia"/>
          <w:bCs/>
          <w:sz w:val="24"/>
        </w:rPr>
        <w:t>以上（含</w:t>
      </w:r>
      <w:r w:rsidR="00C826BC">
        <w:rPr>
          <w:rFonts w:hint="eastAsia"/>
          <w:bCs/>
          <w:sz w:val="24"/>
        </w:rPr>
        <w:t>AA+</w:t>
      </w:r>
      <w:r w:rsidRPr="002B57A1">
        <w:rPr>
          <w:rFonts w:hint="eastAsia"/>
          <w:bCs/>
          <w:sz w:val="24"/>
        </w:rPr>
        <w:t>）的资产支持证券。基金持有资产支持证券期间，如果其信用等级下降、不再符合投资标准，应在评级报告发布之日起</w:t>
      </w:r>
      <w:r w:rsidRPr="002B57A1">
        <w:rPr>
          <w:rFonts w:hint="eastAsia"/>
          <w:bCs/>
          <w:sz w:val="24"/>
        </w:rPr>
        <w:t>3</w:t>
      </w:r>
      <w:r w:rsidRPr="002B57A1">
        <w:rPr>
          <w:rFonts w:hint="eastAsia"/>
          <w:bCs/>
          <w:sz w:val="24"/>
        </w:rPr>
        <w:t>个月内予以全部卖出；</w:t>
      </w:r>
    </w:p>
    <w:p w14:paraId="7BF3B4A7"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10</w:t>
      </w:r>
      <w:r w:rsidRPr="002B57A1">
        <w:rPr>
          <w:rFonts w:hint="eastAsia"/>
          <w:bCs/>
          <w:sz w:val="24"/>
        </w:rPr>
        <w:t>）本基金进入全国银行间同业市场进行债券回购的资金余额不得超过基金资产净值的</w:t>
      </w:r>
      <w:r w:rsidRPr="002B57A1">
        <w:rPr>
          <w:rFonts w:hint="eastAsia"/>
          <w:bCs/>
          <w:sz w:val="24"/>
        </w:rPr>
        <w:t>40%</w:t>
      </w:r>
      <w:r w:rsidRPr="002B57A1">
        <w:rPr>
          <w:rFonts w:hint="eastAsia"/>
          <w:bCs/>
          <w:sz w:val="24"/>
        </w:rPr>
        <w:t>，进入全国银行间同业市场进行债券回购的最长期限为</w:t>
      </w:r>
      <w:r w:rsidRPr="002B57A1">
        <w:rPr>
          <w:rFonts w:hint="eastAsia"/>
          <w:bCs/>
          <w:sz w:val="24"/>
        </w:rPr>
        <w:t>1</w:t>
      </w:r>
      <w:r w:rsidRPr="002B57A1">
        <w:rPr>
          <w:rFonts w:hint="eastAsia"/>
          <w:bCs/>
          <w:sz w:val="24"/>
        </w:rPr>
        <w:t>年，债券回购到期后不得展期；</w:t>
      </w:r>
    </w:p>
    <w:p w14:paraId="4F666C98"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11</w:t>
      </w:r>
      <w:r w:rsidRPr="002B57A1">
        <w:rPr>
          <w:rFonts w:hint="eastAsia"/>
          <w:bCs/>
          <w:sz w:val="24"/>
        </w:rPr>
        <w:t>）本基金主动投资于流动性受限资产的市值合计不得超过基金资产净值的</w:t>
      </w:r>
      <w:r w:rsidRPr="002B57A1">
        <w:rPr>
          <w:rFonts w:hint="eastAsia"/>
          <w:bCs/>
          <w:sz w:val="24"/>
        </w:rPr>
        <w:t>15%</w:t>
      </w:r>
      <w:r w:rsidRPr="002B57A1">
        <w:rPr>
          <w:rFonts w:hint="eastAsia"/>
          <w:bCs/>
          <w:sz w:val="24"/>
        </w:rPr>
        <w:t>；因证券市场波动、基金规模变动等基金管理人之外的因素致使基金不符合该比例限制的，基金管理人不得主动新增流动性受限资产的投资；</w:t>
      </w:r>
    </w:p>
    <w:p w14:paraId="2760DBDC"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12</w:t>
      </w:r>
      <w:r w:rsidRPr="002B57A1">
        <w:rPr>
          <w:rFonts w:hint="eastAsia"/>
          <w:bCs/>
          <w:sz w:val="24"/>
        </w:rPr>
        <w:t>）本基金与私募类</w:t>
      </w:r>
      <w:proofErr w:type="gramStart"/>
      <w:r w:rsidRPr="002B57A1">
        <w:rPr>
          <w:rFonts w:hint="eastAsia"/>
          <w:bCs/>
          <w:sz w:val="24"/>
        </w:rPr>
        <w:t>证券资管产品</w:t>
      </w:r>
      <w:proofErr w:type="gramEnd"/>
      <w:r w:rsidRPr="002B57A1">
        <w:rPr>
          <w:rFonts w:hint="eastAsia"/>
          <w:bCs/>
          <w:sz w:val="24"/>
        </w:rPr>
        <w:t>及中国证监会认定的其他主体为交易对手开展逆回购交易的，可接受质押品的资质要求应当与基金合同约定的投资范围保持一致；</w:t>
      </w:r>
    </w:p>
    <w:p w14:paraId="49DF5C31"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13</w:t>
      </w:r>
      <w:r w:rsidRPr="002B57A1">
        <w:rPr>
          <w:rFonts w:hint="eastAsia"/>
          <w:bCs/>
          <w:sz w:val="24"/>
        </w:rPr>
        <w:t>）本基金资产总值不超过基金资产净值的</w:t>
      </w:r>
      <w:r w:rsidRPr="002B57A1">
        <w:rPr>
          <w:rFonts w:hint="eastAsia"/>
          <w:bCs/>
          <w:sz w:val="24"/>
        </w:rPr>
        <w:t>140%</w:t>
      </w:r>
      <w:r w:rsidRPr="002B57A1">
        <w:rPr>
          <w:rFonts w:hint="eastAsia"/>
          <w:bCs/>
          <w:sz w:val="24"/>
        </w:rPr>
        <w:t>；</w:t>
      </w:r>
    </w:p>
    <w:p w14:paraId="18E09267"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w:t>
      </w:r>
      <w:r w:rsidRPr="002B57A1">
        <w:rPr>
          <w:rFonts w:hint="eastAsia"/>
          <w:bCs/>
          <w:sz w:val="24"/>
        </w:rPr>
        <w:t>14</w:t>
      </w:r>
      <w:r w:rsidRPr="002B57A1">
        <w:rPr>
          <w:rFonts w:hint="eastAsia"/>
          <w:bCs/>
          <w:sz w:val="24"/>
        </w:rPr>
        <w:t>）法律法规及中国证监会规定的和《基金合同》约定的其他投资限制。</w:t>
      </w:r>
    </w:p>
    <w:p w14:paraId="7A5D41A5"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除上述（</w:t>
      </w:r>
      <w:r w:rsidRPr="002B57A1">
        <w:rPr>
          <w:rFonts w:hint="eastAsia"/>
          <w:bCs/>
          <w:sz w:val="24"/>
        </w:rPr>
        <w:t>2</w:t>
      </w:r>
      <w:r w:rsidRPr="002B57A1">
        <w:rPr>
          <w:rFonts w:hint="eastAsia"/>
          <w:bCs/>
          <w:sz w:val="24"/>
        </w:rPr>
        <w:t>）、（</w:t>
      </w:r>
      <w:r w:rsidRPr="002B57A1">
        <w:rPr>
          <w:rFonts w:hint="eastAsia"/>
          <w:bCs/>
          <w:sz w:val="24"/>
        </w:rPr>
        <w:t>9</w:t>
      </w:r>
      <w:r w:rsidRPr="002B57A1">
        <w:rPr>
          <w:rFonts w:hint="eastAsia"/>
          <w:bCs/>
          <w:sz w:val="24"/>
        </w:rPr>
        <w:t>）、（</w:t>
      </w:r>
      <w:r w:rsidRPr="002B57A1">
        <w:rPr>
          <w:rFonts w:hint="eastAsia"/>
          <w:bCs/>
          <w:sz w:val="24"/>
        </w:rPr>
        <w:t>11</w:t>
      </w:r>
      <w:r w:rsidRPr="002B57A1">
        <w:rPr>
          <w:rFonts w:hint="eastAsia"/>
          <w:bCs/>
          <w:sz w:val="24"/>
        </w:rPr>
        <w:t>）、（</w:t>
      </w:r>
      <w:r w:rsidRPr="002B57A1">
        <w:rPr>
          <w:rFonts w:hint="eastAsia"/>
          <w:bCs/>
          <w:sz w:val="24"/>
        </w:rPr>
        <w:t>12</w:t>
      </w:r>
      <w:r w:rsidRPr="002B57A1">
        <w:rPr>
          <w:rFonts w:hint="eastAsia"/>
          <w:bCs/>
          <w:sz w:val="24"/>
        </w:rPr>
        <w:t>）情形之外，因证券市场波动、证券发行人合并、基金规模变动等基金管理人之外的因素致使基金投资比例不符合上述规定投资比例的，基金管理人应当在</w:t>
      </w:r>
      <w:r w:rsidRPr="002B57A1">
        <w:rPr>
          <w:rFonts w:hint="eastAsia"/>
          <w:bCs/>
          <w:sz w:val="24"/>
        </w:rPr>
        <w:t>10</w:t>
      </w:r>
      <w:r w:rsidRPr="002B57A1">
        <w:rPr>
          <w:rFonts w:hint="eastAsia"/>
          <w:bCs/>
          <w:sz w:val="24"/>
        </w:rPr>
        <w:t>个交易日内进行调整，但中国证监会规定的特殊情形除外。法律法规另有规定的，从其规定。</w:t>
      </w:r>
    </w:p>
    <w:p w14:paraId="66AC5B0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基金管理人应当自基金合同生效之日起</w:t>
      </w:r>
      <w:r w:rsidRPr="002B57A1">
        <w:rPr>
          <w:rFonts w:hint="eastAsia"/>
          <w:bCs/>
          <w:sz w:val="24"/>
        </w:rPr>
        <w:t>6</w:t>
      </w:r>
      <w:r w:rsidRPr="002B57A1">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D2D7176"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366AC1C"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3</w:t>
      </w:r>
      <w:r>
        <w:rPr>
          <w:rFonts w:hint="eastAsia"/>
          <w:bCs/>
          <w:sz w:val="24"/>
        </w:rPr>
        <w:t>、</w:t>
      </w:r>
      <w:r w:rsidRPr="002B57A1">
        <w:rPr>
          <w:rFonts w:hint="eastAsia"/>
          <w:bCs/>
          <w:sz w:val="24"/>
        </w:rPr>
        <w:t>基金托管人根据有关法律法规的规定及基金合同的约定，对本托管协议第十五条第（十二）</w:t>
      </w:r>
      <w:proofErr w:type="gramStart"/>
      <w:r w:rsidRPr="002B57A1">
        <w:rPr>
          <w:rFonts w:hint="eastAsia"/>
          <w:bCs/>
          <w:sz w:val="24"/>
        </w:rPr>
        <w:t>款基金</w:t>
      </w:r>
      <w:proofErr w:type="gramEnd"/>
      <w:r w:rsidRPr="002B57A1">
        <w:rPr>
          <w:rFonts w:hint="eastAsia"/>
          <w:bCs/>
          <w:sz w:val="24"/>
        </w:rPr>
        <w:t>投资禁止行为进行监督。</w:t>
      </w:r>
    </w:p>
    <w:p w14:paraId="24E58BE9"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35260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如法律、行政法规或监管部门取消上述规定，如适用于本基金，基金管理人在履行适当程序后，本基金可不受上述规定的限制。</w:t>
      </w:r>
    </w:p>
    <w:p w14:paraId="3301108B"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4</w:t>
      </w:r>
      <w:r>
        <w:rPr>
          <w:rFonts w:hint="eastAsia"/>
          <w:bCs/>
          <w:sz w:val="24"/>
        </w:rPr>
        <w:t>、</w:t>
      </w:r>
      <w:r w:rsidRPr="002B57A1">
        <w:rPr>
          <w:rFonts w:hint="eastAsia"/>
          <w:bCs/>
          <w:sz w:val="24"/>
        </w:rPr>
        <w:t>基金托管人根据有关法律法规的规定及基金合同的约定，对基金管理人参与银行间债券市场进行监督。</w:t>
      </w:r>
    </w:p>
    <w:p w14:paraId="4AE48634"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3BFD4D56"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7F8CAAE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5</w:t>
      </w:r>
      <w:r>
        <w:rPr>
          <w:rFonts w:hint="eastAsia"/>
          <w:bCs/>
          <w:sz w:val="24"/>
        </w:rPr>
        <w:t>、</w:t>
      </w:r>
      <w:r w:rsidRPr="002B57A1">
        <w:rPr>
          <w:rFonts w:hint="eastAsia"/>
          <w:bCs/>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相应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5285C892"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6</w:t>
      </w:r>
      <w:r>
        <w:rPr>
          <w:rFonts w:hint="eastAsia"/>
          <w:bCs/>
          <w:sz w:val="24"/>
        </w:rPr>
        <w:t>、</w:t>
      </w:r>
      <w:r w:rsidRPr="002B57A1">
        <w:rPr>
          <w:rFonts w:hint="eastAsia"/>
          <w:bCs/>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16C62B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如果基金管理人未经基金托管人的审核擅自将不实的业绩表现数据印制在宣传推介材料上，</w:t>
      </w:r>
      <w:proofErr w:type="gramStart"/>
      <w:r w:rsidRPr="002B57A1">
        <w:rPr>
          <w:rFonts w:hint="eastAsia"/>
          <w:bCs/>
          <w:sz w:val="24"/>
        </w:rPr>
        <w:t>则基金</w:t>
      </w:r>
      <w:proofErr w:type="gramEnd"/>
      <w:r w:rsidRPr="002B57A1">
        <w:rPr>
          <w:rFonts w:hint="eastAsia"/>
          <w:bCs/>
          <w:sz w:val="24"/>
        </w:rPr>
        <w:t>托管人对此不承担相应责任，并将在发现后立即报告中国证监会。</w:t>
      </w:r>
    </w:p>
    <w:p w14:paraId="661463AB"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7</w:t>
      </w:r>
      <w:r>
        <w:rPr>
          <w:rFonts w:hint="eastAsia"/>
          <w:bCs/>
          <w:sz w:val="24"/>
        </w:rPr>
        <w:t>、</w:t>
      </w:r>
      <w:r w:rsidRPr="002B57A1">
        <w:rPr>
          <w:rFonts w:hint="eastAsia"/>
          <w:bCs/>
          <w:sz w:val="24"/>
        </w:rPr>
        <w:t>基金托管人发现基金管理人的上述事项及投资指令或实际投资运作违反法律法规、基金合同和本托管协议的规定，应及时以电话提醒或书面提示等方式通知基金管理人限期纠正。</w:t>
      </w:r>
    </w:p>
    <w:p w14:paraId="374078C1"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655197"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8</w:t>
      </w:r>
      <w:r>
        <w:rPr>
          <w:rFonts w:hint="eastAsia"/>
          <w:bCs/>
          <w:sz w:val="24"/>
        </w:rPr>
        <w:t>、</w:t>
      </w:r>
      <w:r w:rsidRPr="002B57A1">
        <w:rPr>
          <w:rFonts w:hint="eastAsia"/>
          <w:bCs/>
          <w:sz w:val="24"/>
        </w:rPr>
        <w:t>基金管理人有义务配合和协助基金托管人依照法律法规、基金合同和本托管协议对基金业务执行核查。</w:t>
      </w:r>
    </w:p>
    <w:p w14:paraId="2CF7E0A7"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C72357E"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9</w:t>
      </w:r>
      <w:r>
        <w:rPr>
          <w:rFonts w:hint="eastAsia"/>
          <w:bCs/>
          <w:sz w:val="24"/>
        </w:rPr>
        <w:t>、</w:t>
      </w:r>
      <w:proofErr w:type="gramStart"/>
      <w:r w:rsidRPr="002B57A1">
        <w:rPr>
          <w:rFonts w:hint="eastAsia"/>
          <w:bCs/>
          <w:sz w:val="24"/>
        </w:rPr>
        <w:t>若基金</w:t>
      </w:r>
      <w:proofErr w:type="gramEnd"/>
      <w:r w:rsidRPr="002B57A1">
        <w:rPr>
          <w:rFonts w:hint="eastAsia"/>
          <w:bCs/>
          <w:sz w:val="24"/>
        </w:rPr>
        <w:t>托管人发现基金管理人依据交易程序已经生效的指令违反法律、行政法规和其他有关规定，或者违反基金合同约定的，应当立即通知基金管理人。</w:t>
      </w:r>
    </w:p>
    <w:p w14:paraId="047AFFE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1</w:t>
      </w:r>
      <w:r>
        <w:rPr>
          <w:bCs/>
          <w:sz w:val="24"/>
        </w:rPr>
        <w:t>0</w:t>
      </w:r>
      <w:r>
        <w:rPr>
          <w:rFonts w:hint="eastAsia"/>
          <w:bCs/>
          <w:sz w:val="24"/>
        </w:rPr>
        <w:t>、</w:t>
      </w:r>
      <w:r w:rsidRPr="002B57A1">
        <w:rPr>
          <w:rFonts w:hint="eastAsia"/>
          <w:bCs/>
          <w:sz w:val="24"/>
        </w:rPr>
        <w:t>基金托管人发现基金管理人有重大违规行为，应及时报告中国证监会，同时通知基金管理人限期纠正，并将纠正结果报告中国证监会。</w:t>
      </w:r>
    </w:p>
    <w:p w14:paraId="7DB85F03"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5220056"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Pr>
          <w:rFonts w:hint="eastAsia"/>
          <w:bCs/>
          <w:sz w:val="24"/>
        </w:rPr>
        <w:t>11</w:t>
      </w:r>
      <w:r>
        <w:rPr>
          <w:rFonts w:hint="eastAsia"/>
          <w:bCs/>
          <w:sz w:val="24"/>
        </w:rPr>
        <w:t>、</w:t>
      </w:r>
      <w:proofErr w:type="gramStart"/>
      <w:r w:rsidRPr="002B57A1">
        <w:rPr>
          <w:rFonts w:hint="eastAsia"/>
          <w:bCs/>
          <w:sz w:val="24"/>
        </w:rPr>
        <w:t>侧袋机制</w:t>
      </w:r>
      <w:proofErr w:type="gramEnd"/>
      <w:r w:rsidRPr="002B57A1">
        <w:rPr>
          <w:rFonts w:hint="eastAsia"/>
          <w:bCs/>
          <w:sz w:val="24"/>
        </w:rPr>
        <w:t>的实施和投资运作安排</w:t>
      </w:r>
    </w:p>
    <w:p w14:paraId="24739BAA"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r w:rsidRPr="002B57A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B57A1">
        <w:rPr>
          <w:rFonts w:hint="eastAsia"/>
          <w:bCs/>
          <w:sz w:val="24"/>
        </w:rPr>
        <w:t>启用侧袋机制</w:t>
      </w:r>
      <w:proofErr w:type="gramEnd"/>
      <w:r w:rsidRPr="002B57A1">
        <w:rPr>
          <w:rFonts w:hint="eastAsia"/>
          <w:bCs/>
          <w:sz w:val="24"/>
        </w:rPr>
        <w:t>。</w:t>
      </w:r>
    </w:p>
    <w:p w14:paraId="022799FC" w14:textId="77777777" w:rsidR="002B57A1" w:rsidRPr="002B57A1" w:rsidRDefault="002B57A1" w:rsidP="002B57A1">
      <w:pPr>
        <w:autoSpaceDE w:val="0"/>
        <w:autoSpaceDN w:val="0"/>
        <w:adjustRightInd w:val="0"/>
        <w:snapToGrid w:val="0"/>
        <w:spacing w:line="360" w:lineRule="auto"/>
        <w:ind w:firstLineChars="200" w:firstLine="480"/>
        <w:jc w:val="left"/>
        <w:rPr>
          <w:bCs/>
          <w:sz w:val="24"/>
        </w:rPr>
      </w:pPr>
      <w:proofErr w:type="gramStart"/>
      <w:r w:rsidRPr="002B57A1">
        <w:rPr>
          <w:rFonts w:hint="eastAsia"/>
          <w:bCs/>
          <w:sz w:val="24"/>
        </w:rPr>
        <w:t>侧袋机制</w:t>
      </w:r>
      <w:proofErr w:type="gramEnd"/>
      <w:r w:rsidRPr="002B57A1">
        <w:rPr>
          <w:rFonts w:hint="eastAsia"/>
          <w:bCs/>
          <w:sz w:val="24"/>
        </w:rPr>
        <w:t>实施期间，本部分约定的投资组合比例、组合限制等约定仅</w:t>
      </w:r>
      <w:proofErr w:type="gramStart"/>
      <w:r w:rsidRPr="002B57A1">
        <w:rPr>
          <w:rFonts w:hint="eastAsia"/>
          <w:bCs/>
          <w:sz w:val="24"/>
        </w:rPr>
        <w:t>适用于主袋账户</w:t>
      </w:r>
      <w:proofErr w:type="gramEnd"/>
      <w:r w:rsidRPr="002B57A1">
        <w:rPr>
          <w:rFonts w:hint="eastAsia"/>
          <w:bCs/>
          <w:sz w:val="24"/>
        </w:rPr>
        <w:t>。</w:t>
      </w:r>
    </w:p>
    <w:p w14:paraId="31575E42" w14:textId="685D7227" w:rsidR="00D87CF5" w:rsidRDefault="002B57A1">
      <w:pPr>
        <w:autoSpaceDE w:val="0"/>
        <w:autoSpaceDN w:val="0"/>
        <w:adjustRightInd w:val="0"/>
        <w:snapToGrid w:val="0"/>
        <w:spacing w:line="360" w:lineRule="auto"/>
        <w:ind w:firstLineChars="200" w:firstLine="480"/>
        <w:jc w:val="left"/>
        <w:rPr>
          <w:rFonts w:ascii="宋体" w:hAnsi="宋体"/>
          <w:szCs w:val="24"/>
        </w:rPr>
      </w:pPr>
      <w:proofErr w:type="gramStart"/>
      <w:r w:rsidRPr="002B57A1">
        <w:rPr>
          <w:rFonts w:hint="eastAsia"/>
          <w:bCs/>
          <w:sz w:val="24"/>
        </w:rPr>
        <w:t>侧袋账户</w:t>
      </w:r>
      <w:proofErr w:type="gramEnd"/>
      <w:r w:rsidRPr="002B57A1">
        <w:rPr>
          <w:rFonts w:hint="eastAsia"/>
          <w:bCs/>
          <w:sz w:val="24"/>
        </w:rPr>
        <w:t>的实施条件、实施程序、运作安排、投资安排、特定资产的处置变现和支付等对投资者权益有重大影响的事项详见招募说明书的规定。</w:t>
      </w:r>
    </w:p>
    <w:p w14:paraId="7FC7D6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308D30D8" w14:textId="77777777" w:rsidR="002B57A1" w:rsidRPr="008C6BAB" w:rsidRDefault="002B57A1" w:rsidP="002B57A1">
      <w:pPr>
        <w:spacing w:line="360" w:lineRule="auto"/>
        <w:ind w:firstLine="480"/>
        <w:rPr>
          <w:rFonts w:ascii="宋体" w:hAnsi="宋体" w:cs="宋体"/>
          <w:color w:val="000000"/>
          <w:sz w:val="24"/>
          <w:szCs w:val="24"/>
        </w:rPr>
      </w:pPr>
      <w:r>
        <w:rPr>
          <w:rFonts w:ascii="宋体" w:hAnsi="宋体" w:cs="宋体" w:hint="eastAsia"/>
          <w:color w:val="000000"/>
          <w:sz w:val="24"/>
          <w:szCs w:val="24"/>
        </w:rPr>
        <w:t>1、</w:t>
      </w:r>
      <w:r w:rsidRPr="008C6BAB">
        <w:rPr>
          <w:rFonts w:ascii="宋体" w:hAnsi="宋体" w:cs="宋体" w:hint="eastAsia"/>
          <w:color w:val="000000"/>
          <w:sz w:val="24"/>
          <w:szCs w:val="24"/>
        </w:rPr>
        <w:t>基金管理人对基金托管人履行托管职责情况进行核查，核查事项包括基金托管人安全保管基金财产、开设基金财产的资金账户、证券账户以及投资所需的其他专用账户、复核基金管理人计算的各类基金份额的基金资产净值和基金份额净值、根据基金管理人指令办理清算交收、相关信息披露和监督基金投资运作等行为。</w:t>
      </w:r>
    </w:p>
    <w:p w14:paraId="339793EE" w14:textId="77777777" w:rsidR="002B57A1" w:rsidRPr="008C6BAB" w:rsidRDefault="002B57A1" w:rsidP="002B57A1">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sidRPr="008C6BAB">
        <w:rPr>
          <w:rFonts w:ascii="宋体" w:hAnsi="宋体" w:cs="宋体" w:hint="eastAsia"/>
          <w:color w:val="000000"/>
          <w:sz w:val="24"/>
          <w:szCs w:val="24"/>
        </w:rPr>
        <w:t>基金管理人发现基金托管人擅自挪用基金财产、未对基金财产实行分账管理、未执行或无故延迟执行基金管理人资金划拨指令、泄露基金投资信息等违反《基金法》、</w:t>
      </w:r>
      <w:r w:rsidRPr="008C6BAB">
        <w:rPr>
          <w:rFonts w:ascii="宋体" w:hAnsi="宋体" w:cs="宋体"/>
          <w:color w:val="000000"/>
          <w:sz w:val="24"/>
          <w:szCs w:val="24"/>
        </w:rPr>
        <w:t>基金合同</w:t>
      </w:r>
      <w:r w:rsidRPr="008C6BAB">
        <w:rPr>
          <w:rFonts w:ascii="宋体" w:hAnsi="宋体" w:cs="宋体" w:hint="eastAsia"/>
          <w:color w:val="000000"/>
          <w:sz w:val="24"/>
          <w:szCs w:val="24"/>
        </w:rPr>
        <w:t>、本协议及其他有关规定时，应及时以书面形式通知基金托管人限期纠正。</w:t>
      </w:r>
    </w:p>
    <w:p w14:paraId="5912D38C" w14:textId="77777777" w:rsidR="002B57A1" w:rsidRPr="008C6BAB" w:rsidRDefault="002B57A1" w:rsidP="002B57A1">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C6BAB">
        <w:rPr>
          <w:rFonts w:ascii="宋体" w:hAnsi="宋体" w:cs="宋体" w:hint="eastAsia"/>
          <w:color w:val="000000"/>
          <w:sz w:val="24"/>
          <w:szCs w:val="24"/>
        </w:rPr>
        <w:t>供基金</w:t>
      </w:r>
      <w:proofErr w:type="gramEnd"/>
      <w:r w:rsidRPr="008C6BAB">
        <w:rPr>
          <w:rFonts w:ascii="宋体" w:hAnsi="宋体" w:cs="宋体" w:hint="eastAsia"/>
          <w:color w:val="000000"/>
          <w:sz w:val="24"/>
          <w:szCs w:val="24"/>
        </w:rPr>
        <w:t>管理人核查托管财产的完整性和真实性，在规定时间内答复基金管理人并改正。</w:t>
      </w:r>
    </w:p>
    <w:p w14:paraId="424A83A4" w14:textId="77777777" w:rsidR="002B57A1" w:rsidRPr="008C6BAB" w:rsidRDefault="002B57A1" w:rsidP="002B57A1">
      <w:pPr>
        <w:spacing w:line="360" w:lineRule="auto"/>
        <w:ind w:firstLine="480"/>
        <w:rPr>
          <w:rFonts w:ascii="宋体" w:hAnsi="宋体" w:cs="宋体"/>
          <w:color w:val="000000"/>
          <w:sz w:val="24"/>
          <w:szCs w:val="24"/>
        </w:rPr>
      </w:pPr>
      <w:r>
        <w:rPr>
          <w:rFonts w:ascii="宋体" w:hAnsi="宋体" w:cs="宋体" w:hint="eastAsia"/>
          <w:color w:val="000000"/>
          <w:sz w:val="24"/>
          <w:szCs w:val="24"/>
        </w:rPr>
        <w:t>3、</w:t>
      </w:r>
      <w:r w:rsidRPr="008C6BAB">
        <w:rPr>
          <w:rFonts w:ascii="宋体" w:hAnsi="宋体" w:cs="宋体" w:hint="eastAsia"/>
          <w:color w:val="000000"/>
          <w:sz w:val="24"/>
          <w:szCs w:val="24"/>
        </w:rPr>
        <w:t>基金管理人发现基金托管人有重大违规行为，应及时报告中国证监会，同时通知基金托管人限期纠正，并将纠正结果报告中国证监会。</w:t>
      </w:r>
    </w:p>
    <w:p w14:paraId="7029A1CD" w14:textId="6B268A5C" w:rsidR="00D87CF5" w:rsidRDefault="002B57A1">
      <w:pPr>
        <w:autoSpaceDE w:val="0"/>
        <w:autoSpaceDN w:val="0"/>
        <w:adjustRightInd w:val="0"/>
        <w:snapToGrid w:val="0"/>
        <w:spacing w:line="360" w:lineRule="auto"/>
        <w:ind w:firstLineChars="200" w:firstLine="480"/>
        <w:jc w:val="left"/>
        <w:rPr>
          <w:rFonts w:ascii="宋体" w:hAnsi="宋体"/>
          <w:szCs w:val="24"/>
        </w:rPr>
      </w:pPr>
      <w:r w:rsidRPr="008C6BAB">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8311D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5F362A03"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B57A1">
        <w:rPr>
          <w:rFonts w:ascii="宋体" w:hAnsi="宋体" w:hint="eastAsia"/>
          <w:sz w:val="24"/>
        </w:rPr>
        <w:t>基金财产保管的原则</w:t>
      </w:r>
    </w:p>
    <w:p w14:paraId="3BF69E71"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B57A1">
        <w:rPr>
          <w:rFonts w:ascii="宋体" w:hAnsi="宋体" w:hint="eastAsia"/>
          <w:sz w:val="24"/>
        </w:rPr>
        <w:t>基金财产应独立于基金管理人、基金托管人的固有财产；</w:t>
      </w:r>
    </w:p>
    <w:p w14:paraId="7F29175C"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B57A1">
        <w:rPr>
          <w:rFonts w:ascii="宋体" w:hAnsi="宋体" w:hint="eastAsia"/>
          <w:sz w:val="24"/>
        </w:rPr>
        <w:t>基金托管人应安全保管基金财产；</w:t>
      </w:r>
    </w:p>
    <w:p w14:paraId="66721B1B"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B57A1">
        <w:rPr>
          <w:rFonts w:ascii="宋体" w:hAnsi="宋体" w:hint="eastAsia"/>
          <w:sz w:val="24"/>
        </w:rPr>
        <w:t>基金托管人按照规定开设基金财产的资金账户、证券账户以及投资所需的其他专用账户；</w:t>
      </w:r>
    </w:p>
    <w:p w14:paraId="4286D039"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B57A1">
        <w:rPr>
          <w:rFonts w:ascii="宋体" w:hAnsi="宋体" w:hint="eastAsia"/>
          <w:sz w:val="24"/>
        </w:rPr>
        <w:t xml:space="preserve">基金托管人对所托管的不同基金财产分别设置账户，确保基金财产的完整与独立； </w:t>
      </w:r>
    </w:p>
    <w:p w14:paraId="48EEE662"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B57A1">
        <w:rPr>
          <w:rFonts w:ascii="宋体" w:hAnsi="宋体" w:hint="eastAsia"/>
          <w:sz w:val="24"/>
        </w:rPr>
        <w:t>基金托管人根据基金管理人的指令，按照基金合同和本协议的约定保管基金财产，如有特殊情况双方可另行协商解决；</w:t>
      </w:r>
    </w:p>
    <w:p w14:paraId="100928FA"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2B57A1">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4A75BD76" w14:textId="4096EEC5" w:rsidR="002B57A1" w:rsidRPr="002B57A1" w:rsidRDefault="00B0552F"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7</w:t>
      </w:r>
      <w:r>
        <w:rPr>
          <w:rFonts w:ascii="宋体" w:hAnsi="宋体" w:hint="eastAsia"/>
          <w:sz w:val="24"/>
        </w:rPr>
        <w:t>）</w:t>
      </w:r>
      <w:r w:rsidR="002B57A1" w:rsidRPr="002B57A1">
        <w:rPr>
          <w:rFonts w:ascii="宋体" w:hAnsi="宋体" w:hint="eastAsia"/>
          <w:sz w:val="24"/>
        </w:rPr>
        <w:t>除依据法律法规和基金合同的规定外，基金托管人不得委托第三人托管基金财产。</w:t>
      </w:r>
    </w:p>
    <w:p w14:paraId="21F22C04" w14:textId="7952E570"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002B57A1" w:rsidRPr="002B57A1">
        <w:rPr>
          <w:rFonts w:ascii="宋体" w:hAnsi="宋体" w:hint="eastAsia"/>
          <w:sz w:val="24"/>
        </w:rPr>
        <w:t>基金募集期间及募集资金的验资</w:t>
      </w:r>
    </w:p>
    <w:p w14:paraId="628F4841" w14:textId="7C38ECC6"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1</w:t>
      </w:r>
      <w:r>
        <w:rPr>
          <w:rFonts w:ascii="宋体" w:hAnsi="宋体" w:hint="eastAsia"/>
          <w:sz w:val="24"/>
        </w:rPr>
        <w:t>）</w:t>
      </w:r>
      <w:r w:rsidR="002B57A1" w:rsidRPr="002B57A1">
        <w:rPr>
          <w:rFonts w:ascii="宋体" w:hAnsi="宋体" w:hint="eastAsia"/>
          <w:sz w:val="24"/>
        </w:rPr>
        <w:t>基金募集期间募集的资金应存于基金管理人开立的“基金募集专户”。该账户由基金管理人开立并管理。</w:t>
      </w:r>
    </w:p>
    <w:p w14:paraId="2DD3C54C" w14:textId="2EE06822"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2</w:t>
      </w:r>
      <w:r>
        <w:rPr>
          <w:rFonts w:ascii="宋体" w:hAnsi="宋体" w:hint="eastAsia"/>
          <w:sz w:val="24"/>
        </w:rPr>
        <w:t>）</w:t>
      </w:r>
      <w:r w:rsidR="002B57A1" w:rsidRPr="002B57A1">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3044CCBA" w14:textId="7207B218"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3</w:t>
      </w:r>
      <w:r>
        <w:rPr>
          <w:rFonts w:ascii="宋体" w:hAnsi="宋体" w:hint="eastAsia"/>
          <w:sz w:val="24"/>
        </w:rPr>
        <w:t>）</w:t>
      </w:r>
      <w:proofErr w:type="gramStart"/>
      <w:r w:rsidR="002B57A1" w:rsidRPr="002B57A1">
        <w:rPr>
          <w:rFonts w:ascii="宋体" w:hAnsi="宋体" w:hint="eastAsia"/>
          <w:sz w:val="24"/>
        </w:rPr>
        <w:t>若基金</w:t>
      </w:r>
      <w:proofErr w:type="gramEnd"/>
      <w:r w:rsidR="002B57A1" w:rsidRPr="002B57A1">
        <w:rPr>
          <w:rFonts w:ascii="宋体" w:hAnsi="宋体" w:hint="eastAsia"/>
          <w:sz w:val="24"/>
        </w:rPr>
        <w:t>募集期限届满或基金停止募集时，未能达到基金合同生效的条件，由基金管理人按规定办理退款等事宜，基金托管人应提供充分协助。</w:t>
      </w:r>
    </w:p>
    <w:p w14:paraId="5A6EC66C" w14:textId="2C484971"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002B57A1" w:rsidRPr="002B57A1">
        <w:rPr>
          <w:rFonts w:ascii="宋体" w:hAnsi="宋体" w:hint="eastAsia"/>
          <w:sz w:val="24"/>
        </w:rPr>
        <w:t>基金托管专户的开立和管理</w:t>
      </w:r>
    </w:p>
    <w:p w14:paraId="66BF08AE" w14:textId="6C363E4D"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1</w:t>
      </w:r>
      <w:r>
        <w:rPr>
          <w:rFonts w:ascii="宋体" w:hAnsi="宋体" w:hint="eastAsia"/>
          <w:sz w:val="24"/>
        </w:rPr>
        <w:t>）</w:t>
      </w:r>
      <w:r w:rsidR="002B57A1" w:rsidRPr="002B57A1">
        <w:rPr>
          <w:rFonts w:ascii="宋体" w:hAnsi="宋体" w:hint="eastAsia"/>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49BCE72F" w14:textId="78011066"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2</w:t>
      </w:r>
      <w:r>
        <w:rPr>
          <w:rFonts w:ascii="宋体" w:hAnsi="宋体" w:hint="eastAsia"/>
          <w:sz w:val="24"/>
        </w:rPr>
        <w:t>）</w:t>
      </w:r>
      <w:r w:rsidR="002B57A1" w:rsidRPr="002B57A1">
        <w:rPr>
          <w:rFonts w:ascii="宋体" w:hAnsi="宋体" w:hint="eastAsia"/>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6EFDC618" w14:textId="5BDEFFC8"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3</w:t>
      </w:r>
      <w:r>
        <w:rPr>
          <w:rFonts w:ascii="宋体" w:hAnsi="宋体" w:hint="eastAsia"/>
          <w:sz w:val="24"/>
        </w:rPr>
        <w:t>）</w:t>
      </w:r>
      <w:r w:rsidR="002B57A1" w:rsidRPr="002B57A1">
        <w:rPr>
          <w:rFonts w:ascii="宋体" w:hAnsi="宋体" w:hint="eastAsia"/>
          <w:sz w:val="24"/>
        </w:rPr>
        <w:t>基金托管专户的开立和管理应符合有关法律法规以及银行业监督管理机构的其他有关规定。</w:t>
      </w:r>
    </w:p>
    <w:p w14:paraId="18A586A0" w14:textId="150776B2"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002B57A1" w:rsidRPr="002B57A1">
        <w:rPr>
          <w:rFonts w:ascii="宋体" w:hAnsi="宋体" w:hint="eastAsia"/>
          <w:sz w:val="24"/>
        </w:rPr>
        <w:t>基金证券账户和结算备付金账户的开立和管理</w:t>
      </w:r>
    </w:p>
    <w:p w14:paraId="212A5E00" w14:textId="5A6158BD"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1</w:t>
      </w:r>
      <w:r>
        <w:rPr>
          <w:rFonts w:ascii="宋体" w:hAnsi="宋体" w:hint="eastAsia"/>
          <w:sz w:val="24"/>
        </w:rPr>
        <w:t>）</w:t>
      </w:r>
      <w:r w:rsidR="002B57A1" w:rsidRPr="002B57A1">
        <w:rPr>
          <w:rFonts w:ascii="宋体" w:hAnsi="宋体" w:hint="eastAsia"/>
          <w:sz w:val="24"/>
        </w:rPr>
        <w:t>基金托管人在中国证券登记结算有限责任公司上海分公司、深圳分公司为基金开立基金托管人与基金联名的证券账户。</w:t>
      </w:r>
    </w:p>
    <w:p w14:paraId="7164F07A" w14:textId="63962ED6"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2</w:t>
      </w:r>
      <w:r>
        <w:rPr>
          <w:rFonts w:ascii="宋体" w:hAnsi="宋体" w:hint="eastAsia"/>
          <w:sz w:val="24"/>
        </w:rPr>
        <w:t>）</w:t>
      </w:r>
      <w:r w:rsidR="002B57A1" w:rsidRPr="002B57A1">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86A674A" w14:textId="138FC254"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3</w:t>
      </w:r>
      <w:r>
        <w:rPr>
          <w:rFonts w:ascii="宋体" w:hAnsi="宋体" w:hint="eastAsia"/>
          <w:sz w:val="24"/>
        </w:rPr>
        <w:t>）</w:t>
      </w:r>
      <w:r w:rsidR="002B57A1" w:rsidRPr="002B57A1">
        <w:rPr>
          <w:rFonts w:ascii="宋体" w:hAnsi="宋体" w:hint="eastAsia"/>
          <w:sz w:val="24"/>
        </w:rPr>
        <w:t>基金证券账户的开立和证券账户卡的保管由基金托管人负责，账户资产的管理和运用由基金管理人负责。</w:t>
      </w:r>
    </w:p>
    <w:p w14:paraId="35095C2C" w14:textId="0D1ECA4A"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4</w:t>
      </w:r>
      <w:r>
        <w:rPr>
          <w:rFonts w:ascii="宋体" w:hAnsi="宋体" w:hint="eastAsia"/>
          <w:sz w:val="24"/>
        </w:rPr>
        <w:t>）</w:t>
      </w:r>
      <w:r w:rsidR="002B57A1" w:rsidRPr="002B57A1">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4321D91A" w14:textId="71432E14"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2B57A1" w:rsidRPr="002B57A1">
        <w:rPr>
          <w:rFonts w:ascii="宋体" w:hAnsi="宋体" w:hint="eastAsia"/>
          <w:sz w:val="24"/>
        </w:rPr>
        <w:t>5</w:t>
      </w:r>
      <w:r>
        <w:rPr>
          <w:rFonts w:ascii="宋体" w:hAnsi="宋体" w:hint="eastAsia"/>
          <w:sz w:val="24"/>
        </w:rPr>
        <w:t>）</w:t>
      </w:r>
      <w:r w:rsidR="002B57A1" w:rsidRPr="002B57A1">
        <w:rPr>
          <w:rFonts w:ascii="宋体" w:hAnsi="宋体" w:hint="eastAsia"/>
          <w:sz w:val="24"/>
        </w:rPr>
        <w:t>若中国证监会或其他监管机构在本托管协议订立日之后允许基金从事其他投资品种的投资业务，涉及相关账户的开立、使用的，若无相关规定，</w:t>
      </w:r>
      <w:proofErr w:type="gramStart"/>
      <w:r w:rsidR="002B57A1" w:rsidRPr="002B57A1">
        <w:rPr>
          <w:rFonts w:ascii="宋体" w:hAnsi="宋体" w:hint="eastAsia"/>
          <w:sz w:val="24"/>
        </w:rPr>
        <w:t>则基金</w:t>
      </w:r>
      <w:proofErr w:type="gramEnd"/>
      <w:r w:rsidR="002B57A1" w:rsidRPr="002B57A1">
        <w:rPr>
          <w:rFonts w:ascii="宋体" w:hAnsi="宋体" w:hint="eastAsia"/>
          <w:sz w:val="24"/>
        </w:rPr>
        <w:t>托管人比照上述关于账户开立、使用的规定执行。</w:t>
      </w:r>
    </w:p>
    <w:p w14:paraId="0492A17A" w14:textId="394BB41F"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002B57A1" w:rsidRPr="002B57A1">
        <w:rPr>
          <w:rFonts w:ascii="宋体" w:hAnsi="宋体" w:hint="eastAsia"/>
          <w:sz w:val="24"/>
        </w:rPr>
        <w:t>银行间债券托管专户的开设和管理</w:t>
      </w:r>
    </w:p>
    <w:p w14:paraId="08496F6F"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14:paraId="0444ABF3" w14:textId="2849D0AC"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002B57A1" w:rsidRPr="002B57A1">
        <w:rPr>
          <w:rFonts w:ascii="宋体" w:hAnsi="宋体" w:hint="eastAsia"/>
          <w:sz w:val="24"/>
        </w:rPr>
        <w:t>其他账户的开立和管理</w:t>
      </w:r>
    </w:p>
    <w:p w14:paraId="59854CB6"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9DCCE3D"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法律法规等有关规定对相关账户的开立和管理另有规定的，从其规定办理。</w:t>
      </w:r>
    </w:p>
    <w:p w14:paraId="56E0D81F" w14:textId="32D70DEF"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002B57A1" w:rsidRPr="002B57A1">
        <w:rPr>
          <w:rFonts w:ascii="宋体" w:hAnsi="宋体" w:hint="eastAsia"/>
          <w:sz w:val="24"/>
        </w:rPr>
        <w:t>基金财产投资的有关有价凭证等的保管</w:t>
      </w:r>
    </w:p>
    <w:p w14:paraId="0ACFEE90"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65FFC0DC" w14:textId="7F3E4D2E" w:rsidR="002B57A1" w:rsidRPr="002B57A1" w:rsidRDefault="001F3AFD" w:rsidP="002B57A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002B57A1" w:rsidRPr="002B57A1">
        <w:rPr>
          <w:rFonts w:ascii="宋体" w:hAnsi="宋体" w:hint="eastAsia"/>
          <w:sz w:val="24"/>
        </w:rPr>
        <w:t>与基金财产有关的重大合同的保管</w:t>
      </w:r>
    </w:p>
    <w:p w14:paraId="1F969AC1" w14:textId="77777777" w:rsidR="002B57A1" w:rsidRPr="002B57A1" w:rsidRDefault="002B57A1" w:rsidP="002B57A1">
      <w:pPr>
        <w:autoSpaceDE w:val="0"/>
        <w:autoSpaceDN w:val="0"/>
        <w:adjustRightInd w:val="0"/>
        <w:snapToGrid w:val="0"/>
        <w:spacing w:line="360" w:lineRule="auto"/>
        <w:ind w:firstLineChars="200" w:firstLine="480"/>
        <w:jc w:val="left"/>
        <w:rPr>
          <w:rFonts w:ascii="宋体" w:hAnsi="宋体"/>
          <w:sz w:val="24"/>
        </w:rPr>
      </w:pPr>
      <w:r w:rsidRPr="002B57A1">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不低于法律法规规定的最低期限。</w:t>
      </w:r>
    </w:p>
    <w:p w14:paraId="3B70DD4E" w14:textId="119DA031" w:rsidR="00D87CF5" w:rsidRDefault="002B57A1">
      <w:pPr>
        <w:autoSpaceDE w:val="0"/>
        <w:autoSpaceDN w:val="0"/>
        <w:adjustRightInd w:val="0"/>
        <w:snapToGrid w:val="0"/>
        <w:spacing w:line="360" w:lineRule="auto"/>
        <w:ind w:firstLineChars="200" w:firstLine="480"/>
        <w:jc w:val="left"/>
        <w:rPr>
          <w:rFonts w:ascii="宋体" w:hAnsi="宋体"/>
          <w:szCs w:val="24"/>
        </w:rPr>
      </w:pPr>
      <w:r w:rsidRPr="002B57A1">
        <w:rPr>
          <w:rFonts w:ascii="宋体" w:hAnsi="宋体" w:hint="eastAsia"/>
          <w:sz w:val="24"/>
        </w:rPr>
        <w:t xml:space="preserve"> 对于无法取得二份以上正本的，基金管理人应向基金托管人提供与合同原件核对一致的加盖公章的合同传真件或复印件，未经双方协商一致或未在合同约定范围内，合同原件不得转移。</w:t>
      </w:r>
    </w:p>
    <w:p w14:paraId="73E6C383" w14:textId="77777777" w:rsidR="00B76D07" w:rsidRPr="003073D4" w:rsidRDefault="00B76D07" w:rsidP="00B76D07">
      <w:pPr>
        <w:adjustRightInd w:val="0"/>
        <w:snapToGrid w:val="0"/>
        <w:spacing w:line="360" w:lineRule="auto"/>
        <w:ind w:firstLineChars="200" w:firstLine="480"/>
        <w:rPr>
          <w:bCs/>
          <w:sz w:val="24"/>
        </w:rPr>
      </w:pPr>
      <w:r w:rsidRPr="003073D4">
        <w:rPr>
          <w:rFonts w:hint="eastAsia"/>
          <w:bCs/>
          <w:sz w:val="24"/>
        </w:rPr>
        <w:t>（五）基金资产净值计算与复核</w:t>
      </w:r>
    </w:p>
    <w:p w14:paraId="280F2122"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1．基金资产净值</w:t>
      </w:r>
    </w:p>
    <w:p w14:paraId="6776E90B" w14:textId="77777777" w:rsidR="00B76D07" w:rsidRPr="008C6BAB" w:rsidRDefault="00B76D07" w:rsidP="00B76D07">
      <w:pPr>
        <w:widowControl/>
        <w:spacing w:line="360" w:lineRule="auto"/>
        <w:ind w:firstLine="480"/>
        <w:rPr>
          <w:rFonts w:ascii="宋体" w:hAnsi="宋体" w:cs="宋体"/>
          <w:color w:val="000000"/>
          <w:sz w:val="24"/>
          <w:szCs w:val="24"/>
        </w:rPr>
      </w:pPr>
      <w:r w:rsidRPr="008C6BAB">
        <w:rPr>
          <w:rFonts w:ascii="宋体" w:hAnsi="宋体" w:cs="宋体" w:hint="eastAsia"/>
          <w:color w:val="000000"/>
          <w:sz w:val="24"/>
        </w:rPr>
        <w:t>基金资产净值是指基金资产总值减去基金负债后的价值。</w:t>
      </w:r>
    </w:p>
    <w:p w14:paraId="57D74714" w14:textId="77777777" w:rsidR="00B76D07" w:rsidRPr="008C6BAB" w:rsidRDefault="00B76D07" w:rsidP="00B76D07">
      <w:pPr>
        <w:widowControl/>
        <w:spacing w:line="360" w:lineRule="auto"/>
        <w:ind w:firstLine="480"/>
        <w:rPr>
          <w:rFonts w:ascii="宋体" w:hAnsi="宋体" w:cs="宋体"/>
          <w:bCs/>
          <w:color w:val="000000"/>
          <w:sz w:val="24"/>
        </w:rPr>
      </w:pPr>
      <w:r w:rsidRPr="008C6BAB">
        <w:rPr>
          <w:rFonts w:ascii="宋体" w:hAnsi="宋体" w:cs="宋体" w:hint="eastAsia"/>
          <w:bCs/>
          <w:color w:val="000000"/>
          <w:sz w:val="24"/>
        </w:rPr>
        <w:t>由于基金费用的不同，本基金各类基金份额将分别计算基金份额净值。</w:t>
      </w:r>
      <w:bookmarkStart w:id="42" w:name="_Hlk84700134"/>
      <w:r w:rsidRPr="008C6BAB">
        <w:rPr>
          <w:rFonts w:ascii="宋体" w:hAnsi="宋体" w:cs="宋体" w:hint="eastAsia"/>
          <w:bCs/>
          <w:color w:val="000000"/>
          <w:sz w:val="24"/>
        </w:rPr>
        <w:t>各类基金份额的基金份额净值是按照每个工作日闭市后，</w:t>
      </w:r>
      <w:r w:rsidRPr="002F1287">
        <w:rPr>
          <w:rFonts w:ascii="宋体" w:hAnsi="宋体" w:cs="宋体" w:hint="eastAsia"/>
          <w:bCs/>
          <w:color w:val="000000"/>
          <w:sz w:val="24"/>
        </w:rPr>
        <w:t>任一类</w:t>
      </w:r>
      <w:r w:rsidRPr="008C6BAB">
        <w:rPr>
          <w:rFonts w:ascii="宋体" w:hAnsi="宋体" w:cs="宋体"/>
          <w:bCs/>
          <w:color w:val="000000"/>
          <w:sz w:val="24"/>
        </w:rPr>
        <w:t>基金份额的</w:t>
      </w:r>
      <w:r w:rsidRPr="008C6BAB">
        <w:rPr>
          <w:rFonts w:ascii="宋体" w:hAnsi="宋体" w:cs="宋体" w:hint="eastAsia"/>
          <w:bCs/>
          <w:color w:val="000000"/>
          <w:sz w:val="24"/>
        </w:rPr>
        <w:t>基金资产净值除以当日</w:t>
      </w:r>
      <w:r w:rsidRPr="008C6BAB">
        <w:rPr>
          <w:rFonts w:ascii="宋体" w:hAnsi="宋体" w:cs="宋体"/>
          <w:bCs/>
          <w:color w:val="000000"/>
          <w:sz w:val="24"/>
        </w:rPr>
        <w:t>该</w:t>
      </w:r>
      <w:r w:rsidRPr="008C6BAB">
        <w:rPr>
          <w:rFonts w:ascii="宋体" w:hAnsi="宋体" w:cs="宋体" w:hint="eastAsia"/>
          <w:bCs/>
          <w:color w:val="000000"/>
          <w:sz w:val="24"/>
        </w:rPr>
        <w:t>类基金份额的余额数量计算，精确到</w:t>
      </w:r>
      <w:r w:rsidRPr="008C6BAB">
        <w:rPr>
          <w:rFonts w:ascii="宋体" w:hAnsi="宋体" w:cs="宋体"/>
          <w:bCs/>
          <w:color w:val="000000"/>
          <w:sz w:val="24"/>
        </w:rPr>
        <w:t>0.0001</w:t>
      </w:r>
      <w:r w:rsidRPr="008C6BAB">
        <w:rPr>
          <w:rFonts w:ascii="宋体" w:hAnsi="宋体" w:cs="宋体" w:hint="eastAsia"/>
          <w:bCs/>
          <w:color w:val="000000"/>
          <w:sz w:val="24"/>
        </w:rPr>
        <w:t>元，小数点后第</w:t>
      </w:r>
      <w:r w:rsidRPr="008C6BAB">
        <w:rPr>
          <w:rFonts w:ascii="宋体" w:hAnsi="宋体" w:cs="宋体"/>
          <w:bCs/>
          <w:color w:val="000000"/>
          <w:sz w:val="24"/>
        </w:rPr>
        <w:t>5</w:t>
      </w:r>
      <w:r w:rsidRPr="008C6BAB">
        <w:rPr>
          <w:rFonts w:ascii="宋体" w:hAnsi="宋体" w:cs="宋体" w:hint="eastAsia"/>
          <w:bCs/>
          <w:color w:val="000000"/>
          <w:sz w:val="24"/>
        </w:rPr>
        <w:t>位四舍五入。基金管理人可以设立大额赎回情形下的净值精度应急调整机制</w:t>
      </w:r>
      <w:r w:rsidRPr="008C6BAB">
        <w:rPr>
          <w:rFonts w:ascii="宋体" w:hAnsi="宋体" w:cs="宋体" w:hint="eastAsia"/>
          <w:color w:val="000000"/>
          <w:sz w:val="24"/>
        </w:rPr>
        <w:t>，具体可参见相关公告</w:t>
      </w:r>
      <w:r w:rsidRPr="008C6BAB">
        <w:rPr>
          <w:rFonts w:ascii="宋体" w:hAnsi="宋体" w:cs="宋体" w:hint="eastAsia"/>
          <w:bCs/>
          <w:color w:val="000000"/>
          <w:sz w:val="24"/>
        </w:rPr>
        <w:t>。国家另有规定的，从其规定。</w:t>
      </w:r>
    </w:p>
    <w:p w14:paraId="78CE9C4F" w14:textId="77777777" w:rsidR="00B76D07" w:rsidRPr="008C6BAB" w:rsidRDefault="00B76D07" w:rsidP="00B76D07">
      <w:pPr>
        <w:widowControl/>
        <w:spacing w:line="360" w:lineRule="auto"/>
        <w:ind w:firstLine="480"/>
        <w:rPr>
          <w:rFonts w:ascii="宋体" w:hAnsi="宋体" w:cs="宋体"/>
          <w:color w:val="000000"/>
          <w:sz w:val="24"/>
        </w:rPr>
      </w:pPr>
      <w:r w:rsidRPr="008C6BAB">
        <w:rPr>
          <w:rFonts w:ascii="宋体" w:hAnsi="宋体" w:cs="宋体" w:hint="eastAsia"/>
          <w:bCs/>
          <w:color w:val="000000"/>
          <w:sz w:val="24"/>
        </w:rPr>
        <w:t>基金管理人</w:t>
      </w:r>
      <w:proofErr w:type="gramStart"/>
      <w:r w:rsidRPr="008C6BAB">
        <w:rPr>
          <w:rFonts w:ascii="宋体" w:hAnsi="宋体" w:cs="宋体" w:hint="eastAsia"/>
          <w:bCs/>
          <w:color w:val="000000"/>
          <w:sz w:val="24"/>
        </w:rPr>
        <w:t>应每个</w:t>
      </w:r>
      <w:proofErr w:type="gramEnd"/>
      <w:r w:rsidRPr="008C6BAB">
        <w:rPr>
          <w:rFonts w:ascii="宋体" w:hAnsi="宋体" w:cs="宋体" w:hint="eastAsia"/>
          <w:bCs/>
          <w:color w:val="000000"/>
          <w:sz w:val="24"/>
        </w:rPr>
        <w:t>工作日计算各类基金份额的基金资产净值及基金份额净值，并按规定公告。</w:t>
      </w:r>
      <w:bookmarkEnd w:id="42"/>
      <w:r w:rsidRPr="008C6BAB">
        <w:rPr>
          <w:rFonts w:ascii="宋体" w:hAnsi="宋体" w:cs="宋体" w:hint="eastAsia"/>
          <w:color w:val="000000"/>
          <w:sz w:val="24"/>
        </w:rPr>
        <w:t>如遇特殊情况，经履行适当程序，可以适当延迟计算或公告。</w:t>
      </w:r>
    </w:p>
    <w:p w14:paraId="294F7EEF"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2．复核程序</w:t>
      </w:r>
    </w:p>
    <w:p w14:paraId="69C55097" w14:textId="77777777" w:rsidR="00B76D07" w:rsidRPr="008C6BAB" w:rsidRDefault="00B76D07" w:rsidP="00B76D07">
      <w:pPr>
        <w:widowControl/>
        <w:spacing w:line="360" w:lineRule="auto"/>
        <w:ind w:firstLine="480"/>
        <w:rPr>
          <w:rFonts w:ascii="宋体" w:hAnsi="宋体" w:cs="宋体"/>
          <w:color w:val="000000"/>
          <w:sz w:val="24"/>
        </w:rPr>
      </w:pPr>
      <w:bookmarkStart w:id="43" w:name="_Hlk84700215"/>
      <w:r w:rsidRPr="008C6BAB">
        <w:rPr>
          <w:rFonts w:hint="eastAsia"/>
          <w:bCs/>
          <w:sz w:val="24"/>
        </w:rPr>
        <w:t>基金管理人</w:t>
      </w:r>
      <w:proofErr w:type="gramStart"/>
      <w:r w:rsidRPr="008C6BAB">
        <w:rPr>
          <w:rFonts w:hint="eastAsia"/>
          <w:bCs/>
          <w:sz w:val="24"/>
        </w:rPr>
        <w:t>应每个</w:t>
      </w:r>
      <w:proofErr w:type="gramEnd"/>
      <w:r w:rsidRPr="008C6BAB">
        <w:rPr>
          <w:rFonts w:hint="eastAsia"/>
          <w:bCs/>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bookmarkEnd w:id="43"/>
    </w:p>
    <w:p w14:paraId="51B1B2C8"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3．</w:t>
      </w:r>
      <w:bookmarkStart w:id="44" w:name="_Hlk84700258"/>
      <w:r w:rsidRPr="008C6BAB">
        <w:rPr>
          <w:rFonts w:ascii="宋体" w:hAnsi="宋体" w:cs="宋体" w:hint="eastAsia"/>
          <w:color w:val="000000"/>
          <w:sz w:val="24"/>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r w:rsidRPr="008C6BAB">
        <w:rPr>
          <w:rFonts w:ascii="宋体" w:hAnsi="宋体" w:hint="eastAsia"/>
          <w:sz w:val="24"/>
          <w:szCs w:val="24"/>
        </w:rPr>
        <w:t>，基金托管人对该结果不承认</w:t>
      </w:r>
      <w:r>
        <w:rPr>
          <w:rFonts w:ascii="宋体" w:hAnsi="宋体" w:hint="eastAsia"/>
          <w:sz w:val="24"/>
          <w:szCs w:val="24"/>
        </w:rPr>
        <w:t>相应</w:t>
      </w:r>
      <w:r w:rsidRPr="008C6BAB">
        <w:rPr>
          <w:rFonts w:ascii="宋体" w:hAnsi="宋体" w:hint="eastAsia"/>
          <w:sz w:val="24"/>
          <w:szCs w:val="24"/>
        </w:rPr>
        <w:t>责任</w:t>
      </w:r>
      <w:r w:rsidRPr="008C6BAB">
        <w:rPr>
          <w:rFonts w:ascii="宋体" w:hAnsi="宋体" w:cs="宋体" w:hint="eastAsia"/>
          <w:color w:val="000000"/>
          <w:sz w:val="24"/>
          <w:szCs w:val="24"/>
        </w:rPr>
        <w:t>。</w:t>
      </w:r>
    </w:p>
    <w:bookmarkEnd w:id="44"/>
    <w:p w14:paraId="07885E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158CB340"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w:t>
      </w:r>
      <w:r>
        <w:rPr>
          <w:rFonts w:ascii="宋体" w:hAnsi="宋体" w:cs="宋体" w:hint="eastAsia"/>
          <w:color w:val="000000"/>
          <w:sz w:val="24"/>
          <w:szCs w:val="24"/>
        </w:rPr>
        <w:t>。</w:t>
      </w:r>
      <w:r w:rsidRPr="008C6BAB">
        <w:rPr>
          <w:rFonts w:ascii="宋体" w:hAnsi="宋体" w:cs="宋体" w:hint="eastAsia"/>
          <w:color w:val="000000"/>
          <w:sz w:val="24"/>
          <w:szCs w:val="24"/>
        </w:rPr>
        <w:t>基金管理人或基金管理人委托的登记机构应定期向基金托管人提供基金份额持有人名册，基金托管人得到基金管理人提供的持有人名册后与基金管理人分别进行保管。保管方式可以采用电子或文档的形式，保存期限</w:t>
      </w:r>
      <w:r w:rsidRPr="008C6BAB">
        <w:rPr>
          <w:rFonts w:ascii="Arial" w:hAnsi="Arial" w:cs="Arial" w:hint="eastAsia"/>
          <w:bCs/>
          <w:sz w:val="24"/>
        </w:rPr>
        <w:t>不低于法律法规规定的最低期限</w:t>
      </w:r>
      <w:r w:rsidRPr="008C6BAB">
        <w:rPr>
          <w:rFonts w:ascii="宋体" w:hAnsi="宋体" w:cs="宋体" w:hint="eastAsia"/>
          <w:color w:val="000000"/>
          <w:sz w:val="24"/>
          <w:szCs w:val="24"/>
        </w:rPr>
        <w:t>。如不能妥善保管，则按相关法规承担责任。</w:t>
      </w:r>
    </w:p>
    <w:p w14:paraId="27176376" w14:textId="4E5D02D6" w:rsidR="00D87CF5" w:rsidRDefault="00B76D07">
      <w:pPr>
        <w:autoSpaceDE w:val="0"/>
        <w:autoSpaceDN w:val="0"/>
        <w:adjustRightInd w:val="0"/>
        <w:snapToGrid w:val="0"/>
        <w:spacing w:line="360" w:lineRule="auto"/>
        <w:ind w:firstLineChars="200" w:firstLine="480"/>
        <w:jc w:val="left"/>
        <w:rPr>
          <w:rFonts w:ascii="宋体" w:hAnsi="宋体"/>
          <w:szCs w:val="24"/>
        </w:rPr>
      </w:pPr>
      <w:r w:rsidRPr="008C6BAB">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474F6C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4CFD75CB"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bCs/>
          <w:color w:val="000000"/>
          <w:sz w:val="24"/>
        </w:rPr>
        <w:t>双方当事人同意，因</w:t>
      </w:r>
      <w:r w:rsidRPr="008C6BAB">
        <w:rPr>
          <w:rFonts w:ascii="宋体" w:hAnsi="宋体" w:cs="宋体"/>
          <w:bCs/>
          <w:color w:val="000000"/>
          <w:sz w:val="24"/>
        </w:rPr>
        <w:t>基金合同</w:t>
      </w:r>
      <w:r w:rsidRPr="008C6BAB">
        <w:rPr>
          <w:rFonts w:ascii="宋体" w:hAnsi="宋体" w:cs="宋体" w:hint="eastAsia"/>
          <w:bCs/>
          <w:color w:val="000000"/>
          <w:sz w:val="24"/>
        </w:rPr>
        <w:t>及本协议而产生的或与</w:t>
      </w:r>
      <w:r w:rsidRPr="008C6BAB">
        <w:rPr>
          <w:rFonts w:ascii="宋体" w:hAnsi="宋体" w:cs="宋体"/>
          <w:bCs/>
          <w:color w:val="000000"/>
          <w:sz w:val="24"/>
        </w:rPr>
        <w:t>基金合同</w:t>
      </w:r>
      <w:r w:rsidRPr="008C6BAB">
        <w:rPr>
          <w:rFonts w:ascii="宋体" w:hAnsi="宋体" w:cs="宋体" w:hint="eastAsia"/>
          <w:bCs/>
          <w:color w:val="000000"/>
          <w:sz w:val="24"/>
        </w:rPr>
        <w:t>或本协议有关的一切争议，如经友好协商未能解决的，任何一方均有权将争议提交</w:t>
      </w:r>
      <w:r w:rsidRPr="008C6BAB">
        <w:rPr>
          <w:rFonts w:hint="eastAsia"/>
          <w:bCs/>
          <w:sz w:val="24"/>
        </w:rPr>
        <w:t>上海国际经济贸易仲裁委员会</w:t>
      </w:r>
      <w:r w:rsidRPr="008C6BAB">
        <w:rPr>
          <w:rFonts w:ascii="宋体" w:hAnsi="宋体" w:cs="宋体" w:hint="eastAsia"/>
          <w:bCs/>
          <w:color w:val="000000"/>
          <w:sz w:val="24"/>
        </w:rPr>
        <w:t>，按照该会届时有效的仲裁规则进行仲裁。仲裁地点为</w:t>
      </w:r>
      <w:r w:rsidRPr="008C6BAB">
        <w:rPr>
          <w:rFonts w:hint="eastAsia"/>
          <w:bCs/>
          <w:sz w:val="24"/>
        </w:rPr>
        <w:t>上海市</w:t>
      </w:r>
      <w:r w:rsidRPr="008C6BAB">
        <w:rPr>
          <w:rFonts w:ascii="宋体" w:hAnsi="宋体" w:cs="宋体" w:hint="eastAsia"/>
          <w:bCs/>
          <w:color w:val="000000"/>
          <w:sz w:val="24"/>
        </w:rPr>
        <w:t>。仲裁裁决是终局的，对双方当事人均有约束力，仲裁费用由败诉方承担，除非仲裁裁决另有规定</w:t>
      </w:r>
      <w:r w:rsidRPr="008C6BAB">
        <w:rPr>
          <w:rFonts w:ascii="宋体" w:hAnsi="宋体" w:cs="宋体" w:hint="eastAsia"/>
          <w:color w:val="000000"/>
          <w:sz w:val="24"/>
          <w:szCs w:val="24"/>
        </w:rPr>
        <w:t>。</w:t>
      </w:r>
    </w:p>
    <w:p w14:paraId="329CBB32"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hint="eastAsia"/>
          <w:sz w:val="24"/>
          <w:szCs w:val="24"/>
        </w:rPr>
        <w:t>争议处理期间，双方当事人应恪守基金管理人和基金托管人职责，各自继续忠实、勤勉、尽责地履行</w:t>
      </w:r>
      <w:r w:rsidRPr="008C6BAB">
        <w:rPr>
          <w:rFonts w:ascii="宋体" w:hAnsi="宋体"/>
          <w:sz w:val="24"/>
          <w:szCs w:val="24"/>
        </w:rPr>
        <w:t>基金合同</w:t>
      </w:r>
      <w:r w:rsidRPr="008C6BAB">
        <w:rPr>
          <w:rFonts w:ascii="宋体" w:hAnsi="宋体" w:hint="eastAsia"/>
          <w:sz w:val="24"/>
          <w:szCs w:val="24"/>
        </w:rPr>
        <w:t>和本托管协议规定的义务，维护基金份额持有人的合法权益。</w:t>
      </w:r>
    </w:p>
    <w:p w14:paraId="0EB4ADB6" w14:textId="35EAADA9" w:rsidR="00D87CF5" w:rsidRDefault="00B76D07">
      <w:pPr>
        <w:autoSpaceDE w:val="0"/>
        <w:autoSpaceDN w:val="0"/>
        <w:adjustRightInd w:val="0"/>
        <w:snapToGrid w:val="0"/>
        <w:spacing w:line="360" w:lineRule="auto"/>
        <w:ind w:firstLineChars="200" w:firstLine="480"/>
        <w:jc w:val="left"/>
        <w:rPr>
          <w:rFonts w:ascii="宋体" w:hAnsi="宋体"/>
          <w:szCs w:val="24"/>
        </w:rPr>
      </w:pPr>
      <w:r w:rsidRPr="008C6BAB">
        <w:rPr>
          <w:rFonts w:ascii="宋体" w:hAnsi="宋体" w:cs="宋体" w:hint="eastAsia"/>
          <w:color w:val="000000"/>
          <w:sz w:val="24"/>
          <w:szCs w:val="24"/>
        </w:rPr>
        <w:t>本协议受中国</w:t>
      </w:r>
      <w:r w:rsidRPr="008C6BAB">
        <w:rPr>
          <w:rFonts w:hint="eastAsia"/>
          <w:bCs/>
          <w:sz w:val="24"/>
        </w:rPr>
        <w:t>（为本协议之目的，</w:t>
      </w:r>
      <w:r w:rsidRPr="008C6BAB">
        <w:rPr>
          <w:bCs/>
          <w:sz w:val="24"/>
        </w:rPr>
        <w:t>不包括香港特别行政区、</w:t>
      </w:r>
      <w:r w:rsidRPr="008C6BAB">
        <w:rPr>
          <w:rFonts w:hint="eastAsia"/>
          <w:bCs/>
          <w:sz w:val="24"/>
        </w:rPr>
        <w:t>澳门</w:t>
      </w:r>
      <w:r w:rsidRPr="008C6BAB">
        <w:rPr>
          <w:bCs/>
          <w:sz w:val="24"/>
        </w:rPr>
        <w:t>特别</w:t>
      </w:r>
      <w:r w:rsidRPr="008C6BAB">
        <w:rPr>
          <w:rFonts w:hint="eastAsia"/>
          <w:bCs/>
          <w:sz w:val="24"/>
        </w:rPr>
        <w:t>行政区</w:t>
      </w:r>
      <w:r w:rsidRPr="008C6BAB">
        <w:rPr>
          <w:bCs/>
          <w:sz w:val="24"/>
        </w:rPr>
        <w:t>和台湾地区</w:t>
      </w:r>
      <w:r w:rsidRPr="008C6BAB">
        <w:rPr>
          <w:rFonts w:hint="eastAsia"/>
          <w:bCs/>
          <w:sz w:val="24"/>
        </w:rPr>
        <w:t>）</w:t>
      </w:r>
      <w:r w:rsidRPr="008C6BAB">
        <w:rPr>
          <w:rFonts w:ascii="宋体" w:hAnsi="宋体" w:cs="宋体" w:hint="eastAsia"/>
          <w:color w:val="000000"/>
          <w:sz w:val="24"/>
          <w:szCs w:val="24"/>
        </w:rPr>
        <w:t>法律管辖并从其解释。</w:t>
      </w:r>
    </w:p>
    <w:p w14:paraId="4478E912" w14:textId="4AD112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w:t>
      </w:r>
      <w:r w:rsidR="002F7BBE">
        <w:rPr>
          <w:rFonts w:ascii="宋体" w:hAnsi="宋体" w:hint="eastAsia"/>
          <w:sz w:val="24"/>
        </w:rPr>
        <w:t>与</w:t>
      </w:r>
      <w:r>
        <w:rPr>
          <w:rFonts w:ascii="宋体" w:hAnsi="宋体"/>
          <w:sz w:val="24"/>
        </w:rPr>
        <w:t>终止</w:t>
      </w:r>
    </w:p>
    <w:p w14:paraId="6D923C17" w14:textId="77777777" w:rsidR="00B76D07" w:rsidRPr="008C6BAB" w:rsidRDefault="00B76D07" w:rsidP="00B76D07">
      <w:pPr>
        <w:spacing w:line="360" w:lineRule="auto"/>
        <w:ind w:firstLine="480"/>
        <w:rPr>
          <w:rFonts w:ascii="宋体" w:hAnsi="宋体" w:cs="宋体"/>
          <w:color w:val="000000"/>
          <w:sz w:val="24"/>
          <w:szCs w:val="24"/>
        </w:rPr>
      </w:pPr>
      <w:r>
        <w:rPr>
          <w:rFonts w:ascii="宋体" w:hAnsi="宋体" w:cs="宋体" w:hint="eastAsia"/>
          <w:color w:val="000000"/>
          <w:sz w:val="24"/>
          <w:szCs w:val="24"/>
        </w:rPr>
        <w:t>1、</w:t>
      </w:r>
      <w:r w:rsidRPr="008C6BAB">
        <w:rPr>
          <w:rFonts w:ascii="宋体" w:hAnsi="宋体" w:cs="宋体" w:hint="eastAsia"/>
          <w:color w:val="000000"/>
          <w:sz w:val="24"/>
          <w:szCs w:val="24"/>
        </w:rPr>
        <w:t>托管协议的变更程序</w:t>
      </w:r>
    </w:p>
    <w:p w14:paraId="1E18356B" w14:textId="77777777" w:rsidR="00B76D07" w:rsidRPr="008C6BAB" w:rsidRDefault="00B76D07" w:rsidP="00B76D07">
      <w:pPr>
        <w:spacing w:line="360" w:lineRule="auto"/>
        <w:ind w:firstLine="480"/>
        <w:rPr>
          <w:rFonts w:ascii="宋体" w:hAnsi="宋体" w:cs="宋体"/>
          <w:color w:val="000000"/>
          <w:sz w:val="24"/>
          <w:szCs w:val="24"/>
        </w:rPr>
      </w:pPr>
      <w:r w:rsidRPr="008C6BAB">
        <w:rPr>
          <w:rFonts w:ascii="宋体" w:hAnsi="宋体" w:cs="宋体" w:hint="eastAsia"/>
          <w:color w:val="000000"/>
          <w:sz w:val="24"/>
          <w:szCs w:val="24"/>
        </w:rPr>
        <w:t>本协议双方当事人经协商一致，可以对协议进行修改。修改后的新协议，其内容不得与</w:t>
      </w:r>
      <w:r w:rsidRPr="008C6BAB">
        <w:rPr>
          <w:rFonts w:ascii="宋体" w:hAnsi="宋体" w:cs="宋体"/>
          <w:color w:val="000000"/>
          <w:sz w:val="24"/>
          <w:szCs w:val="24"/>
        </w:rPr>
        <w:t>基金合同</w:t>
      </w:r>
      <w:r w:rsidRPr="008C6BAB">
        <w:rPr>
          <w:rFonts w:ascii="宋体" w:hAnsi="宋体" w:cs="宋体" w:hint="eastAsia"/>
          <w:color w:val="000000"/>
          <w:sz w:val="24"/>
          <w:szCs w:val="24"/>
        </w:rPr>
        <w:t>的规定有任何冲突。基金托管协议的变更报中国证监会</w:t>
      </w:r>
      <w:r w:rsidRPr="008C6BAB">
        <w:rPr>
          <w:rFonts w:ascii="宋体" w:hAnsi="宋体" w:cs="宋体" w:hint="eastAsia"/>
          <w:color w:val="000000"/>
          <w:spacing w:val="6"/>
          <w:sz w:val="24"/>
        </w:rPr>
        <w:t>备案</w:t>
      </w:r>
      <w:r w:rsidRPr="008C6BAB">
        <w:rPr>
          <w:rFonts w:ascii="宋体" w:hAnsi="宋体" w:cs="宋体" w:hint="eastAsia"/>
          <w:color w:val="000000"/>
          <w:sz w:val="24"/>
          <w:szCs w:val="24"/>
        </w:rPr>
        <w:t>。</w:t>
      </w:r>
    </w:p>
    <w:p w14:paraId="21C6157A" w14:textId="77777777" w:rsidR="00B76D07" w:rsidRPr="008C6BAB" w:rsidRDefault="00B76D07" w:rsidP="00B76D07">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sidRPr="008C6BAB">
        <w:rPr>
          <w:rFonts w:ascii="宋体" w:hAnsi="宋体" w:cs="宋体" w:hint="eastAsia"/>
          <w:color w:val="000000"/>
          <w:sz w:val="24"/>
          <w:szCs w:val="24"/>
        </w:rPr>
        <w:t>基金托管协议终止出现的情形</w:t>
      </w:r>
    </w:p>
    <w:p w14:paraId="4732A75C" w14:textId="77777777" w:rsidR="00B76D07" w:rsidRPr="008C6BAB" w:rsidRDefault="00B76D07" w:rsidP="00B76D07">
      <w:pPr>
        <w:spacing w:line="360" w:lineRule="auto"/>
        <w:ind w:firstLine="480"/>
        <w:rPr>
          <w:rFonts w:ascii="宋体" w:hAnsi="宋体" w:cs="宋体"/>
          <w:color w:val="000000"/>
          <w:sz w:val="24"/>
          <w:szCs w:val="24"/>
        </w:rPr>
      </w:pPr>
      <w:r>
        <w:rPr>
          <w:rFonts w:ascii="宋体" w:hAnsi="宋体" w:cs="宋体" w:hint="eastAsia"/>
          <w:color w:val="000000"/>
          <w:sz w:val="24"/>
          <w:szCs w:val="24"/>
        </w:rPr>
        <w:t>（1）</w:t>
      </w:r>
      <w:r w:rsidRPr="008C6BAB">
        <w:rPr>
          <w:rFonts w:ascii="宋体" w:hAnsi="宋体" w:cs="宋体"/>
          <w:color w:val="000000"/>
          <w:sz w:val="24"/>
          <w:szCs w:val="24"/>
        </w:rPr>
        <w:t>基金合同</w:t>
      </w:r>
      <w:r w:rsidRPr="008C6BAB">
        <w:rPr>
          <w:rFonts w:ascii="宋体" w:hAnsi="宋体" w:cs="宋体" w:hint="eastAsia"/>
          <w:color w:val="000000"/>
          <w:sz w:val="24"/>
          <w:szCs w:val="24"/>
        </w:rPr>
        <w:t>终止；</w:t>
      </w:r>
    </w:p>
    <w:p w14:paraId="7D4B5D8B" w14:textId="77777777" w:rsidR="00B76D07" w:rsidRPr="008C6BAB" w:rsidRDefault="00B76D07" w:rsidP="00B76D07">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sidRPr="008C6BAB">
        <w:rPr>
          <w:rFonts w:ascii="宋体" w:hAnsi="宋体" w:cs="宋体" w:hint="eastAsia"/>
          <w:color w:val="000000"/>
          <w:sz w:val="24"/>
          <w:szCs w:val="24"/>
        </w:rPr>
        <w:t>基金托管人解散、依法被撤销、破产或由其他基金托管人接管基金资产；</w:t>
      </w:r>
    </w:p>
    <w:p w14:paraId="4F5097A1" w14:textId="77777777" w:rsidR="00B76D07" w:rsidRPr="008C6BAB" w:rsidRDefault="002F7BBE" w:rsidP="00B76D07">
      <w:pPr>
        <w:spacing w:line="360" w:lineRule="auto"/>
        <w:ind w:firstLine="480"/>
        <w:rPr>
          <w:rFonts w:ascii="宋体" w:hAnsi="宋体" w:cs="宋体"/>
          <w:color w:val="000000"/>
          <w:sz w:val="24"/>
          <w:szCs w:val="24"/>
        </w:rPr>
      </w:pPr>
      <w:r>
        <w:rPr>
          <w:rFonts w:ascii="宋体" w:hAnsi="宋体" w:cs="宋体" w:hint="eastAsia"/>
          <w:color w:val="000000"/>
          <w:sz w:val="24"/>
          <w:szCs w:val="24"/>
        </w:rPr>
        <w:t>（3）</w:t>
      </w:r>
      <w:r w:rsidR="00B76D07" w:rsidRPr="008C6BAB">
        <w:rPr>
          <w:rFonts w:ascii="宋体" w:hAnsi="宋体" w:cs="宋体" w:hint="eastAsia"/>
          <w:color w:val="000000"/>
          <w:sz w:val="24"/>
          <w:szCs w:val="24"/>
        </w:rPr>
        <w:t>基金管理人解散、依法被撤销、破产或由其他基金管理人接管基金管理权；</w:t>
      </w:r>
    </w:p>
    <w:p w14:paraId="14EA907C" w14:textId="3D48745C" w:rsidR="00D87CF5" w:rsidRDefault="002F7BBE">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（4）</w:t>
      </w:r>
      <w:r w:rsidR="00B76D07" w:rsidRPr="008C6BAB">
        <w:rPr>
          <w:rFonts w:ascii="宋体" w:hAnsi="宋体" w:cs="宋体" w:hint="eastAsia"/>
          <w:color w:val="000000"/>
          <w:sz w:val="24"/>
          <w:szCs w:val="24"/>
        </w:rPr>
        <w:t>发生法律法规或</w:t>
      </w:r>
      <w:r w:rsidR="00B76D07" w:rsidRPr="008C6BAB">
        <w:rPr>
          <w:rFonts w:ascii="宋体" w:hAnsi="宋体" w:cs="宋体"/>
          <w:color w:val="000000"/>
          <w:sz w:val="24"/>
          <w:szCs w:val="24"/>
        </w:rPr>
        <w:t>基金合同</w:t>
      </w:r>
      <w:r w:rsidR="00B76D07" w:rsidRPr="008C6BAB">
        <w:rPr>
          <w:rFonts w:ascii="宋体" w:hAnsi="宋体" w:cs="宋体" w:hint="eastAsia"/>
          <w:color w:val="000000"/>
          <w:sz w:val="24"/>
          <w:szCs w:val="24"/>
        </w:rPr>
        <w:t>规定的终止事项。</w:t>
      </w:r>
    </w:p>
    <w:p w14:paraId="05B5AB1C"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71FE48" w14:textId="1FA4C085" w:rsidR="00D87CF5" w:rsidRDefault="00CA69EB">
      <w:pPr>
        <w:pStyle w:val="1"/>
        <w:snapToGrid w:val="0"/>
        <w:spacing w:beforeLines="0" w:before="240" w:after="240"/>
        <w:rPr>
          <w:rFonts w:ascii="宋体" w:hAnsi="宋体"/>
          <w:szCs w:val="30"/>
        </w:rPr>
      </w:pPr>
      <w:bookmarkStart w:id="45" w:name="_Toc104564204"/>
      <w:bookmarkEnd w:id="41"/>
      <w:r>
        <w:rPr>
          <w:rFonts w:ascii="Times New Roman" w:hAnsi="Times New Roman"/>
          <w:sz w:val="30"/>
        </w:rPr>
        <w:t>二十</w:t>
      </w:r>
      <w:r w:rsidR="004F3EE8">
        <w:rPr>
          <w:rFonts w:ascii="Times New Roman" w:hAnsi="Times New Roman" w:hint="eastAsia"/>
          <w:sz w:val="30"/>
        </w:rPr>
        <w:t>一</w:t>
      </w:r>
      <w:r>
        <w:rPr>
          <w:rFonts w:ascii="Times New Roman" w:hAnsi="Times New Roman"/>
          <w:sz w:val="30"/>
        </w:rPr>
        <w:t>、对基金份额持有人的服务</w:t>
      </w:r>
      <w:bookmarkEnd w:id="45"/>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w:t>
      </w:r>
      <w:proofErr w:type="gramStart"/>
      <w:r w:rsidRPr="00AB6DA1">
        <w:rPr>
          <w:rFonts w:hAnsi="宋体"/>
          <w:kern w:val="0"/>
          <w:sz w:val="24"/>
        </w:rPr>
        <w:t>人客户</w:t>
      </w:r>
      <w:proofErr w:type="gramEnd"/>
      <w:r w:rsidRPr="00AB6DA1">
        <w:rPr>
          <w:rFonts w:hAnsi="宋体"/>
          <w:kern w:val="0"/>
          <w:sz w:val="24"/>
        </w:rPr>
        <w:t>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w:t>
      </w:r>
      <w:proofErr w:type="gramStart"/>
      <w:r w:rsidRPr="00AB6DA1">
        <w:rPr>
          <w:rFonts w:hAnsi="宋体"/>
          <w:kern w:val="0"/>
          <w:sz w:val="24"/>
        </w:rPr>
        <w:t>人客户</w:t>
      </w:r>
      <w:proofErr w:type="gramEnd"/>
      <w:r w:rsidRPr="00AB6DA1">
        <w:rPr>
          <w:rFonts w:hAnsi="宋体"/>
          <w:kern w:val="0"/>
          <w:sz w:val="24"/>
        </w:rPr>
        <w:t>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w:t>
      </w:r>
      <w:proofErr w:type="gramStart"/>
      <w:r w:rsidRPr="00AB6DA1">
        <w:rPr>
          <w:kern w:val="0"/>
          <w:sz w:val="24"/>
        </w:rPr>
        <w:t>人客户</w:t>
      </w:r>
      <w:proofErr w:type="gramEnd"/>
      <w:r w:rsidRPr="00AB6DA1">
        <w:rPr>
          <w:kern w:val="0"/>
          <w:sz w:val="24"/>
        </w:rPr>
        <w:t>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46" w:name="OLE_LINK11"/>
      <w:r w:rsidRPr="00AB6DA1">
        <w:rPr>
          <w:kern w:val="0"/>
          <w:sz w:val="24"/>
        </w:rPr>
        <w:t>管理人可通过销售机构为投资人提供定期定额投资的服务。通过定期定额</w:t>
      </w:r>
      <w:bookmarkEnd w:id="46"/>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网址：</w:t>
      </w:r>
      <w:hyperlink r:id="rId13" w:history="1">
        <w:r w:rsidRPr="00AB6DA1">
          <w:rPr>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20C12098" w14:textId="77777777" w:rsidR="004F3EE8" w:rsidRDefault="004F3EE8" w:rsidP="004F3EE8">
      <w:pPr>
        <w:autoSpaceDE w:val="0"/>
        <w:autoSpaceDN w:val="0"/>
        <w:adjustRightInd w:val="0"/>
        <w:snapToGrid w:val="0"/>
        <w:spacing w:line="360" w:lineRule="auto"/>
        <w:ind w:firstLineChars="200" w:firstLine="482"/>
        <w:jc w:val="left"/>
        <w:rPr>
          <w:rFonts w:ascii="宋体" w:hAnsi="宋体"/>
          <w:szCs w:val="24"/>
        </w:rPr>
      </w:pPr>
      <w:r w:rsidRPr="0001316B">
        <w:rPr>
          <w:rFonts w:hAnsi="宋体" w:hint="eastAsia"/>
          <w:b/>
          <w:kern w:val="0"/>
          <w:sz w:val="24"/>
        </w:rPr>
        <w:t>（六）如本招募说明书存在任何您</w:t>
      </w:r>
      <w:r w:rsidRPr="0001316B">
        <w:rPr>
          <w:rFonts w:hAnsi="宋体"/>
          <w:b/>
          <w:kern w:val="0"/>
          <w:sz w:val="24"/>
        </w:rPr>
        <w:t>/</w:t>
      </w:r>
      <w:proofErr w:type="gramStart"/>
      <w:r w:rsidRPr="0001316B">
        <w:rPr>
          <w:rFonts w:hAnsi="宋体" w:hint="eastAsia"/>
          <w:b/>
          <w:kern w:val="0"/>
          <w:sz w:val="24"/>
        </w:rPr>
        <w:t>贵机构</w:t>
      </w:r>
      <w:proofErr w:type="gramEnd"/>
      <w:r w:rsidRPr="0001316B">
        <w:rPr>
          <w:rFonts w:hAnsi="宋体" w:hint="eastAsia"/>
          <w:b/>
          <w:kern w:val="0"/>
          <w:sz w:val="24"/>
        </w:rPr>
        <w:t>无法理解的内容，请通过上述方式联系基金管理人。</w:t>
      </w:r>
      <w:proofErr w:type="gramStart"/>
      <w:r w:rsidRPr="0001316B">
        <w:rPr>
          <w:rFonts w:hAnsi="宋体" w:hint="eastAsia"/>
          <w:b/>
          <w:kern w:val="0"/>
          <w:sz w:val="24"/>
        </w:rPr>
        <w:t>请确保</w:t>
      </w:r>
      <w:proofErr w:type="gramEnd"/>
      <w:r w:rsidRPr="0001316B">
        <w:rPr>
          <w:rFonts w:hAnsi="宋体" w:hint="eastAsia"/>
          <w:b/>
          <w:kern w:val="0"/>
          <w:sz w:val="24"/>
        </w:rPr>
        <w:t>投资前，您</w:t>
      </w:r>
      <w:r w:rsidRPr="0001316B">
        <w:rPr>
          <w:rFonts w:hAnsi="宋体"/>
          <w:b/>
          <w:kern w:val="0"/>
          <w:sz w:val="24"/>
        </w:rPr>
        <w:t>/</w:t>
      </w:r>
      <w:proofErr w:type="gramStart"/>
      <w:r w:rsidRPr="0001316B">
        <w:rPr>
          <w:rFonts w:hAnsi="宋体" w:hint="eastAsia"/>
          <w:b/>
          <w:kern w:val="0"/>
          <w:sz w:val="24"/>
        </w:rPr>
        <w:t>贵机构</w:t>
      </w:r>
      <w:proofErr w:type="gramEnd"/>
      <w:r w:rsidRPr="0001316B">
        <w:rPr>
          <w:rFonts w:hAnsi="宋体" w:hint="eastAsia"/>
          <w:b/>
          <w:kern w:val="0"/>
          <w:sz w:val="24"/>
        </w:rPr>
        <w:t>已经全面理解了本招募说明书。</w:t>
      </w:r>
    </w:p>
    <w:p w14:paraId="2C0C1DB1" w14:textId="77777777" w:rsidR="004F3EE8" w:rsidRDefault="004F3EE8" w:rsidP="004F3EE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8F8FAE" w14:textId="2CDB9FC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6787FBEC"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47" w:name="_Toc104564205"/>
      <w:r>
        <w:rPr>
          <w:rFonts w:ascii="Times New Roman" w:hAnsi="Times New Roman"/>
          <w:sz w:val="30"/>
        </w:rPr>
        <w:t>二十</w:t>
      </w:r>
      <w:r w:rsidR="004F3EE8">
        <w:rPr>
          <w:rFonts w:ascii="Times New Roman" w:hAnsi="Times New Roman" w:hint="eastAsia"/>
          <w:sz w:val="30"/>
        </w:rPr>
        <w:t>二</w:t>
      </w:r>
      <w:r>
        <w:rPr>
          <w:rFonts w:ascii="Times New Roman" w:hAnsi="Times New Roman"/>
          <w:sz w:val="30"/>
        </w:rPr>
        <w:t>、其他应披露事项</w:t>
      </w:r>
      <w:bookmarkEnd w:id="47"/>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8" w:name="_Toc104564206"/>
      <w:r>
        <w:rPr>
          <w:rFonts w:ascii="Times New Roman" w:hAnsi="Times New Roman"/>
          <w:sz w:val="30"/>
        </w:rPr>
        <w:t>二十</w:t>
      </w:r>
      <w:r w:rsidR="004F3EE8">
        <w:rPr>
          <w:rFonts w:ascii="Times New Roman" w:hAnsi="Times New Roman" w:hint="eastAsia"/>
          <w:sz w:val="30"/>
        </w:rPr>
        <w:t>三</w:t>
      </w:r>
      <w:r>
        <w:rPr>
          <w:rFonts w:ascii="Times New Roman" w:hAnsi="Times New Roman"/>
          <w:sz w:val="30"/>
        </w:rPr>
        <w:t>、招募说明书的存放及查阅方式</w:t>
      </w:r>
      <w:bookmarkEnd w:id="48"/>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9" w:name="_Toc104564207"/>
      <w:r>
        <w:rPr>
          <w:rFonts w:ascii="Times New Roman" w:hAnsi="Times New Roman"/>
          <w:sz w:val="30"/>
        </w:rPr>
        <w:t>二十</w:t>
      </w:r>
      <w:r w:rsidR="00ED58C8">
        <w:rPr>
          <w:rFonts w:ascii="Times New Roman" w:hAnsi="Times New Roman" w:hint="eastAsia"/>
          <w:sz w:val="30"/>
        </w:rPr>
        <w:t>四</w:t>
      </w:r>
      <w:r>
        <w:rPr>
          <w:rFonts w:ascii="Times New Roman" w:hAnsi="Times New Roman"/>
          <w:sz w:val="30"/>
        </w:rPr>
        <w:t>、备查文件</w:t>
      </w:r>
      <w:bookmarkEnd w:id="49"/>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314CCCE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585674">
        <w:rPr>
          <w:rFonts w:ascii="宋体" w:hAnsi="宋体"/>
          <w:sz w:val="24"/>
        </w:rPr>
        <w:t>交银施罗德</w:t>
      </w:r>
      <w:proofErr w:type="gramStart"/>
      <w:r w:rsidR="00585674">
        <w:rPr>
          <w:rFonts w:ascii="宋体" w:hAnsi="宋体"/>
          <w:sz w:val="24"/>
        </w:rPr>
        <w:t>稳益短</w:t>
      </w:r>
      <w:proofErr w:type="gramEnd"/>
      <w:r w:rsidR="00585674">
        <w:rPr>
          <w:rFonts w:ascii="宋体" w:hAnsi="宋体"/>
          <w:sz w:val="24"/>
        </w:rPr>
        <w:t>债债券型证券投资基金</w:t>
      </w:r>
      <w:r>
        <w:rPr>
          <w:rFonts w:ascii="宋体" w:hAnsi="宋体"/>
          <w:sz w:val="24"/>
        </w:rPr>
        <w:t>募集注册的文件</w:t>
      </w:r>
    </w:p>
    <w:p w14:paraId="1D212298" w14:textId="6A5DCBF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585674">
        <w:rPr>
          <w:rFonts w:ascii="宋体" w:hAnsi="宋体"/>
          <w:sz w:val="24"/>
        </w:rPr>
        <w:t>交银施罗德稳益短债债券型证券投资基金</w:t>
      </w:r>
      <w:r>
        <w:rPr>
          <w:rFonts w:ascii="宋体" w:hAnsi="宋体"/>
          <w:sz w:val="24"/>
        </w:rPr>
        <w:t>基金合同》</w:t>
      </w:r>
    </w:p>
    <w:p w14:paraId="1B38EB41" w14:textId="2B662A2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585674">
        <w:rPr>
          <w:rFonts w:ascii="宋体" w:hAnsi="宋体"/>
          <w:sz w:val="24"/>
        </w:rPr>
        <w:t>交银施罗德稳益短债债券型证券投资基金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096C04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585674">
        <w:rPr>
          <w:rFonts w:ascii="宋体" w:hAnsi="宋体"/>
          <w:sz w:val="24"/>
        </w:rPr>
        <w:t>交银施罗德</w:t>
      </w:r>
      <w:proofErr w:type="gramStart"/>
      <w:r w:rsidR="00585674">
        <w:rPr>
          <w:rFonts w:ascii="宋体" w:hAnsi="宋体"/>
          <w:sz w:val="24"/>
        </w:rPr>
        <w:t>稳益短</w:t>
      </w:r>
      <w:proofErr w:type="gramEnd"/>
      <w:r w:rsidR="00585674">
        <w:rPr>
          <w:rFonts w:ascii="宋体" w:hAnsi="宋体"/>
          <w:sz w:val="24"/>
        </w:rPr>
        <w:t>债债券型证券投资基金</w:t>
      </w:r>
      <w:r>
        <w:rPr>
          <w:rFonts w:ascii="宋体" w:hAnsi="宋体"/>
          <w:sz w:val="24"/>
        </w:rPr>
        <w:t>的法律意见书</w:t>
      </w:r>
    </w:p>
    <w:sectPr w:rsidR="00D87CF5">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0A580" w16cid:durableId="2606F279"/>
  <w16cid:commentId w16cid:paraId="1FC6FFD9" w16cid:durableId="2606F287"/>
  <w16cid:commentId w16cid:paraId="6078A777" w16cid:durableId="2606F2BF"/>
  <w16cid:commentId w16cid:paraId="56FCE652" w16cid:durableId="2606F319"/>
  <w16cid:commentId w16cid:paraId="7FB36938" w16cid:durableId="2606F3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A376" w14:textId="77777777" w:rsidR="00E42EBF" w:rsidRDefault="00E42EBF">
      <w:r>
        <w:separator/>
      </w:r>
    </w:p>
  </w:endnote>
  <w:endnote w:type="continuationSeparator" w:id="0">
    <w:p w14:paraId="267CF3ED" w14:textId="77777777" w:rsidR="00E42EBF" w:rsidRDefault="00E4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572C" w14:textId="77777777" w:rsidR="00032C05" w:rsidRDefault="00032C0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50877B17" w:rsidR="00032C05" w:rsidRDefault="00032C0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3C91">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50877B17" w:rsidR="00032C05" w:rsidRDefault="00032C0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3C91">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D41EA" w14:textId="77777777" w:rsidR="00032C05" w:rsidRDefault="00032C0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344ADB1D" w:rsidR="00032C05" w:rsidRDefault="00032C0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3C91">
                            <w:rPr>
                              <w:rFonts w:ascii="Times New Roman" w:hAnsi="Times New Roman"/>
                              <w:noProof/>
                              <w:kern w:val="0"/>
                              <w:sz w:val="18"/>
                              <w:szCs w:val="18"/>
                            </w:rPr>
                            <w:t>19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344ADB1D" w:rsidR="00032C05" w:rsidRDefault="00032C0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C3C91">
                      <w:rPr>
                        <w:rFonts w:ascii="Times New Roman" w:hAnsi="Times New Roman"/>
                        <w:noProof/>
                        <w:kern w:val="0"/>
                        <w:sz w:val="18"/>
                        <w:szCs w:val="18"/>
                      </w:rPr>
                      <w:t>19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5F0CD" w14:textId="77777777" w:rsidR="00E42EBF" w:rsidRDefault="00E42EBF">
      <w:r>
        <w:separator/>
      </w:r>
    </w:p>
  </w:footnote>
  <w:footnote w:type="continuationSeparator" w:id="0">
    <w:p w14:paraId="0BD549B7" w14:textId="77777777" w:rsidR="00E42EBF" w:rsidRDefault="00E42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F967" w14:textId="77777777" w:rsidR="00032C05" w:rsidRDefault="00032C05">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9" name="图片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0FE9A678" w:rsidR="00032C05" w:rsidRDefault="00032C05">
    <w:pPr>
      <w:pStyle w:val="a3"/>
      <w:jc w:val="right"/>
      <w:rPr>
        <w:rFonts w:ascii="宋体" w:hAnsi="宋体"/>
      </w:rPr>
    </w:pPr>
    <w:r>
      <w:rPr>
        <w:rFonts w:ascii="宋体" w:hAnsi="宋体" w:hint="eastAsia"/>
      </w:rPr>
      <w:t>交银施罗德</w:t>
    </w:r>
    <w:proofErr w:type="gramStart"/>
    <w:r>
      <w:rPr>
        <w:rFonts w:ascii="宋体" w:hAnsi="宋体" w:hint="eastAsia"/>
      </w:rPr>
      <w:t>稳益短</w:t>
    </w:r>
    <w:proofErr w:type="gramEnd"/>
    <w:r>
      <w:rPr>
        <w:rFonts w:ascii="宋体" w:hAnsi="宋体" w:hint="eastAsia"/>
      </w:rPr>
      <w:t>债债券型证券投资基金(更新)招募说明书(2021年第2号)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9252" w14:textId="77777777" w:rsidR="00032C05" w:rsidRDefault="00032C05">
    <w:pPr>
      <w:pStyle w:val="10"/>
      <w:jc w:val="right"/>
    </w:pPr>
  </w:p>
  <w:p w14:paraId="78D22F20" w14:textId="77777777" w:rsidR="00032C05" w:rsidRDefault="00032C05">
    <w:pPr>
      <w:pStyle w:val="10"/>
      <w:jc w:val="right"/>
    </w:pPr>
  </w:p>
  <w:p w14:paraId="3266C893" w14:textId="77777777" w:rsidR="00032C05" w:rsidRDefault="00032C05">
    <w:pPr>
      <w:pStyle w:val="a3"/>
      <w:jc w:val="right"/>
    </w:pPr>
  </w:p>
  <w:p w14:paraId="2C298340" w14:textId="77777777" w:rsidR="00032C05" w:rsidRDefault="00032C05">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5D6691B7" w:rsidR="00032C05" w:rsidRDefault="00032C05">
    <w:pPr>
      <w:pStyle w:val="a3"/>
      <w:jc w:val="right"/>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4997" w14:textId="77777777" w:rsidR="00032C05" w:rsidRDefault="00032C05">
    <w:pPr>
      <w:pStyle w:val="a3"/>
      <w:jc w:val="right"/>
    </w:pPr>
  </w:p>
  <w:p w14:paraId="68F1FECB" w14:textId="77777777" w:rsidR="00032C05" w:rsidRDefault="00032C05">
    <w:pPr>
      <w:pStyle w:val="a3"/>
      <w:jc w:val="right"/>
    </w:pPr>
  </w:p>
  <w:p w14:paraId="26C8A2E4" w14:textId="76C797EC" w:rsidR="00032C05" w:rsidRDefault="00032C05">
    <w:pPr>
      <w:pStyle w:val="a3"/>
      <w:jc w:val="right"/>
    </w:pPr>
  </w:p>
  <w:p w14:paraId="7A1DC2F1" w14:textId="621C1D5C" w:rsidR="00032C05" w:rsidRDefault="00032C05">
    <w:pPr>
      <w:pStyle w:val="a3"/>
      <w:jc w:val="right"/>
    </w:pPr>
    <w:r>
      <w:rPr>
        <w:noProof/>
      </w:rPr>
      <w:drawing>
        <wp:anchor distT="0" distB="0" distL="114300" distR="114300" simplePos="0" relativeHeight="251657728" behindDoc="0" locked="0" layoutInCell="1" allowOverlap="1" wp14:anchorId="67F8144E" wp14:editId="70A382AB">
          <wp:simplePos x="0" y="0"/>
          <wp:positionH relativeFrom="margin">
            <wp:align>left</wp:align>
          </wp:positionH>
          <wp:positionV relativeFrom="paragraph">
            <wp:posOffset>7620</wp:posOffset>
          </wp:positionV>
          <wp:extent cx="1714500" cy="238125"/>
          <wp:effectExtent l="0" t="0" r="0" b="952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2CC87A4" w14:textId="3CBEAA28" w:rsidR="00032C05" w:rsidRDefault="00032C05">
    <w:pPr>
      <w:pStyle w:val="a3"/>
      <w:jc w:val="right"/>
      <w:rPr>
        <w:rFonts w:ascii="宋体" w:hAnsi="宋体"/>
      </w:rPr>
    </w:pPr>
    <w:r>
      <w:rPr>
        <w:rFonts w:ascii="宋体" w:hAnsi="宋体" w:hint="eastAsia"/>
      </w:rPr>
      <w:t>交银施罗德</w:t>
    </w:r>
    <w:proofErr w:type="gramStart"/>
    <w:r>
      <w:rPr>
        <w:rFonts w:ascii="宋体" w:hAnsi="宋体" w:hint="eastAsia"/>
      </w:rPr>
      <w:t>稳益短</w:t>
    </w:r>
    <w:proofErr w:type="gramEnd"/>
    <w:r>
      <w:rPr>
        <w:rFonts w:ascii="宋体" w:hAnsi="宋体" w:hint="eastAsia"/>
      </w:rPr>
      <w:t>债债券型证券投资基金招募说明书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2C05"/>
    <w:rsid w:val="00034BFD"/>
    <w:rsid w:val="000368A2"/>
    <w:rsid w:val="00044AFD"/>
    <w:rsid w:val="00044E2C"/>
    <w:rsid w:val="000457B7"/>
    <w:rsid w:val="0004614E"/>
    <w:rsid w:val="00046212"/>
    <w:rsid w:val="000500B8"/>
    <w:rsid w:val="000506ED"/>
    <w:rsid w:val="000543D5"/>
    <w:rsid w:val="00055792"/>
    <w:rsid w:val="00055F52"/>
    <w:rsid w:val="000612A7"/>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583"/>
    <w:rsid w:val="000869C2"/>
    <w:rsid w:val="00087F4C"/>
    <w:rsid w:val="00090648"/>
    <w:rsid w:val="00093546"/>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5F7"/>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0B5E"/>
    <w:rsid w:val="0013182D"/>
    <w:rsid w:val="00131CEE"/>
    <w:rsid w:val="0013315B"/>
    <w:rsid w:val="00134FCF"/>
    <w:rsid w:val="00135AD8"/>
    <w:rsid w:val="0013630D"/>
    <w:rsid w:val="001367F2"/>
    <w:rsid w:val="001412E8"/>
    <w:rsid w:val="0014250F"/>
    <w:rsid w:val="00144B52"/>
    <w:rsid w:val="00145527"/>
    <w:rsid w:val="00151749"/>
    <w:rsid w:val="00153D66"/>
    <w:rsid w:val="0015725E"/>
    <w:rsid w:val="00162F69"/>
    <w:rsid w:val="00164946"/>
    <w:rsid w:val="0016545C"/>
    <w:rsid w:val="00165756"/>
    <w:rsid w:val="0017362C"/>
    <w:rsid w:val="0017392F"/>
    <w:rsid w:val="0018184C"/>
    <w:rsid w:val="0018198F"/>
    <w:rsid w:val="00181C62"/>
    <w:rsid w:val="00183642"/>
    <w:rsid w:val="001860C4"/>
    <w:rsid w:val="00186FAE"/>
    <w:rsid w:val="001917D4"/>
    <w:rsid w:val="001917FC"/>
    <w:rsid w:val="00191D7F"/>
    <w:rsid w:val="00192193"/>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3FEA"/>
    <w:rsid w:val="0026530A"/>
    <w:rsid w:val="00265B3A"/>
    <w:rsid w:val="0027052E"/>
    <w:rsid w:val="00271E9D"/>
    <w:rsid w:val="00271F7D"/>
    <w:rsid w:val="00274E85"/>
    <w:rsid w:val="0027595C"/>
    <w:rsid w:val="002777F6"/>
    <w:rsid w:val="00277907"/>
    <w:rsid w:val="00280C42"/>
    <w:rsid w:val="00281B73"/>
    <w:rsid w:val="00282183"/>
    <w:rsid w:val="002833C9"/>
    <w:rsid w:val="00285E5C"/>
    <w:rsid w:val="00290B63"/>
    <w:rsid w:val="00290E73"/>
    <w:rsid w:val="00293415"/>
    <w:rsid w:val="00294689"/>
    <w:rsid w:val="0029539A"/>
    <w:rsid w:val="002A017E"/>
    <w:rsid w:val="002A1A82"/>
    <w:rsid w:val="002A20D9"/>
    <w:rsid w:val="002A2FB0"/>
    <w:rsid w:val="002A4D32"/>
    <w:rsid w:val="002A5F87"/>
    <w:rsid w:val="002A7147"/>
    <w:rsid w:val="002A7B86"/>
    <w:rsid w:val="002B017B"/>
    <w:rsid w:val="002B0DC0"/>
    <w:rsid w:val="002B2664"/>
    <w:rsid w:val="002B4E21"/>
    <w:rsid w:val="002B5000"/>
    <w:rsid w:val="002B57A1"/>
    <w:rsid w:val="002B78AA"/>
    <w:rsid w:val="002C0E23"/>
    <w:rsid w:val="002C383C"/>
    <w:rsid w:val="002C3C91"/>
    <w:rsid w:val="002C5795"/>
    <w:rsid w:val="002D15BB"/>
    <w:rsid w:val="002D1C13"/>
    <w:rsid w:val="002D1FEB"/>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117B9"/>
    <w:rsid w:val="00311C71"/>
    <w:rsid w:val="00313073"/>
    <w:rsid w:val="0031336C"/>
    <w:rsid w:val="0031339F"/>
    <w:rsid w:val="00313F3E"/>
    <w:rsid w:val="00323F65"/>
    <w:rsid w:val="00326147"/>
    <w:rsid w:val="00330064"/>
    <w:rsid w:val="0033051E"/>
    <w:rsid w:val="0033401D"/>
    <w:rsid w:val="00334456"/>
    <w:rsid w:val="00336150"/>
    <w:rsid w:val="00336E99"/>
    <w:rsid w:val="00342417"/>
    <w:rsid w:val="003434B8"/>
    <w:rsid w:val="003454EC"/>
    <w:rsid w:val="00346537"/>
    <w:rsid w:val="00347B94"/>
    <w:rsid w:val="003527DD"/>
    <w:rsid w:val="003547A2"/>
    <w:rsid w:val="00355171"/>
    <w:rsid w:val="003609D7"/>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8EC"/>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6B3"/>
    <w:rsid w:val="003D3863"/>
    <w:rsid w:val="003D3D0A"/>
    <w:rsid w:val="003E03DA"/>
    <w:rsid w:val="003E0800"/>
    <w:rsid w:val="003E1584"/>
    <w:rsid w:val="003E33DE"/>
    <w:rsid w:val="003E3593"/>
    <w:rsid w:val="003E585F"/>
    <w:rsid w:val="003E6049"/>
    <w:rsid w:val="003E67F9"/>
    <w:rsid w:val="003F0D27"/>
    <w:rsid w:val="003F1C98"/>
    <w:rsid w:val="003F2D96"/>
    <w:rsid w:val="003F317C"/>
    <w:rsid w:val="003F4813"/>
    <w:rsid w:val="00406654"/>
    <w:rsid w:val="00406F61"/>
    <w:rsid w:val="0041100B"/>
    <w:rsid w:val="004114F3"/>
    <w:rsid w:val="00412894"/>
    <w:rsid w:val="004130C3"/>
    <w:rsid w:val="00413E71"/>
    <w:rsid w:val="00421363"/>
    <w:rsid w:val="00421921"/>
    <w:rsid w:val="00422100"/>
    <w:rsid w:val="004254D3"/>
    <w:rsid w:val="00425687"/>
    <w:rsid w:val="004264C9"/>
    <w:rsid w:val="0042746B"/>
    <w:rsid w:val="00433B69"/>
    <w:rsid w:val="004369AD"/>
    <w:rsid w:val="00436DD6"/>
    <w:rsid w:val="00442492"/>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0A4E"/>
    <w:rsid w:val="004D0CB5"/>
    <w:rsid w:val="004D11CB"/>
    <w:rsid w:val="004D282C"/>
    <w:rsid w:val="004D49E3"/>
    <w:rsid w:val="004D7163"/>
    <w:rsid w:val="004E0366"/>
    <w:rsid w:val="004E1C30"/>
    <w:rsid w:val="004E3342"/>
    <w:rsid w:val="004E45AC"/>
    <w:rsid w:val="004E4672"/>
    <w:rsid w:val="004E5593"/>
    <w:rsid w:val="004E7A1E"/>
    <w:rsid w:val="004E7C76"/>
    <w:rsid w:val="004E7F1A"/>
    <w:rsid w:val="004F0352"/>
    <w:rsid w:val="004F0740"/>
    <w:rsid w:val="004F3EE8"/>
    <w:rsid w:val="004F415D"/>
    <w:rsid w:val="004F4980"/>
    <w:rsid w:val="004F66F4"/>
    <w:rsid w:val="004F7710"/>
    <w:rsid w:val="00502A45"/>
    <w:rsid w:val="005042C1"/>
    <w:rsid w:val="0050542C"/>
    <w:rsid w:val="0050699B"/>
    <w:rsid w:val="00512DC1"/>
    <w:rsid w:val="00514C6B"/>
    <w:rsid w:val="005161EC"/>
    <w:rsid w:val="0051647E"/>
    <w:rsid w:val="0051709F"/>
    <w:rsid w:val="005175EB"/>
    <w:rsid w:val="00521A18"/>
    <w:rsid w:val="00522079"/>
    <w:rsid w:val="00522622"/>
    <w:rsid w:val="0052450E"/>
    <w:rsid w:val="00525410"/>
    <w:rsid w:val="00527CD0"/>
    <w:rsid w:val="00530703"/>
    <w:rsid w:val="00530763"/>
    <w:rsid w:val="00534EFD"/>
    <w:rsid w:val="005362F2"/>
    <w:rsid w:val="00543B42"/>
    <w:rsid w:val="0054651A"/>
    <w:rsid w:val="00546EA9"/>
    <w:rsid w:val="005474CD"/>
    <w:rsid w:val="00547D7E"/>
    <w:rsid w:val="005501B7"/>
    <w:rsid w:val="0055152E"/>
    <w:rsid w:val="00552094"/>
    <w:rsid w:val="005520A1"/>
    <w:rsid w:val="00553D73"/>
    <w:rsid w:val="00554BAF"/>
    <w:rsid w:val="00555A15"/>
    <w:rsid w:val="00556291"/>
    <w:rsid w:val="005569E4"/>
    <w:rsid w:val="00560E11"/>
    <w:rsid w:val="00561147"/>
    <w:rsid w:val="00561463"/>
    <w:rsid w:val="00561F8F"/>
    <w:rsid w:val="00563A0E"/>
    <w:rsid w:val="005647D0"/>
    <w:rsid w:val="0056766D"/>
    <w:rsid w:val="00574C59"/>
    <w:rsid w:val="00576CE2"/>
    <w:rsid w:val="005770AC"/>
    <w:rsid w:val="00577C1A"/>
    <w:rsid w:val="00577FAA"/>
    <w:rsid w:val="0058041D"/>
    <w:rsid w:val="005826AA"/>
    <w:rsid w:val="00583CE7"/>
    <w:rsid w:val="00585674"/>
    <w:rsid w:val="005856E9"/>
    <w:rsid w:val="005867BB"/>
    <w:rsid w:val="00587452"/>
    <w:rsid w:val="00591C2A"/>
    <w:rsid w:val="00592461"/>
    <w:rsid w:val="00592539"/>
    <w:rsid w:val="00596A05"/>
    <w:rsid w:val="00596D6D"/>
    <w:rsid w:val="00597284"/>
    <w:rsid w:val="00597F8F"/>
    <w:rsid w:val="005A1EA2"/>
    <w:rsid w:val="005A2467"/>
    <w:rsid w:val="005A4CCC"/>
    <w:rsid w:val="005A5858"/>
    <w:rsid w:val="005A6E51"/>
    <w:rsid w:val="005A7749"/>
    <w:rsid w:val="005A7C7F"/>
    <w:rsid w:val="005A7D88"/>
    <w:rsid w:val="005B130C"/>
    <w:rsid w:val="005B14FF"/>
    <w:rsid w:val="005B3B71"/>
    <w:rsid w:val="005B4B1B"/>
    <w:rsid w:val="005B4F0F"/>
    <w:rsid w:val="005B58F0"/>
    <w:rsid w:val="005C0E62"/>
    <w:rsid w:val="005C0F5B"/>
    <w:rsid w:val="005C2E15"/>
    <w:rsid w:val="005C403B"/>
    <w:rsid w:val="005C4908"/>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57C5"/>
    <w:rsid w:val="00626D1A"/>
    <w:rsid w:val="00627429"/>
    <w:rsid w:val="0063089C"/>
    <w:rsid w:val="00632A91"/>
    <w:rsid w:val="006345E8"/>
    <w:rsid w:val="006357B2"/>
    <w:rsid w:val="0063765C"/>
    <w:rsid w:val="006403CB"/>
    <w:rsid w:val="006410B0"/>
    <w:rsid w:val="0064139F"/>
    <w:rsid w:val="00641404"/>
    <w:rsid w:val="00641EDA"/>
    <w:rsid w:val="00642B97"/>
    <w:rsid w:val="00643680"/>
    <w:rsid w:val="00644453"/>
    <w:rsid w:val="00644B32"/>
    <w:rsid w:val="0064639A"/>
    <w:rsid w:val="0064646F"/>
    <w:rsid w:val="00646523"/>
    <w:rsid w:val="00646685"/>
    <w:rsid w:val="00647BDD"/>
    <w:rsid w:val="0065273C"/>
    <w:rsid w:val="00656A74"/>
    <w:rsid w:val="0065720A"/>
    <w:rsid w:val="00657221"/>
    <w:rsid w:val="00661FC1"/>
    <w:rsid w:val="006630E9"/>
    <w:rsid w:val="00663FED"/>
    <w:rsid w:val="00664B64"/>
    <w:rsid w:val="006678E3"/>
    <w:rsid w:val="00667A9C"/>
    <w:rsid w:val="006712E8"/>
    <w:rsid w:val="006775A4"/>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52D"/>
    <w:rsid w:val="006C4B6F"/>
    <w:rsid w:val="006C4E9B"/>
    <w:rsid w:val="006C589D"/>
    <w:rsid w:val="006C769C"/>
    <w:rsid w:val="006C7A95"/>
    <w:rsid w:val="006D0651"/>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1628"/>
    <w:rsid w:val="00734108"/>
    <w:rsid w:val="007343AD"/>
    <w:rsid w:val="0073448D"/>
    <w:rsid w:val="00734900"/>
    <w:rsid w:val="00735087"/>
    <w:rsid w:val="00736FA0"/>
    <w:rsid w:val="0074053E"/>
    <w:rsid w:val="007478D9"/>
    <w:rsid w:val="0075000E"/>
    <w:rsid w:val="00752156"/>
    <w:rsid w:val="00753A7A"/>
    <w:rsid w:val="00756E77"/>
    <w:rsid w:val="007577C2"/>
    <w:rsid w:val="0076038F"/>
    <w:rsid w:val="00760D77"/>
    <w:rsid w:val="007617E5"/>
    <w:rsid w:val="0077124E"/>
    <w:rsid w:val="00772CDD"/>
    <w:rsid w:val="00772FA7"/>
    <w:rsid w:val="0077578C"/>
    <w:rsid w:val="00781ACA"/>
    <w:rsid w:val="007823CF"/>
    <w:rsid w:val="00783126"/>
    <w:rsid w:val="00783E35"/>
    <w:rsid w:val="00784F67"/>
    <w:rsid w:val="00786754"/>
    <w:rsid w:val="00786D49"/>
    <w:rsid w:val="00787061"/>
    <w:rsid w:val="00790F0A"/>
    <w:rsid w:val="00790F5E"/>
    <w:rsid w:val="007927A6"/>
    <w:rsid w:val="007941B3"/>
    <w:rsid w:val="00797F6E"/>
    <w:rsid w:val="007A1F4C"/>
    <w:rsid w:val="007A53F8"/>
    <w:rsid w:val="007A65B4"/>
    <w:rsid w:val="007B05BD"/>
    <w:rsid w:val="007B31A5"/>
    <w:rsid w:val="007B3327"/>
    <w:rsid w:val="007B3533"/>
    <w:rsid w:val="007B4996"/>
    <w:rsid w:val="007B6926"/>
    <w:rsid w:val="007B692B"/>
    <w:rsid w:val="007B6FA3"/>
    <w:rsid w:val="007B705D"/>
    <w:rsid w:val="007C5764"/>
    <w:rsid w:val="007C61D0"/>
    <w:rsid w:val="007C6FAA"/>
    <w:rsid w:val="007C768F"/>
    <w:rsid w:val="007D251F"/>
    <w:rsid w:val="007D4F91"/>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03D0"/>
    <w:rsid w:val="008518E5"/>
    <w:rsid w:val="00852B15"/>
    <w:rsid w:val="00856135"/>
    <w:rsid w:val="00857A96"/>
    <w:rsid w:val="00861FE5"/>
    <w:rsid w:val="0086376D"/>
    <w:rsid w:val="00866E08"/>
    <w:rsid w:val="008703C2"/>
    <w:rsid w:val="0087209F"/>
    <w:rsid w:val="008806CC"/>
    <w:rsid w:val="008849E6"/>
    <w:rsid w:val="0088513E"/>
    <w:rsid w:val="00886300"/>
    <w:rsid w:val="00886443"/>
    <w:rsid w:val="0089099F"/>
    <w:rsid w:val="00890AAF"/>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B7AEB"/>
    <w:rsid w:val="008C0477"/>
    <w:rsid w:val="008C4D11"/>
    <w:rsid w:val="008D528E"/>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2FB4"/>
    <w:rsid w:val="00913191"/>
    <w:rsid w:val="009131F2"/>
    <w:rsid w:val="00916431"/>
    <w:rsid w:val="00917DBE"/>
    <w:rsid w:val="009206B8"/>
    <w:rsid w:val="00924702"/>
    <w:rsid w:val="0092605A"/>
    <w:rsid w:val="0092689A"/>
    <w:rsid w:val="0093228E"/>
    <w:rsid w:val="009325E1"/>
    <w:rsid w:val="00933602"/>
    <w:rsid w:val="009338B2"/>
    <w:rsid w:val="009351EF"/>
    <w:rsid w:val="0093698F"/>
    <w:rsid w:val="00940914"/>
    <w:rsid w:val="009409E8"/>
    <w:rsid w:val="00942250"/>
    <w:rsid w:val="00942706"/>
    <w:rsid w:val="00942E51"/>
    <w:rsid w:val="0094475B"/>
    <w:rsid w:val="00946A6A"/>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AA2"/>
    <w:rsid w:val="009649DC"/>
    <w:rsid w:val="00966EB2"/>
    <w:rsid w:val="00970C67"/>
    <w:rsid w:val="00971F0E"/>
    <w:rsid w:val="009739FF"/>
    <w:rsid w:val="00974456"/>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DD1"/>
    <w:rsid w:val="009C1332"/>
    <w:rsid w:val="009C4A4F"/>
    <w:rsid w:val="009C6D34"/>
    <w:rsid w:val="009C7CFA"/>
    <w:rsid w:val="009D2E97"/>
    <w:rsid w:val="009D328E"/>
    <w:rsid w:val="009D3438"/>
    <w:rsid w:val="009D3B88"/>
    <w:rsid w:val="009D40B6"/>
    <w:rsid w:val="009D4D3A"/>
    <w:rsid w:val="009D54E1"/>
    <w:rsid w:val="009D7AD4"/>
    <w:rsid w:val="009E1231"/>
    <w:rsid w:val="009E1A57"/>
    <w:rsid w:val="009E36CA"/>
    <w:rsid w:val="009E4B6B"/>
    <w:rsid w:val="009E6173"/>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2A4"/>
    <w:rsid w:val="00A06E6F"/>
    <w:rsid w:val="00A112C8"/>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358F5"/>
    <w:rsid w:val="00A36B0D"/>
    <w:rsid w:val="00A40A26"/>
    <w:rsid w:val="00A40DFB"/>
    <w:rsid w:val="00A435BF"/>
    <w:rsid w:val="00A448B0"/>
    <w:rsid w:val="00A46981"/>
    <w:rsid w:val="00A5210B"/>
    <w:rsid w:val="00A524EC"/>
    <w:rsid w:val="00A52F4A"/>
    <w:rsid w:val="00A531D6"/>
    <w:rsid w:val="00A53304"/>
    <w:rsid w:val="00A54346"/>
    <w:rsid w:val="00A55211"/>
    <w:rsid w:val="00A569C9"/>
    <w:rsid w:val="00A57E0C"/>
    <w:rsid w:val="00A6039D"/>
    <w:rsid w:val="00A631B5"/>
    <w:rsid w:val="00A63351"/>
    <w:rsid w:val="00A6487D"/>
    <w:rsid w:val="00A65DF5"/>
    <w:rsid w:val="00A66D3E"/>
    <w:rsid w:val="00A676CE"/>
    <w:rsid w:val="00A7001C"/>
    <w:rsid w:val="00A70A43"/>
    <w:rsid w:val="00A728EE"/>
    <w:rsid w:val="00A73C13"/>
    <w:rsid w:val="00A75807"/>
    <w:rsid w:val="00A77913"/>
    <w:rsid w:val="00A8209D"/>
    <w:rsid w:val="00A82740"/>
    <w:rsid w:val="00A860C9"/>
    <w:rsid w:val="00A878AB"/>
    <w:rsid w:val="00A9137F"/>
    <w:rsid w:val="00A91CA3"/>
    <w:rsid w:val="00A9483B"/>
    <w:rsid w:val="00A94F2C"/>
    <w:rsid w:val="00A972E1"/>
    <w:rsid w:val="00AA3F8C"/>
    <w:rsid w:val="00AA6E6B"/>
    <w:rsid w:val="00AB3052"/>
    <w:rsid w:val="00AB3A13"/>
    <w:rsid w:val="00AB4248"/>
    <w:rsid w:val="00AB4520"/>
    <w:rsid w:val="00AB572D"/>
    <w:rsid w:val="00AB5A86"/>
    <w:rsid w:val="00AB6170"/>
    <w:rsid w:val="00AB707C"/>
    <w:rsid w:val="00AC0B37"/>
    <w:rsid w:val="00AC2185"/>
    <w:rsid w:val="00AC3068"/>
    <w:rsid w:val="00AC3C48"/>
    <w:rsid w:val="00AC4067"/>
    <w:rsid w:val="00AC4956"/>
    <w:rsid w:val="00AC53DF"/>
    <w:rsid w:val="00AC54F8"/>
    <w:rsid w:val="00AC692A"/>
    <w:rsid w:val="00AD0F08"/>
    <w:rsid w:val="00AD1585"/>
    <w:rsid w:val="00AD1747"/>
    <w:rsid w:val="00AD235B"/>
    <w:rsid w:val="00AD3829"/>
    <w:rsid w:val="00AD560B"/>
    <w:rsid w:val="00AD5BBB"/>
    <w:rsid w:val="00AE02B5"/>
    <w:rsid w:val="00AE0494"/>
    <w:rsid w:val="00AE0B28"/>
    <w:rsid w:val="00AE0C8D"/>
    <w:rsid w:val="00AE0D50"/>
    <w:rsid w:val="00AE1947"/>
    <w:rsid w:val="00AE242E"/>
    <w:rsid w:val="00AE2D8E"/>
    <w:rsid w:val="00AE4C9F"/>
    <w:rsid w:val="00AE7A40"/>
    <w:rsid w:val="00AE7EF9"/>
    <w:rsid w:val="00AF2272"/>
    <w:rsid w:val="00AF4A88"/>
    <w:rsid w:val="00AF60FC"/>
    <w:rsid w:val="00AF619D"/>
    <w:rsid w:val="00B0038A"/>
    <w:rsid w:val="00B01A75"/>
    <w:rsid w:val="00B02D39"/>
    <w:rsid w:val="00B03711"/>
    <w:rsid w:val="00B03B6B"/>
    <w:rsid w:val="00B04CC3"/>
    <w:rsid w:val="00B0552F"/>
    <w:rsid w:val="00B168D4"/>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6D07"/>
    <w:rsid w:val="00B76FE6"/>
    <w:rsid w:val="00B7708B"/>
    <w:rsid w:val="00B7709A"/>
    <w:rsid w:val="00B7721B"/>
    <w:rsid w:val="00B80E25"/>
    <w:rsid w:val="00B81F83"/>
    <w:rsid w:val="00B8347E"/>
    <w:rsid w:val="00B83DA9"/>
    <w:rsid w:val="00B84B4A"/>
    <w:rsid w:val="00B8589C"/>
    <w:rsid w:val="00B85D78"/>
    <w:rsid w:val="00B86BAC"/>
    <w:rsid w:val="00B97B35"/>
    <w:rsid w:val="00BA0DBE"/>
    <w:rsid w:val="00BA3196"/>
    <w:rsid w:val="00BA3509"/>
    <w:rsid w:val="00BA5877"/>
    <w:rsid w:val="00BA736F"/>
    <w:rsid w:val="00BB10D0"/>
    <w:rsid w:val="00BB124C"/>
    <w:rsid w:val="00BB17E3"/>
    <w:rsid w:val="00BB1CDB"/>
    <w:rsid w:val="00BB2110"/>
    <w:rsid w:val="00BB3147"/>
    <w:rsid w:val="00BB3645"/>
    <w:rsid w:val="00BB547E"/>
    <w:rsid w:val="00BB69B7"/>
    <w:rsid w:val="00BC2581"/>
    <w:rsid w:val="00BC3F55"/>
    <w:rsid w:val="00BC481A"/>
    <w:rsid w:val="00BC4D26"/>
    <w:rsid w:val="00BC555D"/>
    <w:rsid w:val="00BC6112"/>
    <w:rsid w:val="00BC658E"/>
    <w:rsid w:val="00BD0218"/>
    <w:rsid w:val="00BD1869"/>
    <w:rsid w:val="00BD200B"/>
    <w:rsid w:val="00BD63DF"/>
    <w:rsid w:val="00BD64D4"/>
    <w:rsid w:val="00BD6F0F"/>
    <w:rsid w:val="00BD7C4B"/>
    <w:rsid w:val="00BE33E8"/>
    <w:rsid w:val="00BF2BEB"/>
    <w:rsid w:val="00BF3197"/>
    <w:rsid w:val="00BF5E23"/>
    <w:rsid w:val="00BF6AD1"/>
    <w:rsid w:val="00C01DB8"/>
    <w:rsid w:val="00C02136"/>
    <w:rsid w:val="00C0300F"/>
    <w:rsid w:val="00C04C13"/>
    <w:rsid w:val="00C0523E"/>
    <w:rsid w:val="00C06C3C"/>
    <w:rsid w:val="00C0751C"/>
    <w:rsid w:val="00C07D81"/>
    <w:rsid w:val="00C07F14"/>
    <w:rsid w:val="00C11B64"/>
    <w:rsid w:val="00C1218B"/>
    <w:rsid w:val="00C1261C"/>
    <w:rsid w:val="00C12B6B"/>
    <w:rsid w:val="00C135F1"/>
    <w:rsid w:val="00C140D0"/>
    <w:rsid w:val="00C14775"/>
    <w:rsid w:val="00C150A5"/>
    <w:rsid w:val="00C200CC"/>
    <w:rsid w:val="00C22B21"/>
    <w:rsid w:val="00C23593"/>
    <w:rsid w:val="00C23845"/>
    <w:rsid w:val="00C248E6"/>
    <w:rsid w:val="00C31846"/>
    <w:rsid w:val="00C32A33"/>
    <w:rsid w:val="00C367FB"/>
    <w:rsid w:val="00C41389"/>
    <w:rsid w:val="00C41BB7"/>
    <w:rsid w:val="00C42379"/>
    <w:rsid w:val="00C44004"/>
    <w:rsid w:val="00C445F4"/>
    <w:rsid w:val="00C506F1"/>
    <w:rsid w:val="00C54DF3"/>
    <w:rsid w:val="00C60DDA"/>
    <w:rsid w:val="00C610B6"/>
    <w:rsid w:val="00C6257F"/>
    <w:rsid w:val="00C63117"/>
    <w:rsid w:val="00C640C7"/>
    <w:rsid w:val="00C65784"/>
    <w:rsid w:val="00C67BDD"/>
    <w:rsid w:val="00C70F24"/>
    <w:rsid w:val="00C717F6"/>
    <w:rsid w:val="00C72FD7"/>
    <w:rsid w:val="00C7736B"/>
    <w:rsid w:val="00C8155C"/>
    <w:rsid w:val="00C826BC"/>
    <w:rsid w:val="00C82F58"/>
    <w:rsid w:val="00C907F0"/>
    <w:rsid w:val="00C91662"/>
    <w:rsid w:val="00C93A91"/>
    <w:rsid w:val="00C95601"/>
    <w:rsid w:val="00CA1947"/>
    <w:rsid w:val="00CA1C91"/>
    <w:rsid w:val="00CA323D"/>
    <w:rsid w:val="00CA54A0"/>
    <w:rsid w:val="00CA69EB"/>
    <w:rsid w:val="00CB5286"/>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3FC"/>
    <w:rsid w:val="00CE4AE9"/>
    <w:rsid w:val="00CF41D0"/>
    <w:rsid w:val="00D00CF9"/>
    <w:rsid w:val="00D012FF"/>
    <w:rsid w:val="00D04CD8"/>
    <w:rsid w:val="00D04DEC"/>
    <w:rsid w:val="00D114ED"/>
    <w:rsid w:val="00D1261E"/>
    <w:rsid w:val="00D13F32"/>
    <w:rsid w:val="00D14B5E"/>
    <w:rsid w:val="00D15528"/>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87CF5"/>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21D1"/>
    <w:rsid w:val="00DB3CAF"/>
    <w:rsid w:val="00DB4966"/>
    <w:rsid w:val="00DC1386"/>
    <w:rsid w:val="00DC3206"/>
    <w:rsid w:val="00DC58E5"/>
    <w:rsid w:val="00DC7A46"/>
    <w:rsid w:val="00DD0F54"/>
    <w:rsid w:val="00DD4F7A"/>
    <w:rsid w:val="00DD5050"/>
    <w:rsid w:val="00DD5306"/>
    <w:rsid w:val="00DD5903"/>
    <w:rsid w:val="00DD5E1E"/>
    <w:rsid w:val="00DE1828"/>
    <w:rsid w:val="00DE229B"/>
    <w:rsid w:val="00DE3A2B"/>
    <w:rsid w:val="00DE4A81"/>
    <w:rsid w:val="00DE7AB8"/>
    <w:rsid w:val="00DF3188"/>
    <w:rsid w:val="00DF5529"/>
    <w:rsid w:val="00DF6DE8"/>
    <w:rsid w:val="00DF6FB0"/>
    <w:rsid w:val="00DF76B3"/>
    <w:rsid w:val="00DF76F2"/>
    <w:rsid w:val="00E00083"/>
    <w:rsid w:val="00E009E2"/>
    <w:rsid w:val="00E01DE7"/>
    <w:rsid w:val="00E02488"/>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4D5"/>
    <w:rsid w:val="00E329A6"/>
    <w:rsid w:val="00E34CB5"/>
    <w:rsid w:val="00E36419"/>
    <w:rsid w:val="00E36607"/>
    <w:rsid w:val="00E37789"/>
    <w:rsid w:val="00E37E61"/>
    <w:rsid w:val="00E42265"/>
    <w:rsid w:val="00E42EBF"/>
    <w:rsid w:val="00E45D83"/>
    <w:rsid w:val="00E45DAA"/>
    <w:rsid w:val="00E46560"/>
    <w:rsid w:val="00E47307"/>
    <w:rsid w:val="00E47601"/>
    <w:rsid w:val="00E50DB1"/>
    <w:rsid w:val="00E51053"/>
    <w:rsid w:val="00E51A6B"/>
    <w:rsid w:val="00E51A9F"/>
    <w:rsid w:val="00E51D3B"/>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33B"/>
    <w:rsid w:val="00E96A7F"/>
    <w:rsid w:val="00EA031A"/>
    <w:rsid w:val="00EA0CE9"/>
    <w:rsid w:val="00EA1A40"/>
    <w:rsid w:val="00EA330D"/>
    <w:rsid w:val="00EA5190"/>
    <w:rsid w:val="00EA5F4C"/>
    <w:rsid w:val="00EA6109"/>
    <w:rsid w:val="00EA7FA9"/>
    <w:rsid w:val="00EB2688"/>
    <w:rsid w:val="00EB6181"/>
    <w:rsid w:val="00EB664F"/>
    <w:rsid w:val="00EB7E37"/>
    <w:rsid w:val="00EC12E8"/>
    <w:rsid w:val="00EC1357"/>
    <w:rsid w:val="00EC5ACF"/>
    <w:rsid w:val="00ED22A8"/>
    <w:rsid w:val="00ED2347"/>
    <w:rsid w:val="00ED2479"/>
    <w:rsid w:val="00ED4EB4"/>
    <w:rsid w:val="00ED5498"/>
    <w:rsid w:val="00ED58C8"/>
    <w:rsid w:val="00ED5D09"/>
    <w:rsid w:val="00ED7107"/>
    <w:rsid w:val="00EE2221"/>
    <w:rsid w:val="00EE276F"/>
    <w:rsid w:val="00EE2982"/>
    <w:rsid w:val="00EE634F"/>
    <w:rsid w:val="00EE783D"/>
    <w:rsid w:val="00EF0A7D"/>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052E"/>
    <w:rsid w:val="00F45532"/>
    <w:rsid w:val="00F45ED2"/>
    <w:rsid w:val="00F46A29"/>
    <w:rsid w:val="00F53C4F"/>
    <w:rsid w:val="00F56905"/>
    <w:rsid w:val="00F56A51"/>
    <w:rsid w:val="00F61899"/>
    <w:rsid w:val="00F66CD4"/>
    <w:rsid w:val="00F66E01"/>
    <w:rsid w:val="00F67487"/>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761"/>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7567"/>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qFormat/>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qFormat/>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1"/>
    <w:link w:val="a5"/>
    <w:qFormat/>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5">
    <w:name w:val="批注文字 Char"/>
    <w:qFormat/>
    <w:rsid w:val="00DC3206"/>
    <w:rPr>
      <w:kern w:val="2"/>
      <w:sz w:val="21"/>
    </w:rPr>
  </w:style>
  <w:style w:type="paragraph" w:styleId="af0">
    <w:name w:val="Revision"/>
    <w:hidden/>
    <w:uiPriority w:val="99"/>
    <w:semiHidden/>
    <w:rsid w:val="004F3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114</Pages>
  <Words>12216</Words>
  <Characters>69637</Characters>
  <Application>Microsoft Office Word</Application>
  <DocSecurity>0</DocSecurity>
  <Lines>580</Lines>
  <Paragraphs>163</Paragraphs>
  <ScaleCrop>false</ScaleCrop>
  <Company>Microsoft</Company>
  <LinksUpToDate>false</LinksUpToDate>
  <CharactersWithSpaces>81690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郝婷婷</cp:lastModifiedBy>
  <cp:revision>6</cp:revision>
  <cp:lastPrinted>2022-08-25T07:17:00Z</cp:lastPrinted>
  <dcterms:created xsi:type="dcterms:W3CDTF">2022-08-25T02:05:00Z</dcterms:created>
  <dcterms:modified xsi:type="dcterms:W3CDTF">2022-08-25T07:18:00Z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