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7626EB0"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D11F5C">
        <w:rPr>
          <w:rFonts w:ascii="Times New Roman" w:eastAsia="宋体" w:hAnsi="Times New Roman" w:cs="Times New Roman" w:hint="eastAsia"/>
          <w:b/>
          <w:sz w:val="30"/>
          <w:szCs w:val="30"/>
        </w:rPr>
        <w:t>交银施罗德稳鑫短债债券型证券投资基金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469A2B4F"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D11F5C">
        <w:rPr>
          <w:rFonts w:ascii="Times New Roman" w:eastAsia="宋体" w:hAnsi="Times New Roman" w:cs="Times New Roman" w:hint="eastAsia"/>
          <w:bCs/>
          <w:sz w:val="24"/>
          <w:szCs w:val="20"/>
        </w:rPr>
        <w:t>交银施罗德稳鑫短债债券型证券投资基金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D11F5C">
        <w:rPr>
          <w:rFonts w:ascii="Times New Roman" w:eastAsia="宋体" w:hAnsi="Times New Roman" w:cs="Times New Roman" w:hint="eastAsia"/>
          <w:bCs/>
          <w:sz w:val="24"/>
          <w:szCs w:val="20"/>
        </w:rPr>
        <w:t>招商银行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D11F5C">
        <w:rPr>
          <w:rFonts w:asciiTheme="minorEastAsia" w:hAnsiTheme="minorEastAsia" w:cs="Times New Roman" w:hint="eastAsia"/>
          <w:bCs/>
          <w:sz w:val="24"/>
          <w:szCs w:val="20"/>
        </w:rPr>
        <w:t>招商银行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4A50BC" w:rsidRPr="00DF4A65">
        <w:rPr>
          <w:rFonts w:ascii="Times New Roman" w:eastAsia="宋体" w:hAnsi="Times New Roman" w:cs="Times New Roman" w:hint="eastAsia"/>
          <w:bCs/>
          <w:sz w:val="24"/>
          <w:szCs w:val="20"/>
        </w:rPr>
        <w:t>202</w:t>
      </w:r>
      <w:r w:rsidR="00AB3684">
        <w:rPr>
          <w:rFonts w:ascii="Times New Roman" w:eastAsia="宋体" w:hAnsi="Times New Roman" w:cs="Times New Roman"/>
          <w:bCs/>
          <w:sz w:val="24"/>
          <w:szCs w:val="20"/>
        </w:rPr>
        <w:t>2</w:t>
      </w:r>
      <w:r w:rsidR="004A50BC" w:rsidRPr="00DF4A65">
        <w:rPr>
          <w:rFonts w:ascii="Times New Roman" w:eastAsia="宋体" w:hAnsi="Times New Roman" w:cs="Times New Roman" w:hint="eastAsia"/>
          <w:bCs/>
          <w:sz w:val="24"/>
          <w:szCs w:val="20"/>
        </w:rPr>
        <w:t>年</w:t>
      </w:r>
      <w:r w:rsidR="00AB3684">
        <w:rPr>
          <w:rFonts w:ascii="Times New Roman" w:eastAsia="宋体" w:hAnsi="Times New Roman" w:cs="Times New Roman" w:hint="eastAsia"/>
          <w:bCs/>
          <w:sz w:val="24"/>
          <w:szCs w:val="20"/>
        </w:rPr>
        <w:t>7</w:t>
      </w:r>
      <w:r w:rsidR="004A50BC" w:rsidRPr="00DF4A65">
        <w:rPr>
          <w:rFonts w:ascii="Times New Roman" w:eastAsia="宋体" w:hAnsi="Times New Roman" w:cs="Times New Roman" w:hint="eastAsia"/>
          <w:bCs/>
          <w:sz w:val="24"/>
          <w:szCs w:val="20"/>
        </w:rPr>
        <w:t>月</w:t>
      </w:r>
      <w:r w:rsidR="00AB3684">
        <w:rPr>
          <w:rFonts w:ascii="Times New Roman" w:eastAsia="宋体" w:hAnsi="Times New Roman" w:cs="Times New Roman"/>
          <w:bCs/>
          <w:sz w:val="24"/>
          <w:szCs w:val="20"/>
        </w:rPr>
        <w:t>19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D11F5C">
        <w:rPr>
          <w:rFonts w:ascii="Times New Roman" w:eastAsia="宋体" w:hAnsi="Times New Roman" w:cs="Times New Roman" w:hint="eastAsia"/>
          <w:bCs/>
          <w:sz w:val="24"/>
          <w:szCs w:val="20"/>
        </w:rPr>
        <w:t>交银施罗德稳鑫短债债券型证券投资基金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2EA93AC7"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AB3684">
        <w:rPr>
          <w:rFonts w:ascii="Times New Roman" w:eastAsia="宋体" w:hAnsi="Times New Roman" w:cs="Times New Roman"/>
          <w:bCs/>
          <w:sz w:val="24"/>
          <w:szCs w:val="20"/>
        </w:rPr>
        <w:t>2</w:t>
      </w:r>
      <w:r>
        <w:rPr>
          <w:rFonts w:ascii="Times New Roman" w:eastAsia="宋体" w:hAnsi="Times New Roman" w:cs="Times New Roman" w:hint="eastAsia"/>
          <w:bCs/>
          <w:sz w:val="24"/>
          <w:szCs w:val="20"/>
        </w:rPr>
        <w:t>年</w:t>
      </w:r>
      <w:r w:rsidR="00AB3684">
        <w:rPr>
          <w:rFonts w:ascii="Times New Roman" w:eastAsia="宋体" w:hAnsi="Times New Roman" w:cs="Times New Roman" w:hint="eastAsia"/>
          <w:bCs/>
          <w:sz w:val="24"/>
          <w:szCs w:val="20"/>
        </w:rPr>
        <w:t>7</w:t>
      </w:r>
      <w:r>
        <w:rPr>
          <w:rFonts w:ascii="Times New Roman" w:eastAsia="宋体" w:hAnsi="Times New Roman" w:cs="Times New Roman" w:hint="eastAsia"/>
          <w:bCs/>
          <w:sz w:val="24"/>
          <w:szCs w:val="20"/>
        </w:rPr>
        <w:t>月</w:t>
      </w:r>
      <w:r w:rsidR="00AB3684">
        <w:rPr>
          <w:rFonts w:ascii="Times New Roman" w:eastAsia="宋体" w:hAnsi="Times New Roman" w:cs="Times New Roman"/>
          <w:bCs/>
          <w:sz w:val="24"/>
          <w:szCs w:val="20"/>
        </w:rPr>
        <w:t>19</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1D026C" w:rsidRPr="001D026C">
        <w:rPr>
          <w:rFonts w:ascii="Times New Roman" w:eastAsia="宋体" w:hAnsi="Times New Roman" w:cs="Times New Roman"/>
          <w:bCs/>
          <w:sz w:val="24"/>
          <w:szCs w:val="20"/>
        </w:rPr>
        <w:t>015654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2854E9D1"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AC1CAD" w:rsidRPr="00AC1CAD">
        <w:rPr>
          <w:rFonts w:ascii="Times New Roman" w:eastAsia="宋体" w:hAnsi="Times New Roman"/>
          <w:bCs/>
          <w:sz w:val="24"/>
          <w:szCs w:val="20"/>
        </w:rPr>
        <w:t>00</w:t>
      </w:r>
      <w:r w:rsidR="0030482E">
        <w:rPr>
          <w:rFonts w:ascii="Times New Roman" w:eastAsia="宋体" w:hAnsi="Times New Roman"/>
          <w:bCs/>
          <w:sz w:val="24"/>
          <w:szCs w:val="20"/>
        </w:rPr>
        <w:t>6793</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381903">
        <w:rPr>
          <w:rFonts w:ascii="Times New Roman" w:eastAsia="宋体" w:hAnsi="Times New Roman" w:hint="eastAsia"/>
          <w:bCs/>
          <w:sz w:val="24"/>
          <w:szCs w:val="20"/>
        </w:rPr>
        <w:t>0</w:t>
      </w:r>
      <w:r w:rsidR="00381903">
        <w:rPr>
          <w:rFonts w:ascii="Times New Roman" w:eastAsia="宋体" w:hAnsi="Times New Roman"/>
          <w:bCs/>
          <w:sz w:val="24"/>
          <w:szCs w:val="20"/>
        </w:rPr>
        <w:t>06794</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3501F1">
        <w:rPr>
          <w:rFonts w:ascii="Times New Roman" w:eastAsia="宋体" w:hAnsi="Times New Roman" w:cs="Times New Roman"/>
          <w:bCs/>
          <w:sz w:val="24"/>
          <w:szCs w:val="20"/>
        </w:rPr>
        <w:t>D</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033F82D0"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类基金份额的申购费用由</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类基金份额申购人承担，不列入基金财产，主要用于本基金的市场推广、销售、登记结算等各项费用。</w:t>
      </w:r>
    </w:p>
    <w:p w14:paraId="620F83D0" w14:textId="20DCB082" w:rsidR="000B4269" w:rsidRDefault="00E35C3A"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0B4269" w:rsidRPr="000B4269" w14:paraId="464C9BC2" w14:textId="77777777" w:rsidTr="00B37E56">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9953BE9" w14:textId="77777777" w:rsidR="000B4269" w:rsidRPr="00B37E56" w:rsidRDefault="000B4269" w:rsidP="006E160E">
            <w:pPr>
              <w:widowControl/>
              <w:snapToGrid w:val="0"/>
              <w:jc w:val="center"/>
              <w:rPr>
                <w:rFonts w:ascii="宋体" w:hAnsi="宋体"/>
                <w:b/>
                <w:color w:val="000000"/>
                <w:kern w:val="0"/>
                <w:sz w:val="24"/>
                <w:szCs w:val="24"/>
              </w:rPr>
            </w:pPr>
            <w:r w:rsidRPr="00B37E56">
              <w:rPr>
                <w:rFonts w:ascii="Times New Roman" w:hAnsi="Times New Roman" w:hint="eastAsia"/>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3D2818CF" w14:textId="77777777" w:rsidR="000B4269" w:rsidRPr="00B37E56" w:rsidRDefault="000B4269" w:rsidP="006E160E">
            <w:pPr>
              <w:widowControl/>
              <w:snapToGrid w:val="0"/>
              <w:jc w:val="center"/>
              <w:rPr>
                <w:rFonts w:ascii="宋体" w:hAnsi="宋体"/>
                <w:b/>
                <w:color w:val="000000"/>
                <w:kern w:val="0"/>
                <w:sz w:val="24"/>
                <w:szCs w:val="24"/>
              </w:rPr>
            </w:pPr>
            <w:r w:rsidRPr="00B37E56">
              <w:rPr>
                <w:rFonts w:ascii="Times New Roman" w:hAnsi="Times New Roman"/>
                <w:b/>
                <w:color w:val="000000"/>
                <w:kern w:val="0"/>
                <w:sz w:val="24"/>
                <w:szCs w:val="24"/>
              </w:rPr>
              <w:t>D</w:t>
            </w:r>
            <w:r w:rsidRPr="00B37E56">
              <w:rPr>
                <w:rFonts w:ascii="Times New Roman" w:hAnsi="Times New Roman" w:hint="eastAsia"/>
                <w:b/>
                <w:color w:val="000000"/>
                <w:kern w:val="0"/>
                <w:sz w:val="24"/>
                <w:szCs w:val="24"/>
              </w:rPr>
              <w:t>类基金份额申购费率</w:t>
            </w:r>
          </w:p>
        </w:tc>
      </w:tr>
      <w:tr w:rsidR="000B4269" w:rsidRPr="000B4269" w14:paraId="50B1BB92" w14:textId="77777777" w:rsidTr="00B37E56">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4004429" w14:textId="77777777" w:rsidR="000B4269" w:rsidRPr="00B37E56" w:rsidRDefault="000B4269" w:rsidP="00B37E56">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100</w:t>
            </w:r>
            <w:r w:rsidRPr="00B37E56">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94394D7" w14:textId="77777777" w:rsidR="000B4269" w:rsidRPr="00B37E56" w:rsidRDefault="000B4269" w:rsidP="000B4269">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0.4%</w:t>
            </w:r>
          </w:p>
        </w:tc>
      </w:tr>
      <w:tr w:rsidR="000B4269" w:rsidRPr="000B4269" w14:paraId="7E5331F3" w14:textId="77777777" w:rsidTr="00B37E56">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75A41C" w14:textId="77777777" w:rsidR="000B4269" w:rsidRPr="00B37E56" w:rsidRDefault="000B4269" w:rsidP="00B37E56">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lastRenderedPageBreak/>
              <w:t>100</w:t>
            </w:r>
            <w:r w:rsidRPr="00B37E56">
              <w:rPr>
                <w:rFonts w:ascii="Times New Roman" w:hAnsi="Times New Roman" w:hint="eastAsia"/>
                <w:color w:val="000000"/>
                <w:kern w:val="0"/>
                <w:sz w:val="24"/>
                <w:szCs w:val="24"/>
              </w:rPr>
              <w:t>万元（含）至</w:t>
            </w:r>
            <w:r w:rsidRPr="00B37E56">
              <w:rPr>
                <w:rFonts w:ascii="Times New Roman" w:hAnsi="Times New Roman"/>
                <w:color w:val="000000"/>
                <w:kern w:val="0"/>
                <w:sz w:val="24"/>
                <w:szCs w:val="24"/>
              </w:rPr>
              <w:t>500</w:t>
            </w:r>
            <w:r w:rsidRPr="00B37E56">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3525985F" w14:textId="77777777" w:rsidR="000B4269" w:rsidRPr="00B37E56" w:rsidRDefault="000B4269" w:rsidP="000B4269">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0.2%</w:t>
            </w:r>
          </w:p>
        </w:tc>
      </w:tr>
      <w:tr w:rsidR="000B4269" w:rsidRPr="000B4269" w14:paraId="4D3A3661" w14:textId="77777777" w:rsidTr="00B37E56">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8B03561" w14:textId="77777777" w:rsidR="000B4269" w:rsidRPr="00B37E56" w:rsidRDefault="000B4269" w:rsidP="00B37E56">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500</w:t>
            </w:r>
            <w:r w:rsidRPr="00B37E56">
              <w:rPr>
                <w:rFonts w:ascii="Times New Roman" w:hAnsi="Times New Roman" w:hint="eastAsia"/>
                <w:color w:val="000000"/>
                <w:kern w:val="0"/>
                <w:sz w:val="24"/>
                <w:szCs w:val="24"/>
              </w:rPr>
              <w:t>万元以上（含</w:t>
            </w:r>
            <w:r w:rsidRPr="00B37E56">
              <w:rPr>
                <w:rFonts w:ascii="Times New Roman" w:hAnsi="Times New Roman"/>
                <w:color w:val="000000"/>
                <w:kern w:val="0"/>
                <w:sz w:val="24"/>
                <w:szCs w:val="24"/>
              </w:rPr>
              <w:t>500</w:t>
            </w:r>
            <w:r w:rsidRPr="00B37E56">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7AFCBF0C" w14:textId="77777777" w:rsidR="000B4269" w:rsidRPr="00B37E56" w:rsidRDefault="000B4269" w:rsidP="000B4269">
            <w:pPr>
              <w:widowControl/>
              <w:snapToGrid w:val="0"/>
              <w:jc w:val="center"/>
              <w:rPr>
                <w:rFonts w:ascii="宋体" w:hAnsi="宋体"/>
                <w:color w:val="000000"/>
                <w:kern w:val="0"/>
                <w:sz w:val="24"/>
                <w:szCs w:val="24"/>
              </w:rPr>
            </w:pPr>
            <w:r w:rsidRPr="00B37E56">
              <w:rPr>
                <w:rFonts w:ascii="Times New Roman" w:hAnsi="Times New Roman" w:hint="eastAsia"/>
                <w:color w:val="000000"/>
                <w:kern w:val="0"/>
                <w:sz w:val="24"/>
                <w:szCs w:val="24"/>
              </w:rPr>
              <w:t>每笔交易</w:t>
            </w:r>
            <w:r w:rsidRPr="00B37E56">
              <w:rPr>
                <w:rFonts w:ascii="Times New Roman" w:hAnsi="Times New Roman"/>
                <w:color w:val="000000"/>
                <w:kern w:val="0"/>
                <w:sz w:val="24"/>
                <w:szCs w:val="24"/>
              </w:rPr>
              <w:t>1200</w:t>
            </w:r>
            <w:r w:rsidRPr="00B37E56">
              <w:rPr>
                <w:rFonts w:ascii="Times New Roman" w:hAnsi="Times New Roman" w:hint="eastAsia"/>
                <w:color w:val="000000"/>
                <w:kern w:val="0"/>
                <w:sz w:val="24"/>
                <w:szCs w:val="24"/>
              </w:rPr>
              <w:t>元</w:t>
            </w:r>
          </w:p>
        </w:tc>
      </w:tr>
    </w:tbl>
    <w:p w14:paraId="2231555C" w14:textId="68D5130E"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C505F8"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77777777" w:rsidR="00C505F8" w:rsidRPr="006E160E" w:rsidRDefault="00C505F8" w:rsidP="00C505F8">
            <w:pPr>
              <w:widowControl/>
              <w:snapToGrid w:val="0"/>
              <w:jc w:val="center"/>
              <w:rPr>
                <w:rFonts w:ascii="宋体" w:hAnsi="宋体"/>
                <w:color w:val="000000"/>
                <w:kern w:val="0"/>
                <w:sz w:val="24"/>
                <w:szCs w:val="24"/>
              </w:rPr>
            </w:pPr>
            <w:r w:rsidRPr="006E160E">
              <w:rPr>
                <w:rFonts w:ascii="Times New Roman" w:hAnsi="Times New Roman"/>
                <w:color w:val="000000"/>
                <w:kern w:val="0"/>
                <w:sz w:val="24"/>
                <w:szCs w:val="24"/>
              </w:rPr>
              <w:t>100</w:t>
            </w:r>
            <w:r w:rsidRPr="006E160E">
              <w:rPr>
                <w:rFonts w:ascii="Times New Roman" w:hAnsi="Times New Roman"/>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170F77F3" w:rsidR="00C505F8" w:rsidRPr="00C505F8" w:rsidRDefault="00C505F8" w:rsidP="00C505F8">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0.16%</w:t>
            </w:r>
          </w:p>
        </w:tc>
      </w:tr>
      <w:tr w:rsidR="00C505F8"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77777777" w:rsidR="00C505F8" w:rsidRPr="006E160E" w:rsidRDefault="00C505F8" w:rsidP="00C505F8">
            <w:pPr>
              <w:widowControl/>
              <w:snapToGrid w:val="0"/>
              <w:jc w:val="center"/>
              <w:rPr>
                <w:rFonts w:ascii="宋体" w:hAnsi="宋体"/>
                <w:color w:val="000000"/>
                <w:kern w:val="0"/>
                <w:sz w:val="24"/>
                <w:szCs w:val="24"/>
              </w:rPr>
            </w:pPr>
            <w:r w:rsidRPr="006E160E">
              <w:rPr>
                <w:rFonts w:ascii="Times New Roman" w:hAnsi="Times New Roman"/>
                <w:color w:val="000000"/>
                <w:kern w:val="0"/>
                <w:sz w:val="24"/>
                <w:szCs w:val="24"/>
              </w:rPr>
              <w:t>100</w:t>
            </w:r>
            <w:r w:rsidRPr="006E160E">
              <w:rPr>
                <w:rFonts w:ascii="Times New Roman" w:hAnsi="Times New Roman"/>
                <w:color w:val="000000"/>
                <w:kern w:val="0"/>
                <w:sz w:val="24"/>
                <w:szCs w:val="24"/>
              </w:rPr>
              <w:t>万元（含）至</w:t>
            </w:r>
            <w:r w:rsidRPr="006E160E">
              <w:rPr>
                <w:rFonts w:ascii="Times New Roman" w:hAnsi="Times New Roman"/>
                <w:color w:val="000000"/>
                <w:kern w:val="0"/>
                <w:sz w:val="24"/>
                <w:szCs w:val="24"/>
              </w:rPr>
              <w:t>500</w:t>
            </w:r>
            <w:r w:rsidRPr="006E160E">
              <w:rPr>
                <w:rFonts w:ascii="Times New Roman" w:hAnsi="Times New Roman"/>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174E5EC5" w:rsidR="00C505F8" w:rsidRPr="00C505F8" w:rsidRDefault="00C505F8" w:rsidP="00C505F8">
            <w:pPr>
              <w:widowControl/>
              <w:snapToGrid w:val="0"/>
              <w:jc w:val="center"/>
              <w:rPr>
                <w:rFonts w:ascii="宋体" w:hAnsi="宋体"/>
                <w:color w:val="000000"/>
                <w:kern w:val="0"/>
                <w:sz w:val="24"/>
                <w:szCs w:val="24"/>
              </w:rPr>
            </w:pPr>
            <w:r w:rsidRPr="00B37E56">
              <w:rPr>
                <w:rFonts w:ascii="Times New Roman" w:hAnsi="Times New Roman"/>
                <w:color w:val="000000"/>
                <w:kern w:val="0"/>
                <w:sz w:val="24"/>
                <w:szCs w:val="24"/>
              </w:rPr>
              <w:t>0.04%</w:t>
            </w:r>
          </w:p>
        </w:tc>
      </w:tr>
      <w:tr w:rsidR="00C505F8"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77777777" w:rsidR="00C505F8" w:rsidRPr="006E160E" w:rsidRDefault="00C505F8" w:rsidP="00C505F8">
            <w:pPr>
              <w:widowControl/>
              <w:snapToGrid w:val="0"/>
              <w:jc w:val="center"/>
              <w:rPr>
                <w:rFonts w:ascii="宋体" w:hAnsi="宋体"/>
                <w:color w:val="000000"/>
                <w:kern w:val="0"/>
                <w:sz w:val="24"/>
                <w:szCs w:val="24"/>
              </w:rPr>
            </w:pPr>
            <w:r w:rsidRPr="006E160E">
              <w:rPr>
                <w:rFonts w:ascii="Times New Roman" w:hAnsi="Times New Roman"/>
                <w:color w:val="000000"/>
                <w:kern w:val="0"/>
                <w:sz w:val="24"/>
                <w:szCs w:val="24"/>
              </w:rPr>
              <w:t>500</w:t>
            </w:r>
            <w:r w:rsidRPr="006E160E">
              <w:rPr>
                <w:rFonts w:ascii="Times New Roman" w:hAnsi="Times New Roman"/>
                <w:color w:val="000000"/>
                <w:kern w:val="0"/>
                <w:sz w:val="24"/>
                <w:szCs w:val="24"/>
              </w:rPr>
              <w:t>万元以上（含</w:t>
            </w:r>
            <w:r w:rsidRPr="006E160E">
              <w:rPr>
                <w:rFonts w:ascii="Times New Roman" w:hAnsi="Times New Roman"/>
                <w:color w:val="000000"/>
                <w:kern w:val="0"/>
                <w:sz w:val="24"/>
                <w:szCs w:val="24"/>
              </w:rPr>
              <w:t>500</w:t>
            </w:r>
            <w:r w:rsidRPr="006E160E">
              <w:rPr>
                <w:rFonts w:ascii="Times New Roman" w:hAnsi="Times New Roman"/>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51296107" w:rsidR="00C505F8" w:rsidRPr="00C505F8" w:rsidRDefault="00C505F8" w:rsidP="00C505F8">
            <w:pPr>
              <w:widowControl/>
              <w:snapToGrid w:val="0"/>
              <w:jc w:val="center"/>
              <w:rPr>
                <w:rFonts w:ascii="宋体" w:hAnsi="宋体"/>
                <w:color w:val="000000"/>
                <w:kern w:val="0"/>
                <w:sz w:val="24"/>
                <w:szCs w:val="24"/>
              </w:rPr>
            </w:pPr>
            <w:r w:rsidRPr="00B37E56">
              <w:rPr>
                <w:rFonts w:ascii="Times New Roman" w:hAnsi="Times New Roman" w:hint="eastAsia"/>
                <w:color w:val="000000"/>
                <w:kern w:val="0"/>
                <w:sz w:val="24"/>
                <w:szCs w:val="24"/>
              </w:rPr>
              <w:t>每笔交易</w:t>
            </w:r>
            <w:r w:rsidRPr="00B37E56">
              <w:rPr>
                <w:rFonts w:ascii="Times New Roman" w:hAnsi="Times New Roman"/>
                <w:color w:val="000000"/>
                <w:kern w:val="0"/>
                <w:sz w:val="24"/>
                <w:szCs w:val="24"/>
              </w:rPr>
              <w:t>1200</w:t>
            </w:r>
            <w:r w:rsidRPr="00B37E56">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428C04BC"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00E8A4C"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lastRenderedPageBreak/>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786E2D8B" w14:textId="397783DF" w:rsidR="00323DD1" w:rsidRDefault="00323DD1"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直销机构首次申购的最低金额为单笔</w:t>
      </w:r>
      <w:r w:rsidRPr="00323DD1">
        <w:rPr>
          <w:rFonts w:ascii="Times New Roman" w:eastAsia="宋体" w:hAnsi="Times New Roman" w:hint="eastAsia"/>
          <w:sz w:val="24"/>
        </w:rPr>
        <w:t>100,000</w:t>
      </w:r>
      <w:r w:rsidRPr="00323DD1">
        <w:rPr>
          <w:rFonts w:ascii="Times New Roman" w:eastAsia="宋体" w:hAnsi="Times New Roman" w:hint="eastAsia"/>
          <w:sz w:val="24"/>
        </w:rPr>
        <w:t>元，追加申购的最低金额为单笔</w:t>
      </w:r>
      <w:r w:rsidRPr="00323DD1">
        <w:rPr>
          <w:rFonts w:ascii="Times New Roman" w:eastAsia="宋体" w:hAnsi="Times New Roman" w:hint="eastAsia"/>
          <w:sz w:val="24"/>
        </w:rPr>
        <w:t>10,000</w:t>
      </w:r>
      <w:r w:rsidRPr="00323DD1">
        <w:rPr>
          <w:rFonts w:ascii="Times New Roman" w:eastAsia="宋体" w:hAnsi="Times New Roman" w:hint="eastAsia"/>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323DD1">
        <w:rPr>
          <w:rFonts w:ascii="Times New Roman" w:eastAsia="宋体" w:hAnsi="Times New Roman" w:hint="eastAsia"/>
          <w:sz w:val="24"/>
        </w:rPr>
        <w:t>1</w:t>
      </w:r>
      <w:r w:rsidRPr="00323DD1">
        <w:rPr>
          <w:rFonts w:ascii="Times New Roman" w:eastAsia="宋体" w:hAnsi="Times New Roman" w:hint="eastAsia"/>
          <w:sz w:val="24"/>
        </w:rPr>
        <w:t>元。本基金直销机构单笔申购最低金额可由基金管理人酌情调整。其他销售机构接受申购申请的最低金额为单笔</w:t>
      </w:r>
      <w:r w:rsidRPr="00323DD1">
        <w:rPr>
          <w:rFonts w:ascii="Times New Roman" w:eastAsia="宋体" w:hAnsi="Times New Roman" w:hint="eastAsia"/>
          <w:sz w:val="24"/>
        </w:rPr>
        <w:t>1</w:t>
      </w:r>
      <w:r w:rsidRPr="00323DD1">
        <w:rPr>
          <w:rFonts w:ascii="Times New Roman" w:eastAsia="宋体" w:hAnsi="Times New Roman" w:hint="eastAsia"/>
          <w:sz w:val="24"/>
        </w:rPr>
        <w:t>元，如果销售机构业务规则规定的最低单笔申购金额高于</w:t>
      </w:r>
      <w:r w:rsidRPr="00323DD1">
        <w:rPr>
          <w:rFonts w:ascii="Times New Roman" w:eastAsia="宋体" w:hAnsi="Times New Roman" w:hint="eastAsia"/>
          <w:sz w:val="24"/>
        </w:rPr>
        <w:t>1</w:t>
      </w:r>
      <w:r w:rsidRPr="00323DD1">
        <w:rPr>
          <w:rFonts w:ascii="Times New Roman" w:eastAsia="宋体" w:hAnsi="Times New Roman" w:hint="eastAsia"/>
          <w:sz w:val="24"/>
        </w:rPr>
        <w:t>元，以该销售机构的规定为准。</w:t>
      </w:r>
    </w:p>
    <w:p w14:paraId="390ACD9D" w14:textId="5BB6C15F" w:rsidR="00D213CA" w:rsidRPr="00D213CA" w:rsidRDefault="00D213CA"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D213CA">
        <w:rPr>
          <w:rFonts w:ascii="Times New Roman" w:eastAsia="宋体" w:hAnsi="Times New Roman" w:hint="eastAsia"/>
          <w:sz w:val="24"/>
        </w:rPr>
        <w:t>本基金</w:t>
      </w:r>
      <w:r w:rsidR="000C7B27">
        <w:rPr>
          <w:rFonts w:ascii="Times New Roman" w:eastAsia="宋体" w:hAnsi="Times New Roman" w:hint="eastAsia"/>
          <w:sz w:val="24"/>
        </w:rPr>
        <w:t>各</w:t>
      </w:r>
      <w:r w:rsidRPr="00D213CA">
        <w:rPr>
          <w:rFonts w:ascii="Times New Roman" w:eastAsia="宋体" w:hAnsi="Times New Roman" w:hint="eastAsia"/>
          <w:sz w:val="24"/>
        </w:rPr>
        <w:t>类基金份额单笔申购最低金额可由基金管理人酌情调整。</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235BB180" w14:textId="77777777" w:rsidR="00323DD1" w:rsidRDefault="00323DD1"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赎回的最低份额为</w:t>
      </w:r>
      <w:r w:rsidRPr="00323DD1">
        <w:rPr>
          <w:rFonts w:ascii="Times New Roman" w:eastAsia="宋体" w:hAnsi="Times New Roman" w:hint="eastAsia"/>
          <w:sz w:val="24"/>
        </w:rPr>
        <w:t>1</w:t>
      </w:r>
      <w:r w:rsidRPr="00323DD1">
        <w:rPr>
          <w:rFonts w:ascii="Times New Roman" w:eastAsia="宋体" w:hAnsi="Times New Roman" w:hint="eastAsia"/>
          <w:sz w:val="24"/>
        </w:rPr>
        <w:t>份基金份额，如果销售机构业务规则规定的最低单笔赎回份额高于</w:t>
      </w:r>
      <w:r w:rsidRPr="00323DD1">
        <w:rPr>
          <w:rFonts w:ascii="Times New Roman" w:eastAsia="宋体" w:hAnsi="Times New Roman" w:hint="eastAsia"/>
          <w:sz w:val="24"/>
        </w:rPr>
        <w:t>1</w:t>
      </w:r>
      <w:r w:rsidRPr="00323DD1">
        <w:rPr>
          <w:rFonts w:ascii="Times New Roman" w:eastAsia="宋体" w:hAnsi="Times New Roman" w:hint="eastAsia"/>
          <w:sz w:val="24"/>
        </w:rPr>
        <w:t>份，以该销售机构的规定为准。</w:t>
      </w:r>
    </w:p>
    <w:p w14:paraId="5676D7F1"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、最低保留余额的限制</w:t>
      </w:r>
    </w:p>
    <w:p w14:paraId="08B6CF15" w14:textId="77777777" w:rsidR="00323DD1" w:rsidRPr="00323DD1" w:rsidRDefault="00323DD1" w:rsidP="00323DD1">
      <w:pPr>
        <w:autoSpaceDE w:val="0"/>
        <w:autoSpaceDN w:val="0"/>
        <w:adjustRightInd w:val="0"/>
        <w:snapToGrid w:val="0"/>
        <w:spacing w:line="360" w:lineRule="auto"/>
        <w:ind w:firstLineChars="200" w:firstLine="480"/>
        <w:jc w:val="left"/>
        <w:rPr>
          <w:rFonts w:ascii="Times New Roman" w:eastAsia="宋体" w:hAnsi="Times New Roman"/>
          <w:sz w:val="24"/>
        </w:rPr>
      </w:pPr>
      <w:r w:rsidRPr="00323DD1">
        <w:rPr>
          <w:rFonts w:ascii="Times New Roman" w:eastAsia="宋体" w:hAnsi="Times New Roman" w:hint="eastAsia"/>
          <w:sz w:val="24"/>
        </w:rPr>
        <w:t>每个工作日投资人在单个交易账户保留的本基金份额余额少于</w:t>
      </w:r>
      <w:r w:rsidRPr="00323DD1">
        <w:rPr>
          <w:rFonts w:ascii="Times New Roman" w:eastAsia="宋体" w:hAnsi="Times New Roman" w:hint="eastAsia"/>
          <w:sz w:val="24"/>
        </w:rPr>
        <w:t>1</w:t>
      </w:r>
      <w:r w:rsidRPr="00323DD1">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4AEE2811" w14:textId="77777777" w:rsidR="00323DD1" w:rsidRDefault="00323DD1">
      <w:pPr>
        <w:widowControl/>
        <w:adjustRightInd w:val="0"/>
        <w:snapToGrid w:val="0"/>
        <w:spacing w:line="360" w:lineRule="auto"/>
        <w:ind w:firstLineChars="200" w:firstLine="480"/>
        <w:rPr>
          <w:rFonts w:ascii="Times New Roman" w:eastAsia="宋体" w:hAnsi="Times New Roman"/>
          <w:sz w:val="24"/>
        </w:rPr>
      </w:pPr>
      <w:r w:rsidRPr="00323DD1">
        <w:rPr>
          <w:rFonts w:ascii="Times New Roman" w:eastAsia="宋体" w:hAnsi="Times New Roman" w:hint="eastAsia"/>
          <w:sz w:val="24"/>
        </w:rPr>
        <w:t>4</w:t>
      </w:r>
      <w:r w:rsidRPr="00323DD1">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424BE8CF" w:rsidR="00823ED8" w:rsidRPr="0009559E" w:rsidRDefault="00E45762">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E10429">
        <w:rPr>
          <w:rFonts w:ascii="Times New Roman" w:eastAsia="宋体" w:hAnsi="Times New Roman"/>
          <w:sz w:val="24"/>
        </w:rPr>
        <w:lastRenderedPageBreak/>
        <w:t>5</w:t>
      </w:r>
      <w:r w:rsidRPr="00E10429">
        <w:rPr>
          <w:rFonts w:ascii="Times New Roman" w:eastAsia="宋体" w:hAnsi="Times New Roman" w:hint="eastAsia"/>
          <w:sz w:val="24"/>
        </w:rPr>
        <w:t>、</w:t>
      </w:r>
      <w:r w:rsidR="00323DD1" w:rsidRPr="00323DD1">
        <w:rPr>
          <w:rFonts w:ascii="Times New Roman" w:eastAsia="宋体" w:hAnsi="Times New Roman" w:hint="eastAsia"/>
          <w:sz w:val="24"/>
        </w:rPr>
        <w:t>基金管理人可在法律法规允许的情况下，</w:t>
      </w:r>
      <w:r w:rsidR="005A4663">
        <w:rPr>
          <w:rFonts w:ascii="Times New Roman" w:eastAsia="宋体" w:hAnsi="Times New Roman" w:hint="eastAsia"/>
          <w:sz w:val="24"/>
        </w:rPr>
        <w:t>调整上述规定申购金额、赎回份额和最低基金份额保留余额的数量限制，</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354B2B61"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、基金合同的修订内容</w:t>
      </w:r>
    </w:p>
    <w:p w14:paraId="189809FF" w14:textId="79938F64"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D11F5C">
        <w:rPr>
          <w:rFonts w:ascii="Times New Roman" w:eastAsia="宋体" w:hAnsi="Times New Roman" w:cs="Times New Roman" w:hint="eastAsia"/>
          <w:bCs/>
          <w:sz w:val="24"/>
          <w:szCs w:val="20"/>
        </w:rPr>
        <w:t>招商银行</w:t>
      </w:r>
      <w:r w:rsidRPr="007F60C9">
        <w:rPr>
          <w:rFonts w:ascii="Times New Roman" w:eastAsia="宋体" w:hAnsi="Times New Roman" w:cs="Times New Roman" w:hint="eastAsia"/>
          <w:color w:val="000000"/>
          <w:kern w:val="0"/>
          <w:sz w:val="24"/>
        </w:rPr>
        <w:t>协商一致，并已报中国证监会备案。《基金合同》的具体修订内容</w:t>
      </w:r>
      <w:r w:rsidR="00A148E8" w:rsidRPr="007F60C9">
        <w:rPr>
          <w:rFonts w:ascii="Times New Roman" w:eastAsia="宋体" w:hAnsi="Times New Roman" w:cs="Times New Roman" w:hint="eastAsia"/>
          <w:color w:val="000000"/>
          <w:kern w:val="0"/>
          <w:sz w:val="24"/>
        </w:rPr>
        <w:t>见附件。</w:t>
      </w:r>
    </w:p>
    <w:p w14:paraId="73C0FB73" w14:textId="77777777" w:rsidR="00452E74" w:rsidRPr="007F60C9"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010C12DF" w14:textId="43DCF78F" w:rsidR="0031797D" w:rsidRPr="00FC7BCF" w:rsidRDefault="00FC7BCF" w:rsidP="00CF4C4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31797D" w:rsidRPr="00FC7BCF">
        <w:rPr>
          <w:rFonts w:ascii="Times New Roman" w:hAnsi="Times New Roman" w:cs="Times New Roman" w:hint="eastAsia"/>
          <w:color w:val="000000"/>
        </w:rPr>
        <w:t>本基金已</w:t>
      </w:r>
      <w:bookmarkStart w:id="0" w:name="_GoBack"/>
      <w:bookmarkEnd w:id="0"/>
      <w:r w:rsidR="005313D2">
        <w:rPr>
          <w:rFonts w:ascii="Times New Roman" w:hAnsi="Times New Roman" w:cs="Times New Roman" w:hint="eastAsia"/>
          <w:color w:val="000000"/>
        </w:rPr>
        <w:t>在</w:t>
      </w:r>
      <w:r w:rsidR="005313D2" w:rsidRPr="005313D2">
        <w:rPr>
          <w:rFonts w:ascii="Times New Roman" w:hAnsi="Times New Roman" w:cs="Times New Roman" w:hint="eastAsia"/>
          <w:color w:val="000000"/>
        </w:rPr>
        <w:t>非直销销售机构</w:t>
      </w:r>
      <w:r w:rsidR="0031797D" w:rsidRPr="00FC7BCF">
        <w:rPr>
          <w:rFonts w:ascii="Times New Roman" w:hAnsi="Times New Roman" w:cs="Times New Roman" w:hint="eastAsia"/>
          <w:color w:val="000000"/>
        </w:rPr>
        <w:t>暂停</w:t>
      </w:r>
      <w:r w:rsidR="0031797D" w:rsidRPr="00FC7BCF">
        <w:rPr>
          <w:rFonts w:ascii="Times New Roman" w:hAnsi="Times New Roman" w:cs="Times New Roman" w:hint="eastAsia"/>
          <w:color w:val="000000"/>
        </w:rPr>
        <w:t>1</w:t>
      </w:r>
      <w:r w:rsidR="0031797D">
        <w:rPr>
          <w:rFonts w:ascii="Times New Roman" w:hAnsi="Times New Roman" w:cs="Times New Roman"/>
          <w:color w:val="000000"/>
        </w:rPr>
        <w:t>00</w:t>
      </w:r>
      <w:r w:rsidR="005313D2">
        <w:rPr>
          <w:rFonts w:ascii="Times New Roman" w:hAnsi="Times New Roman" w:cs="Times New Roman"/>
          <w:color w:val="000000"/>
        </w:rPr>
        <w:t>0</w:t>
      </w:r>
      <w:r w:rsidR="0031797D" w:rsidRPr="00FC7BCF">
        <w:rPr>
          <w:rFonts w:ascii="Times New Roman" w:hAnsi="Times New Roman" w:cs="Times New Roman" w:hint="eastAsia"/>
          <w:color w:val="000000"/>
        </w:rPr>
        <w:t>万元以上大额申购（转换转入、定期定额投资）业务。故对于本基金</w:t>
      </w:r>
      <w:r w:rsidR="00CF4C4C">
        <w:rPr>
          <w:rFonts w:ascii="Times New Roman" w:hAnsi="Times New Roman" w:cs="Times New Roman"/>
          <w:color w:val="000000"/>
        </w:rPr>
        <w:t>D</w:t>
      </w:r>
      <w:r w:rsidR="0031797D" w:rsidRPr="00FC7BCF">
        <w:rPr>
          <w:rFonts w:ascii="Times New Roman" w:hAnsi="Times New Roman" w:cs="Times New Roman" w:hint="eastAsia"/>
          <w:color w:val="000000"/>
        </w:rPr>
        <w:t>类基金份额，单日单个基金账户</w:t>
      </w:r>
      <w:r w:rsidR="005313D2" w:rsidRPr="005313D2">
        <w:rPr>
          <w:rFonts w:ascii="Times New Roman" w:hAnsi="Times New Roman" w:cs="Times New Roman" w:hint="eastAsia"/>
          <w:color w:val="000000"/>
        </w:rPr>
        <w:t>通过非直销销售机构</w:t>
      </w:r>
      <w:r w:rsidR="0031797D" w:rsidRPr="00FC7BCF">
        <w:rPr>
          <w:rFonts w:ascii="Times New Roman" w:hAnsi="Times New Roman" w:cs="Times New Roman" w:hint="eastAsia"/>
          <w:color w:val="000000"/>
        </w:rPr>
        <w:t>的单笔或多笔累计申购</w:t>
      </w:r>
      <w:r w:rsidR="00F111C0" w:rsidRPr="00F111C0">
        <w:rPr>
          <w:rFonts w:ascii="Times New Roman" w:hAnsi="Times New Roman" w:cs="Times New Roman" w:hint="eastAsia"/>
          <w:color w:val="000000"/>
        </w:rPr>
        <w:t>及转换入</w:t>
      </w:r>
      <w:r w:rsidR="0031797D" w:rsidRPr="00FC7BCF">
        <w:rPr>
          <w:rFonts w:ascii="Times New Roman" w:hAnsi="Times New Roman" w:cs="Times New Roman" w:hint="eastAsia"/>
          <w:color w:val="000000"/>
        </w:rPr>
        <w:t>金额在人民币</w:t>
      </w:r>
      <w:r w:rsidR="0031797D" w:rsidRPr="00FC7BCF">
        <w:rPr>
          <w:rFonts w:ascii="Times New Roman" w:hAnsi="Times New Roman" w:cs="Times New Roman" w:hint="eastAsia"/>
          <w:color w:val="000000"/>
        </w:rPr>
        <w:t>1</w:t>
      </w:r>
      <w:r w:rsidR="0031797D">
        <w:rPr>
          <w:rFonts w:ascii="Times New Roman" w:hAnsi="Times New Roman" w:cs="Times New Roman"/>
          <w:color w:val="000000"/>
        </w:rPr>
        <w:t>0</w:t>
      </w:r>
      <w:r w:rsidR="005313D2">
        <w:rPr>
          <w:rFonts w:ascii="Times New Roman" w:hAnsi="Times New Roman" w:cs="Times New Roman"/>
          <w:color w:val="000000"/>
        </w:rPr>
        <w:t>0</w:t>
      </w:r>
      <w:r w:rsidR="0031797D">
        <w:rPr>
          <w:rFonts w:ascii="Times New Roman" w:hAnsi="Times New Roman" w:cs="Times New Roman"/>
          <w:color w:val="000000"/>
        </w:rPr>
        <w:t>0</w:t>
      </w:r>
      <w:r w:rsidR="0031797D" w:rsidRPr="00FC7BCF">
        <w:rPr>
          <w:rFonts w:ascii="Times New Roman" w:hAnsi="Times New Roman" w:cs="Times New Roman" w:hint="eastAsia"/>
          <w:color w:val="000000"/>
        </w:rPr>
        <w:t>万元以上（不含</w:t>
      </w:r>
      <w:r w:rsidR="0031797D" w:rsidRPr="00FC7BCF">
        <w:rPr>
          <w:rFonts w:ascii="Times New Roman" w:hAnsi="Times New Roman" w:cs="Times New Roman" w:hint="eastAsia"/>
          <w:color w:val="000000"/>
        </w:rPr>
        <w:t>1</w:t>
      </w:r>
      <w:r w:rsidR="0031797D">
        <w:rPr>
          <w:rFonts w:ascii="Times New Roman" w:hAnsi="Times New Roman" w:cs="Times New Roman"/>
          <w:color w:val="000000"/>
        </w:rPr>
        <w:t>00</w:t>
      </w:r>
      <w:r w:rsidR="005313D2">
        <w:rPr>
          <w:rFonts w:ascii="Times New Roman" w:hAnsi="Times New Roman" w:cs="Times New Roman"/>
          <w:color w:val="000000"/>
        </w:rPr>
        <w:t>0</w:t>
      </w:r>
      <w:r w:rsidR="0031797D" w:rsidRPr="00FC7BCF">
        <w:rPr>
          <w:rFonts w:ascii="Times New Roman" w:hAnsi="Times New Roman" w:cs="Times New Roman" w:hint="eastAsia"/>
          <w:color w:val="000000"/>
        </w:rPr>
        <w:t>万元）的申购申请（含定期定额投资业务发起的申购申请，本基金</w:t>
      </w:r>
      <w:r w:rsidR="0031797D" w:rsidRPr="00FC7BCF">
        <w:rPr>
          <w:rFonts w:ascii="Times New Roman" w:hAnsi="Times New Roman" w:cs="Times New Roman" w:hint="eastAsia"/>
          <w:color w:val="000000"/>
        </w:rPr>
        <w:t>A</w:t>
      </w:r>
      <w:r w:rsidR="0031797D" w:rsidRPr="00FC7BCF">
        <w:rPr>
          <w:rFonts w:ascii="Times New Roman" w:hAnsi="Times New Roman" w:cs="Times New Roman" w:hint="eastAsia"/>
          <w:color w:val="000000"/>
        </w:rPr>
        <w:t>类、</w:t>
      </w:r>
      <w:r w:rsidR="0031797D" w:rsidRPr="00FC7BCF">
        <w:rPr>
          <w:rFonts w:ascii="Times New Roman" w:hAnsi="Times New Roman" w:cs="Times New Roman" w:hint="eastAsia"/>
          <w:color w:val="000000"/>
        </w:rPr>
        <w:t>C</w:t>
      </w:r>
      <w:r w:rsidR="0031797D" w:rsidRPr="00FC7BCF">
        <w:rPr>
          <w:rFonts w:ascii="Times New Roman" w:hAnsi="Times New Roman" w:cs="Times New Roman" w:hint="eastAsia"/>
          <w:color w:val="000000"/>
        </w:rPr>
        <w:t>类</w:t>
      </w:r>
      <w:r w:rsidR="00CF4C4C">
        <w:rPr>
          <w:rFonts w:ascii="Times New Roman" w:hAnsi="Times New Roman" w:cs="Times New Roman" w:hint="eastAsia"/>
          <w:color w:val="000000"/>
        </w:rPr>
        <w:t>、</w:t>
      </w:r>
      <w:r w:rsidR="00CF4C4C">
        <w:rPr>
          <w:rFonts w:ascii="Times New Roman" w:hAnsi="Times New Roman" w:cs="Times New Roman" w:hint="eastAsia"/>
          <w:color w:val="000000"/>
        </w:rPr>
        <w:t>D</w:t>
      </w:r>
      <w:r w:rsidR="00CF4C4C">
        <w:rPr>
          <w:rFonts w:ascii="Times New Roman" w:hAnsi="Times New Roman" w:cs="Times New Roman" w:hint="eastAsia"/>
          <w:color w:val="000000"/>
        </w:rPr>
        <w:t>类</w:t>
      </w:r>
      <w:r w:rsidR="0031797D" w:rsidRPr="00FC7BCF">
        <w:rPr>
          <w:rFonts w:ascii="Times New Roman" w:hAnsi="Times New Roman" w:cs="Times New Roman" w:hint="eastAsia"/>
          <w:color w:val="000000"/>
        </w:rPr>
        <w:t>基金份额申请金额并予以合计），本基金管理人有权拒绝，不予确认。恢复办理本基金相关限额业务的日期本公司将另行公告。</w:t>
      </w:r>
    </w:p>
    <w:p w14:paraId="7D6783D7" w14:textId="69A0F0DF" w:rsidR="009E6919" w:rsidRPr="007F60C9" w:rsidRDefault="0031797D" w:rsidP="0031797D">
      <w:pPr>
        <w:pStyle w:val="a7"/>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color w:val="000000"/>
        </w:rPr>
        <w:t>3</w:t>
      </w:r>
      <w:r w:rsidRPr="007F60C9">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修改后的基金合同自</w:t>
      </w:r>
      <w:r w:rsidR="00652996" w:rsidRPr="007F60C9">
        <w:rPr>
          <w:rFonts w:ascii="Times New Roman" w:hAnsi="Times New Roman" w:cs="Times New Roman"/>
          <w:bCs/>
          <w:szCs w:val="20"/>
        </w:rPr>
        <w:t>202</w:t>
      </w:r>
      <w:r w:rsidR="00537117">
        <w:rPr>
          <w:rFonts w:ascii="Times New Roman" w:hAnsi="Times New Roman" w:cs="Times New Roman"/>
          <w:bCs/>
          <w:szCs w:val="20"/>
        </w:rPr>
        <w:t>2</w:t>
      </w:r>
      <w:r w:rsidR="00F64B98" w:rsidRPr="007F60C9">
        <w:rPr>
          <w:rFonts w:ascii="Times New Roman" w:hAnsi="Times New Roman" w:cs="Times New Roman" w:hint="eastAsia"/>
          <w:bCs/>
          <w:szCs w:val="20"/>
        </w:rPr>
        <w:t>年</w:t>
      </w:r>
      <w:r w:rsidR="00537117">
        <w:rPr>
          <w:rFonts w:ascii="Times New Roman" w:hAnsi="Times New Roman" w:cs="Times New Roman"/>
          <w:bCs/>
          <w:szCs w:val="20"/>
        </w:rPr>
        <w:t>7</w:t>
      </w:r>
      <w:r w:rsidR="00F64B98" w:rsidRPr="007F60C9">
        <w:rPr>
          <w:rFonts w:ascii="Times New Roman" w:hAnsi="Times New Roman" w:cs="Times New Roman" w:hint="eastAsia"/>
          <w:bCs/>
          <w:szCs w:val="20"/>
        </w:rPr>
        <w:t>月</w:t>
      </w:r>
      <w:r w:rsidR="00537117">
        <w:rPr>
          <w:rFonts w:ascii="Times New Roman" w:hAnsi="Times New Roman" w:cs="Times New Roman" w:hint="eastAsia"/>
          <w:bCs/>
          <w:szCs w:val="20"/>
        </w:rPr>
        <w:t>1</w:t>
      </w:r>
      <w:r w:rsidR="00537117">
        <w:rPr>
          <w:rFonts w:ascii="Times New Roman" w:hAnsi="Times New Roman" w:cs="Times New Roman"/>
          <w:bCs/>
          <w:szCs w:val="20"/>
        </w:rPr>
        <w:t>9</w:t>
      </w:r>
      <w:r w:rsidR="00F64B98" w:rsidRPr="007F60C9">
        <w:rPr>
          <w:rFonts w:ascii="Times New Roman" w:hAnsi="Times New Roman" w:cs="Times New Roman" w:hint="eastAsia"/>
          <w:bCs/>
          <w:szCs w:val="20"/>
        </w:rPr>
        <w:t>日起生效，基金管理人已履行了规定程序，符合相关法律法规的规定及本基金基金合同的约定。修改后的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5E45972B" w:rsidR="009E6919" w:rsidRPr="007F60C9" w:rsidRDefault="009C0E4D"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4</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w:t>
      </w:r>
      <w:r w:rsidRPr="007F60C9">
        <w:rPr>
          <w:rFonts w:ascii="Times New Roman" w:hAnsi="Times New Roman" w:cs="Times New Roman" w:hint="eastAsia"/>
          <w:color w:val="000000"/>
        </w:rPr>
        <w:lastRenderedPageBreak/>
        <w:t>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5F0850B9"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537117">
        <w:rPr>
          <w:rFonts w:ascii="Times New Roman" w:hAnsi="Times New Roman" w:cs="Times New Roman" w:hint="eastAsia"/>
          <w:color w:val="000000"/>
        </w:rPr>
        <w:t>二</w:t>
      </w:r>
      <w:r w:rsidR="00981FC8" w:rsidRPr="007F60C9">
        <w:rPr>
          <w:rFonts w:ascii="Times New Roman" w:hAnsi="Times New Roman" w:cs="Times New Roman" w:hint="eastAsia"/>
          <w:color w:val="000000"/>
        </w:rPr>
        <w:t>年</w:t>
      </w:r>
      <w:r w:rsidR="00537117">
        <w:rPr>
          <w:rFonts w:ascii="Times New Roman" w:hAnsi="Times New Roman" w:cs="Times New Roman" w:hint="eastAsia"/>
          <w:color w:val="000000"/>
        </w:rPr>
        <w:t>七</w:t>
      </w:r>
      <w:r w:rsidR="009E3192" w:rsidRPr="007F60C9">
        <w:rPr>
          <w:rFonts w:ascii="Times New Roman" w:hAnsi="Times New Roman" w:cs="Times New Roman" w:hint="eastAsia"/>
          <w:color w:val="000000"/>
        </w:rPr>
        <w:t>月</w:t>
      </w:r>
      <w:r w:rsidR="00537117">
        <w:rPr>
          <w:rFonts w:ascii="Times New Roman" w:hAnsi="Times New Roman" w:cs="Times New Roman" w:hint="eastAsia"/>
          <w:color w:val="000000"/>
        </w:rPr>
        <w:t>十四</w:t>
      </w:r>
      <w:r w:rsidR="00B73E48" w:rsidRPr="007F60C9">
        <w:rPr>
          <w:rFonts w:ascii="Times New Roman" w:hAnsi="Times New Roman" w:cs="Times New Roman" w:hint="eastAsia"/>
          <w:color w:val="000000"/>
        </w:rPr>
        <w:t>日</w:t>
      </w:r>
    </w:p>
    <w:p w14:paraId="22C7DCC9" w14:textId="1D874DB7"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w:t>
      </w:r>
      <w:r w:rsidRPr="000E0968">
        <w:rPr>
          <w:rFonts w:ascii="宋体" w:eastAsia="宋体" w:hAnsi="宋体" w:hint="eastAsia"/>
          <w:b/>
        </w:rPr>
        <w:t>《</w:t>
      </w:r>
      <w:r w:rsidR="00D11F5C">
        <w:rPr>
          <w:rFonts w:ascii="宋体" w:eastAsia="宋体" w:hAnsi="宋体" w:hint="eastAsia"/>
          <w:b/>
        </w:rPr>
        <w:t>交银施罗德稳鑫短债债券型证券投资基金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372E90" w:rsidRPr="00372E90" w14:paraId="409A12B1" w14:textId="77777777" w:rsidTr="00F30BA6">
        <w:tc>
          <w:tcPr>
            <w:tcW w:w="1696" w:type="dxa"/>
          </w:tcPr>
          <w:p w14:paraId="5A13CA5D" w14:textId="77777777" w:rsidR="00372E90" w:rsidRPr="00372E90" w:rsidRDefault="00372E90" w:rsidP="00372E90">
            <w:pPr>
              <w:jc w:val="center"/>
              <w:rPr>
                <w:rFonts w:ascii="宋体" w:eastAsia="宋体" w:hAnsi="宋体" w:cs="Times New Roman"/>
                <w:b/>
                <w:szCs w:val="21"/>
              </w:rPr>
            </w:pPr>
            <w:bookmarkStart w:id="1" w:name="_Hlk36808116"/>
            <w:r w:rsidRPr="00372E90">
              <w:rPr>
                <w:rFonts w:ascii="宋体" w:eastAsia="宋体" w:hAnsi="宋体" w:cs="Times New Roman" w:hint="eastAsia"/>
                <w:b/>
                <w:szCs w:val="21"/>
              </w:rPr>
              <w:t>章节</w:t>
            </w:r>
          </w:p>
        </w:tc>
        <w:tc>
          <w:tcPr>
            <w:tcW w:w="6096" w:type="dxa"/>
          </w:tcPr>
          <w:p w14:paraId="44473883" w14:textId="77777777" w:rsidR="00372E90" w:rsidRPr="00372E90" w:rsidRDefault="00372E90" w:rsidP="00372E90">
            <w:pPr>
              <w:jc w:val="center"/>
              <w:rPr>
                <w:rFonts w:ascii="宋体" w:eastAsia="宋体" w:hAnsi="宋体" w:cs="Times New Roman"/>
                <w:b/>
                <w:szCs w:val="21"/>
              </w:rPr>
            </w:pPr>
            <w:r w:rsidRPr="00372E90">
              <w:rPr>
                <w:rFonts w:ascii="宋体" w:eastAsia="宋体" w:hAnsi="宋体" w:cs="Times New Roman" w:hint="eastAsia"/>
                <w:b/>
                <w:szCs w:val="21"/>
              </w:rPr>
              <w:t>修订前</w:t>
            </w:r>
          </w:p>
        </w:tc>
        <w:tc>
          <w:tcPr>
            <w:tcW w:w="6095" w:type="dxa"/>
          </w:tcPr>
          <w:p w14:paraId="7B4FD48D" w14:textId="77777777" w:rsidR="00372E90" w:rsidRPr="00372E90" w:rsidRDefault="00372E90" w:rsidP="00372E90">
            <w:pPr>
              <w:jc w:val="center"/>
              <w:rPr>
                <w:rFonts w:ascii="宋体" w:eastAsia="宋体" w:hAnsi="宋体" w:cs="Times New Roman"/>
                <w:b/>
                <w:szCs w:val="21"/>
              </w:rPr>
            </w:pPr>
            <w:r w:rsidRPr="00372E90">
              <w:rPr>
                <w:rFonts w:ascii="宋体" w:eastAsia="宋体" w:hAnsi="宋体" w:cs="Times New Roman" w:hint="eastAsia"/>
                <w:b/>
                <w:szCs w:val="21"/>
              </w:rPr>
              <w:t>修订后</w:t>
            </w:r>
          </w:p>
        </w:tc>
      </w:tr>
      <w:tr w:rsidR="00372E90" w:rsidRPr="00372E90" w14:paraId="1D0CDC2F" w14:textId="77777777" w:rsidTr="00F30BA6">
        <w:tc>
          <w:tcPr>
            <w:tcW w:w="1696" w:type="dxa"/>
          </w:tcPr>
          <w:p w14:paraId="71CBF8AC"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第一部分</w:t>
            </w:r>
            <w:r w:rsidRPr="00372E90">
              <w:rPr>
                <w:rFonts w:ascii="宋体" w:eastAsia="宋体" w:hAnsi="宋体" w:cs="Times New Roman"/>
                <w:b/>
                <w:szCs w:val="21"/>
              </w:rPr>
              <w:t xml:space="preserve"> 前言</w:t>
            </w:r>
          </w:p>
        </w:tc>
        <w:tc>
          <w:tcPr>
            <w:tcW w:w="6096" w:type="dxa"/>
          </w:tcPr>
          <w:p w14:paraId="390FDFA9" w14:textId="77777777" w:rsidR="00372E90" w:rsidRPr="00372E90" w:rsidRDefault="00372E90" w:rsidP="00372E90">
            <w:pPr>
              <w:numPr>
                <w:ilvl w:val="0"/>
                <w:numId w:val="2"/>
              </w:numPr>
              <w:rPr>
                <w:rFonts w:ascii="Times New Roman" w:eastAsia="宋体" w:hAnsi="Times New Roman" w:cs="Times New Roman"/>
                <w:bCs/>
                <w:szCs w:val="21"/>
              </w:rPr>
            </w:pPr>
            <w:r w:rsidRPr="00372E90">
              <w:rPr>
                <w:rFonts w:ascii="Times New Roman" w:eastAsia="宋体" w:hAnsi="Times New Roman" w:cs="Times New Roman" w:hint="eastAsia"/>
                <w:bCs/>
                <w:szCs w:val="21"/>
              </w:rPr>
              <w:t>订立本基金合同的目的、依据和原则</w:t>
            </w:r>
          </w:p>
          <w:p w14:paraId="310435EE"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2</w:t>
            </w:r>
            <w:r w:rsidRPr="00372E90">
              <w:rPr>
                <w:rFonts w:ascii="Times New Roman" w:eastAsia="宋体" w:hAnsi="Times New Roman" w:cs="Times New Roman"/>
                <w:bCs/>
                <w:szCs w:val="21"/>
              </w:rPr>
              <w:t>、订立本基金合同的依据是《中华人民共和国合同法》、《中华人民共和国证券投资基金法》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《基金法》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、《公开募集证券投资基金运作管理办法》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《运作办法》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、《证券投资基金销售管理办法》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《销售办法》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、《公开募集证券投资基金信息披露管理办法》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《信息披露办法》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、《公开募集开放式证券投资基金流动性风险管理规定》（以下简称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《流动性规定》</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）和其他有关法律法规。</w:t>
            </w:r>
          </w:p>
        </w:tc>
        <w:tc>
          <w:tcPr>
            <w:tcW w:w="6095" w:type="dxa"/>
          </w:tcPr>
          <w:p w14:paraId="0995B5A5"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szCs w:val="21"/>
              </w:rPr>
              <w:t>一、</w:t>
            </w:r>
            <w:r w:rsidRPr="00372E90">
              <w:rPr>
                <w:rFonts w:ascii="宋体" w:eastAsia="宋体" w:hAnsi="宋体" w:cs="Times New Roman"/>
                <w:szCs w:val="21"/>
              </w:rPr>
              <w:t>订立本基金合同的目的、依据和原则</w:t>
            </w:r>
          </w:p>
          <w:p w14:paraId="4F6627AC" w14:textId="77777777" w:rsidR="00372E90" w:rsidRPr="00372E90" w:rsidRDefault="00372E90" w:rsidP="00372E90">
            <w:pPr>
              <w:rPr>
                <w:rFonts w:ascii="宋体" w:eastAsia="宋体" w:hAnsi="宋体" w:cs="Times New Roman"/>
                <w:szCs w:val="21"/>
              </w:rPr>
            </w:pPr>
            <w:r w:rsidRPr="00372E90">
              <w:rPr>
                <w:rFonts w:ascii="Times New Roman" w:eastAsia="宋体" w:hAnsi="Times New Roman" w:cs="Times New Roman"/>
                <w:bCs/>
                <w:szCs w:val="21"/>
              </w:rPr>
              <w:t>2</w:t>
            </w:r>
            <w:r w:rsidRPr="00372E90">
              <w:rPr>
                <w:rFonts w:ascii="Times New Roman" w:eastAsia="宋体" w:hAnsi="Times New Roman" w:cs="Times New Roman"/>
                <w:bCs/>
                <w:szCs w:val="21"/>
              </w:rPr>
              <w:t>、订立本基金合同的依据是《中华人民共和国证券投资基金法》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《基金法》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、《公开募集证券投资基金运作管理办法》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《运作办法》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、《证券投资基金销售管理办法》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《销售办法》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、《公开募集证券投资基金信息披露管理办法》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《信息披露办法》</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、《公开募集开放式证券投资基金流动性风险管理规定》（以下简称</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《流动性规定》</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）和其他有关法律法规。</w:t>
            </w:r>
          </w:p>
        </w:tc>
      </w:tr>
      <w:tr w:rsidR="00372E90" w:rsidRPr="00372E90" w14:paraId="2CD1FC7C" w14:textId="77777777" w:rsidTr="00F30BA6">
        <w:tc>
          <w:tcPr>
            <w:tcW w:w="1696" w:type="dxa"/>
          </w:tcPr>
          <w:p w14:paraId="1167C3BB"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第一部分</w:t>
            </w:r>
            <w:r w:rsidRPr="00372E90">
              <w:rPr>
                <w:rFonts w:ascii="宋体" w:eastAsia="宋体" w:hAnsi="宋体" w:cs="Times New Roman"/>
                <w:b/>
                <w:szCs w:val="21"/>
              </w:rPr>
              <w:t xml:space="preserve"> 前言</w:t>
            </w:r>
          </w:p>
        </w:tc>
        <w:tc>
          <w:tcPr>
            <w:tcW w:w="6096" w:type="dxa"/>
          </w:tcPr>
          <w:p w14:paraId="54CC8971"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七、本基金合同关于基金产品资料概要的编制、披露及更新等内容，将不晚于</w:t>
            </w:r>
            <w:r w:rsidRPr="00372E90">
              <w:rPr>
                <w:rFonts w:ascii="Times New Roman" w:eastAsia="宋体" w:hAnsi="Times New Roman" w:cs="Times New Roman" w:hint="eastAsia"/>
                <w:bCs/>
                <w:szCs w:val="21"/>
              </w:rPr>
              <w:t>2020</w:t>
            </w:r>
            <w:r w:rsidRPr="00372E90">
              <w:rPr>
                <w:rFonts w:ascii="Times New Roman" w:eastAsia="宋体" w:hAnsi="Times New Roman" w:cs="Times New Roman" w:hint="eastAsia"/>
                <w:bCs/>
                <w:szCs w:val="21"/>
              </w:rPr>
              <w:t>年</w:t>
            </w:r>
            <w:r w:rsidRPr="00372E90">
              <w:rPr>
                <w:rFonts w:ascii="Times New Roman" w:eastAsia="宋体" w:hAnsi="Times New Roman" w:cs="Times New Roman" w:hint="eastAsia"/>
                <w:bCs/>
                <w:szCs w:val="21"/>
              </w:rPr>
              <w:t>9</w:t>
            </w:r>
            <w:r w:rsidRPr="00372E90">
              <w:rPr>
                <w:rFonts w:ascii="Times New Roman" w:eastAsia="宋体" w:hAnsi="Times New Roman" w:cs="Times New Roman" w:hint="eastAsia"/>
                <w:bCs/>
                <w:szCs w:val="21"/>
              </w:rPr>
              <w:t>月</w:t>
            </w:r>
            <w:r w:rsidRPr="00372E90">
              <w:rPr>
                <w:rFonts w:ascii="Times New Roman" w:eastAsia="宋体" w:hAnsi="Times New Roman" w:cs="Times New Roman" w:hint="eastAsia"/>
                <w:bCs/>
                <w:szCs w:val="21"/>
              </w:rPr>
              <w:t>1</w:t>
            </w:r>
            <w:r w:rsidRPr="00372E90">
              <w:rPr>
                <w:rFonts w:ascii="Times New Roman" w:eastAsia="宋体" w:hAnsi="Times New Roman" w:cs="Times New Roman" w:hint="eastAsia"/>
                <w:bCs/>
                <w:szCs w:val="21"/>
              </w:rPr>
              <w:t>日起执行。</w:t>
            </w:r>
          </w:p>
        </w:tc>
        <w:tc>
          <w:tcPr>
            <w:tcW w:w="6095" w:type="dxa"/>
          </w:tcPr>
          <w:p w14:paraId="45C189D8" w14:textId="77777777" w:rsidR="00372E90" w:rsidRPr="00372E90" w:rsidRDefault="00372E90" w:rsidP="00372E90">
            <w:pPr>
              <w:rPr>
                <w:rFonts w:ascii="Times New Roman" w:eastAsia="宋体" w:hAnsi="Times New Roman" w:cs="Times New Roman"/>
                <w:bCs/>
                <w:szCs w:val="21"/>
              </w:rPr>
            </w:pPr>
          </w:p>
        </w:tc>
      </w:tr>
      <w:tr w:rsidR="00372E90" w:rsidRPr="00372E90" w14:paraId="614EDB68" w14:textId="77777777" w:rsidTr="00F30BA6">
        <w:tc>
          <w:tcPr>
            <w:tcW w:w="1696" w:type="dxa"/>
          </w:tcPr>
          <w:p w14:paraId="0ECFF2CC"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第二部分</w:t>
            </w:r>
            <w:r w:rsidRPr="00372E90">
              <w:rPr>
                <w:rFonts w:ascii="宋体" w:eastAsia="宋体" w:hAnsi="宋体" w:cs="Times New Roman"/>
                <w:b/>
                <w:szCs w:val="21"/>
              </w:rPr>
              <w:t xml:space="preserve"> 释义</w:t>
            </w:r>
          </w:p>
        </w:tc>
        <w:tc>
          <w:tcPr>
            <w:tcW w:w="6096" w:type="dxa"/>
          </w:tcPr>
          <w:p w14:paraId="5AA2361A"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8</w:t>
            </w:r>
            <w:r w:rsidRPr="00372E90">
              <w:rPr>
                <w:rFonts w:ascii="Times New Roman" w:eastAsia="宋体" w:hAnsi="Times New Roman" w:cs="Times New Roman" w:hint="eastAsia"/>
                <w:bCs/>
                <w:szCs w:val="21"/>
              </w:rPr>
              <w:t>、基金产品资料概要：指《交银施罗德稳鑫短债债券型证券投资基金基金产品资料概要》及其更新（本基金合同关于基金产品资料概要的编制、披露及更新等内容，将不晚于</w:t>
            </w:r>
            <w:r w:rsidRPr="00372E90">
              <w:rPr>
                <w:rFonts w:ascii="Times New Roman" w:eastAsia="宋体" w:hAnsi="Times New Roman" w:cs="Times New Roman" w:hint="eastAsia"/>
                <w:bCs/>
                <w:szCs w:val="21"/>
              </w:rPr>
              <w:t>2020</w:t>
            </w:r>
            <w:r w:rsidRPr="00372E90">
              <w:rPr>
                <w:rFonts w:ascii="Times New Roman" w:eastAsia="宋体" w:hAnsi="Times New Roman" w:cs="Times New Roman" w:hint="eastAsia"/>
                <w:bCs/>
                <w:szCs w:val="21"/>
              </w:rPr>
              <w:t>年</w:t>
            </w:r>
            <w:r w:rsidRPr="00372E90">
              <w:rPr>
                <w:rFonts w:ascii="Times New Roman" w:eastAsia="宋体" w:hAnsi="Times New Roman" w:cs="Times New Roman" w:hint="eastAsia"/>
                <w:bCs/>
                <w:szCs w:val="21"/>
              </w:rPr>
              <w:t>9</w:t>
            </w:r>
            <w:r w:rsidRPr="00372E90">
              <w:rPr>
                <w:rFonts w:ascii="Times New Roman" w:eastAsia="宋体" w:hAnsi="Times New Roman" w:cs="Times New Roman" w:hint="eastAsia"/>
                <w:bCs/>
                <w:szCs w:val="21"/>
              </w:rPr>
              <w:t>月</w:t>
            </w:r>
            <w:r w:rsidRPr="00372E90">
              <w:rPr>
                <w:rFonts w:ascii="Times New Roman" w:eastAsia="宋体" w:hAnsi="Times New Roman" w:cs="Times New Roman" w:hint="eastAsia"/>
                <w:bCs/>
                <w:szCs w:val="21"/>
              </w:rPr>
              <w:t>1</w:t>
            </w:r>
            <w:r w:rsidRPr="00372E90">
              <w:rPr>
                <w:rFonts w:ascii="Times New Roman" w:eastAsia="宋体" w:hAnsi="Times New Roman" w:cs="Times New Roman" w:hint="eastAsia"/>
                <w:bCs/>
                <w:szCs w:val="21"/>
              </w:rPr>
              <w:t>日起执行）</w:t>
            </w:r>
          </w:p>
          <w:p w14:paraId="1C0273EA"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46</w:t>
            </w:r>
            <w:r w:rsidRPr="00372E90">
              <w:rPr>
                <w:rFonts w:ascii="Times New Roman" w:eastAsia="宋体" w:hAnsi="Times New Roman" w:cs="Times New Roman"/>
                <w:bCs/>
                <w:szCs w:val="21"/>
              </w:rPr>
              <w:t>、基金份额类别：指本基金根据认购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申购费用、销售服务费收取方式的不同，将基金份额分为不同的类别。在投资人认购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申购费用、赎回时收取赎回费的，称为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申购时不收取认购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申购费用、赎回时收取赎回费的，同时从本类别基金资产中计提销售服务费的，称为</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w:t>
            </w:r>
          </w:p>
        </w:tc>
        <w:tc>
          <w:tcPr>
            <w:tcW w:w="6095" w:type="dxa"/>
          </w:tcPr>
          <w:p w14:paraId="2525A423"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8</w:t>
            </w:r>
            <w:r w:rsidRPr="00372E90">
              <w:rPr>
                <w:rFonts w:ascii="Times New Roman" w:eastAsia="宋体" w:hAnsi="Times New Roman" w:cs="Times New Roman" w:hint="eastAsia"/>
                <w:bCs/>
                <w:szCs w:val="21"/>
              </w:rPr>
              <w:t>、基金产品资料概要：指《交银施罗德稳鑫短债债券型证券投资基金基金产品资料概要》及其更新</w:t>
            </w:r>
          </w:p>
          <w:p w14:paraId="30169B2C" w14:textId="77777777" w:rsidR="00372E90" w:rsidRPr="00372E90" w:rsidRDefault="00372E90" w:rsidP="00372E90">
            <w:pPr>
              <w:rPr>
                <w:rFonts w:ascii="Times New Roman" w:eastAsia="宋体" w:hAnsi="Times New Roman" w:cs="Times New Roman"/>
                <w:bCs/>
                <w:szCs w:val="21"/>
              </w:rPr>
            </w:pPr>
          </w:p>
          <w:p w14:paraId="6E4BB342" w14:textId="77777777" w:rsidR="00372E90" w:rsidRPr="00372E90" w:rsidRDefault="00372E90" w:rsidP="00372E90">
            <w:pPr>
              <w:rPr>
                <w:rFonts w:ascii="Times New Roman" w:eastAsia="宋体" w:hAnsi="Times New Roman" w:cs="Times New Roman"/>
                <w:bCs/>
                <w:szCs w:val="21"/>
              </w:rPr>
            </w:pPr>
          </w:p>
          <w:p w14:paraId="6928E7BB"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46</w:t>
            </w:r>
            <w:r w:rsidRPr="00372E90">
              <w:rPr>
                <w:rFonts w:ascii="Times New Roman" w:eastAsia="宋体" w:hAnsi="Times New Roman" w:cs="Times New Roman"/>
                <w:bCs/>
                <w:szCs w:val="21"/>
              </w:rPr>
              <w:t>、基金份额类别：指本基金根据认购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申购费用、销售服务费收取方式的不同，将基金份额分为不同的类别。在投资人认购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申购费用、赎回时收取赎回费的，称为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申购时不收取认购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申购费用、赎回时收取赎回费的，同时从本类别基金资产中计提销售服务费的，称为</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类基金份额；在投资人申购时收取申购费用、赎回时收取赎回费的，称为</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类基金份额与</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类基金份额设置不同的申购费、赎回费收取标准</w:t>
            </w:r>
          </w:p>
        </w:tc>
      </w:tr>
      <w:tr w:rsidR="00372E90" w:rsidRPr="00372E90" w14:paraId="739A38E5" w14:textId="77777777" w:rsidTr="00F30BA6">
        <w:trPr>
          <w:trHeight w:val="1692"/>
        </w:trPr>
        <w:tc>
          <w:tcPr>
            <w:tcW w:w="1696" w:type="dxa"/>
          </w:tcPr>
          <w:p w14:paraId="294402E5"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lastRenderedPageBreak/>
              <w:t>第三部分</w:t>
            </w:r>
            <w:r w:rsidRPr="00372E90">
              <w:rPr>
                <w:rFonts w:ascii="宋体" w:eastAsia="宋体" w:hAnsi="宋体" w:cs="Times New Roman"/>
                <w:b/>
                <w:szCs w:val="21"/>
              </w:rPr>
              <w:t xml:space="preserve"> 基金的基本情况</w:t>
            </w:r>
          </w:p>
        </w:tc>
        <w:tc>
          <w:tcPr>
            <w:tcW w:w="6096" w:type="dxa"/>
          </w:tcPr>
          <w:p w14:paraId="312FC410"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八、基金份额类别</w:t>
            </w:r>
          </w:p>
          <w:p w14:paraId="10816E7C"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本基金根据认购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申购费用、销售服务费收取方式的不同，将基金份额分为不同的类别。在投资人认购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申购费用、赎回时收取赎回费的，称为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申购时不收取认购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申购费用、赎回时收取赎回费的，同时从本类别基金资产中计提销售服务费的，称为</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w:t>
            </w:r>
          </w:p>
          <w:p w14:paraId="50784843" w14:textId="77777777" w:rsidR="00372E90" w:rsidRPr="00372E90" w:rsidRDefault="00372E90" w:rsidP="00372E90">
            <w:pPr>
              <w:rPr>
                <w:rFonts w:ascii="Times New Roman" w:eastAsia="宋体" w:hAnsi="Times New Roman" w:cs="Times New Roman"/>
                <w:bCs/>
                <w:szCs w:val="21"/>
              </w:rPr>
            </w:pPr>
          </w:p>
          <w:p w14:paraId="31791B8A"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类基金份额分别设置基金代码。由于基金费用的不同，本基金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类基金份额将分别计算基金份额净值并单独公告。投资人可自行选择认购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申购的基金份额类别。本基金不同基金份额类别之间不得互相转换。</w:t>
            </w:r>
          </w:p>
        </w:tc>
        <w:tc>
          <w:tcPr>
            <w:tcW w:w="6095" w:type="dxa"/>
          </w:tcPr>
          <w:p w14:paraId="0E2257E0"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八、基金份额类别</w:t>
            </w:r>
          </w:p>
          <w:p w14:paraId="5691DE93"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本基金根据认购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申购费用、销售服务费收取方式的不同，将基金份额分为不同的类别。在投资人认购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申购费用、赎回时收取赎回费的，称为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类基金份额；在投资人认购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申购时不收取认购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申购费用、赎回时收取赎回费的，同时从本类别基金资产中计提销售服务费的，称为</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类基金份额；在投资人申购时收取申购费用、赎回时收取赎回费的，称为</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类基金份额与</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类基金份额设置不同的申购费、赎回费收取标准。</w:t>
            </w:r>
          </w:p>
          <w:p w14:paraId="3514A211"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类基金份额分别设置基金代码。由于基金费用的不同，本基金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类基金份额将分别计算基金份额净值并单独公告。投资人可自行选择认购</w:t>
            </w:r>
            <w:r w:rsidRPr="00372E90">
              <w:rPr>
                <w:rFonts w:ascii="Times New Roman" w:eastAsia="宋体" w:hAnsi="Times New Roman" w:cs="Times New Roman"/>
                <w:bCs/>
                <w:szCs w:val="21"/>
              </w:rPr>
              <w:t>/</w:t>
            </w:r>
            <w:r w:rsidRPr="00372E90">
              <w:rPr>
                <w:rFonts w:ascii="Times New Roman" w:eastAsia="宋体" w:hAnsi="Times New Roman" w:cs="Times New Roman"/>
                <w:bCs/>
                <w:szCs w:val="21"/>
              </w:rPr>
              <w:t>申购的基金份额类别。本基金不同基金份额类别之间不得互相转换。</w:t>
            </w:r>
          </w:p>
        </w:tc>
      </w:tr>
      <w:tr w:rsidR="00372E90" w:rsidRPr="00372E90" w14:paraId="24CA9E16" w14:textId="77777777" w:rsidTr="00F30BA6">
        <w:tc>
          <w:tcPr>
            <w:tcW w:w="1696" w:type="dxa"/>
          </w:tcPr>
          <w:p w14:paraId="7E859768"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第六部分 基金份额的申购与赎回</w:t>
            </w:r>
          </w:p>
        </w:tc>
        <w:tc>
          <w:tcPr>
            <w:tcW w:w="6096" w:type="dxa"/>
          </w:tcPr>
          <w:p w14:paraId="660E7879"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t>六、申购和赎回的价格、费用及其用途</w:t>
            </w:r>
          </w:p>
          <w:p w14:paraId="5430B85C"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1</w:t>
            </w:r>
            <w:r w:rsidRPr="00372E90">
              <w:rPr>
                <w:rFonts w:ascii="Times New Roman" w:eastAsia="宋体" w:hAnsi="Times New Roman" w:cs="Times New Roman"/>
                <w:bCs/>
                <w:szCs w:val="21"/>
              </w:rPr>
              <w:t>、本基金基金份额分为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类基金份额。投资人申购</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类基金份额在申购时支付申购费用、赎回时收取赎回费，申购</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类基金份额不支付申购费用、赎回时收取赎回费，同时从该类别基金资产中计提销售服务费。</w:t>
            </w:r>
          </w:p>
          <w:p w14:paraId="6C1D8BAB" w14:textId="77777777" w:rsidR="00372E90" w:rsidRPr="00372E90" w:rsidRDefault="00372E90" w:rsidP="00372E90">
            <w:pPr>
              <w:rPr>
                <w:rFonts w:ascii="Times New Roman" w:eastAsia="宋体" w:hAnsi="Times New Roman" w:cs="Times New Roman"/>
                <w:bCs/>
                <w:szCs w:val="21"/>
              </w:rPr>
            </w:pPr>
          </w:p>
          <w:p w14:paraId="44840EB0"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2</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类基金份额的份额净值的计算，保留到小数点后</w:t>
            </w:r>
            <w:r w:rsidRPr="00372E90">
              <w:rPr>
                <w:rFonts w:ascii="Times New Roman" w:eastAsia="宋体" w:hAnsi="Times New Roman" w:cs="Times New Roman"/>
                <w:bCs/>
                <w:szCs w:val="21"/>
              </w:rPr>
              <w:t>4</w:t>
            </w:r>
            <w:r w:rsidRPr="00372E90">
              <w:rPr>
                <w:rFonts w:ascii="Times New Roman" w:eastAsia="宋体" w:hAnsi="Times New Roman" w:cs="Times New Roman"/>
                <w:bCs/>
                <w:szCs w:val="21"/>
              </w:rPr>
              <w:t>位，小数点后第</w:t>
            </w:r>
            <w:r w:rsidRPr="00372E90">
              <w:rPr>
                <w:rFonts w:ascii="Times New Roman" w:eastAsia="宋体" w:hAnsi="Times New Roman" w:cs="Times New Roman"/>
                <w:bCs/>
                <w:szCs w:val="21"/>
              </w:rPr>
              <w:t>5</w:t>
            </w:r>
            <w:r w:rsidRPr="00372E90">
              <w:rPr>
                <w:rFonts w:ascii="Times New Roman" w:eastAsia="宋体" w:hAnsi="Times New Roman" w:cs="Times New Roman"/>
                <w:bCs/>
                <w:szCs w:val="21"/>
              </w:rPr>
              <w:t>位四舍五入，由此产生的收益或损失由基金财产承担。</w:t>
            </w:r>
            <w:r w:rsidRPr="00372E90">
              <w:rPr>
                <w:rFonts w:ascii="Times New Roman" w:eastAsia="宋体" w:hAnsi="Times New Roman" w:cs="Times New Roman"/>
                <w:bCs/>
                <w:szCs w:val="21"/>
              </w:rPr>
              <w:t>T</w:t>
            </w:r>
            <w:r w:rsidRPr="00372E90">
              <w:rPr>
                <w:rFonts w:ascii="Times New Roman" w:eastAsia="宋体" w:hAnsi="Times New Roman" w:cs="Times New Roman"/>
                <w:bCs/>
                <w:szCs w:val="21"/>
              </w:rPr>
              <w:t>日的基金份额净值在当天收市后计算，并在</w:t>
            </w:r>
            <w:r w:rsidRPr="00372E90">
              <w:rPr>
                <w:rFonts w:ascii="Times New Roman" w:eastAsia="宋体" w:hAnsi="Times New Roman" w:cs="Times New Roman"/>
                <w:bCs/>
                <w:szCs w:val="21"/>
              </w:rPr>
              <w:t>T+1</w:t>
            </w:r>
            <w:r w:rsidRPr="00372E90">
              <w:rPr>
                <w:rFonts w:ascii="Times New Roman" w:eastAsia="宋体" w:hAnsi="Times New Roman" w:cs="Times New Roman"/>
                <w:bCs/>
                <w:szCs w:val="21"/>
              </w:rPr>
              <w:t>日（包括该日）内公告。遇特殊情况，经中国证监会同意，可以适当延迟计算或公告。</w:t>
            </w:r>
          </w:p>
          <w:p w14:paraId="1934619D"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3</w:t>
            </w:r>
            <w:r w:rsidRPr="00372E90">
              <w:rPr>
                <w:rFonts w:ascii="Times New Roman" w:eastAsia="宋体" w:hAnsi="Times New Roman" w:cs="Times New Roman"/>
                <w:bCs/>
                <w:szCs w:val="21"/>
              </w:rPr>
              <w:t>、申购份额的计算及余额的处理方式：本基金申购份额的计算及余额的处理方式详见《招募说明书》。本基金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类基金份额的申</w:t>
            </w:r>
            <w:r w:rsidRPr="00372E90">
              <w:rPr>
                <w:rFonts w:ascii="Times New Roman" w:eastAsia="宋体" w:hAnsi="Times New Roman" w:cs="Times New Roman"/>
                <w:bCs/>
                <w:szCs w:val="21"/>
              </w:rPr>
              <w:lastRenderedPageBreak/>
              <w:t>购费率由基金管理人决定，并在招募说明书中列示。申购</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类基金份额或</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类基金份额的有效份额为净申购金额除以当日该类基金份额的基金份额净值，有效份额单位为份。</w:t>
            </w:r>
          </w:p>
          <w:p w14:paraId="09917830" w14:textId="77777777" w:rsidR="00372E90" w:rsidRPr="00372E90" w:rsidRDefault="00372E90" w:rsidP="00372E90">
            <w:pPr>
              <w:rPr>
                <w:rFonts w:ascii="Times New Roman" w:eastAsia="宋体" w:hAnsi="Times New Roman" w:cs="Times New Roman"/>
                <w:bCs/>
                <w:szCs w:val="21"/>
              </w:rPr>
            </w:pPr>
          </w:p>
          <w:p w14:paraId="2CBC8D19"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4</w:t>
            </w:r>
            <w:r w:rsidRPr="00372E90">
              <w:rPr>
                <w:rFonts w:ascii="Times New Roman" w:eastAsia="宋体" w:hAnsi="Times New Roman" w:cs="Times New Roman"/>
                <w:bCs/>
                <w:szCs w:val="21"/>
              </w:rPr>
              <w:t>、赎回金额的计算及处理方式：本基金赎回金额的计算及余额的处理方式详见《招募说明书》。本基金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类基金份额的赎回费率由基金管理人决定，并在招募说明书中列示。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类基金份额或</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类基金份额的赎回金额为按实际确认的有效赎回份额乘以当日该类基金份额的基金份额净值并扣除相应的费用，赎回金额单位为元。</w:t>
            </w:r>
          </w:p>
          <w:p w14:paraId="587DD2BE"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5</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类基金份额的申购费用由申购</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类基金份额的投资人承担，不列入基金财产。</w:t>
            </w:r>
          </w:p>
          <w:p w14:paraId="6E0ABAFB" w14:textId="77777777" w:rsidR="00372E90" w:rsidRPr="00372E90" w:rsidRDefault="00372E90" w:rsidP="00372E90">
            <w:pPr>
              <w:rPr>
                <w:rFonts w:ascii="宋体" w:eastAsia="宋体" w:hAnsi="宋体" w:cs="Times New Roman"/>
                <w:szCs w:val="21"/>
              </w:rPr>
            </w:pPr>
            <w:r w:rsidRPr="00372E90">
              <w:rPr>
                <w:rFonts w:ascii="Times New Roman" w:eastAsia="宋体" w:hAnsi="Times New Roman" w:cs="Times New Roman"/>
                <w:bCs/>
                <w:szCs w:val="21"/>
              </w:rPr>
              <w:t>6</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372E90">
              <w:rPr>
                <w:rFonts w:ascii="Times New Roman" w:eastAsia="宋体" w:hAnsi="Times New Roman" w:cs="Times New Roman"/>
                <w:bCs/>
                <w:szCs w:val="21"/>
              </w:rPr>
              <w:t>7</w:t>
            </w:r>
            <w:r w:rsidRPr="00372E90">
              <w:rPr>
                <w:rFonts w:ascii="Times New Roman" w:eastAsia="宋体" w:hAnsi="Times New Roman" w:cs="Times New Roman"/>
                <w:bCs/>
                <w:szCs w:val="21"/>
              </w:rPr>
              <w:t>日的投资人收取不低于</w:t>
            </w:r>
            <w:r w:rsidRPr="00372E90">
              <w:rPr>
                <w:rFonts w:ascii="Times New Roman" w:eastAsia="宋体" w:hAnsi="Times New Roman" w:cs="Times New Roman"/>
                <w:bCs/>
                <w:szCs w:val="21"/>
              </w:rPr>
              <w:t>1.5%</w:t>
            </w:r>
            <w:r w:rsidRPr="00372E90">
              <w:rPr>
                <w:rFonts w:ascii="Times New Roman" w:eastAsia="宋体" w:hAnsi="Times New Roman" w:cs="Times New Roman"/>
                <w:bCs/>
                <w:szCs w:val="21"/>
              </w:rPr>
              <w:t>的赎回费并全额计入基金财产。</w:t>
            </w:r>
          </w:p>
        </w:tc>
        <w:tc>
          <w:tcPr>
            <w:tcW w:w="6095" w:type="dxa"/>
          </w:tcPr>
          <w:p w14:paraId="2CB427F8"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hint="eastAsia"/>
                <w:bCs/>
                <w:szCs w:val="21"/>
              </w:rPr>
              <w:lastRenderedPageBreak/>
              <w:t>六、申购和赎回的价格、费用及其用途</w:t>
            </w:r>
          </w:p>
          <w:p w14:paraId="166E2771"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1</w:t>
            </w:r>
            <w:r w:rsidRPr="00372E90">
              <w:rPr>
                <w:rFonts w:ascii="Times New Roman" w:eastAsia="宋体" w:hAnsi="Times New Roman" w:cs="Times New Roman"/>
                <w:bCs/>
                <w:szCs w:val="21"/>
              </w:rPr>
              <w:t>、本基金基金份额分为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类基金份额。投资人申购</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类基金份额或</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类基金份额在申购时支付申购费用、赎回时收取赎回费，申购</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类基金份额不支付申购费用、赎回时收取赎回费，同时从该类别基金资产中计提销售服务费。</w:t>
            </w:r>
          </w:p>
          <w:p w14:paraId="1AEBE56E"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2</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类基金份额的份额净值的计算，保留到小数点后</w:t>
            </w:r>
            <w:r w:rsidRPr="00372E90">
              <w:rPr>
                <w:rFonts w:ascii="Times New Roman" w:eastAsia="宋体" w:hAnsi="Times New Roman" w:cs="Times New Roman"/>
                <w:bCs/>
                <w:szCs w:val="21"/>
              </w:rPr>
              <w:t>4</w:t>
            </w:r>
            <w:r w:rsidRPr="00372E90">
              <w:rPr>
                <w:rFonts w:ascii="Times New Roman" w:eastAsia="宋体" w:hAnsi="Times New Roman" w:cs="Times New Roman"/>
                <w:bCs/>
                <w:szCs w:val="21"/>
              </w:rPr>
              <w:t>位，小数点后第</w:t>
            </w:r>
            <w:r w:rsidRPr="00372E90">
              <w:rPr>
                <w:rFonts w:ascii="Times New Roman" w:eastAsia="宋体" w:hAnsi="Times New Roman" w:cs="Times New Roman"/>
                <w:bCs/>
                <w:szCs w:val="21"/>
              </w:rPr>
              <w:t>5</w:t>
            </w:r>
            <w:r w:rsidRPr="00372E90">
              <w:rPr>
                <w:rFonts w:ascii="Times New Roman" w:eastAsia="宋体" w:hAnsi="Times New Roman" w:cs="Times New Roman"/>
                <w:bCs/>
                <w:szCs w:val="21"/>
              </w:rPr>
              <w:t>位四舍五入，由此产生的收益或损失由基金财产承担。</w:t>
            </w:r>
            <w:r w:rsidRPr="00372E90">
              <w:rPr>
                <w:rFonts w:ascii="Times New Roman" w:eastAsia="宋体" w:hAnsi="Times New Roman" w:cs="Times New Roman"/>
                <w:bCs/>
                <w:szCs w:val="21"/>
              </w:rPr>
              <w:t>T</w:t>
            </w:r>
            <w:r w:rsidRPr="00372E90">
              <w:rPr>
                <w:rFonts w:ascii="Times New Roman" w:eastAsia="宋体" w:hAnsi="Times New Roman" w:cs="Times New Roman"/>
                <w:bCs/>
                <w:szCs w:val="21"/>
              </w:rPr>
              <w:t>日的基金份额净值在当天收市后计算，并在</w:t>
            </w:r>
            <w:r w:rsidRPr="00372E90">
              <w:rPr>
                <w:rFonts w:ascii="Times New Roman" w:eastAsia="宋体" w:hAnsi="Times New Roman" w:cs="Times New Roman"/>
                <w:bCs/>
                <w:szCs w:val="21"/>
              </w:rPr>
              <w:t>T+1</w:t>
            </w:r>
            <w:r w:rsidRPr="00372E90">
              <w:rPr>
                <w:rFonts w:ascii="Times New Roman" w:eastAsia="宋体" w:hAnsi="Times New Roman" w:cs="Times New Roman"/>
                <w:bCs/>
                <w:szCs w:val="21"/>
              </w:rPr>
              <w:t>日（包括该日）内公告。遇特殊情况，经中国证监会同意，可以适当延迟计算或公告。</w:t>
            </w:r>
          </w:p>
          <w:p w14:paraId="66CD7C75"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3</w:t>
            </w:r>
            <w:r w:rsidRPr="00372E90">
              <w:rPr>
                <w:rFonts w:ascii="Times New Roman" w:eastAsia="宋体" w:hAnsi="Times New Roman" w:cs="Times New Roman"/>
                <w:bCs/>
                <w:szCs w:val="21"/>
              </w:rPr>
              <w:t>、申购份额的计算及余额的处理方式：本基金申购份额的计算及余额的处理方式详见《招募说明书》。本基金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lastRenderedPageBreak/>
              <w:t>类基金份额的申购费率由基金管理人决定，并在招募说明书中列示。申购</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类基金份额或</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类基金份额的有效份额为净申购金额除以当日该类基金份额的基金份额净值，有效份额单位为份。</w:t>
            </w:r>
          </w:p>
          <w:p w14:paraId="742C89FD"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4</w:t>
            </w:r>
            <w:r w:rsidRPr="00372E90">
              <w:rPr>
                <w:rFonts w:ascii="Times New Roman" w:eastAsia="宋体" w:hAnsi="Times New Roman" w:cs="Times New Roman"/>
                <w:bCs/>
                <w:szCs w:val="21"/>
              </w:rPr>
              <w:t>、赎回金额的计算及处理方式：本基金赎回金额的计算及余额的处理方式详见《招募说明书》。本基金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类基金份额的赎回费率由基金管理人决定，并在招募说明书中列示。</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类基金份额或</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类基金份额的赎回金额为按实际确认的有效赎回份额乘以当日该类基金份额的基金份额净值并扣除相应的费用，赎回金额单位为元。</w:t>
            </w:r>
          </w:p>
          <w:p w14:paraId="6BB6A7EB" w14:textId="77777777" w:rsidR="00372E90" w:rsidRPr="00372E90" w:rsidRDefault="00372E90" w:rsidP="00372E90">
            <w:pPr>
              <w:rPr>
                <w:rFonts w:ascii="Times New Roman" w:eastAsia="宋体" w:hAnsi="Times New Roman" w:cs="Times New Roman"/>
                <w:bCs/>
                <w:szCs w:val="21"/>
              </w:rPr>
            </w:pPr>
            <w:r w:rsidRPr="00372E90">
              <w:rPr>
                <w:rFonts w:ascii="Times New Roman" w:eastAsia="宋体" w:hAnsi="Times New Roman" w:cs="Times New Roman"/>
                <w:bCs/>
                <w:szCs w:val="21"/>
              </w:rPr>
              <w:t>5</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类基金份额的申购费用由申购该类基金份额的投资人承担，不列入基金财产。</w:t>
            </w:r>
          </w:p>
          <w:p w14:paraId="5954C9B2" w14:textId="77777777" w:rsidR="00372E90" w:rsidRPr="00372E90" w:rsidRDefault="00372E90" w:rsidP="00372E90">
            <w:pPr>
              <w:rPr>
                <w:rFonts w:ascii="宋体" w:eastAsia="宋体" w:hAnsi="宋体" w:cs="Times New Roman"/>
                <w:bCs/>
                <w:szCs w:val="21"/>
              </w:rPr>
            </w:pPr>
            <w:r w:rsidRPr="00372E90">
              <w:rPr>
                <w:rFonts w:ascii="Times New Roman" w:eastAsia="宋体" w:hAnsi="Times New Roman" w:cs="Times New Roman"/>
                <w:bCs/>
                <w:szCs w:val="21"/>
              </w:rPr>
              <w:t>6</w:t>
            </w:r>
            <w:r w:rsidRPr="00372E90">
              <w:rPr>
                <w:rFonts w:ascii="Times New Roman" w:eastAsia="宋体" w:hAnsi="Times New Roman" w:cs="Times New Roman"/>
                <w:bCs/>
                <w:szCs w:val="21"/>
              </w:rPr>
              <w:t>、本基金</w:t>
            </w:r>
            <w:r w:rsidRPr="00372E90">
              <w:rPr>
                <w:rFonts w:ascii="Times New Roman" w:eastAsia="宋体" w:hAnsi="Times New Roman" w:cs="Times New Roman"/>
                <w:bCs/>
                <w:szCs w:val="21"/>
              </w:rPr>
              <w:t>A</w:t>
            </w:r>
            <w:r w:rsidRPr="00372E90">
              <w:rPr>
                <w:rFonts w:ascii="Times New Roman" w:eastAsia="宋体" w:hAnsi="Times New Roman" w:cs="Times New Roman"/>
                <w:bCs/>
                <w:szCs w:val="21"/>
              </w:rPr>
              <w:t>类基金份额、</w:t>
            </w:r>
            <w:r w:rsidRPr="00372E90">
              <w:rPr>
                <w:rFonts w:ascii="Times New Roman" w:eastAsia="宋体" w:hAnsi="Times New Roman" w:cs="Times New Roman"/>
                <w:bCs/>
                <w:szCs w:val="21"/>
              </w:rPr>
              <w:t>C</w:t>
            </w:r>
            <w:r w:rsidRPr="00372E90">
              <w:rPr>
                <w:rFonts w:ascii="Times New Roman" w:eastAsia="宋体" w:hAnsi="Times New Roman" w:cs="Times New Roman"/>
                <w:bCs/>
                <w:szCs w:val="21"/>
              </w:rPr>
              <w:t>类基金份额和</w:t>
            </w:r>
            <w:r w:rsidRPr="00372E90">
              <w:rPr>
                <w:rFonts w:ascii="Times New Roman" w:eastAsia="宋体" w:hAnsi="Times New Roman" w:cs="Times New Roman"/>
                <w:bCs/>
                <w:szCs w:val="21"/>
              </w:rPr>
              <w:t>D</w:t>
            </w:r>
            <w:r w:rsidRPr="00372E90">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对持续持有期少于</w:t>
            </w:r>
            <w:r w:rsidRPr="00372E90">
              <w:rPr>
                <w:rFonts w:ascii="Times New Roman" w:eastAsia="宋体" w:hAnsi="Times New Roman" w:cs="Times New Roman"/>
                <w:bCs/>
                <w:szCs w:val="21"/>
              </w:rPr>
              <w:t>7</w:t>
            </w:r>
            <w:r w:rsidRPr="00372E90">
              <w:rPr>
                <w:rFonts w:ascii="Times New Roman" w:eastAsia="宋体" w:hAnsi="Times New Roman" w:cs="Times New Roman"/>
                <w:bCs/>
                <w:szCs w:val="21"/>
              </w:rPr>
              <w:t>日的投资人收取不低于</w:t>
            </w:r>
            <w:r w:rsidRPr="00372E90">
              <w:rPr>
                <w:rFonts w:ascii="Times New Roman" w:eastAsia="宋体" w:hAnsi="Times New Roman" w:cs="Times New Roman"/>
                <w:bCs/>
                <w:szCs w:val="21"/>
              </w:rPr>
              <w:t>1.5%</w:t>
            </w:r>
            <w:r w:rsidRPr="00372E90">
              <w:rPr>
                <w:rFonts w:ascii="Times New Roman" w:eastAsia="宋体" w:hAnsi="Times New Roman" w:cs="Times New Roman"/>
                <w:bCs/>
                <w:szCs w:val="21"/>
              </w:rPr>
              <w:t>的赎回费并全额计入基金财产。</w:t>
            </w:r>
          </w:p>
        </w:tc>
      </w:tr>
      <w:tr w:rsidR="00372E90" w:rsidRPr="00372E90" w14:paraId="3B783DA8" w14:textId="77777777" w:rsidTr="00F30BA6">
        <w:tc>
          <w:tcPr>
            <w:tcW w:w="1696" w:type="dxa"/>
          </w:tcPr>
          <w:p w14:paraId="0C1F8577"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lastRenderedPageBreak/>
              <w:t>第六部分 基金份额的申购与赎回</w:t>
            </w:r>
          </w:p>
        </w:tc>
        <w:tc>
          <w:tcPr>
            <w:tcW w:w="6096" w:type="dxa"/>
          </w:tcPr>
          <w:p w14:paraId="304FE70B"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szCs w:val="21"/>
              </w:rPr>
              <w:t>九、巨额赎回的情形及处理方式</w:t>
            </w:r>
          </w:p>
          <w:p w14:paraId="045F6F69"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szCs w:val="21"/>
              </w:rPr>
              <w:t>2、巨额赎回的处理方式</w:t>
            </w:r>
          </w:p>
          <w:p w14:paraId="5C41BD86"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w:t>
            </w:r>
            <w:r w:rsidRPr="00372E90">
              <w:rPr>
                <w:rFonts w:ascii="宋体" w:eastAsia="宋体" w:hAnsi="宋体" w:cs="Times New Roman"/>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w:t>
            </w:r>
            <w:r w:rsidRPr="00372E90">
              <w:rPr>
                <w:rFonts w:ascii="宋体" w:eastAsia="宋体" w:hAnsi="宋体" w:cs="Times New Roman"/>
                <w:bCs/>
                <w:szCs w:val="21"/>
              </w:rPr>
              <w:lastRenderedPageBreak/>
              <w:t>回部分，投资人在提交赎回申请时可以选择延期赎回或取消赎回。选择延期赎回的，将自动转入下一个开放日继续赎回，直到全部赎回为止；选择取消赎回的，当日未获受理的部分赎回申请将被撤</w:t>
            </w:r>
            <w:r w:rsidRPr="00372E90">
              <w:rPr>
                <w:rFonts w:ascii="宋体" w:eastAsia="宋体" w:hAnsi="宋体"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110A83A"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bCs/>
                <w:szCs w:val="21"/>
              </w:rPr>
              <w:t>本基金发生巨额赎回且单个基金份额持有人的赎回申请超过上一日基金总份额</w:t>
            </w:r>
            <w:r w:rsidRPr="00372E90">
              <w:rPr>
                <w:rFonts w:ascii="宋体" w:eastAsia="宋体" w:hAnsi="宋体" w:cs="Times New Roman"/>
                <w:bCs/>
                <w:szCs w:val="21"/>
              </w:rPr>
              <w:t>20%的情形下，基金管理人有权采取如下措施：对于该类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对于该类基金</w:t>
            </w:r>
            <w:r w:rsidRPr="00372E90">
              <w:rPr>
                <w:rFonts w:ascii="宋体" w:eastAsia="宋体" w:hAnsi="宋体" w:cs="Times New Roman" w:hint="eastAsia"/>
                <w:bCs/>
                <w:szCs w:val="21"/>
              </w:rPr>
              <w:t>份额持有人未超过上述比例的部分，基金管理人可以根据前段“（</w:t>
            </w:r>
            <w:r w:rsidRPr="00372E90">
              <w:rPr>
                <w:rFonts w:ascii="宋体" w:eastAsia="宋体" w:hAnsi="宋体" w:cs="Times New Roman"/>
                <w:bCs/>
                <w:szCs w:val="21"/>
              </w:rPr>
              <w:t>1）全额赎回”或“（2）部分延期赎回”的约定方式与其他基金份额持有人的赎回申请一并办理。如该类基金份额持有人在当日选择取消赎回，则其当日未获受理的部分赎回申请将被撤销。</w:t>
            </w:r>
          </w:p>
        </w:tc>
        <w:tc>
          <w:tcPr>
            <w:tcW w:w="6095" w:type="dxa"/>
          </w:tcPr>
          <w:p w14:paraId="57129E26"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lastRenderedPageBreak/>
              <w:t>九、巨额赎回的情形及处理方式</w:t>
            </w:r>
          </w:p>
          <w:p w14:paraId="0049F2E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2、巨额赎回的处理方式</w:t>
            </w:r>
          </w:p>
          <w:p w14:paraId="2FF8F66A"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w:t>
            </w:r>
            <w:r w:rsidRPr="00372E90">
              <w:rPr>
                <w:rFonts w:ascii="宋体" w:eastAsia="宋体" w:hAnsi="宋体" w:cs="Times New Roman"/>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w:t>
            </w:r>
            <w:r w:rsidRPr="00372E90">
              <w:rPr>
                <w:rFonts w:ascii="宋体" w:eastAsia="宋体" w:hAnsi="宋体" w:cs="Times New Roman"/>
                <w:bCs/>
                <w:szCs w:val="21"/>
              </w:rPr>
              <w:lastRenderedPageBreak/>
              <w:t>赎回部分，投资人在提交赎回申请时可以选择延期赎回或取消赎回。选择延期赎回的，将自动转入下一个开放日继续赎回，直到全部赎回为止；选择取消赎回的，当日未获受理的部分赎回申请将被撤</w:t>
            </w:r>
            <w:r w:rsidRPr="00372E90">
              <w:rPr>
                <w:rFonts w:ascii="宋体" w:eastAsia="宋体" w:hAnsi="宋体" w:cs="Times New Roman" w:hint="eastAsia"/>
                <w:bCs/>
                <w:szCs w:val="21"/>
              </w:rPr>
              <w:t>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7D122090"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本基金发生巨额赎回且单个基金份额持有人的赎回申请超过上一日基金总份额</w:t>
            </w:r>
            <w:r w:rsidRPr="00372E90">
              <w:rPr>
                <w:rFonts w:ascii="宋体" w:eastAsia="宋体" w:hAnsi="宋体" w:cs="Times New Roman"/>
                <w:bCs/>
                <w:szCs w:val="21"/>
              </w:rPr>
              <w:t>20%的情形下，基金管理人有权采取如下措施：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对于基金份额</w:t>
            </w:r>
            <w:r w:rsidRPr="00372E90">
              <w:rPr>
                <w:rFonts w:ascii="宋体" w:eastAsia="宋体" w:hAnsi="宋体" w:cs="Times New Roman" w:hint="eastAsia"/>
                <w:bCs/>
                <w:szCs w:val="21"/>
              </w:rPr>
              <w:t>持有人未超过上述比例的部分，基金管理人可以根据前段“（</w:t>
            </w:r>
            <w:r w:rsidRPr="00372E90">
              <w:rPr>
                <w:rFonts w:ascii="宋体" w:eastAsia="宋体" w:hAnsi="宋体" w:cs="Times New Roman"/>
                <w:bCs/>
                <w:szCs w:val="21"/>
              </w:rPr>
              <w:t>1）全额赎回”或“（2）部分延期赎回”的约定方式与其他基金份额持有人的赎回申请一并办理。如基金份额持有人在当日选择取消赎回，则其当日未获受理的部分赎回申请将被撤销。</w:t>
            </w:r>
          </w:p>
        </w:tc>
      </w:tr>
      <w:tr w:rsidR="00372E90" w:rsidRPr="00372E90" w14:paraId="0E193EE4" w14:textId="77777777" w:rsidTr="00F30BA6">
        <w:tc>
          <w:tcPr>
            <w:tcW w:w="1696" w:type="dxa"/>
          </w:tcPr>
          <w:p w14:paraId="0EE22DED"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lastRenderedPageBreak/>
              <w:t>第六部分 基金份额的申购与赎回</w:t>
            </w:r>
          </w:p>
        </w:tc>
        <w:tc>
          <w:tcPr>
            <w:tcW w:w="6096" w:type="dxa"/>
          </w:tcPr>
          <w:p w14:paraId="1608930D"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szCs w:val="21"/>
              </w:rPr>
              <w:t>十、暂停申购或赎回的公告和重新开放申购或赎回的公告</w:t>
            </w:r>
          </w:p>
          <w:p w14:paraId="61FE04CE"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szCs w:val="21"/>
              </w:rPr>
              <w:t>2、</w:t>
            </w:r>
            <w:r w:rsidRPr="00372E90">
              <w:rPr>
                <w:rFonts w:ascii="宋体" w:eastAsia="宋体" w:hAnsi="宋体" w:cs="Times New Roman" w:hint="eastAsia"/>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690B3DAE"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十、暂停申购或赎回的公告和重新开放申购或赎回的公告</w:t>
            </w:r>
          </w:p>
          <w:p w14:paraId="6F4A3D29"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w:t>
            </w:r>
            <w:r w:rsidRPr="00372E90">
              <w:rPr>
                <w:rFonts w:ascii="宋体" w:eastAsia="宋体" w:hAnsi="宋体" w:cs="Times New Roman" w:hint="eastAsia"/>
                <w:bCs/>
                <w:szCs w:val="21"/>
              </w:rPr>
              <w:t>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372E90" w:rsidRPr="00372E90" w14:paraId="6865D3B0" w14:textId="77777777" w:rsidTr="00F30BA6">
        <w:tc>
          <w:tcPr>
            <w:tcW w:w="1696" w:type="dxa"/>
          </w:tcPr>
          <w:p w14:paraId="798E6101"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第七部分</w:t>
            </w:r>
            <w:r w:rsidRPr="00372E90">
              <w:rPr>
                <w:rFonts w:ascii="宋体" w:eastAsia="宋体" w:hAnsi="宋体" w:cs="Times New Roman"/>
                <w:b/>
                <w:szCs w:val="21"/>
              </w:rPr>
              <w:t xml:space="preserve"> 基金</w:t>
            </w:r>
            <w:r w:rsidRPr="00372E90">
              <w:rPr>
                <w:rFonts w:ascii="宋体" w:eastAsia="宋体" w:hAnsi="宋体" w:cs="Times New Roman"/>
                <w:b/>
                <w:szCs w:val="21"/>
              </w:rPr>
              <w:lastRenderedPageBreak/>
              <w:t>合同当事人及权利义务</w:t>
            </w:r>
          </w:p>
        </w:tc>
        <w:tc>
          <w:tcPr>
            <w:tcW w:w="6096" w:type="dxa"/>
          </w:tcPr>
          <w:p w14:paraId="662C5BB2" w14:textId="77777777" w:rsidR="00372E90" w:rsidRPr="00372E90" w:rsidRDefault="00372E90" w:rsidP="00372E90">
            <w:pPr>
              <w:numPr>
                <w:ilvl w:val="0"/>
                <w:numId w:val="2"/>
              </w:numPr>
              <w:rPr>
                <w:rFonts w:ascii="宋体" w:eastAsia="宋体" w:hAnsi="宋体" w:cs="Times New Roman"/>
                <w:bCs/>
                <w:szCs w:val="21"/>
              </w:rPr>
            </w:pPr>
            <w:bookmarkStart w:id="2" w:name="_Toc57530240"/>
            <w:bookmarkStart w:id="3" w:name="_Toc15118238"/>
            <w:bookmarkStart w:id="4" w:name="_Toc79392581"/>
            <w:r w:rsidRPr="00372E90">
              <w:rPr>
                <w:rFonts w:ascii="宋体" w:eastAsia="宋体" w:hAnsi="宋体" w:cs="Times New Roman" w:hint="eastAsia"/>
                <w:bCs/>
                <w:szCs w:val="21"/>
              </w:rPr>
              <w:lastRenderedPageBreak/>
              <w:t>基金托管人</w:t>
            </w:r>
            <w:bookmarkEnd w:id="2"/>
            <w:bookmarkEnd w:id="3"/>
            <w:bookmarkEnd w:id="4"/>
          </w:p>
          <w:p w14:paraId="4EC6B113" w14:textId="77777777" w:rsidR="00372E90" w:rsidRPr="00372E90" w:rsidRDefault="00372E90" w:rsidP="00372E90">
            <w:pPr>
              <w:rPr>
                <w:rFonts w:ascii="宋体" w:eastAsia="宋体" w:hAnsi="宋体" w:cs="Times New Roman"/>
                <w:bCs/>
                <w:szCs w:val="21"/>
              </w:rPr>
            </w:pPr>
            <w:bookmarkStart w:id="5" w:name="_Toc15118240"/>
            <w:r w:rsidRPr="00372E90">
              <w:rPr>
                <w:rFonts w:ascii="宋体" w:eastAsia="宋体" w:hAnsi="宋体" w:cs="Times New Roman" w:hint="eastAsia"/>
                <w:bCs/>
                <w:szCs w:val="21"/>
              </w:rPr>
              <w:lastRenderedPageBreak/>
              <w:t>（二）基金托管人的权利与义务</w:t>
            </w:r>
            <w:bookmarkEnd w:id="5"/>
          </w:p>
          <w:p w14:paraId="378417F2"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w:t>
            </w:r>
            <w:r w:rsidRPr="00372E90">
              <w:rPr>
                <w:rFonts w:ascii="宋体" w:eastAsia="宋体" w:hAnsi="宋体" w:cs="Times New Roman" w:hint="eastAsia"/>
                <w:bCs/>
                <w:szCs w:val="21"/>
              </w:rPr>
              <w:t>、根据《基金法》、《运作办法》及其他有关规定，基金托管人的义务包括但不限于：</w:t>
            </w:r>
          </w:p>
          <w:p w14:paraId="619763EC"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bCs/>
                <w:szCs w:val="21"/>
              </w:rPr>
              <w:t>（</w:t>
            </w:r>
            <w:r w:rsidRPr="00372E90">
              <w:rPr>
                <w:rFonts w:ascii="宋体" w:eastAsia="宋体" w:hAnsi="宋体" w:cs="Times New Roman"/>
                <w:bCs/>
                <w:szCs w:val="21"/>
              </w:rPr>
              <w:t>8</w:t>
            </w:r>
            <w:r w:rsidRPr="00372E90">
              <w:rPr>
                <w:rFonts w:ascii="宋体" w:eastAsia="宋体" w:hAnsi="宋体" w:cs="Times New Roman" w:hint="eastAsia"/>
                <w:bCs/>
                <w:szCs w:val="21"/>
              </w:rPr>
              <w:t>）复核、审查基金管理人计算的基金资产净值、基金份额净值</w:t>
            </w:r>
            <w:r w:rsidRPr="00372E90">
              <w:rPr>
                <w:rFonts w:ascii="宋体" w:eastAsia="宋体" w:hAnsi="宋体" w:cs="Times New Roman"/>
                <w:bCs/>
                <w:szCs w:val="21"/>
              </w:rPr>
              <w:t>、</w:t>
            </w:r>
            <w:r w:rsidRPr="00372E90">
              <w:rPr>
                <w:rFonts w:ascii="宋体" w:eastAsia="宋体" w:hAnsi="宋体" w:cs="Times New Roman" w:hint="eastAsia"/>
                <w:bCs/>
                <w:szCs w:val="21"/>
              </w:rPr>
              <w:t>基金份额申购、赎回价格；</w:t>
            </w:r>
          </w:p>
        </w:tc>
        <w:tc>
          <w:tcPr>
            <w:tcW w:w="6095" w:type="dxa"/>
          </w:tcPr>
          <w:p w14:paraId="07E139BE"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lastRenderedPageBreak/>
              <w:t>二、基金托管人</w:t>
            </w:r>
          </w:p>
          <w:p w14:paraId="6670DBCD"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lastRenderedPageBreak/>
              <w:t>（二）基金托管人的权利与义务</w:t>
            </w:r>
          </w:p>
          <w:p w14:paraId="12AD4701"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w:t>
            </w:r>
            <w:r w:rsidRPr="00372E90">
              <w:rPr>
                <w:rFonts w:ascii="宋体" w:eastAsia="宋体" w:hAnsi="宋体" w:cs="Times New Roman" w:hint="eastAsia"/>
                <w:bCs/>
                <w:szCs w:val="21"/>
              </w:rPr>
              <w:t>、根据《基金法》、《运作办法》及其他有关规定，基金托管人的义务包括但不限于：</w:t>
            </w:r>
          </w:p>
          <w:p w14:paraId="1C89AAB0"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bCs/>
                <w:szCs w:val="21"/>
              </w:rPr>
              <w:t>（</w:t>
            </w:r>
            <w:r w:rsidRPr="00372E90">
              <w:rPr>
                <w:rFonts w:ascii="宋体" w:eastAsia="宋体" w:hAnsi="宋体" w:cs="Times New Roman"/>
                <w:bCs/>
                <w:szCs w:val="21"/>
              </w:rPr>
              <w:t>8</w:t>
            </w:r>
            <w:r w:rsidRPr="00372E90">
              <w:rPr>
                <w:rFonts w:ascii="宋体" w:eastAsia="宋体" w:hAnsi="宋体" w:cs="Times New Roman" w:hint="eastAsia"/>
                <w:bCs/>
                <w:szCs w:val="21"/>
              </w:rPr>
              <w:t>）复核、审查基金管理人计算的基金资产净值、各类基金份额净值</w:t>
            </w:r>
            <w:r w:rsidRPr="00372E90">
              <w:rPr>
                <w:rFonts w:ascii="宋体" w:eastAsia="宋体" w:hAnsi="宋体" w:cs="Times New Roman"/>
                <w:bCs/>
                <w:szCs w:val="21"/>
              </w:rPr>
              <w:t>、</w:t>
            </w:r>
            <w:r w:rsidRPr="00372E90">
              <w:rPr>
                <w:rFonts w:ascii="宋体" w:eastAsia="宋体" w:hAnsi="宋体" w:cs="Times New Roman" w:hint="eastAsia"/>
                <w:bCs/>
                <w:szCs w:val="21"/>
              </w:rPr>
              <w:t>基金份额申购、赎回价格；</w:t>
            </w:r>
          </w:p>
        </w:tc>
      </w:tr>
      <w:tr w:rsidR="00372E90" w:rsidRPr="00372E90" w14:paraId="3DFBFCAE" w14:textId="77777777" w:rsidTr="00F30BA6">
        <w:tc>
          <w:tcPr>
            <w:tcW w:w="1696" w:type="dxa"/>
          </w:tcPr>
          <w:p w14:paraId="2576F828"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lastRenderedPageBreak/>
              <w:t>第十四部分 基金资产估值</w:t>
            </w:r>
          </w:p>
        </w:tc>
        <w:tc>
          <w:tcPr>
            <w:tcW w:w="6096" w:type="dxa"/>
          </w:tcPr>
          <w:p w14:paraId="601ADB9D"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四、估值程序</w:t>
            </w:r>
          </w:p>
          <w:p w14:paraId="01680203"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1、</w:t>
            </w:r>
            <w:r w:rsidRPr="00372E90">
              <w:rPr>
                <w:rFonts w:ascii="宋体" w:eastAsia="宋体" w:hAnsi="宋体" w:cs="Times New Roman" w:hint="eastAsia"/>
                <w:bCs/>
                <w:szCs w:val="21"/>
              </w:rPr>
              <w:t>基金管理人于每个工作日分别计算</w:t>
            </w:r>
            <w:r w:rsidRPr="00372E90">
              <w:rPr>
                <w:rFonts w:ascii="宋体" w:eastAsia="宋体" w:hAnsi="宋体" w:cs="Times New Roman"/>
                <w:bCs/>
                <w:szCs w:val="21"/>
              </w:rPr>
              <w:t>A类基金份额、C类基金份额的基金资产净值及基金份额净值，并按规定公告。如遇特殊情况，经中国证监会同意，可以适当延迟计算或公告。</w:t>
            </w:r>
          </w:p>
          <w:p w14:paraId="0E21D6C1" w14:textId="77777777" w:rsidR="00372E90" w:rsidRPr="00372E90" w:rsidRDefault="00372E90" w:rsidP="00372E90">
            <w:pPr>
              <w:rPr>
                <w:rFonts w:ascii="宋体" w:eastAsia="宋体" w:hAnsi="宋体" w:cs="Times New Roman"/>
                <w:bCs/>
                <w:szCs w:val="21"/>
              </w:rPr>
            </w:pPr>
          </w:p>
          <w:p w14:paraId="43385D4A"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645FC78B"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四、估值程序</w:t>
            </w:r>
          </w:p>
          <w:p w14:paraId="497717FB"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1、</w:t>
            </w:r>
            <w:r w:rsidRPr="00372E90">
              <w:rPr>
                <w:rFonts w:ascii="宋体" w:eastAsia="宋体" w:hAnsi="宋体" w:cs="Times New Roman" w:hint="eastAsia"/>
                <w:bCs/>
                <w:szCs w:val="21"/>
              </w:rPr>
              <w:t>基金管理人于每个工作日分别计算</w:t>
            </w:r>
            <w:r w:rsidRPr="00372E90">
              <w:rPr>
                <w:rFonts w:ascii="宋体" w:eastAsia="宋体" w:hAnsi="宋体" w:cs="Times New Roman"/>
                <w:bCs/>
                <w:szCs w:val="21"/>
              </w:rPr>
              <w:t>A类基金份额、C类基金份额、D类基金份额的基金资产净值及基金份额净值，并按规定公告。如遇特殊情况，经中国证监会同意，可以适当延迟计算或公告。</w:t>
            </w:r>
          </w:p>
          <w:p w14:paraId="78DFD504"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372E90" w:rsidRPr="00372E90" w14:paraId="79886942" w14:textId="77777777" w:rsidTr="00F30BA6">
        <w:tc>
          <w:tcPr>
            <w:tcW w:w="1696" w:type="dxa"/>
          </w:tcPr>
          <w:p w14:paraId="07196D5D"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第十五部分</w:t>
            </w:r>
            <w:r w:rsidRPr="00372E90">
              <w:rPr>
                <w:rFonts w:ascii="宋体" w:eastAsia="宋体" w:hAnsi="宋体" w:cs="Times New Roman"/>
                <w:b/>
                <w:szCs w:val="21"/>
              </w:rPr>
              <w:t xml:space="preserve"> 基金费用与税收</w:t>
            </w:r>
          </w:p>
        </w:tc>
        <w:tc>
          <w:tcPr>
            <w:tcW w:w="6096" w:type="dxa"/>
          </w:tcPr>
          <w:p w14:paraId="75854D91"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二、基金费用计提方法、计提标准和支付方式</w:t>
            </w:r>
          </w:p>
          <w:p w14:paraId="15FDAA24"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3、C类基金份额的销售服务费</w:t>
            </w:r>
          </w:p>
          <w:p w14:paraId="3F74E14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本基金</w:t>
            </w:r>
            <w:r w:rsidRPr="00372E90">
              <w:rPr>
                <w:rFonts w:ascii="宋体" w:eastAsia="宋体" w:hAnsi="宋体" w:cs="Times New Roman"/>
                <w:bCs/>
                <w:szCs w:val="21"/>
              </w:rPr>
              <w:t>A类基金份额不收取销售服务费，C类基金份额的销售服务费按前一日C类基金资产净值的0.4%年费率计提。</w:t>
            </w:r>
          </w:p>
          <w:p w14:paraId="01F3FF9F"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w:t>
            </w:r>
          </w:p>
        </w:tc>
        <w:tc>
          <w:tcPr>
            <w:tcW w:w="6095" w:type="dxa"/>
          </w:tcPr>
          <w:p w14:paraId="08A23688"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二、基金费用计提方法、计提标准和支付方式</w:t>
            </w:r>
          </w:p>
          <w:p w14:paraId="5212A2A0"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3、C类基金份额的销售服务费</w:t>
            </w:r>
          </w:p>
          <w:p w14:paraId="2FF5ACD5"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本基金</w:t>
            </w:r>
            <w:r w:rsidRPr="00372E90">
              <w:rPr>
                <w:rFonts w:ascii="宋体" w:eastAsia="宋体" w:hAnsi="宋体" w:cs="Times New Roman"/>
                <w:bCs/>
                <w:szCs w:val="21"/>
              </w:rPr>
              <w:t>A类基金份额和D类基金份额不收取销售服务费，C类基金份额的销售服务费按前一日C类基金资产净值的0.4%年费率计提。</w:t>
            </w:r>
          </w:p>
          <w:p w14:paraId="7EF43454"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w:t>
            </w:r>
          </w:p>
        </w:tc>
      </w:tr>
      <w:tr w:rsidR="00372E90" w:rsidRPr="00372E90" w14:paraId="01A389B2" w14:textId="77777777" w:rsidTr="00F30BA6">
        <w:tc>
          <w:tcPr>
            <w:tcW w:w="1696" w:type="dxa"/>
          </w:tcPr>
          <w:p w14:paraId="013AF4CD"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第十六部分</w:t>
            </w:r>
            <w:r w:rsidRPr="00372E90">
              <w:rPr>
                <w:rFonts w:ascii="宋体" w:eastAsia="宋体" w:hAnsi="宋体" w:cs="Times New Roman"/>
                <w:b/>
                <w:szCs w:val="21"/>
              </w:rPr>
              <w:t xml:space="preserve"> 基金的收益与分配</w:t>
            </w:r>
          </w:p>
        </w:tc>
        <w:tc>
          <w:tcPr>
            <w:tcW w:w="6096" w:type="dxa"/>
          </w:tcPr>
          <w:p w14:paraId="4DCE1EA2" w14:textId="77777777" w:rsidR="00372E90" w:rsidRPr="00372E90" w:rsidRDefault="00372E90" w:rsidP="00372E90">
            <w:pPr>
              <w:rPr>
                <w:rFonts w:ascii="宋体" w:eastAsia="宋体" w:hAnsi="宋体" w:cs="Times New Roman"/>
                <w:szCs w:val="21"/>
              </w:rPr>
            </w:pPr>
            <w:r w:rsidRPr="00372E90">
              <w:rPr>
                <w:rFonts w:ascii="宋体" w:eastAsia="宋体" w:hAnsi="宋体" w:cs="Times New Roman" w:hint="eastAsia"/>
                <w:szCs w:val="21"/>
              </w:rPr>
              <w:t>三、基金收益分配原则</w:t>
            </w:r>
          </w:p>
          <w:p w14:paraId="777A1599"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1、由于本基金A类基金份额不收取销售服务费，C类基金份额收取销售服务费，各基金份额类别对应的可供分配利润将有所不同；</w:t>
            </w:r>
          </w:p>
          <w:p w14:paraId="219B97B4" w14:textId="77777777" w:rsidR="00372E90" w:rsidRPr="00372E90" w:rsidRDefault="00372E90" w:rsidP="00372E90">
            <w:pPr>
              <w:rPr>
                <w:rFonts w:ascii="宋体" w:eastAsia="宋体" w:hAnsi="宋体" w:cs="Times New Roman"/>
                <w:bCs/>
                <w:szCs w:val="21"/>
              </w:rPr>
            </w:pPr>
          </w:p>
          <w:p w14:paraId="69179773"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3、本基金收益分配方式分两种：现金分红与红利再投资，投资者</w:t>
            </w:r>
            <w:r w:rsidRPr="00372E90">
              <w:rPr>
                <w:rFonts w:ascii="宋体" w:eastAsia="宋体" w:hAnsi="宋体" w:cs="Times New Roman"/>
                <w:bCs/>
                <w:szCs w:val="21"/>
              </w:rPr>
              <w:lastRenderedPageBreak/>
              <w:t>可选择现金红利或将现金红利自动转为基金份额进行再投资；若投资者不选择，本基金默认的收益分配方式是现金分红；基金份额持有人可对其持有的A类基金份额和C类基金份额分别选择不同的收益分配方式；</w:t>
            </w:r>
          </w:p>
        </w:tc>
        <w:tc>
          <w:tcPr>
            <w:tcW w:w="6095" w:type="dxa"/>
          </w:tcPr>
          <w:p w14:paraId="491A066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lastRenderedPageBreak/>
              <w:t>三、基金收益分配原则</w:t>
            </w:r>
          </w:p>
          <w:p w14:paraId="06752971"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1、由于本基金A类基金份额和D类基金份额不收取销售服务费，C类基金份额收取销售服务费，各基金份额类别对应的可供分配利润将有所不同；</w:t>
            </w:r>
          </w:p>
          <w:p w14:paraId="57C37D1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bCs/>
                <w:szCs w:val="21"/>
              </w:rPr>
              <w:t>3、本基金收益分配方式分两种：现金分红与红利再投资，投资者</w:t>
            </w:r>
            <w:r w:rsidRPr="00372E90">
              <w:rPr>
                <w:rFonts w:ascii="宋体" w:eastAsia="宋体" w:hAnsi="宋体" w:cs="Times New Roman"/>
                <w:bCs/>
                <w:szCs w:val="21"/>
              </w:rPr>
              <w:lastRenderedPageBreak/>
              <w:t>可选择现金红利或将现金红利自动转为基金份额进行再投资；若投资者不选择，本基金默认的收益分配方式是现金分红；基金份额持有人可对其持有的A类基金份额、C类基金份额和D类基金份额分别选择不同的收益分配方式；</w:t>
            </w:r>
          </w:p>
        </w:tc>
      </w:tr>
      <w:tr w:rsidR="00372E90" w:rsidRPr="00372E90" w14:paraId="373BA61D" w14:textId="77777777" w:rsidTr="00F30BA6">
        <w:tc>
          <w:tcPr>
            <w:tcW w:w="1696" w:type="dxa"/>
          </w:tcPr>
          <w:p w14:paraId="79E62211"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lastRenderedPageBreak/>
              <w:t>第十八部分</w:t>
            </w:r>
            <w:r w:rsidRPr="00372E90">
              <w:rPr>
                <w:rFonts w:ascii="宋体" w:eastAsia="宋体" w:hAnsi="宋体" w:cs="Times New Roman"/>
                <w:b/>
                <w:szCs w:val="21"/>
              </w:rPr>
              <w:t xml:space="preserve"> 基金的信息披露</w:t>
            </w:r>
          </w:p>
        </w:tc>
        <w:tc>
          <w:tcPr>
            <w:tcW w:w="6096" w:type="dxa"/>
          </w:tcPr>
          <w:p w14:paraId="0CB5CD0F"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五、公开披露的基金信息</w:t>
            </w:r>
          </w:p>
          <w:p w14:paraId="3588603D"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（四）基金净值信息</w:t>
            </w:r>
          </w:p>
          <w:p w14:paraId="4BE0C8F2"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《基金合同》生效后，在开始办理基金份额申购或者赎回前，基金管理人应当至少每周在指定网站分别披露一次</w:t>
            </w:r>
            <w:r w:rsidRPr="00372E90">
              <w:rPr>
                <w:rFonts w:ascii="宋体" w:eastAsia="宋体" w:hAnsi="宋体" w:cs="Times New Roman"/>
                <w:bCs/>
                <w:szCs w:val="21"/>
              </w:rPr>
              <w:t>A类基金份额和C类基金份额所对应的基金份额净值和基金份额累计净值。</w:t>
            </w:r>
          </w:p>
          <w:p w14:paraId="0989BC04" w14:textId="77777777" w:rsidR="00372E90" w:rsidRPr="00372E90" w:rsidRDefault="00372E90" w:rsidP="00372E90">
            <w:pPr>
              <w:rPr>
                <w:rFonts w:ascii="宋体" w:eastAsia="宋体" w:hAnsi="宋体" w:cs="Times New Roman"/>
                <w:bCs/>
                <w:szCs w:val="21"/>
              </w:rPr>
            </w:pPr>
          </w:p>
          <w:p w14:paraId="03FE9F9A"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5A3D889F" w14:textId="77777777" w:rsidR="00372E90" w:rsidRPr="00372E90" w:rsidRDefault="00372E90" w:rsidP="00372E90">
            <w:pPr>
              <w:rPr>
                <w:rFonts w:ascii="宋体" w:eastAsia="宋体" w:hAnsi="宋体" w:cs="Times New Roman"/>
                <w:bCs/>
                <w:szCs w:val="21"/>
              </w:rPr>
            </w:pPr>
          </w:p>
          <w:p w14:paraId="05AF2604"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基金管理人应当在不晚于半年度和年度最后一日的次日，在指定网站披露半年度和年度最后一日</w:t>
            </w:r>
            <w:r w:rsidRPr="00372E90">
              <w:rPr>
                <w:rFonts w:ascii="宋体" w:eastAsia="宋体" w:hAnsi="宋体" w:cs="Times New Roman"/>
                <w:bCs/>
                <w:szCs w:val="21"/>
              </w:rPr>
              <w:t>A类基金份额和C类基金份额所对应的基金份额净值和基金份额累计净值。</w:t>
            </w:r>
          </w:p>
        </w:tc>
        <w:tc>
          <w:tcPr>
            <w:tcW w:w="6095" w:type="dxa"/>
          </w:tcPr>
          <w:p w14:paraId="2B520A4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五、公开披露的基金信息</w:t>
            </w:r>
          </w:p>
          <w:p w14:paraId="0561CAD9"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（四）基金净值信息</w:t>
            </w:r>
          </w:p>
          <w:p w14:paraId="13AF9404"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《基金合同》生效后，在开始办理基金份额申购或者赎回前，基金管理人应当至少每周在指定网站分别披露一次</w:t>
            </w:r>
            <w:r w:rsidRPr="00372E90">
              <w:rPr>
                <w:rFonts w:ascii="宋体" w:eastAsia="宋体" w:hAnsi="宋体" w:cs="Times New Roman"/>
                <w:bCs/>
                <w:szCs w:val="21"/>
              </w:rPr>
              <w:t>A类基金份额、C类基金份额和D类基金份额所对应的基金份额净值和基金份额累计净值。</w:t>
            </w:r>
          </w:p>
          <w:p w14:paraId="51CE253C"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在开始办理基金份额申购或者赎回后，基金管理人应当在不晚于每个开放日的次日，通过指定网站、基金销售机构网站或者营业网点分别披露开放日</w:t>
            </w:r>
            <w:r w:rsidRPr="00372E90">
              <w:rPr>
                <w:rFonts w:ascii="宋体" w:eastAsia="宋体" w:hAnsi="宋体" w:cs="Times New Roman"/>
                <w:bCs/>
                <w:szCs w:val="21"/>
              </w:rPr>
              <w:t>A类基金份额、C类基金份额和D类基金份额所对应的基金份额净值和基金份额累计净值。</w:t>
            </w:r>
          </w:p>
          <w:p w14:paraId="6C774915"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基金管理人应当在不晚于半年度和年度最后一日的次日，在指定网站披露半年度和年度最后一日</w:t>
            </w:r>
            <w:r w:rsidRPr="00372E90">
              <w:rPr>
                <w:rFonts w:ascii="宋体" w:eastAsia="宋体" w:hAnsi="宋体" w:cs="Times New Roman"/>
                <w:bCs/>
                <w:szCs w:val="21"/>
              </w:rPr>
              <w:t>A类基金份额、C类基金份额和D类基金份额所对应的基金份额净值和基金份额累计净值。</w:t>
            </w:r>
          </w:p>
        </w:tc>
      </w:tr>
      <w:tr w:rsidR="00372E90" w:rsidRPr="00372E90" w14:paraId="3E0188C8" w14:textId="77777777" w:rsidTr="00F30BA6">
        <w:tc>
          <w:tcPr>
            <w:tcW w:w="1696" w:type="dxa"/>
          </w:tcPr>
          <w:p w14:paraId="06606734" w14:textId="77777777" w:rsidR="00372E90" w:rsidRPr="00372E90" w:rsidRDefault="00372E90" w:rsidP="00372E90">
            <w:pPr>
              <w:rPr>
                <w:rFonts w:ascii="宋体" w:eastAsia="宋体" w:hAnsi="宋体" w:cs="Times New Roman"/>
                <w:b/>
                <w:szCs w:val="21"/>
              </w:rPr>
            </w:pPr>
            <w:r w:rsidRPr="00372E90">
              <w:rPr>
                <w:rFonts w:ascii="宋体" w:eastAsia="宋体" w:hAnsi="宋体" w:cs="Times New Roman" w:hint="eastAsia"/>
                <w:b/>
                <w:szCs w:val="21"/>
              </w:rPr>
              <w:t>第十八部分</w:t>
            </w:r>
            <w:r w:rsidRPr="00372E90">
              <w:rPr>
                <w:rFonts w:ascii="宋体" w:eastAsia="宋体" w:hAnsi="宋体" w:cs="Times New Roman"/>
                <w:b/>
                <w:szCs w:val="21"/>
              </w:rPr>
              <w:t xml:space="preserve"> 基金的信息披露</w:t>
            </w:r>
          </w:p>
        </w:tc>
        <w:tc>
          <w:tcPr>
            <w:tcW w:w="6096" w:type="dxa"/>
          </w:tcPr>
          <w:p w14:paraId="3B63E000"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六、信息披露事务管理</w:t>
            </w:r>
          </w:p>
          <w:p w14:paraId="01953CFD"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55517958"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六、信息披露事务管理</w:t>
            </w:r>
          </w:p>
          <w:p w14:paraId="31A91118" w14:textId="77777777" w:rsidR="00372E90" w:rsidRPr="00372E90" w:rsidRDefault="00372E90" w:rsidP="00372E90">
            <w:pPr>
              <w:rPr>
                <w:rFonts w:ascii="宋体" w:eastAsia="宋体" w:hAnsi="宋体" w:cs="Times New Roman"/>
                <w:bCs/>
                <w:szCs w:val="21"/>
              </w:rPr>
            </w:pPr>
            <w:r w:rsidRPr="00372E90">
              <w:rPr>
                <w:rFonts w:ascii="宋体" w:eastAsia="宋体" w:hAnsi="宋体" w:cs="Times New Roman"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FBAC55E" w14:textId="77777777" w:rsidR="00523BF6" w:rsidRPr="00372E90" w:rsidRDefault="00523BF6">
      <w:pPr>
        <w:rPr>
          <w:rFonts w:ascii="宋体" w:eastAsia="宋体" w:hAnsi="宋体"/>
        </w:rPr>
      </w:pPr>
    </w:p>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22A01" w14:textId="77777777" w:rsidR="00361D92" w:rsidRDefault="00361D92" w:rsidP="00C24746">
      <w:r>
        <w:separator/>
      </w:r>
    </w:p>
  </w:endnote>
  <w:endnote w:type="continuationSeparator" w:id="0">
    <w:p w14:paraId="1157AE6B" w14:textId="77777777" w:rsidR="00361D92" w:rsidRDefault="00361D92"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342" w14:textId="77777777" w:rsidR="00361D92" w:rsidRDefault="00361D92" w:rsidP="00C24746">
      <w:r>
        <w:separator/>
      </w:r>
    </w:p>
  </w:footnote>
  <w:footnote w:type="continuationSeparator" w:id="0">
    <w:p w14:paraId="56AA2748" w14:textId="77777777" w:rsidR="00361D92" w:rsidRDefault="00361D92"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3B18"/>
    <w:rsid w:val="00014DEB"/>
    <w:rsid w:val="000174CC"/>
    <w:rsid w:val="00024E10"/>
    <w:rsid w:val="000277DA"/>
    <w:rsid w:val="00031078"/>
    <w:rsid w:val="00034218"/>
    <w:rsid w:val="000458A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C96"/>
    <w:rsid w:val="00080B76"/>
    <w:rsid w:val="00081C1C"/>
    <w:rsid w:val="00083D17"/>
    <w:rsid w:val="00085F92"/>
    <w:rsid w:val="00086110"/>
    <w:rsid w:val="000873ED"/>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7168"/>
    <w:rsid w:val="000E7512"/>
    <w:rsid w:val="000E77C6"/>
    <w:rsid w:val="000F3A17"/>
    <w:rsid w:val="000F3CB6"/>
    <w:rsid w:val="000F5D4F"/>
    <w:rsid w:val="000F7AFD"/>
    <w:rsid w:val="0010367D"/>
    <w:rsid w:val="00105F43"/>
    <w:rsid w:val="00106181"/>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56D"/>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D026C"/>
    <w:rsid w:val="001D083F"/>
    <w:rsid w:val="001D23DB"/>
    <w:rsid w:val="001D50DC"/>
    <w:rsid w:val="001D5120"/>
    <w:rsid w:val="001D5BEF"/>
    <w:rsid w:val="001D68B5"/>
    <w:rsid w:val="001D6BA1"/>
    <w:rsid w:val="001E0F28"/>
    <w:rsid w:val="001E1FE3"/>
    <w:rsid w:val="001E735D"/>
    <w:rsid w:val="001F46A9"/>
    <w:rsid w:val="001F78B4"/>
    <w:rsid w:val="00213AF0"/>
    <w:rsid w:val="00215388"/>
    <w:rsid w:val="002175AD"/>
    <w:rsid w:val="00221887"/>
    <w:rsid w:val="00222312"/>
    <w:rsid w:val="002226B9"/>
    <w:rsid w:val="00223520"/>
    <w:rsid w:val="00223588"/>
    <w:rsid w:val="00223B3B"/>
    <w:rsid w:val="002245C5"/>
    <w:rsid w:val="00227080"/>
    <w:rsid w:val="00230266"/>
    <w:rsid w:val="002308FC"/>
    <w:rsid w:val="00236CAB"/>
    <w:rsid w:val="002375A7"/>
    <w:rsid w:val="002401C5"/>
    <w:rsid w:val="00244ADC"/>
    <w:rsid w:val="00245008"/>
    <w:rsid w:val="0024553A"/>
    <w:rsid w:val="00246885"/>
    <w:rsid w:val="00247864"/>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1A6F"/>
    <w:rsid w:val="00292E7A"/>
    <w:rsid w:val="00293634"/>
    <w:rsid w:val="00297699"/>
    <w:rsid w:val="002A0074"/>
    <w:rsid w:val="002A1523"/>
    <w:rsid w:val="002A2102"/>
    <w:rsid w:val="002A4080"/>
    <w:rsid w:val="002A47F5"/>
    <w:rsid w:val="002A5FB0"/>
    <w:rsid w:val="002A6F38"/>
    <w:rsid w:val="002A7767"/>
    <w:rsid w:val="002A7A09"/>
    <w:rsid w:val="002B0FEC"/>
    <w:rsid w:val="002B199B"/>
    <w:rsid w:val="002B2B85"/>
    <w:rsid w:val="002B6D6B"/>
    <w:rsid w:val="002B7C2A"/>
    <w:rsid w:val="002C0603"/>
    <w:rsid w:val="002C1EA5"/>
    <w:rsid w:val="002C2715"/>
    <w:rsid w:val="002C29FF"/>
    <w:rsid w:val="002C313C"/>
    <w:rsid w:val="002C5DCD"/>
    <w:rsid w:val="002C680A"/>
    <w:rsid w:val="002D289C"/>
    <w:rsid w:val="002D2A11"/>
    <w:rsid w:val="002D35CA"/>
    <w:rsid w:val="002D5801"/>
    <w:rsid w:val="002D6A89"/>
    <w:rsid w:val="002E3E04"/>
    <w:rsid w:val="002E5263"/>
    <w:rsid w:val="002E6C65"/>
    <w:rsid w:val="002F09AC"/>
    <w:rsid w:val="002F1720"/>
    <w:rsid w:val="00300E3E"/>
    <w:rsid w:val="00302D7C"/>
    <w:rsid w:val="0030482E"/>
    <w:rsid w:val="00305006"/>
    <w:rsid w:val="003065A5"/>
    <w:rsid w:val="003068EE"/>
    <w:rsid w:val="00310291"/>
    <w:rsid w:val="0031797D"/>
    <w:rsid w:val="003179B9"/>
    <w:rsid w:val="00320090"/>
    <w:rsid w:val="00323DD1"/>
    <w:rsid w:val="0032403D"/>
    <w:rsid w:val="0032437C"/>
    <w:rsid w:val="003248CE"/>
    <w:rsid w:val="0032585B"/>
    <w:rsid w:val="00326D55"/>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D92"/>
    <w:rsid w:val="00370D0A"/>
    <w:rsid w:val="00372E90"/>
    <w:rsid w:val="00374829"/>
    <w:rsid w:val="00377E18"/>
    <w:rsid w:val="00380DDF"/>
    <w:rsid w:val="00381903"/>
    <w:rsid w:val="0038243B"/>
    <w:rsid w:val="00385374"/>
    <w:rsid w:val="00387158"/>
    <w:rsid w:val="00387972"/>
    <w:rsid w:val="0039059A"/>
    <w:rsid w:val="003919E2"/>
    <w:rsid w:val="00393F21"/>
    <w:rsid w:val="003A20E8"/>
    <w:rsid w:val="003A3CAD"/>
    <w:rsid w:val="003A603D"/>
    <w:rsid w:val="003A669B"/>
    <w:rsid w:val="003A7998"/>
    <w:rsid w:val="003B0AE6"/>
    <w:rsid w:val="003B0F48"/>
    <w:rsid w:val="003B19AF"/>
    <w:rsid w:val="003B4E5B"/>
    <w:rsid w:val="003B6E28"/>
    <w:rsid w:val="003D08D1"/>
    <w:rsid w:val="003D0ABE"/>
    <w:rsid w:val="003E08D2"/>
    <w:rsid w:val="003E5A0F"/>
    <w:rsid w:val="003F64A6"/>
    <w:rsid w:val="004000FD"/>
    <w:rsid w:val="00406FD7"/>
    <w:rsid w:val="0041193A"/>
    <w:rsid w:val="00414F7B"/>
    <w:rsid w:val="00416BF0"/>
    <w:rsid w:val="0042074B"/>
    <w:rsid w:val="00420D15"/>
    <w:rsid w:val="0043285A"/>
    <w:rsid w:val="00432F5B"/>
    <w:rsid w:val="0043382D"/>
    <w:rsid w:val="0043744B"/>
    <w:rsid w:val="00441ADF"/>
    <w:rsid w:val="0044463C"/>
    <w:rsid w:val="00446004"/>
    <w:rsid w:val="00451B05"/>
    <w:rsid w:val="00451B45"/>
    <w:rsid w:val="00452E74"/>
    <w:rsid w:val="00455095"/>
    <w:rsid w:val="004557AB"/>
    <w:rsid w:val="00457ADE"/>
    <w:rsid w:val="004621C1"/>
    <w:rsid w:val="00467045"/>
    <w:rsid w:val="0046799A"/>
    <w:rsid w:val="00472168"/>
    <w:rsid w:val="0047240A"/>
    <w:rsid w:val="0047420B"/>
    <w:rsid w:val="0047470B"/>
    <w:rsid w:val="004768EB"/>
    <w:rsid w:val="00480A4D"/>
    <w:rsid w:val="00480D08"/>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25A7"/>
    <w:rsid w:val="004C50D4"/>
    <w:rsid w:val="004C5D63"/>
    <w:rsid w:val="004D05DD"/>
    <w:rsid w:val="004D0924"/>
    <w:rsid w:val="004D11AD"/>
    <w:rsid w:val="004D2BB2"/>
    <w:rsid w:val="004D5197"/>
    <w:rsid w:val="004D5B8C"/>
    <w:rsid w:val="004D756A"/>
    <w:rsid w:val="004E2AF7"/>
    <w:rsid w:val="004E6EC2"/>
    <w:rsid w:val="004E6F35"/>
    <w:rsid w:val="004F2B6D"/>
    <w:rsid w:val="004F4396"/>
    <w:rsid w:val="004F6469"/>
    <w:rsid w:val="00500CC3"/>
    <w:rsid w:val="0050348B"/>
    <w:rsid w:val="00506E2C"/>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980"/>
    <w:rsid w:val="005926A3"/>
    <w:rsid w:val="00592E50"/>
    <w:rsid w:val="005A1702"/>
    <w:rsid w:val="005A1A43"/>
    <w:rsid w:val="005A1D7A"/>
    <w:rsid w:val="005A4570"/>
    <w:rsid w:val="005A4663"/>
    <w:rsid w:val="005A7965"/>
    <w:rsid w:val="005B0E95"/>
    <w:rsid w:val="005B5654"/>
    <w:rsid w:val="005B58C0"/>
    <w:rsid w:val="005C0094"/>
    <w:rsid w:val="005C34D0"/>
    <w:rsid w:val="005C4CDB"/>
    <w:rsid w:val="005C6D1D"/>
    <w:rsid w:val="005D1CBA"/>
    <w:rsid w:val="005D2876"/>
    <w:rsid w:val="005D6890"/>
    <w:rsid w:val="005E41AE"/>
    <w:rsid w:val="005E4A1E"/>
    <w:rsid w:val="005E7F27"/>
    <w:rsid w:val="005F13D6"/>
    <w:rsid w:val="005F2AF7"/>
    <w:rsid w:val="005F4E9E"/>
    <w:rsid w:val="0060060C"/>
    <w:rsid w:val="00601163"/>
    <w:rsid w:val="00603A15"/>
    <w:rsid w:val="00607FE6"/>
    <w:rsid w:val="00610F86"/>
    <w:rsid w:val="0061186B"/>
    <w:rsid w:val="00616C53"/>
    <w:rsid w:val="0062023F"/>
    <w:rsid w:val="00622E1C"/>
    <w:rsid w:val="00624E22"/>
    <w:rsid w:val="00630CF3"/>
    <w:rsid w:val="00631FC4"/>
    <w:rsid w:val="00635225"/>
    <w:rsid w:val="00636A65"/>
    <w:rsid w:val="006413CB"/>
    <w:rsid w:val="0064199B"/>
    <w:rsid w:val="00643583"/>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766E"/>
    <w:rsid w:val="006A7BC8"/>
    <w:rsid w:val="006B429D"/>
    <w:rsid w:val="006B62F0"/>
    <w:rsid w:val="006B750B"/>
    <w:rsid w:val="006B7885"/>
    <w:rsid w:val="006C0580"/>
    <w:rsid w:val="006C0787"/>
    <w:rsid w:val="006C2149"/>
    <w:rsid w:val="006C2288"/>
    <w:rsid w:val="006C6BB0"/>
    <w:rsid w:val="006D5388"/>
    <w:rsid w:val="006D5D9E"/>
    <w:rsid w:val="006E223D"/>
    <w:rsid w:val="006E38BB"/>
    <w:rsid w:val="006E48C0"/>
    <w:rsid w:val="006E5AB6"/>
    <w:rsid w:val="006F32CE"/>
    <w:rsid w:val="006F7123"/>
    <w:rsid w:val="00700FAD"/>
    <w:rsid w:val="00703B67"/>
    <w:rsid w:val="007078F5"/>
    <w:rsid w:val="00712D98"/>
    <w:rsid w:val="00713CC8"/>
    <w:rsid w:val="0071430B"/>
    <w:rsid w:val="00714EE4"/>
    <w:rsid w:val="00722154"/>
    <w:rsid w:val="00723FA5"/>
    <w:rsid w:val="007248C7"/>
    <w:rsid w:val="00724B97"/>
    <w:rsid w:val="00732E9D"/>
    <w:rsid w:val="007339C7"/>
    <w:rsid w:val="007350B3"/>
    <w:rsid w:val="0073563B"/>
    <w:rsid w:val="00735789"/>
    <w:rsid w:val="00735F37"/>
    <w:rsid w:val="00737256"/>
    <w:rsid w:val="00737CA6"/>
    <w:rsid w:val="007426CB"/>
    <w:rsid w:val="00751941"/>
    <w:rsid w:val="007519DB"/>
    <w:rsid w:val="00751E2D"/>
    <w:rsid w:val="00751F60"/>
    <w:rsid w:val="00753FDD"/>
    <w:rsid w:val="00754A1E"/>
    <w:rsid w:val="0076454E"/>
    <w:rsid w:val="00765E78"/>
    <w:rsid w:val="0076603A"/>
    <w:rsid w:val="00770880"/>
    <w:rsid w:val="00771C26"/>
    <w:rsid w:val="00772AEA"/>
    <w:rsid w:val="007767F0"/>
    <w:rsid w:val="00776E25"/>
    <w:rsid w:val="007838E3"/>
    <w:rsid w:val="00783A06"/>
    <w:rsid w:val="007847D5"/>
    <w:rsid w:val="00793B59"/>
    <w:rsid w:val="00796E15"/>
    <w:rsid w:val="007A14AB"/>
    <w:rsid w:val="007A340D"/>
    <w:rsid w:val="007A57D1"/>
    <w:rsid w:val="007A5A1F"/>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BE6"/>
    <w:rsid w:val="007E3956"/>
    <w:rsid w:val="007E5DAC"/>
    <w:rsid w:val="007E7F57"/>
    <w:rsid w:val="007F1197"/>
    <w:rsid w:val="007F1F2B"/>
    <w:rsid w:val="007F2052"/>
    <w:rsid w:val="007F32D7"/>
    <w:rsid w:val="007F3AB2"/>
    <w:rsid w:val="007F4A23"/>
    <w:rsid w:val="007F60C9"/>
    <w:rsid w:val="00814CDB"/>
    <w:rsid w:val="008169BF"/>
    <w:rsid w:val="00816F4A"/>
    <w:rsid w:val="00821996"/>
    <w:rsid w:val="00822060"/>
    <w:rsid w:val="00823ED8"/>
    <w:rsid w:val="00825504"/>
    <w:rsid w:val="00827CCD"/>
    <w:rsid w:val="0083006A"/>
    <w:rsid w:val="00831856"/>
    <w:rsid w:val="00832F32"/>
    <w:rsid w:val="008345DC"/>
    <w:rsid w:val="0084399A"/>
    <w:rsid w:val="00843C9D"/>
    <w:rsid w:val="00852BA3"/>
    <w:rsid w:val="00853791"/>
    <w:rsid w:val="00856C32"/>
    <w:rsid w:val="0086018E"/>
    <w:rsid w:val="0086045F"/>
    <w:rsid w:val="008607C8"/>
    <w:rsid w:val="0086209B"/>
    <w:rsid w:val="0087001C"/>
    <w:rsid w:val="008704EE"/>
    <w:rsid w:val="008756B2"/>
    <w:rsid w:val="00876021"/>
    <w:rsid w:val="008777F8"/>
    <w:rsid w:val="0088314E"/>
    <w:rsid w:val="00884135"/>
    <w:rsid w:val="00885517"/>
    <w:rsid w:val="008867E3"/>
    <w:rsid w:val="0089145D"/>
    <w:rsid w:val="00893F10"/>
    <w:rsid w:val="00894114"/>
    <w:rsid w:val="0089532B"/>
    <w:rsid w:val="00895EA2"/>
    <w:rsid w:val="00896555"/>
    <w:rsid w:val="00897F5A"/>
    <w:rsid w:val="008A4205"/>
    <w:rsid w:val="008A78D5"/>
    <w:rsid w:val="008B09A3"/>
    <w:rsid w:val="008B770D"/>
    <w:rsid w:val="008C103D"/>
    <w:rsid w:val="008C1BA3"/>
    <w:rsid w:val="008C3678"/>
    <w:rsid w:val="008D08F5"/>
    <w:rsid w:val="008D0DB9"/>
    <w:rsid w:val="008D139B"/>
    <w:rsid w:val="008D3272"/>
    <w:rsid w:val="008D33B8"/>
    <w:rsid w:val="008D3BA7"/>
    <w:rsid w:val="008E2FA6"/>
    <w:rsid w:val="008E3B48"/>
    <w:rsid w:val="008E4757"/>
    <w:rsid w:val="008E55B0"/>
    <w:rsid w:val="008E798C"/>
    <w:rsid w:val="008F71CF"/>
    <w:rsid w:val="00902C56"/>
    <w:rsid w:val="0090304E"/>
    <w:rsid w:val="00911785"/>
    <w:rsid w:val="0091518A"/>
    <w:rsid w:val="009153E4"/>
    <w:rsid w:val="0092260E"/>
    <w:rsid w:val="00924724"/>
    <w:rsid w:val="009260BE"/>
    <w:rsid w:val="009269AF"/>
    <w:rsid w:val="00927501"/>
    <w:rsid w:val="009338E4"/>
    <w:rsid w:val="009367BB"/>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1D7E"/>
    <w:rsid w:val="00981FC8"/>
    <w:rsid w:val="00986C22"/>
    <w:rsid w:val="0098777C"/>
    <w:rsid w:val="00990BE4"/>
    <w:rsid w:val="00991912"/>
    <w:rsid w:val="009928B4"/>
    <w:rsid w:val="009979B4"/>
    <w:rsid w:val="009A72C0"/>
    <w:rsid w:val="009A7AEE"/>
    <w:rsid w:val="009B0DC3"/>
    <w:rsid w:val="009B5FBB"/>
    <w:rsid w:val="009B6E17"/>
    <w:rsid w:val="009C0E4D"/>
    <w:rsid w:val="009C18D0"/>
    <w:rsid w:val="009D07E4"/>
    <w:rsid w:val="009D1E44"/>
    <w:rsid w:val="009D4EEE"/>
    <w:rsid w:val="009E3192"/>
    <w:rsid w:val="009E47DA"/>
    <w:rsid w:val="009E6919"/>
    <w:rsid w:val="009E7577"/>
    <w:rsid w:val="009E7DA1"/>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72B5D"/>
    <w:rsid w:val="00A7388D"/>
    <w:rsid w:val="00A76382"/>
    <w:rsid w:val="00A7643A"/>
    <w:rsid w:val="00A82CBE"/>
    <w:rsid w:val="00A83B7A"/>
    <w:rsid w:val="00A94E4D"/>
    <w:rsid w:val="00A95A4B"/>
    <w:rsid w:val="00AA6577"/>
    <w:rsid w:val="00AB2F05"/>
    <w:rsid w:val="00AB3684"/>
    <w:rsid w:val="00AB390F"/>
    <w:rsid w:val="00AB713A"/>
    <w:rsid w:val="00AC1CAD"/>
    <w:rsid w:val="00AC4346"/>
    <w:rsid w:val="00AD29F4"/>
    <w:rsid w:val="00AD3A46"/>
    <w:rsid w:val="00AE3296"/>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37E56"/>
    <w:rsid w:val="00B40DDD"/>
    <w:rsid w:val="00B41DA1"/>
    <w:rsid w:val="00B4341A"/>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4A55"/>
    <w:rsid w:val="00B9564F"/>
    <w:rsid w:val="00B97A59"/>
    <w:rsid w:val="00B97E46"/>
    <w:rsid w:val="00BA3769"/>
    <w:rsid w:val="00BB19DF"/>
    <w:rsid w:val="00BB2067"/>
    <w:rsid w:val="00BB458E"/>
    <w:rsid w:val="00BB4E10"/>
    <w:rsid w:val="00BC341D"/>
    <w:rsid w:val="00BC535A"/>
    <w:rsid w:val="00BD208B"/>
    <w:rsid w:val="00BD4370"/>
    <w:rsid w:val="00BD63CF"/>
    <w:rsid w:val="00BE1BED"/>
    <w:rsid w:val="00BE5AB9"/>
    <w:rsid w:val="00BE67A5"/>
    <w:rsid w:val="00BE7FF0"/>
    <w:rsid w:val="00BF0843"/>
    <w:rsid w:val="00BF1D0F"/>
    <w:rsid w:val="00BF35FB"/>
    <w:rsid w:val="00BF3D1A"/>
    <w:rsid w:val="00BF455E"/>
    <w:rsid w:val="00BF76A7"/>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0B3"/>
    <w:rsid w:val="00C2772B"/>
    <w:rsid w:val="00C32D83"/>
    <w:rsid w:val="00C33651"/>
    <w:rsid w:val="00C351F9"/>
    <w:rsid w:val="00C479F6"/>
    <w:rsid w:val="00C47CE1"/>
    <w:rsid w:val="00C505F8"/>
    <w:rsid w:val="00C522DD"/>
    <w:rsid w:val="00C52778"/>
    <w:rsid w:val="00C5732F"/>
    <w:rsid w:val="00C57580"/>
    <w:rsid w:val="00C643C3"/>
    <w:rsid w:val="00C673A8"/>
    <w:rsid w:val="00C72006"/>
    <w:rsid w:val="00C8308E"/>
    <w:rsid w:val="00C83D95"/>
    <w:rsid w:val="00C8468B"/>
    <w:rsid w:val="00C86DF9"/>
    <w:rsid w:val="00C87E62"/>
    <w:rsid w:val="00C9022E"/>
    <w:rsid w:val="00C937B9"/>
    <w:rsid w:val="00C93C94"/>
    <w:rsid w:val="00C957B0"/>
    <w:rsid w:val="00CA07C9"/>
    <w:rsid w:val="00CA1758"/>
    <w:rsid w:val="00CA211E"/>
    <w:rsid w:val="00CB0D8B"/>
    <w:rsid w:val="00CB6AA6"/>
    <w:rsid w:val="00CB6C02"/>
    <w:rsid w:val="00CB6FAE"/>
    <w:rsid w:val="00CB758B"/>
    <w:rsid w:val="00CC0FF4"/>
    <w:rsid w:val="00CC103C"/>
    <w:rsid w:val="00CC5A0B"/>
    <w:rsid w:val="00CC77B2"/>
    <w:rsid w:val="00CD0C60"/>
    <w:rsid w:val="00CD1973"/>
    <w:rsid w:val="00CD247F"/>
    <w:rsid w:val="00CD6B9C"/>
    <w:rsid w:val="00CD7D2A"/>
    <w:rsid w:val="00CE1A4B"/>
    <w:rsid w:val="00CE246E"/>
    <w:rsid w:val="00CE2C69"/>
    <w:rsid w:val="00CE3AB5"/>
    <w:rsid w:val="00CE3B06"/>
    <w:rsid w:val="00CE63EF"/>
    <w:rsid w:val="00CF246C"/>
    <w:rsid w:val="00CF2704"/>
    <w:rsid w:val="00CF4C4C"/>
    <w:rsid w:val="00CF5F49"/>
    <w:rsid w:val="00D0065F"/>
    <w:rsid w:val="00D017A6"/>
    <w:rsid w:val="00D05701"/>
    <w:rsid w:val="00D11F5C"/>
    <w:rsid w:val="00D12A9B"/>
    <w:rsid w:val="00D14F3E"/>
    <w:rsid w:val="00D17B52"/>
    <w:rsid w:val="00D213CA"/>
    <w:rsid w:val="00D22F1C"/>
    <w:rsid w:val="00D23B0A"/>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1535"/>
    <w:rsid w:val="00D71E58"/>
    <w:rsid w:val="00D73B93"/>
    <w:rsid w:val="00D75630"/>
    <w:rsid w:val="00D8101D"/>
    <w:rsid w:val="00D82225"/>
    <w:rsid w:val="00D824B5"/>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1C02"/>
    <w:rsid w:val="00E259F3"/>
    <w:rsid w:val="00E26CCF"/>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506A2"/>
    <w:rsid w:val="00E52F6E"/>
    <w:rsid w:val="00E5377B"/>
    <w:rsid w:val="00E569E3"/>
    <w:rsid w:val="00E57747"/>
    <w:rsid w:val="00E6079F"/>
    <w:rsid w:val="00E61065"/>
    <w:rsid w:val="00E620A7"/>
    <w:rsid w:val="00E66D2B"/>
    <w:rsid w:val="00E7211D"/>
    <w:rsid w:val="00E7373E"/>
    <w:rsid w:val="00E73EE8"/>
    <w:rsid w:val="00E746EF"/>
    <w:rsid w:val="00E77765"/>
    <w:rsid w:val="00E802D0"/>
    <w:rsid w:val="00E81ADC"/>
    <w:rsid w:val="00E87253"/>
    <w:rsid w:val="00E92A3C"/>
    <w:rsid w:val="00E970E3"/>
    <w:rsid w:val="00EA2DEB"/>
    <w:rsid w:val="00EA47A7"/>
    <w:rsid w:val="00EA4B7E"/>
    <w:rsid w:val="00EA5D98"/>
    <w:rsid w:val="00EA7304"/>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70D6"/>
    <w:rsid w:val="00F2117E"/>
    <w:rsid w:val="00F23CAE"/>
    <w:rsid w:val="00F2465A"/>
    <w:rsid w:val="00F26475"/>
    <w:rsid w:val="00F27685"/>
    <w:rsid w:val="00F2798C"/>
    <w:rsid w:val="00F32EF3"/>
    <w:rsid w:val="00F332E6"/>
    <w:rsid w:val="00F37548"/>
    <w:rsid w:val="00F400D0"/>
    <w:rsid w:val="00F4620B"/>
    <w:rsid w:val="00F47212"/>
    <w:rsid w:val="00F52B9A"/>
    <w:rsid w:val="00F55003"/>
    <w:rsid w:val="00F57D67"/>
    <w:rsid w:val="00F601A2"/>
    <w:rsid w:val="00F64B98"/>
    <w:rsid w:val="00F65073"/>
    <w:rsid w:val="00F71D79"/>
    <w:rsid w:val="00F72B4C"/>
    <w:rsid w:val="00F72EF2"/>
    <w:rsid w:val="00F74533"/>
    <w:rsid w:val="00F7540C"/>
    <w:rsid w:val="00F76402"/>
    <w:rsid w:val="00F7740E"/>
    <w:rsid w:val="00F81507"/>
    <w:rsid w:val="00F84B55"/>
    <w:rsid w:val="00F85C7B"/>
    <w:rsid w:val="00F85DB3"/>
    <w:rsid w:val="00F931D8"/>
    <w:rsid w:val="00F94B29"/>
    <w:rsid w:val="00FA1839"/>
    <w:rsid w:val="00FB280B"/>
    <w:rsid w:val="00FB3110"/>
    <w:rsid w:val="00FB4286"/>
    <w:rsid w:val="00FB4613"/>
    <w:rsid w:val="00FC013D"/>
    <w:rsid w:val="00FC1582"/>
    <w:rsid w:val="00FC3A51"/>
    <w:rsid w:val="00FC3A74"/>
    <w:rsid w:val="00FC7BCF"/>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D336D-715D-4816-BFFC-53256A79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11</Pages>
  <Words>1555</Words>
  <Characters>8865</Characters>
  <Application>Microsoft Office Word</Application>
  <DocSecurity>0</DocSecurity>
  <Lines>73</Lines>
  <Paragraphs>20</Paragraphs>
  <ScaleCrop>false</ScaleCrop>
  <Company>wind</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311</cp:revision>
  <cp:lastPrinted>2015-11-11T11:21:00Z</cp:lastPrinted>
  <dcterms:created xsi:type="dcterms:W3CDTF">2021-11-11T05:22:00Z</dcterms:created>
  <dcterms:modified xsi:type="dcterms:W3CDTF">2022-07-11T07:54:00Z</dcterms:modified>
</cp:coreProperties>
</file>