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D31FA2" w14:textId="49CC2C9F" w:rsidR="00FC2918" w:rsidRPr="00335FE8" w:rsidRDefault="00880454" w:rsidP="006A53E7">
      <w:pPr>
        <w:jc w:val="center"/>
        <w:rPr>
          <w:rFonts w:ascii="黑体" w:eastAsia="黑体" w:hAnsi="黑体"/>
          <w:b/>
          <w:sz w:val="36"/>
        </w:rPr>
      </w:pPr>
      <w:r w:rsidRPr="00335FE8">
        <w:rPr>
          <w:rFonts w:ascii="黑体" w:eastAsia="黑体" w:hAnsi="黑体" w:hint="eastAsia"/>
          <w:b/>
          <w:sz w:val="36"/>
        </w:rPr>
        <w:t>交银施罗德臻选回报混合型证券投资基金</w:t>
      </w:r>
      <w:r w:rsidR="00D27663" w:rsidRPr="003334F5">
        <w:rPr>
          <w:rFonts w:ascii="黑体" w:eastAsia="黑体" w:hAnsi="黑体" w:hint="eastAsia"/>
          <w:b/>
          <w:sz w:val="36"/>
        </w:rPr>
        <w:t>（</w:t>
      </w:r>
      <w:r w:rsidR="00A61EC4">
        <w:rPr>
          <w:rFonts w:ascii="黑体" w:eastAsia="黑体" w:hAnsi="黑体"/>
          <w:b/>
          <w:sz w:val="36"/>
        </w:rPr>
        <w:t>C</w:t>
      </w:r>
      <w:r w:rsidR="00D27663" w:rsidRPr="003334F5">
        <w:rPr>
          <w:rFonts w:ascii="黑体" w:eastAsia="黑体" w:hAnsi="黑体" w:hint="eastAsia"/>
          <w:b/>
          <w:sz w:val="36"/>
        </w:rPr>
        <w:t>类份额）</w:t>
      </w:r>
    </w:p>
    <w:p w14:paraId="3CE8C9BC" w14:textId="728E4082" w:rsidR="00FC2918" w:rsidRPr="00335FE8" w:rsidRDefault="00880454" w:rsidP="006A53E7">
      <w:pPr>
        <w:jc w:val="center"/>
        <w:rPr>
          <w:rFonts w:ascii="黑体" w:eastAsia="黑体" w:hAnsi="黑体"/>
          <w:b/>
          <w:sz w:val="36"/>
        </w:rPr>
      </w:pPr>
      <w:r w:rsidRPr="00335FE8">
        <w:rPr>
          <w:rFonts w:ascii="黑体" w:eastAsia="黑体" w:hAnsi="黑体" w:hint="eastAsia"/>
          <w:b/>
          <w:sz w:val="36"/>
        </w:rPr>
        <w:t>基金产品资料概要更新(202</w:t>
      </w:r>
      <w:r w:rsidR="00D27663">
        <w:rPr>
          <w:rFonts w:ascii="黑体" w:eastAsia="黑体" w:hAnsi="黑体"/>
          <w:b/>
          <w:sz w:val="36"/>
        </w:rPr>
        <w:t>2</w:t>
      </w:r>
      <w:r w:rsidRPr="00335FE8">
        <w:rPr>
          <w:rFonts w:ascii="黑体" w:eastAsia="黑体" w:hAnsi="黑体" w:hint="eastAsia"/>
          <w:b/>
          <w:sz w:val="36"/>
        </w:rPr>
        <w:t>年第</w:t>
      </w:r>
      <w:r w:rsidR="00D27663">
        <w:rPr>
          <w:rFonts w:ascii="黑体" w:eastAsia="黑体" w:hAnsi="黑体"/>
          <w:b/>
          <w:sz w:val="36"/>
        </w:rPr>
        <w:t>1</w:t>
      </w:r>
      <w:r w:rsidRPr="00335FE8">
        <w:rPr>
          <w:rFonts w:ascii="黑体" w:eastAsia="黑体" w:hAnsi="黑体" w:hint="eastAsia"/>
          <w:b/>
          <w:sz w:val="36"/>
        </w:rPr>
        <w:t>号)</w:t>
      </w:r>
    </w:p>
    <w:p w14:paraId="417166FD" w14:textId="45ECD0BE" w:rsidR="00880454" w:rsidRPr="00335FE8" w:rsidRDefault="00880454" w:rsidP="00880454">
      <w:pPr>
        <w:jc w:val="right"/>
        <w:rPr>
          <w:rFonts w:ascii="仿宋_GB2312" w:eastAsia="仿宋_GB2312" w:hAnsi="宋体" w:cs="宋体"/>
          <w:kern w:val="0"/>
          <w:szCs w:val="21"/>
        </w:rPr>
      </w:pPr>
      <w:r w:rsidRPr="00335FE8">
        <w:rPr>
          <w:rFonts w:ascii="仿宋_GB2312" w:eastAsia="仿宋_GB2312" w:hint="eastAsia"/>
        </w:rPr>
        <w:t>编制日期：</w:t>
      </w:r>
      <w:r w:rsidR="006A53E7" w:rsidRPr="00335FE8">
        <w:rPr>
          <w:rFonts w:ascii="仿宋_GB2312" w:eastAsia="仿宋_GB2312" w:hAnsi="宋体" w:cs="宋体" w:hint="eastAsia"/>
          <w:kern w:val="0"/>
          <w:szCs w:val="21"/>
        </w:rPr>
        <w:t>202</w:t>
      </w:r>
      <w:r w:rsidR="00D27663">
        <w:rPr>
          <w:rFonts w:ascii="仿宋_GB2312" w:eastAsia="仿宋_GB2312" w:hAnsi="宋体" w:cs="宋体"/>
          <w:kern w:val="0"/>
          <w:szCs w:val="21"/>
        </w:rPr>
        <w:t>2</w:t>
      </w:r>
      <w:r w:rsidR="006A53E7" w:rsidRPr="00335FE8">
        <w:rPr>
          <w:rFonts w:ascii="仿宋_GB2312" w:eastAsia="仿宋_GB2312" w:hAnsi="宋体" w:cs="宋体" w:hint="eastAsia"/>
          <w:kern w:val="0"/>
          <w:szCs w:val="21"/>
        </w:rPr>
        <w:t>-0</w:t>
      </w:r>
      <w:r w:rsidR="008D5404">
        <w:rPr>
          <w:rFonts w:ascii="仿宋_GB2312" w:eastAsia="仿宋_GB2312" w:hAnsi="宋体" w:cs="宋体"/>
          <w:kern w:val="0"/>
          <w:szCs w:val="21"/>
        </w:rPr>
        <w:t>7</w:t>
      </w:r>
      <w:r w:rsidR="006A53E7" w:rsidRPr="00335FE8">
        <w:rPr>
          <w:rFonts w:ascii="仿宋_GB2312" w:eastAsia="仿宋_GB2312" w:hAnsi="宋体" w:cs="宋体" w:hint="eastAsia"/>
          <w:kern w:val="0"/>
          <w:szCs w:val="21"/>
        </w:rPr>
        <w:t>-</w:t>
      </w:r>
      <w:r w:rsidR="008D5404">
        <w:rPr>
          <w:rFonts w:ascii="仿宋_GB2312" w:eastAsia="仿宋_GB2312" w:hAnsi="宋体" w:cs="宋体"/>
          <w:kern w:val="0"/>
          <w:szCs w:val="21"/>
        </w:rPr>
        <w:t>06</w:t>
      </w:r>
    </w:p>
    <w:p w14:paraId="7D15B036" w14:textId="1E0F2EA7" w:rsidR="00264C81" w:rsidRDefault="00533D06" w:rsidP="00264C81">
      <w:pPr>
        <w:spacing w:line="380" w:lineRule="exact"/>
        <w:jc w:val="center"/>
        <w:rPr>
          <w:rFonts w:ascii="方正仿宋简体" w:hAnsi="方正仿宋简体" w:cs="方正仿宋简体"/>
          <w:b/>
          <w:iCs/>
          <w:szCs w:val="21"/>
        </w:rPr>
      </w:pPr>
      <w:r w:rsidRPr="00707445">
        <w:rPr>
          <w:rFonts w:ascii="方正仿宋简体" w:hAnsi="方正仿宋简体"/>
        </w:rPr>
        <w:t>送出日期：</w:t>
      </w:r>
      <w:r w:rsidRPr="00DA7C34">
        <w:rPr>
          <w:rFonts w:ascii="Times New Roman" w:hAnsi="Times New Roman" w:cs="Times New Roman"/>
        </w:rPr>
        <w:t>202</w:t>
      </w:r>
      <w:r w:rsidR="00D27663">
        <w:rPr>
          <w:rFonts w:ascii="Times New Roman" w:hAnsi="Times New Roman" w:cs="Times New Roman"/>
        </w:rPr>
        <w:t>2</w:t>
      </w:r>
      <w:r w:rsidRPr="00DA7C34">
        <w:rPr>
          <w:rFonts w:ascii="Times New Roman" w:hAnsi="Times New Roman" w:cs="Times New Roman"/>
        </w:rPr>
        <w:t>-</w:t>
      </w:r>
      <w:r w:rsidR="008D5404">
        <w:rPr>
          <w:rFonts w:ascii="Times New Roman" w:hAnsi="Times New Roman" w:cs="Times New Roman"/>
        </w:rPr>
        <w:t>07</w:t>
      </w:r>
      <w:r w:rsidRPr="00DA7C34">
        <w:rPr>
          <w:rFonts w:ascii="Times New Roman" w:hAnsi="Times New Roman" w:cs="Times New Roman"/>
        </w:rPr>
        <w:t>-</w:t>
      </w:r>
      <w:r w:rsidR="008D5404">
        <w:rPr>
          <w:rFonts w:ascii="Times New Roman" w:hAnsi="Times New Roman" w:cs="Times New Roman"/>
        </w:rPr>
        <w:t>07</w:t>
      </w:r>
      <w:r>
        <w:rPr>
          <w:rFonts w:ascii="方正仿宋简体" w:hAnsi="方正仿宋简体" w:cs="方正仿宋简体" w:hint="eastAsia"/>
          <w:b/>
          <w:iCs/>
          <w:szCs w:val="21"/>
        </w:rPr>
        <w:t xml:space="preserve"> </w:t>
      </w:r>
    </w:p>
    <w:p w14:paraId="3688C948" w14:textId="77777777" w:rsidR="006A53E7" w:rsidRPr="00335FE8" w:rsidRDefault="006A53E7" w:rsidP="00335FE8">
      <w:pPr>
        <w:autoSpaceDE w:val="0"/>
        <w:autoSpaceDN w:val="0"/>
        <w:adjustRightInd w:val="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14:paraId="389EB309" w14:textId="77777777" w:rsidR="006A53E7" w:rsidRPr="00335FE8" w:rsidRDefault="006A53E7" w:rsidP="00335FE8">
      <w:pPr>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14:paraId="3B473EFB" w14:textId="77777777" w:rsidR="006A53E7" w:rsidRPr="00335FE8" w:rsidRDefault="006A53E7" w:rsidP="00401C56">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一、产品概况</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AF7A1E" w:rsidRPr="00335FE8" w14:paraId="09F84DD9" w14:textId="77777777" w:rsidTr="00902522">
        <w:trPr>
          <w:jc w:val="center"/>
        </w:trPr>
        <w:tc>
          <w:tcPr>
            <w:tcW w:w="1843" w:type="dxa"/>
            <w:vAlign w:val="center"/>
          </w:tcPr>
          <w:p w14:paraId="3747ED70" w14:textId="77777777" w:rsidR="00AF7A1E" w:rsidRPr="00335FE8" w:rsidRDefault="00AF7A1E" w:rsidP="00AF7A1E">
            <w:pPr>
              <w:widowControl/>
              <w:jc w:val="left"/>
              <w:rPr>
                <w:rFonts w:ascii="仿宋_GB2312" w:eastAsia="仿宋_GB2312"/>
                <w:szCs w:val="21"/>
              </w:rPr>
            </w:pPr>
            <w:r w:rsidRPr="00335FE8">
              <w:rPr>
                <w:rFonts w:ascii="仿宋_GB2312" w:eastAsia="仿宋_GB2312" w:hint="eastAsia"/>
                <w:szCs w:val="21"/>
              </w:rPr>
              <w:t>基金简称</w:t>
            </w:r>
          </w:p>
        </w:tc>
        <w:tc>
          <w:tcPr>
            <w:tcW w:w="1601" w:type="dxa"/>
            <w:vAlign w:val="center"/>
          </w:tcPr>
          <w:p w14:paraId="5D6CBBC0" w14:textId="2DDDD3CC" w:rsidR="00AF7A1E" w:rsidRPr="00335FE8" w:rsidRDefault="00AF7A1E" w:rsidP="00AF7A1E">
            <w:pPr>
              <w:rPr>
                <w:rFonts w:ascii="仿宋_GB2312" w:eastAsia="仿宋_GB2312"/>
                <w:szCs w:val="21"/>
              </w:rPr>
            </w:pPr>
            <w:r w:rsidRPr="00335FE8">
              <w:rPr>
                <w:rFonts w:ascii="仿宋_GB2312" w:eastAsia="仿宋_GB2312" w:hint="eastAsia"/>
                <w:szCs w:val="21"/>
              </w:rPr>
              <w:t>交银臻选回报混合</w:t>
            </w:r>
            <w:r w:rsidR="00A61EC4">
              <w:rPr>
                <w:rFonts w:ascii="仿宋_GB2312" w:eastAsia="仿宋_GB2312"/>
                <w:szCs w:val="21"/>
              </w:rPr>
              <w:t>C</w:t>
            </w:r>
          </w:p>
        </w:tc>
        <w:tc>
          <w:tcPr>
            <w:tcW w:w="3649" w:type="dxa"/>
            <w:vAlign w:val="center"/>
          </w:tcPr>
          <w:p w14:paraId="2F6B9B5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基金代码</w:t>
            </w:r>
          </w:p>
        </w:tc>
        <w:tc>
          <w:tcPr>
            <w:tcW w:w="1275" w:type="dxa"/>
            <w:vAlign w:val="center"/>
          </w:tcPr>
          <w:p w14:paraId="4E32B28B" w14:textId="477D73F7" w:rsidR="00AF7A1E" w:rsidRPr="00335FE8" w:rsidRDefault="00F15477" w:rsidP="00AF7A1E">
            <w:pPr>
              <w:rPr>
                <w:rFonts w:ascii="仿宋_GB2312" w:eastAsia="仿宋_GB2312"/>
                <w:szCs w:val="21"/>
              </w:rPr>
            </w:pPr>
            <w:r w:rsidRPr="00F15477">
              <w:rPr>
                <w:rFonts w:ascii="仿宋_GB2312" w:eastAsia="仿宋_GB2312"/>
                <w:szCs w:val="21"/>
              </w:rPr>
              <w:t>015595</w:t>
            </w:r>
          </w:p>
        </w:tc>
      </w:tr>
      <w:tr w:rsidR="00AF7A1E" w:rsidRPr="00335FE8" w14:paraId="41AC4DB8" w14:textId="77777777" w:rsidTr="00902522">
        <w:trPr>
          <w:jc w:val="center"/>
        </w:trPr>
        <w:tc>
          <w:tcPr>
            <w:tcW w:w="1843" w:type="dxa"/>
            <w:vAlign w:val="center"/>
          </w:tcPr>
          <w:p w14:paraId="15CF3F06"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基金管理人</w:t>
            </w:r>
          </w:p>
        </w:tc>
        <w:tc>
          <w:tcPr>
            <w:tcW w:w="1601" w:type="dxa"/>
            <w:vAlign w:val="center"/>
          </w:tcPr>
          <w:p w14:paraId="4AB17DB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交银施罗德基金管理有限公司</w:t>
            </w:r>
          </w:p>
        </w:tc>
        <w:tc>
          <w:tcPr>
            <w:tcW w:w="3649" w:type="dxa"/>
            <w:vAlign w:val="center"/>
          </w:tcPr>
          <w:p w14:paraId="163048E5"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基金托管人</w:t>
            </w:r>
          </w:p>
        </w:tc>
        <w:tc>
          <w:tcPr>
            <w:tcW w:w="1275" w:type="dxa"/>
            <w:vAlign w:val="center"/>
          </w:tcPr>
          <w:p w14:paraId="55693F40"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中信银行股份有限公司</w:t>
            </w:r>
          </w:p>
        </w:tc>
      </w:tr>
      <w:tr w:rsidR="00AF7A1E" w:rsidRPr="00335FE8" w14:paraId="3ABF0FC0" w14:textId="77777777" w:rsidTr="00902522">
        <w:trPr>
          <w:gridAfter w:val="2"/>
          <w:wAfter w:w="4924" w:type="dxa"/>
          <w:jc w:val="center"/>
        </w:trPr>
        <w:tc>
          <w:tcPr>
            <w:tcW w:w="1843" w:type="dxa"/>
            <w:vAlign w:val="center"/>
          </w:tcPr>
          <w:p w14:paraId="4009215D"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基金合同生效日</w:t>
            </w:r>
          </w:p>
        </w:tc>
        <w:tc>
          <w:tcPr>
            <w:tcW w:w="1601" w:type="dxa"/>
            <w:vAlign w:val="center"/>
          </w:tcPr>
          <w:p w14:paraId="3951C1D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2020-12-23</w:t>
            </w:r>
          </w:p>
        </w:tc>
      </w:tr>
      <w:tr w:rsidR="00AF7A1E" w:rsidRPr="00335FE8" w14:paraId="507652FE" w14:textId="77777777" w:rsidTr="00902522">
        <w:trPr>
          <w:jc w:val="center"/>
        </w:trPr>
        <w:tc>
          <w:tcPr>
            <w:tcW w:w="1843" w:type="dxa"/>
            <w:vAlign w:val="center"/>
          </w:tcPr>
          <w:p w14:paraId="4ECBFFB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基金类型</w:t>
            </w:r>
          </w:p>
        </w:tc>
        <w:tc>
          <w:tcPr>
            <w:tcW w:w="1601" w:type="dxa"/>
            <w:vAlign w:val="center"/>
          </w:tcPr>
          <w:p w14:paraId="031D9D1F"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混合型</w:t>
            </w:r>
          </w:p>
        </w:tc>
        <w:tc>
          <w:tcPr>
            <w:tcW w:w="3649" w:type="dxa"/>
            <w:vAlign w:val="center"/>
          </w:tcPr>
          <w:p w14:paraId="222163FD"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交易币种</w:t>
            </w:r>
          </w:p>
        </w:tc>
        <w:tc>
          <w:tcPr>
            <w:tcW w:w="1275" w:type="dxa"/>
            <w:vAlign w:val="center"/>
          </w:tcPr>
          <w:p w14:paraId="76059D74"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人民币</w:t>
            </w:r>
          </w:p>
        </w:tc>
      </w:tr>
      <w:tr w:rsidR="00AF7A1E" w:rsidRPr="00335FE8" w14:paraId="4310B39E" w14:textId="77777777" w:rsidTr="00902522">
        <w:trPr>
          <w:jc w:val="center"/>
        </w:trPr>
        <w:tc>
          <w:tcPr>
            <w:tcW w:w="1843" w:type="dxa"/>
            <w:vAlign w:val="center"/>
          </w:tcPr>
          <w:p w14:paraId="665AAAD2"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运作方式</w:t>
            </w:r>
          </w:p>
        </w:tc>
        <w:tc>
          <w:tcPr>
            <w:tcW w:w="1601" w:type="dxa"/>
            <w:vAlign w:val="center"/>
          </w:tcPr>
          <w:p w14:paraId="3F581E3E"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普通开放式</w:t>
            </w:r>
          </w:p>
        </w:tc>
        <w:tc>
          <w:tcPr>
            <w:tcW w:w="3649" w:type="dxa"/>
            <w:vAlign w:val="center"/>
          </w:tcPr>
          <w:p w14:paraId="328D1634" w14:textId="77777777" w:rsidR="00AF7A1E" w:rsidRPr="00335FE8" w:rsidRDefault="00AF7A1E" w:rsidP="00AF7A1E">
            <w:pPr>
              <w:rPr>
                <w:rFonts w:ascii="仿宋_GB2312" w:eastAsia="仿宋_GB2312" w:hAnsi="宋体" w:cs="宋体"/>
                <w:szCs w:val="21"/>
              </w:rPr>
            </w:pPr>
            <w:r w:rsidRPr="00335FE8">
              <w:rPr>
                <w:rFonts w:ascii="仿宋_GB2312" w:eastAsia="仿宋_GB2312" w:hint="eastAsia"/>
                <w:szCs w:val="21"/>
              </w:rPr>
              <w:t>开放频率</w:t>
            </w:r>
          </w:p>
        </w:tc>
        <w:tc>
          <w:tcPr>
            <w:tcW w:w="1275" w:type="dxa"/>
            <w:vAlign w:val="center"/>
          </w:tcPr>
          <w:p w14:paraId="69998F05" w14:textId="77777777" w:rsidR="00AF7A1E" w:rsidRPr="00335FE8" w:rsidRDefault="00AF7A1E" w:rsidP="00AF7A1E">
            <w:pPr>
              <w:rPr>
                <w:rFonts w:ascii="仿宋_GB2312" w:eastAsia="仿宋_GB2312"/>
                <w:szCs w:val="21"/>
              </w:rPr>
            </w:pPr>
            <w:r w:rsidRPr="00335FE8">
              <w:rPr>
                <w:rFonts w:ascii="仿宋_GB2312" w:eastAsia="仿宋_GB2312" w:hint="eastAsia"/>
                <w:szCs w:val="21"/>
              </w:rPr>
              <w:t>每个开放日</w:t>
            </w:r>
          </w:p>
        </w:tc>
      </w:tr>
      <w:tr w:rsidR="006A53E7" w:rsidRPr="00335FE8" w14:paraId="5B2ABDA5" w14:textId="77777777" w:rsidTr="00902522">
        <w:trPr>
          <w:jc w:val="center"/>
        </w:trPr>
        <w:tc>
          <w:tcPr>
            <w:tcW w:w="1843" w:type="dxa"/>
            <w:vMerge w:val="restart"/>
          </w:tcPr>
          <w:p w14:paraId="72C79773"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基金经理</w:t>
            </w:r>
          </w:p>
        </w:tc>
        <w:tc>
          <w:tcPr>
            <w:tcW w:w="1601" w:type="dxa"/>
            <w:vMerge w:val="restart"/>
          </w:tcPr>
          <w:p w14:paraId="6E0A1BEC"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王艺伟</w:t>
            </w:r>
          </w:p>
        </w:tc>
        <w:tc>
          <w:tcPr>
            <w:tcW w:w="3000" w:type="dxa"/>
          </w:tcPr>
          <w:p w14:paraId="14DE2466"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开始担任本基金基金经理的日期</w:t>
            </w:r>
          </w:p>
        </w:tc>
        <w:tc>
          <w:tcPr>
            <w:tcW w:w="2000" w:type="dxa"/>
          </w:tcPr>
          <w:p w14:paraId="292713AE"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2020-12-23</w:t>
            </w:r>
          </w:p>
        </w:tc>
      </w:tr>
      <w:tr w:rsidR="006A53E7" w:rsidRPr="00335FE8" w14:paraId="1621AC04" w14:textId="77777777" w:rsidTr="00902522">
        <w:trPr>
          <w:jc w:val="center"/>
        </w:trPr>
        <w:tc>
          <w:tcPr>
            <w:tcW w:w="2547" w:type="dxa"/>
            <w:vMerge/>
          </w:tcPr>
          <w:p w14:paraId="11BA4F11" w14:textId="77777777" w:rsidR="006A53E7" w:rsidRPr="00335FE8" w:rsidRDefault="006A53E7" w:rsidP="006A53E7">
            <w:pPr>
              <w:jc w:val="left"/>
              <w:rPr>
                <w:rFonts w:ascii="仿宋_GB2312" w:eastAsia="仿宋_GB2312"/>
                <w:szCs w:val="21"/>
              </w:rPr>
            </w:pPr>
          </w:p>
        </w:tc>
        <w:tc>
          <w:tcPr>
            <w:tcW w:w="1601" w:type="dxa"/>
            <w:vMerge/>
          </w:tcPr>
          <w:p w14:paraId="3377F6C6" w14:textId="77777777" w:rsidR="006A53E7" w:rsidRPr="00335FE8" w:rsidRDefault="006A53E7" w:rsidP="006A53E7">
            <w:pPr>
              <w:jc w:val="left"/>
              <w:rPr>
                <w:rFonts w:ascii="仿宋_GB2312" w:eastAsia="仿宋_GB2312"/>
                <w:szCs w:val="21"/>
              </w:rPr>
            </w:pPr>
          </w:p>
        </w:tc>
        <w:tc>
          <w:tcPr>
            <w:tcW w:w="3649" w:type="dxa"/>
          </w:tcPr>
          <w:p w14:paraId="1C42DB3B" w14:textId="77777777"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证券从业日期</w:t>
            </w:r>
          </w:p>
        </w:tc>
        <w:tc>
          <w:tcPr>
            <w:tcW w:w="1275" w:type="dxa"/>
          </w:tcPr>
          <w:p w14:paraId="4BE11CFB" w14:textId="77777777" w:rsidR="006A53E7" w:rsidRPr="00335FE8" w:rsidRDefault="006A53E7" w:rsidP="006A53E7">
            <w:pPr>
              <w:jc w:val="left"/>
              <w:rPr>
                <w:rFonts w:ascii="仿宋_GB2312" w:eastAsia="仿宋_GB2312"/>
                <w:szCs w:val="21"/>
              </w:rPr>
            </w:pPr>
            <w:r w:rsidRPr="00335FE8">
              <w:rPr>
                <w:rFonts w:ascii="仿宋_GB2312" w:eastAsia="仿宋_GB2312" w:hint="eastAsia"/>
                <w:szCs w:val="21"/>
              </w:rPr>
              <w:t>2012-07-01</w:t>
            </w:r>
          </w:p>
        </w:tc>
      </w:tr>
      <w:tr w:rsidR="006A53E7" w:rsidRPr="00335FE8" w14:paraId="523BA655" w14:textId="77777777" w:rsidTr="00902522">
        <w:trPr>
          <w:jc w:val="center"/>
        </w:trPr>
        <w:tc>
          <w:tcPr>
            <w:tcW w:w="2547" w:type="dxa"/>
          </w:tcPr>
          <w:p w14:paraId="24D0DF56" w14:textId="0F151508" w:rsidR="006A53E7" w:rsidRPr="00335FE8" w:rsidRDefault="006A53E7" w:rsidP="006A53E7">
            <w:pPr>
              <w:jc w:val="left"/>
              <w:rPr>
                <w:rFonts w:ascii="仿宋_GB2312" w:eastAsia="仿宋_GB2312"/>
                <w:szCs w:val="21"/>
              </w:rPr>
            </w:pPr>
            <w:r w:rsidRPr="00335FE8">
              <w:rPr>
                <w:rFonts w:ascii="仿宋_GB2312" w:eastAsia="仿宋_GB2312" w:hAnsi="宋体" w:cs="宋体" w:hint="eastAsia"/>
                <w:kern w:val="0"/>
                <w:szCs w:val="21"/>
              </w:rPr>
              <w:t>其他</w:t>
            </w:r>
          </w:p>
        </w:tc>
        <w:tc>
          <w:tcPr>
            <w:tcW w:w="6525" w:type="dxa"/>
            <w:gridSpan w:val="3"/>
          </w:tcPr>
          <w:p w14:paraId="4986C4E0" w14:textId="42C36A06" w:rsidR="002E7E5E" w:rsidRPr="00335FE8" w:rsidRDefault="00533D06" w:rsidP="006A53E7">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14:paraId="345A75AC" w14:textId="77777777" w:rsidR="00D373CC" w:rsidRPr="00335FE8" w:rsidRDefault="00D373CC" w:rsidP="006A53E7">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二、基金投资与净值表现</w:t>
      </w:r>
    </w:p>
    <w:p w14:paraId="0D6112F1"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（一）投资目标与投资策略</w:t>
      </w:r>
    </w:p>
    <w:tbl>
      <w:tblPr>
        <w:tblStyle w:val="a8"/>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D373CC" w:rsidRPr="00335FE8" w14:paraId="4447619D" w14:textId="77777777" w:rsidTr="002F5DBC">
        <w:trPr>
          <w:jc w:val="center"/>
        </w:trPr>
        <w:tc>
          <w:tcPr>
            <w:tcW w:w="1701" w:type="dxa"/>
            <w:vAlign w:val="center"/>
          </w:tcPr>
          <w:p w14:paraId="53CF9309" w14:textId="77777777" w:rsidR="00D373CC" w:rsidRPr="00335FE8" w:rsidRDefault="00D373CC" w:rsidP="00D373CC">
            <w:pPr>
              <w:widowControl/>
              <w:jc w:val="left"/>
              <w:rPr>
                <w:rFonts w:ascii="仿宋_GB2312" w:eastAsia="仿宋_GB2312"/>
                <w:szCs w:val="21"/>
              </w:rPr>
            </w:pPr>
            <w:r w:rsidRPr="00335FE8">
              <w:rPr>
                <w:rFonts w:ascii="仿宋_GB2312" w:eastAsia="仿宋_GB2312" w:hint="eastAsia"/>
                <w:szCs w:val="21"/>
              </w:rPr>
              <w:t>投资目标</w:t>
            </w:r>
          </w:p>
        </w:tc>
        <w:tc>
          <w:tcPr>
            <w:tcW w:w="6525" w:type="dxa"/>
            <w:vAlign w:val="center"/>
          </w:tcPr>
          <w:p w14:paraId="0CCFC6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本基金在严格控制风险的前提下，充分发挥专业研究与管理能力，追求超越业绩比较基准的投资收益，力争为投资者提供长期稳健的投资回报。</w:t>
            </w:r>
          </w:p>
        </w:tc>
      </w:tr>
      <w:tr w:rsidR="00D373CC" w:rsidRPr="00335FE8" w14:paraId="14EED4FC" w14:textId="77777777" w:rsidTr="002F5DBC">
        <w:trPr>
          <w:jc w:val="center"/>
        </w:trPr>
        <w:tc>
          <w:tcPr>
            <w:tcW w:w="1701" w:type="dxa"/>
            <w:vAlign w:val="center"/>
          </w:tcPr>
          <w:p w14:paraId="017894D0"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投资范围</w:t>
            </w:r>
          </w:p>
        </w:tc>
        <w:tc>
          <w:tcPr>
            <w:tcW w:w="6525" w:type="dxa"/>
            <w:vAlign w:val="center"/>
          </w:tcPr>
          <w:p w14:paraId="49900D8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14:paraId="36640B4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如法律法规或监管机构以后允许基金投资其他品种，基金管理人在履行适当程序后，可以将其纳入投资范围。</w:t>
            </w:r>
          </w:p>
          <w:p w14:paraId="37105EDB"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的投资组合比例为：股票投资（含存托凭证）占基金资产的比例为0%-45%（其中投资于港股通标的股票的比例占股票资产的0%-50%），同业存单投资占基金资产的比例不超过20%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14:paraId="0A13D1C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lastRenderedPageBreak/>
              <w:t>如果法律法规或中国证监会变更投资品种的投资比例限制，基金管理人在履行适当程序后，可以调整上述投资品种的投资比例。</w:t>
            </w:r>
          </w:p>
        </w:tc>
      </w:tr>
      <w:tr w:rsidR="00D373CC" w:rsidRPr="00335FE8" w14:paraId="63197BEA" w14:textId="77777777" w:rsidTr="002F5DBC">
        <w:trPr>
          <w:jc w:val="center"/>
        </w:trPr>
        <w:tc>
          <w:tcPr>
            <w:tcW w:w="1701" w:type="dxa"/>
            <w:vAlign w:val="center"/>
          </w:tcPr>
          <w:p w14:paraId="296D73F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lastRenderedPageBreak/>
              <w:t>主要投资策略</w:t>
            </w:r>
          </w:p>
        </w:tc>
        <w:tc>
          <w:tcPr>
            <w:tcW w:w="6525" w:type="dxa"/>
            <w:vAlign w:val="center"/>
          </w:tcPr>
          <w:p w14:paraId="3563671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14:paraId="4176556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1、大类资产配置；2、股票投资策略；3、债券投资策略；4、资产支持证券投资策略；5、股指期货投资策略。</w:t>
            </w:r>
          </w:p>
        </w:tc>
      </w:tr>
      <w:tr w:rsidR="00D373CC" w:rsidRPr="00335FE8" w14:paraId="3F86C3D9" w14:textId="77777777" w:rsidTr="002F5DBC">
        <w:trPr>
          <w:jc w:val="center"/>
        </w:trPr>
        <w:tc>
          <w:tcPr>
            <w:tcW w:w="1701" w:type="dxa"/>
            <w:vAlign w:val="center"/>
          </w:tcPr>
          <w:p w14:paraId="63B3B79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业绩比较基准</w:t>
            </w:r>
          </w:p>
        </w:tc>
        <w:tc>
          <w:tcPr>
            <w:tcW w:w="6525" w:type="dxa"/>
            <w:vAlign w:val="center"/>
          </w:tcPr>
          <w:p w14:paraId="73B7939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沪深300指数收益率×20%+恒生指数收益率×5%+中证综合债券指数收益率×75%</w:t>
            </w:r>
          </w:p>
        </w:tc>
      </w:tr>
      <w:tr w:rsidR="00D373CC" w:rsidRPr="00335FE8" w14:paraId="02684CF9" w14:textId="77777777" w:rsidTr="002F5DBC">
        <w:trPr>
          <w:jc w:val="center"/>
        </w:trPr>
        <w:tc>
          <w:tcPr>
            <w:tcW w:w="1701" w:type="dxa"/>
            <w:vAlign w:val="center"/>
          </w:tcPr>
          <w:p w14:paraId="30142557"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风险收益特征</w:t>
            </w:r>
          </w:p>
        </w:tc>
        <w:tc>
          <w:tcPr>
            <w:tcW w:w="6525" w:type="dxa"/>
            <w:vAlign w:val="center"/>
          </w:tcPr>
          <w:p w14:paraId="64A681D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本基金是一只混合型基金，其预期风险和预期收益高于债券型基金和货币市场基金，低于股票型基金。</w:t>
            </w:r>
          </w:p>
        </w:tc>
      </w:tr>
    </w:tbl>
    <w:p w14:paraId="765DA506" w14:textId="2F4E3BF8"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注：</w:t>
      </w:r>
      <w:r w:rsidRPr="00335FE8">
        <w:rPr>
          <w:rFonts w:ascii="仿宋_GB2312" w:eastAsia="仿宋_GB2312" w:hint="eastAsia"/>
          <w:szCs w:val="21"/>
        </w:rPr>
        <w:t>详见《交银施罗德臻选回报混合型证券投资基金招募说明书》第九部分“基金的投资”。</w:t>
      </w:r>
    </w:p>
    <w:p w14:paraId="2D6FCA2C" w14:textId="5F15B58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（二）投资组合资产配置图表/区域配置图表</w:t>
      </w:r>
    </w:p>
    <w:p w14:paraId="036A97A3" w14:textId="20752D4E" w:rsidR="00D373CC" w:rsidRPr="00335FE8" w:rsidRDefault="008C351C" w:rsidP="00D373CC">
      <w:pPr>
        <w:jc w:val="center"/>
        <w:rPr>
          <w:rFonts w:ascii="仿宋_GB2312" w:eastAsia="仿宋_GB2312"/>
          <w:b/>
          <w:szCs w:val="21"/>
        </w:rPr>
      </w:pPr>
      <w:r>
        <w:rPr>
          <w:rFonts w:ascii="宋体" w:hAnsi="宋体"/>
          <w:kern w:val="0"/>
        </w:rPr>
        <w:pict w14:anchorId="54FA80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6pt;height:250.2pt">
            <v:imagedata r:id="rId7" o:title="1521256610242020828"/>
          </v:shape>
        </w:pict>
      </w:r>
    </w:p>
    <w:p w14:paraId="2C461EB7" w14:textId="14CCC354" w:rsidR="00D373CC" w:rsidRPr="00335FE8" w:rsidRDefault="00D373CC" w:rsidP="00D373CC">
      <w:pPr>
        <w:ind w:firstLine="420"/>
        <w:jc w:val="left"/>
        <w:rPr>
          <w:rFonts w:ascii="仿宋_GB2312" w:eastAsia="仿宋_GB2312"/>
          <w:szCs w:val="21"/>
        </w:rPr>
      </w:pPr>
      <w:r w:rsidRPr="00335FE8">
        <w:rPr>
          <w:rFonts w:ascii="仿宋_GB2312" w:eastAsia="仿宋_GB2312" w:hint="eastAsia"/>
          <w:szCs w:val="21"/>
        </w:rPr>
        <w:t>注：由于四舍五入的原因，分项之和与合计项之间可能存在尾差。</w:t>
      </w:r>
    </w:p>
    <w:p w14:paraId="34ABB93A" w14:textId="10658C16"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（三）</w:t>
      </w:r>
      <w:r w:rsidRPr="0090269C">
        <w:rPr>
          <w:rFonts w:ascii="仿宋_GB2312" w:eastAsia="仿宋_GB2312" w:hint="eastAsia"/>
          <w:b/>
          <w:szCs w:val="21"/>
        </w:rPr>
        <w:t>自基金合同生效以来/最近十年（孰短）基金每年的净值增长率及与同期业绩比较基准的比较图</w:t>
      </w:r>
    </w:p>
    <w:p w14:paraId="0C6F9715" w14:textId="43E20077" w:rsidR="00F811C4" w:rsidRPr="00335FE8" w:rsidRDefault="009C47B3" w:rsidP="008C351C">
      <w:pPr>
        <w:ind w:left="420"/>
        <w:jc w:val="left"/>
        <w:rPr>
          <w:rFonts w:ascii="仿宋_GB2312" w:eastAsia="仿宋_GB2312"/>
          <w:szCs w:val="21"/>
        </w:rPr>
      </w:pPr>
      <w:r>
        <w:rPr>
          <w:rFonts w:ascii="仿宋_GB2312" w:eastAsia="仿宋_GB2312" w:hint="eastAsia"/>
          <w:szCs w:val="21"/>
        </w:rPr>
        <w:t>无。</w:t>
      </w:r>
    </w:p>
    <w:p w14:paraId="4BA20981"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三、投资本基金涉及的费用</w:t>
      </w:r>
    </w:p>
    <w:p w14:paraId="22537CEC" w14:textId="77777777" w:rsidR="00D373CC" w:rsidRPr="00335FE8" w:rsidRDefault="00D373CC"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（一）基金销售相关费用</w:t>
      </w:r>
    </w:p>
    <w:p w14:paraId="77EC2227" w14:textId="77777777" w:rsidR="00D373CC" w:rsidRPr="00335FE8" w:rsidRDefault="00D373CC" w:rsidP="00D373CC">
      <w:pPr>
        <w:jc w:val="left"/>
        <w:rPr>
          <w:rFonts w:ascii="仿宋_GB2312" w:eastAsia="仿宋_GB2312"/>
          <w:szCs w:val="21"/>
        </w:rPr>
      </w:pPr>
      <w:r w:rsidRPr="00335FE8">
        <w:rPr>
          <w:rFonts w:ascii="仿宋_GB2312" w:eastAsia="仿宋_GB2312" w:hint="eastAsia"/>
          <w:szCs w:val="21"/>
        </w:rPr>
        <w:t>以下费用在认购/申购/赎回基金过程中收取：</w:t>
      </w:r>
    </w:p>
    <w:tbl>
      <w:tblPr>
        <w:tblStyle w:val="a8"/>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47"/>
        <w:gridCol w:w="2818"/>
        <w:gridCol w:w="1754"/>
        <w:gridCol w:w="1989"/>
      </w:tblGrid>
      <w:tr w:rsidR="00D373CC" w:rsidRPr="00335FE8" w14:paraId="2A054CB7" w14:textId="77777777" w:rsidTr="008643F0">
        <w:trPr>
          <w:jc w:val="center"/>
        </w:trPr>
        <w:tc>
          <w:tcPr>
            <w:tcW w:w="2747" w:type="dxa"/>
            <w:vAlign w:val="center"/>
          </w:tcPr>
          <w:p w14:paraId="38E729C1"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费用类型</w:t>
            </w:r>
          </w:p>
        </w:tc>
        <w:tc>
          <w:tcPr>
            <w:tcW w:w="2818" w:type="dxa"/>
            <w:vAlign w:val="center"/>
          </w:tcPr>
          <w:p w14:paraId="1739A70F"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份额（S）或金额（M）/持有期限（N）</w:t>
            </w:r>
          </w:p>
        </w:tc>
        <w:tc>
          <w:tcPr>
            <w:tcW w:w="1754" w:type="dxa"/>
            <w:vAlign w:val="center"/>
          </w:tcPr>
          <w:p w14:paraId="0F106824" w14:textId="3CDCA397" w:rsidR="00D373CC" w:rsidRPr="009F4EAE" w:rsidRDefault="00D373CC" w:rsidP="00D373CC">
            <w:pPr>
              <w:rPr>
                <w:rFonts w:ascii="仿宋_GB2312" w:eastAsia="仿宋_GB2312"/>
                <w:szCs w:val="21"/>
              </w:rPr>
            </w:pPr>
            <w:r w:rsidRPr="00335FE8">
              <w:rPr>
                <w:rFonts w:ascii="仿宋_GB2312" w:eastAsia="仿宋_GB2312" w:hint="eastAsia"/>
                <w:szCs w:val="21"/>
              </w:rPr>
              <w:t>收费方式/费率</w:t>
            </w:r>
          </w:p>
        </w:tc>
        <w:tc>
          <w:tcPr>
            <w:tcW w:w="1989" w:type="dxa"/>
            <w:vAlign w:val="center"/>
          </w:tcPr>
          <w:p w14:paraId="0377E7D3" w14:textId="77777777" w:rsidR="00D373CC" w:rsidRPr="00335FE8" w:rsidRDefault="00D373CC" w:rsidP="00D6435F">
            <w:pPr>
              <w:widowControl/>
              <w:jc w:val="left"/>
              <w:rPr>
                <w:rFonts w:ascii="仿宋_GB2312" w:eastAsia="仿宋_GB2312"/>
                <w:szCs w:val="21"/>
              </w:rPr>
            </w:pPr>
            <w:r w:rsidRPr="00335FE8">
              <w:rPr>
                <w:rFonts w:ascii="仿宋_GB2312" w:eastAsia="仿宋_GB2312" w:hAnsi="宋体" w:cs="宋体" w:hint="eastAsia"/>
                <w:kern w:val="0"/>
                <w:szCs w:val="21"/>
              </w:rPr>
              <w:t>备注</w:t>
            </w:r>
          </w:p>
        </w:tc>
      </w:tr>
      <w:tr w:rsidR="009C0C41" w:rsidRPr="00335FE8" w14:paraId="42D2706E" w14:textId="77777777" w:rsidTr="008643F0">
        <w:trPr>
          <w:jc w:val="center"/>
        </w:trPr>
        <w:tc>
          <w:tcPr>
            <w:tcW w:w="2747" w:type="dxa"/>
            <w:vMerge w:val="restart"/>
            <w:vAlign w:val="center"/>
          </w:tcPr>
          <w:p w14:paraId="2616A2BE" w14:textId="77777777" w:rsidR="009C0C41" w:rsidRPr="00335FE8" w:rsidRDefault="009C0C41" w:rsidP="00D373CC">
            <w:pPr>
              <w:widowControl/>
              <w:jc w:val="left"/>
              <w:rPr>
                <w:rFonts w:ascii="仿宋_GB2312" w:eastAsia="仿宋_GB2312" w:hAnsi="宋体" w:cs="宋体"/>
                <w:kern w:val="0"/>
                <w:szCs w:val="21"/>
              </w:rPr>
            </w:pPr>
            <w:r w:rsidRPr="00335FE8">
              <w:rPr>
                <w:rFonts w:ascii="仿宋_GB2312" w:eastAsia="仿宋_GB2312" w:hAnsi="宋体" w:cs="宋体" w:hint="eastAsia"/>
                <w:kern w:val="0"/>
                <w:szCs w:val="21"/>
              </w:rPr>
              <w:t>赎回费</w:t>
            </w:r>
          </w:p>
        </w:tc>
        <w:tc>
          <w:tcPr>
            <w:tcW w:w="2818" w:type="dxa"/>
          </w:tcPr>
          <w:p w14:paraId="4D6E2658"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N＜7天</w:t>
            </w:r>
          </w:p>
        </w:tc>
        <w:tc>
          <w:tcPr>
            <w:tcW w:w="1754" w:type="dxa"/>
            <w:vAlign w:val="center"/>
          </w:tcPr>
          <w:p w14:paraId="15C1E2B6"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1.5%</w:t>
            </w:r>
          </w:p>
        </w:tc>
        <w:tc>
          <w:tcPr>
            <w:tcW w:w="1989" w:type="dxa"/>
            <w:vAlign w:val="center"/>
          </w:tcPr>
          <w:p w14:paraId="4A232F17" w14:textId="77777777" w:rsidR="009C0C41" w:rsidRPr="00335FE8" w:rsidRDefault="009C0C41" w:rsidP="00D373CC">
            <w:pPr>
              <w:rPr>
                <w:rFonts w:ascii="仿宋_GB2312" w:eastAsia="仿宋_GB2312"/>
                <w:szCs w:val="21"/>
              </w:rPr>
            </w:pPr>
          </w:p>
        </w:tc>
      </w:tr>
      <w:tr w:rsidR="009C0C41" w:rsidRPr="00335FE8" w14:paraId="29E2EAC7" w14:textId="77777777" w:rsidTr="008643F0">
        <w:trPr>
          <w:jc w:val="center"/>
        </w:trPr>
        <w:tc>
          <w:tcPr>
            <w:tcW w:w="2747" w:type="dxa"/>
            <w:vMerge/>
            <w:vAlign w:val="center"/>
          </w:tcPr>
          <w:p w14:paraId="1E2FF518"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30DA57F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7天≤N＜30天</w:t>
            </w:r>
          </w:p>
        </w:tc>
        <w:tc>
          <w:tcPr>
            <w:tcW w:w="1754" w:type="dxa"/>
            <w:vAlign w:val="center"/>
          </w:tcPr>
          <w:p w14:paraId="436E3637" w14:textId="5038B942" w:rsidR="009C0C41" w:rsidRPr="00335FE8" w:rsidRDefault="009C0C41" w:rsidP="00D373CC">
            <w:pPr>
              <w:rPr>
                <w:rFonts w:ascii="仿宋_GB2312" w:eastAsia="仿宋_GB2312"/>
                <w:szCs w:val="21"/>
              </w:rPr>
            </w:pPr>
            <w:r w:rsidRPr="00335FE8">
              <w:rPr>
                <w:rFonts w:ascii="仿宋_GB2312" w:eastAsia="仿宋_GB2312" w:hint="eastAsia"/>
                <w:szCs w:val="21"/>
              </w:rPr>
              <w:t>0.</w:t>
            </w:r>
            <w:r w:rsidR="004669BE">
              <w:rPr>
                <w:rFonts w:ascii="仿宋_GB2312" w:eastAsia="仿宋_GB2312"/>
                <w:szCs w:val="21"/>
              </w:rPr>
              <w:t>5</w:t>
            </w:r>
            <w:r w:rsidRPr="00335FE8">
              <w:rPr>
                <w:rFonts w:ascii="仿宋_GB2312" w:eastAsia="仿宋_GB2312" w:hint="eastAsia"/>
                <w:szCs w:val="21"/>
              </w:rPr>
              <w:t>%</w:t>
            </w:r>
          </w:p>
        </w:tc>
        <w:tc>
          <w:tcPr>
            <w:tcW w:w="1989" w:type="dxa"/>
            <w:vAlign w:val="center"/>
          </w:tcPr>
          <w:p w14:paraId="7622A362" w14:textId="77777777" w:rsidR="009C0C41" w:rsidRPr="00335FE8" w:rsidRDefault="009C0C41" w:rsidP="00D373CC">
            <w:pPr>
              <w:rPr>
                <w:rFonts w:ascii="仿宋_GB2312" w:eastAsia="仿宋_GB2312"/>
                <w:szCs w:val="21"/>
              </w:rPr>
            </w:pPr>
          </w:p>
        </w:tc>
      </w:tr>
      <w:tr w:rsidR="009C0C41" w:rsidRPr="00335FE8" w14:paraId="2D880745" w14:textId="77777777" w:rsidTr="008643F0">
        <w:trPr>
          <w:jc w:val="center"/>
        </w:trPr>
        <w:tc>
          <w:tcPr>
            <w:tcW w:w="2747" w:type="dxa"/>
            <w:vMerge/>
            <w:vAlign w:val="center"/>
          </w:tcPr>
          <w:p w14:paraId="12ECE3B2" w14:textId="77777777" w:rsidR="009C0C41" w:rsidRPr="00335FE8" w:rsidRDefault="009C0C41" w:rsidP="00D373CC">
            <w:pPr>
              <w:widowControl/>
              <w:jc w:val="left"/>
              <w:rPr>
                <w:rFonts w:ascii="仿宋_GB2312" w:eastAsia="仿宋_GB2312" w:hAnsi="宋体" w:cs="宋体"/>
                <w:kern w:val="0"/>
                <w:szCs w:val="21"/>
              </w:rPr>
            </w:pPr>
          </w:p>
        </w:tc>
        <w:tc>
          <w:tcPr>
            <w:tcW w:w="2818" w:type="dxa"/>
          </w:tcPr>
          <w:p w14:paraId="24E7D425" w14:textId="2B2805A0" w:rsidR="009C0C41" w:rsidRPr="00335FE8" w:rsidRDefault="0009155E" w:rsidP="00D373CC">
            <w:pPr>
              <w:rPr>
                <w:rFonts w:ascii="仿宋_GB2312" w:eastAsia="仿宋_GB2312"/>
                <w:szCs w:val="21"/>
              </w:rPr>
            </w:pPr>
            <w:r>
              <w:rPr>
                <w:rFonts w:ascii="仿宋_GB2312" w:eastAsia="仿宋_GB2312"/>
                <w:szCs w:val="21"/>
              </w:rPr>
              <w:t>30</w:t>
            </w:r>
            <w:r w:rsidR="009C0C41" w:rsidRPr="00335FE8">
              <w:rPr>
                <w:rFonts w:ascii="仿宋_GB2312" w:eastAsia="仿宋_GB2312" w:hint="eastAsia"/>
                <w:szCs w:val="21"/>
              </w:rPr>
              <w:t>天≤N</w:t>
            </w:r>
          </w:p>
        </w:tc>
        <w:tc>
          <w:tcPr>
            <w:tcW w:w="1754" w:type="dxa"/>
            <w:vAlign w:val="center"/>
          </w:tcPr>
          <w:p w14:paraId="6CC256EC" w14:textId="77777777" w:rsidR="009C0C41" w:rsidRPr="00335FE8" w:rsidRDefault="009C0C41" w:rsidP="00D373CC">
            <w:pPr>
              <w:rPr>
                <w:rFonts w:ascii="仿宋_GB2312" w:eastAsia="仿宋_GB2312"/>
                <w:szCs w:val="21"/>
              </w:rPr>
            </w:pPr>
            <w:r w:rsidRPr="00335FE8">
              <w:rPr>
                <w:rFonts w:ascii="仿宋_GB2312" w:eastAsia="仿宋_GB2312" w:hint="eastAsia"/>
                <w:szCs w:val="21"/>
              </w:rPr>
              <w:t>0</w:t>
            </w:r>
          </w:p>
        </w:tc>
        <w:tc>
          <w:tcPr>
            <w:tcW w:w="1989" w:type="dxa"/>
            <w:vAlign w:val="center"/>
          </w:tcPr>
          <w:p w14:paraId="768D8083" w14:textId="77777777" w:rsidR="009C0C41" w:rsidRPr="00335FE8" w:rsidRDefault="009C0C41" w:rsidP="00D373CC">
            <w:pPr>
              <w:rPr>
                <w:rFonts w:ascii="仿宋_GB2312" w:eastAsia="仿宋_GB2312"/>
                <w:szCs w:val="21"/>
              </w:rPr>
            </w:pPr>
          </w:p>
        </w:tc>
      </w:tr>
    </w:tbl>
    <w:p w14:paraId="568BA846" w14:textId="48F6CBF2" w:rsidR="00D373CC" w:rsidRPr="00335FE8" w:rsidRDefault="00D373CC" w:rsidP="00D373CC">
      <w:pPr>
        <w:jc w:val="left"/>
        <w:rPr>
          <w:rFonts w:ascii="仿宋_GB2312" w:eastAsia="仿宋_GB2312"/>
          <w:szCs w:val="21"/>
        </w:rPr>
      </w:pPr>
      <w:r w:rsidRPr="00335FE8">
        <w:rPr>
          <w:rFonts w:ascii="仿宋_GB2312" w:eastAsia="仿宋_GB2312" w:hint="eastAsia"/>
          <w:szCs w:val="21"/>
        </w:rPr>
        <w:t>注：1、本基金对持续持有期少于7日的投资人收取1.5%的赎回费，请投资人予以关注。 2、销售机构若有其他费率优惠请见基金管理人或其他销售机构的有关公告或通知。</w:t>
      </w:r>
    </w:p>
    <w:p w14:paraId="5B9FDF7A" w14:textId="77777777" w:rsidR="00D373CC" w:rsidRPr="00335FE8" w:rsidRDefault="00D373CC" w:rsidP="00D373CC">
      <w:pPr>
        <w:jc w:val="left"/>
        <w:rPr>
          <w:rFonts w:ascii="仿宋_GB2312" w:eastAsia="仿宋_GB2312"/>
          <w:b/>
          <w:szCs w:val="21"/>
        </w:rPr>
      </w:pPr>
      <w:r w:rsidRPr="00335FE8">
        <w:rPr>
          <w:rFonts w:ascii="仿宋_GB2312" w:eastAsia="仿宋_GB2312" w:hint="eastAsia"/>
          <w:b/>
          <w:szCs w:val="21"/>
        </w:rPr>
        <w:t>（二）基金运作相关费用</w:t>
      </w:r>
    </w:p>
    <w:p w14:paraId="1F4D3E0A" w14:textId="77777777" w:rsidR="00D373CC" w:rsidRPr="00335FE8" w:rsidRDefault="00D373CC" w:rsidP="00D373CC">
      <w:pPr>
        <w:jc w:val="left"/>
        <w:rPr>
          <w:rFonts w:ascii="仿宋_GB2312" w:eastAsia="仿宋_GB2312" w:hAnsi="宋体" w:cs="宋体"/>
          <w:kern w:val="0"/>
          <w:szCs w:val="21"/>
        </w:rPr>
      </w:pPr>
      <w:r w:rsidRPr="00335FE8">
        <w:rPr>
          <w:rFonts w:ascii="仿宋_GB2312" w:eastAsia="仿宋_GB2312" w:hAnsi="宋体" w:cs="宋体" w:hint="eastAsia"/>
          <w:kern w:val="0"/>
          <w:szCs w:val="21"/>
        </w:rPr>
        <w:t>以下费用将从基金资产中扣除：</w:t>
      </w:r>
    </w:p>
    <w:tbl>
      <w:tblPr>
        <w:tblStyle w:val="a8"/>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547"/>
        <w:gridCol w:w="5958"/>
      </w:tblGrid>
      <w:tr w:rsidR="00F811C4" w:rsidRPr="00335FE8" w14:paraId="0B7A00CC" w14:textId="77777777" w:rsidTr="009F4EAE">
        <w:trPr>
          <w:jc w:val="center"/>
        </w:trPr>
        <w:tc>
          <w:tcPr>
            <w:tcW w:w="2547" w:type="dxa"/>
          </w:tcPr>
          <w:p w14:paraId="7151BCA1" w14:textId="77777777" w:rsidR="00F811C4" w:rsidRPr="009F4EAE" w:rsidRDefault="00F811C4" w:rsidP="00D373CC">
            <w:pPr>
              <w:rPr>
                <w:rFonts w:ascii="仿宋_GB2312" w:eastAsia="仿宋_GB2312"/>
                <w:b/>
                <w:szCs w:val="21"/>
              </w:rPr>
            </w:pPr>
            <w:r w:rsidRPr="009F4EAE">
              <w:rPr>
                <w:rFonts w:ascii="仿宋_GB2312" w:eastAsia="仿宋_GB2312" w:hint="eastAsia"/>
                <w:b/>
                <w:szCs w:val="21"/>
              </w:rPr>
              <w:lastRenderedPageBreak/>
              <w:t>费用类别</w:t>
            </w:r>
          </w:p>
        </w:tc>
        <w:tc>
          <w:tcPr>
            <w:tcW w:w="5958" w:type="dxa"/>
            <w:vAlign w:val="center"/>
          </w:tcPr>
          <w:p w14:paraId="67BE52C3" w14:textId="77777777" w:rsidR="00F811C4" w:rsidRPr="009F4EAE" w:rsidRDefault="00F811C4" w:rsidP="00D373CC">
            <w:pPr>
              <w:rPr>
                <w:rFonts w:ascii="仿宋_GB2312" w:eastAsia="仿宋_GB2312"/>
                <w:b/>
                <w:szCs w:val="21"/>
              </w:rPr>
            </w:pPr>
            <w:r w:rsidRPr="009F4EAE">
              <w:rPr>
                <w:rFonts w:ascii="仿宋_GB2312" w:eastAsia="仿宋_GB2312" w:hAnsi="宋体" w:cs="宋体" w:hint="eastAsia"/>
                <w:b/>
                <w:kern w:val="0"/>
                <w:szCs w:val="21"/>
              </w:rPr>
              <w:t>收费方式</w:t>
            </w:r>
            <w:r w:rsidRPr="009F4EAE">
              <w:rPr>
                <w:rFonts w:ascii="仿宋_GB2312" w:eastAsia="仿宋_GB2312" w:cs="FZFSJW--GB1-0" w:hint="eastAsia"/>
                <w:b/>
                <w:kern w:val="0"/>
                <w:szCs w:val="21"/>
              </w:rPr>
              <w:t>/</w:t>
            </w:r>
            <w:r w:rsidRPr="009F4EAE">
              <w:rPr>
                <w:rFonts w:ascii="仿宋_GB2312" w:eastAsia="仿宋_GB2312" w:hAnsi="宋体" w:cs="宋体" w:hint="eastAsia"/>
                <w:b/>
                <w:kern w:val="0"/>
                <w:szCs w:val="21"/>
              </w:rPr>
              <w:t>年费率</w:t>
            </w:r>
          </w:p>
        </w:tc>
      </w:tr>
      <w:tr w:rsidR="00D373CC" w:rsidRPr="00335FE8" w14:paraId="050F7CBC" w14:textId="77777777" w:rsidTr="009F4EAE">
        <w:trPr>
          <w:jc w:val="center"/>
        </w:trPr>
        <w:tc>
          <w:tcPr>
            <w:tcW w:w="2547" w:type="dxa"/>
          </w:tcPr>
          <w:p w14:paraId="627D528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管理费</w:t>
            </w:r>
          </w:p>
        </w:tc>
        <w:tc>
          <w:tcPr>
            <w:tcW w:w="5958" w:type="dxa"/>
            <w:vAlign w:val="center"/>
          </w:tcPr>
          <w:p w14:paraId="7CD4A6CA"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0.60%</w:t>
            </w:r>
          </w:p>
        </w:tc>
      </w:tr>
      <w:tr w:rsidR="00D373CC" w:rsidRPr="00335FE8" w14:paraId="360B9378" w14:textId="77777777" w:rsidTr="009F4EAE">
        <w:trPr>
          <w:jc w:val="center"/>
        </w:trPr>
        <w:tc>
          <w:tcPr>
            <w:tcW w:w="2547" w:type="dxa"/>
          </w:tcPr>
          <w:p w14:paraId="3E30FAC2"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托管费</w:t>
            </w:r>
          </w:p>
        </w:tc>
        <w:tc>
          <w:tcPr>
            <w:tcW w:w="5958" w:type="dxa"/>
            <w:vAlign w:val="center"/>
          </w:tcPr>
          <w:p w14:paraId="7810C2BC"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0.15%</w:t>
            </w:r>
          </w:p>
        </w:tc>
      </w:tr>
      <w:tr w:rsidR="00D373CC" w:rsidRPr="00335FE8" w14:paraId="628A527D" w14:textId="77777777" w:rsidTr="009F4EAE">
        <w:trPr>
          <w:jc w:val="center"/>
        </w:trPr>
        <w:tc>
          <w:tcPr>
            <w:tcW w:w="2547" w:type="dxa"/>
          </w:tcPr>
          <w:p w14:paraId="75252F18" w14:textId="5B1996D3" w:rsidR="00D373CC" w:rsidRPr="00335FE8" w:rsidRDefault="00D373CC" w:rsidP="009C0C41">
            <w:pPr>
              <w:jc w:val="left"/>
              <w:rPr>
                <w:rFonts w:ascii="仿宋_GB2312" w:eastAsia="仿宋_GB2312"/>
                <w:szCs w:val="21"/>
              </w:rPr>
            </w:pPr>
            <w:r w:rsidRPr="00335FE8">
              <w:rPr>
                <w:rFonts w:ascii="仿宋_GB2312" w:eastAsia="仿宋_GB2312" w:hint="eastAsia"/>
                <w:szCs w:val="21"/>
              </w:rPr>
              <w:t>销售服务费</w:t>
            </w:r>
          </w:p>
        </w:tc>
        <w:tc>
          <w:tcPr>
            <w:tcW w:w="5958" w:type="dxa"/>
            <w:vAlign w:val="center"/>
          </w:tcPr>
          <w:p w14:paraId="2E8C9704" w14:textId="3EFAD603" w:rsidR="00D373CC" w:rsidRPr="00335FE8" w:rsidRDefault="004669BE" w:rsidP="00D373CC">
            <w:pPr>
              <w:rPr>
                <w:rFonts w:ascii="仿宋_GB2312" w:eastAsia="仿宋_GB2312"/>
                <w:szCs w:val="21"/>
              </w:rPr>
            </w:pPr>
            <w:r>
              <w:rPr>
                <w:rFonts w:ascii="仿宋_GB2312" w:eastAsia="仿宋_GB2312"/>
                <w:szCs w:val="21"/>
              </w:rPr>
              <w:t>0.10%</w:t>
            </w:r>
          </w:p>
        </w:tc>
      </w:tr>
      <w:tr w:rsidR="00D373CC" w:rsidRPr="00335FE8" w14:paraId="11D31202" w14:textId="77777777" w:rsidTr="009F4EAE">
        <w:trPr>
          <w:jc w:val="center"/>
        </w:trPr>
        <w:tc>
          <w:tcPr>
            <w:tcW w:w="2547" w:type="dxa"/>
          </w:tcPr>
          <w:p w14:paraId="46C366D6"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其他费用</w:t>
            </w:r>
          </w:p>
        </w:tc>
        <w:tc>
          <w:tcPr>
            <w:tcW w:w="5958" w:type="dxa"/>
            <w:vAlign w:val="center"/>
          </w:tcPr>
          <w:p w14:paraId="514CFEAD" w14:textId="77777777" w:rsidR="00D373CC" w:rsidRPr="00335FE8" w:rsidRDefault="00D373CC" w:rsidP="00D373CC">
            <w:pPr>
              <w:rPr>
                <w:rFonts w:ascii="仿宋_GB2312" w:eastAsia="仿宋_GB2312"/>
                <w:szCs w:val="21"/>
              </w:rPr>
            </w:pPr>
            <w:r w:rsidRPr="00335FE8">
              <w:rPr>
                <w:rFonts w:ascii="仿宋_GB2312" w:eastAsia="仿宋_GB2312" w:hint="eastAsia"/>
                <w:szCs w:val="21"/>
              </w:rPr>
              <w:t>详见本基金招募说明书“基金的费用与税收”部分。</w:t>
            </w:r>
          </w:p>
        </w:tc>
      </w:tr>
    </w:tbl>
    <w:p w14:paraId="22D06377" w14:textId="77777777" w:rsidR="00D373CC" w:rsidRPr="00335FE8" w:rsidRDefault="00F811C4" w:rsidP="00D373CC">
      <w:pPr>
        <w:jc w:val="left"/>
        <w:rPr>
          <w:rFonts w:ascii="仿宋_GB2312" w:eastAsia="仿宋_GB2312"/>
          <w:szCs w:val="21"/>
        </w:rPr>
      </w:pPr>
      <w:r w:rsidRPr="00335FE8">
        <w:rPr>
          <w:rFonts w:ascii="仿宋_GB2312" w:eastAsia="仿宋_GB2312" w:hint="eastAsia"/>
          <w:szCs w:val="21"/>
        </w:rPr>
        <w:t>注：本基金交易证券、基金等产生的费用和税负，按实际发生额从基金资产扣除。</w:t>
      </w:r>
    </w:p>
    <w:p w14:paraId="0BBEF66D" w14:textId="77777777" w:rsidR="00F811C4" w:rsidRPr="00335FE8" w:rsidRDefault="00F811C4" w:rsidP="00D373CC">
      <w:pPr>
        <w:jc w:val="left"/>
        <w:rPr>
          <w:rFonts w:ascii="仿宋_GB2312" w:eastAsia="仿宋_GB2312" w:hAnsi="宋体" w:cs="宋体"/>
          <w:b/>
          <w:kern w:val="0"/>
          <w:szCs w:val="21"/>
        </w:rPr>
      </w:pPr>
      <w:r w:rsidRPr="00335FE8">
        <w:rPr>
          <w:rFonts w:ascii="仿宋_GB2312" w:eastAsia="仿宋_GB2312" w:hAnsi="宋体" w:cs="宋体" w:hint="eastAsia"/>
          <w:b/>
          <w:kern w:val="0"/>
          <w:szCs w:val="21"/>
        </w:rPr>
        <w:t>四、风险揭示与重要提示</w:t>
      </w:r>
    </w:p>
    <w:p w14:paraId="3800699F"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（一）风险揭示</w:t>
      </w:r>
      <w:bookmarkStart w:id="0" w:name="_GoBack"/>
      <w:bookmarkEnd w:id="0"/>
    </w:p>
    <w:p w14:paraId="02E0D12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本基金不提供任何保证。投资者可能损失投资本金。</w:t>
      </w:r>
    </w:p>
    <w:p w14:paraId="6966A46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投资有风险，投资者购买基金时应认真阅读本基金的《招募说明书》等销售文件。基金份额持有人须了解并承受以下风险：</w:t>
      </w:r>
    </w:p>
    <w:p w14:paraId="21BED14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1、市场风险</w:t>
      </w:r>
    </w:p>
    <w:p w14:paraId="3070396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（1）政策风险、（2）经济周期风险、（3）利率风险、（4）上市公司经营风险、（5）购买力风险</w:t>
      </w:r>
    </w:p>
    <w:p w14:paraId="5C583595"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2、管理风险</w:t>
      </w:r>
    </w:p>
    <w:p w14:paraId="3F0C824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3、流动性风险</w:t>
      </w:r>
    </w:p>
    <w:p w14:paraId="5DEF906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4、信用风险</w:t>
      </w:r>
    </w:p>
    <w:p w14:paraId="4A837D6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5、本基金的特有风险</w:t>
      </w:r>
    </w:p>
    <w:p w14:paraId="316DFAC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14:paraId="6339BC5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14:paraId="38FC3E7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3）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14:paraId="3FF50651"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（4）基金合同提前终止风险。连续50个工作日出现基金份额持有人数量不满200人或者基金资产净值低于5000万元情形的，基金管理人提前终止基金合同，不需召开基金份额持有人大会。</w:t>
      </w:r>
    </w:p>
    <w:p w14:paraId="360015E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（5）本基金可投资创业板股票，创业板个股上市后的前五个交易日不设价格涨跌幅限制，第六个交易日开始涨跌幅限制比例为20%。</w:t>
      </w:r>
    </w:p>
    <w:p w14:paraId="3C55663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6、投资股指期货的特定风险</w:t>
      </w:r>
    </w:p>
    <w:p w14:paraId="333FD66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14:paraId="3311EA2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此外，由于衍生品通常具有杠杆效应，价格波动比标的工具更为剧烈，并且其定价相当复杂，不适当的估值也有可能使基金资产面临损失风险。</w:t>
      </w:r>
    </w:p>
    <w:p w14:paraId="5150390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7、投资资产支持证券的特定风险</w:t>
      </w:r>
    </w:p>
    <w:p w14:paraId="0DA976A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14:paraId="393895DE"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8、投资流通受限证券的特定风险</w:t>
      </w:r>
    </w:p>
    <w:p w14:paraId="4ADA32E6" w14:textId="2550C787" w:rsidR="00F811C4" w:rsidRDefault="00F811C4" w:rsidP="00F811C4">
      <w:pPr>
        <w:ind w:firstLine="420"/>
        <w:jc w:val="left"/>
        <w:rPr>
          <w:rFonts w:ascii="仿宋_GB2312" w:eastAsia="仿宋_GB2312"/>
          <w:szCs w:val="21"/>
        </w:rPr>
      </w:pPr>
      <w:r w:rsidRPr="00335FE8">
        <w:rPr>
          <w:rFonts w:ascii="仿宋_GB2312" w:eastAsia="仿宋_GB2312" w:hint="eastAsia"/>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14:paraId="129761D4" w14:textId="77777777" w:rsidR="0088056A" w:rsidRPr="00601E6D" w:rsidRDefault="0088056A" w:rsidP="0088056A">
      <w:pPr>
        <w:ind w:firstLine="420"/>
        <w:jc w:val="left"/>
        <w:rPr>
          <w:rFonts w:ascii="仿宋_GB2312" w:eastAsia="仿宋_GB2312"/>
          <w:szCs w:val="21"/>
        </w:rPr>
      </w:pPr>
      <w:r w:rsidRPr="00335FE8">
        <w:rPr>
          <w:rFonts w:ascii="仿宋_GB2312" w:eastAsia="仿宋_GB2312" w:hint="eastAsia"/>
          <w:szCs w:val="21"/>
        </w:rPr>
        <w:t>9、</w:t>
      </w:r>
      <w:r w:rsidRPr="00601E6D">
        <w:rPr>
          <w:rFonts w:ascii="仿宋_GB2312" w:eastAsia="仿宋_GB2312" w:hint="eastAsia"/>
          <w:szCs w:val="21"/>
        </w:rPr>
        <w:t>投资科创板股票的特定风险</w:t>
      </w:r>
    </w:p>
    <w:p w14:paraId="27033C11" w14:textId="32C165F5" w:rsidR="0088056A" w:rsidRPr="0088056A" w:rsidRDefault="0088056A" w:rsidP="0088056A">
      <w:pPr>
        <w:ind w:firstLine="420"/>
        <w:jc w:val="left"/>
        <w:rPr>
          <w:rFonts w:ascii="仿宋_GB2312" w:eastAsia="仿宋_GB2312"/>
          <w:szCs w:val="21"/>
        </w:rPr>
      </w:pPr>
      <w:r w:rsidRPr="00601E6D">
        <w:rPr>
          <w:rFonts w:ascii="仿宋_GB2312" w:eastAsia="仿宋_GB2312" w:hint="eastAsia"/>
          <w:szCs w:val="21"/>
        </w:rPr>
        <w:lastRenderedPageBreak/>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集中度风险、系统性风险、政策风险等。</w:t>
      </w:r>
    </w:p>
    <w:p w14:paraId="2FDF85CF" w14:textId="32042340" w:rsidR="00F811C4" w:rsidRPr="00335FE8" w:rsidRDefault="0088056A" w:rsidP="00F811C4">
      <w:pPr>
        <w:ind w:firstLine="420"/>
        <w:jc w:val="left"/>
        <w:rPr>
          <w:rFonts w:ascii="仿宋_GB2312" w:eastAsia="仿宋_GB2312"/>
          <w:szCs w:val="21"/>
        </w:rPr>
      </w:pPr>
      <w:r>
        <w:rPr>
          <w:rFonts w:ascii="仿宋_GB2312" w:eastAsia="仿宋_GB2312"/>
          <w:szCs w:val="21"/>
        </w:rPr>
        <w:t>10</w:t>
      </w:r>
      <w:r w:rsidR="00F811C4" w:rsidRPr="00335FE8">
        <w:rPr>
          <w:rFonts w:ascii="仿宋_GB2312" w:eastAsia="仿宋_GB2312" w:hint="eastAsia"/>
          <w:szCs w:val="21"/>
        </w:rPr>
        <w:t>、投资存托凭证的特定风险</w:t>
      </w:r>
    </w:p>
    <w:p w14:paraId="2D1D316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53FC7EF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18A018C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50E29F72" w14:textId="63C9211E" w:rsidR="00F811C4" w:rsidRPr="00335FE8" w:rsidRDefault="0088056A" w:rsidP="00F811C4">
      <w:pPr>
        <w:ind w:firstLine="420"/>
        <w:jc w:val="left"/>
        <w:rPr>
          <w:rFonts w:ascii="仿宋_GB2312" w:eastAsia="仿宋_GB2312"/>
          <w:szCs w:val="21"/>
        </w:rPr>
      </w:pPr>
      <w:r w:rsidRPr="00335FE8">
        <w:rPr>
          <w:rFonts w:ascii="仿宋_GB2312" w:eastAsia="仿宋_GB2312" w:hint="eastAsia"/>
          <w:szCs w:val="21"/>
        </w:rPr>
        <w:t>1</w:t>
      </w:r>
      <w:r>
        <w:rPr>
          <w:rFonts w:ascii="仿宋_GB2312" w:eastAsia="仿宋_GB2312"/>
          <w:szCs w:val="21"/>
        </w:rPr>
        <w:t>1</w:t>
      </w:r>
      <w:r w:rsidR="00F811C4" w:rsidRPr="00335FE8">
        <w:rPr>
          <w:rFonts w:ascii="仿宋_GB2312" w:eastAsia="仿宋_GB2312" w:hint="eastAsia"/>
          <w:szCs w:val="21"/>
        </w:rPr>
        <w:t>、其他风险</w:t>
      </w:r>
    </w:p>
    <w:p w14:paraId="045E54BB"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（二）重要提示</w:t>
      </w:r>
    </w:p>
    <w:p w14:paraId="4277768F" w14:textId="507539DD"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中国证监会对本基金募集的核准或注册，并不表明其对本基金的价值和收益作出实质性判断或保证，也不表明投资于本基金没有风险。</w:t>
      </w:r>
    </w:p>
    <w:p w14:paraId="210BB182"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基金管理人依照恪尽职守、诚实信用、谨慎勤勉的原则管理和运用基金财产，但不保证基金一定盈利，也不保证最低收益。</w:t>
      </w:r>
    </w:p>
    <w:p w14:paraId="58A57A9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5F5C5C0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75425CD7" w14:textId="77777777" w:rsidR="00F811C4" w:rsidRPr="00D55D2E" w:rsidRDefault="00F811C4" w:rsidP="00F811C4">
      <w:pPr>
        <w:ind w:firstLine="420"/>
        <w:jc w:val="left"/>
        <w:rPr>
          <w:rFonts w:ascii="仿宋_GB2312" w:eastAsia="仿宋_GB2312"/>
          <w:b/>
          <w:szCs w:val="21"/>
        </w:rPr>
      </w:pPr>
      <w:r w:rsidRPr="00D55D2E">
        <w:rPr>
          <w:rFonts w:ascii="仿宋_GB2312" w:eastAsia="仿宋_GB2312" w:hint="eastAsia"/>
          <w:b/>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0DF09314"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40300229"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五、其他资料查询方式</w:t>
      </w:r>
    </w:p>
    <w:p w14:paraId="61471A30"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以下资料详见交银施罗德基金官方网站[www.fund001.com][客服电话：400-700-5000]</w:t>
      </w:r>
    </w:p>
    <w:p w14:paraId="7FC49EEA"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●《交银施罗德臻选回报混合型证券投资基金基金合同》、</w:t>
      </w:r>
    </w:p>
    <w:p w14:paraId="35118466"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《交银施罗德臻选回报混合型证券投资基金托管协议》、</w:t>
      </w:r>
    </w:p>
    <w:p w14:paraId="7C110D99"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《交银施罗德臻选回报混合型证券投资基金招募说明书》</w:t>
      </w:r>
    </w:p>
    <w:p w14:paraId="3543B0E7"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●定期报告，包括基金季度报告、中期报告和年度报告</w:t>
      </w:r>
    </w:p>
    <w:p w14:paraId="00E64D63"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●基金份额净值</w:t>
      </w:r>
    </w:p>
    <w:p w14:paraId="1E337CAC"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●基金销售机构及联系方式</w:t>
      </w:r>
    </w:p>
    <w:p w14:paraId="3842A4AF"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●其他重要资料</w:t>
      </w:r>
    </w:p>
    <w:p w14:paraId="6FB49684" w14:textId="77777777" w:rsidR="00F811C4" w:rsidRPr="00335FE8" w:rsidRDefault="00F811C4" w:rsidP="00F811C4">
      <w:pPr>
        <w:jc w:val="left"/>
        <w:rPr>
          <w:rFonts w:ascii="仿宋_GB2312" w:eastAsia="仿宋_GB2312"/>
          <w:b/>
          <w:szCs w:val="21"/>
        </w:rPr>
      </w:pPr>
      <w:r w:rsidRPr="00335FE8">
        <w:rPr>
          <w:rFonts w:ascii="仿宋_GB2312" w:eastAsia="仿宋_GB2312" w:hint="eastAsia"/>
          <w:b/>
          <w:szCs w:val="21"/>
        </w:rPr>
        <w:t>六、其他情况说明</w:t>
      </w:r>
    </w:p>
    <w:p w14:paraId="7DFF2C4D" w14:textId="77777777" w:rsidR="00F811C4" w:rsidRPr="00335FE8" w:rsidRDefault="00F811C4" w:rsidP="00F811C4">
      <w:pPr>
        <w:ind w:firstLine="420"/>
        <w:jc w:val="left"/>
        <w:rPr>
          <w:rFonts w:ascii="仿宋_GB2312" w:eastAsia="仿宋_GB2312"/>
          <w:szCs w:val="21"/>
        </w:rPr>
      </w:pPr>
      <w:r w:rsidRPr="00335FE8">
        <w:rPr>
          <w:rFonts w:ascii="仿宋_GB2312" w:eastAsia="仿宋_GB2312" w:hint="eastAsia"/>
          <w:szCs w:val="21"/>
        </w:rPr>
        <w:t>无。</w:t>
      </w:r>
    </w:p>
    <w:sectPr w:rsidR="00F811C4" w:rsidRPr="00335FE8" w:rsidSect="00B14125">
      <w:pgSz w:w="11906" w:h="16838"/>
      <w:pgMar w:top="720" w:right="720" w:bottom="720" w:left="720"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FAF43" w14:textId="77777777" w:rsidR="00D84366" w:rsidRDefault="00D84366" w:rsidP="00880454">
      <w:r>
        <w:separator/>
      </w:r>
    </w:p>
  </w:endnote>
  <w:endnote w:type="continuationSeparator" w:id="0">
    <w:p w14:paraId="0CCB3AF5" w14:textId="77777777" w:rsidR="00D84366" w:rsidRDefault="00D84366" w:rsidP="0088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微软雅黑"/>
    <w:charset w:val="86"/>
    <w:family w:val="auto"/>
    <w:pitch w:val="default"/>
    <w:sig w:usb0="00000001" w:usb1="080E0000" w:usb2="00000010" w:usb3="00000000" w:csb0="00040000" w:csb1="00000000"/>
  </w:font>
  <w:font w:name="FZHTJW--GB1-0">
    <w:panose1 w:val="00000000000000000000"/>
    <w:charset w:val="00"/>
    <w:family w:val="roman"/>
    <w:notTrueType/>
    <w:pitch w:val="default"/>
  </w:font>
  <w:font w:name="FZFSJW--GB1-0">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7C67B" w14:textId="77777777" w:rsidR="00D84366" w:rsidRDefault="00D84366" w:rsidP="00880454">
      <w:r>
        <w:separator/>
      </w:r>
    </w:p>
  </w:footnote>
  <w:footnote w:type="continuationSeparator" w:id="0">
    <w:p w14:paraId="02B1A26A" w14:textId="77777777" w:rsidR="00D84366" w:rsidRDefault="00D84366" w:rsidP="00880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2F48FB"/>
    <w:multiLevelType w:val="hybridMultilevel"/>
    <w:tmpl w:val="0356483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155E"/>
    <w:rsid w:val="00094816"/>
    <w:rsid w:val="00131F08"/>
    <w:rsid w:val="001714AB"/>
    <w:rsid w:val="0019752C"/>
    <w:rsid w:val="001E402A"/>
    <w:rsid w:val="00287210"/>
    <w:rsid w:val="002F5DBC"/>
    <w:rsid w:val="00335FE8"/>
    <w:rsid w:val="003E751E"/>
    <w:rsid w:val="00401C56"/>
    <w:rsid w:val="00447692"/>
    <w:rsid w:val="004669BE"/>
    <w:rsid w:val="004A275D"/>
    <w:rsid w:val="00533D06"/>
    <w:rsid w:val="006240B9"/>
    <w:rsid w:val="006A53E7"/>
    <w:rsid w:val="006F0990"/>
    <w:rsid w:val="00786166"/>
    <w:rsid w:val="007A64C5"/>
    <w:rsid w:val="00831B61"/>
    <w:rsid w:val="00846EFA"/>
    <w:rsid w:val="008643F0"/>
    <w:rsid w:val="00880454"/>
    <w:rsid w:val="0088056A"/>
    <w:rsid w:val="008A6FA6"/>
    <w:rsid w:val="008C351C"/>
    <w:rsid w:val="008D5404"/>
    <w:rsid w:val="00902522"/>
    <w:rsid w:val="0090269C"/>
    <w:rsid w:val="009728DC"/>
    <w:rsid w:val="009753D2"/>
    <w:rsid w:val="009C0C41"/>
    <w:rsid w:val="009C47B3"/>
    <w:rsid w:val="009F4EAE"/>
    <w:rsid w:val="00A61EC4"/>
    <w:rsid w:val="00AB59CB"/>
    <w:rsid w:val="00AF7A1E"/>
    <w:rsid w:val="00C0525C"/>
    <w:rsid w:val="00CD7637"/>
    <w:rsid w:val="00D04A15"/>
    <w:rsid w:val="00D27663"/>
    <w:rsid w:val="00D373CC"/>
    <w:rsid w:val="00D55D2E"/>
    <w:rsid w:val="00D84366"/>
    <w:rsid w:val="00DB319C"/>
    <w:rsid w:val="00DC24CC"/>
    <w:rsid w:val="00DF3AD9"/>
    <w:rsid w:val="00E51B6D"/>
    <w:rsid w:val="00ED3B77"/>
    <w:rsid w:val="00F05906"/>
    <w:rsid w:val="00F15477"/>
    <w:rsid w:val="00F75715"/>
    <w:rsid w:val="00F811C4"/>
    <w:rsid w:val="00FC2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1BD8"/>
  <w15:chartTrackingRefBased/>
  <w15:docId w15:val="{4C2EDFB4-CD90-4747-B744-A356E1583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80454"/>
    <w:rPr>
      <w:sz w:val="18"/>
      <w:szCs w:val="18"/>
    </w:rPr>
  </w:style>
  <w:style w:type="paragraph" w:styleId="a5">
    <w:name w:val="footer"/>
    <w:basedOn w:val="a"/>
    <w:link w:val="a6"/>
    <w:uiPriority w:val="99"/>
    <w:unhideWhenUsed/>
    <w:rsid w:val="00880454"/>
    <w:pPr>
      <w:tabs>
        <w:tab w:val="center" w:pos="4153"/>
        <w:tab w:val="right" w:pos="8306"/>
      </w:tabs>
      <w:snapToGrid w:val="0"/>
      <w:jc w:val="left"/>
    </w:pPr>
    <w:rPr>
      <w:sz w:val="18"/>
      <w:szCs w:val="18"/>
    </w:rPr>
  </w:style>
  <w:style w:type="character" w:customStyle="1" w:styleId="a6">
    <w:name w:val="页脚 字符"/>
    <w:basedOn w:val="a0"/>
    <w:link w:val="a5"/>
    <w:uiPriority w:val="99"/>
    <w:rsid w:val="00880454"/>
    <w:rPr>
      <w:sz w:val="18"/>
      <w:szCs w:val="18"/>
    </w:rPr>
  </w:style>
  <w:style w:type="paragraph" w:styleId="a7">
    <w:name w:val="List Paragraph"/>
    <w:basedOn w:val="a"/>
    <w:uiPriority w:val="34"/>
    <w:qFormat/>
    <w:rsid w:val="006A53E7"/>
    <w:pPr>
      <w:ind w:firstLineChars="200" w:firstLine="420"/>
    </w:pPr>
  </w:style>
  <w:style w:type="table" w:styleId="a8">
    <w:name w:val="Table Grid"/>
    <w:basedOn w:val="a1"/>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F7A1E"/>
    <w:rPr>
      <w:sz w:val="21"/>
      <w:szCs w:val="21"/>
    </w:rPr>
  </w:style>
  <w:style w:type="paragraph" w:styleId="aa">
    <w:name w:val="annotation text"/>
    <w:basedOn w:val="a"/>
    <w:link w:val="ab"/>
    <w:uiPriority w:val="99"/>
    <w:semiHidden/>
    <w:unhideWhenUsed/>
    <w:rsid w:val="00AF7A1E"/>
    <w:pPr>
      <w:jc w:val="left"/>
    </w:pPr>
  </w:style>
  <w:style w:type="character" w:customStyle="1" w:styleId="ab">
    <w:name w:val="批注文字 字符"/>
    <w:basedOn w:val="a0"/>
    <w:link w:val="aa"/>
    <w:uiPriority w:val="99"/>
    <w:semiHidden/>
    <w:rsid w:val="00AF7A1E"/>
  </w:style>
  <w:style w:type="paragraph" w:styleId="ac">
    <w:name w:val="annotation subject"/>
    <w:basedOn w:val="aa"/>
    <w:next w:val="aa"/>
    <w:link w:val="ad"/>
    <w:uiPriority w:val="99"/>
    <w:semiHidden/>
    <w:unhideWhenUsed/>
    <w:rsid w:val="00AF7A1E"/>
    <w:rPr>
      <w:b/>
      <w:bCs/>
    </w:rPr>
  </w:style>
  <w:style w:type="character" w:customStyle="1" w:styleId="ad">
    <w:name w:val="批注主题 字符"/>
    <w:basedOn w:val="ab"/>
    <w:link w:val="ac"/>
    <w:uiPriority w:val="99"/>
    <w:semiHidden/>
    <w:rsid w:val="00AF7A1E"/>
    <w:rPr>
      <w:b/>
      <w:bCs/>
    </w:rPr>
  </w:style>
  <w:style w:type="paragraph" w:styleId="ae">
    <w:name w:val="Balloon Text"/>
    <w:basedOn w:val="a"/>
    <w:link w:val="af"/>
    <w:uiPriority w:val="99"/>
    <w:semiHidden/>
    <w:unhideWhenUsed/>
    <w:rsid w:val="00AF7A1E"/>
    <w:rPr>
      <w:sz w:val="18"/>
      <w:szCs w:val="18"/>
    </w:rPr>
  </w:style>
  <w:style w:type="character" w:customStyle="1" w:styleId="af">
    <w:name w:val="批注框文本 字符"/>
    <w:basedOn w:val="a0"/>
    <w:link w:val="ae"/>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675</Words>
  <Characters>3851</Characters>
  <Application>Microsoft Office Word</Application>
  <DocSecurity>0</DocSecurity>
  <Lines>32</Lines>
  <Paragraphs>9</Paragraphs>
  <ScaleCrop>false</ScaleCrop>
  <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dc:creator>
  <cp:keywords/>
  <dc:description/>
  <cp:lastModifiedBy>张婕茹</cp:lastModifiedBy>
  <cp:revision>17</cp:revision>
  <dcterms:created xsi:type="dcterms:W3CDTF">2021-10-14T06:40:00Z</dcterms:created>
  <dcterms:modified xsi:type="dcterms:W3CDTF">2022-07-06T01:25:00Z</dcterms:modified>
</cp:coreProperties>
</file>