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D3F1" w14:textId="77777777" w:rsidR="00BA45E2" w:rsidRPr="00EB07BC" w:rsidRDefault="00BA45E2">
      <w:pPr>
        <w:rPr>
          <w:sz w:val="32"/>
        </w:rPr>
      </w:pPr>
    </w:p>
    <w:p w14:paraId="2A088E95" w14:textId="77777777" w:rsidR="00BA45E2" w:rsidRPr="00EB07BC" w:rsidRDefault="00BA45E2">
      <w:pPr>
        <w:rPr>
          <w:sz w:val="32"/>
        </w:rPr>
      </w:pPr>
    </w:p>
    <w:p w14:paraId="2552AF4A" w14:textId="77777777" w:rsidR="00BA45E2" w:rsidRPr="00EB07BC" w:rsidRDefault="00BA45E2">
      <w:pPr>
        <w:rPr>
          <w:sz w:val="32"/>
        </w:rPr>
      </w:pPr>
    </w:p>
    <w:p w14:paraId="701B7675" w14:textId="77777777" w:rsidR="00BA45E2" w:rsidRPr="00EB07BC" w:rsidRDefault="00B470EF">
      <w:pPr>
        <w:jc w:val="center"/>
        <w:rPr>
          <w:sz w:val="32"/>
        </w:rPr>
      </w:pPr>
      <w:r>
        <w:rPr>
          <w:noProof/>
        </w:rPr>
        <w:drawing>
          <wp:inline distT="0" distB="0" distL="0" distR="0" wp14:anchorId="6B69FFC9" wp14:editId="5C86BDBA">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89C58C4" w14:textId="77777777" w:rsidR="006F6159" w:rsidRDefault="006F615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106578E" w14:textId="77777777" w:rsidR="006F6159" w:rsidRDefault="006F615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B59C231" w14:textId="2D2460AB" w:rsidR="006F6159" w:rsidRDefault="005A357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交银施罗德中债</w:t>
      </w:r>
      <w:r w:rsidR="00B470EF">
        <w:rPr>
          <w:rFonts w:ascii="Times New Roman" w:hAnsi="Times New Roman"/>
          <w:b/>
          <w:spacing w:val="2"/>
          <w:w w:val="99"/>
          <w:kern w:val="0"/>
          <w:position w:val="-4"/>
          <w:sz w:val="44"/>
          <w:szCs w:val="44"/>
        </w:rPr>
        <w:t>1-5</w:t>
      </w:r>
      <w:r w:rsidR="00B470EF">
        <w:rPr>
          <w:rFonts w:ascii="Times New Roman" w:hAnsi="Times New Roman"/>
          <w:b/>
          <w:spacing w:val="2"/>
          <w:w w:val="99"/>
          <w:kern w:val="0"/>
          <w:position w:val="-4"/>
          <w:sz w:val="44"/>
          <w:szCs w:val="44"/>
        </w:rPr>
        <w:t>年</w:t>
      </w:r>
      <w:r>
        <w:rPr>
          <w:rFonts w:ascii="Times New Roman" w:hAnsi="Times New Roman"/>
          <w:b/>
          <w:spacing w:val="2"/>
          <w:w w:val="99"/>
          <w:kern w:val="0"/>
          <w:position w:val="-4"/>
          <w:sz w:val="44"/>
          <w:szCs w:val="44"/>
        </w:rPr>
        <w:t>政策性金融债指数证券投资基金</w:t>
      </w:r>
    </w:p>
    <w:p w14:paraId="3D7BC950" w14:textId="62163AA7" w:rsidR="006F6159" w:rsidRDefault="005A357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14:paraId="41F11137"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82E2FFD"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EF3E1E9"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D2EA226"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10F8B69"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63FB82"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2B48530" w14:textId="77777777" w:rsidR="006F6159" w:rsidRDefault="005A357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bookmarkStart w:id="0" w:name="_GoBack"/>
      <w:bookmarkEnd w:id="0"/>
    </w:p>
    <w:p w14:paraId="42666FE8" w14:textId="3C04A337" w:rsidR="006F6159" w:rsidRDefault="005A357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BA45E2" w:rsidRPr="00BA45E2">
        <w:rPr>
          <w:rFonts w:ascii="宋体" w:hAnsi="宋体" w:hint="eastAsia"/>
          <w:b/>
          <w:spacing w:val="2"/>
          <w:w w:val="99"/>
          <w:kern w:val="0"/>
          <w:sz w:val="28"/>
          <w:szCs w:val="32"/>
        </w:rPr>
        <w:t>上海浦东发展</w:t>
      </w:r>
      <w:r>
        <w:rPr>
          <w:rFonts w:ascii="宋体" w:hAnsi="宋体"/>
          <w:b/>
          <w:spacing w:val="2"/>
          <w:w w:val="99"/>
          <w:kern w:val="0"/>
          <w:sz w:val="28"/>
          <w:szCs w:val="32"/>
        </w:rPr>
        <w:t>银行股份有限公司</w:t>
      </w:r>
    </w:p>
    <w:p w14:paraId="6EDFFF94"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25CCAFA" w14:textId="77777777" w:rsidR="006F6159" w:rsidRDefault="006F6159">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CE3962F" w14:textId="09D4FA3A" w:rsidR="006F6159" w:rsidRDefault="005A357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B470EF">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年</w:t>
      </w:r>
      <w:r w:rsidR="000F6ACC">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月</w:t>
      </w:r>
    </w:p>
    <w:p w14:paraId="22058036" w14:textId="77777777" w:rsidR="006F6159" w:rsidRDefault="006F6159">
      <w:pPr>
        <w:autoSpaceDE w:val="0"/>
        <w:autoSpaceDN w:val="0"/>
        <w:adjustRightInd w:val="0"/>
        <w:snapToGrid w:val="0"/>
        <w:spacing w:line="360" w:lineRule="auto"/>
        <w:ind w:left="1347" w:rightChars="6" w:right="13"/>
        <w:rPr>
          <w:rFonts w:ascii="宋体" w:hAnsi="宋体"/>
          <w:kern w:val="0"/>
          <w:sz w:val="32"/>
          <w:szCs w:val="32"/>
        </w:rPr>
        <w:sectPr w:rsidR="006F6159">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48146A1D" w14:textId="77777777" w:rsidR="006F6159" w:rsidRDefault="005A3577">
      <w:pPr>
        <w:pStyle w:val="1"/>
        <w:snapToGrid w:val="0"/>
        <w:spacing w:beforeLines="0" w:before="240" w:after="240"/>
        <w:rPr>
          <w:rFonts w:ascii="宋体" w:hAnsi="宋体"/>
          <w:kern w:val="0"/>
        </w:rPr>
      </w:pPr>
      <w:bookmarkStart w:id="1" w:name="_Toc324920538"/>
      <w:bookmarkStart w:id="2" w:name="_Toc496884613"/>
      <w:bookmarkStart w:id="3" w:name="_Toc95916627"/>
      <w:r>
        <w:rPr>
          <w:rFonts w:ascii="Times New Roman" w:hAnsi="Times New Roman"/>
          <w:kern w:val="0"/>
        </w:rPr>
        <w:lastRenderedPageBreak/>
        <w:t>重要提示</w:t>
      </w:r>
      <w:bookmarkEnd w:id="1"/>
      <w:bookmarkEnd w:id="2"/>
      <w:bookmarkEnd w:id="3"/>
    </w:p>
    <w:p w14:paraId="5237B3D9" w14:textId="179B331F"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交银施罗德中债</w:t>
      </w:r>
      <w:r w:rsidR="00B470EF">
        <w:rPr>
          <w:rFonts w:ascii="Times New Roman" w:hAnsi="Times New Roman"/>
          <w:kern w:val="0"/>
          <w:sz w:val="24"/>
        </w:rPr>
        <w:t>1-5</w:t>
      </w:r>
      <w:r w:rsidR="00B470EF">
        <w:rPr>
          <w:rFonts w:ascii="Times New Roman" w:hAnsi="Times New Roman"/>
          <w:kern w:val="0"/>
          <w:sz w:val="24"/>
        </w:rPr>
        <w:t>年</w:t>
      </w:r>
      <w:r>
        <w:rPr>
          <w:rFonts w:ascii="Times New Roman" w:hAnsi="Times New Roman"/>
          <w:kern w:val="0"/>
          <w:sz w:val="24"/>
        </w:rPr>
        <w:t>政策性金融债指数证券投资基金（以下简称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sidR="000F6ACC">
        <w:rPr>
          <w:rFonts w:ascii="Times New Roman" w:hAnsi="Times New Roman"/>
          <w:kern w:val="0"/>
          <w:sz w:val="24"/>
        </w:rPr>
        <w:t>2022</w:t>
      </w:r>
      <w:r>
        <w:rPr>
          <w:rFonts w:ascii="Times New Roman" w:hAnsi="Times New Roman"/>
          <w:kern w:val="0"/>
          <w:sz w:val="24"/>
        </w:rPr>
        <w:t>年</w:t>
      </w:r>
      <w:r w:rsidR="000F6ACC">
        <w:rPr>
          <w:rFonts w:ascii="Times New Roman" w:hAnsi="Times New Roman"/>
          <w:kern w:val="0"/>
          <w:sz w:val="24"/>
        </w:rPr>
        <w:t>3</w:t>
      </w:r>
      <w:r>
        <w:rPr>
          <w:rFonts w:ascii="Times New Roman" w:hAnsi="Times New Roman"/>
          <w:kern w:val="0"/>
          <w:sz w:val="24"/>
        </w:rPr>
        <w:t>月</w:t>
      </w:r>
      <w:r w:rsidR="000F6ACC">
        <w:rPr>
          <w:rFonts w:ascii="Times New Roman" w:hAnsi="Times New Roman"/>
          <w:kern w:val="0"/>
          <w:sz w:val="24"/>
        </w:rPr>
        <w:t>16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sidR="000F6ACC">
        <w:rPr>
          <w:rFonts w:ascii="Times New Roman" w:hAnsi="Times New Roman"/>
          <w:kern w:val="0"/>
          <w:sz w:val="24"/>
        </w:rPr>
        <w:t>2022</w:t>
      </w:r>
      <w:r>
        <w:rPr>
          <w:rFonts w:ascii="Times New Roman" w:hAnsi="Times New Roman"/>
          <w:kern w:val="0"/>
          <w:sz w:val="24"/>
        </w:rPr>
        <w:t>】</w:t>
      </w:r>
      <w:r w:rsidR="000F6ACC">
        <w:rPr>
          <w:rFonts w:ascii="Times New Roman" w:hAnsi="Times New Roman"/>
          <w:kern w:val="0"/>
          <w:sz w:val="24"/>
        </w:rPr>
        <w:t>568</w:t>
      </w:r>
      <w:r>
        <w:rPr>
          <w:rFonts w:ascii="Times New Roman" w:hAnsi="Times New Roman"/>
          <w:kern w:val="0"/>
          <w:sz w:val="24"/>
        </w:rPr>
        <w:t>号文准予募集注册。</w:t>
      </w:r>
    </w:p>
    <w:p w14:paraId="3DFB7974" w14:textId="1AF244FB"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736F2703" w14:textId="5B4D1C7C"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36277">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0A38900F" w14:textId="2668FB62"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536277">
        <w:rPr>
          <w:rFonts w:ascii="Times New Roman" w:hAnsi="Times New Roman" w:hint="eastAsia"/>
          <w:kern w:val="0"/>
          <w:sz w:val="24"/>
        </w:rPr>
        <w:t>运作</w:t>
      </w:r>
      <w:r>
        <w:rPr>
          <w:rFonts w:ascii="Times New Roman" w:hAnsi="Times New Roman"/>
          <w:kern w:val="0"/>
          <w:sz w:val="24"/>
        </w:rPr>
        <w:t>过程中产生的基金管理风险；流动性风险</w:t>
      </w:r>
      <w:r w:rsidR="00073B4C" w:rsidRPr="00073B4C">
        <w:rPr>
          <w:rFonts w:ascii="Times New Roman" w:hAnsi="Times New Roman" w:hint="eastAsia"/>
          <w:kern w:val="0"/>
          <w:sz w:val="24"/>
        </w:rPr>
        <w:t>（包括实施侧袋机制时的特定风险）</w:t>
      </w:r>
      <w:r>
        <w:rPr>
          <w:rFonts w:ascii="Times New Roman" w:hAnsi="Times New Roman"/>
          <w:kern w:val="0"/>
          <w:sz w:val="24"/>
        </w:rPr>
        <w:t>；交易对手违约风险；本基金投资策略所特有的指数化投资风险；</w:t>
      </w:r>
      <w:r w:rsidR="00DF1E3F">
        <w:rPr>
          <w:rFonts w:ascii="Times New Roman" w:hAnsi="Times New Roman"/>
          <w:kern w:val="0"/>
          <w:sz w:val="24"/>
        </w:rPr>
        <w:t>本基金</w:t>
      </w:r>
      <w:r w:rsidR="00DF1E3F" w:rsidRPr="00DF1E3F">
        <w:rPr>
          <w:rFonts w:ascii="Times New Roman" w:hAnsi="Times New Roman" w:hint="eastAsia"/>
          <w:kern w:val="0"/>
          <w:sz w:val="24"/>
        </w:rPr>
        <w:t>投资于政策性金融债可能面临</w:t>
      </w:r>
      <w:r w:rsidR="00DF1E3F">
        <w:rPr>
          <w:rFonts w:ascii="Times New Roman" w:hAnsi="Times New Roman" w:hint="eastAsia"/>
          <w:kern w:val="0"/>
          <w:sz w:val="24"/>
        </w:rPr>
        <w:t>的</w:t>
      </w:r>
      <w:r w:rsidR="00DF1E3F" w:rsidRPr="00DF1E3F">
        <w:rPr>
          <w:rFonts w:ascii="Times New Roman" w:hAnsi="Times New Roman" w:hint="eastAsia"/>
          <w:kern w:val="0"/>
          <w:sz w:val="24"/>
        </w:rPr>
        <w:t>风险</w:t>
      </w:r>
      <w:r w:rsidR="00DF1E3F">
        <w:rPr>
          <w:rFonts w:ascii="Times New Roman" w:hAnsi="Times New Roman" w:hint="eastAsia"/>
          <w:kern w:val="0"/>
          <w:sz w:val="24"/>
        </w:rPr>
        <w:t>；</w:t>
      </w:r>
      <w:r>
        <w:rPr>
          <w:rFonts w:ascii="Times New Roman" w:hAnsi="Times New Roman"/>
          <w:kern w:val="0"/>
          <w:sz w:val="24"/>
        </w:rPr>
        <w:t>本基金的特有风险；连续</w:t>
      </w:r>
      <w:r>
        <w:rPr>
          <w:rFonts w:ascii="Times New Roman" w:hAnsi="Times New Roman"/>
          <w:kern w:val="0"/>
          <w:sz w:val="24"/>
        </w:rPr>
        <w:t>50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260276">
        <w:rPr>
          <w:rFonts w:ascii="Times New Roman" w:hAnsi="Times New Roman" w:hint="eastAsia"/>
          <w:kern w:val="0"/>
          <w:sz w:val="24"/>
        </w:rPr>
        <w:t>基金合同终止的风险</w:t>
      </w:r>
      <w:r>
        <w:rPr>
          <w:rFonts w:ascii="Times New Roman" w:hAnsi="Times New Roman"/>
          <w:kern w:val="0"/>
          <w:sz w:val="24"/>
        </w:rPr>
        <w:t>；其他风险等等。其中指数化投资风险主要包括：标的指数回报与债券市场平均回报偏离的风险、标的指数下跌的风险、基金跟踪偏离风险、标的指数变更的风险、标的指数计算出错的风险、跟踪误差控制未达约定目标的风险、指数编制机构停止服务的风险、成份券停牌或违约的风险等。</w:t>
      </w:r>
    </w:p>
    <w:p w14:paraId="36FB4D91"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260276">
        <w:rPr>
          <w:rFonts w:ascii="Times New Roman" w:hAnsi="Times New Roman" w:hint="eastAsia"/>
          <w:kern w:val="0"/>
          <w:sz w:val="24"/>
        </w:rPr>
        <w:t>理论上</w:t>
      </w:r>
      <w:r>
        <w:rPr>
          <w:rFonts w:ascii="Times New Roman" w:hAnsi="Times New Roman"/>
          <w:kern w:val="0"/>
          <w:sz w:val="24"/>
        </w:rPr>
        <w:t>高于货币市场基金，低于混合型基金和股票型基金。本基金为指数型基金，主要采用抽样复制和动态最优化的方法跟踪标的指数的表现，具有与标的指数、以及标的指数所代表的债券市场相似的风险收益特征。</w:t>
      </w:r>
    </w:p>
    <w:p w14:paraId="61DB7D67"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本基金主要投资于政策性金融债，可能面临政策性银行改制后的信用风险、</w:t>
      </w:r>
      <w:r>
        <w:rPr>
          <w:rFonts w:ascii="Times New Roman" w:hAnsi="Times New Roman"/>
          <w:kern w:val="0"/>
          <w:sz w:val="24"/>
        </w:rPr>
        <w:lastRenderedPageBreak/>
        <w:t>政策性金融债流动性风险、投资集中度风险等。</w:t>
      </w:r>
    </w:p>
    <w:p w14:paraId="3C66CE6E"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本基金为指数基金，投资者投资于本基金面临跟踪误差控制未达约定目标、指数编制机构停止服务、成份券停牌或违约等潜在风险。</w:t>
      </w:r>
    </w:p>
    <w:p w14:paraId="4F0A2F05" w14:textId="75FA7DB5"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本基金标的指数为中债</w:t>
      </w:r>
      <w:r>
        <w:rPr>
          <w:rFonts w:ascii="Times New Roman" w:hAnsi="Times New Roman"/>
          <w:kern w:val="0"/>
          <w:sz w:val="24"/>
        </w:rPr>
        <w:t>-</w:t>
      </w:r>
      <w:r w:rsidR="00B470EF">
        <w:rPr>
          <w:rFonts w:ascii="Times New Roman" w:hAnsi="Times New Roman"/>
          <w:kern w:val="0"/>
          <w:sz w:val="24"/>
        </w:rPr>
        <w:t>1-5</w:t>
      </w:r>
      <w:r w:rsidR="00B470EF">
        <w:rPr>
          <w:rFonts w:ascii="Times New Roman" w:hAnsi="Times New Roman"/>
          <w:kern w:val="0"/>
          <w:sz w:val="24"/>
        </w:rPr>
        <w:t>年</w:t>
      </w:r>
      <w:r>
        <w:rPr>
          <w:rFonts w:ascii="Times New Roman" w:hAnsi="Times New Roman"/>
          <w:kern w:val="0"/>
          <w:sz w:val="24"/>
        </w:rPr>
        <w:t>政策性金融债指数。</w:t>
      </w:r>
    </w:p>
    <w:p w14:paraId="54BAC395"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14:paraId="1BEE1322" w14:textId="49CF5C44"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成份券包括在境内公开发行且上市流通的待偿期</w:t>
      </w:r>
      <w:r>
        <w:rPr>
          <w:rFonts w:ascii="Times New Roman" w:hAnsi="Times New Roman"/>
          <w:kern w:val="0"/>
          <w:sz w:val="24"/>
        </w:rPr>
        <w:t>0.</w:t>
      </w:r>
      <w:r w:rsidR="00BA45E2">
        <w:rPr>
          <w:rFonts w:ascii="Times New Roman" w:hAnsi="Times New Roman"/>
          <w:kern w:val="0"/>
          <w:sz w:val="24"/>
        </w:rPr>
        <w:t>5</w:t>
      </w:r>
      <w:r w:rsidR="00BA45E2">
        <w:rPr>
          <w:rFonts w:ascii="Times New Roman" w:hAnsi="Times New Roman"/>
          <w:kern w:val="0"/>
          <w:sz w:val="24"/>
        </w:rPr>
        <w:t>至</w:t>
      </w:r>
      <w:r w:rsidR="00BA45E2">
        <w:rPr>
          <w:rFonts w:ascii="Times New Roman" w:hAnsi="Times New Roman"/>
          <w:kern w:val="0"/>
          <w:sz w:val="24"/>
        </w:rPr>
        <w:t>5</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和</w:t>
      </w:r>
      <w:r w:rsidR="00BA45E2">
        <w:rPr>
          <w:rFonts w:ascii="Times New Roman" w:hAnsi="Times New Roman"/>
          <w:kern w:val="0"/>
          <w:sz w:val="24"/>
        </w:rPr>
        <w:t>5</w:t>
      </w:r>
      <w:r>
        <w:rPr>
          <w:rFonts w:ascii="Times New Roman" w:hAnsi="Times New Roman"/>
          <w:kern w:val="0"/>
          <w:sz w:val="24"/>
        </w:rPr>
        <w:t>年）的政策性银行债。</w:t>
      </w:r>
    </w:p>
    <w:p w14:paraId="1760B753"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14:paraId="7465B8ED"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2.1.</w:t>
      </w:r>
      <w:r>
        <w:rPr>
          <w:rFonts w:ascii="Times New Roman" w:hAnsi="Times New Roman"/>
          <w:kern w:val="0"/>
          <w:sz w:val="24"/>
        </w:rPr>
        <w:t>债券种类</w:t>
      </w:r>
    </w:p>
    <w:p w14:paraId="7D744AC3"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政策性银行债</w:t>
      </w:r>
      <w:r w:rsidR="00BA45E2" w:rsidRPr="0054509B">
        <w:rPr>
          <w:rFonts w:ascii="Times New Roman" w:hAnsi="Times New Roman" w:hint="eastAsia"/>
          <w:kern w:val="0"/>
          <w:sz w:val="24"/>
        </w:rPr>
        <w:t>，包含扶贫专项债；不包含二级资本债、次级债</w:t>
      </w:r>
      <w:r w:rsidRPr="00BA45E2">
        <w:rPr>
          <w:rFonts w:ascii="Times New Roman" w:hAnsi="Times New Roman"/>
          <w:kern w:val="0"/>
          <w:sz w:val="24"/>
        </w:rPr>
        <w:t>。</w:t>
      </w:r>
    </w:p>
    <w:p w14:paraId="716525FB"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2.2.</w:t>
      </w:r>
      <w:r>
        <w:rPr>
          <w:rFonts w:ascii="Times New Roman" w:hAnsi="Times New Roman"/>
          <w:kern w:val="0"/>
          <w:sz w:val="24"/>
        </w:rPr>
        <w:t>上市地点</w:t>
      </w:r>
    </w:p>
    <w:p w14:paraId="506EF3DC" w14:textId="33137F4F" w:rsidR="006F6159" w:rsidRDefault="00BA45E2">
      <w:pPr>
        <w:autoSpaceDE w:val="0"/>
        <w:autoSpaceDN w:val="0"/>
        <w:adjustRightInd w:val="0"/>
        <w:snapToGrid w:val="0"/>
        <w:spacing w:line="360" w:lineRule="auto"/>
        <w:ind w:leftChars="50" w:left="105" w:firstLineChars="200" w:firstLine="480"/>
        <w:rPr>
          <w:rFonts w:ascii="宋体" w:hAnsi="宋体"/>
          <w:kern w:val="0"/>
          <w:sz w:val="24"/>
        </w:rPr>
      </w:pPr>
      <w:r w:rsidRPr="00BA45E2">
        <w:rPr>
          <w:rFonts w:ascii="Times New Roman" w:hAnsi="Times New Roman" w:hint="eastAsia"/>
          <w:kern w:val="0"/>
          <w:sz w:val="24"/>
        </w:rPr>
        <w:t>全国银行间债券市场、上海证券交易所、深圳证券交易所</w:t>
      </w:r>
      <w:r w:rsidR="005A3577">
        <w:rPr>
          <w:rFonts w:ascii="Times New Roman" w:hAnsi="Times New Roman"/>
          <w:kern w:val="0"/>
          <w:sz w:val="24"/>
        </w:rPr>
        <w:t>。</w:t>
      </w:r>
    </w:p>
    <w:p w14:paraId="4B8E2B7E"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2.3.</w:t>
      </w:r>
      <w:r>
        <w:rPr>
          <w:rFonts w:ascii="Times New Roman" w:hAnsi="Times New Roman"/>
          <w:kern w:val="0"/>
          <w:sz w:val="24"/>
        </w:rPr>
        <w:t>托管余额</w:t>
      </w:r>
      <w:r>
        <w:rPr>
          <w:rFonts w:ascii="Times New Roman" w:hAnsi="Times New Roman"/>
          <w:kern w:val="0"/>
          <w:sz w:val="24"/>
        </w:rPr>
        <w:t>/</w:t>
      </w:r>
      <w:r>
        <w:rPr>
          <w:rFonts w:ascii="Times New Roman" w:hAnsi="Times New Roman"/>
          <w:kern w:val="0"/>
          <w:sz w:val="24"/>
        </w:rPr>
        <w:t>发行量</w:t>
      </w:r>
    </w:p>
    <w:p w14:paraId="09EE5DA6" w14:textId="03AF322D" w:rsidR="006F6159" w:rsidRDefault="00BA45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无限制</w:t>
      </w:r>
      <w:r w:rsidR="00536277">
        <w:rPr>
          <w:rFonts w:ascii="Times New Roman" w:hAnsi="Times New Roman" w:hint="eastAsia"/>
          <w:kern w:val="0"/>
          <w:sz w:val="24"/>
        </w:rPr>
        <w:t>。</w:t>
      </w:r>
    </w:p>
    <w:p w14:paraId="188B621A"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2.4.</w:t>
      </w:r>
      <w:r>
        <w:rPr>
          <w:rFonts w:ascii="Times New Roman" w:hAnsi="Times New Roman"/>
          <w:kern w:val="0"/>
          <w:sz w:val="24"/>
        </w:rPr>
        <w:t>债券剩余期限</w:t>
      </w:r>
    </w:p>
    <w:p w14:paraId="363F4D26" w14:textId="5B98008F"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0.5</w:t>
      </w:r>
      <w:r>
        <w:rPr>
          <w:rFonts w:ascii="Times New Roman" w:hAnsi="Times New Roman"/>
          <w:kern w:val="0"/>
          <w:sz w:val="24"/>
        </w:rPr>
        <w:t>年</w:t>
      </w:r>
      <w:r>
        <w:rPr>
          <w:rFonts w:ascii="Times New Roman" w:hAnsi="Times New Roman"/>
          <w:kern w:val="0"/>
          <w:sz w:val="24"/>
        </w:rPr>
        <w:t>-</w:t>
      </w:r>
      <w:r w:rsidR="00BA45E2">
        <w:rPr>
          <w:rFonts w:ascii="Times New Roman" w:hAnsi="Times New Roman"/>
          <w:kern w:val="0"/>
          <w:sz w:val="24"/>
        </w:rPr>
        <w:t>5</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和</w:t>
      </w:r>
      <w:r w:rsidR="00BA45E2">
        <w:rPr>
          <w:rFonts w:ascii="Times New Roman" w:hAnsi="Times New Roman"/>
          <w:kern w:val="0"/>
          <w:sz w:val="24"/>
        </w:rPr>
        <w:t>5</w:t>
      </w:r>
      <w:r>
        <w:rPr>
          <w:rFonts w:ascii="Times New Roman" w:hAnsi="Times New Roman"/>
          <w:kern w:val="0"/>
          <w:sz w:val="24"/>
        </w:rPr>
        <w:t>年）。</w:t>
      </w:r>
    </w:p>
    <w:p w14:paraId="357F6C25"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2.5.</w:t>
      </w:r>
      <w:r>
        <w:rPr>
          <w:rFonts w:ascii="Times New Roman" w:hAnsi="Times New Roman"/>
          <w:kern w:val="0"/>
          <w:sz w:val="24"/>
        </w:rPr>
        <w:t>债券币种</w:t>
      </w:r>
    </w:p>
    <w:p w14:paraId="746489E6"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人民币。</w:t>
      </w:r>
    </w:p>
    <w:p w14:paraId="500B412D"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2.6.</w:t>
      </w:r>
      <w:r>
        <w:rPr>
          <w:rFonts w:ascii="Times New Roman" w:hAnsi="Times New Roman"/>
          <w:kern w:val="0"/>
          <w:sz w:val="24"/>
        </w:rPr>
        <w:t>付息方式</w:t>
      </w:r>
    </w:p>
    <w:p w14:paraId="5AD048AB" w14:textId="715A5EB7" w:rsidR="006F6159" w:rsidRDefault="00BA45E2">
      <w:pPr>
        <w:autoSpaceDE w:val="0"/>
        <w:autoSpaceDN w:val="0"/>
        <w:adjustRightInd w:val="0"/>
        <w:snapToGrid w:val="0"/>
        <w:spacing w:line="360" w:lineRule="auto"/>
        <w:ind w:leftChars="50" w:left="105" w:firstLineChars="200" w:firstLine="480"/>
        <w:rPr>
          <w:rFonts w:ascii="宋体" w:hAnsi="宋体"/>
          <w:kern w:val="0"/>
          <w:sz w:val="24"/>
        </w:rPr>
      </w:pPr>
      <w:r w:rsidRPr="00BA45E2">
        <w:rPr>
          <w:rFonts w:ascii="Times New Roman" w:hAnsi="Times New Roman" w:hint="eastAsia"/>
          <w:kern w:val="0"/>
          <w:sz w:val="24"/>
        </w:rPr>
        <w:t>附息式固定利率、利随本清</w:t>
      </w:r>
      <w:r w:rsidR="005A3577">
        <w:rPr>
          <w:rFonts w:ascii="Times New Roman" w:hAnsi="Times New Roman"/>
          <w:kern w:val="0"/>
          <w:sz w:val="24"/>
        </w:rPr>
        <w:t>。</w:t>
      </w:r>
    </w:p>
    <w:p w14:paraId="0380A27D"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2.7.</w:t>
      </w:r>
      <w:r>
        <w:rPr>
          <w:rFonts w:ascii="Times New Roman" w:hAnsi="Times New Roman"/>
          <w:kern w:val="0"/>
          <w:sz w:val="24"/>
        </w:rPr>
        <w:t>上市期限</w:t>
      </w:r>
    </w:p>
    <w:p w14:paraId="78E64B21" w14:textId="29BC5098" w:rsidR="006F6159" w:rsidRDefault="00BA45E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无限制</w:t>
      </w:r>
      <w:r w:rsidR="00536277">
        <w:rPr>
          <w:rFonts w:ascii="Times New Roman" w:hAnsi="Times New Roman" w:hint="eastAsia"/>
          <w:kern w:val="0"/>
          <w:sz w:val="24"/>
        </w:rPr>
        <w:t>。</w:t>
      </w:r>
    </w:p>
    <w:p w14:paraId="35DD3A42"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2.8.</w:t>
      </w:r>
      <w:r>
        <w:rPr>
          <w:rFonts w:ascii="Times New Roman" w:hAnsi="Times New Roman"/>
          <w:kern w:val="0"/>
          <w:sz w:val="24"/>
        </w:rPr>
        <w:t>含权债</w:t>
      </w:r>
    </w:p>
    <w:p w14:paraId="0310C6D4"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不包含含权债。</w:t>
      </w:r>
    </w:p>
    <w:p w14:paraId="35A8661E"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2.9.</w:t>
      </w:r>
      <w:r>
        <w:rPr>
          <w:rFonts w:ascii="Times New Roman" w:hAnsi="Times New Roman"/>
          <w:kern w:val="0"/>
          <w:sz w:val="24"/>
        </w:rPr>
        <w:t>取价源</w:t>
      </w:r>
    </w:p>
    <w:p w14:paraId="18626219" w14:textId="7AB7DA3C" w:rsidR="006F6159" w:rsidRDefault="00BA45E2">
      <w:pPr>
        <w:autoSpaceDE w:val="0"/>
        <w:autoSpaceDN w:val="0"/>
        <w:adjustRightInd w:val="0"/>
        <w:snapToGrid w:val="0"/>
        <w:spacing w:line="360" w:lineRule="auto"/>
        <w:ind w:leftChars="50" w:left="105" w:firstLineChars="200" w:firstLine="480"/>
        <w:rPr>
          <w:rFonts w:ascii="宋体" w:hAnsi="宋体"/>
          <w:kern w:val="0"/>
          <w:sz w:val="24"/>
        </w:rPr>
      </w:pPr>
      <w:r w:rsidRPr="00BA45E2">
        <w:rPr>
          <w:rFonts w:ascii="Times New Roman" w:hAnsi="Times New Roman" w:hint="eastAsia"/>
          <w:kern w:val="0"/>
          <w:sz w:val="24"/>
        </w:rPr>
        <w:t>以中债估值为参考（价格偏离度参数为</w:t>
      </w:r>
      <w:r w:rsidRPr="00BA45E2">
        <w:rPr>
          <w:rFonts w:ascii="Times New Roman" w:hAnsi="Times New Roman" w:hint="eastAsia"/>
          <w:kern w:val="0"/>
          <w:sz w:val="24"/>
        </w:rPr>
        <w:t>0.1%</w:t>
      </w:r>
      <w:r w:rsidRPr="00BA45E2">
        <w:rPr>
          <w:rFonts w:ascii="Times New Roman" w:hAnsi="Times New Roman" w:hint="eastAsia"/>
          <w:kern w:val="0"/>
          <w:sz w:val="24"/>
        </w:rPr>
        <w:t>），优先选取合理的最优双边报价中间价，若无则取合理的银行间市场加权平均结算价或交易所市场收盘价，再无则直接采用中债估值价格。</w:t>
      </w:r>
    </w:p>
    <w:p w14:paraId="115A115B"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有关标的指数具体编制方案详见中国债券信息网，网址：</w:t>
      </w:r>
      <w:r>
        <w:rPr>
          <w:rFonts w:ascii="Times New Roman" w:hAnsi="Times New Roman"/>
          <w:kern w:val="0"/>
          <w:sz w:val="24"/>
        </w:rPr>
        <w:t>https://www.chinabond.com.cn/</w:t>
      </w:r>
      <w:r>
        <w:rPr>
          <w:rFonts w:ascii="Times New Roman" w:hAnsi="Times New Roman"/>
          <w:kern w:val="0"/>
          <w:sz w:val="24"/>
        </w:rPr>
        <w:t>。</w:t>
      </w:r>
    </w:p>
    <w:p w14:paraId="47589358"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2C197528" w14:textId="77777777" w:rsidR="006F6159" w:rsidRDefault="005A35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本基金单一投资者持有基金份额数不得达到或超过基金份额总数的</w:t>
      </w:r>
      <w:r>
        <w:rPr>
          <w:rFonts w:ascii="Times New Roman" w:hAnsi="Times New Roman"/>
          <w:kern w:val="0"/>
          <w:sz w:val="24"/>
        </w:rPr>
        <w:t>20%</w:t>
      </w:r>
      <w:r>
        <w:rPr>
          <w:rFonts w:ascii="Times New Roman" w:hAnsi="Times New Roman"/>
          <w:kern w:val="0"/>
          <w:sz w:val="24"/>
        </w:rPr>
        <w:t>，但在基金运作过程中因基金份额赎回等情形导致被动达到或超过</w:t>
      </w:r>
      <w:r>
        <w:rPr>
          <w:rFonts w:ascii="Times New Roman" w:hAnsi="Times New Roman"/>
          <w:kern w:val="0"/>
          <w:sz w:val="24"/>
        </w:rPr>
        <w:t>20%</w:t>
      </w:r>
      <w:r>
        <w:rPr>
          <w:rFonts w:ascii="Times New Roman" w:hAnsi="Times New Roman"/>
          <w:kern w:val="0"/>
          <w:sz w:val="24"/>
        </w:rPr>
        <w:t>的除外。法律法规、监管机构另有规定的，从其规定。</w:t>
      </w:r>
    </w:p>
    <w:p w14:paraId="67B03F5E" w14:textId="631D01DF" w:rsidR="006F6159" w:rsidRDefault="006F6159">
      <w:pPr>
        <w:autoSpaceDE w:val="0"/>
        <w:autoSpaceDN w:val="0"/>
        <w:adjustRightInd w:val="0"/>
        <w:snapToGrid w:val="0"/>
        <w:spacing w:line="360" w:lineRule="auto"/>
        <w:ind w:leftChars="50" w:left="105" w:firstLineChars="200" w:firstLine="480"/>
        <w:rPr>
          <w:rFonts w:ascii="宋体" w:hAnsi="宋体"/>
          <w:kern w:val="0"/>
          <w:sz w:val="24"/>
        </w:rPr>
      </w:pPr>
    </w:p>
    <w:p w14:paraId="6F7BF00F" w14:textId="77777777" w:rsidR="006F6159" w:rsidRDefault="006F6159">
      <w:pPr>
        <w:autoSpaceDE w:val="0"/>
        <w:autoSpaceDN w:val="0"/>
        <w:adjustRightInd w:val="0"/>
        <w:snapToGrid w:val="0"/>
        <w:spacing w:before="51" w:line="360" w:lineRule="auto"/>
        <w:ind w:left="120" w:rightChars="6" w:right="13" w:firstLine="480"/>
        <w:rPr>
          <w:rFonts w:ascii="宋体" w:hAnsi="宋体"/>
          <w:kern w:val="0"/>
          <w:szCs w:val="24"/>
        </w:rPr>
        <w:sectPr w:rsidR="006F6159">
          <w:headerReference w:type="default" r:id="rId12"/>
          <w:pgSz w:w="11920" w:h="16840"/>
          <w:pgMar w:top="1440" w:right="1680" w:bottom="280" w:left="1680" w:header="0" w:footer="1073" w:gutter="0"/>
          <w:pgNumType w:start="1"/>
          <w:cols w:space="720"/>
        </w:sectPr>
      </w:pPr>
    </w:p>
    <w:p w14:paraId="00B55368" w14:textId="77777777" w:rsidR="00FB7158" w:rsidRPr="00A636B7" w:rsidRDefault="005A3577" w:rsidP="00A636B7">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A636B7">
        <w:rPr>
          <w:rFonts w:ascii="宋体" w:hAnsi="宋体"/>
          <w:b/>
          <w:bCs/>
          <w:color w:val="000000"/>
          <w:kern w:val="0"/>
          <w:position w:val="-4"/>
          <w:sz w:val="24"/>
          <w:szCs w:val="30"/>
        </w:rPr>
        <w:lastRenderedPageBreak/>
        <w:t>目</w:t>
      </w:r>
      <w:r w:rsidRPr="00A636B7">
        <w:rPr>
          <w:rFonts w:ascii="宋体" w:hAnsi="宋体"/>
          <w:b/>
          <w:bCs/>
          <w:color w:val="000000"/>
          <w:kern w:val="0"/>
          <w:position w:val="-4"/>
          <w:sz w:val="24"/>
          <w:szCs w:val="30"/>
        </w:rPr>
        <w:tab/>
        <w:t>录</w:t>
      </w:r>
    </w:p>
    <w:p w14:paraId="4D80B50D" w14:textId="5211818A" w:rsidR="0054509B" w:rsidRPr="0054509B" w:rsidRDefault="00B8674F" w:rsidP="0054509B">
      <w:pPr>
        <w:pStyle w:val="11"/>
        <w:tabs>
          <w:tab w:val="right" w:leader="dot" w:pos="8550"/>
        </w:tabs>
        <w:spacing w:line="360" w:lineRule="auto"/>
        <w:rPr>
          <w:rStyle w:val="af0"/>
          <w:rFonts w:ascii="宋体" w:hAnsi="宋体"/>
          <w:noProof/>
          <w:kern w:val="0"/>
          <w:sz w:val="24"/>
        </w:rPr>
      </w:pPr>
      <w:r w:rsidRPr="00A636B7">
        <w:rPr>
          <w:rStyle w:val="af0"/>
          <w:noProof/>
          <w:kern w:val="0"/>
        </w:rPr>
        <w:fldChar w:fldCharType="begin"/>
      </w:r>
      <w:r w:rsidRPr="00A636B7">
        <w:rPr>
          <w:rStyle w:val="af0"/>
          <w:noProof/>
          <w:kern w:val="0"/>
        </w:rPr>
        <w:instrText xml:space="preserve"> TOC \o "1-3" \f - \h \t "-1" </w:instrText>
      </w:r>
      <w:r w:rsidRPr="00A636B7">
        <w:rPr>
          <w:rStyle w:val="af0"/>
          <w:noProof/>
          <w:kern w:val="0"/>
        </w:rPr>
        <w:fldChar w:fldCharType="separate"/>
      </w:r>
      <w:hyperlink w:anchor="_Toc95916627" w:history="1">
        <w:r w:rsidR="0054509B" w:rsidRPr="0054509B">
          <w:rPr>
            <w:rStyle w:val="af0"/>
            <w:rFonts w:ascii="宋体" w:hAnsi="宋体"/>
            <w:noProof/>
            <w:kern w:val="0"/>
            <w:sz w:val="24"/>
          </w:rPr>
          <w:t>重要提示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_Toc95916627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w:t>
        </w:r>
        <w:r w:rsidR="0054509B" w:rsidRPr="0054509B">
          <w:rPr>
            <w:rStyle w:val="af0"/>
            <w:rFonts w:ascii="宋体" w:hAnsi="宋体"/>
            <w:noProof/>
            <w:kern w:val="0"/>
            <w:sz w:val="24"/>
          </w:rPr>
          <w:fldChar w:fldCharType="end"/>
        </w:r>
      </w:hyperlink>
    </w:p>
    <w:p w14:paraId="5DAE8086" w14:textId="6E170D77"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28" w:history="1">
        <w:r w:rsidR="0054509B" w:rsidRPr="0054509B">
          <w:rPr>
            <w:rStyle w:val="af0"/>
            <w:rFonts w:ascii="宋体" w:hAnsi="宋体"/>
            <w:noProof/>
            <w:kern w:val="0"/>
            <w:sz w:val="24"/>
          </w:rPr>
          <w:t>一、绪言</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_Toc95916628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5</w:t>
        </w:r>
        <w:r w:rsidR="0054509B" w:rsidRPr="0054509B">
          <w:rPr>
            <w:rStyle w:val="af0"/>
            <w:rFonts w:ascii="宋体" w:hAnsi="宋体"/>
            <w:noProof/>
            <w:kern w:val="0"/>
            <w:sz w:val="24"/>
          </w:rPr>
          <w:fldChar w:fldCharType="end"/>
        </w:r>
      </w:hyperlink>
    </w:p>
    <w:p w14:paraId="0A85757E" w14:textId="137BB431"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29" w:history="1">
        <w:r w:rsidR="0054509B" w:rsidRPr="0054509B">
          <w:rPr>
            <w:rStyle w:val="af0"/>
            <w:rFonts w:ascii="宋体" w:hAnsi="宋体"/>
            <w:noProof/>
            <w:kern w:val="0"/>
            <w:sz w:val="24"/>
          </w:rPr>
          <w:t>二、释义</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_Toc95916629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6</w:t>
        </w:r>
        <w:r w:rsidR="0054509B" w:rsidRPr="0054509B">
          <w:rPr>
            <w:rStyle w:val="af0"/>
            <w:rFonts w:ascii="宋体" w:hAnsi="宋体"/>
            <w:noProof/>
            <w:kern w:val="0"/>
            <w:sz w:val="24"/>
          </w:rPr>
          <w:fldChar w:fldCharType="end"/>
        </w:r>
      </w:hyperlink>
    </w:p>
    <w:p w14:paraId="3CF909F6" w14:textId="79F79EB8"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0" w:history="1">
        <w:r w:rsidR="0054509B" w:rsidRPr="0054509B">
          <w:rPr>
            <w:rStyle w:val="af0"/>
            <w:rFonts w:ascii="宋体" w:hAnsi="宋体"/>
            <w:noProof/>
            <w:kern w:val="0"/>
            <w:sz w:val="24"/>
          </w:rPr>
          <w:t>三、基金管理人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_Toc95916630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11</w:t>
        </w:r>
        <w:r w:rsidR="0054509B" w:rsidRPr="0054509B">
          <w:rPr>
            <w:rStyle w:val="af0"/>
            <w:rFonts w:ascii="宋体" w:hAnsi="宋体"/>
            <w:noProof/>
            <w:kern w:val="0"/>
            <w:sz w:val="24"/>
          </w:rPr>
          <w:fldChar w:fldCharType="end"/>
        </w:r>
      </w:hyperlink>
    </w:p>
    <w:p w14:paraId="38FFFC22" w14:textId="3E826E73"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1" w:history="1">
        <w:r w:rsidR="0054509B" w:rsidRPr="0054509B">
          <w:rPr>
            <w:rStyle w:val="af0"/>
            <w:rFonts w:ascii="宋体" w:hAnsi="宋体"/>
            <w:noProof/>
            <w:kern w:val="0"/>
            <w:sz w:val="24"/>
          </w:rPr>
          <w:t>四、基金托管人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_Toc95916631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19</w:t>
        </w:r>
        <w:r w:rsidR="0054509B" w:rsidRPr="0054509B">
          <w:rPr>
            <w:rStyle w:val="af0"/>
            <w:rFonts w:ascii="宋体" w:hAnsi="宋体"/>
            <w:noProof/>
            <w:kern w:val="0"/>
            <w:sz w:val="24"/>
          </w:rPr>
          <w:fldChar w:fldCharType="end"/>
        </w:r>
      </w:hyperlink>
    </w:p>
    <w:p w14:paraId="4F786F0E" w14:textId="51F989CD"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2" w:history="1">
        <w:r w:rsidR="0054509B" w:rsidRPr="0054509B">
          <w:rPr>
            <w:rStyle w:val="af0"/>
            <w:rFonts w:ascii="宋体" w:hAnsi="宋体"/>
            <w:noProof/>
            <w:kern w:val="0"/>
            <w:sz w:val="24"/>
          </w:rPr>
          <w:t>五、相关服务机构</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_Toc95916632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23</w:t>
        </w:r>
        <w:r w:rsidR="0054509B" w:rsidRPr="0054509B">
          <w:rPr>
            <w:rStyle w:val="af0"/>
            <w:rFonts w:ascii="宋体" w:hAnsi="宋体"/>
            <w:noProof/>
            <w:kern w:val="0"/>
            <w:sz w:val="24"/>
          </w:rPr>
          <w:fldChar w:fldCharType="end"/>
        </w:r>
      </w:hyperlink>
    </w:p>
    <w:p w14:paraId="5A494998" w14:textId="3CD3ED17"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3" w:history="1">
        <w:r w:rsidR="0054509B" w:rsidRPr="0054509B">
          <w:rPr>
            <w:rStyle w:val="af0"/>
            <w:rFonts w:ascii="宋体" w:hAnsi="宋体"/>
            <w:noProof/>
            <w:kern w:val="0"/>
            <w:sz w:val="24"/>
          </w:rPr>
          <w:t>六、基金的募集</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_Toc95916633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25</w:t>
        </w:r>
        <w:r w:rsidR="0054509B" w:rsidRPr="0054509B">
          <w:rPr>
            <w:rStyle w:val="af0"/>
            <w:rFonts w:ascii="宋体" w:hAnsi="宋体"/>
            <w:noProof/>
            <w:kern w:val="0"/>
            <w:sz w:val="24"/>
          </w:rPr>
          <w:fldChar w:fldCharType="end"/>
        </w:r>
      </w:hyperlink>
    </w:p>
    <w:p w14:paraId="4899406F" w14:textId="5E4D118D"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4" w:history="1">
        <w:r w:rsidR="0054509B" w:rsidRPr="0054509B">
          <w:rPr>
            <w:rStyle w:val="af0"/>
            <w:rFonts w:ascii="宋体" w:hAnsi="宋体"/>
            <w:noProof/>
            <w:kern w:val="0"/>
            <w:sz w:val="24"/>
          </w:rPr>
          <w:t>七、基金合同的生效</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_Toc95916634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31</w:t>
        </w:r>
        <w:r w:rsidR="0054509B" w:rsidRPr="0054509B">
          <w:rPr>
            <w:rStyle w:val="af0"/>
            <w:rFonts w:ascii="宋体" w:hAnsi="宋体"/>
            <w:noProof/>
            <w:kern w:val="0"/>
            <w:sz w:val="24"/>
          </w:rPr>
          <w:fldChar w:fldCharType="end"/>
        </w:r>
      </w:hyperlink>
    </w:p>
    <w:p w14:paraId="3A49B199" w14:textId="5AE33C7F"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5" w:history="1">
        <w:r w:rsidR="0054509B" w:rsidRPr="0054509B">
          <w:rPr>
            <w:rStyle w:val="af0"/>
            <w:rFonts w:ascii="宋体" w:hAnsi="宋体"/>
            <w:noProof/>
            <w:kern w:val="0"/>
            <w:sz w:val="24"/>
          </w:rPr>
          <w:t>八、基金份额的申购与赎回</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_Toc95916635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32</w:t>
        </w:r>
        <w:r w:rsidR="0054509B" w:rsidRPr="0054509B">
          <w:rPr>
            <w:rStyle w:val="af0"/>
            <w:rFonts w:ascii="宋体" w:hAnsi="宋体"/>
            <w:noProof/>
            <w:kern w:val="0"/>
            <w:sz w:val="24"/>
          </w:rPr>
          <w:fldChar w:fldCharType="end"/>
        </w:r>
      </w:hyperlink>
    </w:p>
    <w:p w14:paraId="382F1B2A" w14:textId="62387A6F"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6" w:history="1">
        <w:r w:rsidR="0054509B" w:rsidRPr="0054509B">
          <w:rPr>
            <w:rStyle w:val="af0"/>
            <w:rFonts w:ascii="宋体" w:hAnsi="宋体"/>
            <w:noProof/>
            <w:kern w:val="0"/>
            <w:sz w:val="24"/>
          </w:rPr>
          <w:t>九、基金的投资</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_Toc95916636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45</w:t>
        </w:r>
        <w:r w:rsidR="0054509B" w:rsidRPr="0054509B">
          <w:rPr>
            <w:rStyle w:val="af0"/>
            <w:rFonts w:ascii="宋体" w:hAnsi="宋体"/>
            <w:noProof/>
            <w:kern w:val="0"/>
            <w:sz w:val="24"/>
          </w:rPr>
          <w:fldChar w:fldCharType="end"/>
        </w:r>
      </w:hyperlink>
    </w:p>
    <w:p w14:paraId="0231F945" w14:textId="015F5427"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7" w:history="1">
        <w:r w:rsidR="0054509B" w:rsidRPr="0054509B">
          <w:rPr>
            <w:rStyle w:val="af0"/>
            <w:rFonts w:ascii="宋体" w:hAnsi="宋体"/>
            <w:noProof/>
            <w:kern w:val="0"/>
            <w:sz w:val="24"/>
          </w:rPr>
          <w:t>十、基金的财产</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_Toc95916637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51</w:t>
        </w:r>
        <w:r w:rsidR="0054509B" w:rsidRPr="0054509B">
          <w:rPr>
            <w:rStyle w:val="af0"/>
            <w:rFonts w:ascii="宋体" w:hAnsi="宋体"/>
            <w:noProof/>
            <w:kern w:val="0"/>
            <w:sz w:val="24"/>
          </w:rPr>
          <w:fldChar w:fldCharType="end"/>
        </w:r>
      </w:hyperlink>
    </w:p>
    <w:p w14:paraId="52348BD4" w14:textId="40FFF43E"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8" w:history="1">
        <w:r w:rsidR="0054509B" w:rsidRPr="0054509B">
          <w:rPr>
            <w:rStyle w:val="af0"/>
            <w:rFonts w:ascii="宋体" w:hAnsi="宋体"/>
            <w:noProof/>
            <w:kern w:val="0"/>
            <w:sz w:val="24"/>
          </w:rPr>
          <w:t>十一、基金资产的估值</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_Toc95916638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52</w:t>
        </w:r>
        <w:r w:rsidR="0054509B" w:rsidRPr="0054509B">
          <w:rPr>
            <w:rStyle w:val="af0"/>
            <w:rFonts w:ascii="宋体" w:hAnsi="宋体"/>
            <w:noProof/>
            <w:kern w:val="0"/>
            <w:sz w:val="24"/>
          </w:rPr>
          <w:fldChar w:fldCharType="end"/>
        </w:r>
      </w:hyperlink>
    </w:p>
    <w:p w14:paraId="44E533F6" w14:textId="1942035B"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39" w:history="1">
        <w:r w:rsidR="0054509B" w:rsidRPr="0054509B">
          <w:rPr>
            <w:rStyle w:val="af0"/>
            <w:rFonts w:ascii="宋体" w:hAnsi="宋体"/>
            <w:noProof/>
            <w:kern w:val="0"/>
            <w:sz w:val="24"/>
          </w:rPr>
          <w:t>十二、基金收益与分配</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_Toc95916639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57</w:t>
        </w:r>
        <w:r w:rsidR="0054509B" w:rsidRPr="0054509B">
          <w:rPr>
            <w:rStyle w:val="af0"/>
            <w:rFonts w:ascii="宋体" w:hAnsi="宋体"/>
            <w:noProof/>
            <w:kern w:val="0"/>
            <w:sz w:val="24"/>
          </w:rPr>
          <w:fldChar w:fldCharType="end"/>
        </w:r>
      </w:hyperlink>
    </w:p>
    <w:p w14:paraId="28073D16" w14:textId="51B63BAC"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0" w:history="1">
        <w:r w:rsidR="0054509B" w:rsidRPr="0054509B">
          <w:rPr>
            <w:rStyle w:val="af0"/>
            <w:rFonts w:ascii="宋体" w:hAnsi="宋体"/>
            <w:noProof/>
            <w:kern w:val="0"/>
            <w:sz w:val="24"/>
          </w:rPr>
          <w:t>十三、基金的费用与税收</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_Toc95916640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59</w:t>
        </w:r>
        <w:r w:rsidR="0054509B" w:rsidRPr="0054509B">
          <w:rPr>
            <w:rStyle w:val="af0"/>
            <w:rFonts w:ascii="宋体" w:hAnsi="宋体"/>
            <w:noProof/>
            <w:kern w:val="0"/>
            <w:sz w:val="24"/>
          </w:rPr>
          <w:fldChar w:fldCharType="end"/>
        </w:r>
      </w:hyperlink>
    </w:p>
    <w:p w14:paraId="38BF2ADE" w14:textId="7E521515"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1" w:history="1">
        <w:r w:rsidR="0054509B" w:rsidRPr="0054509B">
          <w:rPr>
            <w:rStyle w:val="af0"/>
            <w:rFonts w:ascii="宋体" w:hAnsi="宋体"/>
            <w:noProof/>
            <w:kern w:val="0"/>
            <w:sz w:val="24"/>
          </w:rPr>
          <w:t>十四、基金的会计与审计</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_Toc95916641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62</w:t>
        </w:r>
        <w:r w:rsidR="0054509B" w:rsidRPr="0054509B">
          <w:rPr>
            <w:rStyle w:val="af0"/>
            <w:rFonts w:ascii="宋体" w:hAnsi="宋体"/>
            <w:noProof/>
            <w:kern w:val="0"/>
            <w:sz w:val="24"/>
          </w:rPr>
          <w:fldChar w:fldCharType="end"/>
        </w:r>
      </w:hyperlink>
    </w:p>
    <w:p w14:paraId="18DC5121" w14:textId="0AAB932B"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2" w:history="1">
        <w:r w:rsidR="0054509B" w:rsidRPr="0054509B">
          <w:rPr>
            <w:rStyle w:val="af0"/>
            <w:rFonts w:ascii="宋体" w:hAnsi="宋体"/>
            <w:noProof/>
            <w:kern w:val="0"/>
            <w:sz w:val="24"/>
          </w:rPr>
          <w:t>十五、基金的信息披露</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_Toc95916642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63</w:t>
        </w:r>
        <w:r w:rsidR="0054509B" w:rsidRPr="0054509B">
          <w:rPr>
            <w:rStyle w:val="af0"/>
            <w:rFonts w:ascii="宋体" w:hAnsi="宋体"/>
            <w:noProof/>
            <w:kern w:val="0"/>
            <w:sz w:val="24"/>
          </w:rPr>
          <w:fldChar w:fldCharType="end"/>
        </w:r>
      </w:hyperlink>
    </w:p>
    <w:p w14:paraId="57212798" w14:textId="2E739D6A"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3" w:history="1">
        <w:r w:rsidR="0054509B" w:rsidRPr="0054509B">
          <w:rPr>
            <w:rStyle w:val="af0"/>
            <w:rFonts w:ascii="宋体" w:hAnsi="宋体"/>
            <w:noProof/>
            <w:kern w:val="0"/>
            <w:sz w:val="24"/>
          </w:rPr>
          <w:t>十六、侧袋机制</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_Toc95916643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69</w:t>
        </w:r>
        <w:r w:rsidR="0054509B" w:rsidRPr="0054509B">
          <w:rPr>
            <w:rStyle w:val="af0"/>
            <w:rFonts w:ascii="宋体" w:hAnsi="宋体"/>
            <w:noProof/>
            <w:kern w:val="0"/>
            <w:sz w:val="24"/>
          </w:rPr>
          <w:fldChar w:fldCharType="end"/>
        </w:r>
      </w:hyperlink>
    </w:p>
    <w:p w14:paraId="2DF8CC6F" w14:textId="4F84D386"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4" w:history="1">
        <w:r w:rsidR="0054509B" w:rsidRPr="0054509B">
          <w:rPr>
            <w:rStyle w:val="af0"/>
            <w:rFonts w:ascii="宋体" w:hAnsi="宋体"/>
            <w:noProof/>
            <w:kern w:val="0"/>
            <w:sz w:val="24"/>
          </w:rPr>
          <w:t>十七、风险揭示</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_Toc95916644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71</w:t>
        </w:r>
        <w:r w:rsidR="0054509B" w:rsidRPr="0054509B">
          <w:rPr>
            <w:rStyle w:val="af0"/>
            <w:rFonts w:ascii="宋体" w:hAnsi="宋体"/>
            <w:noProof/>
            <w:kern w:val="0"/>
            <w:sz w:val="24"/>
          </w:rPr>
          <w:fldChar w:fldCharType="end"/>
        </w:r>
      </w:hyperlink>
    </w:p>
    <w:p w14:paraId="3CC78C7A" w14:textId="2CDEAB78"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5" w:history="1">
        <w:r w:rsidR="0054509B" w:rsidRPr="0054509B">
          <w:rPr>
            <w:rStyle w:val="af0"/>
            <w:rFonts w:ascii="宋体" w:hAnsi="宋体"/>
            <w:noProof/>
            <w:kern w:val="0"/>
            <w:sz w:val="24"/>
          </w:rPr>
          <w:t>十八、基金合同的变更、终止与基金财产的清算</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_Toc95916645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79</w:t>
        </w:r>
        <w:r w:rsidR="0054509B" w:rsidRPr="0054509B">
          <w:rPr>
            <w:rStyle w:val="af0"/>
            <w:rFonts w:ascii="宋体" w:hAnsi="宋体"/>
            <w:noProof/>
            <w:kern w:val="0"/>
            <w:sz w:val="24"/>
          </w:rPr>
          <w:fldChar w:fldCharType="end"/>
        </w:r>
      </w:hyperlink>
    </w:p>
    <w:p w14:paraId="4E64E91B" w14:textId="0EAABEFD"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6" w:history="1">
        <w:r w:rsidR="0054509B" w:rsidRPr="0054509B">
          <w:rPr>
            <w:rStyle w:val="af0"/>
            <w:rFonts w:ascii="宋体" w:hAnsi="宋体"/>
            <w:noProof/>
            <w:kern w:val="0"/>
            <w:sz w:val="24"/>
          </w:rPr>
          <w:t>十九、 基金合同内容摘要</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_Toc95916646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81</w:t>
        </w:r>
        <w:r w:rsidR="0054509B" w:rsidRPr="0054509B">
          <w:rPr>
            <w:rStyle w:val="af0"/>
            <w:rFonts w:ascii="宋体" w:hAnsi="宋体"/>
            <w:noProof/>
            <w:kern w:val="0"/>
            <w:sz w:val="24"/>
          </w:rPr>
          <w:fldChar w:fldCharType="end"/>
        </w:r>
      </w:hyperlink>
    </w:p>
    <w:p w14:paraId="104F80E9" w14:textId="7D3A2A46"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7" w:history="1">
        <w:r w:rsidR="0054509B" w:rsidRPr="0054509B">
          <w:rPr>
            <w:rStyle w:val="af0"/>
            <w:rFonts w:ascii="宋体" w:hAnsi="宋体"/>
            <w:noProof/>
            <w:kern w:val="0"/>
            <w:sz w:val="24"/>
          </w:rPr>
          <w:t>二十、托管协议的内容摘要</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_Toc95916647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98</w:t>
        </w:r>
        <w:r w:rsidR="0054509B" w:rsidRPr="0054509B">
          <w:rPr>
            <w:rStyle w:val="af0"/>
            <w:rFonts w:ascii="宋体" w:hAnsi="宋体"/>
            <w:noProof/>
            <w:kern w:val="0"/>
            <w:sz w:val="24"/>
          </w:rPr>
          <w:fldChar w:fldCharType="end"/>
        </w:r>
      </w:hyperlink>
    </w:p>
    <w:p w14:paraId="551124CA" w14:textId="0B589440"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8" w:history="1">
        <w:r w:rsidR="0054509B" w:rsidRPr="0054509B">
          <w:rPr>
            <w:rStyle w:val="af0"/>
            <w:rFonts w:ascii="宋体" w:hAnsi="宋体"/>
            <w:noProof/>
            <w:kern w:val="0"/>
            <w:sz w:val="24"/>
          </w:rPr>
          <w:t>二十一、对基金份额持有人的服务</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_Toc95916648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110</w:t>
        </w:r>
        <w:r w:rsidR="0054509B" w:rsidRPr="0054509B">
          <w:rPr>
            <w:rStyle w:val="af0"/>
            <w:rFonts w:ascii="宋体" w:hAnsi="宋体"/>
            <w:noProof/>
            <w:kern w:val="0"/>
            <w:sz w:val="24"/>
          </w:rPr>
          <w:fldChar w:fldCharType="end"/>
        </w:r>
      </w:hyperlink>
    </w:p>
    <w:p w14:paraId="0DBD316D" w14:textId="75FC9672"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49" w:history="1">
        <w:r w:rsidR="0054509B" w:rsidRPr="0054509B">
          <w:rPr>
            <w:rStyle w:val="af0"/>
            <w:rFonts w:ascii="宋体" w:hAnsi="宋体"/>
            <w:noProof/>
            <w:kern w:val="0"/>
            <w:sz w:val="24"/>
          </w:rPr>
          <w:t>二十二、其他应披露事项</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_Toc95916649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112</w:t>
        </w:r>
        <w:r w:rsidR="0054509B" w:rsidRPr="0054509B">
          <w:rPr>
            <w:rStyle w:val="af0"/>
            <w:rFonts w:ascii="宋体" w:hAnsi="宋体"/>
            <w:noProof/>
            <w:kern w:val="0"/>
            <w:sz w:val="24"/>
          </w:rPr>
          <w:fldChar w:fldCharType="end"/>
        </w:r>
      </w:hyperlink>
    </w:p>
    <w:p w14:paraId="2E1DE67C" w14:textId="7805445E"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50" w:history="1">
        <w:r w:rsidR="0054509B" w:rsidRPr="0054509B">
          <w:rPr>
            <w:rStyle w:val="af0"/>
            <w:rFonts w:ascii="宋体" w:hAnsi="宋体"/>
            <w:noProof/>
            <w:kern w:val="0"/>
            <w:sz w:val="24"/>
          </w:rPr>
          <w:t>二十三、招募说明书的存放及查阅方式</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_Toc95916650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113</w:t>
        </w:r>
        <w:r w:rsidR="0054509B" w:rsidRPr="0054509B">
          <w:rPr>
            <w:rStyle w:val="af0"/>
            <w:rFonts w:ascii="宋体" w:hAnsi="宋体"/>
            <w:noProof/>
            <w:kern w:val="0"/>
            <w:sz w:val="24"/>
          </w:rPr>
          <w:fldChar w:fldCharType="end"/>
        </w:r>
      </w:hyperlink>
    </w:p>
    <w:p w14:paraId="4C1FEC40" w14:textId="5EE200AB" w:rsidR="0054509B" w:rsidRPr="0054509B" w:rsidRDefault="00E74C4E" w:rsidP="0054509B">
      <w:pPr>
        <w:pStyle w:val="11"/>
        <w:tabs>
          <w:tab w:val="right" w:leader="dot" w:pos="8550"/>
        </w:tabs>
        <w:spacing w:line="360" w:lineRule="auto"/>
        <w:rPr>
          <w:rStyle w:val="af0"/>
          <w:rFonts w:ascii="宋体" w:hAnsi="宋体"/>
          <w:noProof/>
          <w:kern w:val="0"/>
          <w:sz w:val="24"/>
        </w:rPr>
      </w:pPr>
      <w:hyperlink w:anchor="_Toc95916651" w:history="1">
        <w:r w:rsidR="0054509B" w:rsidRPr="0054509B">
          <w:rPr>
            <w:rStyle w:val="af0"/>
            <w:rFonts w:ascii="宋体" w:hAnsi="宋体"/>
            <w:noProof/>
            <w:kern w:val="0"/>
            <w:sz w:val="24"/>
          </w:rPr>
          <w:t>二十四、备查文件</w:t>
        </w:r>
        <w:r w:rsidR="0054509B" w:rsidRPr="0054509B">
          <w:rPr>
            <w:rStyle w:val="af0"/>
            <w:rFonts w:ascii="宋体" w:hAnsi="宋体"/>
            <w:noProof/>
            <w:kern w:val="0"/>
            <w:sz w:val="24"/>
          </w:rPr>
          <w:tab/>
        </w:r>
        <w:r w:rsidR="0054509B" w:rsidRPr="0054509B">
          <w:rPr>
            <w:rStyle w:val="af0"/>
            <w:rFonts w:ascii="宋体" w:hAnsi="宋体"/>
            <w:noProof/>
            <w:kern w:val="0"/>
            <w:sz w:val="24"/>
          </w:rPr>
          <w:fldChar w:fldCharType="begin"/>
        </w:r>
        <w:r w:rsidR="0054509B" w:rsidRPr="0054509B">
          <w:rPr>
            <w:rStyle w:val="af0"/>
            <w:rFonts w:ascii="宋体" w:hAnsi="宋体"/>
            <w:noProof/>
            <w:kern w:val="0"/>
            <w:sz w:val="24"/>
          </w:rPr>
          <w:instrText xml:space="preserve"> PAGEREF _Toc95916651 \h </w:instrText>
        </w:r>
        <w:r w:rsidR="0054509B" w:rsidRPr="0054509B">
          <w:rPr>
            <w:rStyle w:val="af0"/>
            <w:rFonts w:ascii="宋体" w:hAnsi="宋体"/>
            <w:noProof/>
            <w:kern w:val="0"/>
            <w:sz w:val="24"/>
          </w:rPr>
        </w:r>
        <w:r w:rsidR="0054509B" w:rsidRPr="0054509B">
          <w:rPr>
            <w:rStyle w:val="af0"/>
            <w:rFonts w:ascii="宋体" w:hAnsi="宋体"/>
            <w:noProof/>
            <w:kern w:val="0"/>
            <w:sz w:val="24"/>
          </w:rPr>
          <w:fldChar w:fldCharType="separate"/>
        </w:r>
        <w:r w:rsidR="009917A5">
          <w:rPr>
            <w:rStyle w:val="af0"/>
            <w:rFonts w:ascii="宋体" w:hAnsi="宋体"/>
            <w:noProof/>
            <w:kern w:val="0"/>
            <w:sz w:val="24"/>
          </w:rPr>
          <w:t>114</w:t>
        </w:r>
        <w:r w:rsidR="0054509B" w:rsidRPr="0054509B">
          <w:rPr>
            <w:rStyle w:val="af0"/>
            <w:rFonts w:ascii="宋体" w:hAnsi="宋体"/>
            <w:noProof/>
            <w:kern w:val="0"/>
            <w:sz w:val="24"/>
          </w:rPr>
          <w:fldChar w:fldCharType="end"/>
        </w:r>
      </w:hyperlink>
    </w:p>
    <w:p w14:paraId="5A568AF4" w14:textId="77777777" w:rsidR="006F6159" w:rsidRPr="00B8674F" w:rsidRDefault="00B8674F" w:rsidP="00A636B7">
      <w:pPr>
        <w:pStyle w:val="11"/>
        <w:tabs>
          <w:tab w:val="right" w:leader="dot" w:pos="8550"/>
        </w:tabs>
        <w:spacing w:line="360" w:lineRule="auto"/>
        <w:rPr>
          <w:rFonts w:ascii="宋体" w:hAnsi="宋体"/>
          <w:color w:val="000000"/>
          <w:sz w:val="24"/>
        </w:rPr>
      </w:pPr>
      <w:r w:rsidRPr="00A636B7">
        <w:rPr>
          <w:rStyle w:val="af0"/>
          <w:noProof/>
        </w:rPr>
        <w:fldChar w:fldCharType="end"/>
      </w:r>
    </w:p>
    <w:p w14:paraId="451D9AA4" w14:textId="77777777" w:rsidR="006F6159" w:rsidRDefault="006F6159">
      <w:pPr>
        <w:autoSpaceDE w:val="0"/>
        <w:autoSpaceDN w:val="0"/>
        <w:adjustRightInd w:val="0"/>
        <w:snapToGrid w:val="0"/>
        <w:spacing w:line="360" w:lineRule="auto"/>
        <w:ind w:left="120" w:rightChars="6" w:right="13"/>
        <w:rPr>
          <w:rFonts w:ascii="宋体" w:hAnsi="宋体"/>
          <w:kern w:val="0"/>
          <w:szCs w:val="24"/>
        </w:rPr>
        <w:sectPr w:rsidR="006F6159">
          <w:pgSz w:w="11920" w:h="16840"/>
          <w:pgMar w:top="1480" w:right="1680" w:bottom="280" w:left="1680" w:header="0" w:footer="1073" w:gutter="0"/>
          <w:cols w:space="720"/>
        </w:sectPr>
      </w:pPr>
    </w:p>
    <w:p w14:paraId="1BC263EA" w14:textId="77777777" w:rsidR="006F6159" w:rsidRDefault="005A3577">
      <w:pPr>
        <w:pStyle w:val="1"/>
        <w:snapToGrid w:val="0"/>
        <w:spacing w:beforeLines="0" w:before="240" w:after="240"/>
        <w:rPr>
          <w:rFonts w:ascii="宋体" w:hAnsi="宋体"/>
          <w:szCs w:val="30"/>
        </w:rPr>
      </w:pPr>
      <w:bookmarkStart w:id="4" w:name="_Toc95916628"/>
      <w:r>
        <w:rPr>
          <w:rFonts w:ascii="Times New Roman" w:hAnsi="Times New Roman"/>
          <w:sz w:val="30"/>
        </w:rPr>
        <w:lastRenderedPageBreak/>
        <w:t>一、绪言</w:t>
      </w:r>
      <w:bookmarkEnd w:id="4"/>
    </w:p>
    <w:p w14:paraId="0B7FD5C9" w14:textId="4F55517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《交银施罗德中债</w:t>
      </w:r>
      <w:r w:rsidR="00B470EF">
        <w:rPr>
          <w:rFonts w:ascii="宋体" w:hAnsi="宋体"/>
          <w:sz w:val="24"/>
        </w:rPr>
        <w:t>1-5年</w:t>
      </w:r>
      <w:r>
        <w:rPr>
          <w:rFonts w:ascii="宋体" w:hAnsi="宋体"/>
          <w:sz w:val="24"/>
        </w:rPr>
        <w:t>政策性金融债指数证券投资基金招募说明书》（以下简称“本招募说明书”）依据《中华人民共和国证券投资基金法》（以下简称“《基金法》”）、《公开募集证券投资基金运作管理办法》（以下简称“《运作办法》”）、《</w:t>
      </w:r>
      <w:r w:rsidR="00BA45E2">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公开募集证券投资基金运作指引第3号——指数基金指引》（以下简称“《指数基金指引》”）和其他相关法律法规的规定以及《交银施罗德中债</w:t>
      </w:r>
      <w:r w:rsidR="00B470EF">
        <w:rPr>
          <w:rFonts w:ascii="宋体" w:hAnsi="宋体"/>
          <w:sz w:val="24"/>
        </w:rPr>
        <w:t>1-5年</w:t>
      </w:r>
      <w:r>
        <w:rPr>
          <w:rFonts w:ascii="宋体" w:hAnsi="宋体"/>
          <w:sz w:val="24"/>
        </w:rPr>
        <w:t>政策性金融债指数证券投资基金基金合同》（以下简称“基金合同”）编写。</w:t>
      </w:r>
    </w:p>
    <w:p w14:paraId="423948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A987C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6FABC32"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C128D73" w14:textId="77777777" w:rsidR="006F6159" w:rsidRDefault="005A3577">
      <w:pPr>
        <w:pStyle w:val="1"/>
        <w:snapToGrid w:val="0"/>
        <w:spacing w:beforeLines="0" w:before="240" w:after="240"/>
        <w:rPr>
          <w:rFonts w:ascii="宋体" w:hAnsi="宋体"/>
          <w:szCs w:val="30"/>
        </w:rPr>
      </w:pPr>
      <w:bookmarkStart w:id="5" w:name="_Toc95916629"/>
      <w:r>
        <w:rPr>
          <w:rFonts w:ascii="Times New Roman" w:hAnsi="Times New Roman"/>
          <w:sz w:val="30"/>
        </w:rPr>
        <w:lastRenderedPageBreak/>
        <w:t>二、释义</w:t>
      </w:r>
      <w:bookmarkEnd w:id="5"/>
    </w:p>
    <w:p w14:paraId="7EC952F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0C808D93" w14:textId="6264B32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1、基金或本基金：指交银施罗德中债</w:t>
      </w:r>
      <w:r w:rsidR="00B470EF">
        <w:rPr>
          <w:rFonts w:ascii="宋体" w:hAnsi="宋体"/>
          <w:sz w:val="24"/>
        </w:rPr>
        <w:t>1-5年</w:t>
      </w:r>
      <w:r>
        <w:rPr>
          <w:rFonts w:ascii="宋体" w:hAnsi="宋体"/>
          <w:sz w:val="24"/>
        </w:rPr>
        <w:t>政策性金融债指数证券投资基金</w:t>
      </w:r>
    </w:p>
    <w:p w14:paraId="3AC3EA9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090B6073" w14:textId="4C38C7A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w:t>
      </w:r>
      <w:r w:rsidR="00BA45E2" w:rsidRPr="00BA45E2">
        <w:rPr>
          <w:rFonts w:ascii="宋体" w:hAnsi="宋体" w:hint="eastAsia"/>
          <w:sz w:val="24"/>
        </w:rPr>
        <w:t>上海浦东发展</w:t>
      </w:r>
      <w:r>
        <w:rPr>
          <w:rFonts w:ascii="宋体" w:hAnsi="宋体"/>
          <w:sz w:val="24"/>
        </w:rPr>
        <w:t>银行股份有限公司</w:t>
      </w:r>
    </w:p>
    <w:p w14:paraId="147FDB18" w14:textId="6348F79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4、基金合同、《基金合同》：指《交银施罗德中债</w:t>
      </w:r>
      <w:r w:rsidR="00B470EF">
        <w:rPr>
          <w:rFonts w:ascii="宋体" w:hAnsi="宋体"/>
          <w:sz w:val="24"/>
        </w:rPr>
        <w:t>1-5年</w:t>
      </w:r>
      <w:r>
        <w:rPr>
          <w:rFonts w:ascii="宋体" w:hAnsi="宋体"/>
          <w:sz w:val="24"/>
        </w:rPr>
        <w:t>政策性金融债指数证券投资基金基金合同》及对基金合同的任何有效修订和补充</w:t>
      </w:r>
    </w:p>
    <w:p w14:paraId="0804EDDB" w14:textId="006E5FC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5、托管协议：指基金管理人与基金托管人就本基金签订之《交银施罗德中债</w:t>
      </w:r>
      <w:r w:rsidR="00B470EF">
        <w:rPr>
          <w:rFonts w:ascii="宋体" w:hAnsi="宋体"/>
          <w:sz w:val="24"/>
        </w:rPr>
        <w:t>1-5年</w:t>
      </w:r>
      <w:r>
        <w:rPr>
          <w:rFonts w:ascii="宋体" w:hAnsi="宋体"/>
          <w:sz w:val="24"/>
        </w:rPr>
        <w:t>政策性金融债指数证券投资基金托管协议》及对该托管协议的任何有效修订和补充</w:t>
      </w:r>
    </w:p>
    <w:p w14:paraId="40259EA2" w14:textId="1DBC137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6、招募说明书、《招募说明书》或本招募说明书：指《交银施罗德中债</w:t>
      </w:r>
      <w:r w:rsidR="00B470EF">
        <w:rPr>
          <w:rFonts w:ascii="宋体" w:hAnsi="宋体"/>
          <w:sz w:val="24"/>
        </w:rPr>
        <w:t>1-5年</w:t>
      </w:r>
      <w:r>
        <w:rPr>
          <w:rFonts w:ascii="宋体" w:hAnsi="宋体"/>
          <w:sz w:val="24"/>
        </w:rPr>
        <w:t>政策性金融债指数证券投资基金招募说明书》及其更新</w:t>
      </w:r>
    </w:p>
    <w:p w14:paraId="7E438FE7" w14:textId="351281C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7、基金产品资料概要：指《交银施罗德中债</w:t>
      </w:r>
      <w:r w:rsidR="00B470EF">
        <w:rPr>
          <w:rFonts w:ascii="宋体" w:hAnsi="宋体"/>
          <w:sz w:val="24"/>
        </w:rPr>
        <w:t>1-5年</w:t>
      </w:r>
      <w:r>
        <w:rPr>
          <w:rFonts w:ascii="宋体" w:hAnsi="宋体"/>
          <w:sz w:val="24"/>
        </w:rPr>
        <w:t>政策性金融债指数证券投资基金基金产品资料概要》及其更新</w:t>
      </w:r>
    </w:p>
    <w:p w14:paraId="00F49612" w14:textId="7DFC96B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8、基金份额发售公告：指《交银施罗德中债</w:t>
      </w:r>
      <w:r w:rsidR="00B470EF">
        <w:rPr>
          <w:rFonts w:ascii="宋体" w:hAnsi="宋体"/>
          <w:sz w:val="24"/>
        </w:rPr>
        <w:t>1-5年</w:t>
      </w:r>
      <w:r>
        <w:rPr>
          <w:rFonts w:ascii="宋体" w:hAnsi="宋体"/>
          <w:sz w:val="24"/>
        </w:rPr>
        <w:t>政策性金融债指数证券投资基金基金份额发售公告》</w:t>
      </w:r>
    </w:p>
    <w:p w14:paraId="422DDB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74498DD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4D46BF1" w14:textId="5E2E408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BA45E2" w:rsidRPr="00BA45E2">
        <w:rPr>
          <w:rFonts w:ascii="宋体" w:hAnsi="宋体" w:hint="eastAsia"/>
          <w:sz w:val="24"/>
        </w:rPr>
        <w:t>公开募集证券投资基金销售机构监督管理办法</w:t>
      </w:r>
      <w:r>
        <w:rPr>
          <w:rFonts w:ascii="宋体" w:hAnsi="宋体"/>
          <w:sz w:val="24"/>
        </w:rPr>
        <w:t>》及颁布机关对其不时做出的修订</w:t>
      </w:r>
    </w:p>
    <w:p w14:paraId="243DE4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757E732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F1520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3888B2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15、《指数基金指引》：指中国证监会2021年1月22日颁布、同年2月1日实施的</w:t>
      </w:r>
      <w:r>
        <w:rPr>
          <w:rFonts w:ascii="宋体" w:hAnsi="宋体"/>
          <w:sz w:val="24"/>
        </w:rPr>
        <w:lastRenderedPageBreak/>
        <w:t>《公开募集证券投资基金运作指引第3号——指数基金指引》及颁布机关对其不时做出的修订</w:t>
      </w:r>
    </w:p>
    <w:p w14:paraId="6F36F9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2AFD778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14:paraId="58DEA5F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709108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06EFFF4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14:paraId="6C174B31" w14:textId="31EA347E" w:rsidR="006F6159" w:rsidRDefault="00BA45E2">
      <w:pPr>
        <w:autoSpaceDE w:val="0"/>
        <w:autoSpaceDN w:val="0"/>
        <w:adjustRightInd w:val="0"/>
        <w:snapToGrid w:val="0"/>
        <w:spacing w:line="360" w:lineRule="auto"/>
        <w:ind w:firstLineChars="200" w:firstLine="480"/>
        <w:jc w:val="left"/>
        <w:rPr>
          <w:rFonts w:ascii="宋体" w:hAnsi="宋体"/>
          <w:szCs w:val="24"/>
        </w:rPr>
      </w:pPr>
      <w:r>
        <w:rPr>
          <w:bCs/>
          <w:sz w:val="24"/>
        </w:rPr>
        <w:t>21</w:t>
      </w:r>
      <w:r>
        <w:rPr>
          <w:rFonts w:hint="eastAsia"/>
          <w:bCs/>
          <w:sz w:val="24"/>
        </w:rPr>
        <w:t>、</w:t>
      </w:r>
      <w:r w:rsidRPr="00A8780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4AC8B50" w14:textId="0CA66A6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5A3577">
        <w:rPr>
          <w:rFonts w:ascii="宋体" w:hAnsi="宋体"/>
          <w:sz w:val="24"/>
        </w:rPr>
        <w:t>、投资人、投资者：指个人投资者、机构投资者、合格境外投资者以及法律法规或中国证监会允许购买证券投资基金的其他投资人的合称</w:t>
      </w:r>
    </w:p>
    <w:p w14:paraId="7A696748" w14:textId="674C759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5A3577">
        <w:rPr>
          <w:rFonts w:ascii="宋体" w:hAnsi="宋体"/>
          <w:sz w:val="24"/>
        </w:rPr>
        <w:t>、基金份额持有人：指依基金合同和招募说明书合法取得基金份额的投资人</w:t>
      </w:r>
    </w:p>
    <w:p w14:paraId="38AC3296" w14:textId="7B48F3F7"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5A3577">
        <w:rPr>
          <w:rFonts w:ascii="宋体" w:hAnsi="宋体"/>
          <w:sz w:val="24"/>
        </w:rPr>
        <w:t>、基金销售业务：指基金管理人或销售机构宣传推介基金，发售基金份额，办理基金份额的申购、赎回、转换、转托管及定期定额投资等业务</w:t>
      </w:r>
    </w:p>
    <w:p w14:paraId="411D8107" w14:textId="38C450D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5A3577">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23EBCFE6" w14:textId="5E5E9A6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5A3577">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89362AE" w14:textId="6E5742A1"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5A3577">
        <w:rPr>
          <w:rFonts w:ascii="宋体" w:hAnsi="宋体"/>
          <w:sz w:val="24"/>
        </w:rPr>
        <w:t>、登记机构：指办理登记业务的机构。基金的登记机构为交银施罗德基金管理有限公司或接受交银施罗德基金管理有限公司委托代为办理登记业务的机构</w:t>
      </w:r>
    </w:p>
    <w:p w14:paraId="393D6290" w14:textId="24A3FE12"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5A3577">
        <w:rPr>
          <w:rFonts w:ascii="宋体" w:hAnsi="宋体"/>
          <w:sz w:val="24"/>
        </w:rPr>
        <w:t>、基金账户：指登记机构为投资人开立的、记录其持有的、基金管理人所管理的基金份额余额及其变动情况的账户</w:t>
      </w:r>
    </w:p>
    <w:p w14:paraId="02FAEE61" w14:textId="4256BB73"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w:t>
      </w:r>
      <w:r w:rsidR="005A3577">
        <w:rPr>
          <w:rFonts w:ascii="宋体" w:hAnsi="宋体"/>
          <w:sz w:val="24"/>
        </w:rPr>
        <w:t>、基金交易账户：指销售机构为投资人开立的、记录投资人通过该销售机构办理认购、申购、赎回、转换及转托管等业务而引起的基金份额变动及结余情况的账户</w:t>
      </w:r>
    </w:p>
    <w:p w14:paraId="6F97BE53" w14:textId="14620C7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5A3577">
        <w:rPr>
          <w:rFonts w:ascii="宋体" w:hAnsi="宋体"/>
          <w:sz w:val="24"/>
        </w:rPr>
        <w:t>、基金合同生效日：指基金募集达到法律法规规定及基金合同规定的条件，基金管理人向中国证监会办理基金备案手续完毕，并获得中国证监会书面确认的日期</w:t>
      </w:r>
    </w:p>
    <w:p w14:paraId="2B6D741C" w14:textId="1085C57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5A3577">
        <w:rPr>
          <w:rFonts w:ascii="宋体" w:hAnsi="宋体"/>
          <w:sz w:val="24"/>
        </w:rPr>
        <w:t>、基金合同终止日：指基金合同规定的基金合同终止事由出现后，基金财产清算完毕，清算结果报中国证监会备案并予以公告的日期</w:t>
      </w:r>
    </w:p>
    <w:p w14:paraId="210C2D9E" w14:textId="76F64172"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w:t>
      </w:r>
      <w:r w:rsidR="005A3577">
        <w:rPr>
          <w:rFonts w:ascii="宋体" w:hAnsi="宋体"/>
          <w:sz w:val="24"/>
        </w:rPr>
        <w:t>、基金募集期：指自基金份额发售之日起至发售结束之日止的期间，最长不得超过3个月</w:t>
      </w:r>
    </w:p>
    <w:p w14:paraId="6B3EB8E6" w14:textId="6039A7F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w:t>
      </w:r>
      <w:r w:rsidR="005A3577">
        <w:rPr>
          <w:rFonts w:ascii="宋体" w:hAnsi="宋体"/>
          <w:sz w:val="24"/>
        </w:rPr>
        <w:t>、存续期：指基金合同生效至终止之间的不定期期限</w:t>
      </w:r>
    </w:p>
    <w:p w14:paraId="604839BA" w14:textId="1EEDFB83"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w:t>
      </w:r>
      <w:r w:rsidR="005A3577">
        <w:rPr>
          <w:rFonts w:ascii="宋体" w:hAnsi="宋体"/>
          <w:sz w:val="24"/>
        </w:rPr>
        <w:t>、工作日：指上海证券交易所、深圳证券交易所的正常交易日</w:t>
      </w:r>
    </w:p>
    <w:p w14:paraId="4DDB7D3F" w14:textId="2AD69454"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5A3577">
        <w:rPr>
          <w:rFonts w:ascii="宋体" w:hAnsi="宋体"/>
          <w:sz w:val="24"/>
        </w:rPr>
        <w:t>、T日：指销售机构在规定时间受理投资人申购、赎回或其他业务申请的开放日</w:t>
      </w:r>
    </w:p>
    <w:p w14:paraId="7860AA35" w14:textId="050515C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5A3577">
        <w:rPr>
          <w:rFonts w:ascii="宋体" w:hAnsi="宋体"/>
          <w:sz w:val="24"/>
        </w:rPr>
        <w:t>、T+n日：指自T日起第n个工作日（不包含T日）</w:t>
      </w:r>
    </w:p>
    <w:p w14:paraId="2F6EA8AB" w14:textId="2F218D7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5A3577">
        <w:rPr>
          <w:rFonts w:ascii="宋体" w:hAnsi="宋体"/>
          <w:sz w:val="24"/>
        </w:rPr>
        <w:t>、开放日：指为投资人办理基金份额申购、赎回或其他业务的工作日</w:t>
      </w:r>
    </w:p>
    <w:p w14:paraId="434973E0" w14:textId="353E13E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5A3577">
        <w:rPr>
          <w:rFonts w:ascii="宋体" w:hAnsi="宋体"/>
          <w:sz w:val="24"/>
        </w:rPr>
        <w:t>、开放时间：指开放日基金接受申购、赎回或其他交易的时间段</w:t>
      </w:r>
    </w:p>
    <w:p w14:paraId="73EF2459" w14:textId="298F86A7"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5A3577">
        <w:rPr>
          <w:rFonts w:ascii="宋体" w:hAnsi="宋体"/>
          <w:sz w:val="24"/>
        </w:rPr>
        <w:t>、《业务规则》：指《交银施罗德基金管理有限公司开放式基金业务规则》，是规范基金管理人所管理的开放式证券投资基金登记方面的业务规则，由基金管理人和投资人共同遵守</w:t>
      </w:r>
    </w:p>
    <w:p w14:paraId="38527194" w14:textId="022D6B72"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5A3577">
        <w:rPr>
          <w:rFonts w:ascii="宋体" w:hAnsi="宋体"/>
          <w:sz w:val="24"/>
        </w:rPr>
        <w:t>、认购：指在基金募集期内，投资人根据基金合同和招募说明书的规定申请购买基金份额的行为</w:t>
      </w:r>
    </w:p>
    <w:p w14:paraId="4DDC0F5C" w14:textId="237F9F6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5A3577">
        <w:rPr>
          <w:rFonts w:ascii="宋体" w:hAnsi="宋体"/>
          <w:sz w:val="24"/>
        </w:rPr>
        <w:t>、申购：指基金合同生效后，投资人根据基金合同和招募说明书的规定申请购买基金份额的行为</w:t>
      </w:r>
    </w:p>
    <w:p w14:paraId="0E461909" w14:textId="7213D61D"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5A3577">
        <w:rPr>
          <w:rFonts w:ascii="宋体" w:hAnsi="宋体"/>
          <w:sz w:val="24"/>
        </w:rPr>
        <w:t>、赎回：指基金合同生效后，基金份额持有人按基金合同和招募说明书规定的条件要求将基金份额兑换为现金的行为</w:t>
      </w:r>
    </w:p>
    <w:p w14:paraId="323B353A" w14:textId="7E0A0C3E"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w:t>
      </w:r>
      <w:r w:rsidR="005A3577">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475CC70" w14:textId="6284B483"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5A3577">
        <w:rPr>
          <w:rFonts w:ascii="宋体" w:hAnsi="宋体"/>
          <w:sz w:val="24"/>
        </w:rPr>
        <w:t>、转托管：指基金份额持有人在本基金的不同销售机构之间实施的变更所持</w:t>
      </w:r>
      <w:r w:rsidR="005A3577">
        <w:rPr>
          <w:rFonts w:ascii="宋体" w:hAnsi="宋体"/>
          <w:sz w:val="24"/>
        </w:rPr>
        <w:lastRenderedPageBreak/>
        <w:t>基金份额销售机构的操作</w:t>
      </w:r>
    </w:p>
    <w:p w14:paraId="56309A69" w14:textId="180DE78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5A3577">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1A0910D" w14:textId="6877C2A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5A3577">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27E97092" w14:textId="5573DC6F"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5A3577">
        <w:rPr>
          <w:rFonts w:ascii="宋体" w:hAnsi="宋体"/>
          <w:sz w:val="24"/>
        </w:rPr>
        <w:t>、元：指人民币元</w:t>
      </w:r>
    </w:p>
    <w:p w14:paraId="41906A81" w14:textId="1927D55B"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5A3577">
        <w:rPr>
          <w:rFonts w:ascii="宋体" w:hAnsi="宋体"/>
          <w:sz w:val="24"/>
        </w:rPr>
        <w:t>、基金收益：指基金投资所得债券利息、买卖证券价差、银行存款利息、已实现的其他合法收入及因运用基金财产带来的成本和费用的节约</w:t>
      </w:r>
    </w:p>
    <w:p w14:paraId="5C52AC0E" w14:textId="739E4AAB"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5A3577">
        <w:rPr>
          <w:rFonts w:ascii="宋体" w:hAnsi="宋体"/>
          <w:sz w:val="24"/>
        </w:rPr>
        <w:t>、基金资产总值：指基金拥有的各类有价证券、银行存款本息、基金应收款</w:t>
      </w:r>
      <w:r>
        <w:rPr>
          <w:rFonts w:ascii="宋体" w:hAnsi="宋体" w:hint="eastAsia"/>
          <w:sz w:val="24"/>
        </w:rPr>
        <w:t>项</w:t>
      </w:r>
      <w:r w:rsidR="005A3577">
        <w:rPr>
          <w:rFonts w:ascii="宋体" w:hAnsi="宋体"/>
          <w:sz w:val="24"/>
        </w:rPr>
        <w:t>及其他资产的价值总和</w:t>
      </w:r>
    </w:p>
    <w:p w14:paraId="6A9F8314" w14:textId="1AA36721"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5A3577">
        <w:rPr>
          <w:rFonts w:ascii="宋体" w:hAnsi="宋体"/>
          <w:sz w:val="24"/>
        </w:rPr>
        <w:t>、基金资产净值：指基金资产总值减去基金负债后的价值</w:t>
      </w:r>
    </w:p>
    <w:p w14:paraId="047488FC" w14:textId="09B80AC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5A3577">
        <w:rPr>
          <w:rFonts w:ascii="宋体" w:hAnsi="宋体"/>
          <w:sz w:val="24"/>
        </w:rPr>
        <w:t>、基金份额净值：指计算日基金资产净值除以计算日基金份额总数</w:t>
      </w:r>
    </w:p>
    <w:p w14:paraId="05B7E28C" w14:textId="748200BA"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5A3577">
        <w:rPr>
          <w:rFonts w:ascii="宋体" w:hAnsi="宋体"/>
          <w:sz w:val="24"/>
        </w:rPr>
        <w:t>、基金资产估值：指计算评估基金资产和负债的价值，以确定基金资产净值和基金份额净值的过程</w:t>
      </w:r>
    </w:p>
    <w:p w14:paraId="7A7AD4C5" w14:textId="3A62E59E"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5A3577">
        <w:rPr>
          <w:rFonts w:ascii="宋体" w:hAnsi="宋体"/>
          <w:sz w:val="24"/>
        </w:rPr>
        <w:t>、销售服务费：指从基金财产中计提的，用于本基金市场推广、销售以及基金份额持有人服务的费用</w:t>
      </w:r>
    </w:p>
    <w:p w14:paraId="55418772" w14:textId="7F0FB69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w:t>
      </w:r>
      <w:r w:rsidR="005A3577">
        <w:rPr>
          <w:rFonts w:ascii="宋体" w:hAnsi="宋体"/>
          <w:sz w:val="24"/>
        </w:rPr>
        <w:t>、A类基金份额：指在投资人认购/申购时收取认购/申购费用、赎回时收取赎回费用且不从本类别基金资产中计提销售服务费的基金份额</w:t>
      </w:r>
    </w:p>
    <w:p w14:paraId="4DF6003F" w14:textId="18DC90AE"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5A3577">
        <w:rPr>
          <w:rFonts w:ascii="宋体" w:hAnsi="宋体"/>
          <w:sz w:val="24"/>
        </w:rPr>
        <w:t>、C类基金份额：指在投资人认购/申购时不收取认购/申购费用、赎回时收取赎回费用，并从本类别基金资产中计提销售服务费的基金份额</w:t>
      </w:r>
    </w:p>
    <w:p w14:paraId="717456F0" w14:textId="07239856"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5A3577">
        <w:rPr>
          <w:rFonts w:ascii="宋体" w:hAnsi="宋体"/>
          <w:sz w:val="24"/>
        </w:rPr>
        <w:t>、</w:t>
      </w:r>
      <w:r>
        <w:rPr>
          <w:bCs/>
          <w:sz w:val="24"/>
        </w:rPr>
        <w:t>规定媒介：</w:t>
      </w:r>
      <w:r>
        <w:rPr>
          <w:rFonts w:hint="eastAsia"/>
          <w:bCs/>
          <w:sz w:val="24"/>
        </w:rPr>
        <w:t>指符合中国证监会</w:t>
      </w:r>
      <w:r w:rsidRPr="00C70666">
        <w:rPr>
          <w:rFonts w:hint="eastAsia"/>
          <w:bCs/>
          <w:sz w:val="24"/>
        </w:rPr>
        <w:t>规定条件</w:t>
      </w:r>
      <w:r>
        <w:rPr>
          <w:rFonts w:hint="eastAsia"/>
          <w:bCs/>
          <w:sz w:val="24"/>
        </w:rPr>
        <w:t>的用以进行信息披露的全国性报刊及</w:t>
      </w:r>
      <w:r w:rsidRPr="00C70666">
        <w:rPr>
          <w:rFonts w:hint="eastAsia"/>
          <w:bCs/>
          <w:sz w:val="24"/>
        </w:rPr>
        <w:t>《信息披露办法》规定</w:t>
      </w:r>
      <w:r>
        <w:rPr>
          <w:rFonts w:hint="eastAsia"/>
          <w:bCs/>
          <w:sz w:val="24"/>
        </w:rPr>
        <w:t>的互联网网站（包括基金管理人网站、基金托管人网站、中国证监会基金电子披露网站）等媒介</w:t>
      </w:r>
    </w:p>
    <w:p w14:paraId="17381E2A" w14:textId="103C411B"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5A3577">
        <w:rPr>
          <w:rFonts w:ascii="宋体" w:hAnsi="宋体"/>
          <w:sz w:val="24"/>
        </w:rPr>
        <w:t>、</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w:t>
      </w:r>
      <w:r w:rsidRPr="00765794">
        <w:rPr>
          <w:rFonts w:hint="eastAsia"/>
          <w:bCs/>
          <w:sz w:val="24"/>
        </w:rPr>
        <w:t>、停牌股票、流通受限的新股及非公开发行股票</w:t>
      </w:r>
      <w:r>
        <w:rPr>
          <w:rFonts w:hint="eastAsia"/>
          <w:bCs/>
          <w:sz w:val="24"/>
        </w:rPr>
        <w:t>、资产支持证券、因发行人债务违约无法进行转让或交易的债券等</w:t>
      </w:r>
    </w:p>
    <w:p w14:paraId="5EE9F72A" w14:textId="729A5B3C" w:rsidR="006F6159" w:rsidRDefault="00BA45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58</w:t>
      </w:r>
      <w:r w:rsidR="005A3577">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0BBF227" w14:textId="26AAF001" w:rsidR="009358A1" w:rsidRPr="009358A1" w:rsidRDefault="00BA45E2" w:rsidP="009358A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59</w:t>
      </w:r>
      <w:r w:rsidR="005A3577">
        <w:rPr>
          <w:rFonts w:ascii="宋体" w:hAnsi="宋体"/>
          <w:sz w:val="24"/>
        </w:rPr>
        <w:t>、</w:t>
      </w:r>
      <w:r w:rsidR="009358A1" w:rsidRPr="009358A1">
        <w:rPr>
          <w:rFonts w:ascii="宋体" w:hAnsi="宋体"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545B196" w14:textId="06C61CBA" w:rsidR="009358A1" w:rsidRPr="009358A1" w:rsidRDefault="00BA45E2" w:rsidP="009358A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60</w:t>
      </w:r>
      <w:r w:rsidR="009358A1" w:rsidRPr="009358A1">
        <w:rPr>
          <w:rFonts w:ascii="宋体" w:hAnsi="宋体"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DBAA526" w14:textId="7948AE2F" w:rsidR="006F6159" w:rsidRDefault="00BA45E2" w:rsidP="009358A1">
      <w:pPr>
        <w:autoSpaceDE w:val="0"/>
        <w:autoSpaceDN w:val="0"/>
        <w:adjustRightInd w:val="0"/>
        <w:snapToGrid w:val="0"/>
        <w:spacing w:line="360" w:lineRule="auto"/>
        <w:ind w:firstLineChars="200" w:firstLine="480"/>
        <w:jc w:val="left"/>
        <w:rPr>
          <w:rFonts w:ascii="宋体" w:hAnsi="宋体"/>
          <w:szCs w:val="24"/>
        </w:rPr>
      </w:pPr>
      <w:r w:rsidRPr="009358A1">
        <w:rPr>
          <w:rFonts w:ascii="宋体" w:hAnsi="宋体" w:hint="eastAsia"/>
          <w:sz w:val="24"/>
        </w:rPr>
        <w:t>6</w:t>
      </w:r>
      <w:r>
        <w:rPr>
          <w:rFonts w:ascii="宋体" w:hAnsi="宋体"/>
          <w:sz w:val="24"/>
        </w:rPr>
        <w:t>1</w:t>
      </w:r>
      <w:r w:rsidR="009358A1" w:rsidRPr="009358A1">
        <w:rPr>
          <w:rFonts w:ascii="宋体" w:hAnsi="宋体" w:hint="eastAsia"/>
          <w:sz w:val="24"/>
        </w:rPr>
        <w:t>、</w:t>
      </w:r>
      <w:r w:rsidR="005A3577">
        <w:rPr>
          <w:rFonts w:ascii="宋体" w:hAnsi="宋体"/>
          <w:sz w:val="24"/>
        </w:rPr>
        <w:t>不可抗力：指基金合同当事人不能预见、不能避免且不能克服的客观事件</w:t>
      </w:r>
    </w:p>
    <w:p w14:paraId="2C5EA4F5"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EB121C" w14:textId="77777777" w:rsidR="006F6159" w:rsidRDefault="005A3577">
      <w:pPr>
        <w:pStyle w:val="1"/>
        <w:snapToGrid w:val="0"/>
        <w:spacing w:beforeLines="0" w:before="240" w:after="240"/>
        <w:rPr>
          <w:rFonts w:ascii="宋体" w:hAnsi="宋体"/>
          <w:szCs w:val="30"/>
        </w:rPr>
      </w:pPr>
      <w:bookmarkStart w:id="6" w:name="_Toc95916630"/>
      <w:r>
        <w:rPr>
          <w:rFonts w:ascii="Times New Roman" w:hAnsi="Times New Roman"/>
          <w:sz w:val="30"/>
        </w:rPr>
        <w:lastRenderedPageBreak/>
        <w:t>三、基金管理人</w:t>
      </w:r>
      <w:bookmarkEnd w:id="6"/>
    </w:p>
    <w:p w14:paraId="6622A478" w14:textId="77777777" w:rsidR="006F6159" w:rsidRPr="0054509B" w:rsidRDefault="005A3577">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5A0C89CD"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E0F6121"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1F0DF8CC"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r w:rsidRPr="0054509B">
        <w:rPr>
          <w:rFonts w:ascii="Times New Roman" w:hAnsi="Times New Roman"/>
          <w:kern w:val="0"/>
          <w:sz w:val="24"/>
        </w:rPr>
        <w:t>新区</w:t>
      </w:r>
      <w:r w:rsidRPr="0054509B">
        <w:rPr>
          <w:rFonts w:ascii="Times New Roman" w:hAnsi="Times New Roman" w:hint="eastAsia"/>
          <w:kern w:val="0"/>
          <w:sz w:val="24"/>
        </w:rPr>
        <w:t>世纪大道</w:t>
      </w:r>
      <w:r w:rsidRPr="0054509B">
        <w:rPr>
          <w:rFonts w:ascii="Times New Roman" w:hAnsi="Times New Roman"/>
          <w:kern w:val="0"/>
          <w:sz w:val="24"/>
        </w:rPr>
        <w:t>8</w:t>
      </w:r>
      <w:r w:rsidRPr="0054509B">
        <w:rPr>
          <w:rFonts w:ascii="Times New Roman" w:hAnsi="Times New Roman" w:hint="eastAsia"/>
          <w:kern w:val="0"/>
          <w:sz w:val="24"/>
        </w:rPr>
        <w:t>号国金中心二期</w:t>
      </w:r>
      <w:r w:rsidRPr="0054509B">
        <w:rPr>
          <w:rFonts w:ascii="Times New Roman" w:hAnsi="Times New Roman"/>
          <w:kern w:val="0"/>
          <w:sz w:val="24"/>
        </w:rPr>
        <w:t>21-22</w:t>
      </w:r>
      <w:r w:rsidRPr="0054509B">
        <w:rPr>
          <w:rFonts w:ascii="Times New Roman" w:hAnsi="Times New Roman" w:hint="eastAsia"/>
          <w:kern w:val="0"/>
          <w:sz w:val="24"/>
        </w:rPr>
        <w:t>楼</w:t>
      </w:r>
    </w:p>
    <w:p w14:paraId="760E5A5C"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1FAD7ABA"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5D49FC6C"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7A65A6AE"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28B84D2F"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4175D42C"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60597C7E"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6409C5D0"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65F6A6CF"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）经中国证监会证监基金字</w:t>
      </w:r>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E7203" w:rsidRPr="00260276" w14:paraId="16AC4005" w14:textId="77777777" w:rsidTr="00260276">
        <w:trPr>
          <w:trHeight w:val="402"/>
        </w:trPr>
        <w:tc>
          <w:tcPr>
            <w:tcW w:w="5400" w:type="dxa"/>
          </w:tcPr>
          <w:p w14:paraId="426A42C5" w14:textId="77777777" w:rsidR="009E7203" w:rsidRPr="0054509B" w:rsidRDefault="009E7203" w:rsidP="00260276">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019044CE" w14:textId="77777777" w:rsidR="009E7203" w:rsidRPr="0054509B" w:rsidRDefault="009E7203" w:rsidP="00260276">
            <w:pPr>
              <w:widowControl/>
              <w:jc w:val="center"/>
              <w:rPr>
                <w:rFonts w:ascii="Times New Roman" w:hAnsi="Times New Roman"/>
                <w:kern w:val="0"/>
                <w:sz w:val="24"/>
              </w:rPr>
            </w:pPr>
            <w:r w:rsidRPr="0054509B">
              <w:rPr>
                <w:rFonts w:ascii="Times New Roman" w:hAnsi="Times New Roman"/>
                <w:kern w:val="0"/>
                <w:sz w:val="24"/>
              </w:rPr>
              <w:t>股权比例</w:t>
            </w:r>
          </w:p>
        </w:tc>
      </w:tr>
      <w:tr w:rsidR="009E7203" w:rsidRPr="00260276" w14:paraId="7F180650" w14:textId="77777777" w:rsidTr="00260276">
        <w:trPr>
          <w:trHeight w:val="950"/>
        </w:trPr>
        <w:tc>
          <w:tcPr>
            <w:tcW w:w="5400" w:type="dxa"/>
          </w:tcPr>
          <w:p w14:paraId="6920C799" w14:textId="77777777" w:rsidR="009E7203" w:rsidRPr="0054509B" w:rsidRDefault="009E7203" w:rsidP="00260276">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9961E60" w14:textId="77777777" w:rsidR="009E7203" w:rsidRPr="0054509B" w:rsidRDefault="009E7203" w:rsidP="00260276">
            <w:pPr>
              <w:widowControl/>
              <w:jc w:val="center"/>
              <w:rPr>
                <w:rFonts w:ascii="Times New Roman" w:hAnsi="Times New Roman"/>
                <w:kern w:val="0"/>
                <w:sz w:val="24"/>
              </w:rPr>
            </w:pPr>
            <w:r w:rsidRPr="0054509B">
              <w:rPr>
                <w:rFonts w:ascii="Times New Roman" w:hAnsi="Times New Roman"/>
                <w:kern w:val="0"/>
                <w:sz w:val="24"/>
              </w:rPr>
              <w:t>65%</w:t>
            </w:r>
          </w:p>
        </w:tc>
      </w:tr>
      <w:tr w:rsidR="009E7203" w:rsidRPr="00260276" w14:paraId="7BA20431" w14:textId="77777777" w:rsidTr="00260276">
        <w:tc>
          <w:tcPr>
            <w:tcW w:w="5400" w:type="dxa"/>
          </w:tcPr>
          <w:p w14:paraId="57B7292A" w14:textId="77777777" w:rsidR="009E7203" w:rsidRPr="0054509B" w:rsidRDefault="009E7203" w:rsidP="00260276">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B32513" w14:textId="77777777" w:rsidR="009E7203" w:rsidRPr="0054509B" w:rsidRDefault="009E7203" w:rsidP="00260276">
            <w:pPr>
              <w:widowControl/>
              <w:jc w:val="center"/>
              <w:rPr>
                <w:rFonts w:ascii="Times New Roman" w:hAnsi="Times New Roman"/>
                <w:kern w:val="0"/>
                <w:sz w:val="24"/>
              </w:rPr>
            </w:pPr>
            <w:r w:rsidRPr="0054509B">
              <w:rPr>
                <w:rFonts w:ascii="Times New Roman" w:hAnsi="Times New Roman"/>
                <w:kern w:val="0"/>
                <w:sz w:val="24"/>
              </w:rPr>
              <w:t>30%</w:t>
            </w:r>
          </w:p>
        </w:tc>
      </w:tr>
      <w:tr w:rsidR="009E7203" w:rsidRPr="00260276" w14:paraId="5D6158D1" w14:textId="77777777" w:rsidTr="00260276">
        <w:trPr>
          <w:trHeight w:val="58"/>
        </w:trPr>
        <w:tc>
          <w:tcPr>
            <w:tcW w:w="5400" w:type="dxa"/>
          </w:tcPr>
          <w:p w14:paraId="1187D825" w14:textId="77777777" w:rsidR="009E7203" w:rsidRPr="0054509B" w:rsidRDefault="009E7203" w:rsidP="00260276">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237BBF29" w14:textId="77777777" w:rsidR="009E7203" w:rsidRPr="0054509B" w:rsidRDefault="009E7203" w:rsidP="00260276">
            <w:pPr>
              <w:widowControl/>
              <w:jc w:val="center"/>
              <w:rPr>
                <w:rFonts w:ascii="Times New Roman" w:hAnsi="Times New Roman"/>
                <w:kern w:val="0"/>
                <w:sz w:val="24"/>
              </w:rPr>
            </w:pPr>
            <w:r w:rsidRPr="0054509B">
              <w:rPr>
                <w:rFonts w:ascii="Times New Roman" w:hAnsi="Times New Roman"/>
                <w:kern w:val="0"/>
                <w:sz w:val="24"/>
              </w:rPr>
              <w:t>5%</w:t>
            </w:r>
          </w:p>
        </w:tc>
      </w:tr>
    </w:tbl>
    <w:p w14:paraId="7A992A5B" w14:textId="77777777" w:rsidR="009E7203" w:rsidRPr="0054509B" w:rsidRDefault="009E7203" w:rsidP="009E7203">
      <w:pPr>
        <w:adjustRightInd w:val="0"/>
        <w:snapToGrid w:val="0"/>
        <w:spacing w:line="360" w:lineRule="auto"/>
        <w:ind w:firstLineChars="200" w:firstLine="480"/>
        <w:rPr>
          <w:rFonts w:ascii="Times New Roman" w:hAnsi="Times New Roman"/>
          <w:kern w:val="0"/>
          <w:sz w:val="24"/>
        </w:rPr>
      </w:pPr>
    </w:p>
    <w:p w14:paraId="60FADC7E" w14:textId="77777777" w:rsidR="009E7203" w:rsidRPr="00532A90" w:rsidRDefault="009E7203" w:rsidP="009E7203">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12E9BC4C" w14:textId="77777777" w:rsidR="009E7203" w:rsidRPr="0054509B" w:rsidRDefault="009E7203" w:rsidP="009E7203">
      <w:pPr>
        <w:widowControl/>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、基金管理人董事会成员</w:t>
      </w:r>
    </w:p>
    <w:p w14:paraId="6F2D1998"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03BD8AD" w14:textId="51B4E182" w:rsidR="00441ACA" w:rsidRPr="00647C2D" w:rsidRDefault="00C72B70" w:rsidP="00441ACA">
      <w:pPr>
        <w:widowControl/>
        <w:adjustRightInd w:val="0"/>
        <w:snapToGrid w:val="0"/>
        <w:spacing w:line="360" w:lineRule="auto"/>
        <w:ind w:firstLineChars="200" w:firstLine="480"/>
        <w:jc w:val="left"/>
        <w:rPr>
          <w:kern w:val="0"/>
          <w:sz w:val="24"/>
        </w:rPr>
      </w:pPr>
      <w:r w:rsidRPr="00C72B70">
        <w:rPr>
          <w:rFonts w:hint="eastAsia"/>
          <w:kern w:val="0"/>
          <w:sz w:val="24"/>
        </w:rPr>
        <w:t>周曦女士，董事，硕士。现任交通银行总行零售信贷业务部总经理。历任交通银行湖南省分行风险管理部、资产保全部、法律合规部、个人金融业务部总经理，交通银行总行个人金融业务部总经理助理、副总经理。</w:t>
      </w:r>
    </w:p>
    <w:p w14:paraId="02F43374"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lastRenderedPageBreak/>
        <w:t>王贤家先生，董事，学士。现任交通银行总行风险管理部</w:t>
      </w:r>
      <w:r w:rsidRPr="00647C2D">
        <w:rPr>
          <w:rFonts w:hint="eastAsia"/>
          <w:kern w:val="0"/>
          <w:sz w:val="24"/>
        </w:rPr>
        <w:t>/</w:t>
      </w:r>
      <w:r w:rsidRPr="00647C2D">
        <w:rPr>
          <w:rFonts w:hint="eastAsia"/>
          <w:kern w:val="0"/>
          <w:sz w:val="24"/>
        </w:rPr>
        <w:t>内控案防办</w:t>
      </w:r>
      <w:r w:rsidRPr="00647C2D">
        <w:rPr>
          <w:rFonts w:hint="eastAsia"/>
          <w:kern w:val="0"/>
          <w:sz w:val="24"/>
        </w:rPr>
        <w:t xml:space="preserve"> </w:t>
      </w:r>
      <w:r w:rsidRPr="00647C2D">
        <w:rPr>
          <w:rFonts w:hint="eastAsia"/>
          <w:kern w:val="0"/>
          <w:sz w:val="24"/>
        </w:rPr>
        <w:t>副总经理。历任交通银行总行国际业务部外汇资金处交易员、澳门分行资金部主管、总行金融市场部债券投资部副高级经理、外汇交易部高级经理。</w:t>
      </w:r>
    </w:p>
    <w:p w14:paraId="6D668B01"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谢卫先生，董事，总经理，博士，高级经济师，民盟中央委员、全国政协委员。现任交银施罗德基金管理有限公司总经理，兼任交银施罗德资产管理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1EFA978" w14:textId="55302087" w:rsidR="00441ACA" w:rsidRPr="00647C2D" w:rsidRDefault="00351A8D" w:rsidP="00441ACA">
      <w:pPr>
        <w:widowControl/>
        <w:adjustRightInd w:val="0"/>
        <w:snapToGrid w:val="0"/>
        <w:spacing w:line="360" w:lineRule="auto"/>
        <w:ind w:firstLineChars="200" w:firstLine="480"/>
        <w:jc w:val="left"/>
        <w:rPr>
          <w:kern w:val="0"/>
          <w:sz w:val="24"/>
        </w:rPr>
      </w:pPr>
      <w:r w:rsidRPr="00351A8D">
        <w:rPr>
          <w:rFonts w:hint="eastAsia"/>
          <w:kern w:val="0"/>
          <w:sz w:val="24"/>
        </w:rPr>
        <w:t>李定邦（</w:t>
      </w:r>
      <w:r w:rsidRPr="00351A8D">
        <w:rPr>
          <w:rFonts w:hint="eastAsia"/>
          <w:kern w:val="0"/>
          <w:sz w:val="24"/>
        </w:rPr>
        <w:t>Lieven Debruyne</w:t>
      </w:r>
      <w:r w:rsidRPr="00351A8D">
        <w:rPr>
          <w:rFonts w:hint="eastAsia"/>
          <w:kern w:val="0"/>
          <w:sz w:val="24"/>
        </w:rPr>
        <w:t>）先生，副董事长，硕士。现任施罗德集团全球业务总裁</w:t>
      </w:r>
      <w:r w:rsidRPr="00351A8D">
        <w:rPr>
          <w:rFonts w:hint="eastAsia"/>
          <w:kern w:val="0"/>
          <w:sz w:val="24"/>
        </w:rPr>
        <w:t xml:space="preserve">, </w:t>
      </w:r>
      <w:r w:rsidRPr="00351A8D">
        <w:rPr>
          <w:rFonts w:hint="eastAsia"/>
          <w:kern w:val="0"/>
          <w:sz w:val="24"/>
        </w:rPr>
        <w:t>担任集团管理委员会成员。历任施罗德投资管理有限公司亚洲投资产品总监、亚太区行政总裁、施罗德投资管理（香港）有限公司行政总裁兼亚太区基金业务拓展总监。</w:t>
      </w:r>
    </w:p>
    <w:p w14:paraId="32450DA0"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章骏翔先生，董事，硕士，美国特许金融分析师</w:t>
      </w:r>
      <w:r w:rsidRPr="00647C2D">
        <w:rPr>
          <w:rFonts w:hint="eastAsia"/>
          <w:kern w:val="0"/>
          <w:sz w:val="24"/>
        </w:rPr>
        <w:t>(CFA)</w:t>
      </w:r>
      <w:r w:rsidRPr="00647C2D">
        <w:rPr>
          <w:rFonts w:hint="eastAsia"/>
          <w:kern w:val="0"/>
          <w:sz w:val="24"/>
        </w:rPr>
        <w:t>持证人。现任施罗德投资管理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1E289356"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5A9066A"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067BE84" w14:textId="77777777" w:rsidR="00441ACA"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70495A8" w14:textId="77777777" w:rsidR="00441ACA" w:rsidRPr="000F5782" w:rsidRDefault="00441ACA" w:rsidP="00441ACA">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p>
    <w:p w14:paraId="05EE47B8"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083F32">
        <w:rPr>
          <w:rFonts w:hint="eastAsia"/>
          <w:kern w:val="0"/>
          <w:sz w:val="24"/>
        </w:rPr>
        <w:lastRenderedPageBreak/>
        <w:t>王忆军先生，监事长，硕士。现任交通银行总行人力资源部总经理。历任交通银行总行办公室副处长，交通银行总行公司业务部副处长、高级经理、总经理助理、副总经理，交通银行总行投资银行部副总经理，交通银行江苏分行副行长，交通银行总行战略投资部总经理，交银金融学院常务副院长</w:t>
      </w:r>
      <w:r w:rsidRPr="00647C2D">
        <w:rPr>
          <w:rFonts w:hint="eastAsia"/>
          <w:kern w:val="0"/>
          <w:sz w:val="24"/>
        </w:rPr>
        <w:t>。</w:t>
      </w:r>
    </w:p>
    <w:p w14:paraId="214210B9"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曾葆泠女士，监事，学士。现任施罗德投资管理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有限公司香港合规主管。历任香港证券及期货事务监察委员会投资产品科助理，骏利资产管理亚洲有限公司高级合规分析师，东方汇理资产管理香港有限公司合规经理，施罗德投资管理</w:t>
      </w:r>
      <w:r w:rsidRPr="00647C2D">
        <w:rPr>
          <w:rFonts w:hint="eastAsia"/>
          <w:kern w:val="0"/>
          <w:sz w:val="24"/>
        </w:rPr>
        <w:t>(</w:t>
      </w:r>
      <w:r w:rsidRPr="00647C2D">
        <w:rPr>
          <w:rFonts w:hint="eastAsia"/>
          <w:kern w:val="0"/>
          <w:sz w:val="24"/>
        </w:rPr>
        <w:t>香港</w:t>
      </w:r>
      <w:r w:rsidRPr="00647C2D">
        <w:rPr>
          <w:rFonts w:hint="eastAsia"/>
          <w:kern w:val="0"/>
          <w:sz w:val="24"/>
        </w:rPr>
        <w:t>)</w:t>
      </w:r>
      <w:r w:rsidRPr="00647C2D">
        <w:rPr>
          <w:rFonts w:hint="eastAsia"/>
          <w:kern w:val="0"/>
          <w:sz w:val="24"/>
        </w:rPr>
        <w:t>有限公司合规经理。</w:t>
      </w:r>
    </w:p>
    <w:p w14:paraId="7E88497E" w14:textId="77777777" w:rsidR="00441ACA" w:rsidRPr="00647C2D" w:rsidRDefault="00441ACA" w:rsidP="00441ACA">
      <w:pPr>
        <w:widowControl/>
        <w:adjustRightInd w:val="0"/>
        <w:snapToGrid w:val="0"/>
        <w:spacing w:line="360" w:lineRule="auto"/>
        <w:ind w:firstLineChars="200" w:firstLine="480"/>
        <w:jc w:val="left"/>
        <w:rPr>
          <w:kern w:val="0"/>
          <w:sz w:val="24"/>
        </w:rPr>
      </w:pPr>
      <w:r w:rsidRPr="00647C2D">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3533D139" w14:textId="535661CE" w:rsidR="009E7203" w:rsidRPr="0054509B" w:rsidRDefault="00441ACA" w:rsidP="009E7203">
      <w:pPr>
        <w:widowControl/>
        <w:adjustRightInd w:val="0"/>
        <w:snapToGrid w:val="0"/>
        <w:spacing w:line="360" w:lineRule="auto"/>
        <w:ind w:firstLineChars="200" w:firstLine="480"/>
        <w:jc w:val="left"/>
        <w:rPr>
          <w:rFonts w:ascii="Times New Roman" w:hAnsi="Times New Roman"/>
          <w:kern w:val="0"/>
          <w:sz w:val="24"/>
        </w:rPr>
      </w:pPr>
      <w:r w:rsidRPr="00647C2D">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1FEE56B8" w14:textId="77777777" w:rsidR="009E7203" w:rsidRPr="0054509B" w:rsidRDefault="009E7203" w:rsidP="009E7203">
      <w:pPr>
        <w:widowControl/>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kern w:val="0"/>
          <w:sz w:val="24"/>
        </w:rPr>
        <w:t>3</w:t>
      </w:r>
      <w:r w:rsidRPr="0054509B">
        <w:rPr>
          <w:rFonts w:ascii="Times New Roman" w:hAnsi="Times New Roman" w:hint="eastAsia"/>
          <w:kern w:val="0"/>
          <w:sz w:val="24"/>
        </w:rPr>
        <w:t>、基金管理人高级管理人员</w:t>
      </w:r>
    </w:p>
    <w:p w14:paraId="1581909C" w14:textId="77777777" w:rsidR="009E7203" w:rsidRPr="0054509B" w:rsidRDefault="009E7203" w:rsidP="009E7203">
      <w:pPr>
        <w:widowControl/>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hint="eastAsia"/>
          <w:kern w:val="0"/>
          <w:sz w:val="24"/>
        </w:rPr>
        <w:t>谢卫先生，总经理。简历同上。</w:t>
      </w:r>
    </w:p>
    <w:p w14:paraId="26957A41" w14:textId="77777777" w:rsidR="009E7203" w:rsidRPr="0054509B" w:rsidRDefault="009E7203" w:rsidP="009E7203">
      <w:pPr>
        <w:widowControl/>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F7FD153" w14:textId="77777777" w:rsidR="009E7203" w:rsidRPr="0054509B" w:rsidRDefault="009E7203" w:rsidP="009E7203">
      <w:pPr>
        <w:widowControl/>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58E4274" w14:textId="77777777" w:rsidR="009E7203" w:rsidRPr="0054509B" w:rsidRDefault="009E7203" w:rsidP="009E7203">
      <w:pPr>
        <w:widowControl/>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CEC9490" w14:textId="77777777" w:rsidR="00B34453" w:rsidRDefault="009E7203" w:rsidP="009E7203">
      <w:pPr>
        <w:autoSpaceDE w:val="0"/>
        <w:autoSpaceDN w:val="0"/>
        <w:adjustRightInd w:val="0"/>
        <w:snapToGrid w:val="0"/>
        <w:spacing w:line="360" w:lineRule="auto"/>
        <w:ind w:firstLineChars="200" w:firstLine="480"/>
        <w:jc w:val="left"/>
        <w:rPr>
          <w:rFonts w:ascii="Times New Roman" w:hAnsi="Times New Roman"/>
          <w:kern w:val="0"/>
          <w:sz w:val="24"/>
        </w:rPr>
      </w:pPr>
      <w:r w:rsidRPr="0054509B">
        <w:rPr>
          <w:rFonts w:ascii="Times New Roman" w:hAnsi="Times New Roman" w:hint="eastAsia"/>
          <w:kern w:val="0"/>
          <w:sz w:val="24"/>
        </w:rPr>
        <w:t>马俊先生，副总经理，硕士。历任交通银行总行投资管理部高级投资分析、副</w:t>
      </w:r>
      <w:r w:rsidRPr="0054509B">
        <w:rPr>
          <w:rFonts w:ascii="Times New Roman" w:hAnsi="Times New Roman" w:hint="eastAsia"/>
          <w:kern w:val="0"/>
          <w:sz w:val="24"/>
        </w:rPr>
        <w:lastRenderedPageBreak/>
        <w:t>高级经理，交银施罗德基金管理有限公司总裁办公室总经理、研究部副总经理、研究总监、综合管理部总经理。</w:t>
      </w:r>
    </w:p>
    <w:p w14:paraId="24FDB8EE" w14:textId="46D24D4E" w:rsidR="006F6159" w:rsidRPr="0054509B" w:rsidRDefault="005A3577" w:rsidP="009E7203">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4</w:t>
      </w:r>
      <w:r w:rsidRPr="0054509B">
        <w:rPr>
          <w:rFonts w:ascii="Times New Roman" w:hAnsi="Times New Roman"/>
          <w:sz w:val="24"/>
        </w:rPr>
        <w:t>、本基金基金经理</w:t>
      </w:r>
    </w:p>
    <w:p w14:paraId="34AC5675" w14:textId="165A47B8" w:rsidR="006F6159" w:rsidRPr="0054509B" w:rsidRDefault="00C621B4">
      <w:pPr>
        <w:autoSpaceDE w:val="0"/>
        <w:autoSpaceDN w:val="0"/>
        <w:adjustRightInd w:val="0"/>
        <w:snapToGrid w:val="0"/>
        <w:spacing w:line="360" w:lineRule="auto"/>
        <w:ind w:firstLineChars="200" w:firstLine="480"/>
        <w:jc w:val="left"/>
        <w:rPr>
          <w:rFonts w:ascii="Times New Roman" w:hAnsi="Times New Roman"/>
          <w:szCs w:val="24"/>
        </w:rPr>
      </w:pPr>
      <w:r w:rsidRPr="00C621B4">
        <w:rPr>
          <w:rFonts w:ascii="Times New Roman" w:hAnsi="Times New Roman" w:hint="eastAsia"/>
          <w:sz w:val="24"/>
        </w:rPr>
        <w:t>季参平先生</w:t>
      </w:r>
      <w:r w:rsidRPr="00C621B4">
        <w:rPr>
          <w:rFonts w:ascii="Times New Roman" w:hAnsi="Times New Roman" w:hint="eastAsia"/>
          <w:sz w:val="24"/>
        </w:rPr>
        <w:t>:</w:t>
      </w:r>
      <w:r w:rsidRPr="00C621B4">
        <w:rPr>
          <w:rFonts w:ascii="Times New Roman" w:hAnsi="Times New Roman" w:hint="eastAsia"/>
          <w:sz w:val="24"/>
        </w:rPr>
        <w:t>基金经理。美国密歇根大学金融工程硕士、对外经济贸易大学经济学学士，</w:t>
      </w:r>
      <w:r w:rsidRPr="00C621B4">
        <w:rPr>
          <w:rFonts w:ascii="Times New Roman" w:hAnsi="Times New Roman" w:hint="eastAsia"/>
          <w:sz w:val="24"/>
        </w:rPr>
        <w:t>10</w:t>
      </w:r>
      <w:r w:rsidRPr="00C621B4">
        <w:rPr>
          <w:rFonts w:ascii="Times New Roman" w:hAnsi="Times New Roman" w:hint="eastAsia"/>
          <w:sz w:val="24"/>
        </w:rPr>
        <w:t>年金融行业从业经验。</w:t>
      </w:r>
      <w:r w:rsidRPr="00C621B4">
        <w:rPr>
          <w:rFonts w:ascii="Times New Roman" w:hAnsi="Times New Roman" w:hint="eastAsia"/>
          <w:sz w:val="24"/>
        </w:rPr>
        <w:t>2012</w:t>
      </w:r>
      <w:r w:rsidRPr="00C621B4">
        <w:rPr>
          <w:rFonts w:ascii="Times New Roman" w:hAnsi="Times New Roman" w:hint="eastAsia"/>
          <w:sz w:val="24"/>
        </w:rPr>
        <w:t>年至</w:t>
      </w:r>
      <w:r w:rsidRPr="00C621B4">
        <w:rPr>
          <w:rFonts w:ascii="Times New Roman" w:hAnsi="Times New Roman" w:hint="eastAsia"/>
          <w:sz w:val="24"/>
        </w:rPr>
        <w:t>2017</w:t>
      </w:r>
      <w:r w:rsidRPr="00C621B4">
        <w:rPr>
          <w:rFonts w:ascii="Times New Roman" w:hAnsi="Times New Roman" w:hint="eastAsia"/>
          <w:sz w:val="24"/>
        </w:rPr>
        <w:t>年任瑞士银行外汇和利率交易员、联席董事。</w:t>
      </w:r>
      <w:r w:rsidRPr="00C621B4">
        <w:rPr>
          <w:rFonts w:ascii="Times New Roman" w:hAnsi="Times New Roman" w:hint="eastAsia"/>
          <w:sz w:val="24"/>
        </w:rPr>
        <w:t>2017</w:t>
      </w:r>
      <w:r w:rsidRPr="00C621B4">
        <w:rPr>
          <w:rFonts w:ascii="Times New Roman" w:hAnsi="Times New Roman" w:hint="eastAsia"/>
          <w:sz w:val="24"/>
        </w:rPr>
        <w:t>年加入交银施罗德基金管理有限公司，现任固定收益部基金经理。曾任基金经理助理。曾任交银施罗德天运宝货币市场基金</w:t>
      </w:r>
      <w:r w:rsidRPr="00C621B4">
        <w:rPr>
          <w:rFonts w:ascii="Times New Roman" w:hAnsi="Times New Roman" w:hint="eastAsia"/>
          <w:sz w:val="24"/>
        </w:rPr>
        <w:t>(2019</w:t>
      </w:r>
      <w:r w:rsidRPr="00C621B4">
        <w:rPr>
          <w:rFonts w:ascii="Times New Roman" w:hAnsi="Times New Roman" w:hint="eastAsia"/>
          <w:sz w:val="24"/>
        </w:rPr>
        <w:t>年</w:t>
      </w:r>
      <w:r w:rsidRPr="00C621B4">
        <w:rPr>
          <w:rFonts w:ascii="Times New Roman" w:hAnsi="Times New Roman" w:hint="eastAsia"/>
          <w:sz w:val="24"/>
        </w:rPr>
        <w:t>07</w:t>
      </w:r>
      <w:r w:rsidRPr="00C621B4">
        <w:rPr>
          <w:rFonts w:ascii="Times New Roman" w:hAnsi="Times New Roman" w:hint="eastAsia"/>
          <w:sz w:val="24"/>
        </w:rPr>
        <w:t>月</w:t>
      </w:r>
      <w:r w:rsidRPr="00C621B4">
        <w:rPr>
          <w:rFonts w:ascii="Times New Roman" w:hAnsi="Times New Roman" w:hint="eastAsia"/>
          <w:sz w:val="24"/>
        </w:rPr>
        <w:t>26</w:t>
      </w:r>
      <w:r w:rsidRPr="00C621B4">
        <w:rPr>
          <w:rFonts w:ascii="Times New Roman" w:hAnsi="Times New Roman" w:hint="eastAsia"/>
          <w:sz w:val="24"/>
        </w:rPr>
        <w:t>日至</w:t>
      </w:r>
      <w:r w:rsidRPr="00C621B4">
        <w:rPr>
          <w:rFonts w:ascii="Times New Roman" w:hAnsi="Times New Roman" w:hint="eastAsia"/>
          <w:sz w:val="24"/>
        </w:rPr>
        <w:t>2019</w:t>
      </w:r>
      <w:r w:rsidRPr="00C621B4">
        <w:rPr>
          <w:rFonts w:ascii="Times New Roman" w:hAnsi="Times New Roman" w:hint="eastAsia"/>
          <w:sz w:val="24"/>
        </w:rPr>
        <w:t>年</w:t>
      </w:r>
      <w:r w:rsidRPr="00C621B4">
        <w:rPr>
          <w:rFonts w:ascii="Times New Roman" w:hAnsi="Times New Roman" w:hint="eastAsia"/>
          <w:sz w:val="24"/>
        </w:rPr>
        <w:t>09</w:t>
      </w:r>
      <w:r w:rsidRPr="00C621B4">
        <w:rPr>
          <w:rFonts w:ascii="Times New Roman" w:hAnsi="Times New Roman" w:hint="eastAsia"/>
          <w:sz w:val="24"/>
        </w:rPr>
        <w:t>月</w:t>
      </w:r>
      <w:r w:rsidRPr="00C621B4">
        <w:rPr>
          <w:rFonts w:ascii="Times New Roman" w:hAnsi="Times New Roman" w:hint="eastAsia"/>
          <w:sz w:val="24"/>
        </w:rPr>
        <w:t>18</w:t>
      </w:r>
      <w:r w:rsidRPr="00C621B4">
        <w:rPr>
          <w:rFonts w:ascii="Times New Roman" w:hAnsi="Times New Roman" w:hint="eastAsia"/>
          <w:sz w:val="24"/>
        </w:rPr>
        <w:t>日</w:t>
      </w:r>
      <w:r w:rsidRPr="00C621B4">
        <w:rPr>
          <w:rFonts w:ascii="Times New Roman" w:hAnsi="Times New Roman" w:hint="eastAsia"/>
          <w:sz w:val="24"/>
        </w:rPr>
        <w:t>)</w:t>
      </w:r>
      <w:r w:rsidRPr="00C621B4">
        <w:rPr>
          <w:rFonts w:ascii="Times New Roman" w:hAnsi="Times New Roman" w:hint="eastAsia"/>
          <w:sz w:val="24"/>
        </w:rPr>
        <w:t>的基金经理。现任交银施罗德天鑫宝货币市场基金</w:t>
      </w:r>
      <w:r w:rsidRPr="00C621B4">
        <w:rPr>
          <w:rFonts w:ascii="Times New Roman" w:hAnsi="Times New Roman" w:hint="eastAsia"/>
          <w:sz w:val="24"/>
        </w:rPr>
        <w:t>(2019</w:t>
      </w:r>
      <w:r w:rsidRPr="00C621B4">
        <w:rPr>
          <w:rFonts w:ascii="Times New Roman" w:hAnsi="Times New Roman" w:hint="eastAsia"/>
          <w:sz w:val="24"/>
        </w:rPr>
        <w:t>年</w:t>
      </w:r>
      <w:r w:rsidRPr="00C621B4">
        <w:rPr>
          <w:rFonts w:ascii="Times New Roman" w:hAnsi="Times New Roman" w:hint="eastAsia"/>
          <w:sz w:val="24"/>
        </w:rPr>
        <w:t>07</w:t>
      </w:r>
      <w:r w:rsidRPr="00C621B4">
        <w:rPr>
          <w:rFonts w:ascii="Times New Roman" w:hAnsi="Times New Roman" w:hint="eastAsia"/>
          <w:sz w:val="24"/>
        </w:rPr>
        <w:t>月</w:t>
      </w:r>
      <w:r w:rsidRPr="00C621B4">
        <w:rPr>
          <w:rFonts w:ascii="Times New Roman" w:hAnsi="Times New Roman" w:hint="eastAsia"/>
          <w:sz w:val="24"/>
        </w:rPr>
        <w:t>26</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、交银施罗德现金宝货币市场基金</w:t>
      </w:r>
      <w:r w:rsidRPr="00C621B4">
        <w:rPr>
          <w:rFonts w:ascii="Times New Roman" w:hAnsi="Times New Roman" w:hint="eastAsia"/>
          <w:sz w:val="24"/>
        </w:rPr>
        <w:t>(2019</w:t>
      </w:r>
      <w:r w:rsidRPr="00C621B4">
        <w:rPr>
          <w:rFonts w:ascii="Times New Roman" w:hAnsi="Times New Roman" w:hint="eastAsia"/>
          <w:sz w:val="24"/>
        </w:rPr>
        <w:t>年</w:t>
      </w:r>
      <w:r w:rsidRPr="00C621B4">
        <w:rPr>
          <w:rFonts w:ascii="Times New Roman" w:hAnsi="Times New Roman" w:hint="eastAsia"/>
          <w:sz w:val="24"/>
        </w:rPr>
        <w:t>07</w:t>
      </w:r>
      <w:r w:rsidRPr="00C621B4">
        <w:rPr>
          <w:rFonts w:ascii="Times New Roman" w:hAnsi="Times New Roman" w:hint="eastAsia"/>
          <w:sz w:val="24"/>
        </w:rPr>
        <w:t>月</w:t>
      </w:r>
      <w:r w:rsidRPr="00C621B4">
        <w:rPr>
          <w:rFonts w:ascii="Times New Roman" w:hAnsi="Times New Roman" w:hint="eastAsia"/>
          <w:sz w:val="24"/>
        </w:rPr>
        <w:t>26</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、交银施罗德货币市场证券投资基金</w:t>
      </w:r>
      <w:r w:rsidRPr="00C621B4">
        <w:rPr>
          <w:rFonts w:ascii="Times New Roman" w:hAnsi="Times New Roman" w:hint="eastAsia"/>
          <w:sz w:val="24"/>
        </w:rPr>
        <w:t>(2019</w:t>
      </w:r>
      <w:r w:rsidRPr="00C621B4">
        <w:rPr>
          <w:rFonts w:ascii="Times New Roman" w:hAnsi="Times New Roman" w:hint="eastAsia"/>
          <w:sz w:val="24"/>
        </w:rPr>
        <w:t>年</w:t>
      </w:r>
      <w:r w:rsidRPr="00C621B4">
        <w:rPr>
          <w:rFonts w:ascii="Times New Roman" w:hAnsi="Times New Roman" w:hint="eastAsia"/>
          <w:sz w:val="24"/>
        </w:rPr>
        <w:t>07</w:t>
      </w:r>
      <w:r w:rsidRPr="00C621B4">
        <w:rPr>
          <w:rFonts w:ascii="Times New Roman" w:hAnsi="Times New Roman" w:hint="eastAsia"/>
          <w:sz w:val="24"/>
        </w:rPr>
        <w:t>月</w:t>
      </w:r>
      <w:r w:rsidRPr="00C621B4">
        <w:rPr>
          <w:rFonts w:ascii="Times New Roman" w:hAnsi="Times New Roman" w:hint="eastAsia"/>
          <w:sz w:val="24"/>
        </w:rPr>
        <w:t>26</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、交银施罗德裕通纯债债券型证券投资基金</w:t>
      </w:r>
      <w:r w:rsidRPr="00C621B4">
        <w:rPr>
          <w:rFonts w:ascii="Times New Roman" w:hAnsi="Times New Roman" w:hint="eastAsia"/>
          <w:sz w:val="24"/>
        </w:rPr>
        <w:t>(2019</w:t>
      </w:r>
      <w:r w:rsidRPr="00C621B4">
        <w:rPr>
          <w:rFonts w:ascii="Times New Roman" w:hAnsi="Times New Roman" w:hint="eastAsia"/>
          <w:sz w:val="24"/>
        </w:rPr>
        <w:t>年</w:t>
      </w:r>
      <w:r w:rsidRPr="00C621B4">
        <w:rPr>
          <w:rFonts w:ascii="Times New Roman" w:hAnsi="Times New Roman" w:hint="eastAsia"/>
          <w:sz w:val="24"/>
        </w:rPr>
        <w:t>10</w:t>
      </w:r>
      <w:r w:rsidRPr="00C621B4">
        <w:rPr>
          <w:rFonts w:ascii="Times New Roman" w:hAnsi="Times New Roman" w:hint="eastAsia"/>
          <w:sz w:val="24"/>
        </w:rPr>
        <w:t>月</w:t>
      </w:r>
      <w:r w:rsidRPr="00C621B4">
        <w:rPr>
          <w:rFonts w:ascii="Times New Roman" w:hAnsi="Times New Roman" w:hint="eastAsia"/>
          <w:sz w:val="24"/>
        </w:rPr>
        <w:t>12</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、交银施罗德裕祥纯债债券型证券投资基金</w:t>
      </w:r>
      <w:r w:rsidRPr="00C621B4">
        <w:rPr>
          <w:rFonts w:ascii="Times New Roman" w:hAnsi="Times New Roman" w:hint="eastAsia"/>
          <w:sz w:val="24"/>
        </w:rPr>
        <w:t>(2020</w:t>
      </w:r>
      <w:r w:rsidRPr="00C621B4">
        <w:rPr>
          <w:rFonts w:ascii="Times New Roman" w:hAnsi="Times New Roman" w:hint="eastAsia"/>
          <w:sz w:val="24"/>
        </w:rPr>
        <w:t>年</w:t>
      </w:r>
      <w:r w:rsidRPr="00C621B4">
        <w:rPr>
          <w:rFonts w:ascii="Times New Roman" w:hAnsi="Times New Roman" w:hint="eastAsia"/>
          <w:sz w:val="24"/>
        </w:rPr>
        <w:t>07</w:t>
      </w:r>
      <w:r w:rsidRPr="00C621B4">
        <w:rPr>
          <w:rFonts w:ascii="Times New Roman" w:hAnsi="Times New Roman" w:hint="eastAsia"/>
          <w:sz w:val="24"/>
        </w:rPr>
        <w:t>月</w:t>
      </w:r>
      <w:r w:rsidRPr="00C621B4">
        <w:rPr>
          <w:rFonts w:ascii="Times New Roman" w:hAnsi="Times New Roman" w:hint="eastAsia"/>
          <w:sz w:val="24"/>
        </w:rPr>
        <w:t>09</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、交银施罗德中债</w:t>
      </w:r>
      <w:r w:rsidRPr="00C621B4">
        <w:rPr>
          <w:rFonts w:ascii="Times New Roman" w:hAnsi="Times New Roman" w:hint="eastAsia"/>
          <w:sz w:val="24"/>
        </w:rPr>
        <w:t>1-3</w:t>
      </w:r>
      <w:r w:rsidRPr="00C621B4">
        <w:rPr>
          <w:rFonts w:ascii="Times New Roman" w:hAnsi="Times New Roman" w:hint="eastAsia"/>
          <w:sz w:val="24"/>
        </w:rPr>
        <w:t>年政策性金融债指数证券投资基金</w:t>
      </w:r>
      <w:r w:rsidRPr="00C621B4">
        <w:rPr>
          <w:rFonts w:ascii="Times New Roman" w:hAnsi="Times New Roman" w:hint="eastAsia"/>
          <w:sz w:val="24"/>
        </w:rPr>
        <w:t>(2020</w:t>
      </w:r>
      <w:r w:rsidRPr="00C621B4">
        <w:rPr>
          <w:rFonts w:ascii="Times New Roman" w:hAnsi="Times New Roman" w:hint="eastAsia"/>
          <w:sz w:val="24"/>
        </w:rPr>
        <w:t>年</w:t>
      </w:r>
      <w:r w:rsidRPr="00C621B4">
        <w:rPr>
          <w:rFonts w:ascii="Times New Roman" w:hAnsi="Times New Roman" w:hint="eastAsia"/>
          <w:sz w:val="24"/>
        </w:rPr>
        <w:t>08</w:t>
      </w:r>
      <w:r w:rsidRPr="00C621B4">
        <w:rPr>
          <w:rFonts w:ascii="Times New Roman" w:hAnsi="Times New Roman" w:hint="eastAsia"/>
          <w:sz w:val="24"/>
        </w:rPr>
        <w:t>月</w:t>
      </w:r>
      <w:r w:rsidRPr="00C621B4">
        <w:rPr>
          <w:rFonts w:ascii="Times New Roman" w:hAnsi="Times New Roman" w:hint="eastAsia"/>
          <w:sz w:val="24"/>
        </w:rPr>
        <w:t>20</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、交银施罗德丰润收益债券型证券投资基金</w:t>
      </w:r>
      <w:r w:rsidRPr="00C621B4">
        <w:rPr>
          <w:rFonts w:ascii="Times New Roman" w:hAnsi="Times New Roman" w:hint="eastAsia"/>
          <w:sz w:val="24"/>
        </w:rPr>
        <w:t>(2021</w:t>
      </w:r>
      <w:r w:rsidRPr="00C621B4">
        <w:rPr>
          <w:rFonts w:ascii="Times New Roman" w:hAnsi="Times New Roman" w:hint="eastAsia"/>
          <w:sz w:val="24"/>
        </w:rPr>
        <w:t>年</w:t>
      </w:r>
      <w:r w:rsidRPr="00C621B4">
        <w:rPr>
          <w:rFonts w:ascii="Times New Roman" w:hAnsi="Times New Roman" w:hint="eastAsia"/>
          <w:sz w:val="24"/>
        </w:rPr>
        <w:t>08</w:t>
      </w:r>
      <w:r w:rsidRPr="00C621B4">
        <w:rPr>
          <w:rFonts w:ascii="Times New Roman" w:hAnsi="Times New Roman" w:hint="eastAsia"/>
          <w:sz w:val="24"/>
        </w:rPr>
        <w:t>月</w:t>
      </w:r>
      <w:r w:rsidRPr="00C621B4">
        <w:rPr>
          <w:rFonts w:ascii="Times New Roman" w:hAnsi="Times New Roman" w:hint="eastAsia"/>
          <w:sz w:val="24"/>
        </w:rPr>
        <w:t>19</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、交银施罗德中债</w:t>
      </w:r>
      <w:r w:rsidRPr="00C621B4">
        <w:rPr>
          <w:rFonts w:ascii="Times New Roman" w:hAnsi="Times New Roman" w:hint="eastAsia"/>
          <w:sz w:val="24"/>
        </w:rPr>
        <w:t>1-3</w:t>
      </w:r>
      <w:r w:rsidRPr="00C621B4">
        <w:rPr>
          <w:rFonts w:ascii="Times New Roman" w:hAnsi="Times New Roman" w:hint="eastAsia"/>
          <w:sz w:val="24"/>
        </w:rPr>
        <w:t>年农发行债券指数证券投资基金</w:t>
      </w:r>
      <w:r w:rsidRPr="00C621B4">
        <w:rPr>
          <w:rFonts w:ascii="Times New Roman" w:hAnsi="Times New Roman" w:hint="eastAsia"/>
          <w:sz w:val="24"/>
        </w:rPr>
        <w:t>(2021</w:t>
      </w:r>
      <w:r w:rsidRPr="00C621B4">
        <w:rPr>
          <w:rFonts w:ascii="Times New Roman" w:hAnsi="Times New Roman" w:hint="eastAsia"/>
          <w:sz w:val="24"/>
        </w:rPr>
        <w:t>年</w:t>
      </w:r>
      <w:r w:rsidRPr="00C621B4">
        <w:rPr>
          <w:rFonts w:ascii="Times New Roman" w:hAnsi="Times New Roman" w:hint="eastAsia"/>
          <w:sz w:val="24"/>
        </w:rPr>
        <w:t>08</w:t>
      </w:r>
      <w:r w:rsidRPr="00C621B4">
        <w:rPr>
          <w:rFonts w:ascii="Times New Roman" w:hAnsi="Times New Roman" w:hint="eastAsia"/>
          <w:sz w:val="24"/>
        </w:rPr>
        <w:t>月</w:t>
      </w:r>
      <w:r w:rsidRPr="00C621B4">
        <w:rPr>
          <w:rFonts w:ascii="Times New Roman" w:hAnsi="Times New Roman" w:hint="eastAsia"/>
          <w:sz w:val="24"/>
        </w:rPr>
        <w:t>19</w:t>
      </w:r>
      <w:r w:rsidRPr="00C621B4">
        <w:rPr>
          <w:rFonts w:ascii="Times New Roman" w:hAnsi="Times New Roman" w:hint="eastAsia"/>
          <w:sz w:val="24"/>
        </w:rPr>
        <w:t>日至今</w:t>
      </w:r>
      <w:r w:rsidRPr="00C621B4">
        <w:rPr>
          <w:rFonts w:ascii="Times New Roman" w:hAnsi="Times New Roman" w:hint="eastAsia"/>
          <w:sz w:val="24"/>
        </w:rPr>
        <w:t>)</w:t>
      </w:r>
      <w:r w:rsidRPr="00C621B4">
        <w:rPr>
          <w:rFonts w:ascii="Times New Roman" w:hAnsi="Times New Roman" w:hint="eastAsia"/>
          <w:sz w:val="24"/>
        </w:rPr>
        <w:t>、交银施罗德裕景纯债一年定期开放债券型证券投资基金</w:t>
      </w:r>
      <w:r w:rsidRPr="00C621B4">
        <w:rPr>
          <w:rFonts w:ascii="Times New Roman" w:hAnsi="Times New Roman" w:hint="eastAsia"/>
          <w:sz w:val="24"/>
        </w:rPr>
        <w:t>(2021</w:t>
      </w:r>
      <w:r w:rsidRPr="00C621B4">
        <w:rPr>
          <w:rFonts w:ascii="Times New Roman" w:hAnsi="Times New Roman" w:hint="eastAsia"/>
          <w:sz w:val="24"/>
        </w:rPr>
        <w:t>年</w:t>
      </w:r>
      <w:r w:rsidRPr="00C621B4">
        <w:rPr>
          <w:rFonts w:ascii="Times New Roman" w:hAnsi="Times New Roman" w:hint="eastAsia"/>
          <w:sz w:val="24"/>
        </w:rPr>
        <w:t>09</w:t>
      </w:r>
      <w:r w:rsidRPr="00C621B4">
        <w:rPr>
          <w:rFonts w:ascii="Times New Roman" w:hAnsi="Times New Roman" w:hint="eastAsia"/>
          <w:sz w:val="24"/>
        </w:rPr>
        <w:t>月</w:t>
      </w:r>
      <w:r w:rsidRPr="00C621B4">
        <w:rPr>
          <w:rFonts w:ascii="Times New Roman" w:hAnsi="Times New Roman" w:hint="eastAsia"/>
          <w:sz w:val="24"/>
        </w:rPr>
        <w:t>09</w:t>
      </w:r>
      <w:r w:rsidRPr="00C621B4">
        <w:rPr>
          <w:rFonts w:ascii="Times New Roman" w:hAnsi="Times New Roman" w:hint="eastAsia"/>
          <w:sz w:val="24"/>
        </w:rPr>
        <w:t>日至今</w:t>
      </w:r>
      <w:r w:rsidRPr="00C621B4">
        <w:rPr>
          <w:rFonts w:ascii="Times New Roman" w:hAnsi="Times New Roman" w:hint="eastAsia"/>
          <w:sz w:val="24"/>
        </w:rPr>
        <w:t>)</w:t>
      </w:r>
      <w:r w:rsidR="00441ACA">
        <w:rPr>
          <w:rFonts w:ascii="Times New Roman" w:hAnsi="Times New Roman" w:hint="eastAsia"/>
          <w:sz w:val="24"/>
        </w:rPr>
        <w:t>、</w:t>
      </w:r>
      <w:r w:rsidR="00441ACA" w:rsidRPr="00C621B4">
        <w:rPr>
          <w:rFonts w:ascii="Times New Roman" w:hAnsi="Times New Roman" w:hint="eastAsia"/>
          <w:sz w:val="24"/>
        </w:rPr>
        <w:t>交银施罗德裕</w:t>
      </w:r>
      <w:r w:rsidR="00441ACA">
        <w:rPr>
          <w:rFonts w:ascii="Times New Roman" w:hAnsi="Times New Roman" w:hint="eastAsia"/>
          <w:sz w:val="24"/>
        </w:rPr>
        <w:t>道</w:t>
      </w:r>
      <w:r w:rsidR="00441ACA" w:rsidRPr="00C621B4">
        <w:rPr>
          <w:rFonts w:ascii="Times New Roman" w:hAnsi="Times New Roman" w:hint="eastAsia"/>
          <w:sz w:val="24"/>
        </w:rPr>
        <w:t>纯债一年定期开放债券型</w:t>
      </w:r>
      <w:r w:rsidR="00441ACA">
        <w:rPr>
          <w:rFonts w:ascii="Times New Roman" w:hAnsi="Times New Roman" w:hint="eastAsia"/>
          <w:sz w:val="24"/>
        </w:rPr>
        <w:t>发起式</w:t>
      </w:r>
      <w:r w:rsidR="00441ACA" w:rsidRPr="00C621B4">
        <w:rPr>
          <w:rFonts w:ascii="Times New Roman" w:hAnsi="Times New Roman" w:hint="eastAsia"/>
          <w:sz w:val="24"/>
        </w:rPr>
        <w:t>证券投资基金</w:t>
      </w:r>
      <w:r w:rsidR="00441ACA" w:rsidRPr="00C621B4">
        <w:rPr>
          <w:rFonts w:ascii="Times New Roman" w:hAnsi="Times New Roman" w:hint="eastAsia"/>
          <w:sz w:val="24"/>
        </w:rPr>
        <w:t>(202</w:t>
      </w:r>
      <w:r w:rsidR="00441ACA">
        <w:rPr>
          <w:rFonts w:ascii="Times New Roman" w:hAnsi="Times New Roman"/>
          <w:sz w:val="24"/>
        </w:rPr>
        <w:t>2</w:t>
      </w:r>
      <w:r w:rsidR="00441ACA" w:rsidRPr="00C621B4">
        <w:rPr>
          <w:rFonts w:ascii="Times New Roman" w:hAnsi="Times New Roman" w:hint="eastAsia"/>
          <w:sz w:val="24"/>
        </w:rPr>
        <w:t>年</w:t>
      </w:r>
      <w:r w:rsidR="00441ACA">
        <w:rPr>
          <w:rFonts w:ascii="Times New Roman" w:hAnsi="Times New Roman"/>
          <w:sz w:val="24"/>
        </w:rPr>
        <w:t>3</w:t>
      </w:r>
      <w:r w:rsidR="00441ACA" w:rsidRPr="00C621B4">
        <w:rPr>
          <w:rFonts w:ascii="Times New Roman" w:hAnsi="Times New Roman" w:hint="eastAsia"/>
          <w:sz w:val="24"/>
        </w:rPr>
        <w:t>月</w:t>
      </w:r>
      <w:r w:rsidR="00441ACA">
        <w:rPr>
          <w:rFonts w:ascii="Times New Roman" w:hAnsi="Times New Roman"/>
          <w:sz w:val="24"/>
        </w:rPr>
        <w:t>29</w:t>
      </w:r>
      <w:r w:rsidR="00441ACA" w:rsidRPr="00C621B4">
        <w:rPr>
          <w:rFonts w:ascii="Times New Roman" w:hAnsi="Times New Roman" w:hint="eastAsia"/>
          <w:sz w:val="24"/>
        </w:rPr>
        <w:t>日至今</w:t>
      </w:r>
      <w:r w:rsidR="00441ACA" w:rsidRPr="00C621B4">
        <w:rPr>
          <w:rFonts w:ascii="Times New Roman" w:hAnsi="Times New Roman" w:hint="eastAsia"/>
          <w:sz w:val="24"/>
        </w:rPr>
        <w:t>)</w:t>
      </w:r>
      <w:r w:rsidRPr="00C621B4">
        <w:rPr>
          <w:rFonts w:ascii="Times New Roman" w:hAnsi="Times New Roman" w:hint="eastAsia"/>
          <w:sz w:val="24"/>
        </w:rPr>
        <w:t>的基金经理。</w:t>
      </w:r>
    </w:p>
    <w:p w14:paraId="527D91BB"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5</w:t>
      </w:r>
      <w:r w:rsidRPr="0054509B">
        <w:rPr>
          <w:rFonts w:ascii="Times New Roman" w:hAnsi="Times New Roman" w:hint="eastAsia"/>
          <w:kern w:val="0"/>
          <w:sz w:val="24"/>
        </w:rPr>
        <w:t>、投资决策委员会成员</w:t>
      </w:r>
    </w:p>
    <w:p w14:paraId="364C9ADC" w14:textId="77777777" w:rsidR="009E7203" w:rsidRPr="0054509B" w:rsidRDefault="009E7203" w:rsidP="009E7203">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委员：谢卫（总经理）</w:t>
      </w:r>
    </w:p>
    <w:p w14:paraId="33DDC14A" w14:textId="77777777" w:rsidR="009E7203" w:rsidRPr="0054509B" w:rsidRDefault="009E7203" w:rsidP="009E7203">
      <w:pPr>
        <w:widowControl/>
        <w:adjustRightInd w:val="0"/>
        <w:snapToGrid w:val="0"/>
        <w:spacing w:line="360" w:lineRule="auto"/>
        <w:ind w:firstLineChars="450" w:firstLine="1080"/>
        <w:rPr>
          <w:rFonts w:ascii="Times New Roman" w:hAnsi="Times New Roman"/>
          <w:kern w:val="0"/>
          <w:sz w:val="24"/>
        </w:rPr>
      </w:pPr>
      <w:r w:rsidRPr="0054509B">
        <w:rPr>
          <w:rFonts w:ascii="Times New Roman" w:hAnsi="Times New Roman" w:hint="eastAsia"/>
          <w:kern w:val="0"/>
          <w:sz w:val="24"/>
        </w:rPr>
        <w:t>马俊（副总经理</w:t>
      </w:r>
      <w:r w:rsidRPr="0054509B">
        <w:rPr>
          <w:rFonts w:ascii="Times New Roman" w:hAnsi="Times New Roman" w:hint="eastAsia"/>
          <w:sz w:val="24"/>
        </w:rPr>
        <w:t>、研究总监</w:t>
      </w:r>
      <w:r w:rsidRPr="0054509B">
        <w:rPr>
          <w:rFonts w:ascii="Times New Roman" w:hAnsi="Times New Roman" w:hint="eastAsia"/>
          <w:kern w:val="0"/>
          <w:sz w:val="24"/>
        </w:rPr>
        <w:t>）</w:t>
      </w:r>
    </w:p>
    <w:p w14:paraId="5D4D05C7" w14:textId="77777777" w:rsidR="009E7203" w:rsidRPr="0054509B" w:rsidRDefault="009E7203" w:rsidP="009E7203">
      <w:pPr>
        <w:widowControl/>
        <w:adjustRightInd w:val="0"/>
        <w:snapToGrid w:val="0"/>
        <w:spacing w:line="360" w:lineRule="auto"/>
        <w:ind w:firstLineChars="450" w:firstLine="1080"/>
        <w:rPr>
          <w:rFonts w:ascii="Times New Roman" w:hAnsi="Times New Roman"/>
          <w:kern w:val="0"/>
          <w:sz w:val="24"/>
        </w:rPr>
      </w:pPr>
      <w:r w:rsidRPr="0054509B">
        <w:rPr>
          <w:rFonts w:ascii="Times New Roman" w:hAnsi="Times New Roman" w:hint="eastAsia"/>
          <w:kern w:val="0"/>
          <w:sz w:val="24"/>
        </w:rPr>
        <w:t>王少成（权益投资总监、基金经理）</w:t>
      </w:r>
    </w:p>
    <w:p w14:paraId="6EE39196" w14:textId="77777777" w:rsidR="009E7203" w:rsidRDefault="009E7203" w:rsidP="009E7203">
      <w:pPr>
        <w:widowControl/>
        <w:adjustRightInd w:val="0"/>
        <w:snapToGrid w:val="0"/>
        <w:spacing w:line="360" w:lineRule="auto"/>
        <w:ind w:firstLineChars="450" w:firstLine="1080"/>
        <w:rPr>
          <w:kern w:val="0"/>
          <w:sz w:val="24"/>
        </w:rPr>
      </w:pPr>
      <w:r w:rsidRPr="0054509B">
        <w:rPr>
          <w:rFonts w:ascii="Times New Roman" w:hAnsi="Times New Roman" w:hint="eastAsia"/>
          <w:kern w:val="0"/>
          <w:sz w:val="24"/>
        </w:rPr>
        <w:t>于海颖（固定收益（公募）投资总监、基金</w:t>
      </w:r>
      <w:r w:rsidRPr="00745C90">
        <w:rPr>
          <w:rFonts w:hint="eastAsia"/>
          <w:kern w:val="0"/>
          <w:sz w:val="24"/>
        </w:rPr>
        <w:t>经理）</w:t>
      </w:r>
    </w:p>
    <w:p w14:paraId="2B550FB8" w14:textId="77777777" w:rsidR="009E7203" w:rsidRPr="00745C90" w:rsidRDefault="009E7203" w:rsidP="009E7203">
      <w:pPr>
        <w:widowControl/>
        <w:adjustRightInd w:val="0"/>
        <w:snapToGrid w:val="0"/>
        <w:spacing w:line="360" w:lineRule="auto"/>
        <w:ind w:firstLineChars="450" w:firstLine="108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7233A48D" w14:textId="702B6E9A" w:rsidR="006F6159" w:rsidRDefault="009E7203" w:rsidP="0054509B">
      <w:pPr>
        <w:autoSpaceDE w:val="0"/>
        <w:autoSpaceDN w:val="0"/>
        <w:adjustRightInd w:val="0"/>
        <w:snapToGrid w:val="0"/>
        <w:spacing w:line="360" w:lineRule="auto"/>
        <w:ind w:firstLineChars="400" w:firstLine="960"/>
        <w:jc w:val="left"/>
        <w:rPr>
          <w:rFonts w:ascii="宋体" w:hAnsi="宋体"/>
          <w:szCs w:val="24"/>
        </w:rPr>
      </w:pPr>
      <w:r w:rsidRPr="00FA5B6C">
        <w:rPr>
          <w:kern w:val="0"/>
          <w:sz w:val="24"/>
        </w:rPr>
        <w:t>上述人员之间不存在近亲属关系。</w:t>
      </w:r>
    </w:p>
    <w:p w14:paraId="423CB4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2DE38A1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D35D7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9DAF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6D70F84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21F23F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5、进行基金会计核算并编制基金财务会计报告；</w:t>
      </w:r>
    </w:p>
    <w:p w14:paraId="658913C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56C84A8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5CDFEE5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5C75C8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C3516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BB7E6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1921E32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4413B0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27632B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4B842AB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286763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216502D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B2A70D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663771D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51942C92" w14:textId="2D52FF9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3C7EADD0" w14:textId="64234AC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41ACA">
        <w:rPr>
          <w:rFonts w:ascii="宋体" w:hAnsi="宋体"/>
          <w:sz w:val="24"/>
        </w:rPr>
        <w:t>6</w:t>
      </w:r>
      <w:r>
        <w:rPr>
          <w:rFonts w:ascii="宋体" w:hAnsi="宋体"/>
          <w:sz w:val="24"/>
        </w:rPr>
        <w:t>）法律、行政法规和中国证监会禁止的其他行为。</w:t>
      </w:r>
    </w:p>
    <w:p w14:paraId="62DED70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19ED33C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BE7AD7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1F657B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290DFA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2ADFE1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9DBE12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3、不泄露在任职期间知悉的有关证券、基金的商业秘密，尚未依法公开的基金投资内容、基金投资计划等信息，或利用该信息从事或者明示、暗示他人从事相关的交易活动；</w:t>
      </w:r>
    </w:p>
    <w:p w14:paraId="335A02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F1A93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986CE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23A835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7188C2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3C546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523AEF4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39F9925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66EF10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5920D3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B699B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D8873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76CBBC9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10FFF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5DD8CFD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61A9D7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BBC31F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0DD6D2D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056335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A02C7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（4）风险控制委员会</w:t>
      </w:r>
    </w:p>
    <w:p w14:paraId="67A062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E3BEE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521F7A3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1CA1333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6F3713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EED86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5B7DD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5F670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0A5512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CBFED3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69FC12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06520F0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15167E3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AF4F0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1BD32A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（2）建立相互分离、相互制衡的内控机制</w:t>
      </w:r>
    </w:p>
    <w:p w14:paraId="124C29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0EDDF3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73CF37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F8CDF0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A54F8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8C90C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53F0BED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55D56D1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7C797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F09ED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7ADC751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684F7D3"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245F3F" w14:textId="77777777" w:rsidR="006F6159" w:rsidRDefault="005A3577">
      <w:pPr>
        <w:pStyle w:val="1"/>
        <w:snapToGrid w:val="0"/>
        <w:spacing w:beforeLines="0" w:before="240" w:after="240"/>
        <w:rPr>
          <w:rFonts w:ascii="宋体" w:hAnsi="宋体"/>
          <w:szCs w:val="30"/>
        </w:rPr>
      </w:pPr>
      <w:bookmarkStart w:id="7" w:name="_Toc95916631"/>
      <w:r>
        <w:rPr>
          <w:rFonts w:ascii="Times New Roman" w:hAnsi="Times New Roman"/>
          <w:sz w:val="30"/>
        </w:rPr>
        <w:lastRenderedPageBreak/>
        <w:t>四、基金托管人</w:t>
      </w:r>
      <w:bookmarkEnd w:id="7"/>
    </w:p>
    <w:p w14:paraId="1C66EEFF"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（一）基金托管人情况</w:t>
      </w:r>
    </w:p>
    <w:p w14:paraId="33EB70D3" w14:textId="77777777" w:rsidR="00E83088" w:rsidRDefault="00E83088" w:rsidP="00E83088">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1、基本情况</w:t>
      </w:r>
    </w:p>
    <w:p w14:paraId="6A540D5D"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名称：上海浦东发展银行股份有限公司</w:t>
      </w:r>
      <w:r w:rsidR="000D7194" w:rsidRPr="0054509B">
        <w:rPr>
          <w:rFonts w:ascii="宋体" w:hAnsi="宋体" w:hint="eastAsia"/>
          <w:sz w:val="24"/>
        </w:rPr>
        <w:t>（简称“上海浦东发展银行”）</w:t>
      </w:r>
    </w:p>
    <w:p w14:paraId="3591AA43"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注册地址：上海市中山东一路12号</w:t>
      </w:r>
    </w:p>
    <w:p w14:paraId="303DA162"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办公地址：上海市中山东一路12号</w:t>
      </w:r>
    </w:p>
    <w:p w14:paraId="47650CA9"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法定代表人：郑杨</w:t>
      </w:r>
    </w:p>
    <w:p w14:paraId="0AA383FE"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成立时间：1992年10月19日</w:t>
      </w:r>
    </w:p>
    <w:p w14:paraId="3E0B5D86"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550FA4A3"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组织形式：股份有限公司</w:t>
      </w:r>
    </w:p>
    <w:p w14:paraId="542BDB94"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注册资本：293.52亿元人民币</w:t>
      </w:r>
    </w:p>
    <w:p w14:paraId="319398DB"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存续期间：持续经营</w:t>
      </w:r>
    </w:p>
    <w:p w14:paraId="065BC61B"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基金托管资格批文及文号：中国证监会证监基金字[2003]105号</w:t>
      </w:r>
    </w:p>
    <w:p w14:paraId="09CBA44C"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联系人：胡波</w:t>
      </w:r>
    </w:p>
    <w:p w14:paraId="646AAAB5"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联系电话：（021）61618888</w:t>
      </w:r>
    </w:p>
    <w:p w14:paraId="6B23DD4F"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上海浦东发展银行自2003年开展资产托管业务，是较早开展银行资产托管服务的股份制商业银行之一。经过二十年来的稳健经营和业务开拓，各项业务发展一直保持较快增长，各项经营指标在股份制商业银行中处于较好水平。</w:t>
      </w:r>
    </w:p>
    <w:p w14:paraId="59EE0DB1"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上海浦东发展银行总行于2003年设立基金托管部，2005年更名为资产托管部，2013年更名为资产托管与养老金业务部，2016年进行组织架构优化调整，并更名为资产托管部，目前下设证券托管处、客户资产托管处、养老金业务处、内控管理</w:t>
      </w:r>
      <w:r w:rsidRPr="00E83088">
        <w:rPr>
          <w:rFonts w:ascii="宋体" w:hAnsi="宋体" w:hint="eastAsia"/>
          <w:sz w:val="24"/>
        </w:rPr>
        <w:lastRenderedPageBreak/>
        <w:t>处、业务保障处、总行资产托管运营中心（含合肥分中心）六个职能处室。</w:t>
      </w:r>
    </w:p>
    <w:p w14:paraId="1C903205"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14:paraId="62DBA0D0"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E83088">
        <w:rPr>
          <w:rFonts w:ascii="宋体" w:hAnsi="宋体" w:hint="eastAsia"/>
          <w:sz w:val="24"/>
        </w:rPr>
        <w:t>主要人员情况</w:t>
      </w:r>
    </w:p>
    <w:p w14:paraId="1EB531D8"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郑杨，男，1966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14:paraId="2845DCA0"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潘卫东，男，1966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任金融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14:paraId="1B2D9F99"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孔建，男，1968年出生，博士研究生。历任工商银行山东省分行资金营运处副处长，上海浦东发展银行济南分行信管处总经理，上海浦东发展银行济南分行行长助理、副行长、党委书记、行长。现任上海浦东发展银行总行金融市场业务党委委员，资产托管部总经理。</w:t>
      </w:r>
    </w:p>
    <w:p w14:paraId="40507045"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E83088">
        <w:rPr>
          <w:rFonts w:ascii="宋体" w:hAnsi="宋体" w:hint="eastAsia"/>
          <w:sz w:val="24"/>
        </w:rPr>
        <w:t>基金托管业务经营情况</w:t>
      </w:r>
    </w:p>
    <w:p w14:paraId="68EFF00A"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截止2021年12月31日，上海浦东发展银行证券投资基金托管规模为12777.80亿元，比去年末增加21.11%。托管证券投资基金共三百三十八支。</w:t>
      </w:r>
    </w:p>
    <w:p w14:paraId="57D89BD4"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（四）基金托管人的内部控制制度</w:t>
      </w:r>
    </w:p>
    <w:p w14:paraId="2BDEF8F2"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lastRenderedPageBreak/>
        <w:t>1、</w:t>
      </w:r>
      <w:r w:rsidR="000D7194" w:rsidRPr="003D087A">
        <w:rPr>
          <w:rFonts w:ascii="宋体" w:hAnsi="宋体" w:hint="eastAsia"/>
          <w:sz w:val="24"/>
        </w:rPr>
        <w:t>上海浦东发展银行</w:t>
      </w:r>
      <w:r w:rsidRPr="00E83088">
        <w:rPr>
          <w:rFonts w:ascii="宋体" w:hAnsi="宋体" w:hint="eastAsia"/>
          <w:sz w:val="24"/>
        </w:rPr>
        <w:t>内部控制目标为：确保经营活动中严格遵守国家有关法律法规、监管部门监管规则和</w:t>
      </w:r>
      <w:r w:rsidR="00260276" w:rsidRPr="003D087A">
        <w:rPr>
          <w:rFonts w:ascii="宋体" w:hAnsi="宋体" w:hint="eastAsia"/>
          <w:sz w:val="24"/>
        </w:rPr>
        <w:t>上海浦东发展银行</w:t>
      </w:r>
      <w:r w:rsidRPr="00E83088">
        <w:rPr>
          <w:rFonts w:ascii="宋体" w:hAnsi="宋体" w:hint="eastAsia"/>
          <w:sz w:val="24"/>
        </w:rPr>
        <w:t>规章制度，形成守法经营、规范运作的经营思想。确保经营业务的稳健运行，保证基金资产的安全和完整，确保业务活动信息的真实、准确、完整，保护基金份额持有人的合法权益。</w:t>
      </w:r>
    </w:p>
    <w:p w14:paraId="24012918"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2、</w:t>
      </w:r>
      <w:r w:rsidR="000D7194" w:rsidRPr="0054509B">
        <w:rPr>
          <w:rFonts w:ascii="宋体" w:hAnsi="宋体" w:hint="eastAsia"/>
          <w:sz w:val="24"/>
        </w:rPr>
        <w:t>上海浦东发展银行</w:t>
      </w:r>
      <w:r w:rsidRPr="00E83088">
        <w:rPr>
          <w:rFonts w:ascii="宋体" w:hAnsi="宋体" w:hint="eastAsia"/>
          <w:sz w:val="24"/>
        </w:rPr>
        <w:t>内部控制组织架构为：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14:paraId="5B9234A4"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 xml:space="preserve">3、内部控制制度及措施: </w:t>
      </w:r>
      <w:r w:rsidR="000D7194" w:rsidRPr="003D087A">
        <w:rPr>
          <w:rFonts w:ascii="宋体" w:hAnsi="宋体" w:hint="eastAsia"/>
          <w:sz w:val="24"/>
        </w:rPr>
        <w:t>上海浦东发展银行</w:t>
      </w:r>
      <w:r w:rsidRPr="00E83088">
        <w:rPr>
          <w:rFonts w:ascii="宋体" w:hAnsi="宋体" w:hint="eastAsia"/>
          <w:sz w:val="24"/>
        </w:rPr>
        <w:t>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14:paraId="12FA56E4"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p>
    <w:p w14:paraId="28E41E1B"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（五）托管人对管理人运作基金进行监督的方法和程序</w:t>
      </w:r>
    </w:p>
    <w:p w14:paraId="5263AAE7"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1、监督依据</w:t>
      </w:r>
    </w:p>
    <w:p w14:paraId="54A0497E"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托管人严格按照有关政策法规、以及基金合同、托管协议等进行监督。监督依据具体包括：</w:t>
      </w:r>
    </w:p>
    <w:p w14:paraId="24303DFE"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（1）《中华人民共和国证券法》；</w:t>
      </w:r>
    </w:p>
    <w:p w14:paraId="69C6FD3B" w14:textId="4D3F043A"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（2）《基金法》；</w:t>
      </w:r>
    </w:p>
    <w:p w14:paraId="11EDB6F9" w14:textId="391B5E53"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（3）《运作办法》；</w:t>
      </w:r>
    </w:p>
    <w:p w14:paraId="67912F91" w14:textId="60719C93"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lastRenderedPageBreak/>
        <w:t>（4）《销售办法》</w:t>
      </w:r>
      <w:r w:rsidR="000D08B0">
        <w:rPr>
          <w:rFonts w:ascii="宋体" w:hAnsi="宋体" w:hint="eastAsia"/>
          <w:sz w:val="24"/>
        </w:rPr>
        <w:t>；</w:t>
      </w:r>
    </w:p>
    <w:p w14:paraId="47DAC7F5" w14:textId="019099C2"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（5）《基金合同》、《托管协议》；</w:t>
      </w:r>
    </w:p>
    <w:p w14:paraId="2F35ECA1"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（6）法律、法规、政策的其他规定。</w:t>
      </w:r>
    </w:p>
    <w:p w14:paraId="42C3A22C"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2、监督内容</w:t>
      </w:r>
    </w:p>
    <w:p w14:paraId="663148F9" w14:textId="77777777" w:rsidR="00E83088" w:rsidRPr="00E83088" w:rsidRDefault="000D7194" w:rsidP="00E83088">
      <w:pPr>
        <w:autoSpaceDE w:val="0"/>
        <w:autoSpaceDN w:val="0"/>
        <w:adjustRightInd w:val="0"/>
        <w:snapToGrid w:val="0"/>
        <w:spacing w:line="360" w:lineRule="auto"/>
        <w:ind w:firstLineChars="200" w:firstLine="480"/>
        <w:jc w:val="left"/>
        <w:rPr>
          <w:rFonts w:ascii="宋体" w:hAnsi="宋体"/>
          <w:sz w:val="24"/>
        </w:rPr>
      </w:pPr>
      <w:r w:rsidRPr="003D087A">
        <w:rPr>
          <w:rFonts w:ascii="宋体" w:hAnsi="宋体" w:hint="eastAsia"/>
          <w:sz w:val="24"/>
        </w:rPr>
        <w:t>上海浦东发展银行</w:t>
      </w:r>
      <w:r w:rsidR="00E83088" w:rsidRPr="00E83088">
        <w:rPr>
          <w:rFonts w:ascii="宋体" w:hAnsi="宋体" w:hint="eastAsia"/>
          <w:sz w:val="24"/>
        </w:rPr>
        <w:t>根据基金合同及托管协议约定，对基金合同生效之后所托管基金的投资范围、投资比例、投资限制等进行严格监督，及时提示基金管理人违规风险。</w:t>
      </w:r>
    </w:p>
    <w:p w14:paraId="0BC9743E"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3、监督方法</w:t>
      </w:r>
    </w:p>
    <w:p w14:paraId="4A7D24B2"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（1）资产托管部设置核算监督岗位，配备相应的业务人员，在授权范围内独立行使对基金管理人投资交易行为的监督职责，规范基金运作，维护基金投资人的合法权益，不受任何外界力量的干预；</w:t>
      </w:r>
    </w:p>
    <w:p w14:paraId="3DF5A704"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（2）在日常运作中，凡可量化的监督指标，由核算监督岗通过托管业务的自动处理程序进行监督，实现系统的自动跟踪和预警；</w:t>
      </w:r>
    </w:p>
    <w:p w14:paraId="141522F1"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（3）对非量化指标、投资指令、管理人提供的各种报表和报告等，采取人工监督的方法。</w:t>
      </w:r>
    </w:p>
    <w:p w14:paraId="09EA2CE7"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4、监督结果的处理方式</w:t>
      </w:r>
    </w:p>
    <w:p w14:paraId="77C959FB"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（1）基金托管人对基金管理人的投资运作监督结果，采取定期和不定期报告形式向基金管理人和中国证监会报告。定期报告包括基金监控周报等。不定期报告包括提示函、临时日报、其他临时报告等；</w:t>
      </w:r>
    </w:p>
    <w:p w14:paraId="028DD7A4" w14:textId="77777777" w:rsidR="00E83088" w:rsidRPr="00E83088" w:rsidRDefault="00E83088" w:rsidP="00E83088">
      <w:pPr>
        <w:autoSpaceDE w:val="0"/>
        <w:autoSpaceDN w:val="0"/>
        <w:adjustRightInd w:val="0"/>
        <w:snapToGrid w:val="0"/>
        <w:spacing w:line="360" w:lineRule="auto"/>
        <w:ind w:firstLineChars="200" w:firstLine="480"/>
        <w:jc w:val="left"/>
        <w:rPr>
          <w:rFonts w:ascii="宋体" w:hAnsi="宋体"/>
          <w:sz w:val="24"/>
        </w:rPr>
      </w:pPr>
      <w:r w:rsidRPr="00E83088">
        <w:rPr>
          <w:rFonts w:ascii="宋体" w:hAnsi="宋体" w:hint="eastAsia"/>
          <w:sz w:val="24"/>
        </w:rPr>
        <w:t>（2）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50C7DC6F" w14:textId="3C1361D5" w:rsidR="006F6159" w:rsidRDefault="00E83088">
      <w:pPr>
        <w:autoSpaceDE w:val="0"/>
        <w:autoSpaceDN w:val="0"/>
        <w:adjustRightInd w:val="0"/>
        <w:snapToGrid w:val="0"/>
        <w:spacing w:line="360" w:lineRule="auto"/>
        <w:ind w:firstLineChars="200" w:firstLine="480"/>
        <w:jc w:val="left"/>
        <w:rPr>
          <w:rFonts w:ascii="宋体" w:hAnsi="宋体"/>
          <w:szCs w:val="24"/>
        </w:rPr>
      </w:pPr>
      <w:r w:rsidRPr="00E83088">
        <w:rPr>
          <w:rFonts w:ascii="宋体" w:hAnsi="宋体" w:hint="eastAsia"/>
          <w:sz w:val="24"/>
        </w:rPr>
        <w:t>（3）针对中国证监会、中国人民银行对基金投资运作监督情况的检查，应及时提供有关情况和资料。</w:t>
      </w:r>
    </w:p>
    <w:p w14:paraId="1E606FBC"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AB37DD" w14:textId="77777777" w:rsidR="006F6159" w:rsidRDefault="005A3577">
      <w:pPr>
        <w:pStyle w:val="1"/>
        <w:snapToGrid w:val="0"/>
        <w:spacing w:beforeLines="0" w:before="240" w:after="240"/>
        <w:rPr>
          <w:rFonts w:ascii="宋体" w:hAnsi="宋体"/>
          <w:szCs w:val="30"/>
        </w:rPr>
      </w:pPr>
      <w:bookmarkStart w:id="8" w:name="_Toc95916632"/>
      <w:r>
        <w:rPr>
          <w:rFonts w:ascii="Times New Roman" w:hAnsi="Times New Roman"/>
          <w:sz w:val="30"/>
        </w:rPr>
        <w:lastRenderedPageBreak/>
        <w:t>五、相关服务机构</w:t>
      </w:r>
      <w:bookmarkEnd w:id="8"/>
    </w:p>
    <w:p w14:paraId="678B1EC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5F29B9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EACF6F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2C8C75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2379C4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16E96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A9CE63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394D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15F59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1FA801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20FAE7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EA5F8F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04CB00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909FDB9" w14:textId="77777777" w:rsidR="006F6159" w:rsidRPr="0054509B" w:rsidRDefault="005A3577" w:rsidP="0026027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个人投资者可以通过基金管理人网上直销交易平台办理开户、本基金的</w:t>
      </w:r>
      <w:r w:rsidR="00260276">
        <w:rPr>
          <w:rFonts w:ascii="宋体" w:hAnsi="宋体" w:hint="eastAsia"/>
          <w:sz w:val="24"/>
        </w:rPr>
        <w:t>认购、</w:t>
      </w:r>
      <w:r>
        <w:rPr>
          <w:rFonts w:ascii="宋体" w:hAnsi="宋体"/>
          <w:sz w:val="24"/>
        </w:rPr>
        <w:t>申购、赎回等业务，具体交易细则请参阅基金管理人网站。</w:t>
      </w:r>
    </w:p>
    <w:p w14:paraId="5F575B60" w14:textId="74BC759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3559626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260276">
        <w:rPr>
          <w:rFonts w:ascii="Times New Roman" w:hAnsi="Times New Roman" w:hint="eastAsia"/>
          <w:sz w:val="24"/>
        </w:rPr>
        <w:t>除</w:t>
      </w:r>
      <w:r w:rsidR="00260276">
        <w:rPr>
          <w:rFonts w:ascii="Times New Roman" w:hAnsi="Times New Roman"/>
          <w:sz w:val="24"/>
        </w:rPr>
        <w:t>基金管理人之外的</w:t>
      </w:r>
      <w:r>
        <w:rPr>
          <w:rFonts w:ascii="宋体" w:hAnsi="宋体"/>
          <w:sz w:val="24"/>
        </w:rPr>
        <w:t>其他销售机构</w:t>
      </w:r>
    </w:p>
    <w:p w14:paraId="33A7F8CE" w14:textId="1BC6C300" w:rsidR="006F6159" w:rsidRDefault="00441ACA" w:rsidP="00AB260D">
      <w:pPr>
        <w:autoSpaceDE w:val="0"/>
        <w:autoSpaceDN w:val="0"/>
        <w:adjustRightInd w:val="0"/>
        <w:snapToGrid w:val="0"/>
        <w:spacing w:line="360" w:lineRule="auto"/>
        <w:ind w:firstLineChars="200" w:firstLine="480"/>
        <w:jc w:val="left"/>
        <w:rPr>
          <w:rFonts w:ascii="宋体" w:hAnsi="宋体" w:hint="eastAsia"/>
          <w:szCs w:val="24"/>
        </w:rPr>
      </w:pPr>
      <w:r w:rsidRPr="00441ACA">
        <w:rPr>
          <w:rFonts w:ascii="宋体" w:hAnsi="宋体" w:hint="eastAsia"/>
          <w:sz w:val="24"/>
        </w:rPr>
        <w:t>本基金目前仅通过直销</w:t>
      </w:r>
      <w:r>
        <w:rPr>
          <w:rFonts w:ascii="宋体" w:hAnsi="宋体" w:hint="eastAsia"/>
          <w:sz w:val="24"/>
        </w:rPr>
        <w:t>机构</w:t>
      </w:r>
      <w:r w:rsidRPr="00441ACA">
        <w:rPr>
          <w:rFonts w:ascii="宋体" w:hAnsi="宋体" w:hint="eastAsia"/>
          <w:sz w:val="24"/>
        </w:rPr>
        <w:t>进行发售。</w:t>
      </w:r>
    </w:p>
    <w:p w14:paraId="4E00C117" w14:textId="22750E69"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w:t>
      </w:r>
      <w:r w:rsidR="00E0696D">
        <w:rPr>
          <w:rFonts w:ascii="宋体" w:hAnsi="宋体"/>
          <w:sz w:val="24"/>
        </w:rPr>
        <w:t>基金</w:t>
      </w:r>
      <w:r>
        <w:rPr>
          <w:rFonts w:ascii="宋体" w:hAnsi="宋体"/>
          <w:sz w:val="24"/>
        </w:rPr>
        <w:t>管理人网站公示。</w:t>
      </w:r>
    </w:p>
    <w:p w14:paraId="0DFC696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276514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BCE4C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4654A2F" w14:textId="766ADCD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1CDBD4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87BB8E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D7098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639693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联系人：单江</w:t>
      </w:r>
    </w:p>
    <w:p w14:paraId="22A4A5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21730A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563B1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C9DFE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437786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F125C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5E72D7D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76CE2D7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5EB20A9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6F4D01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847D8E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7758962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住所：中国(上海)自由贸易试验区陆家嘴环路1318号星展银行大厦507单元01室</w:t>
      </w:r>
    </w:p>
    <w:p w14:paraId="1C84D1E6"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办公地址：中国上海市浦东新区东育路588号前滩中心42楼</w:t>
      </w:r>
    </w:p>
    <w:p w14:paraId="2E7530E8"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60E211A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5BCBA6DB"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2ECCF714" w14:textId="77777777" w:rsidR="00BA7C49" w:rsidRPr="00BA7C49" w:rsidRDefault="00BA7C49" w:rsidP="00BA7C49">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联系人：金诗涛</w:t>
      </w:r>
    </w:p>
    <w:p w14:paraId="58DE43BB" w14:textId="4B5E0E5E" w:rsidR="006F6159" w:rsidRDefault="00BA7C49">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经办注册会计师：童咏静、金诗涛</w:t>
      </w:r>
    </w:p>
    <w:p w14:paraId="61D938F2"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6A77D9" w14:textId="77777777" w:rsidR="006F6159" w:rsidRDefault="005A3577">
      <w:pPr>
        <w:pStyle w:val="1"/>
        <w:snapToGrid w:val="0"/>
        <w:spacing w:beforeLines="0" w:before="240" w:after="240"/>
        <w:rPr>
          <w:rFonts w:ascii="宋体" w:hAnsi="宋体"/>
          <w:szCs w:val="30"/>
        </w:rPr>
      </w:pPr>
      <w:bookmarkStart w:id="9" w:name="_Toc95916633"/>
      <w:r>
        <w:rPr>
          <w:rFonts w:ascii="Times New Roman" w:hAnsi="Times New Roman"/>
          <w:sz w:val="30"/>
        </w:rPr>
        <w:lastRenderedPageBreak/>
        <w:t>六、基金的募集</w:t>
      </w:r>
      <w:bookmarkEnd w:id="9"/>
    </w:p>
    <w:p w14:paraId="4084BB2A" w14:textId="2C411E5C" w:rsidR="00417157" w:rsidRPr="00AB260D" w:rsidRDefault="00417157" w:rsidP="00AB260D">
      <w:pPr>
        <w:widowControl/>
        <w:adjustRightInd w:val="0"/>
        <w:snapToGrid w:val="0"/>
        <w:spacing w:line="360" w:lineRule="auto"/>
        <w:ind w:firstLineChars="200" w:firstLine="482"/>
        <w:rPr>
          <w:rFonts w:ascii="Times New Roman" w:hAnsi="Times New Roman"/>
          <w:b/>
          <w:kern w:val="0"/>
          <w:sz w:val="24"/>
        </w:rPr>
      </w:pPr>
      <w:r w:rsidRPr="00AB260D">
        <w:rPr>
          <w:rFonts w:ascii="Times New Roman" w:hAnsi="Times New Roman" w:hint="eastAsia"/>
          <w:b/>
          <w:kern w:val="0"/>
          <w:sz w:val="24"/>
        </w:rPr>
        <w:t>（一）基金募集的依据</w:t>
      </w:r>
    </w:p>
    <w:p w14:paraId="3F0D1359" w14:textId="61410C23"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本基金由基金管理人依照《基金法》、《运作办法》、《销售办法》、基金合同及其他有关规定，并经中国证监会</w:t>
      </w:r>
      <w:r w:rsidR="000F6ACC" w:rsidRPr="0054509B">
        <w:rPr>
          <w:rFonts w:ascii="Times New Roman" w:hAnsi="Times New Roman"/>
          <w:kern w:val="0"/>
          <w:sz w:val="24"/>
        </w:rPr>
        <w:t>202</w:t>
      </w:r>
      <w:r w:rsidR="000F6ACC">
        <w:rPr>
          <w:rFonts w:ascii="Times New Roman" w:hAnsi="Times New Roman"/>
          <w:kern w:val="0"/>
          <w:sz w:val="24"/>
        </w:rPr>
        <w:t>2</w:t>
      </w:r>
      <w:r w:rsidRPr="0054509B">
        <w:rPr>
          <w:rFonts w:ascii="Times New Roman" w:hAnsi="Times New Roman" w:hint="eastAsia"/>
          <w:kern w:val="0"/>
          <w:sz w:val="24"/>
        </w:rPr>
        <w:t>年</w:t>
      </w:r>
      <w:r w:rsidR="000F6ACC">
        <w:rPr>
          <w:rFonts w:ascii="Times New Roman" w:hAnsi="Times New Roman"/>
          <w:kern w:val="0"/>
          <w:sz w:val="24"/>
        </w:rPr>
        <w:t>3</w:t>
      </w:r>
      <w:r w:rsidRPr="0054509B">
        <w:rPr>
          <w:rFonts w:ascii="Times New Roman" w:hAnsi="Times New Roman" w:hint="eastAsia"/>
          <w:kern w:val="0"/>
          <w:sz w:val="24"/>
        </w:rPr>
        <w:t>月</w:t>
      </w:r>
      <w:r w:rsidR="000F6ACC">
        <w:rPr>
          <w:rFonts w:ascii="Times New Roman" w:hAnsi="Times New Roman"/>
          <w:kern w:val="0"/>
          <w:sz w:val="24"/>
        </w:rPr>
        <w:t>16</w:t>
      </w:r>
      <w:r w:rsidRPr="0054509B">
        <w:rPr>
          <w:rFonts w:ascii="Times New Roman" w:hAnsi="Times New Roman" w:hint="eastAsia"/>
          <w:kern w:val="0"/>
          <w:sz w:val="24"/>
        </w:rPr>
        <w:t>日证监许可</w:t>
      </w:r>
      <w:r w:rsidRPr="0054509B">
        <w:rPr>
          <w:rFonts w:ascii="Times New Roman" w:hAnsi="Times New Roman"/>
          <w:kern w:val="0"/>
          <w:sz w:val="24"/>
        </w:rPr>
        <w:t>[</w:t>
      </w:r>
      <w:r w:rsidR="000F6ACC" w:rsidRPr="0054509B">
        <w:rPr>
          <w:rFonts w:ascii="Times New Roman" w:hAnsi="Times New Roman"/>
          <w:kern w:val="0"/>
          <w:sz w:val="24"/>
        </w:rPr>
        <w:t>202</w:t>
      </w:r>
      <w:r w:rsidR="000F6ACC">
        <w:rPr>
          <w:rFonts w:ascii="Times New Roman" w:hAnsi="Times New Roman"/>
          <w:kern w:val="0"/>
          <w:sz w:val="24"/>
        </w:rPr>
        <w:t>2</w:t>
      </w:r>
      <w:r w:rsidRPr="0054509B">
        <w:rPr>
          <w:rFonts w:ascii="Times New Roman" w:hAnsi="Times New Roman"/>
          <w:kern w:val="0"/>
          <w:sz w:val="24"/>
        </w:rPr>
        <w:t>]</w:t>
      </w:r>
      <w:r w:rsidR="000F6ACC">
        <w:rPr>
          <w:rFonts w:ascii="Times New Roman" w:hAnsi="Times New Roman"/>
          <w:kern w:val="0"/>
          <w:sz w:val="24"/>
        </w:rPr>
        <w:t>568</w:t>
      </w:r>
      <w:r w:rsidRPr="0054509B">
        <w:rPr>
          <w:rFonts w:ascii="Times New Roman" w:hAnsi="Times New Roman" w:hint="eastAsia"/>
          <w:kern w:val="0"/>
          <w:sz w:val="24"/>
        </w:rPr>
        <w:t>号文准予募集注册。</w:t>
      </w:r>
    </w:p>
    <w:p w14:paraId="73AC160B" w14:textId="725A1499"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（二）基金类</w:t>
      </w:r>
      <w:r w:rsidR="00536277">
        <w:rPr>
          <w:rFonts w:ascii="Times New Roman" w:hAnsi="Times New Roman" w:hint="eastAsia"/>
          <w:b/>
          <w:kern w:val="0"/>
          <w:sz w:val="24"/>
        </w:rPr>
        <w:t>别</w:t>
      </w:r>
    </w:p>
    <w:p w14:paraId="2BD6A699" w14:textId="77777777" w:rsidR="00417157" w:rsidRPr="0054509B" w:rsidRDefault="00417157" w:rsidP="0054509B">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债券型证券投资基金</w:t>
      </w:r>
    </w:p>
    <w:p w14:paraId="64C20622"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（三）基金运作方式</w:t>
      </w:r>
    </w:p>
    <w:p w14:paraId="02723C4B" w14:textId="77777777" w:rsidR="00417157" w:rsidRPr="0054509B" w:rsidRDefault="00417157" w:rsidP="0054509B">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契约型开放式</w:t>
      </w:r>
    </w:p>
    <w:p w14:paraId="737FB8F9"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（四）基金存续期限</w:t>
      </w:r>
    </w:p>
    <w:p w14:paraId="05E81D5A" w14:textId="77777777" w:rsidR="00417157" w:rsidRPr="0054509B" w:rsidRDefault="00417157" w:rsidP="0054509B">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不定期</w:t>
      </w:r>
    </w:p>
    <w:p w14:paraId="34BAB7AC"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（五）基金份额类别</w:t>
      </w:r>
    </w:p>
    <w:p w14:paraId="7A25213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本基金根据认购</w:t>
      </w:r>
      <w:r w:rsidRPr="0054509B">
        <w:rPr>
          <w:rFonts w:ascii="Times New Roman" w:hAnsi="Times New Roman"/>
          <w:kern w:val="0"/>
          <w:sz w:val="24"/>
        </w:rPr>
        <w:t>/</w:t>
      </w:r>
      <w:r w:rsidRPr="0054509B">
        <w:rPr>
          <w:rFonts w:ascii="Times New Roman" w:hAnsi="Times New Roman" w:hint="eastAsia"/>
          <w:kern w:val="0"/>
          <w:sz w:val="24"/>
        </w:rPr>
        <w:t>申购费用、销售服务费收取方式的不同，将基金份额分为不同的类别。在投资人认购</w:t>
      </w:r>
      <w:r w:rsidRPr="0054509B">
        <w:rPr>
          <w:rFonts w:ascii="Times New Roman" w:hAnsi="Times New Roman"/>
          <w:kern w:val="0"/>
          <w:sz w:val="24"/>
        </w:rPr>
        <w:t>/</w:t>
      </w:r>
      <w:r w:rsidRPr="0054509B">
        <w:rPr>
          <w:rFonts w:ascii="Times New Roman" w:hAnsi="Times New Roman" w:hint="eastAsia"/>
          <w:kern w:val="0"/>
          <w:sz w:val="24"/>
        </w:rPr>
        <w:t>申购时收取认购</w:t>
      </w:r>
      <w:r w:rsidRPr="0054509B">
        <w:rPr>
          <w:rFonts w:ascii="Times New Roman" w:hAnsi="Times New Roman"/>
          <w:kern w:val="0"/>
          <w:sz w:val="24"/>
        </w:rPr>
        <w:t>/</w:t>
      </w:r>
      <w:r w:rsidRPr="0054509B">
        <w:rPr>
          <w:rFonts w:ascii="Times New Roman" w:hAnsi="Times New Roman" w:hint="eastAsia"/>
          <w:kern w:val="0"/>
          <w:sz w:val="24"/>
        </w:rPr>
        <w:t>申购费用、赎回时收取赎回费用</w:t>
      </w:r>
      <w:r w:rsidRPr="0054509B">
        <w:rPr>
          <w:rFonts w:ascii="Times New Roman" w:hAnsi="Times New Roman" w:hint="eastAsia"/>
          <w:bCs/>
          <w:sz w:val="24"/>
        </w:rPr>
        <w:t>且不从本类别基金资产中计提销售服务费</w:t>
      </w:r>
      <w:r w:rsidRPr="0054509B">
        <w:rPr>
          <w:rFonts w:ascii="Times New Roman" w:hAnsi="Times New Roman" w:hint="eastAsia"/>
          <w:kern w:val="0"/>
          <w:sz w:val="24"/>
        </w:rPr>
        <w:t>的，称为</w:t>
      </w:r>
      <w:r w:rsidRPr="0054509B">
        <w:rPr>
          <w:rFonts w:ascii="Times New Roman" w:hAnsi="Times New Roman"/>
          <w:kern w:val="0"/>
          <w:sz w:val="24"/>
        </w:rPr>
        <w:t>A</w:t>
      </w:r>
      <w:r w:rsidRPr="0054509B">
        <w:rPr>
          <w:rFonts w:ascii="Times New Roman" w:hAnsi="Times New Roman" w:hint="eastAsia"/>
          <w:kern w:val="0"/>
          <w:sz w:val="24"/>
        </w:rPr>
        <w:t>类基金份额；在投资人认购</w:t>
      </w:r>
      <w:r w:rsidRPr="0054509B">
        <w:rPr>
          <w:rFonts w:ascii="Times New Roman" w:hAnsi="Times New Roman"/>
          <w:kern w:val="0"/>
          <w:sz w:val="24"/>
        </w:rPr>
        <w:t>/</w:t>
      </w:r>
      <w:r w:rsidRPr="0054509B">
        <w:rPr>
          <w:rFonts w:ascii="Times New Roman" w:hAnsi="Times New Roman" w:hint="eastAsia"/>
          <w:kern w:val="0"/>
          <w:sz w:val="24"/>
        </w:rPr>
        <w:t>申购时不收取认购</w:t>
      </w:r>
      <w:r w:rsidRPr="0054509B">
        <w:rPr>
          <w:rFonts w:ascii="Times New Roman" w:hAnsi="Times New Roman"/>
          <w:kern w:val="0"/>
          <w:sz w:val="24"/>
        </w:rPr>
        <w:t>/</w:t>
      </w:r>
      <w:r w:rsidRPr="0054509B">
        <w:rPr>
          <w:rFonts w:ascii="Times New Roman" w:hAnsi="Times New Roman" w:hint="eastAsia"/>
          <w:kern w:val="0"/>
          <w:sz w:val="24"/>
        </w:rPr>
        <w:t>申购费用</w:t>
      </w:r>
      <w:r w:rsidRPr="0054509B">
        <w:rPr>
          <w:rFonts w:ascii="Times New Roman" w:hAnsi="Times New Roman" w:hint="eastAsia"/>
          <w:bCs/>
          <w:sz w:val="24"/>
        </w:rPr>
        <w:t>、赎回时收取</w:t>
      </w:r>
      <w:r w:rsidRPr="0054509B">
        <w:rPr>
          <w:rFonts w:ascii="Times New Roman" w:hAnsi="Times New Roman" w:hint="eastAsia"/>
          <w:kern w:val="0"/>
          <w:sz w:val="24"/>
        </w:rPr>
        <w:t>赎回费用，并从本类别基金资产中计提销售服务费的，称为</w:t>
      </w:r>
      <w:r w:rsidRPr="0054509B">
        <w:rPr>
          <w:rFonts w:ascii="Times New Roman" w:hAnsi="Times New Roman"/>
          <w:kern w:val="0"/>
          <w:sz w:val="24"/>
        </w:rPr>
        <w:t>C</w:t>
      </w:r>
      <w:r w:rsidRPr="0054509B">
        <w:rPr>
          <w:rFonts w:ascii="Times New Roman" w:hAnsi="Times New Roman" w:hint="eastAsia"/>
          <w:kern w:val="0"/>
          <w:sz w:val="24"/>
        </w:rPr>
        <w:t>类基金份额。</w:t>
      </w:r>
    </w:p>
    <w:p w14:paraId="7D79269B"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w:t>
      </w:r>
      <w:r w:rsidRPr="0054509B">
        <w:rPr>
          <w:rFonts w:ascii="Times New Roman" w:hAnsi="Times New Roman"/>
          <w:kern w:val="0"/>
          <w:sz w:val="24"/>
        </w:rPr>
        <w:t>A</w:t>
      </w:r>
      <w:r w:rsidRPr="0054509B">
        <w:rPr>
          <w:rFonts w:ascii="Times New Roman" w:hAnsi="Times New Roman" w:hint="eastAsia"/>
          <w:kern w:val="0"/>
          <w:sz w:val="24"/>
        </w:rPr>
        <w:t>类基金份额和</w:t>
      </w:r>
      <w:r w:rsidRPr="0054509B">
        <w:rPr>
          <w:rFonts w:ascii="Times New Roman" w:hAnsi="Times New Roman"/>
          <w:kern w:val="0"/>
          <w:sz w:val="24"/>
        </w:rPr>
        <w:t>C</w:t>
      </w:r>
      <w:r w:rsidRPr="0054509B">
        <w:rPr>
          <w:rFonts w:ascii="Times New Roman" w:hAnsi="Times New Roman" w:hint="eastAsia"/>
          <w:kern w:val="0"/>
          <w:sz w:val="24"/>
        </w:rPr>
        <w:t>类基金份额分别设置基金代码。由于基金费用的不同，本基金</w:t>
      </w:r>
      <w:r w:rsidRPr="0054509B">
        <w:rPr>
          <w:rFonts w:ascii="Times New Roman" w:hAnsi="Times New Roman"/>
          <w:kern w:val="0"/>
          <w:sz w:val="24"/>
        </w:rPr>
        <w:t>A</w:t>
      </w:r>
      <w:r w:rsidRPr="0054509B">
        <w:rPr>
          <w:rFonts w:ascii="Times New Roman" w:hAnsi="Times New Roman" w:hint="eastAsia"/>
          <w:kern w:val="0"/>
          <w:sz w:val="24"/>
        </w:rPr>
        <w:t>类基金份额和</w:t>
      </w:r>
      <w:r w:rsidRPr="0054509B">
        <w:rPr>
          <w:rFonts w:ascii="Times New Roman" w:hAnsi="Times New Roman"/>
          <w:kern w:val="0"/>
          <w:sz w:val="24"/>
        </w:rPr>
        <w:t>C</w:t>
      </w:r>
      <w:r w:rsidRPr="0054509B">
        <w:rPr>
          <w:rFonts w:ascii="Times New Roman" w:hAnsi="Times New Roman" w:hint="eastAsia"/>
          <w:kern w:val="0"/>
          <w:sz w:val="24"/>
        </w:rPr>
        <w:t>类基金份额将分别计算基金份额净值并单独公告。投资者可自行选择认购</w:t>
      </w:r>
      <w:r w:rsidRPr="0054509B">
        <w:rPr>
          <w:rFonts w:ascii="Times New Roman" w:hAnsi="Times New Roman"/>
          <w:kern w:val="0"/>
          <w:sz w:val="24"/>
        </w:rPr>
        <w:t>/</w:t>
      </w:r>
      <w:r w:rsidRPr="0054509B">
        <w:rPr>
          <w:rFonts w:ascii="Times New Roman" w:hAnsi="Times New Roman" w:hint="eastAsia"/>
          <w:kern w:val="0"/>
          <w:sz w:val="24"/>
        </w:rPr>
        <w:t>申购的基金份额类别。本基金不同基金份额类别之间不得互相转换。</w:t>
      </w:r>
    </w:p>
    <w:p w14:paraId="2BCAF57B"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w:t>
      </w:r>
      <w:r>
        <w:rPr>
          <w:rFonts w:ascii="Times New Roman" w:hAnsi="Times New Roman" w:hint="eastAsia"/>
          <w:bCs/>
          <w:sz w:val="24"/>
        </w:rPr>
        <w:t>规定</w:t>
      </w:r>
      <w:r w:rsidRPr="0054509B">
        <w:rPr>
          <w:rFonts w:ascii="Times New Roman" w:hAnsi="Times New Roman" w:hint="eastAsia"/>
          <w:bCs/>
          <w:sz w:val="24"/>
        </w:rPr>
        <w:t>媒介上公告，而无需召开基金份额持有人大会。</w:t>
      </w:r>
    </w:p>
    <w:p w14:paraId="24383C30" w14:textId="77777777" w:rsidR="00417157" w:rsidRPr="0054509B" w:rsidRDefault="00417157" w:rsidP="00417157">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hint="eastAsia"/>
          <w:b/>
          <w:kern w:val="0"/>
          <w:sz w:val="24"/>
        </w:rPr>
        <w:t>（六）基金份额的认购</w:t>
      </w:r>
    </w:p>
    <w:p w14:paraId="1C69C260" w14:textId="7D54B245" w:rsidR="00417157" w:rsidRPr="0054509B" w:rsidRDefault="00417157" w:rsidP="00417157">
      <w:pPr>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sz w:val="24"/>
        </w:rPr>
        <w:t>基金募集期内，基金份额通过各销售机构向投资人公开发售</w:t>
      </w:r>
      <w:r w:rsidR="00465B3D" w:rsidRPr="00465B3D">
        <w:rPr>
          <w:rFonts w:ascii="Times New Roman" w:hAnsi="Times New Roman"/>
          <w:bCs/>
          <w:sz w:val="24"/>
        </w:rPr>
        <w:t>，各销售机构的具体名单见基金份额发售公告以及基金管理人</w:t>
      </w:r>
      <w:r w:rsidR="00465B3D" w:rsidRPr="00465B3D">
        <w:rPr>
          <w:rFonts w:ascii="Times New Roman" w:hAnsi="Times New Roman" w:hint="eastAsia"/>
          <w:bCs/>
          <w:sz w:val="24"/>
        </w:rPr>
        <w:t>网站</w:t>
      </w:r>
      <w:r w:rsidRPr="0054509B">
        <w:rPr>
          <w:rFonts w:ascii="Times New Roman" w:hAnsi="Times New Roman" w:hint="eastAsia"/>
          <w:sz w:val="24"/>
        </w:rPr>
        <w:t>。募集期间个人投资者可以通过基金管理人网上直销交易平台办理开户和本基金的认购业务</w:t>
      </w:r>
      <w:r w:rsidR="00465B3D" w:rsidRPr="00465B3D">
        <w:rPr>
          <w:rFonts w:ascii="Times New Roman" w:hAnsi="Times New Roman" w:hint="eastAsia"/>
          <w:sz w:val="24"/>
        </w:rPr>
        <w:t>，</w:t>
      </w:r>
      <w:r w:rsidR="00465B3D" w:rsidRPr="00465B3D">
        <w:rPr>
          <w:rFonts w:ascii="Times New Roman" w:hAnsi="Times New Roman"/>
          <w:sz w:val="24"/>
        </w:rPr>
        <w:t>具体</w:t>
      </w:r>
      <w:r w:rsidR="00465B3D" w:rsidRPr="00465B3D">
        <w:rPr>
          <w:rFonts w:ascii="Times New Roman" w:hAnsi="Times New Roman"/>
          <w:bCs/>
          <w:sz w:val="24"/>
        </w:rPr>
        <w:t>见基金份额发售公</w:t>
      </w:r>
      <w:r w:rsidR="00465B3D" w:rsidRPr="00465B3D">
        <w:rPr>
          <w:rFonts w:ascii="Times New Roman" w:hAnsi="Times New Roman"/>
          <w:bCs/>
          <w:sz w:val="24"/>
        </w:rPr>
        <w:lastRenderedPageBreak/>
        <w:t>告以及基金管理人</w:t>
      </w:r>
      <w:r w:rsidR="00465B3D" w:rsidRPr="00465B3D">
        <w:rPr>
          <w:rFonts w:ascii="Times New Roman" w:hAnsi="Times New Roman" w:hint="eastAsia"/>
          <w:bCs/>
          <w:sz w:val="24"/>
        </w:rPr>
        <w:t>网站</w:t>
      </w:r>
      <w:r w:rsidRPr="0054509B">
        <w:rPr>
          <w:rFonts w:ascii="Times New Roman" w:hAnsi="Times New Roman" w:hint="eastAsia"/>
          <w:sz w:val="24"/>
        </w:rPr>
        <w:t>。</w:t>
      </w:r>
      <w:r w:rsidRPr="0054509B">
        <w:rPr>
          <w:rFonts w:ascii="Times New Roman" w:hAnsi="Times New Roman" w:hint="eastAsia"/>
          <w:kern w:val="0"/>
          <w:sz w:val="24"/>
        </w:rPr>
        <w:t>除法律法规或中国证监会另有规定外，任何与基金份额发售有关的当事人不得预留和提前发售基金份额。</w:t>
      </w:r>
    </w:p>
    <w:p w14:paraId="2052948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、基金份额的发售时间、方式和对象</w:t>
      </w:r>
    </w:p>
    <w:p w14:paraId="1B199721" w14:textId="7F845178"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）募集期限：自基金份额发售之日起不超过</w:t>
      </w:r>
      <w:r w:rsidRPr="0054509B">
        <w:rPr>
          <w:rFonts w:ascii="Times New Roman" w:hAnsi="Times New Roman"/>
          <w:kern w:val="0"/>
          <w:sz w:val="24"/>
        </w:rPr>
        <w:t>3</w:t>
      </w:r>
      <w:r w:rsidRPr="0054509B">
        <w:rPr>
          <w:rFonts w:ascii="Times New Roman" w:hAnsi="Times New Roman" w:hint="eastAsia"/>
          <w:kern w:val="0"/>
          <w:sz w:val="24"/>
        </w:rPr>
        <w:t>个月。本基金</w:t>
      </w:r>
      <w:r w:rsidRPr="00B53034">
        <w:rPr>
          <w:rFonts w:ascii="Times New Roman" w:hAnsi="Times New Roman" w:hint="eastAsia"/>
          <w:kern w:val="0"/>
          <w:sz w:val="24"/>
        </w:rPr>
        <w:t>自</w:t>
      </w:r>
      <w:r w:rsidR="00B53034" w:rsidRPr="00B53034">
        <w:rPr>
          <w:rFonts w:ascii="Times New Roman" w:hAnsi="Times New Roman"/>
          <w:kern w:val="0"/>
          <w:sz w:val="24"/>
        </w:rPr>
        <w:t>202</w:t>
      </w:r>
      <w:r w:rsidR="00B53034" w:rsidRPr="00B7121E">
        <w:rPr>
          <w:rFonts w:ascii="Times New Roman" w:hAnsi="Times New Roman"/>
          <w:kern w:val="0"/>
          <w:sz w:val="24"/>
        </w:rPr>
        <w:t>2</w:t>
      </w:r>
      <w:r w:rsidRPr="00B53034">
        <w:rPr>
          <w:rFonts w:ascii="Times New Roman" w:hAnsi="Times New Roman" w:hint="eastAsia"/>
          <w:kern w:val="0"/>
          <w:sz w:val="24"/>
        </w:rPr>
        <w:t>年</w:t>
      </w:r>
      <w:r w:rsidR="00B53034" w:rsidRPr="00B7121E">
        <w:rPr>
          <w:rFonts w:ascii="Times New Roman" w:hAnsi="Times New Roman"/>
          <w:kern w:val="0"/>
          <w:sz w:val="24"/>
        </w:rPr>
        <w:t>5</w:t>
      </w:r>
      <w:r w:rsidRPr="00B53034">
        <w:rPr>
          <w:rFonts w:ascii="Times New Roman" w:hAnsi="Times New Roman" w:hint="eastAsia"/>
          <w:kern w:val="0"/>
          <w:sz w:val="24"/>
        </w:rPr>
        <w:t>月</w:t>
      </w:r>
      <w:r w:rsidR="00B53034" w:rsidRPr="00B7121E">
        <w:rPr>
          <w:rFonts w:ascii="Times New Roman" w:hAnsi="Times New Roman"/>
          <w:kern w:val="0"/>
          <w:sz w:val="24"/>
        </w:rPr>
        <w:t>25</w:t>
      </w:r>
      <w:r w:rsidRPr="00B53034">
        <w:rPr>
          <w:rFonts w:ascii="Times New Roman" w:hAnsi="Times New Roman" w:hint="eastAsia"/>
          <w:kern w:val="0"/>
          <w:sz w:val="24"/>
        </w:rPr>
        <w:t>日起至</w:t>
      </w:r>
      <w:r w:rsidR="00B53034" w:rsidRPr="00B53034">
        <w:rPr>
          <w:rFonts w:ascii="Times New Roman" w:hAnsi="Times New Roman"/>
          <w:kern w:val="0"/>
          <w:sz w:val="24"/>
        </w:rPr>
        <w:t>202</w:t>
      </w:r>
      <w:r w:rsidR="00B53034" w:rsidRPr="00B7121E">
        <w:rPr>
          <w:rFonts w:ascii="Times New Roman" w:hAnsi="Times New Roman"/>
          <w:kern w:val="0"/>
          <w:sz w:val="24"/>
        </w:rPr>
        <w:t>2</w:t>
      </w:r>
      <w:r w:rsidRPr="00B53034">
        <w:rPr>
          <w:rFonts w:ascii="Times New Roman" w:hAnsi="Times New Roman" w:hint="eastAsia"/>
          <w:kern w:val="0"/>
          <w:sz w:val="24"/>
        </w:rPr>
        <w:t>年</w:t>
      </w:r>
      <w:r w:rsidR="00B53034" w:rsidRPr="00B7121E">
        <w:rPr>
          <w:rFonts w:ascii="Times New Roman" w:hAnsi="Times New Roman"/>
          <w:kern w:val="0"/>
          <w:sz w:val="24"/>
        </w:rPr>
        <w:t>6</w:t>
      </w:r>
      <w:r w:rsidRPr="00B53034">
        <w:rPr>
          <w:rFonts w:ascii="Times New Roman" w:hAnsi="Times New Roman" w:hint="eastAsia"/>
          <w:kern w:val="0"/>
          <w:sz w:val="24"/>
        </w:rPr>
        <w:t>月</w:t>
      </w:r>
      <w:r w:rsidR="00B53034" w:rsidRPr="00B7121E">
        <w:rPr>
          <w:rFonts w:ascii="Times New Roman" w:hAnsi="Times New Roman"/>
          <w:kern w:val="0"/>
          <w:sz w:val="24"/>
        </w:rPr>
        <w:t>24</w:t>
      </w:r>
      <w:r w:rsidRPr="00B53034">
        <w:rPr>
          <w:rFonts w:ascii="Times New Roman" w:hAnsi="Times New Roman" w:hint="eastAsia"/>
          <w:kern w:val="0"/>
          <w:sz w:val="24"/>
        </w:rPr>
        <w:t>日止通过销售机构公开发售（详见基金份额发售公告及销售机构相关公告）。如果在此期间未达到本招募说</w:t>
      </w:r>
      <w:r w:rsidRPr="0054509B">
        <w:rPr>
          <w:rFonts w:ascii="Times New Roman" w:hAnsi="Times New Roman" w:hint="eastAsia"/>
          <w:kern w:val="0"/>
          <w:sz w:val="24"/>
        </w:rPr>
        <w:t>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FC77F6A" w14:textId="3547F8F4" w:rsidR="00417157" w:rsidRPr="0054509B" w:rsidRDefault="00417157" w:rsidP="00417157">
      <w:pPr>
        <w:widowControl/>
        <w:adjustRightInd w:val="0"/>
        <w:snapToGrid w:val="0"/>
        <w:spacing w:line="360" w:lineRule="auto"/>
        <w:ind w:firstLineChars="200" w:firstLine="480"/>
        <w:rPr>
          <w:rFonts w:ascii="Times New Roman" w:hAnsi="Times New Roman"/>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）销售渠道：销售机构具体名单见基金份额发售公告以及基金管理人</w:t>
      </w:r>
      <w:r w:rsidRPr="0054509B">
        <w:rPr>
          <w:rFonts w:ascii="Times New Roman" w:hAnsi="Times New Roman" w:hint="eastAsia"/>
          <w:bCs/>
          <w:sz w:val="24"/>
        </w:rPr>
        <w:t>网站</w:t>
      </w:r>
      <w:r w:rsidRPr="0054509B">
        <w:rPr>
          <w:rFonts w:ascii="Times New Roman" w:hAnsi="Times New Roman" w:hint="eastAsia"/>
        </w:rPr>
        <w:t>。</w:t>
      </w:r>
    </w:p>
    <w:p w14:paraId="636FE8B6"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3</w:t>
      </w:r>
      <w:r w:rsidRPr="0054509B">
        <w:rPr>
          <w:rFonts w:ascii="Times New Roman" w:hAnsi="Times New Roman" w:hint="eastAsia"/>
          <w:kern w:val="0"/>
          <w:sz w:val="24"/>
        </w:rPr>
        <w:t>）销售对象：符合法律法规规定的可投资于证券投资基金的个人投资者、机构投资者、合格境外投资者以及法律法规或中国证监会允许购买证券投资基金的其他投资人。</w:t>
      </w:r>
    </w:p>
    <w:p w14:paraId="573F7AD6" w14:textId="77777777" w:rsidR="00417157" w:rsidRPr="0054509B" w:rsidRDefault="00417157" w:rsidP="00417157">
      <w:pPr>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、基金份额的认购和持有限制</w:t>
      </w:r>
    </w:p>
    <w:p w14:paraId="39585316"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）基金份额的认购采用金额认购方式。</w:t>
      </w:r>
    </w:p>
    <w:p w14:paraId="0C7849B0"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）投资人认购基金份额采用全额缴款的认购方式。投资人认购时，需按销售机构规定的方式备足认购的金额。</w:t>
      </w:r>
    </w:p>
    <w:p w14:paraId="7DAF9E7B" w14:textId="4D990232"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3</w:t>
      </w:r>
      <w:r w:rsidRPr="0054509B">
        <w:rPr>
          <w:rFonts w:ascii="Times New Roman" w:hAnsi="Times New Roman" w:hint="eastAsia"/>
          <w:kern w:val="0"/>
          <w:sz w:val="24"/>
        </w:rPr>
        <w:t>）投资人在募集期内可</w:t>
      </w:r>
      <w:r w:rsidR="00F97C20">
        <w:rPr>
          <w:rFonts w:ascii="Times New Roman" w:hAnsi="Times New Roman" w:hint="eastAsia"/>
          <w:kern w:val="0"/>
          <w:sz w:val="24"/>
        </w:rPr>
        <w:t>以</w:t>
      </w:r>
      <w:r w:rsidRPr="0054509B">
        <w:rPr>
          <w:rFonts w:ascii="Times New Roman" w:hAnsi="Times New Roman" w:hint="eastAsia"/>
          <w:kern w:val="0"/>
          <w:sz w:val="24"/>
        </w:rPr>
        <w:t>多次认购</w:t>
      </w:r>
      <w:r w:rsidR="00F97C20">
        <w:rPr>
          <w:rFonts w:ascii="Times New Roman" w:hAnsi="Times New Roman" w:hint="eastAsia"/>
          <w:kern w:val="0"/>
          <w:sz w:val="24"/>
        </w:rPr>
        <w:t>基金</w:t>
      </w:r>
      <w:r w:rsidR="00F97C20">
        <w:rPr>
          <w:rFonts w:ascii="Times New Roman" w:hAnsi="Times New Roman"/>
          <w:kern w:val="0"/>
          <w:sz w:val="24"/>
        </w:rPr>
        <w:t>份额</w:t>
      </w:r>
      <w:r w:rsidRPr="0054509B">
        <w:rPr>
          <w:rFonts w:ascii="Times New Roman" w:hAnsi="Times New Roman" w:hint="eastAsia"/>
          <w:kern w:val="0"/>
          <w:sz w:val="24"/>
        </w:rPr>
        <w:t>，认购申请一经登记机构受理不得撤销。</w:t>
      </w:r>
    </w:p>
    <w:p w14:paraId="555FC1B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4</w:t>
      </w:r>
      <w:r w:rsidRPr="0054509B">
        <w:rPr>
          <w:rFonts w:ascii="Times New Roman" w:hAnsi="Times New Roman" w:hint="eastAsia"/>
          <w:kern w:val="0"/>
          <w:sz w:val="24"/>
        </w:rPr>
        <w:t>）直销机构接受首次认购申请的最低金额为单笔</w:t>
      </w:r>
      <w:r w:rsidRPr="0054509B">
        <w:rPr>
          <w:rFonts w:ascii="Times New Roman" w:hAnsi="Times New Roman"/>
          <w:kern w:val="0"/>
          <w:sz w:val="24"/>
        </w:rPr>
        <w:t>100,000</w:t>
      </w:r>
      <w:r w:rsidRPr="0054509B">
        <w:rPr>
          <w:rFonts w:ascii="Times New Roman" w:hAnsi="Times New Roman" w:hint="eastAsia"/>
          <w:kern w:val="0"/>
          <w:sz w:val="24"/>
        </w:rPr>
        <w:t>元，追加认购的最低金额为单笔</w:t>
      </w:r>
      <w:r w:rsidRPr="0054509B">
        <w:rPr>
          <w:rFonts w:ascii="Times New Roman" w:hAnsi="Times New Roman"/>
          <w:kern w:val="0"/>
          <w:sz w:val="24"/>
        </w:rPr>
        <w:t>10,000</w:t>
      </w:r>
      <w:r w:rsidRPr="0054509B">
        <w:rPr>
          <w:rFonts w:ascii="Times New Roman" w:hAnsi="Times New Roman" w:hint="eastAsia"/>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54509B">
        <w:rPr>
          <w:rFonts w:ascii="Times New Roman" w:hAnsi="Times New Roman"/>
          <w:kern w:val="0"/>
          <w:sz w:val="24"/>
        </w:rPr>
        <w:t xml:space="preserve">1 </w:t>
      </w:r>
      <w:r w:rsidRPr="0054509B">
        <w:rPr>
          <w:rFonts w:ascii="Times New Roman" w:hAnsi="Times New Roman" w:hint="eastAsia"/>
          <w:kern w:val="0"/>
          <w:sz w:val="24"/>
        </w:rPr>
        <w:t>元。本基金直销机构单笔认购最低金额可由基金管理人酌情调整。其他销售机构接受认购申请的最低金额为单笔</w:t>
      </w:r>
      <w:r w:rsidRPr="0054509B">
        <w:rPr>
          <w:rFonts w:ascii="Times New Roman" w:hAnsi="Times New Roman"/>
          <w:kern w:val="0"/>
          <w:sz w:val="24"/>
        </w:rPr>
        <w:t>1</w:t>
      </w:r>
      <w:r w:rsidRPr="0054509B">
        <w:rPr>
          <w:rFonts w:ascii="Times New Roman" w:hAnsi="Times New Roman" w:hint="eastAsia"/>
          <w:kern w:val="0"/>
          <w:sz w:val="24"/>
        </w:rPr>
        <w:t>元，如果销售机构业务规则规定的最低单笔认购金额高于</w:t>
      </w:r>
      <w:r w:rsidRPr="0054509B">
        <w:rPr>
          <w:rFonts w:ascii="Times New Roman" w:hAnsi="Times New Roman"/>
          <w:kern w:val="0"/>
          <w:sz w:val="24"/>
        </w:rPr>
        <w:t>1</w:t>
      </w:r>
      <w:r w:rsidRPr="0054509B">
        <w:rPr>
          <w:rFonts w:ascii="Times New Roman" w:hAnsi="Times New Roman" w:hint="eastAsia"/>
          <w:kern w:val="0"/>
          <w:sz w:val="24"/>
        </w:rPr>
        <w:t>元，以该销售机构的规定为准。</w:t>
      </w:r>
    </w:p>
    <w:p w14:paraId="5596FB51"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5</w:t>
      </w:r>
      <w:r w:rsidRPr="0054509B">
        <w:rPr>
          <w:rFonts w:ascii="Times New Roman" w:hAnsi="Times New Roman" w:hint="eastAsia"/>
          <w:kern w:val="0"/>
          <w:sz w:val="24"/>
        </w:rPr>
        <w:t>）如本基金单个投资人累计认购的基金份额数达到或超过基金总份额的</w:t>
      </w:r>
      <w:r w:rsidRPr="0054509B">
        <w:rPr>
          <w:rFonts w:ascii="Times New Roman" w:hAnsi="Times New Roman"/>
          <w:kern w:val="0"/>
          <w:sz w:val="24"/>
        </w:rPr>
        <w:t>20%</w:t>
      </w:r>
      <w:r w:rsidRPr="0054509B">
        <w:rPr>
          <w:rFonts w:ascii="Times New Roman" w:hAnsi="Times New Roman" w:hint="eastAsia"/>
          <w:kern w:val="0"/>
          <w:sz w:val="24"/>
        </w:rPr>
        <w:t>，基金管理人可以采取比例确认等方式对该投资人的认购申请进行限制。基金管理人接受某笔或者某些认购申请有可能导致投资者变相规避前述</w:t>
      </w:r>
      <w:r w:rsidRPr="0054509B">
        <w:rPr>
          <w:rFonts w:ascii="Times New Roman" w:hAnsi="Times New Roman"/>
          <w:kern w:val="0"/>
          <w:sz w:val="24"/>
        </w:rPr>
        <w:t>20%</w:t>
      </w:r>
      <w:r w:rsidRPr="0054509B">
        <w:rPr>
          <w:rFonts w:ascii="Times New Roman" w:hAnsi="Times New Roman" w:hint="eastAsia"/>
          <w:kern w:val="0"/>
          <w:sz w:val="24"/>
        </w:rPr>
        <w:t>比例要求的，</w:t>
      </w:r>
      <w:r w:rsidRPr="0054509B">
        <w:rPr>
          <w:rFonts w:ascii="Times New Roman" w:hAnsi="Times New Roman" w:hint="eastAsia"/>
          <w:kern w:val="0"/>
          <w:sz w:val="24"/>
        </w:rPr>
        <w:lastRenderedPageBreak/>
        <w:t>基金管理人有权拒绝该等全部或者部分认购申请。投资人认购的基金份额数以基金合同生效后登记机构的确认为准。</w:t>
      </w:r>
    </w:p>
    <w:p w14:paraId="1C3445F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3</w:t>
      </w:r>
      <w:r w:rsidRPr="0054509B">
        <w:rPr>
          <w:rFonts w:ascii="Times New Roman" w:hAnsi="Times New Roman" w:hint="eastAsia"/>
          <w:kern w:val="0"/>
          <w:sz w:val="24"/>
        </w:rPr>
        <w:t>、基金份额的认购费用、认购价格及认购份额的计算公式</w:t>
      </w:r>
    </w:p>
    <w:p w14:paraId="1C6CF20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）认购价格：本基金份额的认购价格为</w:t>
      </w:r>
      <w:r w:rsidRPr="0054509B">
        <w:rPr>
          <w:rFonts w:ascii="Times New Roman" w:hAnsi="Times New Roman"/>
          <w:kern w:val="0"/>
          <w:sz w:val="24"/>
        </w:rPr>
        <w:t>1.00</w:t>
      </w:r>
      <w:r w:rsidRPr="0054509B">
        <w:rPr>
          <w:rFonts w:ascii="Times New Roman" w:hAnsi="Times New Roman" w:hint="eastAsia"/>
          <w:kern w:val="0"/>
          <w:sz w:val="24"/>
        </w:rPr>
        <w:t>元</w:t>
      </w:r>
      <w:r w:rsidRPr="0054509B">
        <w:rPr>
          <w:rFonts w:ascii="Times New Roman" w:hAnsi="Times New Roman"/>
          <w:kern w:val="0"/>
          <w:sz w:val="24"/>
        </w:rPr>
        <w:t>/</w:t>
      </w:r>
      <w:r w:rsidRPr="0054509B">
        <w:rPr>
          <w:rFonts w:ascii="Times New Roman" w:hAnsi="Times New Roman" w:hint="eastAsia"/>
          <w:kern w:val="0"/>
          <w:sz w:val="24"/>
        </w:rPr>
        <w:t>份。</w:t>
      </w:r>
    </w:p>
    <w:p w14:paraId="1A8D62C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）认购费率</w:t>
      </w:r>
    </w:p>
    <w:p w14:paraId="3D12AE7A" w14:textId="34E96504"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募集期</w:t>
      </w:r>
      <w:r w:rsidR="00A74D38">
        <w:rPr>
          <w:rFonts w:ascii="Times New Roman" w:hAnsi="Times New Roman" w:hint="eastAsia"/>
          <w:kern w:val="0"/>
          <w:sz w:val="24"/>
        </w:rPr>
        <w:t>内</w:t>
      </w:r>
      <w:r w:rsidRPr="0054509B">
        <w:rPr>
          <w:rFonts w:ascii="Times New Roman" w:hAnsi="Times New Roman" w:hint="eastAsia"/>
          <w:kern w:val="0"/>
          <w:sz w:val="24"/>
        </w:rPr>
        <w:t>投资人可以多次认购本基金，认购费用按每笔认购申请单独计算。基金投资者认购</w:t>
      </w:r>
      <w:r w:rsidRPr="0054509B">
        <w:rPr>
          <w:rFonts w:ascii="Times New Roman" w:hAnsi="Times New Roman"/>
          <w:kern w:val="0"/>
          <w:sz w:val="24"/>
        </w:rPr>
        <w:t>A</w:t>
      </w:r>
      <w:r w:rsidRPr="0054509B">
        <w:rPr>
          <w:rFonts w:ascii="Times New Roman" w:hAnsi="Times New Roman" w:hint="eastAsia"/>
          <w:kern w:val="0"/>
          <w:sz w:val="24"/>
        </w:rPr>
        <w:t>类基金份额收取认购费用，即在认购时支付认购费用。基金投资者认购</w:t>
      </w:r>
      <w:r w:rsidRPr="0054509B">
        <w:rPr>
          <w:rFonts w:ascii="Times New Roman" w:hAnsi="Times New Roman"/>
          <w:kern w:val="0"/>
          <w:sz w:val="24"/>
        </w:rPr>
        <w:t>C</w:t>
      </w:r>
      <w:r w:rsidRPr="0054509B">
        <w:rPr>
          <w:rFonts w:ascii="Times New Roman" w:hAnsi="Times New Roman" w:hint="eastAsia"/>
          <w:kern w:val="0"/>
          <w:sz w:val="24"/>
        </w:rPr>
        <w:t>类基金份额不收取认购费用，而是从该类别基金资产中计提销售服务费。</w:t>
      </w:r>
    </w:p>
    <w:p w14:paraId="10BC5DC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w:t>
      </w:r>
      <w:r w:rsidRPr="0054509B">
        <w:rPr>
          <w:rFonts w:ascii="Times New Roman" w:hAnsi="Times New Roman"/>
          <w:kern w:val="0"/>
          <w:sz w:val="24"/>
        </w:rPr>
        <w:t>A</w:t>
      </w:r>
      <w:r w:rsidRPr="0054509B">
        <w:rPr>
          <w:rFonts w:ascii="Times New Roman" w:hAnsi="Times New Roman" w:hint="eastAsia"/>
          <w:kern w:val="0"/>
          <w:sz w:val="24"/>
        </w:rPr>
        <w:t>类基金份额（非养老金客户）认购费率如下表：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5"/>
        <w:gridCol w:w="3324"/>
        <w:gridCol w:w="2767"/>
      </w:tblGrid>
      <w:tr w:rsidR="00417157" w:rsidRPr="00417157" w14:paraId="744FDFD8" w14:textId="77777777" w:rsidTr="002951E1">
        <w:trPr>
          <w:cantSplit/>
          <w:trHeight w:val="140"/>
        </w:trPr>
        <w:tc>
          <w:tcPr>
            <w:tcW w:w="1394" w:type="pct"/>
            <w:vMerge w:val="restart"/>
            <w:shd w:val="clear" w:color="auto" w:fill="FFFFFF"/>
            <w:vAlign w:val="center"/>
          </w:tcPr>
          <w:p w14:paraId="256684DE" w14:textId="77777777" w:rsidR="00417157" w:rsidRPr="0054509B" w:rsidRDefault="00417157" w:rsidP="002951E1">
            <w:pPr>
              <w:widowControl/>
              <w:adjustRightInd w:val="0"/>
              <w:snapToGrid w:val="0"/>
              <w:spacing w:line="360" w:lineRule="auto"/>
              <w:ind w:firstLineChars="200" w:firstLine="480"/>
              <w:rPr>
                <w:rFonts w:ascii="Times New Roman" w:hAnsi="Times New Roman"/>
                <w:b/>
                <w:sz w:val="24"/>
              </w:rPr>
            </w:pPr>
            <w:r w:rsidRPr="0054509B">
              <w:rPr>
                <w:rFonts w:ascii="Times New Roman" w:hAnsi="Times New Roman" w:hint="eastAsia"/>
                <w:sz w:val="24"/>
              </w:rPr>
              <w:t>认购费率</w:t>
            </w:r>
          </w:p>
        </w:tc>
        <w:tc>
          <w:tcPr>
            <w:tcW w:w="1968" w:type="pct"/>
            <w:shd w:val="clear" w:color="auto" w:fill="FFFFFF"/>
            <w:vAlign w:val="center"/>
          </w:tcPr>
          <w:p w14:paraId="69040FDD"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hint="eastAsia"/>
                <w:b/>
                <w:sz w:val="24"/>
              </w:rPr>
              <w:t>认购金额（含认购费）</w:t>
            </w:r>
          </w:p>
        </w:tc>
        <w:tc>
          <w:tcPr>
            <w:tcW w:w="1638" w:type="pct"/>
            <w:shd w:val="clear" w:color="auto" w:fill="FFFFFF"/>
            <w:vAlign w:val="center"/>
          </w:tcPr>
          <w:p w14:paraId="5BE17B9B"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b/>
                <w:sz w:val="24"/>
              </w:rPr>
              <w:t>A</w:t>
            </w:r>
            <w:r w:rsidRPr="0054509B">
              <w:rPr>
                <w:rFonts w:ascii="Times New Roman" w:hAnsi="Times New Roman" w:hint="eastAsia"/>
                <w:b/>
                <w:sz w:val="24"/>
              </w:rPr>
              <w:t>类基金份额认购费率</w:t>
            </w:r>
          </w:p>
        </w:tc>
      </w:tr>
      <w:tr w:rsidR="00417157" w:rsidRPr="00417157" w14:paraId="0D9F8AF1" w14:textId="77777777" w:rsidTr="002951E1">
        <w:trPr>
          <w:cantSplit/>
          <w:trHeight w:val="139"/>
        </w:trPr>
        <w:tc>
          <w:tcPr>
            <w:tcW w:w="1394" w:type="pct"/>
            <w:vMerge/>
          </w:tcPr>
          <w:p w14:paraId="374B48F2" w14:textId="77777777" w:rsidR="00417157" w:rsidRPr="0054509B" w:rsidRDefault="00417157" w:rsidP="002951E1">
            <w:pPr>
              <w:adjustRightInd w:val="0"/>
              <w:snapToGrid w:val="0"/>
              <w:rPr>
                <w:rFonts w:ascii="Times New Roman" w:hAnsi="Times New Roman"/>
                <w:sz w:val="24"/>
              </w:rPr>
            </w:pPr>
          </w:p>
        </w:tc>
        <w:tc>
          <w:tcPr>
            <w:tcW w:w="1968" w:type="pct"/>
          </w:tcPr>
          <w:p w14:paraId="5E3A3FE8"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hint="eastAsia"/>
                <w:sz w:val="24"/>
              </w:rPr>
              <w:t>万元以下</w:t>
            </w:r>
          </w:p>
        </w:tc>
        <w:tc>
          <w:tcPr>
            <w:tcW w:w="1638" w:type="pct"/>
          </w:tcPr>
          <w:p w14:paraId="7BB298DF"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0.6%</w:t>
            </w:r>
          </w:p>
        </w:tc>
      </w:tr>
      <w:tr w:rsidR="00417157" w:rsidRPr="00417157" w14:paraId="446F6C40" w14:textId="77777777" w:rsidTr="002951E1">
        <w:trPr>
          <w:cantSplit/>
          <w:trHeight w:val="139"/>
        </w:trPr>
        <w:tc>
          <w:tcPr>
            <w:tcW w:w="1394" w:type="pct"/>
            <w:vMerge/>
          </w:tcPr>
          <w:p w14:paraId="3CA1F0A1" w14:textId="77777777" w:rsidR="00417157" w:rsidRPr="0054509B" w:rsidRDefault="00417157" w:rsidP="002951E1">
            <w:pPr>
              <w:adjustRightInd w:val="0"/>
              <w:snapToGrid w:val="0"/>
              <w:rPr>
                <w:rFonts w:ascii="Times New Roman" w:hAnsi="Times New Roman"/>
                <w:sz w:val="24"/>
              </w:rPr>
            </w:pPr>
          </w:p>
        </w:tc>
        <w:tc>
          <w:tcPr>
            <w:tcW w:w="1968" w:type="pct"/>
          </w:tcPr>
          <w:p w14:paraId="2B99295B"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hint="eastAsia"/>
                <w:sz w:val="24"/>
              </w:rPr>
              <w:t>万元（含）至</w:t>
            </w:r>
            <w:r w:rsidRPr="0054509B">
              <w:rPr>
                <w:rFonts w:ascii="Times New Roman" w:hAnsi="Times New Roman"/>
                <w:sz w:val="24"/>
              </w:rPr>
              <w:t>100</w:t>
            </w:r>
            <w:r w:rsidRPr="0054509B">
              <w:rPr>
                <w:rFonts w:ascii="Times New Roman" w:hAnsi="Times New Roman" w:hint="eastAsia"/>
                <w:sz w:val="24"/>
              </w:rPr>
              <w:t>万元</w:t>
            </w:r>
          </w:p>
        </w:tc>
        <w:tc>
          <w:tcPr>
            <w:tcW w:w="1638" w:type="pct"/>
          </w:tcPr>
          <w:p w14:paraId="2DD44BDF"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0.5%</w:t>
            </w:r>
          </w:p>
        </w:tc>
      </w:tr>
      <w:tr w:rsidR="00417157" w:rsidRPr="00417157" w14:paraId="0DC2B3E8" w14:textId="77777777" w:rsidTr="002951E1">
        <w:trPr>
          <w:cantSplit/>
          <w:trHeight w:val="139"/>
        </w:trPr>
        <w:tc>
          <w:tcPr>
            <w:tcW w:w="1394" w:type="pct"/>
            <w:vMerge/>
          </w:tcPr>
          <w:p w14:paraId="01989C9C" w14:textId="77777777" w:rsidR="00417157" w:rsidRPr="0054509B" w:rsidRDefault="00417157" w:rsidP="002951E1">
            <w:pPr>
              <w:adjustRightInd w:val="0"/>
              <w:snapToGrid w:val="0"/>
              <w:rPr>
                <w:rFonts w:ascii="Times New Roman" w:hAnsi="Times New Roman"/>
                <w:sz w:val="24"/>
              </w:rPr>
            </w:pPr>
          </w:p>
        </w:tc>
        <w:tc>
          <w:tcPr>
            <w:tcW w:w="1968" w:type="pct"/>
          </w:tcPr>
          <w:p w14:paraId="56BCB97A"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100</w:t>
            </w:r>
            <w:r w:rsidRPr="0054509B">
              <w:rPr>
                <w:rFonts w:ascii="Times New Roman" w:hAnsi="Times New Roman" w:hint="eastAsia"/>
                <w:sz w:val="24"/>
              </w:rPr>
              <w:t>万元（含）至</w:t>
            </w:r>
            <w:r w:rsidRPr="0054509B">
              <w:rPr>
                <w:rFonts w:ascii="Times New Roman" w:hAnsi="Times New Roman"/>
                <w:sz w:val="24"/>
              </w:rPr>
              <w:t>200</w:t>
            </w:r>
            <w:r w:rsidRPr="0054509B">
              <w:rPr>
                <w:rFonts w:ascii="Times New Roman" w:hAnsi="Times New Roman" w:hint="eastAsia"/>
                <w:sz w:val="24"/>
              </w:rPr>
              <w:t>万元</w:t>
            </w:r>
          </w:p>
        </w:tc>
        <w:tc>
          <w:tcPr>
            <w:tcW w:w="1638" w:type="pct"/>
          </w:tcPr>
          <w:p w14:paraId="21246EFD"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0.4%</w:t>
            </w:r>
          </w:p>
        </w:tc>
      </w:tr>
      <w:tr w:rsidR="00417157" w:rsidRPr="00417157" w14:paraId="4808A12B" w14:textId="77777777" w:rsidTr="002951E1">
        <w:trPr>
          <w:cantSplit/>
          <w:trHeight w:val="139"/>
        </w:trPr>
        <w:tc>
          <w:tcPr>
            <w:tcW w:w="1394" w:type="pct"/>
            <w:vMerge/>
          </w:tcPr>
          <w:p w14:paraId="017C9683" w14:textId="77777777" w:rsidR="00417157" w:rsidRPr="0054509B" w:rsidRDefault="00417157" w:rsidP="002951E1">
            <w:pPr>
              <w:adjustRightInd w:val="0"/>
              <w:snapToGrid w:val="0"/>
              <w:rPr>
                <w:rFonts w:ascii="Times New Roman" w:hAnsi="Times New Roman"/>
                <w:sz w:val="24"/>
              </w:rPr>
            </w:pPr>
          </w:p>
        </w:tc>
        <w:tc>
          <w:tcPr>
            <w:tcW w:w="1968" w:type="pct"/>
          </w:tcPr>
          <w:p w14:paraId="23A6E127"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200</w:t>
            </w:r>
            <w:r w:rsidRPr="0054509B">
              <w:rPr>
                <w:rFonts w:ascii="Times New Roman" w:hAnsi="Times New Roman" w:hint="eastAsia"/>
                <w:sz w:val="24"/>
              </w:rPr>
              <w:t>万元（含）至</w:t>
            </w:r>
            <w:r w:rsidRPr="0054509B">
              <w:rPr>
                <w:rFonts w:ascii="Times New Roman" w:hAnsi="Times New Roman"/>
                <w:sz w:val="24"/>
              </w:rPr>
              <w:t>500</w:t>
            </w:r>
            <w:r w:rsidRPr="0054509B">
              <w:rPr>
                <w:rFonts w:ascii="Times New Roman" w:hAnsi="Times New Roman" w:hint="eastAsia"/>
                <w:sz w:val="24"/>
              </w:rPr>
              <w:t>万元</w:t>
            </w:r>
          </w:p>
        </w:tc>
        <w:tc>
          <w:tcPr>
            <w:tcW w:w="1638" w:type="pct"/>
          </w:tcPr>
          <w:p w14:paraId="54186C89"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0.2%</w:t>
            </w:r>
          </w:p>
        </w:tc>
      </w:tr>
      <w:tr w:rsidR="00417157" w:rsidRPr="00417157" w14:paraId="04C4DD31" w14:textId="77777777" w:rsidTr="002951E1">
        <w:trPr>
          <w:cantSplit/>
          <w:trHeight w:val="139"/>
        </w:trPr>
        <w:tc>
          <w:tcPr>
            <w:tcW w:w="1394" w:type="pct"/>
            <w:vMerge/>
          </w:tcPr>
          <w:p w14:paraId="0E1BC53E" w14:textId="77777777" w:rsidR="00417157" w:rsidRPr="0054509B" w:rsidRDefault="00417157" w:rsidP="002951E1">
            <w:pPr>
              <w:adjustRightInd w:val="0"/>
              <w:snapToGrid w:val="0"/>
              <w:rPr>
                <w:rFonts w:ascii="Times New Roman" w:hAnsi="Times New Roman"/>
                <w:sz w:val="24"/>
              </w:rPr>
            </w:pPr>
          </w:p>
        </w:tc>
        <w:tc>
          <w:tcPr>
            <w:tcW w:w="1968" w:type="pct"/>
          </w:tcPr>
          <w:p w14:paraId="5A6A8E19"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500</w:t>
            </w:r>
            <w:r w:rsidRPr="0054509B">
              <w:rPr>
                <w:rFonts w:ascii="Times New Roman" w:hAnsi="Times New Roman" w:hint="eastAsia"/>
                <w:sz w:val="24"/>
              </w:rPr>
              <w:t>万元以上（含</w:t>
            </w:r>
            <w:r w:rsidRPr="0054509B">
              <w:rPr>
                <w:rFonts w:ascii="Times New Roman" w:hAnsi="Times New Roman"/>
                <w:sz w:val="24"/>
              </w:rPr>
              <w:t>500</w:t>
            </w:r>
            <w:r w:rsidRPr="0054509B">
              <w:rPr>
                <w:rFonts w:ascii="Times New Roman" w:hAnsi="Times New Roman" w:hint="eastAsia"/>
                <w:sz w:val="24"/>
              </w:rPr>
              <w:t>万元）</w:t>
            </w:r>
          </w:p>
        </w:tc>
        <w:tc>
          <w:tcPr>
            <w:tcW w:w="1638" w:type="pct"/>
          </w:tcPr>
          <w:p w14:paraId="44DA4639"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hint="eastAsia"/>
                <w:sz w:val="24"/>
              </w:rPr>
              <w:t>每笔交易</w:t>
            </w:r>
            <w:r w:rsidRPr="0054509B">
              <w:rPr>
                <w:rFonts w:ascii="Times New Roman" w:hAnsi="Times New Roman"/>
                <w:sz w:val="24"/>
              </w:rPr>
              <w:t>1000</w:t>
            </w:r>
            <w:r w:rsidRPr="0054509B">
              <w:rPr>
                <w:rFonts w:ascii="Times New Roman" w:hAnsi="Times New Roman" w:hint="eastAsia"/>
                <w:sz w:val="24"/>
              </w:rPr>
              <w:t>元</w:t>
            </w:r>
          </w:p>
        </w:tc>
      </w:tr>
    </w:tbl>
    <w:p w14:paraId="0F66442C"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本基金对通过基金管理人直销柜台认购</w:t>
      </w:r>
      <w:r w:rsidRPr="0054509B">
        <w:rPr>
          <w:rFonts w:ascii="Times New Roman" w:hAnsi="Times New Roman"/>
          <w:kern w:val="0"/>
          <w:sz w:val="24"/>
        </w:rPr>
        <w:t>A</w:t>
      </w:r>
      <w:r w:rsidRPr="0054509B">
        <w:rPr>
          <w:rFonts w:ascii="Times New Roman" w:hAnsi="Times New Roman" w:hint="eastAsia"/>
          <w:kern w:val="0"/>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6151F54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）全国社会保障基金；</w:t>
      </w:r>
    </w:p>
    <w:p w14:paraId="203B3521"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）可以投资基金的地方社会保障基金；</w:t>
      </w:r>
    </w:p>
    <w:p w14:paraId="1A71FD6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3</w:t>
      </w:r>
      <w:r w:rsidRPr="0054509B">
        <w:rPr>
          <w:rFonts w:ascii="Times New Roman" w:hAnsi="Times New Roman" w:hint="eastAsia"/>
          <w:kern w:val="0"/>
          <w:sz w:val="24"/>
        </w:rPr>
        <w:t>）企业年金单一计划以及集合计划；</w:t>
      </w:r>
    </w:p>
    <w:p w14:paraId="2212CD5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4</w:t>
      </w:r>
      <w:r w:rsidRPr="0054509B">
        <w:rPr>
          <w:rFonts w:ascii="Times New Roman" w:hAnsi="Times New Roman" w:hint="eastAsia"/>
          <w:kern w:val="0"/>
          <w:sz w:val="24"/>
        </w:rPr>
        <w:t>）企业年金理事会委托的特定客户资产管理计划；</w:t>
      </w:r>
    </w:p>
    <w:p w14:paraId="465BEDD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5</w:t>
      </w:r>
      <w:r w:rsidRPr="0054509B">
        <w:rPr>
          <w:rFonts w:ascii="Times New Roman" w:hAnsi="Times New Roman" w:hint="eastAsia"/>
          <w:kern w:val="0"/>
          <w:sz w:val="24"/>
        </w:rPr>
        <w:t>）企业年金养老金产品。</w:t>
      </w:r>
    </w:p>
    <w:p w14:paraId="4FC091F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如将来出现经养老基金监管部门认可的新的养老基金类型，基金管理人可在招募说明书更新或发布临时公告将其纳入养老金客户范围。</w:t>
      </w:r>
    </w:p>
    <w:p w14:paraId="29ACC5C4" w14:textId="25267418" w:rsidR="00417157" w:rsidRPr="0054509B" w:rsidRDefault="00A74D38" w:rsidP="00417157">
      <w:pPr>
        <w:widowControl/>
        <w:adjustRightInd w:val="0"/>
        <w:snapToGrid w:val="0"/>
        <w:spacing w:line="360" w:lineRule="auto"/>
        <w:ind w:firstLineChars="200" w:firstLine="480"/>
        <w:rPr>
          <w:rFonts w:ascii="Times New Roman" w:hAnsi="Times New Roman"/>
          <w:kern w:val="0"/>
          <w:sz w:val="24"/>
        </w:rPr>
      </w:pPr>
      <w:r w:rsidRPr="00ED2686">
        <w:rPr>
          <w:rFonts w:ascii="Times New Roman" w:hAnsi="Times New Roman" w:hint="eastAsia"/>
          <w:kern w:val="0"/>
          <w:sz w:val="24"/>
        </w:rPr>
        <w:t>养老金客户</w:t>
      </w:r>
      <w:r w:rsidR="00417157" w:rsidRPr="0054509B">
        <w:rPr>
          <w:rFonts w:ascii="Times New Roman" w:hAnsi="Times New Roman" w:hint="eastAsia"/>
          <w:kern w:val="0"/>
          <w:sz w:val="24"/>
        </w:rPr>
        <w:t>通过基金管理人</w:t>
      </w:r>
      <w:r>
        <w:rPr>
          <w:rFonts w:ascii="Times New Roman" w:hAnsi="Times New Roman" w:hint="eastAsia"/>
          <w:kern w:val="0"/>
          <w:sz w:val="24"/>
        </w:rPr>
        <w:t>的</w:t>
      </w:r>
      <w:r w:rsidR="00417157" w:rsidRPr="0054509B">
        <w:rPr>
          <w:rFonts w:ascii="Times New Roman" w:hAnsi="Times New Roman" w:hint="eastAsia"/>
          <w:kern w:val="0"/>
          <w:sz w:val="24"/>
        </w:rPr>
        <w:t>直销柜台认购本基金</w:t>
      </w:r>
      <w:r w:rsidR="00417157" w:rsidRPr="0054509B">
        <w:rPr>
          <w:rFonts w:ascii="Times New Roman" w:hAnsi="Times New Roman"/>
          <w:kern w:val="0"/>
          <w:sz w:val="24"/>
        </w:rPr>
        <w:t>A</w:t>
      </w:r>
      <w:r w:rsidR="00417157" w:rsidRPr="0054509B">
        <w:rPr>
          <w:rFonts w:ascii="Times New Roman" w:hAnsi="Times New Roman" w:hint="eastAsia"/>
          <w:kern w:val="0"/>
          <w:sz w:val="24"/>
        </w:rPr>
        <w:t>类基金份额的特定认购费率如下：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7"/>
        <w:gridCol w:w="3181"/>
        <w:gridCol w:w="3046"/>
      </w:tblGrid>
      <w:tr w:rsidR="00417157" w:rsidRPr="00417157" w14:paraId="518ACB8C" w14:textId="77777777" w:rsidTr="002951E1">
        <w:trPr>
          <w:cantSplit/>
          <w:trHeight w:val="140"/>
        </w:trPr>
        <w:tc>
          <w:tcPr>
            <w:tcW w:w="1373" w:type="pct"/>
            <w:vMerge w:val="restart"/>
            <w:shd w:val="clear" w:color="auto" w:fill="FFFFFF"/>
            <w:vAlign w:val="center"/>
          </w:tcPr>
          <w:p w14:paraId="642BAE8B" w14:textId="77777777" w:rsidR="00417157" w:rsidRPr="0054509B" w:rsidRDefault="00417157" w:rsidP="002951E1">
            <w:pPr>
              <w:widowControl/>
              <w:adjustRightInd w:val="0"/>
              <w:snapToGrid w:val="0"/>
              <w:spacing w:line="360" w:lineRule="auto"/>
              <w:ind w:firstLineChars="200" w:firstLine="480"/>
              <w:rPr>
                <w:rFonts w:ascii="Times New Roman" w:hAnsi="Times New Roman"/>
                <w:b/>
                <w:sz w:val="24"/>
              </w:rPr>
            </w:pPr>
            <w:r w:rsidRPr="0054509B">
              <w:rPr>
                <w:rFonts w:ascii="Times New Roman" w:hAnsi="Times New Roman" w:hint="eastAsia"/>
                <w:sz w:val="24"/>
              </w:rPr>
              <w:t>认购费率</w:t>
            </w:r>
          </w:p>
        </w:tc>
        <w:tc>
          <w:tcPr>
            <w:tcW w:w="1853" w:type="pct"/>
            <w:shd w:val="clear" w:color="auto" w:fill="FFFFFF"/>
            <w:vAlign w:val="center"/>
          </w:tcPr>
          <w:p w14:paraId="7AD3E921"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hint="eastAsia"/>
                <w:b/>
                <w:sz w:val="24"/>
              </w:rPr>
              <w:t>认购金额（含认购费）</w:t>
            </w:r>
          </w:p>
        </w:tc>
        <w:tc>
          <w:tcPr>
            <w:tcW w:w="1774" w:type="pct"/>
            <w:shd w:val="clear" w:color="auto" w:fill="FFFFFF"/>
            <w:vAlign w:val="center"/>
          </w:tcPr>
          <w:p w14:paraId="2EA380A3" w14:textId="77777777" w:rsidR="00417157" w:rsidRPr="0054509B" w:rsidRDefault="00417157" w:rsidP="002951E1">
            <w:pPr>
              <w:adjustRightInd w:val="0"/>
              <w:snapToGrid w:val="0"/>
              <w:jc w:val="center"/>
              <w:rPr>
                <w:rFonts w:ascii="Times New Roman" w:hAnsi="Times New Roman"/>
                <w:b/>
                <w:sz w:val="24"/>
              </w:rPr>
            </w:pPr>
            <w:r w:rsidRPr="0054509B">
              <w:rPr>
                <w:rFonts w:ascii="Times New Roman" w:hAnsi="Times New Roman"/>
                <w:b/>
                <w:sz w:val="24"/>
              </w:rPr>
              <w:t>A</w:t>
            </w:r>
            <w:r w:rsidRPr="0054509B">
              <w:rPr>
                <w:rFonts w:ascii="Times New Roman" w:hAnsi="Times New Roman" w:hint="eastAsia"/>
                <w:b/>
                <w:sz w:val="24"/>
              </w:rPr>
              <w:t>类基金份额特定认购费率</w:t>
            </w:r>
          </w:p>
        </w:tc>
      </w:tr>
      <w:tr w:rsidR="00417157" w:rsidRPr="00417157" w14:paraId="4F29ED44" w14:textId="77777777" w:rsidTr="002951E1">
        <w:trPr>
          <w:cantSplit/>
          <w:trHeight w:val="139"/>
        </w:trPr>
        <w:tc>
          <w:tcPr>
            <w:tcW w:w="1373" w:type="pct"/>
            <w:vMerge/>
          </w:tcPr>
          <w:p w14:paraId="54AFADFF" w14:textId="77777777" w:rsidR="00417157" w:rsidRPr="0054509B" w:rsidRDefault="00417157" w:rsidP="002951E1">
            <w:pPr>
              <w:adjustRightInd w:val="0"/>
              <w:snapToGrid w:val="0"/>
              <w:rPr>
                <w:rFonts w:ascii="Times New Roman" w:hAnsi="Times New Roman"/>
                <w:sz w:val="24"/>
              </w:rPr>
            </w:pPr>
          </w:p>
        </w:tc>
        <w:tc>
          <w:tcPr>
            <w:tcW w:w="1853" w:type="pct"/>
          </w:tcPr>
          <w:p w14:paraId="72B2FE4E"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sz w:val="24"/>
              </w:rPr>
              <w:t>万元以下</w:t>
            </w:r>
          </w:p>
        </w:tc>
        <w:tc>
          <w:tcPr>
            <w:tcW w:w="1774" w:type="pct"/>
            <w:vAlign w:val="center"/>
          </w:tcPr>
          <w:p w14:paraId="57D2DB0A"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0.24%</w:t>
            </w:r>
          </w:p>
        </w:tc>
      </w:tr>
      <w:tr w:rsidR="00417157" w:rsidRPr="00417157" w14:paraId="69E9A019" w14:textId="77777777" w:rsidTr="002951E1">
        <w:trPr>
          <w:cantSplit/>
          <w:trHeight w:val="139"/>
        </w:trPr>
        <w:tc>
          <w:tcPr>
            <w:tcW w:w="1373" w:type="pct"/>
            <w:vMerge/>
          </w:tcPr>
          <w:p w14:paraId="1680335B" w14:textId="77777777" w:rsidR="00417157" w:rsidRPr="0054509B" w:rsidRDefault="00417157" w:rsidP="002951E1">
            <w:pPr>
              <w:adjustRightInd w:val="0"/>
              <w:snapToGrid w:val="0"/>
              <w:rPr>
                <w:rFonts w:ascii="Times New Roman" w:hAnsi="Times New Roman"/>
                <w:sz w:val="24"/>
              </w:rPr>
            </w:pPr>
          </w:p>
        </w:tc>
        <w:tc>
          <w:tcPr>
            <w:tcW w:w="1853" w:type="pct"/>
          </w:tcPr>
          <w:p w14:paraId="4F3EE1E1"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w:t>
            </w:r>
            <w:r w:rsidRPr="0054509B">
              <w:rPr>
                <w:rFonts w:ascii="Times New Roman" w:hAnsi="Times New Roman"/>
                <w:sz w:val="24"/>
              </w:rPr>
              <w:t>万元（含）至</w:t>
            </w:r>
            <w:r w:rsidRPr="0054509B">
              <w:rPr>
                <w:rFonts w:ascii="Times New Roman" w:hAnsi="Times New Roman"/>
                <w:sz w:val="24"/>
              </w:rPr>
              <w:t>100</w:t>
            </w:r>
            <w:r w:rsidRPr="0054509B">
              <w:rPr>
                <w:rFonts w:ascii="Times New Roman" w:hAnsi="Times New Roman"/>
                <w:sz w:val="24"/>
              </w:rPr>
              <w:t>万元</w:t>
            </w:r>
          </w:p>
        </w:tc>
        <w:tc>
          <w:tcPr>
            <w:tcW w:w="1774" w:type="pct"/>
            <w:vAlign w:val="center"/>
          </w:tcPr>
          <w:p w14:paraId="3A6C5AF1"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0.15%</w:t>
            </w:r>
          </w:p>
        </w:tc>
      </w:tr>
      <w:tr w:rsidR="00417157" w:rsidRPr="00417157" w14:paraId="23D68396" w14:textId="77777777" w:rsidTr="002951E1">
        <w:trPr>
          <w:cantSplit/>
          <w:trHeight w:val="139"/>
        </w:trPr>
        <w:tc>
          <w:tcPr>
            <w:tcW w:w="1373" w:type="pct"/>
            <w:vMerge/>
          </w:tcPr>
          <w:p w14:paraId="42AFC309" w14:textId="77777777" w:rsidR="00417157" w:rsidRPr="0054509B" w:rsidRDefault="00417157" w:rsidP="002951E1">
            <w:pPr>
              <w:adjustRightInd w:val="0"/>
              <w:snapToGrid w:val="0"/>
              <w:rPr>
                <w:rFonts w:ascii="Times New Roman" w:hAnsi="Times New Roman"/>
                <w:sz w:val="24"/>
              </w:rPr>
            </w:pPr>
          </w:p>
        </w:tc>
        <w:tc>
          <w:tcPr>
            <w:tcW w:w="1853" w:type="pct"/>
          </w:tcPr>
          <w:p w14:paraId="6BDA15F2"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100</w:t>
            </w:r>
            <w:r w:rsidRPr="0054509B">
              <w:rPr>
                <w:rFonts w:ascii="Times New Roman" w:hAnsi="Times New Roman"/>
                <w:sz w:val="24"/>
              </w:rPr>
              <w:t>万元（含）至</w:t>
            </w:r>
            <w:r w:rsidRPr="0054509B">
              <w:rPr>
                <w:rFonts w:ascii="Times New Roman" w:hAnsi="Times New Roman"/>
                <w:sz w:val="24"/>
              </w:rPr>
              <w:t>200</w:t>
            </w:r>
            <w:r w:rsidRPr="0054509B">
              <w:rPr>
                <w:rFonts w:ascii="Times New Roman" w:hAnsi="Times New Roman"/>
                <w:sz w:val="24"/>
              </w:rPr>
              <w:t>万元</w:t>
            </w:r>
          </w:p>
        </w:tc>
        <w:tc>
          <w:tcPr>
            <w:tcW w:w="1774" w:type="pct"/>
            <w:vAlign w:val="center"/>
          </w:tcPr>
          <w:p w14:paraId="2888D169"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0.08%</w:t>
            </w:r>
          </w:p>
        </w:tc>
      </w:tr>
      <w:tr w:rsidR="00417157" w:rsidRPr="00417157" w14:paraId="63B23D54" w14:textId="77777777" w:rsidTr="002951E1">
        <w:trPr>
          <w:cantSplit/>
          <w:trHeight w:val="139"/>
        </w:trPr>
        <w:tc>
          <w:tcPr>
            <w:tcW w:w="1373" w:type="pct"/>
            <w:vMerge/>
          </w:tcPr>
          <w:p w14:paraId="7782CE2E" w14:textId="77777777" w:rsidR="00417157" w:rsidRPr="0054509B" w:rsidRDefault="00417157" w:rsidP="002951E1">
            <w:pPr>
              <w:adjustRightInd w:val="0"/>
              <w:snapToGrid w:val="0"/>
              <w:rPr>
                <w:rFonts w:ascii="Times New Roman" w:hAnsi="Times New Roman"/>
                <w:sz w:val="24"/>
              </w:rPr>
            </w:pPr>
          </w:p>
        </w:tc>
        <w:tc>
          <w:tcPr>
            <w:tcW w:w="1853" w:type="pct"/>
          </w:tcPr>
          <w:p w14:paraId="702CBFDB"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200</w:t>
            </w:r>
            <w:r w:rsidRPr="0054509B">
              <w:rPr>
                <w:rFonts w:ascii="Times New Roman" w:hAnsi="Times New Roman"/>
                <w:sz w:val="24"/>
              </w:rPr>
              <w:t>万元（含）至</w:t>
            </w:r>
            <w:r w:rsidRPr="0054509B">
              <w:rPr>
                <w:rFonts w:ascii="Times New Roman" w:hAnsi="Times New Roman"/>
                <w:sz w:val="24"/>
              </w:rPr>
              <w:t>500</w:t>
            </w:r>
            <w:r w:rsidRPr="0054509B">
              <w:rPr>
                <w:rFonts w:ascii="Times New Roman" w:hAnsi="Times New Roman"/>
                <w:sz w:val="24"/>
              </w:rPr>
              <w:t>万元</w:t>
            </w:r>
          </w:p>
        </w:tc>
        <w:tc>
          <w:tcPr>
            <w:tcW w:w="1774" w:type="pct"/>
            <w:vAlign w:val="center"/>
          </w:tcPr>
          <w:p w14:paraId="7FC92C37"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0.04%</w:t>
            </w:r>
          </w:p>
        </w:tc>
      </w:tr>
      <w:tr w:rsidR="00417157" w:rsidRPr="00417157" w14:paraId="194E5DC6" w14:textId="77777777" w:rsidTr="002951E1">
        <w:trPr>
          <w:cantSplit/>
          <w:trHeight w:val="139"/>
        </w:trPr>
        <w:tc>
          <w:tcPr>
            <w:tcW w:w="1373" w:type="pct"/>
            <w:vMerge/>
          </w:tcPr>
          <w:p w14:paraId="47E7A964" w14:textId="77777777" w:rsidR="00417157" w:rsidRPr="0054509B" w:rsidRDefault="00417157" w:rsidP="002951E1">
            <w:pPr>
              <w:adjustRightInd w:val="0"/>
              <w:snapToGrid w:val="0"/>
              <w:rPr>
                <w:rFonts w:ascii="Times New Roman" w:hAnsi="Times New Roman"/>
                <w:sz w:val="24"/>
              </w:rPr>
            </w:pPr>
          </w:p>
        </w:tc>
        <w:tc>
          <w:tcPr>
            <w:tcW w:w="1853" w:type="pct"/>
          </w:tcPr>
          <w:p w14:paraId="1D5A2E0F" w14:textId="77777777" w:rsidR="00417157" w:rsidRPr="0054509B" w:rsidRDefault="00417157" w:rsidP="002951E1">
            <w:pPr>
              <w:adjustRightInd w:val="0"/>
              <w:snapToGrid w:val="0"/>
              <w:rPr>
                <w:rFonts w:ascii="Times New Roman" w:hAnsi="Times New Roman"/>
                <w:sz w:val="24"/>
              </w:rPr>
            </w:pPr>
            <w:r w:rsidRPr="0054509B">
              <w:rPr>
                <w:rFonts w:ascii="Times New Roman" w:hAnsi="Times New Roman"/>
                <w:sz w:val="24"/>
              </w:rPr>
              <w:t>500</w:t>
            </w:r>
            <w:r w:rsidRPr="0054509B">
              <w:rPr>
                <w:rFonts w:ascii="Times New Roman" w:hAnsi="Times New Roman"/>
                <w:sz w:val="24"/>
              </w:rPr>
              <w:t>万元以上（含</w:t>
            </w:r>
            <w:r w:rsidRPr="0054509B">
              <w:rPr>
                <w:rFonts w:ascii="Times New Roman" w:hAnsi="Times New Roman"/>
                <w:sz w:val="24"/>
              </w:rPr>
              <w:t>500</w:t>
            </w:r>
            <w:r w:rsidRPr="0054509B">
              <w:rPr>
                <w:rFonts w:ascii="Times New Roman" w:hAnsi="Times New Roman"/>
                <w:sz w:val="24"/>
              </w:rPr>
              <w:t>万</w:t>
            </w:r>
            <w:r w:rsidRPr="0054509B">
              <w:rPr>
                <w:rFonts w:ascii="Times New Roman" w:hAnsi="Times New Roman" w:hint="eastAsia"/>
                <w:sz w:val="24"/>
              </w:rPr>
              <w:t>元</w:t>
            </w:r>
            <w:r w:rsidRPr="0054509B">
              <w:rPr>
                <w:rFonts w:ascii="Times New Roman" w:hAnsi="Times New Roman"/>
                <w:sz w:val="24"/>
              </w:rPr>
              <w:t>）</w:t>
            </w:r>
          </w:p>
        </w:tc>
        <w:tc>
          <w:tcPr>
            <w:tcW w:w="1774" w:type="pct"/>
          </w:tcPr>
          <w:p w14:paraId="27A5A8ED" w14:textId="77777777" w:rsidR="00417157" w:rsidRPr="0054509B" w:rsidRDefault="00417157" w:rsidP="002951E1">
            <w:pPr>
              <w:adjustRightInd w:val="0"/>
              <w:snapToGrid w:val="0"/>
              <w:jc w:val="center"/>
              <w:rPr>
                <w:rFonts w:ascii="Times New Roman" w:hAnsi="Times New Roman"/>
                <w:sz w:val="24"/>
              </w:rPr>
            </w:pPr>
            <w:r w:rsidRPr="0054509B">
              <w:rPr>
                <w:rFonts w:ascii="Times New Roman" w:hAnsi="Times New Roman"/>
                <w:sz w:val="24"/>
              </w:rPr>
              <w:t>每笔交易</w:t>
            </w:r>
            <w:r w:rsidRPr="0054509B">
              <w:rPr>
                <w:rFonts w:ascii="Times New Roman" w:hAnsi="Times New Roman"/>
                <w:sz w:val="24"/>
              </w:rPr>
              <w:t>1000</w:t>
            </w:r>
            <w:r w:rsidRPr="0054509B">
              <w:rPr>
                <w:rFonts w:ascii="Times New Roman" w:hAnsi="Times New Roman"/>
                <w:sz w:val="24"/>
              </w:rPr>
              <w:t>元</w:t>
            </w:r>
          </w:p>
        </w:tc>
      </w:tr>
    </w:tbl>
    <w:p w14:paraId="6E7027F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p>
    <w:p w14:paraId="5FB9B03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本基金</w:t>
      </w:r>
      <w:r w:rsidRPr="0054509B">
        <w:rPr>
          <w:rFonts w:ascii="Times New Roman" w:hAnsi="Times New Roman"/>
          <w:kern w:val="0"/>
          <w:sz w:val="24"/>
        </w:rPr>
        <w:t>A</w:t>
      </w:r>
      <w:r w:rsidRPr="0054509B">
        <w:rPr>
          <w:rFonts w:ascii="Times New Roman" w:hAnsi="Times New Roman" w:hint="eastAsia"/>
          <w:kern w:val="0"/>
          <w:sz w:val="24"/>
        </w:rPr>
        <w:t>类基金份额的认购费用由认购</w:t>
      </w:r>
      <w:r w:rsidRPr="0054509B">
        <w:rPr>
          <w:rFonts w:ascii="Times New Roman" w:hAnsi="Times New Roman"/>
          <w:kern w:val="0"/>
          <w:sz w:val="24"/>
        </w:rPr>
        <w:t>A</w:t>
      </w:r>
      <w:r w:rsidRPr="0054509B">
        <w:rPr>
          <w:rFonts w:ascii="Times New Roman" w:hAnsi="Times New Roman" w:hint="eastAsia"/>
          <w:kern w:val="0"/>
          <w:sz w:val="24"/>
        </w:rPr>
        <w:t>类基金份额的投资人承担，认购费用不列入基金财产，主要用于基金的市场推广、销售、登记等募集期间发生的各项费用。</w:t>
      </w:r>
    </w:p>
    <w:p w14:paraId="71AA932F"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3</w:t>
      </w:r>
      <w:r w:rsidRPr="0054509B">
        <w:rPr>
          <w:rFonts w:ascii="Times New Roman" w:hAnsi="Times New Roman" w:hint="eastAsia"/>
          <w:kern w:val="0"/>
          <w:sz w:val="24"/>
        </w:rPr>
        <w:t>）认购份额的计算</w:t>
      </w:r>
    </w:p>
    <w:p w14:paraId="37DD646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w:t>
      </w:r>
      <w:r w:rsidRPr="0054509B">
        <w:rPr>
          <w:rFonts w:ascii="Times New Roman" w:hAnsi="Times New Roman"/>
          <w:kern w:val="0"/>
          <w:sz w:val="24"/>
        </w:rPr>
        <w:t>A</w:t>
      </w:r>
      <w:r w:rsidRPr="0054509B">
        <w:rPr>
          <w:rFonts w:ascii="Times New Roman" w:hAnsi="Times New Roman" w:hint="eastAsia"/>
          <w:kern w:val="0"/>
          <w:sz w:val="24"/>
        </w:rPr>
        <w:t>类基金份额的认购</w:t>
      </w:r>
    </w:p>
    <w:p w14:paraId="4362178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基金认购采用金额认购的方式。基金的认购金额包括认购费用和净认购金额。计算公式为：</w:t>
      </w:r>
    </w:p>
    <w:p w14:paraId="252DEB97"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认购总金额</w:t>
      </w:r>
      <w:r w:rsidRPr="0054509B">
        <w:rPr>
          <w:rFonts w:ascii="Times New Roman" w:hAnsi="Times New Roman"/>
          <w:kern w:val="0"/>
          <w:sz w:val="24"/>
        </w:rPr>
        <w:t xml:space="preserve"> = </w:t>
      </w:r>
      <w:r w:rsidRPr="0054509B">
        <w:rPr>
          <w:rFonts w:ascii="Times New Roman" w:hAnsi="Times New Roman" w:hint="eastAsia"/>
          <w:kern w:val="0"/>
          <w:sz w:val="24"/>
        </w:rPr>
        <w:t>申请总金额；</w:t>
      </w:r>
    </w:p>
    <w:p w14:paraId="6DB3CD41"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净认购金额</w:t>
      </w:r>
      <w:r w:rsidRPr="0054509B">
        <w:rPr>
          <w:rFonts w:ascii="Times New Roman" w:hAnsi="Times New Roman"/>
          <w:kern w:val="0"/>
          <w:sz w:val="24"/>
        </w:rPr>
        <w:t xml:space="preserve"> = </w:t>
      </w:r>
      <w:r w:rsidRPr="0054509B">
        <w:rPr>
          <w:rFonts w:ascii="Times New Roman" w:hAnsi="Times New Roman" w:hint="eastAsia"/>
          <w:kern w:val="0"/>
          <w:sz w:val="24"/>
        </w:rPr>
        <w:t>认购总金额</w:t>
      </w:r>
      <w:r w:rsidRPr="0054509B">
        <w:rPr>
          <w:rFonts w:ascii="Times New Roman" w:hAnsi="Times New Roman"/>
          <w:kern w:val="0"/>
          <w:sz w:val="24"/>
        </w:rPr>
        <w:t>/</w:t>
      </w: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＋认购费率）；</w:t>
      </w:r>
    </w:p>
    <w:p w14:paraId="25D628CE"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（注：对于适用固定金额认购费用的认购，净认购金额＝认购总金额－固定认购费用金额）</w:t>
      </w:r>
    </w:p>
    <w:p w14:paraId="23E839C9"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认购费用</w:t>
      </w:r>
      <w:r w:rsidRPr="0054509B">
        <w:rPr>
          <w:rFonts w:ascii="Times New Roman" w:hAnsi="Times New Roman"/>
          <w:kern w:val="0"/>
          <w:sz w:val="24"/>
        </w:rPr>
        <w:t xml:space="preserve"> = </w:t>
      </w:r>
      <w:r w:rsidRPr="0054509B">
        <w:rPr>
          <w:rFonts w:ascii="Times New Roman" w:hAnsi="Times New Roman" w:hint="eastAsia"/>
          <w:kern w:val="0"/>
          <w:sz w:val="24"/>
        </w:rPr>
        <w:t>认购总金额</w:t>
      </w:r>
      <w:r w:rsidRPr="0054509B">
        <w:rPr>
          <w:rFonts w:ascii="Times New Roman" w:hAnsi="Times New Roman"/>
          <w:kern w:val="0"/>
          <w:sz w:val="24"/>
        </w:rPr>
        <w:t>-</w:t>
      </w:r>
      <w:r w:rsidRPr="0054509B">
        <w:rPr>
          <w:rFonts w:ascii="Times New Roman" w:hAnsi="Times New Roman" w:hint="eastAsia"/>
          <w:kern w:val="0"/>
          <w:sz w:val="24"/>
        </w:rPr>
        <w:t>净认购金额；</w:t>
      </w:r>
    </w:p>
    <w:p w14:paraId="1EFD8A6B"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（注：对于适用固定金额认购费用的认购，认购费用＝固定认购费用金额）</w:t>
      </w:r>
    </w:p>
    <w:p w14:paraId="7FB3FFC3"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Pr="0054509B">
        <w:rPr>
          <w:rFonts w:ascii="Times New Roman" w:hAnsi="Times New Roman"/>
          <w:kern w:val="0"/>
          <w:sz w:val="24"/>
        </w:rPr>
        <w:t xml:space="preserve"> = </w:t>
      </w:r>
      <w:r w:rsidRPr="0054509B">
        <w:rPr>
          <w:rFonts w:ascii="Times New Roman" w:hAnsi="Times New Roman" w:hint="eastAsia"/>
          <w:kern w:val="0"/>
          <w:sz w:val="24"/>
        </w:rPr>
        <w:t>净认购金额</w:t>
      </w:r>
      <w:r w:rsidRPr="0054509B">
        <w:rPr>
          <w:rFonts w:ascii="Times New Roman" w:hAnsi="Times New Roman"/>
          <w:kern w:val="0"/>
          <w:sz w:val="24"/>
        </w:rPr>
        <w:t>/</w:t>
      </w:r>
      <w:r w:rsidRPr="0054509B">
        <w:rPr>
          <w:rFonts w:ascii="Times New Roman" w:hAnsi="Times New Roman" w:hint="eastAsia"/>
          <w:kern w:val="0"/>
          <w:sz w:val="24"/>
        </w:rPr>
        <w:t>基金份额初始面值＋认购利息</w:t>
      </w:r>
      <w:r w:rsidRPr="0054509B">
        <w:rPr>
          <w:rFonts w:ascii="Times New Roman" w:hAnsi="Times New Roman"/>
          <w:kern w:val="0"/>
          <w:sz w:val="24"/>
        </w:rPr>
        <w:t>/</w:t>
      </w:r>
      <w:r w:rsidRPr="0054509B">
        <w:rPr>
          <w:rFonts w:ascii="Times New Roman" w:hAnsi="Times New Roman" w:hint="eastAsia"/>
          <w:kern w:val="0"/>
          <w:sz w:val="24"/>
        </w:rPr>
        <w:t>基金份额初始面值。</w:t>
      </w:r>
    </w:p>
    <w:p w14:paraId="3767D453"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认购份额计算结果保留到小数点后</w:t>
      </w:r>
      <w:r w:rsidRPr="0054509B">
        <w:rPr>
          <w:rFonts w:ascii="Times New Roman" w:hAnsi="Times New Roman"/>
          <w:kern w:val="0"/>
          <w:sz w:val="24"/>
        </w:rPr>
        <w:t>2</w:t>
      </w:r>
      <w:r w:rsidRPr="0054509B">
        <w:rPr>
          <w:rFonts w:ascii="Times New Roman" w:hAnsi="Times New Roman" w:hint="eastAsia"/>
          <w:kern w:val="0"/>
          <w:sz w:val="24"/>
        </w:rPr>
        <w:t>位，小数点后</w:t>
      </w:r>
      <w:r w:rsidRPr="0054509B">
        <w:rPr>
          <w:rFonts w:ascii="Times New Roman" w:hAnsi="Times New Roman"/>
          <w:kern w:val="0"/>
          <w:sz w:val="24"/>
        </w:rPr>
        <w:t>2</w:t>
      </w:r>
      <w:r w:rsidRPr="0054509B">
        <w:rPr>
          <w:rFonts w:ascii="Times New Roman" w:hAnsi="Times New Roman" w:hint="eastAsia"/>
          <w:kern w:val="0"/>
          <w:sz w:val="24"/>
        </w:rPr>
        <w:t>位以后的部分四舍五入，由此误差产生的损失由基金财产承担，产生的收益归基金财产所有。</w:t>
      </w:r>
    </w:p>
    <w:p w14:paraId="254950FE"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例一：某投资者（非养老金客户）认购本基金</w:t>
      </w:r>
      <w:r w:rsidRPr="0054509B">
        <w:rPr>
          <w:rFonts w:ascii="Times New Roman" w:hAnsi="Times New Roman"/>
          <w:kern w:val="0"/>
          <w:sz w:val="24"/>
        </w:rPr>
        <w:t>A</w:t>
      </w:r>
      <w:r w:rsidRPr="0054509B">
        <w:rPr>
          <w:rFonts w:ascii="Times New Roman" w:hAnsi="Times New Roman" w:hint="eastAsia"/>
          <w:kern w:val="0"/>
          <w:sz w:val="24"/>
        </w:rPr>
        <w:t>类基金份额</w:t>
      </w:r>
      <w:r w:rsidRPr="0054509B">
        <w:rPr>
          <w:rFonts w:ascii="Times New Roman" w:hAnsi="Times New Roman"/>
          <w:kern w:val="0"/>
          <w:sz w:val="24"/>
        </w:rPr>
        <w:t>100,000</w:t>
      </w:r>
      <w:r w:rsidRPr="0054509B">
        <w:rPr>
          <w:rFonts w:ascii="Times New Roman" w:hAnsi="Times New Roman" w:hint="eastAsia"/>
          <w:kern w:val="0"/>
          <w:sz w:val="24"/>
        </w:rPr>
        <w:t>元，且该认购申请被全额确认，所对应的认购费率为</w:t>
      </w:r>
      <w:r w:rsidRPr="0054509B">
        <w:rPr>
          <w:rFonts w:ascii="Times New Roman" w:hAnsi="Times New Roman"/>
          <w:kern w:val="0"/>
          <w:sz w:val="24"/>
        </w:rPr>
        <w:t>0.6%</w:t>
      </w:r>
      <w:r w:rsidRPr="0054509B">
        <w:rPr>
          <w:rFonts w:ascii="Times New Roman" w:hAnsi="Times New Roman" w:hint="eastAsia"/>
          <w:kern w:val="0"/>
          <w:sz w:val="24"/>
        </w:rPr>
        <w:t>。假定该笔认购金额产生利息</w:t>
      </w:r>
      <w:r w:rsidRPr="0054509B">
        <w:rPr>
          <w:rFonts w:ascii="Times New Roman" w:hAnsi="Times New Roman"/>
          <w:kern w:val="0"/>
          <w:sz w:val="24"/>
        </w:rPr>
        <w:t>50.00</w:t>
      </w:r>
      <w:r w:rsidRPr="0054509B">
        <w:rPr>
          <w:rFonts w:ascii="Times New Roman" w:hAnsi="Times New Roman" w:hint="eastAsia"/>
          <w:kern w:val="0"/>
          <w:sz w:val="24"/>
        </w:rPr>
        <w:t>元。则认购份额为：</w:t>
      </w:r>
    </w:p>
    <w:p w14:paraId="08B4D5C7"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认购总金额＝</w:t>
      </w:r>
      <w:r w:rsidRPr="0054509B">
        <w:rPr>
          <w:rFonts w:ascii="Times New Roman" w:hAnsi="Times New Roman"/>
          <w:kern w:val="0"/>
          <w:sz w:val="24"/>
        </w:rPr>
        <w:t>100,000</w:t>
      </w:r>
      <w:r w:rsidRPr="0054509B">
        <w:rPr>
          <w:rFonts w:ascii="Times New Roman" w:hAnsi="Times New Roman" w:hint="eastAsia"/>
          <w:kern w:val="0"/>
          <w:sz w:val="24"/>
        </w:rPr>
        <w:t>元</w:t>
      </w:r>
    </w:p>
    <w:p w14:paraId="1C79DAEF"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净认购金额＝</w:t>
      </w:r>
      <w:r w:rsidRPr="0054509B">
        <w:rPr>
          <w:rFonts w:ascii="Times New Roman" w:hAnsi="Times New Roman"/>
          <w:kern w:val="0"/>
          <w:sz w:val="24"/>
        </w:rPr>
        <w:t>100,000/</w:t>
      </w: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w:t>
      </w:r>
      <w:r w:rsidRPr="0054509B">
        <w:rPr>
          <w:rFonts w:ascii="Times New Roman" w:hAnsi="Times New Roman"/>
          <w:kern w:val="0"/>
          <w:sz w:val="24"/>
        </w:rPr>
        <w:t>0.6%</w:t>
      </w:r>
      <w:r w:rsidRPr="0054509B">
        <w:rPr>
          <w:rFonts w:ascii="Times New Roman" w:hAnsi="Times New Roman" w:hint="eastAsia"/>
          <w:kern w:val="0"/>
          <w:sz w:val="24"/>
        </w:rPr>
        <w:t>）＝</w:t>
      </w:r>
      <w:r w:rsidRPr="0054509B">
        <w:rPr>
          <w:rFonts w:ascii="Times New Roman" w:hAnsi="Times New Roman"/>
          <w:kern w:val="0"/>
          <w:sz w:val="24"/>
        </w:rPr>
        <w:t>99,403.58</w:t>
      </w:r>
      <w:r w:rsidRPr="0054509B">
        <w:rPr>
          <w:rFonts w:ascii="Times New Roman" w:hAnsi="Times New Roman" w:hint="eastAsia"/>
          <w:kern w:val="0"/>
          <w:sz w:val="24"/>
        </w:rPr>
        <w:t>元</w:t>
      </w:r>
    </w:p>
    <w:p w14:paraId="09D0B9A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认购费用＝</w:t>
      </w:r>
      <w:r w:rsidRPr="0054509B">
        <w:rPr>
          <w:rFonts w:ascii="Times New Roman" w:hAnsi="Times New Roman"/>
          <w:kern w:val="0"/>
          <w:sz w:val="24"/>
        </w:rPr>
        <w:t>100,000</w:t>
      </w:r>
      <w:r w:rsidRPr="0054509B">
        <w:rPr>
          <w:rFonts w:ascii="Times New Roman" w:hAnsi="Times New Roman" w:hint="eastAsia"/>
          <w:kern w:val="0"/>
          <w:sz w:val="24"/>
        </w:rPr>
        <w:t>－</w:t>
      </w:r>
      <w:r w:rsidRPr="0054509B">
        <w:rPr>
          <w:rFonts w:ascii="Times New Roman" w:hAnsi="Times New Roman"/>
          <w:kern w:val="0"/>
          <w:sz w:val="24"/>
        </w:rPr>
        <w:t>99,403.58</w:t>
      </w:r>
      <w:r w:rsidRPr="0054509B">
        <w:rPr>
          <w:rFonts w:ascii="Times New Roman" w:hAnsi="Times New Roman" w:hint="eastAsia"/>
          <w:kern w:val="0"/>
          <w:sz w:val="24"/>
        </w:rPr>
        <w:t>＝</w:t>
      </w:r>
      <w:r w:rsidRPr="0054509B">
        <w:rPr>
          <w:rFonts w:ascii="Times New Roman" w:hAnsi="Times New Roman"/>
          <w:kern w:val="0"/>
          <w:sz w:val="24"/>
        </w:rPr>
        <w:t>596.42</w:t>
      </w:r>
      <w:r w:rsidRPr="0054509B">
        <w:rPr>
          <w:rFonts w:ascii="Times New Roman" w:hAnsi="Times New Roman" w:hint="eastAsia"/>
          <w:kern w:val="0"/>
          <w:sz w:val="24"/>
        </w:rPr>
        <w:t>元</w:t>
      </w:r>
    </w:p>
    <w:p w14:paraId="276FD3D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Pr="0054509B">
        <w:rPr>
          <w:rFonts w:ascii="Times New Roman" w:hAnsi="Times New Roman"/>
          <w:kern w:val="0"/>
          <w:sz w:val="24"/>
        </w:rPr>
        <w:t>99,403.58/1.00</w:t>
      </w:r>
      <w:r w:rsidRPr="0054509B">
        <w:rPr>
          <w:rFonts w:ascii="Times New Roman" w:hAnsi="Times New Roman" w:hint="eastAsia"/>
          <w:kern w:val="0"/>
          <w:sz w:val="24"/>
        </w:rPr>
        <w:t>＋</w:t>
      </w:r>
      <w:r w:rsidRPr="0054509B">
        <w:rPr>
          <w:rFonts w:ascii="Times New Roman" w:hAnsi="Times New Roman"/>
          <w:kern w:val="0"/>
          <w:sz w:val="24"/>
        </w:rPr>
        <w:t>50.00/1.00</w:t>
      </w:r>
      <w:r w:rsidRPr="0054509B">
        <w:rPr>
          <w:rFonts w:ascii="Times New Roman" w:hAnsi="Times New Roman" w:hint="eastAsia"/>
          <w:kern w:val="0"/>
          <w:sz w:val="24"/>
        </w:rPr>
        <w:t>＝</w:t>
      </w:r>
      <w:r w:rsidRPr="0054509B">
        <w:rPr>
          <w:rFonts w:ascii="Times New Roman" w:hAnsi="Times New Roman"/>
          <w:kern w:val="0"/>
          <w:sz w:val="24"/>
        </w:rPr>
        <w:t>99,453.58</w:t>
      </w:r>
      <w:r w:rsidRPr="0054509B">
        <w:rPr>
          <w:rFonts w:ascii="Times New Roman" w:hAnsi="Times New Roman" w:hint="eastAsia"/>
          <w:kern w:val="0"/>
          <w:sz w:val="24"/>
        </w:rPr>
        <w:t>份</w:t>
      </w:r>
    </w:p>
    <w:p w14:paraId="081E256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szCs w:val="24"/>
        </w:rPr>
        <w:t>即：</w:t>
      </w:r>
      <w:r w:rsidRPr="0054509B">
        <w:rPr>
          <w:rFonts w:ascii="Times New Roman" w:hAnsi="Times New Roman" w:hint="eastAsia"/>
          <w:kern w:val="0"/>
          <w:sz w:val="24"/>
        </w:rPr>
        <w:t>若该投资者（非养老金客户）选择认购</w:t>
      </w:r>
      <w:r w:rsidRPr="0054509B">
        <w:rPr>
          <w:rFonts w:ascii="Times New Roman" w:hAnsi="Times New Roman"/>
          <w:kern w:val="0"/>
          <w:sz w:val="24"/>
        </w:rPr>
        <w:t>A</w:t>
      </w:r>
      <w:r w:rsidRPr="0054509B">
        <w:rPr>
          <w:rFonts w:ascii="Times New Roman" w:hAnsi="Times New Roman" w:hint="eastAsia"/>
          <w:kern w:val="0"/>
          <w:sz w:val="24"/>
        </w:rPr>
        <w:t>类基金份额，则投资</w:t>
      </w:r>
      <w:r w:rsidRPr="0054509B">
        <w:rPr>
          <w:rFonts w:ascii="Times New Roman" w:hAnsi="Times New Roman"/>
          <w:kern w:val="0"/>
          <w:sz w:val="24"/>
        </w:rPr>
        <w:t>100,000</w:t>
      </w:r>
      <w:r w:rsidRPr="0054509B">
        <w:rPr>
          <w:rFonts w:ascii="Times New Roman" w:hAnsi="Times New Roman" w:hint="eastAsia"/>
          <w:kern w:val="0"/>
          <w:sz w:val="24"/>
        </w:rPr>
        <w:t>元本金，</w:t>
      </w:r>
      <w:r w:rsidRPr="0054509B">
        <w:rPr>
          <w:rFonts w:ascii="Times New Roman" w:hAnsi="Times New Roman" w:hint="eastAsia"/>
          <w:sz w:val="24"/>
        </w:rPr>
        <w:t>假定该笔认购金额产生利息</w:t>
      </w:r>
      <w:r w:rsidRPr="0054509B">
        <w:rPr>
          <w:rFonts w:ascii="Times New Roman" w:hAnsi="Times New Roman"/>
          <w:sz w:val="24"/>
        </w:rPr>
        <w:t>50.00</w:t>
      </w:r>
      <w:r w:rsidRPr="0054509B">
        <w:rPr>
          <w:rFonts w:ascii="Times New Roman" w:hAnsi="Times New Roman" w:hint="eastAsia"/>
          <w:sz w:val="24"/>
        </w:rPr>
        <w:t>元，</w:t>
      </w:r>
      <w:r w:rsidRPr="0054509B">
        <w:rPr>
          <w:rFonts w:ascii="Times New Roman" w:hAnsi="Times New Roman" w:hint="eastAsia"/>
          <w:kern w:val="0"/>
          <w:sz w:val="24"/>
        </w:rPr>
        <w:t>可得到</w:t>
      </w:r>
      <w:r w:rsidRPr="0054509B">
        <w:rPr>
          <w:rFonts w:ascii="Times New Roman" w:hAnsi="Times New Roman"/>
          <w:kern w:val="0"/>
          <w:sz w:val="24"/>
        </w:rPr>
        <w:t>99,453.58</w:t>
      </w:r>
      <w:r w:rsidRPr="0054509B">
        <w:rPr>
          <w:rFonts w:ascii="Times New Roman" w:hAnsi="Times New Roman" w:hint="eastAsia"/>
          <w:kern w:val="0"/>
          <w:sz w:val="24"/>
        </w:rPr>
        <w:t>份</w:t>
      </w:r>
      <w:r w:rsidRPr="0054509B">
        <w:rPr>
          <w:rFonts w:ascii="Times New Roman" w:hAnsi="Times New Roman"/>
          <w:kern w:val="0"/>
          <w:sz w:val="24"/>
        </w:rPr>
        <w:t>A</w:t>
      </w:r>
      <w:r w:rsidRPr="0054509B">
        <w:rPr>
          <w:rFonts w:ascii="Times New Roman" w:hAnsi="Times New Roman" w:hint="eastAsia"/>
          <w:kern w:val="0"/>
          <w:sz w:val="24"/>
        </w:rPr>
        <w:t>类基金份额。</w:t>
      </w:r>
    </w:p>
    <w:p w14:paraId="078E0C3B"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例二：某</w:t>
      </w:r>
      <w:r w:rsidRPr="0054509B">
        <w:rPr>
          <w:rFonts w:ascii="Times New Roman" w:hAnsi="Times New Roman" w:hint="eastAsia"/>
          <w:sz w:val="24"/>
          <w:szCs w:val="24"/>
        </w:rPr>
        <w:t>养老金客户通过基金管理人的直销柜台</w:t>
      </w:r>
      <w:r w:rsidRPr="0054509B">
        <w:rPr>
          <w:rFonts w:ascii="Times New Roman" w:hAnsi="Times New Roman" w:hint="eastAsia"/>
          <w:sz w:val="24"/>
        </w:rPr>
        <w:t>认购本基金</w:t>
      </w:r>
      <w:r w:rsidRPr="0054509B">
        <w:rPr>
          <w:rFonts w:ascii="Times New Roman" w:hAnsi="Times New Roman"/>
          <w:sz w:val="24"/>
        </w:rPr>
        <w:t>A</w:t>
      </w:r>
      <w:r w:rsidRPr="0054509B">
        <w:rPr>
          <w:rFonts w:ascii="Times New Roman" w:hAnsi="Times New Roman" w:hint="eastAsia"/>
          <w:sz w:val="24"/>
        </w:rPr>
        <w:t>类基金份额</w:t>
      </w:r>
      <w:r w:rsidRPr="0054509B">
        <w:rPr>
          <w:rFonts w:ascii="Times New Roman" w:hAnsi="Times New Roman"/>
          <w:sz w:val="24"/>
        </w:rPr>
        <w:t>100,000</w:t>
      </w:r>
      <w:r w:rsidRPr="0054509B">
        <w:rPr>
          <w:rFonts w:ascii="Times New Roman" w:hAnsi="Times New Roman" w:hint="eastAsia"/>
          <w:sz w:val="24"/>
        </w:rPr>
        <w:t>元，</w:t>
      </w:r>
      <w:r w:rsidRPr="0054509B">
        <w:rPr>
          <w:rFonts w:ascii="Times New Roman" w:hAnsi="Times New Roman" w:hint="eastAsia"/>
          <w:kern w:val="0"/>
          <w:sz w:val="24"/>
        </w:rPr>
        <w:t>且该认购申请被全额确认，</w:t>
      </w:r>
      <w:r w:rsidRPr="0054509B">
        <w:rPr>
          <w:rFonts w:ascii="Times New Roman" w:hAnsi="Times New Roman" w:hint="eastAsia"/>
          <w:sz w:val="24"/>
        </w:rPr>
        <w:t>所对应的认购费率为</w:t>
      </w:r>
      <w:r w:rsidRPr="0054509B">
        <w:rPr>
          <w:rFonts w:ascii="Times New Roman" w:hAnsi="Times New Roman"/>
          <w:sz w:val="24"/>
        </w:rPr>
        <w:t>0.24%</w:t>
      </w:r>
      <w:r w:rsidRPr="0054509B">
        <w:rPr>
          <w:rFonts w:ascii="Times New Roman" w:hAnsi="Times New Roman" w:hint="eastAsia"/>
          <w:sz w:val="24"/>
        </w:rPr>
        <w:t>。假定该笔认购金额产生利息</w:t>
      </w:r>
      <w:r w:rsidRPr="0054509B">
        <w:rPr>
          <w:rFonts w:ascii="Times New Roman" w:hAnsi="Times New Roman"/>
          <w:sz w:val="24"/>
        </w:rPr>
        <w:t>50.00</w:t>
      </w:r>
      <w:r w:rsidRPr="0054509B">
        <w:rPr>
          <w:rFonts w:ascii="Times New Roman" w:hAnsi="Times New Roman" w:hint="eastAsia"/>
          <w:sz w:val="24"/>
        </w:rPr>
        <w:t>元。则认购份额为：</w:t>
      </w:r>
    </w:p>
    <w:p w14:paraId="6F77FA2A"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lastRenderedPageBreak/>
        <w:t>认购总金额＝</w:t>
      </w:r>
      <w:r w:rsidRPr="0054509B">
        <w:rPr>
          <w:rFonts w:ascii="Times New Roman" w:hAnsi="Times New Roman"/>
          <w:sz w:val="24"/>
        </w:rPr>
        <w:t>100,000</w:t>
      </w:r>
      <w:r w:rsidRPr="0054509B">
        <w:rPr>
          <w:rFonts w:ascii="Times New Roman" w:hAnsi="Times New Roman" w:hint="eastAsia"/>
          <w:sz w:val="24"/>
        </w:rPr>
        <w:t>元</w:t>
      </w:r>
    </w:p>
    <w:p w14:paraId="68C50914"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净认购金额＝</w:t>
      </w:r>
      <w:r w:rsidRPr="0054509B">
        <w:rPr>
          <w:rFonts w:ascii="Times New Roman" w:hAnsi="Times New Roman"/>
          <w:sz w:val="24"/>
        </w:rPr>
        <w:t>100,000/</w:t>
      </w:r>
      <w:r w:rsidRPr="0054509B">
        <w:rPr>
          <w:rFonts w:ascii="Times New Roman" w:hAnsi="Times New Roman" w:hint="eastAsia"/>
          <w:sz w:val="24"/>
        </w:rPr>
        <w:t>（</w:t>
      </w:r>
      <w:r w:rsidRPr="0054509B">
        <w:rPr>
          <w:rFonts w:ascii="Times New Roman" w:hAnsi="Times New Roman"/>
          <w:sz w:val="24"/>
        </w:rPr>
        <w:t>1</w:t>
      </w:r>
      <w:r w:rsidRPr="0054509B">
        <w:rPr>
          <w:rFonts w:ascii="Times New Roman" w:hAnsi="Times New Roman" w:hint="eastAsia"/>
          <w:sz w:val="24"/>
        </w:rPr>
        <w:t>＋</w:t>
      </w:r>
      <w:r w:rsidRPr="0054509B">
        <w:rPr>
          <w:rFonts w:ascii="Times New Roman" w:hAnsi="Times New Roman"/>
          <w:sz w:val="24"/>
        </w:rPr>
        <w:t>0.24%</w:t>
      </w:r>
      <w:r w:rsidRPr="0054509B">
        <w:rPr>
          <w:rFonts w:ascii="Times New Roman" w:hAnsi="Times New Roman" w:hint="eastAsia"/>
          <w:sz w:val="24"/>
        </w:rPr>
        <w:t>）＝</w:t>
      </w:r>
      <w:r w:rsidRPr="0054509B">
        <w:rPr>
          <w:rFonts w:ascii="Times New Roman" w:hAnsi="Times New Roman"/>
          <w:sz w:val="24"/>
        </w:rPr>
        <w:t>99,760.57</w:t>
      </w:r>
      <w:r w:rsidRPr="0054509B">
        <w:rPr>
          <w:rFonts w:ascii="Times New Roman" w:hAnsi="Times New Roman" w:hint="eastAsia"/>
          <w:sz w:val="24"/>
        </w:rPr>
        <w:t>元</w:t>
      </w:r>
    </w:p>
    <w:p w14:paraId="69FA2CCA"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认购费用＝</w:t>
      </w:r>
      <w:r w:rsidRPr="0054509B">
        <w:rPr>
          <w:rFonts w:ascii="Times New Roman" w:hAnsi="Times New Roman"/>
          <w:sz w:val="24"/>
        </w:rPr>
        <w:t>100,000</w:t>
      </w:r>
      <w:r w:rsidRPr="0054509B">
        <w:rPr>
          <w:rFonts w:ascii="Times New Roman" w:hAnsi="Times New Roman" w:hint="eastAsia"/>
          <w:sz w:val="24"/>
        </w:rPr>
        <w:t>－</w:t>
      </w:r>
      <w:r w:rsidRPr="0054509B">
        <w:rPr>
          <w:rFonts w:ascii="Times New Roman" w:hAnsi="Times New Roman"/>
          <w:sz w:val="24"/>
        </w:rPr>
        <w:t>99,760.57</w:t>
      </w:r>
      <w:r w:rsidRPr="0054509B">
        <w:rPr>
          <w:rFonts w:ascii="Times New Roman" w:hAnsi="Times New Roman" w:hint="eastAsia"/>
          <w:sz w:val="24"/>
        </w:rPr>
        <w:t>＝</w:t>
      </w:r>
      <w:r w:rsidRPr="0054509B">
        <w:rPr>
          <w:rFonts w:ascii="Times New Roman" w:hAnsi="Times New Roman"/>
          <w:sz w:val="24"/>
        </w:rPr>
        <w:t>239.43</w:t>
      </w:r>
      <w:r w:rsidRPr="0054509B">
        <w:rPr>
          <w:rFonts w:ascii="Times New Roman" w:hAnsi="Times New Roman" w:hint="eastAsia"/>
          <w:sz w:val="24"/>
        </w:rPr>
        <w:t>元</w:t>
      </w:r>
    </w:p>
    <w:p w14:paraId="3D952A22"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认购份额＝</w:t>
      </w:r>
      <w:r w:rsidRPr="0054509B">
        <w:rPr>
          <w:rFonts w:ascii="Times New Roman" w:hAnsi="Times New Roman"/>
          <w:sz w:val="24"/>
        </w:rPr>
        <w:t>99,760.57/1.00</w:t>
      </w:r>
      <w:r w:rsidRPr="0054509B">
        <w:rPr>
          <w:rFonts w:ascii="Times New Roman" w:hAnsi="Times New Roman" w:hint="eastAsia"/>
          <w:sz w:val="24"/>
        </w:rPr>
        <w:t>＋</w:t>
      </w:r>
      <w:r w:rsidRPr="0054509B">
        <w:rPr>
          <w:rFonts w:ascii="Times New Roman" w:hAnsi="Times New Roman"/>
          <w:sz w:val="24"/>
        </w:rPr>
        <w:t>50.00/1.00</w:t>
      </w:r>
      <w:r w:rsidRPr="0054509B">
        <w:rPr>
          <w:rFonts w:ascii="Times New Roman" w:hAnsi="Times New Roman" w:hint="eastAsia"/>
          <w:sz w:val="24"/>
        </w:rPr>
        <w:t>＝</w:t>
      </w:r>
      <w:r w:rsidRPr="0054509B">
        <w:rPr>
          <w:rFonts w:ascii="Times New Roman" w:hAnsi="Times New Roman"/>
          <w:sz w:val="24"/>
        </w:rPr>
        <w:t>99,810.57</w:t>
      </w:r>
      <w:r w:rsidRPr="0054509B">
        <w:rPr>
          <w:rFonts w:ascii="Times New Roman" w:hAnsi="Times New Roman" w:hint="eastAsia"/>
          <w:sz w:val="24"/>
        </w:rPr>
        <w:t>份</w:t>
      </w:r>
    </w:p>
    <w:p w14:paraId="1E7E31A5"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szCs w:val="24"/>
        </w:rPr>
        <w:t>即：</w:t>
      </w:r>
      <w:r w:rsidRPr="0054509B">
        <w:rPr>
          <w:rFonts w:ascii="Times New Roman" w:hAnsi="Times New Roman" w:hint="eastAsia"/>
          <w:sz w:val="24"/>
        </w:rPr>
        <w:t>若该</w:t>
      </w:r>
      <w:r w:rsidRPr="0054509B">
        <w:rPr>
          <w:rFonts w:ascii="Times New Roman" w:hAnsi="Times New Roman" w:hint="eastAsia"/>
          <w:sz w:val="24"/>
          <w:szCs w:val="24"/>
        </w:rPr>
        <w:t>养老金客户</w:t>
      </w:r>
      <w:r w:rsidRPr="0054509B">
        <w:rPr>
          <w:rFonts w:ascii="Times New Roman" w:hAnsi="Times New Roman" w:hint="eastAsia"/>
          <w:sz w:val="24"/>
        </w:rPr>
        <w:t>投资</w:t>
      </w:r>
      <w:r w:rsidRPr="0054509B">
        <w:rPr>
          <w:rFonts w:ascii="Times New Roman" w:hAnsi="Times New Roman"/>
          <w:sz w:val="24"/>
        </w:rPr>
        <w:t>100,000</w:t>
      </w:r>
      <w:r w:rsidRPr="0054509B">
        <w:rPr>
          <w:rFonts w:ascii="Times New Roman" w:hAnsi="Times New Roman" w:hint="eastAsia"/>
          <w:sz w:val="24"/>
        </w:rPr>
        <w:t>元</w:t>
      </w:r>
      <w:r w:rsidRPr="0054509B">
        <w:rPr>
          <w:rFonts w:ascii="Times New Roman" w:hAnsi="Times New Roman" w:hint="eastAsia"/>
          <w:sz w:val="24"/>
          <w:szCs w:val="24"/>
        </w:rPr>
        <w:t>通过基金管理人的直销柜台</w:t>
      </w:r>
      <w:r w:rsidRPr="0054509B">
        <w:rPr>
          <w:rFonts w:ascii="Times New Roman" w:hAnsi="Times New Roman" w:hint="eastAsia"/>
          <w:sz w:val="24"/>
        </w:rPr>
        <w:t>认购</w:t>
      </w:r>
      <w:r w:rsidRPr="0054509B">
        <w:rPr>
          <w:rFonts w:ascii="Times New Roman" w:hAnsi="Times New Roman"/>
          <w:sz w:val="24"/>
        </w:rPr>
        <w:t>A</w:t>
      </w:r>
      <w:r w:rsidRPr="0054509B">
        <w:rPr>
          <w:rFonts w:ascii="Times New Roman" w:hAnsi="Times New Roman" w:hint="eastAsia"/>
          <w:sz w:val="24"/>
        </w:rPr>
        <w:t>类基金份额，假定该笔认购金额产生利息</w:t>
      </w:r>
      <w:r w:rsidRPr="0054509B">
        <w:rPr>
          <w:rFonts w:ascii="Times New Roman" w:hAnsi="Times New Roman"/>
          <w:sz w:val="24"/>
        </w:rPr>
        <w:t>50.00</w:t>
      </w:r>
      <w:r w:rsidRPr="0054509B">
        <w:rPr>
          <w:rFonts w:ascii="Times New Roman" w:hAnsi="Times New Roman" w:hint="eastAsia"/>
          <w:sz w:val="24"/>
        </w:rPr>
        <w:t>元，可得到</w:t>
      </w:r>
      <w:r w:rsidRPr="0054509B">
        <w:rPr>
          <w:rFonts w:ascii="Times New Roman" w:hAnsi="Times New Roman"/>
          <w:sz w:val="24"/>
        </w:rPr>
        <w:t>99,810.57</w:t>
      </w:r>
      <w:r w:rsidRPr="0054509B">
        <w:rPr>
          <w:rFonts w:ascii="Times New Roman" w:hAnsi="Times New Roman" w:hint="eastAsia"/>
          <w:sz w:val="24"/>
        </w:rPr>
        <w:t>份</w:t>
      </w:r>
      <w:r w:rsidRPr="0054509B">
        <w:rPr>
          <w:rFonts w:ascii="Times New Roman" w:hAnsi="Times New Roman"/>
          <w:kern w:val="0"/>
          <w:sz w:val="24"/>
        </w:rPr>
        <w:t>A</w:t>
      </w:r>
      <w:r w:rsidRPr="0054509B">
        <w:rPr>
          <w:rFonts w:ascii="Times New Roman" w:hAnsi="Times New Roman" w:hint="eastAsia"/>
          <w:kern w:val="0"/>
          <w:sz w:val="24"/>
        </w:rPr>
        <w:t>类</w:t>
      </w:r>
      <w:r w:rsidRPr="0054509B">
        <w:rPr>
          <w:rFonts w:ascii="Times New Roman" w:hAnsi="Times New Roman" w:hint="eastAsia"/>
          <w:sz w:val="24"/>
        </w:rPr>
        <w:t>基金份额。</w:t>
      </w:r>
    </w:p>
    <w:p w14:paraId="6A4351DE"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w:t>
      </w:r>
      <w:r w:rsidRPr="0054509B">
        <w:rPr>
          <w:rFonts w:ascii="Times New Roman" w:hAnsi="Times New Roman"/>
          <w:kern w:val="0"/>
          <w:sz w:val="24"/>
        </w:rPr>
        <w:t>C</w:t>
      </w:r>
      <w:r w:rsidRPr="0054509B">
        <w:rPr>
          <w:rFonts w:ascii="Times New Roman" w:hAnsi="Times New Roman" w:hint="eastAsia"/>
          <w:kern w:val="0"/>
          <w:sz w:val="24"/>
        </w:rPr>
        <w:t>类基金份额的认购</w:t>
      </w:r>
    </w:p>
    <w:p w14:paraId="33A8A411"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如果投资者选择认购本基金的</w:t>
      </w:r>
      <w:r w:rsidRPr="0054509B">
        <w:rPr>
          <w:rFonts w:ascii="Times New Roman" w:hAnsi="Times New Roman"/>
          <w:kern w:val="0"/>
          <w:sz w:val="24"/>
        </w:rPr>
        <w:t>C</w:t>
      </w:r>
      <w:r w:rsidRPr="0054509B">
        <w:rPr>
          <w:rFonts w:ascii="Times New Roman" w:hAnsi="Times New Roman" w:hint="eastAsia"/>
          <w:kern w:val="0"/>
          <w:sz w:val="24"/>
        </w:rPr>
        <w:t>类基金份额，则认购份额的计算方式如下：</w:t>
      </w:r>
    </w:p>
    <w:p w14:paraId="67AAE1A9"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认购总金额＝申请总金额</w:t>
      </w:r>
    </w:p>
    <w:p w14:paraId="21A0072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认购份额＝（认购总金额＋认购利息）</w:t>
      </w:r>
      <w:r w:rsidRPr="0054509B">
        <w:rPr>
          <w:rFonts w:ascii="Times New Roman" w:hAnsi="Times New Roman"/>
          <w:kern w:val="0"/>
          <w:sz w:val="24"/>
        </w:rPr>
        <w:t>/</w:t>
      </w:r>
      <w:r w:rsidRPr="0054509B">
        <w:rPr>
          <w:rFonts w:ascii="Times New Roman" w:hAnsi="Times New Roman" w:hint="eastAsia"/>
          <w:kern w:val="0"/>
          <w:sz w:val="24"/>
        </w:rPr>
        <w:t>基金份额初始面值</w:t>
      </w:r>
    </w:p>
    <w:p w14:paraId="133F5F8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认购份额的计算保留到小数点后</w:t>
      </w:r>
      <w:r w:rsidRPr="0054509B">
        <w:rPr>
          <w:rFonts w:ascii="Times New Roman" w:hAnsi="Times New Roman"/>
          <w:kern w:val="0"/>
          <w:sz w:val="24"/>
        </w:rPr>
        <w:t>2</w:t>
      </w:r>
      <w:r w:rsidRPr="0054509B">
        <w:rPr>
          <w:rFonts w:ascii="Times New Roman" w:hAnsi="Times New Roman" w:hint="eastAsia"/>
          <w:kern w:val="0"/>
          <w:sz w:val="24"/>
        </w:rPr>
        <w:t>位，小数点</w:t>
      </w:r>
      <w:r w:rsidRPr="0054509B">
        <w:rPr>
          <w:rFonts w:ascii="Times New Roman" w:hAnsi="Times New Roman"/>
          <w:kern w:val="0"/>
          <w:sz w:val="24"/>
        </w:rPr>
        <w:t>2</w:t>
      </w:r>
      <w:r w:rsidRPr="0054509B">
        <w:rPr>
          <w:rFonts w:ascii="Times New Roman" w:hAnsi="Times New Roman" w:hint="eastAsia"/>
          <w:kern w:val="0"/>
          <w:sz w:val="24"/>
        </w:rPr>
        <w:t>位以后的部分四舍五入，由此误差产生的损失由基金财产承担，产生的收益归基金财产所有。</w:t>
      </w:r>
    </w:p>
    <w:p w14:paraId="01416BC9"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例三：某投资者投资</w:t>
      </w:r>
      <w:r w:rsidRPr="0054509B">
        <w:rPr>
          <w:rFonts w:ascii="Times New Roman" w:hAnsi="Times New Roman"/>
          <w:kern w:val="0"/>
          <w:sz w:val="24"/>
        </w:rPr>
        <w:t>100,000</w:t>
      </w:r>
      <w:r w:rsidRPr="0054509B">
        <w:rPr>
          <w:rFonts w:ascii="Times New Roman" w:hAnsi="Times New Roman" w:hint="eastAsia"/>
          <w:kern w:val="0"/>
          <w:sz w:val="24"/>
        </w:rPr>
        <w:t>元认购本基金的</w:t>
      </w:r>
      <w:r w:rsidRPr="0054509B">
        <w:rPr>
          <w:rFonts w:ascii="Times New Roman" w:hAnsi="Times New Roman"/>
          <w:kern w:val="0"/>
          <w:sz w:val="24"/>
        </w:rPr>
        <w:t>C</w:t>
      </w:r>
      <w:r w:rsidRPr="0054509B">
        <w:rPr>
          <w:rFonts w:ascii="Times New Roman" w:hAnsi="Times New Roman" w:hint="eastAsia"/>
          <w:kern w:val="0"/>
          <w:sz w:val="24"/>
        </w:rPr>
        <w:t>类基金份额，且该认购申请被全额确认，假定认购期产生的利息为</w:t>
      </w:r>
      <w:r w:rsidRPr="0054509B">
        <w:rPr>
          <w:rFonts w:ascii="Times New Roman" w:hAnsi="Times New Roman"/>
          <w:kern w:val="0"/>
          <w:sz w:val="24"/>
        </w:rPr>
        <w:t>50.00</w:t>
      </w:r>
      <w:r w:rsidRPr="0054509B">
        <w:rPr>
          <w:rFonts w:ascii="Times New Roman" w:hAnsi="Times New Roman" w:hint="eastAsia"/>
          <w:kern w:val="0"/>
          <w:sz w:val="24"/>
        </w:rPr>
        <w:t>元，则可认购基金份额为：</w:t>
      </w:r>
    </w:p>
    <w:p w14:paraId="45D09D0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认购份额</w:t>
      </w:r>
      <w:r w:rsidRPr="0054509B">
        <w:rPr>
          <w:rFonts w:ascii="Times New Roman" w:hAnsi="Times New Roman"/>
          <w:kern w:val="0"/>
          <w:sz w:val="24"/>
        </w:rPr>
        <w:t>=</w:t>
      </w:r>
      <w:r w:rsidRPr="0054509B">
        <w:rPr>
          <w:rFonts w:ascii="Times New Roman" w:hAnsi="Times New Roman" w:hint="eastAsia"/>
          <w:kern w:val="0"/>
          <w:sz w:val="24"/>
        </w:rPr>
        <w:t>（</w:t>
      </w:r>
      <w:r w:rsidRPr="0054509B">
        <w:rPr>
          <w:rFonts w:ascii="Times New Roman" w:hAnsi="Times New Roman"/>
          <w:kern w:val="0"/>
          <w:sz w:val="24"/>
        </w:rPr>
        <w:t>100,000</w:t>
      </w:r>
      <w:r w:rsidRPr="0054509B">
        <w:rPr>
          <w:rFonts w:ascii="Times New Roman" w:hAnsi="Times New Roman" w:hint="eastAsia"/>
          <w:kern w:val="0"/>
          <w:sz w:val="24"/>
        </w:rPr>
        <w:t>＋</w:t>
      </w:r>
      <w:r w:rsidRPr="0054509B">
        <w:rPr>
          <w:rFonts w:ascii="Times New Roman" w:hAnsi="Times New Roman"/>
          <w:kern w:val="0"/>
          <w:sz w:val="24"/>
        </w:rPr>
        <w:t>50.00</w:t>
      </w:r>
      <w:r w:rsidRPr="0054509B">
        <w:rPr>
          <w:rFonts w:ascii="Times New Roman" w:hAnsi="Times New Roman" w:hint="eastAsia"/>
          <w:kern w:val="0"/>
          <w:sz w:val="24"/>
        </w:rPr>
        <w:t>）</w:t>
      </w:r>
      <w:r w:rsidRPr="0054509B">
        <w:rPr>
          <w:rFonts w:ascii="Times New Roman" w:hAnsi="Times New Roman"/>
          <w:kern w:val="0"/>
          <w:sz w:val="24"/>
        </w:rPr>
        <w:t>/1.00=100,050.00</w:t>
      </w:r>
      <w:r w:rsidRPr="0054509B">
        <w:rPr>
          <w:rFonts w:ascii="Times New Roman" w:hAnsi="Times New Roman" w:hint="eastAsia"/>
          <w:kern w:val="0"/>
          <w:sz w:val="24"/>
        </w:rPr>
        <w:t>份</w:t>
      </w:r>
    </w:p>
    <w:p w14:paraId="6F256A1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即：投资者投资</w:t>
      </w:r>
      <w:r w:rsidRPr="0054509B">
        <w:rPr>
          <w:rFonts w:ascii="Times New Roman" w:hAnsi="Times New Roman"/>
          <w:kern w:val="0"/>
          <w:sz w:val="24"/>
        </w:rPr>
        <w:t>100,000</w:t>
      </w:r>
      <w:r w:rsidRPr="0054509B">
        <w:rPr>
          <w:rFonts w:ascii="Times New Roman" w:hAnsi="Times New Roman" w:hint="eastAsia"/>
          <w:kern w:val="0"/>
          <w:sz w:val="24"/>
        </w:rPr>
        <w:t>元认购本基金的</w:t>
      </w:r>
      <w:r w:rsidRPr="0054509B">
        <w:rPr>
          <w:rFonts w:ascii="Times New Roman" w:hAnsi="Times New Roman"/>
          <w:kern w:val="0"/>
          <w:sz w:val="24"/>
        </w:rPr>
        <w:t>C</w:t>
      </w:r>
      <w:r w:rsidRPr="0054509B">
        <w:rPr>
          <w:rFonts w:ascii="Times New Roman" w:hAnsi="Times New Roman" w:hint="eastAsia"/>
          <w:kern w:val="0"/>
          <w:sz w:val="24"/>
        </w:rPr>
        <w:t>类基金份额，</w:t>
      </w:r>
      <w:r w:rsidRPr="0054509B">
        <w:rPr>
          <w:rFonts w:ascii="Times New Roman" w:hAnsi="Times New Roman" w:hint="eastAsia"/>
          <w:sz w:val="24"/>
        </w:rPr>
        <w:t>假定该笔认购金额产生利息</w:t>
      </w:r>
      <w:r w:rsidRPr="0054509B">
        <w:rPr>
          <w:rFonts w:ascii="Times New Roman" w:hAnsi="Times New Roman"/>
          <w:sz w:val="24"/>
        </w:rPr>
        <w:t>50.00</w:t>
      </w:r>
      <w:r w:rsidRPr="0054509B">
        <w:rPr>
          <w:rFonts w:ascii="Times New Roman" w:hAnsi="Times New Roman" w:hint="eastAsia"/>
          <w:sz w:val="24"/>
        </w:rPr>
        <w:t>元，</w:t>
      </w:r>
      <w:r w:rsidRPr="0054509B">
        <w:rPr>
          <w:rFonts w:ascii="Times New Roman" w:hAnsi="Times New Roman" w:hint="eastAsia"/>
          <w:kern w:val="0"/>
          <w:sz w:val="24"/>
        </w:rPr>
        <w:t>可得到</w:t>
      </w:r>
      <w:r w:rsidRPr="0054509B">
        <w:rPr>
          <w:rFonts w:ascii="Times New Roman" w:hAnsi="Times New Roman"/>
          <w:kern w:val="0"/>
          <w:sz w:val="24"/>
        </w:rPr>
        <w:t>100,050.00</w:t>
      </w:r>
      <w:r w:rsidRPr="0054509B">
        <w:rPr>
          <w:rFonts w:ascii="Times New Roman" w:hAnsi="Times New Roman" w:hint="eastAsia"/>
          <w:kern w:val="0"/>
          <w:sz w:val="24"/>
        </w:rPr>
        <w:t>份</w:t>
      </w:r>
      <w:r w:rsidRPr="0054509B">
        <w:rPr>
          <w:rFonts w:ascii="Times New Roman" w:hAnsi="Times New Roman"/>
          <w:kern w:val="0"/>
          <w:sz w:val="24"/>
        </w:rPr>
        <w:t>C</w:t>
      </w:r>
      <w:r w:rsidRPr="0054509B">
        <w:rPr>
          <w:rFonts w:ascii="Times New Roman" w:hAnsi="Times New Roman" w:hint="eastAsia"/>
          <w:kern w:val="0"/>
          <w:sz w:val="24"/>
        </w:rPr>
        <w:t>类基金份额。</w:t>
      </w:r>
    </w:p>
    <w:p w14:paraId="0964CBE8"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4</w:t>
      </w:r>
      <w:r w:rsidRPr="0054509B">
        <w:rPr>
          <w:rFonts w:ascii="Times New Roman" w:hAnsi="Times New Roman" w:hint="eastAsia"/>
          <w:kern w:val="0"/>
          <w:sz w:val="24"/>
        </w:rPr>
        <w:t>、认购的程序</w:t>
      </w:r>
      <w:r w:rsidRPr="0054509B">
        <w:rPr>
          <w:rFonts w:ascii="Times New Roman" w:hAnsi="Times New Roman"/>
          <w:kern w:val="0"/>
          <w:sz w:val="24"/>
        </w:rPr>
        <w:t xml:space="preserve"> </w:t>
      </w:r>
    </w:p>
    <w:p w14:paraId="7AEF3003"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1</w:t>
      </w:r>
      <w:r w:rsidRPr="0054509B">
        <w:rPr>
          <w:rFonts w:ascii="Times New Roman" w:hAnsi="Times New Roman" w:hint="eastAsia"/>
          <w:kern w:val="0"/>
          <w:sz w:val="24"/>
        </w:rPr>
        <w:t>）申请方式：书面申请或基金管理人公告的其他方式。</w:t>
      </w:r>
    </w:p>
    <w:p w14:paraId="4511CDC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w:t>
      </w:r>
      <w:r w:rsidRPr="0054509B">
        <w:rPr>
          <w:rFonts w:ascii="Times New Roman" w:hAnsi="Times New Roman"/>
          <w:kern w:val="0"/>
          <w:sz w:val="24"/>
        </w:rPr>
        <w:t>2</w:t>
      </w:r>
      <w:r w:rsidRPr="0054509B">
        <w:rPr>
          <w:rFonts w:ascii="Times New Roman" w:hAnsi="Times New Roman" w:hint="eastAsia"/>
          <w:kern w:val="0"/>
          <w:sz w:val="24"/>
        </w:rPr>
        <w:t>）认购款项支付：投资人认购时，采用全额缴款方式。</w:t>
      </w:r>
    </w:p>
    <w:p w14:paraId="57108B09"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5</w:t>
      </w:r>
      <w:r w:rsidRPr="0054509B">
        <w:rPr>
          <w:rFonts w:ascii="Times New Roman" w:hAnsi="Times New Roman" w:hint="eastAsia"/>
          <w:kern w:val="0"/>
          <w:sz w:val="24"/>
        </w:rPr>
        <w:t>、认购的确认</w:t>
      </w:r>
    </w:p>
    <w:p w14:paraId="30B2AB24"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当日（</w:t>
      </w:r>
      <w:r w:rsidRPr="0054509B">
        <w:rPr>
          <w:rFonts w:ascii="Times New Roman" w:hAnsi="Times New Roman"/>
          <w:kern w:val="0"/>
          <w:sz w:val="24"/>
        </w:rPr>
        <w:t>T</w:t>
      </w:r>
      <w:r w:rsidRPr="0054509B">
        <w:rPr>
          <w:rFonts w:ascii="Times New Roman" w:hAnsi="Times New Roman" w:hint="eastAsia"/>
          <w:kern w:val="0"/>
          <w:sz w:val="24"/>
        </w:rPr>
        <w:t>日）在规定时间内提交的申请，投资人通常可在</w:t>
      </w:r>
      <w:r w:rsidRPr="0054509B">
        <w:rPr>
          <w:rFonts w:ascii="Times New Roman" w:hAnsi="Times New Roman"/>
          <w:kern w:val="0"/>
          <w:sz w:val="24"/>
        </w:rPr>
        <w:t>T+2</w:t>
      </w:r>
      <w:r w:rsidRPr="0054509B">
        <w:rPr>
          <w:rFonts w:ascii="Times New Roman" w:hAnsi="Times New Roman" w:hint="eastAsia"/>
          <w:kern w:val="0"/>
          <w:sz w:val="24"/>
        </w:rPr>
        <w:t>日后（包括该日）到销售网点查询交易情况。基金销售机构对申请的受理并不表示对该申请的成功确认，而仅代表销售机构确实接收到认购申请。申请的成功确认应以基金合同生效后、登记机构的确认登记为准。对于认购申请及认购份额的确认情况，投资人应及时查询。投资人可以在基金合同生效后到原认购网点打印认购成交确认凭证。</w:t>
      </w:r>
    </w:p>
    <w:p w14:paraId="515C59DF"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投资人开户和认购所需提交的文件和办理的具体程序，请参阅基金份额发售公告。</w:t>
      </w:r>
    </w:p>
    <w:p w14:paraId="5EF09906"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6</w:t>
      </w:r>
      <w:r w:rsidRPr="0054509B">
        <w:rPr>
          <w:rFonts w:ascii="Times New Roman" w:hAnsi="Times New Roman" w:hint="eastAsia"/>
          <w:kern w:val="0"/>
          <w:sz w:val="24"/>
        </w:rPr>
        <w:t>、募集期利息的处理方式</w:t>
      </w:r>
    </w:p>
    <w:p w14:paraId="4F2B734A"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lastRenderedPageBreak/>
        <w:t>本基金基金合同生效前，投资人的有效认购款项只能存入专门账户，任何人不得动用。有效认购款项在募集期间产生的利息将折算为基金份额归基金份额持有人所有。</w:t>
      </w:r>
    </w:p>
    <w:p w14:paraId="4AB0ECD6" w14:textId="55C4C9EA" w:rsidR="00BA45E2" w:rsidRDefault="00417157" w:rsidP="00BA45E2">
      <w:pPr>
        <w:autoSpaceDE w:val="0"/>
        <w:autoSpaceDN w:val="0"/>
        <w:adjustRightInd w:val="0"/>
        <w:spacing w:line="360" w:lineRule="auto"/>
        <w:ind w:firstLineChars="200" w:firstLine="480"/>
        <w:rPr>
          <w:rFonts w:ascii="宋体" w:hAnsi="宋体"/>
          <w:szCs w:val="24"/>
        </w:rPr>
      </w:pPr>
      <w:r w:rsidRPr="0054509B">
        <w:rPr>
          <w:rFonts w:ascii="Times New Roman" w:hAnsi="Times New Roman" w:hint="eastAsia"/>
          <w:kern w:val="0"/>
          <w:sz w:val="24"/>
        </w:rPr>
        <w:t>认购利息折算的基金份额精确到小数点后两位，小数点两位以后的部分截位，由此误差产生的收益或损失由基金财产承担，其中有效认购资金的利息及利息折算的基金份额以登记机构的记录为准</w:t>
      </w:r>
      <w:bookmarkStart w:id="10" w:name="_Hlt91148053"/>
      <w:bookmarkStart w:id="11" w:name="_Hlt91264078"/>
      <w:bookmarkStart w:id="12" w:name="_Hlt91264042"/>
      <w:bookmarkStart w:id="13" w:name="_Hlt90801570"/>
      <w:bookmarkStart w:id="14" w:name="_Hlt90455312"/>
      <w:bookmarkEnd w:id="10"/>
      <w:bookmarkEnd w:id="11"/>
      <w:bookmarkEnd w:id="12"/>
      <w:bookmarkEnd w:id="13"/>
      <w:bookmarkEnd w:id="14"/>
      <w:r w:rsidRPr="0054509B">
        <w:rPr>
          <w:rFonts w:ascii="Times New Roman" w:hAnsi="Times New Roman" w:hint="eastAsia"/>
          <w:kern w:val="0"/>
          <w:sz w:val="24"/>
        </w:rPr>
        <w:t>。</w:t>
      </w:r>
      <w:r w:rsidR="005A3577">
        <w:rPr>
          <w:rFonts w:ascii="宋体" w:hAnsi="宋体"/>
          <w:sz w:val="24"/>
        </w:rPr>
        <w:br w:type="page"/>
      </w:r>
    </w:p>
    <w:p w14:paraId="007AA424" w14:textId="77777777" w:rsidR="006F6159" w:rsidRDefault="005A3577">
      <w:pPr>
        <w:pStyle w:val="1"/>
        <w:snapToGrid w:val="0"/>
        <w:spacing w:beforeLines="0" w:before="240" w:after="240"/>
        <w:rPr>
          <w:rFonts w:ascii="宋体" w:hAnsi="宋体"/>
          <w:szCs w:val="30"/>
        </w:rPr>
      </w:pPr>
      <w:bookmarkStart w:id="15" w:name="_Toc95916634"/>
      <w:r>
        <w:rPr>
          <w:rFonts w:ascii="Times New Roman" w:hAnsi="Times New Roman"/>
          <w:sz w:val="30"/>
        </w:rPr>
        <w:lastRenderedPageBreak/>
        <w:t>七、基金合同的生效</w:t>
      </w:r>
      <w:bookmarkEnd w:id="15"/>
    </w:p>
    <w:p w14:paraId="7BF796BF" w14:textId="77777777" w:rsidR="00417157" w:rsidRPr="00417157" w:rsidRDefault="00417157" w:rsidP="00417157">
      <w:pPr>
        <w:pStyle w:val="af5"/>
        <w:autoSpaceDE w:val="0"/>
        <w:autoSpaceDN w:val="0"/>
        <w:adjustRightInd w:val="0"/>
        <w:snapToGrid w:val="0"/>
        <w:spacing w:line="360" w:lineRule="auto"/>
        <w:ind w:firstLine="482"/>
        <w:rPr>
          <w:b/>
          <w:sz w:val="24"/>
        </w:rPr>
      </w:pPr>
      <w:bookmarkStart w:id="16" w:name="_Toc15118260"/>
      <w:bookmarkStart w:id="17" w:name="_Toc57530272"/>
      <w:bookmarkStart w:id="18" w:name="_Toc79392603"/>
      <w:r w:rsidRPr="0054509B">
        <w:rPr>
          <w:b/>
          <w:sz w:val="24"/>
        </w:rPr>
        <w:t>（一）基金备案的条件</w:t>
      </w:r>
    </w:p>
    <w:p w14:paraId="645F1AE4"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本基金自基金份额发售之日起</w:t>
      </w:r>
      <w:r w:rsidRPr="0054509B">
        <w:rPr>
          <w:rFonts w:ascii="Times New Roman" w:hAnsi="Times New Roman"/>
          <w:sz w:val="24"/>
        </w:rPr>
        <w:t>3</w:t>
      </w:r>
      <w:r w:rsidRPr="0054509B">
        <w:rPr>
          <w:rFonts w:ascii="Times New Roman" w:hAnsi="Times New Roman" w:hint="eastAsia"/>
          <w:sz w:val="24"/>
        </w:rPr>
        <w:t>个月内，在基金募集份额总额不少于</w:t>
      </w:r>
      <w:r w:rsidRPr="0054509B">
        <w:rPr>
          <w:rFonts w:ascii="Times New Roman" w:hAnsi="Times New Roman"/>
          <w:sz w:val="24"/>
        </w:rPr>
        <w:t>2</w:t>
      </w:r>
      <w:r w:rsidRPr="0054509B">
        <w:rPr>
          <w:rFonts w:ascii="Times New Roman" w:hAnsi="Times New Roman" w:hint="eastAsia"/>
          <w:sz w:val="24"/>
        </w:rPr>
        <w:t>亿份，基金募集金额不少于</w:t>
      </w:r>
      <w:r w:rsidRPr="0054509B">
        <w:rPr>
          <w:rFonts w:ascii="Times New Roman" w:hAnsi="Times New Roman"/>
          <w:sz w:val="24"/>
        </w:rPr>
        <w:t>2</w:t>
      </w:r>
      <w:r w:rsidRPr="0054509B">
        <w:rPr>
          <w:rFonts w:ascii="Times New Roman" w:hAnsi="Times New Roman" w:hint="eastAsia"/>
          <w:sz w:val="24"/>
        </w:rPr>
        <w:t>亿元人民币且基金认购人数不少于</w:t>
      </w:r>
      <w:r w:rsidRPr="0054509B">
        <w:rPr>
          <w:rFonts w:ascii="Times New Roman" w:hAnsi="Times New Roman"/>
          <w:sz w:val="24"/>
        </w:rPr>
        <w:t>200</w:t>
      </w:r>
      <w:r w:rsidRPr="0054509B">
        <w:rPr>
          <w:rFonts w:ascii="Times New Roman" w:hAnsi="Times New Roman" w:hint="eastAsia"/>
          <w:sz w:val="24"/>
        </w:rPr>
        <w:t>人的条件下，</w:t>
      </w:r>
      <w:r w:rsidRPr="0054509B">
        <w:rPr>
          <w:rFonts w:ascii="Times New Roman" w:hAnsi="Times New Roman" w:hint="eastAsia"/>
          <w:color w:val="000000"/>
          <w:sz w:val="24"/>
          <w:szCs w:val="21"/>
        </w:rPr>
        <w:t>基金募集期届满或</w:t>
      </w:r>
      <w:r w:rsidRPr="0054509B">
        <w:rPr>
          <w:rFonts w:ascii="Times New Roman" w:hAnsi="Times New Roman" w:hint="eastAsia"/>
          <w:sz w:val="24"/>
        </w:rPr>
        <w:t>基金管理人依据法律法规及招募说明书可以决定停止基金发售，并在</w:t>
      </w:r>
      <w:r w:rsidRPr="0054509B">
        <w:rPr>
          <w:rFonts w:ascii="Times New Roman" w:hAnsi="Times New Roman"/>
          <w:sz w:val="24"/>
        </w:rPr>
        <w:t>10</w:t>
      </w:r>
      <w:r w:rsidRPr="0054509B">
        <w:rPr>
          <w:rFonts w:ascii="Times New Roman" w:hAnsi="Times New Roman" w:hint="eastAsia"/>
          <w:sz w:val="24"/>
        </w:rPr>
        <w:t>日内聘请法定验资机构验资，自收到验资报告之日起</w:t>
      </w:r>
      <w:r w:rsidRPr="0054509B">
        <w:rPr>
          <w:rFonts w:ascii="Times New Roman" w:hAnsi="Times New Roman"/>
          <w:sz w:val="24"/>
        </w:rPr>
        <w:t>10</w:t>
      </w:r>
      <w:r w:rsidRPr="0054509B">
        <w:rPr>
          <w:rFonts w:ascii="Times New Roman" w:hAnsi="Times New Roman" w:hint="eastAsia"/>
          <w:sz w:val="24"/>
        </w:rPr>
        <w:t>日内，向中国证监会办理基金备案手续。</w:t>
      </w:r>
    </w:p>
    <w:p w14:paraId="2F978BCC"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3DAEB52" w14:textId="77777777" w:rsidR="00417157" w:rsidRPr="0054509B" w:rsidRDefault="00417157" w:rsidP="00417157">
      <w:pPr>
        <w:adjustRightInd w:val="0"/>
        <w:snapToGrid w:val="0"/>
        <w:spacing w:line="360" w:lineRule="auto"/>
        <w:ind w:firstLineChars="200" w:firstLine="482"/>
        <w:rPr>
          <w:rFonts w:ascii="Times New Roman" w:hAnsi="Times New Roman"/>
          <w:bCs/>
          <w:sz w:val="24"/>
        </w:rPr>
      </w:pPr>
      <w:r w:rsidRPr="0054509B">
        <w:rPr>
          <w:rFonts w:ascii="Times New Roman" w:hAnsi="Times New Roman"/>
          <w:b/>
          <w:sz w:val="24"/>
        </w:rPr>
        <w:t>（二）</w:t>
      </w:r>
      <w:r w:rsidRPr="0054509B">
        <w:rPr>
          <w:rFonts w:ascii="Times New Roman" w:hAnsi="Times New Roman" w:hint="eastAsia"/>
          <w:b/>
          <w:bCs/>
          <w:sz w:val="24"/>
        </w:rPr>
        <w:t>基金合同不能生效时募集资金的处理方式</w:t>
      </w:r>
    </w:p>
    <w:p w14:paraId="60829D4D"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hint="eastAsia"/>
          <w:kern w:val="0"/>
          <w:sz w:val="24"/>
        </w:rPr>
        <w:t>如果募集期限届满，未满足基金备案条件，基金管理人应当承担下列责任：</w:t>
      </w:r>
    </w:p>
    <w:p w14:paraId="0DD97E20"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1</w:t>
      </w:r>
      <w:r w:rsidRPr="0054509B">
        <w:rPr>
          <w:rFonts w:ascii="Times New Roman" w:hAnsi="Times New Roman" w:hint="eastAsia"/>
          <w:kern w:val="0"/>
          <w:sz w:val="24"/>
        </w:rPr>
        <w:t>、以其固有财产承担因募集行为而产生的债务和费用；</w:t>
      </w:r>
    </w:p>
    <w:p w14:paraId="6BC83B5C" w14:textId="77777777" w:rsidR="00417157" w:rsidRPr="0054509B" w:rsidRDefault="00417157" w:rsidP="00417157">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2</w:t>
      </w:r>
      <w:r w:rsidRPr="0054509B">
        <w:rPr>
          <w:rFonts w:ascii="Times New Roman" w:hAnsi="Times New Roman" w:hint="eastAsia"/>
          <w:kern w:val="0"/>
          <w:sz w:val="24"/>
        </w:rPr>
        <w:t>、在基金募集期限届满后</w:t>
      </w:r>
      <w:r w:rsidRPr="0054509B">
        <w:rPr>
          <w:rFonts w:ascii="Times New Roman" w:hAnsi="Times New Roman"/>
          <w:kern w:val="0"/>
          <w:sz w:val="24"/>
        </w:rPr>
        <w:t>30</w:t>
      </w:r>
      <w:r w:rsidRPr="0054509B">
        <w:rPr>
          <w:rFonts w:ascii="Times New Roman" w:hAnsi="Times New Roman" w:hint="eastAsia"/>
          <w:kern w:val="0"/>
          <w:sz w:val="24"/>
        </w:rPr>
        <w:t>日内返还投资者已缴纳的款项，并加计银行同期活期存款利息；</w:t>
      </w:r>
    </w:p>
    <w:p w14:paraId="7B9A18ED" w14:textId="77777777" w:rsidR="00417157" w:rsidRPr="0054509B" w:rsidRDefault="00417157" w:rsidP="00417157">
      <w:pPr>
        <w:widowControl/>
        <w:adjustRightInd w:val="0"/>
        <w:snapToGrid w:val="0"/>
        <w:spacing w:line="360" w:lineRule="auto"/>
        <w:ind w:firstLineChars="200" w:firstLine="480"/>
        <w:rPr>
          <w:rFonts w:ascii="Times New Roman" w:hAnsi="Times New Roman"/>
          <w:sz w:val="24"/>
        </w:rPr>
      </w:pPr>
      <w:r w:rsidRPr="0054509B">
        <w:rPr>
          <w:rFonts w:ascii="Times New Roman" w:hAnsi="Times New Roman"/>
          <w:sz w:val="24"/>
        </w:rPr>
        <w:t>3</w:t>
      </w:r>
      <w:r w:rsidRPr="0054509B">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61BB3A80" w14:textId="77777777" w:rsidR="00417157" w:rsidRPr="0054509B" w:rsidRDefault="00417157" w:rsidP="00417157">
      <w:pPr>
        <w:adjustRightInd w:val="0"/>
        <w:snapToGrid w:val="0"/>
        <w:spacing w:line="360" w:lineRule="auto"/>
        <w:ind w:firstLineChars="200" w:firstLine="482"/>
        <w:rPr>
          <w:rFonts w:ascii="Times New Roman" w:hAnsi="Times New Roman"/>
          <w:b/>
          <w:sz w:val="24"/>
        </w:rPr>
      </w:pPr>
      <w:r w:rsidRPr="0054509B">
        <w:rPr>
          <w:rFonts w:ascii="Times New Roman" w:hAnsi="Times New Roman"/>
          <w:b/>
          <w:sz w:val="24"/>
        </w:rPr>
        <w:t>（三）基金存续期内的基金份额持有人数量和资产规模</w:t>
      </w:r>
    </w:p>
    <w:bookmarkEnd w:id="16"/>
    <w:bookmarkEnd w:id="17"/>
    <w:bookmarkEnd w:id="18"/>
    <w:p w14:paraId="66C02AD2" w14:textId="77777777" w:rsidR="00417157" w:rsidRPr="0054509B" w:rsidRDefault="00417157" w:rsidP="00417157">
      <w:pPr>
        <w:adjustRightInd w:val="0"/>
        <w:snapToGrid w:val="0"/>
        <w:spacing w:line="360" w:lineRule="auto"/>
        <w:ind w:firstLineChars="200" w:firstLine="480"/>
        <w:rPr>
          <w:rFonts w:ascii="Times New Roman" w:hAnsi="Times New Roman"/>
          <w:bCs/>
          <w:sz w:val="24"/>
        </w:rPr>
      </w:pPr>
      <w:r w:rsidRPr="0054509B">
        <w:rPr>
          <w:rFonts w:ascii="Times New Roman" w:hAnsi="Times New Roman" w:hint="eastAsia"/>
          <w:bCs/>
          <w:sz w:val="24"/>
        </w:rPr>
        <w:t>《基金合同》生效后，连续</w:t>
      </w:r>
      <w:r w:rsidRPr="0054509B">
        <w:rPr>
          <w:rFonts w:ascii="Times New Roman" w:hAnsi="Times New Roman"/>
          <w:bCs/>
          <w:sz w:val="24"/>
        </w:rPr>
        <w:t>20</w:t>
      </w:r>
      <w:r w:rsidRPr="0054509B">
        <w:rPr>
          <w:rFonts w:ascii="Times New Roman" w:hAnsi="Times New Roman" w:hint="eastAsia"/>
          <w:bCs/>
          <w:sz w:val="24"/>
        </w:rPr>
        <w:t>个工作日出现基金份额持有人数量不满</w:t>
      </w:r>
      <w:r w:rsidRPr="0054509B">
        <w:rPr>
          <w:rFonts w:ascii="Times New Roman" w:hAnsi="Times New Roman"/>
          <w:bCs/>
          <w:sz w:val="24"/>
        </w:rPr>
        <w:t>200</w:t>
      </w:r>
      <w:r w:rsidRPr="0054509B">
        <w:rPr>
          <w:rFonts w:ascii="Times New Roman" w:hAnsi="Times New Roman" w:hint="eastAsia"/>
          <w:bCs/>
          <w:sz w:val="24"/>
        </w:rPr>
        <w:t>人或者基金资产净值低于</w:t>
      </w:r>
      <w:r w:rsidRPr="0054509B">
        <w:rPr>
          <w:rFonts w:ascii="Times New Roman" w:hAnsi="Times New Roman"/>
          <w:bCs/>
          <w:sz w:val="24"/>
        </w:rPr>
        <w:t>5000</w:t>
      </w:r>
      <w:r w:rsidRPr="0054509B">
        <w:rPr>
          <w:rFonts w:ascii="Times New Roman" w:hAnsi="Times New Roman" w:hint="eastAsia"/>
          <w:bCs/>
          <w:sz w:val="24"/>
        </w:rPr>
        <w:t>万元情形的，基金管理人应当在定期报告中予以披露。连续</w:t>
      </w:r>
      <w:r w:rsidRPr="0054509B">
        <w:rPr>
          <w:rFonts w:ascii="Times New Roman" w:hAnsi="Times New Roman"/>
          <w:bCs/>
          <w:sz w:val="24"/>
        </w:rPr>
        <w:t>50</w:t>
      </w:r>
      <w:r w:rsidRPr="0054509B">
        <w:rPr>
          <w:rFonts w:ascii="Times New Roman" w:hAnsi="Times New Roman" w:hint="eastAsia"/>
          <w:bCs/>
          <w:sz w:val="24"/>
        </w:rPr>
        <w:t>个工作日出现前述情形的，</w:t>
      </w:r>
      <w:r>
        <w:rPr>
          <w:rFonts w:ascii="Times New Roman" w:hAnsi="Times New Roman" w:hint="eastAsia"/>
          <w:bCs/>
          <w:sz w:val="24"/>
        </w:rPr>
        <w:t>基金合同终止</w:t>
      </w:r>
      <w:r w:rsidRPr="0054509B">
        <w:rPr>
          <w:rFonts w:ascii="Times New Roman" w:hAnsi="Times New Roman" w:hint="eastAsia"/>
          <w:bCs/>
          <w:sz w:val="24"/>
        </w:rPr>
        <w:t>，不需召开基金份额持有人大会。</w:t>
      </w:r>
    </w:p>
    <w:p w14:paraId="7537B0D3" w14:textId="77777777" w:rsidR="00417157" w:rsidRPr="0054509B" w:rsidRDefault="00417157" w:rsidP="00417157">
      <w:pPr>
        <w:widowControl/>
        <w:adjustRightInd w:val="0"/>
        <w:snapToGrid w:val="0"/>
        <w:spacing w:line="360" w:lineRule="auto"/>
        <w:ind w:firstLineChars="200" w:firstLine="480"/>
        <w:rPr>
          <w:rFonts w:ascii="Times New Roman" w:hAnsi="Times New Roman"/>
          <w:bCs/>
          <w:sz w:val="24"/>
        </w:rPr>
      </w:pPr>
      <w:r w:rsidRPr="0054509B">
        <w:rPr>
          <w:rFonts w:ascii="Times New Roman" w:hAnsi="Times New Roman" w:hint="eastAsia"/>
          <w:bCs/>
          <w:sz w:val="24"/>
        </w:rPr>
        <w:t>法律法规或中国证监会另有规定时，从其规定。</w:t>
      </w:r>
    </w:p>
    <w:p w14:paraId="74877620" w14:textId="77777777" w:rsidR="00417157" w:rsidRPr="0054509B" w:rsidRDefault="00417157" w:rsidP="00417157">
      <w:pPr>
        <w:widowControl/>
        <w:adjustRightInd w:val="0"/>
        <w:snapToGrid w:val="0"/>
        <w:spacing w:line="360" w:lineRule="auto"/>
        <w:ind w:firstLineChars="200" w:firstLine="482"/>
        <w:rPr>
          <w:rFonts w:ascii="Times New Roman" w:hAnsi="Times New Roman"/>
          <w:kern w:val="0"/>
          <w:sz w:val="24"/>
        </w:rPr>
      </w:pPr>
      <w:r w:rsidRPr="0054509B">
        <w:rPr>
          <w:rFonts w:ascii="Times New Roman" w:hAnsi="Times New Roman" w:hint="eastAsia"/>
          <w:b/>
          <w:sz w:val="24"/>
        </w:rPr>
        <w:t>（四</w:t>
      </w:r>
      <w:r w:rsidRPr="0054509B">
        <w:rPr>
          <w:rFonts w:ascii="Times New Roman" w:hAnsi="Times New Roman"/>
          <w:b/>
          <w:sz w:val="24"/>
        </w:rPr>
        <w:t>）</w:t>
      </w:r>
      <w:r w:rsidRPr="0054509B">
        <w:rPr>
          <w:rFonts w:ascii="Times New Roman" w:hAnsi="Times New Roman" w:hint="eastAsia"/>
          <w:b/>
          <w:bCs/>
          <w:sz w:val="24"/>
        </w:rPr>
        <w:t>基金存续期内政策性金融债发行人发生改制的处理方式</w:t>
      </w:r>
    </w:p>
    <w:p w14:paraId="7BFEEF98" w14:textId="77777777" w:rsidR="00351A8D" w:rsidRDefault="00417157" w:rsidP="00BA45E2">
      <w:pPr>
        <w:autoSpaceDE w:val="0"/>
        <w:autoSpaceDN w:val="0"/>
        <w:adjustRightInd w:val="0"/>
        <w:spacing w:line="360" w:lineRule="auto"/>
        <w:ind w:firstLineChars="200" w:firstLine="480"/>
        <w:rPr>
          <w:rFonts w:ascii="Times New Roman" w:hAnsi="Times New Roman"/>
          <w:bCs/>
          <w:sz w:val="24"/>
        </w:rPr>
      </w:pPr>
      <w:r w:rsidRPr="0054509B">
        <w:rPr>
          <w:rFonts w:ascii="Times New Roman" w:hAnsi="Times New Roman" w:hint="eastAsia"/>
          <w:bCs/>
          <w:sz w:val="24"/>
        </w:rPr>
        <w:t>如果本基金投资的政策性金融债发行人发生改制，且可能对基金投资运作、</w:t>
      </w:r>
      <w:r>
        <w:rPr>
          <w:rFonts w:ascii="Times New Roman" w:hAnsi="Times New Roman" w:hint="eastAsia"/>
          <w:bCs/>
          <w:sz w:val="24"/>
        </w:rPr>
        <w:t>基金份额</w:t>
      </w:r>
      <w:r w:rsidRPr="0054509B">
        <w:rPr>
          <w:rFonts w:ascii="Times New Roman" w:hAnsi="Times New Roman" w:hint="eastAsia"/>
          <w:bCs/>
          <w:sz w:val="24"/>
        </w:rPr>
        <w:t>持有人利益产生较大影响的，在履行适当程序后本基金可进行转型或清盘。</w:t>
      </w:r>
    </w:p>
    <w:p w14:paraId="049726D2" w14:textId="338E7A84"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B8F233" w14:textId="77777777" w:rsidR="006F6159" w:rsidRDefault="005A3577">
      <w:pPr>
        <w:pStyle w:val="1"/>
        <w:snapToGrid w:val="0"/>
        <w:spacing w:beforeLines="0" w:before="240" w:after="240"/>
        <w:rPr>
          <w:rFonts w:ascii="宋体" w:hAnsi="宋体"/>
          <w:szCs w:val="30"/>
        </w:rPr>
      </w:pPr>
      <w:bookmarkStart w:id="19" w:name="_Toc95916635"/>
      <w:r>
        <w:rPr>
          <w:rFonts w:ascii="Times New Roman" w:hAnsi="Times New Roman"/>
          <w:sz w:val="30"/>
        </w:rPr>
        <w:lastRenderedPageBreak/>
        <w:t>八、基金份额的申购与赎回</w:t>
      </w:r>
      <w:bookmarkEnd w:id="19"/>
    </w:p>
    <w:p w14:paraId="133052F1"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14:paraId="3FEA94C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255B97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45E11B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67E6B9E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976DC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000ED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E9A8F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A70FD5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6BB4B8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F12CBD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F22C6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418B83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w:t>
      </w:r>
    </w:p>
    <w:p w14:paraId="535FB4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19A1432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5A991D2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3EFF7A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1226BD">
        <w:rPr>
          <w:rFonts w:ascii="宋体" w:hAnsi="宋体" w:hint="eastAsia"/>
          <w:sz w:val="24"/>
        </w:rPr>
        <w:t>基金</w:t>
      </w:r>
      <w:r>
        <w:rPr>
          <w:rFonts w:ascii="宋体" w:hAnsi="宋体"/>
          <w:sz w:val="24"/>
        </w:rPr>
        <w:t>管理人网站公示。</w:t>
      </w:r>
    </w:p>
    <w:p w14:paraId="6A0BF9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6874BA5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14:paraId="611D19B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347106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F0EA335" w14:textId="2E535D5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w:t>
      </w:r>
      <w:r>
        <w:rPr>
          <w:rFonts w:ascii="宋体" w:hAnsi="宋体"/>
          <w:sz w:val="24"/>
        </w:rPr>
        <w:lastRenderedPageBreak/>
        <w:t>特殊情况，基金管理人将视情况对前述开放日及开放时间进行相应的调整，但应在实施日前依照《信息披露办法》的有关规定在</w:t>
      </w:r>
      <w:r w:rsidR="00417157">
        <w:rPr>
          <w:rFonts w:ascii="宋体" w:hAnsi="宋体" w:hint="eastAsia"/>
          <w:sz w:val="24"/>
        </w:rPr>
        <w:t>规定</w:t>
      </w:r>
      <w:r>
        <w:rPr>
          <w:rFonts w:ascii="宋体" w:hAnsi="宋体"/>
          <w:sz w:val="24"/>
        </w:rPr>
        <w:t>媒介上公告。</w:t>
      </w:r>
    </w:p>
    <w:p w14:paraId="1F981E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29DC531E" w14:textId="77777777" w:rsidR="00417157" w:rsidRDefault="00417157" w:rsidP="00417157">
      <w:pPr>
        <w:spacing w:line="360" w:lineRule="auto"/>
        <w:ind w:firstLineChars="200" w:firstLine="480"/>
        <w:rPr>
          <w:bCs/>
          <w:sz w:val="24"/>
        </w:rPr>
      </w:pPr>
      <w:r w:rsidRPr="00035652">
        <w:rPr>
          <w:bCs/>
          <w:sz w:val="24"/>
        </w:rPr>
        <w:t>基金管理人</w:t>
      </w:r>
      <w:r>
        <w:rPr>
          <w:rFonts w:hint="eastAsia"/>
          <w:bCs/>
          <w:sz w:val="24"/>
        </w:rPr>
        <w:t>可</w:t>
      </w:r>
      <w:r>
        <w:rPr>
          <w:bCs/>
          <w:sz w:val="24"/>
        </w:rPr>
        <w:t>根据实际情况依法决定本基金</w:t>
      </w:r>
      <w:r w:rsidRPr="00035652">
        <w:rPr>
          <w:bCs/>
          <w:sz w:val="24"/>
        </w:rPr>
        <w:t>开始办理申购</w:t>
      </w:r>
      <w:r>
        <w:rPr>
          <w:bCs/>
          <w:sz w:val="24"/>
        </w:rPr>
        <w:t>的具体日期</w:t>
      </w:r>
      <w:r w:rsidRPr="00035652">
        <w:rPr>
          <w:bCs/>
          <w:sz w:val="24"/>
        </w:rPr>
        <w:t>，具体业务办理时间在申购开始公告中规定。</w:t>
      </w:r>
    </w:p>
    <w:p w14:paraId="046D8210" w14:textId="77777777" w:rsidR="00417157" w:rsidRDefault="00417157" w:rsidP="00417157">
      <w:pPr>
        <w:autoSpaceDE w:val="0"/>
        <w:autoSpaceDN w:val="0"/>
        <w:adjustRightInd w:val="0"/>
        <w:snapToGrid w:val="0"/>
        <w:spacing w:line="360" w:lineRule="auto"/>
        <w:ind w:firstLineChars="200" w:firstLine="480"/>
        <w:jc w:val="left"/>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8236352" w14:textId="6081FD19" w:rsidR="006F6159" w:rsidRDefault="00417157" w:rsidP="00417157">
      <w:pPr>
        <w:autoSpaceDE w:val="0"/>
        <w:autoSpaceDN w:val="0"/>
        <w:adjustRightInd w:val="0"/>
        <w:snapToGrid w:val="0"/>
        <w:spacing w:line="360" w:lineRule="auto"/>
        <w:ind w:firstLineChars="200" w:firstLine="480"/>
        <w:jc w:val="left"/>
        <w:rPr>
          <w:rFonts w:ascii="宋体" w:hAnsi="宋体"/>
          <w:szCs w:val="24"/>
        </w:rPr>
      </w:pPr>
      <w:r>
        <w:rPr>
          <w:bCs/>
          <w:sz w:val="24"/>
        </w:rPr>
        <w:t>在确定申购开始与赎回开始时间后，基金管理人应在申购、赎回开放日前依照《信息披露办法》的有关规定在规定媒介上公告申购与赎回的开始时间。</w:t>
      </w:r>
    </w:p>
    <w:p w14:paraId="00A633E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321189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（三）申购与赎回的原则</w:t>
      </w:r>
    </w:p>
    <w:p w14:paraId="27B8B77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462289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74BB7B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5782F1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579D0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3D44224C" w14:textId="75D7837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417157">
        <w:rPr>
          <w:rFonts w:ascii="宋体" w:hAnsi="宋体" w:hint="eastAsia"/>
          <w:sz w:val="24"/>
        </w:rPr>
        <w:t>规定</w:t>
      </w:r>
      <w:r>
        <w:rPr>
          <w:rFonts w:ascii="宋体" w:hAnsi="宋体"/>
          <w:sz w:val="24"/>
        </w:rPr>
        <w:t>媒介上公告。</w:t>
      </w:r>
    </w:p>
    <w:p w14:paraId="79E4979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14:paraId="5198A83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87930F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直销机构首次申购的最低金额为单笔100,000元，追加申购的最低金额为单笔</w:t>
      </w:r>
      <w:r>
        <w:rPr>
          <w:rFonts w:ascii="宋体" w:hAnsi="宋体"/>
          <w:sz w:val="24"/>
        </w:rPr>
        <w:lastRenderedPageBreak/>
        <w:t>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0C57A9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1A04E7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492B24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171BC2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1F0C70B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基金管理人届时发布的相关公告。</w:t>
      </w:r>
    </w:p>
    <w:p w14:paraId="3B4BD758" w14:textId="67DC69B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5、基金管理人可在法律法规允许的情况下，调整申购的金额和赎回的份额的数量限制等，基金管理人必须在调整实施前依照《信息披露办法》的有关规定在</w:t>
      </w:r>
      <w:r w:rsidR="00417157">
        <w:rPr>
          <w:rFonts w:ascii="宋体" w:hAnsi="宋体"/>
          <w:sz w:val="24"/>
        </w:rPr>
        <w:t>规定媒介</w:t>
      </w:r>
      <w:r>
        <w:rPr>
          <w:rFonts w:ascii="宋体" w:hAnsi="宋体"/>
          <w:sz w:val="24"/>
        </w:rPr>
        <w:t>上公告。</w:t>
      </w:r>
    </w:p>
    <w:p w14:paraId="679128C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14:paraId="46D644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24FC32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A2E46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5C4F3B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w:t>
      </w:r>
      <w:r>
        <w:rPr>
          <w:rFonts w:ascii="宋体" w:hAnsi="宋体"/>
          <w:sz w:val="24"/>
        </w:rPr>
        <w:lastRenderedPageBreak/>
        <w:t>份额时，申购生效。</w:t>
      </w:r>
    </w:p>
    <w:p w14:paraId="66A0E6A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45BE98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3BF2E05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6F9425E4" w14:textId="0DCF7AF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417157">
        <w:rPr>
          <w:rFonts w:ascii="宋体" w:hAnsi="宋体" w:hint="eastAsia"/>
          <w:sz w:val="24"/>
        </w:rPr>
        <w:t>规定</w:t>
      </w:r>
      <w:r>
        <w:rPr>
          <w:rFonts w:ascii="宋体" w:hAnsi="宋体"/>
          <w:sz w:val="24"/>
        </w:rPr>
        <w:t>媒介上公告。</w:t>
      </w:r>
    </w:p>
    <w:p w14:paraId="217E8A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EA54E2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76B387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6073836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4A856960" w14:textId="6BAC995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w:t>
      </w:r>
      <w:r w:rsidR="00417157">
        <w:rPr>
          <w:rFonts w:ascii="宋体" w:hAnsi="宋体" w:hint="eastAsia"/>
          <w:sz w:val="24"/>
        </w:rPr>
        <w:t>规定</w:t>
      </w:r>
      <w:r>
        <w:rPr>
          <w:rFonts w:ascii="宋体" w:hAnsi="宋体"/>
          <w:sz w:val="24"/>
        </w:rPr>
        <w:t>媒介上公告。</w:t>
      </w:r>
    </w:p>
    <w:p w14:paraId="7B2868F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（六）基金的申购费和赎回费</w:t>
      </w:r>
    </w:p>
    <w:p w14:paraId="58504E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1BE4800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赎回时收取赎回费用；申购C类基金份额不支付申购费用、赎回时收取赎回费用，并从该类别基金资产中计提销售服务费。</w:t>
      </w:r>
    </w:p>
    <w:p w14:paraId="28105FB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A类基金份额的申购费用由A类基金份额申购人承担，不列入基金财产，主要用于本基金的市场推广、销售、登记结算等各项费用。</w:t>
      </w:r>
    </w:p>
    <w:p w14:paraId="1734BA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5CEE798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14:paraId="674FDA11"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3B9E978"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4E3E72DD"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4CC9730F"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6F6159" w14:paraId="13E81D4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D6DB349"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83F40C"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5366C5F"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6F6159" w14:paraId="6D8E1EE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AB8F3EE"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72CCF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32D57CD"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6F6159" w14:paraId="7B8DD85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454092"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BCAC5D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D1436FA"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6F6159" w14:paraId="649F71B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BB1019C"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0977126"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CDC9079"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6F6159" w14:paraId="7A96453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3DA216B"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40D897"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CC20713"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1EAE6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BA3AA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30C7F4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01F7FD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21BFD2D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57087E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7BDDE0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09F9E8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534E40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7C0D43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14:paraId="35520D6B"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3D0EC76"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210C3606"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C813EC5"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6F6159" w14:paraId="134AFFD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D99378"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FB350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02DACCD"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6F6159" w14:paraId="061ACFD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F461DB2"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FEE04C9"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93A8C07"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6F6159" w14:paraId="36B9DD2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DA563FF"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CF9FA23"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CFDFC02"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6F6159" w14:paraId="6F9197D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364ECF8"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E39F7E"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46A5D7F"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6F6159" w14:paraId="725B5D9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F7C0B78" w14:textId="77777777" w:rsidR="006F6159" w:rsidRDefault="006F6159">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4D0E31F" w14:textId="77777777" w:rsidR="006F6159" w:rsidRDefault="005A357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CA5DEA6" w14:textId="77777777" w:rsidR="006F6159" w:rsidRDefault="005A35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622818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4CF4AA4" w14:textId="77777777"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赎回A类基金份额或C类基金份额收取赎回费用，该费用随基金份额的持有时间递减。本基金A类基金份额和C类基金份额的赎回费用由该类基金份额赎回人承担，对于持续持有期间少于7天的投资人收取的赎回费全额计入基金财产，对于持续持有期间大于等于7天的投资人收取的赎回费总额的25%应归基金财产，其余用</w:t>
      </w:r>
      <w:r w:rsidRPr="0033337F">
        <w:rPr>
          <w:rFonts w:ascii="宋体" w:hAnsi="宋体"/>
          <w:sz w:val="24"/>
        </w:rPr>
        <w:t>于支付登记费和其他必要的手续费。</w:t>
      </w:r>
    </w:p>
    <w:p w14:paraId="7F6F5D6D" w14:textId="77777777"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rsidRPr="0033337F" w14:paraId="63CECDE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E60155B"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A</w:t>
            </w:r>
            <w:r w:rsidRPr="0033337F">
              <w:rPr>
                <w:rFonts w:ascii="Times New Roman" w:hAnsi="Times New Roman" w:hint="eastAsia"/>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7204083"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B57D68E"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赎回费率</w:t>
            </w:r>
          </w:p>
        </w:tc>
      </w:tr>
      <w:tr w:rsidR="006F6159" w:rsidRPr="0033337F" w14:paraId="2538B57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FBD8889"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2BA80A"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26DA7149"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1.5%</w:t>
            </w:r>
          </w:p>
        </w:tc>
      </w:tr>
      <w:tr w:rsidR="006F6159" w:rsidRPr="0033337F" w14:paraId="67E5E20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B97708D"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BC59987"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天（含）</w:t>
            </w:r>
            <w:r w:rsidRPr="0033337F">
              <w:rPr>
                <w:rFonts w:ascii="Times New Roman" w:hAnsi="Times New Roman"/>
                <w:color w:val="000000"/>
                <w:kern w:val="0"/>
                <w:sz w:val="25"/>
                <w:szCs w:val="24"/>
              </w:rPr>
              <w:t>—30</w:t>
            </w:r>
            <w:r w:rsidRPr="0033337F">
              <w:rPr>
                <w:rFonts w:ascii="Times New Roman" w:hAnsi="Times New Roman" w:hint="eastAsia"/>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769FB4BE"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0.1%</w:t>
            </w:r>
          </w:p>
        </w:tc>
      </w:tr>
      <w:tr w:rsidR="006F6159" w:rsidRPr="0033337F" w14:paraId="4EC8289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1CC389"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F866A49"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30</w:t>
            </w:r>
            <w:r w:rsidRPr="0033337F">
              <w:rPr>
                <w:rFonts w:ascii="Times New Roman" w:hAnsi="Times New Roman" w:hint="eastAsia"/>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42A854C0"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w:t>
            </w:r>
          </w:p>
        </w:tc>
      </w:tr>
    </w:tbl>
    <w:p w14:paraId="6FCAC0DC" w14:textId="77777777"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6F6159" w:rsidRPr="0033337F" w14:paraId="412D4E8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055B01B"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C</w:t>
            </w:r>
            <w:r w:rsidRPr="0033337F">
              <w:rPr>
                <w:rFonts w:ascii="Times New Roman" w:hAnsi="Times New Roman" w:hint="eastAsia"/>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0251E324"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A837BB3"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hint="eastAsia"/>
                <w:color w:val="000000"/>
                <w:kern w:val="0"/>
                <w:sz w:val="25"/>
                <w:szCs w:val="24"/>
              </w:rPr>
              <w:t>赎回费率</w:t>
            </w:r>
          </w:p>
        </w:tc>
      </w:tr>
      <w:tr w:rsidR="006F6159" w:rsidRPr="0033337F" w14:paraId="29C1268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2A9359"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636BF0"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1F30AF48"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1.5%</w:t>
            </w:r>
          </w:p>
        </w:tc>
      </w:tr>
      <w:tr w:rsidR="006F6159" w:rsidRPr="0033337F" w14:paraId="095C989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1EF42C2"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2E0FE26"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7</w:t>
            </w:r>
            <w:r w:rsidRPr="0033337F">
              <w:rPr>
                <w:rFonts w:ascii="Times New Roman" w:hAnsi="Times New Roman" w:hint="eastAsia"/>
                <w:color w:val="000000"/>
                <w:kern w:val="0"/>
                <w:sz w:val="25"/>
                <w:szCs w:val="24"/>
              </w:rPr>
              <w:t>天（含）</w:t>
            </w:r>
            <w:r w:rsidRPr="0033337F">
              <w:rPr>
                <w:rFonts w:ascii="Times New Roman" w:hAnsi="Times New Roman"/>
                <w:color w:val="000000"/>
                <w:kern w:val="0"/>
                <w:sz w:val="25"/>
                <w:szCs w:val="24"/>
              </w:rPr>
              <w:t>—30</w:t>
            </w:r>
            <w:r w:rsidRPr="0033337F">
              <w:rPr>
                <w:rFonts w:ascii="Times New Roman" w:hAnsi="Times New Roman" w:hint="eastAsia"/>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0C829A0D"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0.1%</w:t>
            </w:r>
          </w:p>
        </w:tc>
      </w:tr>
      <w:tr w:rsidR="006F6159" w:rsidRPr="0033337F" w14:paraId="33484A6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056248C" w14:textId="77777777" w:rsidR="006F6159" w:rsidRPr="0033337F" w:rsidRDefault="006F61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3C4E1AF" w14:textId="77777777" w:rsidR="006F6159" w:rsidRPr="0033337F" w:rsidRDefault="005A3577">
            <w:pPr>
              <w:widowControl/>
              <w:snapToGrid w:val="0"/>
              <w:jc w:val="left"/>
              <w:rPr>
                <w:rFonts w:ascii="宋体" w:hAnsi="宋体"/>
                <w:color w:val="000000"/>
                <w:kern w:val="0"/>
                <w:sz w:val="25"/>
                <w:szCs w:val="24"/>
              </w:rPr>
            </w:pPr>
            <w:r w:rsidRPr="0033337F">
              <w:rPr>
                <w:rFonts w:ascii="Times New Roman" w:hAnsi="Times New Roman"/>
                <w:color w:val="000000"/>
                <w:kern w:val="0"/>
                <w:sz w:val="25"/>
                <w:szCs w:val="24"/>
              </w:rPr>
              <w:t>30</w:t>
            </w:r>
            <w:r w:rsidRPr="0033337F">
              <w:rPr>
                <w:rFonts w:ascii="Times New Roman" w:hAnsi="Times New Roman" w:hint="eastAsia"/>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7312CCD0" w14:textId="77777777" w:rsidR="006F6159" w:rsidRPr="0033337F" w:rsidRDefault="005A3577">
            <w:pPr>
              <w:widowControl/>
              <w:snapToGrid w:val="0"/>
              <w:jc w:val="center"/>
              <w:rPr>
                <w:rFonts w:ascii="宋体" w:hAnsi="宋体"/>
                <w:color w:val="000000"/>
                <w:kern w:val="0"/>
                <w:sz w:val="25"/>
                <w:szCs w:val="24"/>
              </w:rPr>
            </w:pPr>
            <w:r w:rsidRPr="0033337F">
              <w:rPr>
                <w:rFonts w:ascii="Times New Roman" w:hAnsi="Times New Roman"/>
                <w:color w:val="000000"/>
                <w:kern w:val="0"/>
                <w:sz w:val="25"/>
                <w:szCs w:val="24"/>
              </w:rPr>
              <w:t>0</w:t>
            </w:r>
          </w:p>
        </w:tc>
      </w:tr>
    </w:tbl>
    <w:p w14:paraId="775A977F" w14:textId="57836902" w:rsidR="006F6159" w:rsidRPr="0033337F"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3、基金管理人可以在基金合同约定的范围内调整费率或收费方式，并最迟应于新的费率或收费方式实施日前依照《信息披露办法》的有关规定在</w:t>
      </w:r>
      <w:r w:rsidR="00417157" w:rsidRPr="0033337F">
        <w:rPr>
          <w:rFonts w:ascii="宋体" w:hAnsi="宋体"/>
          <w:sz w:val="24"/>
        </w:rPr>
        <w:t>规定媒介</w:t>
      </w:r>
      <w:r w:rsidRPr="0033337F">
        <w:rPr>
          <w:rFonts w:ascii="宋体" w:hAnsi="宋体"/>
          <w:sz w:val="24"/>
        </w:rPr>
        <w:t>上公告。</w:t>
      </w:r>
    </w:p>
    <w:p w14:paraId="6972D3AD" w14:textId="7661F2C6" w:rsidR="006F6159" w:rsidRDefault="005A3577">
      <w:pPr>
        <w:autoSpaceDE w:val="0"/>
        <w:autoSpaceDN w:val="0"/>
        <w:adjustRightInd w:val="0"/>
        <w:snapToGrid w:val="0"/>
        <w:spacing w:line="360" w:lineRule="auto"/>
        <w:ind w:firstLineChars="200" w:firstLine="480"/>
        <w:jc w:val="left"/>
        <w:rPr>
          <w:rFonts w:ascii="宋体" w:hAnsi="宋体"/>
          <w:szCs w:val="24"/>
        </w:rPr>
      </w:pPr>
      <w:r w:rsidRPr="0033337F">
        <w:rPr>
          <w:rFonts w:ascii="宋体" w:hAnsi="宋体"/>
          <w:sz w:val="24"/>
        </w:rPr>
        <w:t>4、基金管理人可以在不违背法律法规规定及基金合同约定</w:t>
      </w:r>
      <w:r>
        <w:rPr>
          <w:rFonts w:ascii="宋体" w:hAnsi="宋体"/>
          <w:sz w:val="24"/>
        </w:rPr>
        <w:t>的情况下，根据市场情况制定基金促销计划，针对投资人定期和不定期地开展基金促销活动。在基金促销活动期间，基金管理人可以按中国证监会要求履行必要手续后，对投资人适当调低基金销售费用。</w:t>
      </w:r>
    </w:p>
    <w:p w14:paraId="752F8D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3C5293C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（七）申购和赎回的数额和价格</w:t>
      </w:r>
    </w:p>
    <w:p w14:paraId="46FBFDD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4C4675C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462033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w:t>
      </w:r>
      <w:r>
        <w:rPr>
          <w:rFonts w:ascii="宋体" w:hAnsi="宋体"/>
          <w:sz w:val="24"/>
        </w:rPr>
        <w:lastRenderedPageBreak/>
        <w:t>元。赎回金额计算结果按四舍五入方法，保留到小数点后2位，由此产生的收益或损失由基金财产承担。</w:t>
      </w:r>
    </w:p>
    <w:p w14:paraId="5C6931A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4AA3AEA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04706A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7A15A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342167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007A8E3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8AF054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6D69AC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09F9D2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例四：某投资者（非养老金客户）投资100,000元申购本基金的A类基金份额，假设申购当日A类基金份额净值为1.0400元，申购费率为0.8%，则其可得到的申购份额为：</w:t>
      </w:r>
    </w:p>
    <w:p w14:paraId="5017D9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DFA79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4D1B11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227D4C6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3BE8E0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即：某投资者（非养老金客户）投资100,000元申购本基金的A类基金份额，假设申购当日A类基金份额净值为1.0400元，则其可得到95,390.72份A类基金份额。</w:t>
      </w:r>
    </w:p>
    <w:p w14:paraId="70036E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例五：某养老金客户投资100,000元通过基金管理人的直销柜台申购本基金的A类基金份额，假设申购当日A类基金份额净值为1.0400元，申购费率为0.32%，则其可得到的申购份额为：</w:t>
      </w:r>
    </w:p>
    <w:p w14:paraId="4EAF76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C5879C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29456D5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677F66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1D9052A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即：该养老金客户投资100,000元通过基金管理人的直销柜台申购本基金的A类基金份额，假设申购当日A类基金份额净值为1.0400元，则其可得到95,847.13份A类基金份额。</w:t>
      </w:r>
    </w:p>
    <w:p w14:paraId="44BEA9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（2）C类基金份额的申购</w:t>
      </w:r>
    </w:p>
    <w:p w14:paraId="618509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47DC49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8FDC97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6B2692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1D4E1E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1EEABDC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2E7F158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5C6958D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或C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5081516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0C1C791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3B5F3D2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4FBAD9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4E46B5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例七：某投资者在持有期限为20天时赎回100,000份A类基金份额，对应的赎回费率为0.1%，假设赎回当日A类基金份额净值是1.0160元，则其可得到的赎回金额为：</w:t>
      </w:r>
    </w:p>
    <w:p w14:paraId="09AB2B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06AFE4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4DBF6A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14:paraId="25924D9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78B698E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1014BE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06EEFD0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196E7DB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例八：某投资者在持有期限为20天时赎回100,000份C类基金份额，对应的赎回费率为0.1%，假设赎回当日C类基金份额净值是1.0160元，则其可得到的赎回金额为：</w:t>
      </w:r>
    </w:p>
    <w:p w14:paraId="3EDAA7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655242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1FC9E0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14:paraId="1EB0B7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7C7716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7F94903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016E4683" w14:textId="26AB85F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本基金T日的基金份额净值在当天收市后计算，并在T＋1日（包括该日）内公告。遇特殊情况，经履行适当程序，可以适当延迟计算或公告。本基金A类基金份额和C类基金份额的</w:t>
      </w:r>
      <w:r w:rsidR="003E045E">
        <w:rPr>
          <w:rFonts w:ascii="宋体" w:hAnsi="宋体" w:hint="eastAsia"/>
          <w:sz w:val="24"/>
        </w:rPr>
        <w:t>基金</w:t>
      </w:r>
      <w:r>
        <w:rPr>
          <w:rFonts w:ascii="宋体" w:hAnsi="宋体"/>
          <w:sz w:val="24"/>
        </w:rPr>
        <w:t>份额净值的计算，保留到小数点后4位，小数点后第5位四舍五入，由此产生的收益或损失由基金财产承担。</w:t>
      </w:r>
    </w:p>
    <w:p w14:paraId="7E93B4A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（八）拒绝或暂停申购的情形</w:t>
      </w:r>
    </w:p>
    <w:p w14:paraId="03874D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8BBE2C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5AF6D8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ACC930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2531D8A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45229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5F1C9B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6788B7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7、基金管理人接受某笔或者某些申购申请有可能导致单一投资者持有基金份额的比例达到或超过20%，或者变相规避20%集中度的。出现上述情形时，基金管理人有权将上述申购申请全部或部分确认失败。</w:t>
      </w:r>
    </w:p>
    <w:p w14:paraId="02F2DCA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14:paraId="3A086BCE" w14:textId="1D3E8409"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发生上述第1、2、3、5、6、8项暂停申购情形之一且基金管理人决定暂停接受投资人申购申请时，基金管理人应当根据有关规定在</w:t>
      </w:r>
      <w:r w:rsidR="00417157">
        <w:rPr>
          <w:rFonts w:ascii="宋体" w:hAnsi="宋体" w:hint="eastAsia"/>
          <w:sz w:val="24"/>
        </w:rPr>
        <w:t>规定</w:t>
      </w:r>
      <w:r>
        <w:rPr>
          <w:rFonts w:ascii="宋体" w:hAnsi="宋体"/>
          <w:sz w:val="24"/>
        </w:rPr>
        <w:t>媒介上刊登暂停申购公告。如果投资人的申购申请被拒绝，被拒绝的申购款项将退还给投资人。在暂停申购的情况消除时，基金管理人应及时恢复申购业务的办理。</w:t>
      </w:r>
    </w:p>
    <w:p w14:paraId="701C95F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（九）暂停赎回或延缓支付赎回款项的情形</w:t>
      </w:r>
    </w:p>
    <w:p w14:paraId="13B193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1E7451A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6F6DE1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657066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241850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3C4EF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4523D7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0B0EAA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7、法律法规规定、中国证监会认定或基金合同约定的其他情形。</w:t>
      </w:r>
    </w:p>
    <w:p w14:paraId="4CBA825D" w14:textId="025C0F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sidR="00417157">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A27FD1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（十）巨额赎回的情形及处理方式</w:t>
      </w:r>
    </w:p>
    <w:p w14:paraId="5B25CE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545E890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9BB0C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27CB73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31013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AC015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17157" w:rsidRPr="008F63A0">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60315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0F51F3A4" w14:textId="20BA785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17157" w:rsidRPr="00FB67A2">
        <w:rPr>
          <w:rFonts w:hint="eastAsia"/>
          <w:bCs/>
          <w:sz w:val="24"/>
        </w:rPr>
        <w:t>该类基金份额</w:t>
      </w:r>
      <w:r>
        <w:rPr>
          <w:rFonts w:ascii="宋体" w:hAnsi="宋体"/>
          <w:sz w:val="24"/>
        </w:rPr>
        <w:t>的基金份额净值为基础计算赎回金额，以此类推，直到全部赎回为止。</w:t>
      </w:r>
    </w:p>
    <w:p w14:paraId="55FC9C70" w14:textId="49EB65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70A67ED" w14:textId="6690EB6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417157">
        <w:rPr>
          <w:rFonts w:ascii="宋体" w:hAnsi="宋体"/>
          <w:sz w:val="24"/>
        </w:rPr>
        <w:t>规定媒介</w:t>
      </w:r>
      <w:r>
        <w:rPr>
          <w:rFonts w:ascii="宋体" w:hAnsi="宋体"/>
          <w:sz w:val="24"/>
        </w:rPr>
        <w:t>上进行公告。</w:t>
      </w:r>
    </w:p>
    <w:p w14:paraId="4541D6E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09DD18CF" w14:textId="60A3D16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当发生上述巨额赎回并延期办理时，基金管理人应当通过邮寄、传真或者通知销售机构代为告知等其他方式在3个交易日内通知基金份额持有人，说明有关处理方法，并在两日内在</w:t>
      </w:r>
      <w:r w:rsidR="00417157">
        <w:rPr>
          <w:rFonts w:ascii="宋体" w:hAnsi="宋体"/>
          <w:sz w:val="24"/>
        </w:rPr>
        <w:t>规定媒介</w:t>
      </w:r>
      <w:r>
        <w:rPr>
          <w:rFonts w:ascii="宋体" w:hAnsi="宋体"/>
          <w:sz w:val="24"/>
        </w:rPr>
        <w:t>上刊登公告。</w:t>
      </w:r>
    </w:p>
    <w:p w14:paraId="020D70F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（十一）暂停申购或赎回的公告和重新开放申购或赎回的公告</w:t>
      </w:r>
    </w:p>
    <w:p w14:paraId="58B3EE00" w14:textId="07A4D6A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417157">
        <w:rPr>
          <w:rFonts w:ascii="宋体" w:hAnsi="宋体"/>
          <w:sz w:val="24"/>
        </w:rPr>
        <w:t>规定媒介</w:t>
      </w:r>
      <w:r>
        <w:rPr>
          <w:rFonts w:ascii="宋体" w:hAnsi="宋体"/>
          <w:sz w:val="24"/>
        </w:rPr>
        <w:t>上刊登暂停公告。</w:t>
      </w:r>
    </w:p>
    <w:p w14:paraId="09BE6546" w14:textId="59CB78A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417157">
        <w:rPr>
          <w:rFonts w:ascii="宋体" w:hAnsi="宋体"/>
          <w:sz w:val="24"/>
        </w:rPr>
        <w:t>规定媒介</w:t>
      </w:r>
      <w:r>
        <w:rPr>
          <w:rFonts w:ascii="宋体" w:hAnsi="宋体"/>
          <w:sz w:val="24"/>
        </w:rPr>
        <w:t>上刊登基金重新开放申购或赎回公告，并公布最近1个开放日的各类基金份额净值。</w:t>
      </w:r>
    </w:p>
    <w:p w14:paraId="683FEECA" w14:textId="6DE1143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417157">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77B8BCB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（十二）基金转换</w:t>
      </w:r>
    </w:p>
    <w:p w14:paraId="052C593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167C81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（十三）基金的非交易过户</w:t>
      </w:r>
    </w:p>
    <w:p w14:paraId="5573A87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111D6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w:t>
      </w:r>
      <w:r>
        <w:rPr>
          <w:rFonts w:ascii="宋体" w:hAnsi="宋体"/>
          <w:sz w:val="24"/>
        </w:rPr>
        <w:lastRenderedPageBreak/>
        <w:t>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46202A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（十四）基金的转托管</w:t>
      </w:r>
    </w:p>
    <w:p w14:paraId="2F0D53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2D4C3F7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（十五）定期定额投资计划</w:t>
      </w:r>
    </w:p>
    <w:p w14:paraId="612B84E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D95A4F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（十六）基金份额的冻结和解冻</w:t>
      </w:r>
    </w:p>
    <w:p w14:paraId="50E6BA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3E84024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（十七）基金份额的转让</w:t>
      </w:r>
    </w:p>
    <w:p w14:paraId="6957BC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5E56822" w14:textId="77777777" w:rsidR="009358A1" w:rsidRPr="009358A1" w:rsidRDefault="005A3577" w:rsidP="009358A1">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（十八）</w:t>
      </w:r>
      <w:r w:rsidR="009358A1" w:rsidRPr="009358A1">
        <w:rPr>
          <w:rFonts w:ascii="宋体" w:hAnsi="宋体" w:hint="eastAsia"/>
          <w:b/>
          <w:szCs w:val="24"/>
        </w:rPr>
        <w:t>实施侧袋机制期间本基金的申购与赎回</w:t>
      </w:r>
    </w:p>
    <w:p w14:paraId="2CD8D0D2" w14:textId="77777777" w:rsidR="009358A1" w:rsidRPr="00A636B7" w:rsidRDefault="009358A1" w:rsidP="009358A1">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本基金实施侧袋机制的，本基金的申购和赎回安排详见本招募说明书“侧袋机制”部分的规定或相关公告。</w:t>
      </w:r>
    </w:p>
    <w:p w14:paraId="14CFD46B" w14:textId="77777777" w:rsidR="006F6159" w:rsidRDefault="009358A1" w:rsidP="009358A1">
      <w:pPr>
        <w:autoSpaceDE w:val="0"/>
        <w:autoSpaceDN w:val="0"/>
        <w:adjustRightInd w:val="0"/>
        <w:snapToGrid w:val="0"/>
        <w:spacing w:line="360" w:lineRule="auto"/>
        <w:ind w:firstLineChars="200" w:firstLine="422"/>
        <w:jc w:val="left"/>
        <w:rPr>
          <w:rFonts w:ascii="宋体" w:hAnsi="宋体"/>
          <w:szCs w:val="24"/>
        </w:rPr>
      </w:pPr>
      <w:r w:rsidRPr="009358A1">
        <w:rPr>
          <w:rFonts w:ascii="宋体" w:hAnsi="宋体" w:hint="eastAsia"/>
          <w:b/>
          <w:szCs w:val="24"/>
        </w:rPr>
        <w:t>（十九）</w:t>
      </w:r>
      <w:r w:rsidR="005A3577" w:rsidRPr="00BB248E">
        <w:rPr>
          <w:rFonts w:ascii="宋体" w:hAnsi="宋体" w:hint="eastAsia"/>
          <w:b/>
          <w:szCs w:val="24"/>
        </w:rPr>
        <w:t>其他业务</w:t>
      </w:r>
    </w:p>
    <w:p w14:paraId="0414D5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E48C3CB"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8C1924" w14:textId="77777777" w:rsidR="006F6159" w:rsidRDefault="005A3577">
      <w:pPr>
        <w:pStyle w:val="1"/>
        <w:snapToGrid w:val="0"/>
        <w:spacing w:beforeLines="0" w:before="240" w:after="240"/>
        <w:rPr>
          <w:rFonts w:ascii="宋体" w:hAnsi="宋体"/>
          <w:szCs w:val="30"/>
        </w:rPr>
      </w:pPr>
      <w:bookmarkStart w:id="20" w:name="_Toc95916636"/>
      <w:r>
        <w:rPr>
          <w:rFonts w:ascii="Times New Roman" w:hAnsi="Times New Roman"/>
          <w:sz w:val="30"/>
        </w:rPr>
        <w:lastRenderedPageBreak/>
        <w:t>九、基金的投资</w:t>
      </w:r>
      <w:bookmarkEnd w:id="20"/>
    </w:p>
    <w:p w14:paraId="71AD3E1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（一）投资目标</w:t>
      </w:r>
    </w:p>
    <w:p w14:paraId="1E34B5A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14:paraId="672A914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（二）投资范围</w:t>
      </w:r>
    </w:p>
    <w:p w14:paraId="67142C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0BEAF81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03B7BFE" w14:textId="75607ED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本基金的投资组合比例为：本基金投资于债券资产的比例不低于基金资产的80%，其中投资于</w:t>
      </w:r>
      <w:r w:rsidR="00417157">
        <w:rPr>
          <w:rFonts w:ascii="宋体" w:hAnsi="宋体" w:hint="eastAsia"/>
          <w:sz w:val="24"/>
        </w:rPr>
        <w:t>待偿期</w:t>
      </w:r>
      <w:r>
        <w:rPr>
          <w:rFonts w:ascii="宋体" w:hAnsi="宋体"/>
          <w:sz w:val="24"/>
        </w:rPr>
        <w:t>在1年至</w:t>
      </w:r>
      <w:r w:rsidR="00417157">
        <w:rPr>
          <w:rFonts w:ascii="宋体" w:hAnsi="宋体"/>
          <w:sz w:val="24"/>
        </w:rPr>
        <w:t>5</w:t>
      </w:r>
      <w:r>
        <w:rPr>
          <w:rFonts w:ascii="宋体" w:hAnsi="宋体"/>
          <w:sz w:val="24"/>
        </w:rPr>
        <w:t>年（包含1年和</w:t>
      </w:r>
      <w:r w:rsidR="003C4E84">
        <w:rPr>
          <w:rFonts w:ascii="宋体" w:hAnsi="宋体"/>
          <w:sz w:val="24"/>
        </w:rPr>
        <w:t>5</w:t>
      </w:r>
      <w:r>
        <w:rPr>
          <w:rFonts w:ascii="宋体" w:hAnsi="宋体"/>
          <w:sz w:val="24"/>
        </w:rPr>
        <w:t>年）的标的指数成份券和备选成份券的比例不低于本基金非现金基金资产的80%；</w:t>
      </w:r>
      <w:r w:rsidR="00417157">
        <w:rPr>
          <w:rFonts w:hint="eastAsia"/>
          <w:sz w:val="24"/>
          <w:szCs w:val="24"/>
        </w:rPr>
        <w:t>本基金持有的</w:t>
      </w:r>
      <w:r>
        <w:rPr>
          <w:rFonts w:ascii="宋体" w:hAnsi="宋体"/>
          <w:sz w:val="24"/>
        </w:rPr>
        <w:t>现金或</w:t>
      </w:r>
      <w:r w:rsidR="00417157">
        <w:rPr>
          <w:rFonts w:ascii="宋体" w:hAnsi="宋体" w:hint="eastAsia"/>
          <w:sz w:val="24"/>
        </w:rPr>
        <w:t>者</w:t>
      </w:r>
      <w:r>
        <w:rPr>
          <w:rFonts w:ascii="宋体" w:hAnsi="宋体"/>
          <w:sz w:val="24"/>
        </w:rPr>
        <w:t>到期日在一年以内的政府债券的比例合计不低于基金资产净值的5%，其中现金不包括结算备付金、存出保证金、应收申购款等。</w:t>
      </w:r>
    </w:p>
    <w:p w14:paraId="151094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382246F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（三）投资标的指数</w:t>
      </w:r>
    </w:p>
    <w:p w14:paraId="16095C35" w14:textId="056B8B99"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w:t>
      </w:r>
      <w:r w:rsidR="00B470EF">
        <w:rPr>
          <w:rFonts w:ascii="宋体" w:hAnsi="宋体"/>
          <w:sz w:val="24"/>
        </w:rPr>
        <w:t>1-5年</w:t>
      </w:r>
      <w:r>
        <w:rPr>
          <w:rFonts w:ascii="宋体" w:hAnsi="宋体"/>
          <w:sz w:val="24"/>
        </w:rPr>
        <w:t>政策性金融债指数</w:t>
      </w:r>
    </w:p>
    <w:p w14:paraId="00231501" w14:textId="6955793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w:t>
      </w:r>
      <w:r w:rsidR="00160757">
        <w:rPr>
          <w:rFonts w:ascii="宋体" w:hAnsi="宋体"/>
          <w:sz w:val="24"/>
        </w:rPr>
        <w:t>如</w:t>
      </w:r>
      <w:r>
        <w:rPr>
          <w:rFonts w:ascii="宋体" w:hAnsi="宋体"/>
          <w:sz w:val="24"/>
        </w:rPr>
        <w:t>更换基金标的指数、转换运作方式，与其他基金合并或者终止基金合同等，并在6个月内召集基金份额持有人大会进行表决，基金份额持有人大会未成功召开或就上述事项表决未通过的，基金合同终止。</w:t>
      </w:r>
    </w:p>
    <w:p w14:paraId="5CE9803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04E95279" w14:textId="09D71AB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若基金标的指数发生变更，基金业绩比较基准随之变更，由基金管理人根据标的指数变更情形履行对应适当程序，并在调整实施前依照《信息披露办法》的有关规定在中国证监会</w:t>
      </w:r>
      <w:r w:rsidR="00417157">
        <w:rPr>
          <w:rFonts w:ascii="宋体" w:hAnsi="宋体"/>
          <w:sz w:val="24"/>
        </w:rPr>
        <w:t>规定媒介</w:t>
      </w:r>
      <w:r>
        <w:rPr>
          <w:rFonts w:ascii="宋体" w:hAnsi="宋体"/>
          <w:sz w:val="24"/>
        </w:rPr>
        <w:t>上刊登公告。</w:t>
      </w:r>
    </w:p>
    <w:p w14:paraId="060D9133"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（四）投资策略</w:t>
      </w:r>
    </w:p>
    <w:p w14:paraId="51880F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6BCA16C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w:t>
      </w:r>
    </w:p>
    <w:p w14:paraId="42D98A3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1、债券指数化投资策略</w:t>
      </w:r>
    </w:p>
    <w:p w14:paraId="2E9949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（1）债券投资组合的构建策略</w:t>
      </w:r>
    </w:p>
    <w:p w14:paraId="49A02A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构建投资组合的过程主要分为三步：划分债券层级、筛选目标组合成份券和逐步调整建仓。</w:t>
      </w:r>
    </w:p>
    <w:p w14:paraId="2083008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①划分债券层级</w:t>
      </w:r>
    </w:p>
    <w:p w14:paraId="5CB7CB87" w14:textId="1C299A4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本基金根据债券的</w:t>
      </w:r>
      <w:r w:rsidR="00DA609B">
        <w:rPr>
          <w:rFonts w:ascii="宋体" w:hAnsi="宋体" w:hint="eastAsia"/>
          <w:sz w:val="24"/>
        </w:rPr>
        <w:t>待偿期</w:t>
      </w:r>
      <w:r>
        <w:rPr>
          <w:rFonts w:ascii="宋体" w:hAnsi="宋体"/>
          <w:sz w:val="24"/>
        </w:rPr>
        <w:t>将标的指数成份券划分层级，按照分层抽样的原理，确定各层级成份券及其权重。</w:t>
      </w:r>
    </w:p>
    <w:p w14:paraId="1207D2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②筛选目标组合成份券</w:t>
      </w:r>
    </w:p>
    <w:p w14:paraId="511ED9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层完成后，本基金在各层级成份券内利用动态最优化或随机抽样等方法筛选出与各层级总体风险收益特征（例如久期、凸性等）相近的且流动性较好（主要考虑发行规模、日均成交金额、期间成交天数等指标）的个券组合，或部分投资于非成份券，以更好的实现对标的指数的跟踪。</w:t>
      </w:r>
    </w:p>
    <w:p w14:paraId="27857D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③逐步建仓</w:t>
      </w:r>
    </w:p>
    <w:p w14:paraId="472CAAF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本基金将根据实际的市场流动性情况和投资机会逐步建仓。</w:t>
      </w:r>
    </w:p>
    <w:p w14:paraId="17A764D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（2）债券投资组合的调整策略</w:t>
      </w:r>
    </w:p>
    <w:p w14:paraId="0BD3DB1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①定期调整</w:t>
      </w:r>
    </w:p>
    <w:p w14:paraId="5989563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基金管理人将每月评估投资组合整体以及各层级债券与标的指数的偏离情 况，定期对投资组合进行调整，以确保总体特征与标的指数相似，并缩小跟踪误差。</w:t>
      </w:r>
    </w:p>
    <w:p w14:paraId="04BDCA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②不定期调整</w:t>
      </w:r>
    </w:p>
    <w:p w14:paraId="000DC1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2AC9008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2、其他投资策略</w:t>
      </w:r>
    </w:p>
    <w:p w14:paraId="7C25C468" w14:textId="799E50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未来，随着市场的发展和基金管理运作的需要，基金管理人可以在不改变投资目标的前提下，遵循法律法规的规定并履行适当程序后，相应调整或更新投资策略，并在招募说明书更新中公告。</w:t>
      </w:r>
    </w:p>
    <w:p w14:paraId="4FECCC4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（五）投资限制</w:t>
      </w:r>
    </w:p>
    <w:p w14:paraId="4A66B6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16EC2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1189796" w14:textId="519FC8B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（1）本基金投资于债券资产的比例不低于基金资产的80%，其中投资于</w:t>
      </w:r>
      <w:r w:rsidR="00DA609B">
        <w:rPr>
          <w:rFonts w:ascii="宋体" w:hAnsi="宋体" w:hint="eastAsia"/>
          <w:sz w:val="24"/>
        </w:rPr>
        <w:t>待偿期</w:t>
      </w:r>
      <w:r>
        <w:rPr>
          <w:rFonts w:ascii="宋体" w:hAnsi="宋体"/>
          <w:sz w:val="24"/>
        </w:rPr>
        <w:t>在1年至</w:t>
      </w:r>
      <w:r w:rsidR="00DA609B">
        <w:rPr>
          <w:rFonts w:ascii="宋体" w:hAnsi="宋体"/>
          <w:sz w:val="24"/>
        </w:rPr>
        <w:t>5</w:t>
      </w:r>
      <w:r>
        <w:rPr>
          <w:rFonts w:ascii="宋体" w:hAnsi="宋体"/>
          <w:sz w:val="24"/>
        </w:rPr>
        <w:t>年（包含1年和</w:t>
      </w:r>
      <w:r w:rsidR="00DA609B">
        <w:rPr>
          <w:rFonts w:ascii="宋体" w:hAnsi="宋体"/>
          <w:sz w:val="24"/>
        </w:rPr>
        <w:t>5</w:t>
      </w:r>
      <w:r>
        <w:rPr>
          <w:rFonts w:ascii="宋体" w:hAnsi="宋体"/>
          <w:sz w:val="24"/>
        </w:rPr>
        <w:t>年）的标的指数成份券和备选成份券的比例不低于本基金非现金基金资产的80%；</w:t>
      </w:r>
    </w:p>
    <w:p w14:paraId="577C4E47" w14:textId="6712769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DA609B" w:rsidRPr="00DA609B">
        <w:rPr>
          <w:rFonts w:ascii="宋体" w:hAnsi="宋体" w:hint="eastAsia"/>
          <w:sz w:val="24"/>
        </w:rPr>
        <w:t>本基金持有的现金或者到期日在一年以内的政府债券的比例合计不低于基金资产净值的5%，其中现金不包括结算备付金、存出保证金、应收申购款等；</w:t>
      </w:r>
    </w:p>
    <w:p w14:paraId="684DA85A" w14:textId="77777777" w:rsidR="004D1227" w:rsidRDefault="004D1227" w:rsidP="004D1227">
      <w:pPr>
        <w:spacing w:line="360" w:lineRule="auto"/>
        <w:ind w:firstLineChars="200" w:firstLine="480"/>
        <w:rPr>
          <w:bCs/>
          <w:sz w:val="24"/>
        </w:rPr>
      </w:pPr>
      <w:r w:rsidRPr="00B82FB2">
        <w:rPr>
          <w:rFonts w:ascii="宋体" w:hAnsi="宋体" w:hint="eastAsia"/>
          <w:sz w:val="24"/>
        </w:rPr>
        <w:t>（</w:t>
      </w:r>
      <w:r w:rsidRPr="00B82FB2">
        <w:rPr>
          <w:rFonts w:ascii="宋体" w:hAnsi="宋体"/>
          <w:sz w:val="24"/>
        </w:rPr>
        <w:t>3</w:t>
      </w:r>
      <w:r w:rsidRPr="00B82FB2">
        <w:rPr>
          <w:rFonts w:ascii="宋体" w:hAnsi="宋体" w:hint="eastAsia"/>
          <w:sz w:val="24"/>
        </w:rPr>
        <w:t>）</w:t>
      </w:r>
      <w:r>
        <w:rPr>
          <w:rFonts w:hint="eastAsia"/>
          <w:bCs/>
          <w:sz w:val="24"/>
        </w:rPr>
        <w:t>本基金持有一家公司发行的证券，其市值不超过基金资产净值的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2B419F26" w14:textId="06407D7C" w:rsidR="004D1227" w:rsidRDefault="004D1227" w:rsidP="004D1227">
      <w:pPr>
        <w:autoSpaceDE w:val="0"/>
        <w:autoSpaceDN w:val="0"/>
        <w:adjustRightInd w:val="0"/>
        <w:snapToGrid w:val="0"/>
        <w:spacing w:line="360" w:lineRule="auto"/>
        <w:ind w:firstLineChars="200" w:firstLine="480"/>
        <w:jc w:val="left"/>
        <w:rPr>
          <w:rFonts w:ascii="宋体" w:hAnsi="宋体"/>
          <w:sz w:val="24"/>
        </w:rPr>
      </w:pPr>
      <w:r w:rsidRPr="00B82FB2">
        <w:rPr>
          <w:rFonts w:ascii="宋体" w:hAnsi="宋体" w:hint="eastAsia"/>
          <w:sz w:val="24"/>
        </w:rPr>
        <w:t>（</w:t>
      </w:r>
      <w:r w:rsidRPr="00B82FB2">
        <w:rPr>
          <w:rFonts w:ascii="宋体" w:hAnsi="宋体"/>
          <w:sz w:val="24"/>
        </w:rPr>
        <w:t>4</w:t>
      </w:r>
      <w:r w:rsidRPr="00B82FB2">
        <w:rPr>
          <w:rFonts w:ascii="宋体" w:hAnsi="宋体" w:hint="eastAsia"/>
          <w:sz w:val="24"/>
        </w:rPr>
        <w:t>）</w:t>
      </w:r>
      <w:r>
        <w:rPr>
          <w:rFonts w:hint="eastAsia"/>
          <w:bCs/>
          <w:sz w:val="24"/>
        </w:rPr>
        <w:t>本基金管理人管理的全部基金持有一家公司发行的证券，不超过该证券的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56D3CC23" w14:textId="49725C2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D1227">
        <w:rPr>
          <w:rFonts w:ascii="宋体" w:hAnsi="宋体"/>
          <w:sz w:val="24"/>
        </w:rPr>
        <w:t>5</w:t>
      </w:r>
      <w:r>
        <w:rPr>
          <w:rFonts w:ascii="宋体" w:hAnsi="宋体"/>
          <w:sz w:val="24"/>
        </w:rPr>
        <w:t>）本基金进入全国银行间同业市场进行债券回购的资金余额不得超过基金资产净值的40%，进入全国银行间同业市场进行债券回购的最长期限为1 年，债券回购到期后不得展期；</w:t>
      </w:r>
    </w:p>
    <w:p w14:paraId="164B4C75" w14:textId="434695E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D1227">
        <w:rPr>
          <w:rFonts w:ascii="宋体" w:hAnsi="宋体"/>
          <w:sz w:val="24"/>
        </w:rPr>
        <w:t>6</w:t>
      </w:r>
      <w:r>
        <w:rPr>
          <w:rFonts w:ascii="宋体" w:hAnsi="宋体"/>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1C0F400" w14:textId="05F1357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D1227">
        <w:rPr>
          <w:rFonts w:ascii="宋体" w:hAnsi="宋体"/>
          <w:sz w:val="24"/>
        </w:rPr>
        <w:t>7</w:t>
      </w:r>
      <w:r>
        <w:rPr>
          <w:rFonts w:ascii="宋体" w:hAnsi="宋体"/>
          <w:sz w:val="24"/>
        </w:rPr>
        <w:t>）本基金与私募类证券资管产品及中国证监会认定的其他主体为交易对手开展逆回购交易的，可接受质押品的资质要求应当与基金合同约定的投资范围保持</w:t>
      </w:r>
      <w:r>
        <w:rPr>
          <w:rFonts w:ascii="宋体" w:hAnsi="宋体"/>
          <w:sz w:val="24"/>
        </w:rPr>
        <w:lastRenderedPageBreak/>
        <w:t>一致；</w:t>
      </w:r>
    </w:p>
    <w:p w14:paraId="425D997D" w14:textId="119D678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D1227">
        <w:rPr>
          <w:rFonts w:ascii="宋体" w:hAnsi="宋体"/>
          <w:sz w:val="24"/>
        </w:rPr>
        <w:t>8</w:t>
      </w:r>
      <w:r>
        <w:rPr>
          <w:rFonts w:ascii="宋体" w:hAnsi="宋体"/>
          <w:sz w:val="24"/>
        </w:rPr>
        <w:t>）本基金资产总值不超过基金资产净值的140%；</w:t>
      </w:r>
    </w:p>
    <w:p w14:paraId="1BD6230F" w14:textId="5E98A6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4D1227">
        <w:rPr>
          <w:rFonts w:ascii="宋体" w:hAnsi="宋体"/>
          <w:sz w:val="24"/>
        </w:rPr>
        <w:t>9</w:t>
      </w:r>
      <w:r>
        <w:rPr>
          <w:rFonts w:ascii="宋体" w:hAnsi="宋体"/>
          <w:sz w:val="24"/>
        </w:rPr>
        <w:t>）法律法规及中国证监会规定的和《基金合同》约定的其他投资限制。</w:t>
      </w:r>
    </w:p>
    <w:p w14:paraId="010BB757" w14:textId="09CD5F2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w:t>
      </w:r>
      <w:r w:rsidR="004D1227">
        <w:rPr>
          <w:rFonts w:ascii="宋体" w:hAnsi="宋体"/>
          <w:sz w:val="24"/>
        </w:rPr>
        <w:t>6</w:t>
      </w:r>
      <w:r>
        <w:rPr>
          <w:rFonts w:ascii="宋体" w:hAnsi="宋体"/>
          <w:sz w:val="24"/>
        </w:rPr>
        <w:t>）、（</w:t>
      </w:r>
      <w:r w:rsidR="004D1227">
        <w:rPr>
          <w:rFonts w:ascii="宋体" w:hAnsi="宋体"/>
          <w:sz w:val="24"/>
        </w:rPr>
        <w:t>7</w:t>
      </w:r>
      <w:r>
        <w:rPr>
          <w:rFonts w:ascii="宋体" w:hAnsi="宋体"/>
          <w:sz w:val="24"/>
        </w:rPr>
        <w:t>）项外，因证券市场波动、证券发行人合并或基金规模变动</w:t>
      </w:r>
      <w:r w:rsidR="00DA609B" w:rsidRPr="006962D8">
        <w:rPr>
          <w:rFonts w:hint="eastAsia"/>
          <w:bCs/>
          <w:sz w:val="24"/>
        </w:rPr>
        <w:t>、标的指数成份券调整</w:t>
      </w:r>
      <w:r>
        <w:rPr>
          <w:rFonts w:ascii="宋体" w:hAnsi="宋体"/>
          <w:sz w:val="24"/>
        </w:rPr>
        <w:t>等基金管理人之外的因素致使基金投资比例不符合上述规定投资比例的，基金管理人应当在10个交易日内进行调整，但中国证监会规定的特殊情形除外。法律法规另有规定的，从其规定。</w:t>
      </w:r>
    </w:p>
    <w:p w14:paraId="398543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87FFB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0DBD4F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C86C7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199E63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C495A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55324B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584954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4A5E8D5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862362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5AC52CD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95551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1BD43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w:t>
      </w:r>
      <w:r>
        <w:rPr>
          <w:rFonts w:ascii="宋体" w:hAnsi="宋体"/>
          <w:sz w:val="24"/>
        </w:rPr>
        <w:lastRenderedPageBreak/>
        <w:t>履行适当程序后，本基金可不受上述规定的限制。</w:t>
      </w:r>
    </w:p>
    <w:p w14:paraId="7BA9A130"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（六）业绩比较基准</w:t>
      </w:r>
    </w:p>
    <w:p w14:paraId="3599B2C3" w14:textId="6949DE6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w:t>
      </w:r>
      <w:r w:rsidR="00B470EF">
        <w:rPr>
          <w:rFonts w:ascii="宋体" w:hAnsi="宋体"/>
          <w:sz w:val="24"/>
        </w:rPr>
        <w:t>1-5年</w:t>
      </w:r>
      <w:r>
        <w:rPr>
          <w:rFonts w:ascii="宋体" w:hAnsi="宋体"/>
          <w:sz w:val="24"/>
        </w:rPr>
        <w:t>政策性金融债指数收益率*95%+银行活期存款利率（税后）*5%</w:t>
      </w:r>
    </w:p>
    <w:p w14:paraId="646BB4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12F03F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25BBD3BD" w14:textId="51E68B0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w:t>
      </w:r>
      <w:r w:rsidR="00417157">
        <w:rPr>
          <w:rFonts w:ascii="宋体" w:hAnsi="宋体"/>
          <w:sz w:val="24"/>
        </w:rPr>
        <w:t>规定媒介</w:t>
      </w:r>
      <w:r>
        <w:rPr>
          <w:rFonts w:ascii="宋体" w:hAnsi="宋体"/>
          <w:sz w:val="24"/>
        </w:rPr>
        <w:t>上刊登公告。</w:t>
      </w:r>
    </w:p>
    <w:p w14:paraId="31B6C44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（七）风险收益特征</w:t>
      </w:r>
    </w:p>
    <w:p w14:paraId="4B9521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DA609B">
        <w:rPr>
          <w:rFonts w:ascii="宋体" w:hAnsi="宋体" w:hint="eastAsia"/>
          <w:sz w:val="24"/>
        </w:rPr>
        <w:t>理论上</w:t>
      </w:r>
      <w:r>
        <w:rPr>
          <w:rFonts w:ascii="宋体" w:hAnsi="宋体"/>
          <w:sz w:val="24"/>
        </w:rPr>
        <w:t>高于货币市场基金，低于混合型基金和股票型基金。本基金为指数型基金，主要采用抽样复制和动态最优化的方法跟踪标的指数的表现，具有与标的指数、以及标的指数所代表的债券市场相似的风险收益特征。</w:t>
      </w:r>
    </w:p>
    <w:p w14:paraId="3330249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（八）基金管理人代表基金行使债权人权利的处理原则及方法</w:t>
      </w:r>
    </w:p>
    <w:p w14:paraId="58F7C3F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3424B24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7ED8B4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5A915064" w14:textId="77777777" w:rsidR="00767965" w:rsidRPr="00767965" w:rsidRDefault="005A3577" w:rsidP="00767965">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（九）</w:t>
      </w:r>
      <w:r w:rsidR="00767965" w:rsidRPr="00767965">
        <w:rPr>
          <w:rFonts w:ascii="宋体" w:hAnsi="宋体" w:hint="eastAsia"/>
          <w:b/>
          <w:szCs w:val="24"/>
        </w:rPr>
        <w:t>侧袋机制的实施和投资运作安排</w:t>
      </w:r>
    </w:p>
    <w:p w14:paraId="13C5E7AB" w14:textId="77777777" w:rsidR="00767965" w:rsidRPr="00A636B7" w:rsidRDefault="00767965"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A554EB5" w14:textId="77777777" w:rsidR="00767965" w:rsidRPr="00A636B7" w:rsidRDefault="00767965"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侧袋机制实施期间，本部分约定的投资组合比例、投资策略、组合限制、业绩</w:t>
      </w:r>
      <w:r w:rsidRPr="00A636B7">
        <w:rPr>
          <w:rFonts w:ascii="宋体" w:hAnsi="宋体" w:hint="eastAsia"/>
          <w:sz w:val="24"/>
        </w:rPr>
        <w:lastRenderedPageBreak/>
        <w:t>比较基准、风险收益特征等约定仅适用于主袋账户。</w:t>
      </w:r>
    </w:p>
    <w:p w14:paraId="4B7D8742" w14:textId="5AC25C3F" w:rsidR="00BA45E2" w:rsidRDefault="00767965" w:rsidP="0054509B">
      <w:pPr>
        <w:autoSpaceDE w:val="0"/>
        <w:autoSpaceDN w:val="0"/>
        <w:adjustRightInd w:val="0"/>
        <w:snapToGrid w:val="0"/>
        <w:spacing w:line="360" w:lineRule="auto"/>
        <w:jc w:val="left"/>
        <w:rPr>
          <w:rFonts w:ascii="宋体" w:hAnsi="宋体"/>
          <w:szCs w:val="24"/>
        </w:rPr>
      </w:pPr>
      <w:r w:rsidRPr="00A636B7">
        <w:rPr>
          <w:rFonts w:ascii="宋体" w:hAnsi="宋体" w:hint="eastAsia"/>
          <w:sz w:val="24"/>
        </w:rPr>
        <w:t>侧袋账户的实施条件、实施程序、运作安排、投资安排、特定资产的处置变现和支付等对投资者权益有重大影响的事项详见本招募说明书“侧袋机制”部分的规定。</w:t>
      </w:r>
      <w:r w:rsidR="005A3577">
        <w:rPr>
          <w:rFonts w:ascii="宋体" w:hAnsi="宋体"/>
          <w:sz w:val="24"/>
        </w:rPr>
        <w:br w:type="page"/>
      </w:r>
    </w:p>
    <w:p w14:paraId="13A8A7AA" w14:textId="682807B0" w:rsidR="00BA45E2" w:rsidRDefault="00BA45E2" w:rsidP="0054509B">
      <w:pPr>
        <w:autoSpaceDE w:val="0"/>
        <w:autoSpaceDN w:val="0"/>
        <w:adjustRightInd w:val="0"/>
        <w:snapToGrid w:val="0"/>
        <w:spacing w:line="360" w:lineRule="auto"/>
        <w:ind w:firstLineChars="200" w:firstLine="420"/>
        <w:jc w:val="left"/>
        <w:rPr>
          <w:rFonts w:ascii="宋体" w:hAnsi="宋体"/>
          <w:szCs w:val="24"/>
        </w:rPr>
      </w:pPr>
    </w:p>
    <w:p w14:paraId="4834EE56" w14:textId="62BBCCDE" w:rsidR="006F6159" w:rsidRDefault="005A3577">
      <w:pPr>
        <w:pStyle w:val="1"/>
        <w:snapToGrid w:val="0"/>
        <w:spacing w:beforeLines="0" w:before="240" w:after="240"/>
        <w:rPr>
          <w:rFonts w:ascii="宋体" w:hAnsi="宋体"/>
          <w:szCs w:val="30"/>
        </w:rPr>
      </w:pPr>
      <w:bookmarkStart w:id="21" w:name="_Toc95916637"/>
      <w:r>
        <w:rPr>
          <w:rFonts w:ascii="Times New Roman" w:hAnsi="Times New Roman"/>
          <w:sz w:val="30"/>
        </w:rPr>
        <w:t>十、基金的财产</w:t>
      </w:r>
      <w:bookmarkEnd w:id="21"/>
    </w:p>
    <w:p w14:paraId="31A8415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14:paraId="1EDEA5BB" w14:textId="3D8C3F9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w:t>
      </w:r>
      <w:r w:rsidR="00915E0E">
        <w:rPr>
          <w:rFonts w:ascii="宋体" w:hAnsi="宋体" w:hint="eastAsia"/>
          <w:sz w:val="24"/>
        </w:rPr>
        <w:t>款项</w:t>
      </w:r>
      <w:r>
        <w:rPr>
          <w:rFonts w:ascii="宋体" w:hAnsi="宋体"/>
          <w:sz w:val="24"/>
        </w:rPr>
        <w:t>及其他资产的价值总和。</w:t>
      </w:r>
    </w:p>
    <w:p w14:paraId="5E88C09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14:paraId="3F51298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7B34DF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14:paraId="24C253A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E10B2A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（四）基金财产的保管和处分</w:t>
      </w:r>
    </w:p>
    <w:p w14:paraId="71A230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2C2A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75C805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B41C90" w14:textId="48713F14" w:rsidR="006F6159" w:rsidRDefault="005A3577">
      <w:pPr>
        <w:pStyle w:val="1"/>
        <w:snapToGrid w:val="0"/>
        <w:spacing w:beforeLines="0" w:before="240" w:after="240"/>
        <w:rPr>
          <w:rFonts w:ascii="宋体" w:hAnsi="宋体"/>
          <w:szCs w:val="30"/>
        </w:rPr>
      </w:pPr>
      <w:bookmarkStart w:id="22" w:name="_Toc95916638"/>
      <w:r>
        <w:rPr>
          <w:rFonts w:ascii="Times New Roman" w:hAnsi="Times New Roman"/>
          <w:sz w:val="30"/>
        </w:rPr>
        <w:lastRenderedPageBreak/>
        <w:t>十</w:t>
      </w:r>
      <w:r w:rsidR="009E7203">
        <w:rPr>
          <w:rFonts w:ascii="Times New Roman" w:hAnsi="Times New Roman" w:hint="eastAsia"/>
          <w:sz w:val="30"/>
        </w:rPr>
        <w:t>一</w:t>
      </w:r>
      <w:r>
        <w:rPr>
          <w:rFonts w:ascii="Times New Roman" w:hAnsi="Times New Roman"/>
          <w:sz w:val="30"/>
        </w:rPr>
        <w:t>、基金资产的估值</w:t>
      </w:r>
      <w:bookmarkEnd w:id="22"/>
    </w:p>
    <w:p w14:paraId="62B8986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（一）估值日</w:t>
      </w:r>
    </w:p>
    <w:p w14:paraId="5EBC7ED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059DD04"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（二）估值对象</w:t>
      </w:r>
    </w:p>
    <w:p w14:paraId="128081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66FC800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7FC95A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6AA6B1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7FCDAF4" w14:textId="3032013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915E0E">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A6886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70931B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36C5AE0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（四）估值方法</w:t>
      </w:r>
    </w:p>
    <w:p w14:paraId="58B2D76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5FFE6A7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E479E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（1）交易所上市交易或挂牌转让的固定收益品种（另有规定的除外），选取估</w:t>
      </w:r>
      <w:r>
        <w:rPr>
          <w:rFonts w:ascii="宋体" w:hAnsi="宋体"/>
          <w:sz w:val="24"/>
        </w:rPr>
        <w:lastRenderedPageBreak/>
        <w:t>值日第三方估值机构提供的相应品种当日的估值净价进行估值；</w:t>
      </w:r>
    </w:p>
    <w:p w14:paraId="5CA8539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409CC1B8" w14:textId="09665AA1"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w:t>
      </w:r>
    </w:p>
    <w:p w14:paraId="58C08A3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82EF57" w14:textId="36AF8152"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5324BF8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D3D57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30B003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6B75C4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14:paraId="1FFAEB6B" w14:textId="77777777" w:rsidR="00915E0E" w:rsidRDefault="00915E0E">
      <w:pPr>
        <w:autoSpaceDE w:val="0"/>
        <w:autoSpaceDN w:val="0"/>
        <w:adjustRightInd w:val="0"/>
        <w:snapToGrid w:val="0"/>
        <w:spacing w:line="360" w:lineRule="auto"/>
        <w:ind w:firstLineChars="200" w:firstLine="480"/>
        <w:jc w:val="left"/>
        <w:rPr>
          <w:rFonts w:ascii="宋体" w:hAnsi="宋体"/>
          <w:sz w:val="24"/>
        </w:rPr>
      </w:pPr>
      <w:r w:rsidRPr="0054509B">
        <w:rPr>
          <w:rFonts w:ascii="Times New Roman" w:hAnsi="Times New Roman"/>
          <w:bCs/>
          <w:sz w:val="24"/>
        </w:rPr>
        <w:t>7</w:t>
      </w:r>
      <w:r w:rsidRPr="0054509B">
        <w:rPr>
          <w:rFonts w:ascii="Times New Roman" w:hAnsi="Times New Roman"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78263438" w14:textId="0600EE6D"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5A3577">
        <w:rPr>
          <w:rFonts w:ascii="宋体" w:hAnsi="宋体"/>
          <w:sz w:val="24"/>
        </w:rPr>
        <w:t>、相关法律法规以及监管部门有强制规定的，从其规定。如有新增事项，按国家最新规定估值。</w:t>
      </w:r>
    </w:p>
    <w:p w14:paraId="6CAE4C1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5A90E9A" w14:textId="6CC7719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915E0E">
        <w:rPr>
          <w:rFonts w:ascii="宋体" w:hAnsi="宋体" w:hint="eastAsia"/>
          <w:sz w:val="24"/>
        </w:rPr>
        <w:t>信息</w:t>
      </w:r>
      <w:r>
        <w:rPr>
          <w:rFonts w:ascii="宋体" w:hAnsi="宋体"/>
          <w:sz w:val="24"/>
        </w:rPr>
        <w:t>的计算结果对外予以公布。</w:t>
      </w:r>
    </w:p>
    <w:p w14:paraId="71A20F7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（五）估值程序</w:t>
      </w:r>
    </w:p>
    <w:p w14:paraId="713873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1DB751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1CC17FF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6581C53"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（六）估值错误的处理</w:t>
      </w:r>
    </w:p>
    <w:p w14:paraId="3D4368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5E1E39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488EBE5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272876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64E72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A993F6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0423532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5A3AB4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1930185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22C6F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2384A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A015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C735AA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0068F52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5591E6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5943EC8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DD6CC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54786D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2AFEA2D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05B9D9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45DA54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63E4B6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5844D5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63BD587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（七）暂停估值的情形</w:t>
      </w:r>
    </w:p>
    <w:p w14:paraId="71F8D1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1790CE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BF00B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850AD3" w:rsidRPr="00850AD3">
        <w:rPr>
          <w:rFonts w:ascii="宋体" w:hAnsi="宋体" w:hint="eastAsia"/>
          <w:sz w:val="24"/>
        </w:rPr>
        <w:t>当特定资产占前一估值日基金资产净值50%以上的，经与基金托管人协商确认后，基金管理人应当暂停估值</w:t>
      </w:r>
      <w:r>
        <w:rPr>
          <w:rFonts w:ascii="宋体" w:hAnsi="宋体"/>
          <w:sz w:val="24"/>
        </w:rPr>
        <w:t>；</w:t>
      </w:r>
    </w:p>
    <w:p w14:paraId="52EC654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51F706A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（八）基金净值的确认</w:t>
      </w:r>
    </w:p>
    <w:p w14:paraId="0CC6F9AE" w14:textId="3A5D64D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486546D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（九）特殊情形的处理</w:t>
      </w:r>
    </w:p>
    <w:p w14:paraId="705BED56" w14:textId="77777777" w:rsidR="006F6159" w:rsidRDefault="005A35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1、基金管理人或基金托管人按估值方法的第5项进行估值时，所造成的误差不作为基金资产估值错误处理。</w:t>
      </w:r>
    </w:p>
    <w:p w14:paraId="34439467" w14:textId="77777777" w:rsidR="00850AD3" w:rsidRPr="00A636B7" w:rsidRDefault="005A3577"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A0F31C" w14:textId="77777777" w:rsidR="00850AD3" w:rsidRPr="00850AD3" w:rsidRDefault="00850AD3" w:rsidP="00850AD3">
      <w:pPr>
        <w:autoSpaceDE w:val="0"/>
        <w:autoSpaceDN w:val="0"/>
        <w:adjustRightInd w:val="0"/>
        <w:snapToGrid w:val="0"/>
        <w:spacing w:line="360" w:lineRule="auto"/>
        <w:ind w:firstLineChars="200" w:firstLine="422"/>
        <w:jc w:val="left"/>
        <w:rPr>
          <w:rFonts w:ascii="宋体" w:hAnsi="宋体"/>
          <w:b/>
          <w:szCs w:val="24"/>
        </w:rPr>
      </w:pPr>
      <w:r w:rsidRPr="00850AD3">
        <w:rPr>
          <w:rFonts w:ascii="宋体" w:hAnsi="宋体" w:hint="eastAsia"/>
          <w:b/>
          <w:szCs w:val="24"/>
        </w:rPr>
        <w:t>（十）实施侧袋机制期间的基金资产估值</w:t>
      </w:r>
    </w:p>
    <w:p w14:paraId="7C9B3BC8" w14:textId="77777777" w:rsidR="006F6159" w:rsidRPr="00A636B7" w:rsidRDefault="00850AD3" w:rsidP="00A636B7">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本基金实施侧袋机制的，应根据本部分的约定对主袋账户资产进行估值并披露主袋账户的基金净值信息，暂停披露侧袋账户份额净值。</w:t>
      </w:r>
    </w:p>
    <w:p w14:paraId="6A5153DA"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0AB720" w14:textId="2BF2E5A0" w:rsidR="006F6159" w:rsidRDefault="005A3577">
      <w:pPr>
        <w:pStyle w:val="1"/>
        <w:snapToGrid w:val="0"/>
        <w:spacing w:beforeLines="0" w:before="240" w:after="240"/>
        <w:rPr>
          <w:rFonts w:ascii="宋体" w:hAnsi="宋体"/>
          <w:szCs w:val="30"/>
        </w:rPr>
      </w:pPr>
      <w:bookmarkStart w:id="23" w:name="_Toc95916639"/>
      <w:r>
        <w:rPr>
          <w:rFonts w:ascii="Times New Roman" w:hAnsi="Times New Roman"/>
          <w:sz w:val="30"/>
        </w:rPr>
        <w:lastRenderedPageBreak/>
        <w:t>十</w:t>
      </w:r>
      <w:r w:rsidR="009E7203">
        <w:rPr>
          <w:rFonts w:ascii="Times New Roman" w:hAnsi="Times New Roman" w:hint="eastAsia"/>
          <w:sz w:val="30"/>
        </w:rPr>
        <w:t>二</w:t>
      </w:r>
      <w:r>
        <w:rPr>
          <w:rFonts w:ascii="Times New Roman" w:hAnsi="Times New Roman"/>
          <w:sz w:val="30"/>
        </w:rPr>
        <w:t>、基金收益与分配</w:t>
      </w:r>
      <w:bookmarkEnd w:id="23"/>
    </w:p>
    <w:p w14:paraId="2F2013C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14:paraId="7CA47CC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4D52FDC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14:paraId="03DEE3A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8D0837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14:paraId="12513BF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517709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2、在符合有关基金分红条件的前提下，基金管理人可以根据实际情况进行收益分配，具体分配方案以公告为准，若基金合同生效不满3个月可不进行收益分配；</w:t>
      </w:r>
    </w:p>
    <w:p w14:paraId="5EBE682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49AEE3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5557DA7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2663CE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5DF9FAE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14:paraId="5A1C68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0EE21A3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14:paraId="1314ABC4" w14:textId="00FCA92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417157">
        <w:rPr>
          <w:rFonts w:ascii="宋体" w:hAnsi="宋体"/>
          <w:sz w:val="24"/>
        </w:rPr>
        <w:t>规定媒介</w:t>
      </w:r>
      <w:r>
        <w:rPr>
          <w:rFonts w:ascii="宋体" w:hAnsi="宋体"/>
          <w:sz w:val="24"/>
        </w:rPr>
        <w:t>公告。</w:t>
      </w:r>
    </w:p>
    <w:p w14:paraId="1B0E34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0AFC2D3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（六）基金收益分配中发生的费用</w:t>
      </w:r>
    </w:p>
    <w:p w14:paraId="075FE8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w:t>
      </w:r>
      <w:r>
        <w:rPr>
          <w:rFonts w:ascii="宋体" w:hAnsi="宋体"/>
          <w:sz w:val="24"/>
        </w:rPr>
        <w:lastRenderedPageBreak/>
        <w:t>者的现金红利小于一定金额，不足以支付银行转账或其他手续费用时，基金登记机构可将基金份额持有人的现金红利自动转为相应类别的基金份额。红利再投资的计算方法，依照《业务规则》执行。</w:t>
      </w:r>
    </w:p>
    <w:p w14:paraId="05696B4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（七）收益分配方式的修改</w:t>
      </w:r>
    </w:p>
    <w:p w14:paraId="3846290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6A123B8" w14:textId="77777777" w:rsidR="00767F2D" w:rsidRPr="00767F2D" w:rsidRDefault="005A3577" w:rsidP="00767F2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投资人同一日多次申报收益分配方式变更的，按照《业务规则》执行，最终确认的收益分配方式以登记机构记录为准。</w:t>
      </w:r>
    </w:p>
    <w:p w14:paraId="1EE447CD" w14:textId="77777777" w:rsidR="00767F2D" w:rsidRPr="00A636B7" w:rsidRDefault="00767F2D" w:rsidP="00A636B7">
      <w:pPr>
        <w:autoSpaceDE w:val="0"/>
        <w:autoSpaceDN w:val="0"/>
        <w:adjustRightInd w:val="0"/>
        <w:snapToGrid w:val="0"/>
        <w:spacing w:line="360" w:lineRule="auto"/>
        <w:ind w:firstLineChars="200" w:firstLine="422"/>
        <w:jc w:val="left"/>
        <w:rPr>
          <w:rFonts w:ascii="宋体" w:hAnsi="宋体"/>
          <w:b/>
          <w:szCs w:val="24"/>
        </w:rPr>
      </w:pPr>
      <w:r w:rsidRPr="00A636B7">
        <w:rPr>
          <w:rFonts w:ascii="宋体" w:hAnsi="宋体" w:hint="eastAsia"/>
          <w:b/>
          <w:szCs w:val="24"/>
        </w:rPr>
        <w:t>（八）实施侧袋机制期间的收益分配</w:t>
      </w:r>
    </w:p>
    <w:p w14:paraId="36A343FD" w14:textId="77777777" w:rsidR="006F6159" w:rsidRDefault="00767F2D" w:rsidP="00767F2D">
      <w:pPr>
        <w:autoSpaceDE w:val="0"/>
        <w:autoSpaceDN w:val="0"/>
        <w:adjustRightInd w:val="0"/>
        <w:snapToGrid w:val="0"/>
        <w:spacing w:line="360" w:lineRule="auto"/>
        <w:ind w:firstLineChars="200" w:firstLine="480"/>
        <w:jc w:val="left"/>
        <w:rPr>
          <w:rFonts w:ascii="宋体" w:hAnsi="宋体"/>
          <w:szCs w:val="24"/>
        </w:rPr>
      </w:pPr>
      <w:r w:rsidRPr="00767F2D">
        <w:rPr>
          <w:rFonts w:ascii="宋体" w:hAnsi="宋体" w:hint="eastAsia"/>
          <w:sz w:val="24"/>
        </w:rPr>
        <w:t>本基金实施侧袋机制的，侧袋账户不进行收益分配。</w:t>
      </w:r>
    </w:p>
    <w:p w14:paraId="30740373"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B511A4" w14:textId="77F0D5F0" w:rsidR="006F6159" w:rsidRDefault="005A3577">
      <w:pPr>
        <w:pStyle w:val="1"/>
        <w:snapToGrid w:val="0"/>
        <w:spacing w:beforeLines="0" w:before="240" w:after="240"/>
        <w:rPr>
          <w:rFonts w:ascii="宋体" w:hAnsi="宋体"/>
          <w:szCs w:val="30"/>
        </w:rPr>
      </w:pPr>
      <w:bookmarkStart w:id="24" w:name="_Toc95916640"/>
      <w:r>
        <w:rPr>
          <w:rFonts w:ascii="Times New Roman" w:hAnsi="Times New Roman"/>
          <w:sz w:val="30"/>
        </w:rPr>
        <w:lastRenderedPageBreak/>
        <w:t>十</w:t>
      </w:r>
      <w:r w:rsidR="009E7203">
        <w:rPr>
          <w:rFonts w:ascii="Times New Roman" w:hAnsi="Times New Roman" w:hint="eastAsia"/>
          <w:sz w:val="30"/>
        </w:rPr>
        <w:t>三</w:t>
      </w:r>
      <w:r>
        <w:rPr>
          <w:rFonts w:ascii="Times New Roman" w:hAnsi="Times New Roman"/>
          <w:sz w:val="30"/>
        </w:rPr>
        <w:t>、基金的费用与税收</w:t>
      </w:r>
      <w:bookmarkEnd w:id="24"/>
    </w:p>
    <w:p w14:paraId="5672A9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07E2527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081816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308D55E" w14:textId="45120AD1"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5A3577">
        <w:rPr>
          <w:rFonts w:ascii="宋体" w:hAnsi="宋体"/>
          <w:sz w:val="24"/>
        </w:rPr>
        <w:t>、《基金合同》生效后与基金相关的信息披露费用；</w:t>
      </w:r>
    </w:p>
    <w:p w14:paraId="24EE3AD0" w14:textId="6035D3D5"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5A3577">
        <w:rPr>
          <w:rFonts w:ascii="宋体" w:hAnsi="宋体"/>
          <w:sz w:val="24"/>
        </w:rPr>
        <w:t>、《基金合同》生效后与基金相关的会计师费、律师费、仲裁费和诉讼费；</w:t>
      </w:r>
    </w:p>
    <w:p w14:paraId="6252F1DC" w14:textId="0C0C7F67"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5A3577">
        <w:rPr>
          <w:rFonts w:ascii="宋体" w:hAnsi="宋体"/>
          <w:sz w:val="24"/>
        </w:rPr>
        <w:t>、基金份额持有人大会费用；</w:t>
      </w:r>
    </w:p>
    <w:p w14:paraId="23157CE2" w14:textId="568050E8"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5A3577">
        <w:rPr>
          <w:rFonts w:ascii="宋体" w:hAnsi="宋体"/>
          <w:sz w:val="24"/>
        </w:rPr>
        <w:t>、基金的证券交易费用；</w:t>
      </w:r>
    </w:p>
    <w:p w14:paraId="0A64BC87" w14:textId="13ACC0DB"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5A3577">
        <w:rPr>
          <w:rFonts w:ascii="宋体" w:hAnsi="宋体"/>
          <w:sz w:val="24"/>
        </w:rPr>
        <w:t>、基金的银行汇划费用；</w:t>
      </w:r>
    </w:p>
    <w:p w14:paraId="55A13306" w14:textId="656F4C9A"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5A3577">
        <w:rPr>
          <w:rFonts w:ascii="宋体" w:hAnsi="宋体"/>
          <w:sz w:val="24"/>
        </w:rPr>
        <w:t>、基金的开户费用、账户维护费用；</w:t>
      </w:r>
    </w:p>
    <w:p w14:paraId="242F5EEC" w14:textId="79DA8EE0"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5A3577">
        <w:rPr>
          <w:rFonts w:ascii="宋体" w:hAnsi="宋体"/>
          <w:sz w:val="24"/>
        </w:rPr>
        <w:t>、本基金从C类基金份额的基金财产中计提的销售服务费；</w:t>
      </w:r>
    </w:p>
    <w:p w14:paraId="4859533C" w14:textId="50A82CE6"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5A3577">
        <w:rPr>
          <w:rFonts w:ascii="宋体" w:hAnsi="宋体"/>
          <w:sz w:val="24"/>
        </w:rPr>
        <w:t>、按照国家有关规定和《基金合同》约定，可以在基金财产中列支的其他费用。</w:t>
      </w:r>
    </w:p>
    <w:p w14:paraId="25DAF3E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5BCC77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4E0CAB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71BBF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14:paraId="5E9979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40C406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3B32001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839C5C7" w14:textId="1B3D8622" w:rsidR="006F6159" w:rsidRDefault="00915E0E">
      <w:pPr>
        <w:autoSpaceDE w:val="0"/>
        <w:autoSpaceDN w:val="0"/>
        <w:adjustRightInd w:val="0"/>
        <w:snapToGrid w:val="0"/>
        <w:spacing w:line="360" w:lineRule="auto"/>
        <w:ind w:firstLineChars="200" w:firstLine="480"/>
        <w:jc w:val="left"/>
        <w:rPr>
          <w:rFonts w:ascii="宋体" w:hAnsi="宋体"/>
          <w:szCs w:val="24"/>
        </w:rPr>
      </w:pPr>
      <w:r w:rsidRPr="006C796C">
        <w:rPr>
          <w:rFonts w:hint="eastAsia"/>
          <w:bCs/>
          <w:sz w:val="24"/>
        </w:rPr>
        <w:t>基金管理费每日计提，逐日累计至每个月月末，按月支付。经基金管理人与基金托管人核对一致后，由基金托管人按照与基金管理人协商一致的方式于次月首日起</w:t>
      </w:r>
      <w:r w:rsidRPr="006C796C">
        <w:rPr>
          <w:rFonts w:hint="eastAsia"/>
          <w:bCs/>
          <w:sz w:val="24"/>
        </w:rPr>
        <w:t>5</w:t>
      </w:r>
      <w:r w:rsidRPr="006C796C">
        <w:rPr>
          <w:rFonts w:hint="eastAsia"/>
          <w:bCs/>
          <w:sz w:val="24"/>
        </w:rPr>
        <w:t>个工作日内从基金财产中一次性支付给基金管理人。</w:t>
      </w:r>
    </w:p>
    <w:p w14:paraId="2B6513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5FB73A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1343BCD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28AF5D8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H＝E×0.05%÷当年天数</w:t>
      </w:r>
    </w:p>
    <w:p w14:paraId="6AA4592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3DFC840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B620B76" w14:textId="0F879DFF" w:rsidR="006F6159" w:rsidRDefault="00915E0E">
      <w:pPr>
        <w:autoSpaceDE w:val="0"/>
        <w:autoSpaceDN w:val="0"/>
        <w:adjustRightInd w:val="0"/>
        <w:snapToGrid w:val="0"/>
        <w:spacing w:line="360" w:lineRule="auto"/>
        <w:ind w:firstLineChars="200" w:firstLine="480"/>
        <w:jc w:val="left"/>
        <w:rPr>
          <w:rFonts w:ascii="宋体" w:hAnsi="宋体"/>
          <w:szCs w:val="24"/>
        </w:rPr>
      </w:pPr>
      <w:r w:rsidRPr="006C796C">
        <w:rPr>
          <w:rFonts w:hint="eastAsia"/>
          <w:bCs/>
          <w:sz w:val="24"/>
        </w:rPr>
        <w:t>基金托管费每日计提，按月支付。由基金托管人根据与基金管理人核对一致的财务数据，自动在月初</w:t>
      </w:r>
      <w:r w:rsidRPr="006C796C">
        <w:rPr>
          <w:rFonts w:hint="eastAsia"/>
          <w:bCs/>
          <w:sz w:val="24"/>
        </w:rPr>
        <w:t>5</w:t>
      </w:r>
      <w:r w:rsidRPr="006C796C">
        <w:rPr>
          <w:rFonts w:hint="eastAsia"/>
          <w:bCs/>
          <w:sz w:val="24"/>
        </w:rPr>
        <w:t>个工作日内、按照指定的账户路径进行资金支付，基金管理人无需再出具资金划拨指令。</w:t>
      </w:r>
    </w:p>
    <w:p w14:paraId="1B5E7E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14:paraId="5DBB7ABE" w14:textId="3783355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15E0E">
        <w:rPr>
          <w:rFonts w:ascii="宋体" w:hAnsi="宋体"/>
          <w:sz w:val="24"/>
        </w:rPr>
        <w:t>3</w:t>
      </w:r>
      <w:r>
        <w:rPr>
          <w:rFonts w:ascii="宋体" w:hAnsi="宋体"/>
          <w:sz w:val="24"/>
        </w:rPr>
        <w:t>）C类基金份额的销售服务费</w:t>
      </w:r>
    </w:p>
    <w:p w14:paraId="7C60AFE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14:paraId="244810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7BBEF5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67D909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0C51E74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付指令，经基金托管人复核后于次月首日起3个工作日内从基金资产中一次性支付给基金管理人，由基金管理人代付给销售机构。若遇法定节假日、休息日或不可抗力致使无法按时支付的，顺延至最近可支付日支付。</w:t>
      </w:r>
    </w:p>
    <w:p w14:paraId="3D219D0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4D92DFE7" w14:textId="1965D7E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15E0E">
        <w:rPr>
          <w:rFonts w:ascii="宋体" w:hAnsi="宋体"/>
          <w:sz w:val="24"/>
        </w:rPr>
        <w:t>4</w:t>
      </w:r>
      <w:r>
        <w:rPr>
          <w:rFonts w:ascii="宋体" w:hAnsi="宋体"/>
          <w:sz w:val="24"/>
        </w:rPr>
        <w:t>）上述“（一）基金费用的种类”中</w:t>
      </w:r>
      <w:r w:rsidR="00915E0E">
        <w:rPr>
          <w:rFonts w:ascii="宋体" w:hAnsi="宋体"/>
          <w:sz w:val="24"/>
        </w:rPr>
        <w:t>第3</w:t>
      </w:r>
      <w:r>
        <w:rPr>
          <w:rFonts w:ascii="宋体" w:hAnsi="宋体"/>
          <w:sz w:val="24"/>
        </w:rPr>
        <w:t>－</w:t>
      </w:r>
      <w:r w:rsidR="00915E0E">
        <w:rPr>
          <w:rFonts w:ascii="宋体" w:hAnsi="宋体"/>
          <w:sz w:val="24"/>
        </w:rPr>
        <w:t>8</w:t>
      </w:r>
      <w:r>
        <w:rPr>
          <w:rFonts w:ascii="宋体" w:hAnsi="宋体"/>
          <w:sz w:val="24"/>
        </w:rPr>
        <w:t>项、第</w:t>
      </w:r>
      <w:r w:rsidR="00915E0E">
        <w:rPr>
          <w:rFonts w:ascii="宋体" w:hAnsi="宋体"/>
          <w:sz w:val="24"/>
        </w:rPr>
        <w:t>10</w:t>
      </w:r>
      <w:r>
        <w:rPr>
          <w:rFonts w:ascii="宋体" w:hAnsi="宋体"/>
          <w:sz w:val="24"/>
        </w:rPr>
        <w:t>项费用，根据有关法规及相应协议规定，按费用实际支出金额列入当期费用，由基金托管人从基金财产中支付。</w:t>
      </w:r>
    </w:p>
    <w:p w14:paraId="16A475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E2E9F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1DB723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15D5B22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2217C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19AE78A0"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（三）不列入基金费用的项目</w:t>
      </w:r>
    </w:p>
    <w:p w14:paraId="5556599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6CB874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B4A55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6DC28DBE" w14:textId="77777777" w:rsidR="006F6159" w:rsidRDefault="005A35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3、《基金合同》生效前的相关费用；</w:t>
      </w:r>
    </w:p>
    <w:p w14:paraId="5BC4B705" w14:textId="77777777" w:rsidR="00915E0E" w:rsidRPr="0054509B" w:rsidRDefault="00915E0E"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sz w:val="24"/>
        </w:rPr>
        <w:t>4、标的指数许可使用费（由基金管理人承担）；</w:t>
      </w:r>
    </w:p>
    <w:p w14:paraId="24AE248B" w14:textId="73181CE4" w:rsidR="006F6159" w:rsidRDefault="00915E0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5A3577">
        <w:rPr>
          <w:rFonts w:ascii="宋体" w:hAnsi="宋体"/>
          <w:sz w:val="24"/>
        </w:rPr>
        <w:t>、其他根据相关法律法规及中国证监会的有关规定不得列入基金费用的项目。</w:t>
      </w:r>
    </w:p>
    <w:p w14:paraId="47BCA749" w14:textId="77777777" w:rsidR="008A7724" w:rsidRPr="008A7724" w:rsidRDefault="005A3577" w:rsidP="008A7724">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（四）</w:t>
      </w:r>
      <w:r w:rsidR="008A7724" w:rsidRPr="008A7724">
        <w:rPr>
          <w:rFonts w:ascii="宋体" w:hAnsi="宋体" w:hint="eastAsia"/>
          <w:b/>
          <w:szCs w:val="24"/>
        </w:rPr>
        <w:t>实施侧袋机制期间的基金费用</w:t>
      </w:r>
    </w:p>
    <w:p w14:paraId="2B6A7D9A" w14:textId="77777777" w:rsidR="008A7724" w:rsidRPr="00A636B7" w:rsidRDefault="008A7724" w:rsidP="008A7724">
      <w:pPr>
        <w:autoSpaceDE w:val="0"/>
        <w:autoSpaceDN w:val="0"/>
        <w:adjustRightInd w:val="0"/>
        <w:snapToGrid w:val="0"/>
        <w:spacing w:line="360" w:lineRule="auto"/>
        <w:ind w:firstLineChars="200" w:firstLine="480"/>
        <w:jc w:val="left"/>
        <w:rPr>
          <w:rFonts w:ascii="宋体" w:hAnsi="宋体"/>
          <w:sz w:val="24"/>
        </w:rPr>
      </w:pPr>
      <w:r w:rsidRPr="00A636B7">
        <w:rPr>
          <w:rFonts w:ascii="宋体" w:hAnsi="宋体"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2F614DDF" w14:textId="77777777" w:rsidR="006F6159" w:rsidRDefault="008A7724" w:rsidP="008A7724">
      <w:pPr>
        <w:autoSpaceDE w:val="0"/>
        <w:autoSpaceDN w:val="0"/>
        <w:adjustRightInd w:val="0"/>
        <w:snapToGrid w:val="0"/>
        <w:spacing w:line="360" w:lineRule="auto"/>
        <w:ind w:firstLineChars="200" w:firstLine="422"/>
        <w:jc w:val="left"/>
        <w:rPr>
          <w:rFonts w:ascii="宋体" w:hAnsi="宋体"/>
          <w:szCs w:val="24"/>
        </w:rPr>
      </w:pPr>
      <w:r w:rsidRPr="008A7724">
        <w:rPr>
          <w:rFonts w:ascii="宋体" w:hAnsi="宋体" w:hint="eastAsia"/>
          <w:b/>
          <w:szCs w:val="24"/>
        </w:rPr>
        <w:t>（五）</w:t>
      </w:r>
      <w:r w:rsidR="005A3577" w:rsidRPr="00BB248E">
        <w:rPr>
          <w:rFonts w:ascii="宋体" w:hAnsi="宋体" w:hint="eastAsia"/>
          <w:b/>
          <w:szCs w:val="24"/>
        </w:rPr>
        <w:t>基金税收</w:t>
      </w:r>
    </w:p>
    <w:p w14:paraId="42F51E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508FDC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3A12AD6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92EAE2" w14:textId="7F195993" w:rsidR="006F6159" w:rsidRDefault="005A3577">
      <w:pPr>
        <w:pStyle w:val="1"/>
        <w:snapToGrid w:val="0"/>
        <w:spacing w:beforeLines="0" w:before="240" w:after="240"/>
        <w:rPr>
          <w:rFonts w:ascii="宋体" w:hAnsi="宋体"/>
          <w:szCs w:val="30"/>
        </w:rPr>
      </w:pPr>
      <w:bookmarkStart w:id="25" w:name="_Toc95916641"/>
      <w:r>
        <w:rPr>
          <w:rFonts w:ascii="Times New Roman" w:hAnsi="Times New Roman"/>
          <w:sz w:val="30"/>
        </w:rPr>
        <w:lastRenderedPageBreak/>
        <w:t>十</w:t>
      </w:r>
      <w:r w:rsidR="009E7203">
        <w:rPr>
          <w:rFonts w:ascii="Times New Roman" w:hAnsi="Times New Roman" w:hint="eastAsia"/>
          <w:sz w:val="30"/>
        </w:rPr>
        <w:t>四</w:t>
      </w:r>
      <w:r>
        <w:rPr>
          <w:rFonts w:ascii="Times New Roman" w:hAnsi="Times New Roman"/>
          <w:sz w:val="30"/>
        </w:rPr>
        <w:t>、基金的会计与审计</w:t>
      </w:r>
      <w:bookmarkEnd w:id="25"/>
    </w:p>
    <w:p w14:paraId="1449CF3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（一）基金会计政策</w:t>
      </w:r>
    </w:p>
    <w:p w14:paraId="6E9F7F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7EDD0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797488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06B610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19AD9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C9C59B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152ACC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25ED55F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（二）基金的年度审计</w:t>
      </w:r>
    </w:p>
    <w:p w14:paraId="1D076EA0" w14:textId="7AAF129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915E0E" w:rsidRPr="00C70666">
        <w:rPr>
          <w:rFonts w:hint="eastAsia"/>
          <w:bCs/>
          <w:sz w:val="24"/>
        </w:rPr>
        <w:t>符合《中华人民共和国证券法》规定</w:t>
      </w:r>
      <w:r>
        <w:rPr>
          <w:rFonts w:ascii="宋体" w:hAnsi="宋体"/>
          <w:sz w:val="24"/>
        </w:rPr>
        <w:t>的会计师事务所及其注册会计师对本基金的年度财务报表进行审计。</w:t>
      </w:r>
    </w:p>
    <w:p w14:paraId="412BA2B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20D9E2B" w14:textId="2969983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417157">
        <w:rPr>
          <w:rFonts w:ascii="宋体" w:hAnsi="宋体"/>
          <w:sz w:val="24"/>
        </w:rPr>
        <w:t>规定媒介</w:t>
      </w:r>
      <w:r>
        <w:rPr>
          <w:rFonts w:ascii="宋体" w:hAnsi="宋体"/>
          <w:sz w:val="24"/>
        </w:rPr>
        <w:t>公告。</w:t>
      </w:r>
    </w:p>
    <w:p w14:paraId="1F79BC1A"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31FB2D" w14:textId="5301D3B1" w:rsidR="006F6159" w:rsidRDefault="005A3577">
      <w:pPr>
        <w:pStyle w:val="1"/>
        <w:snapToGrid w:val="0"/>
        <w:spacing w:beforeLines="0" w:before="240" w:after="240"/>
        <w:rPr>
          <w:rFonts w:ascii="宋体" w:hAnsi="宋体"/>
          <w:szCs w:val="30"/>
        </w:rPr>
      </w:pPr>
      <w:bookmarkStart w:id="26" w:name="_Toc95916642"/>
      <w:r>
        <w:rPr>
          <w:rFonts w:ascii="Times New Roman" w:hAnsi="Times New Roman"/>
          <w:sz w:val="30"/>
        </w:rPr>
        <w:lastRenderedPageBreak/>
        <w:t>十</w:t>
      </w:r>
      <w:r w:rsidR="009E7203">
        <w:rPr>
          <w:rFonts w:ascii="Times New Roman" w:hAnsi="Times New Roman" w:hint="eastAsia"/>
          <w:sz w:val="30"/>
        </w:rPr>
        <w:t>五</w:t>
      </w:r>
      <w:r>
        <w:rPr>
          <w:rFonts w:ascii="Times New Roman" w:hAnsi="Times New Roman"/>
          <w:sz w:val="30"/>
        </w:rPr>
        <w:t>、基金的信息披露</w:t>
      </w:r>
      <w:bookmarkEnd w:id="26"/>
    </w:p>
    <w:p w14:paraId="447DBCFF"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（一）本基金的信息披露应符合《基金法》、《运作办法》、《信息披露办法》、《流动性风险管理规定》、《基金合同》及其他有关规定。</w:t>
      </w:r>
    </w:p>
    <w:p w14:paraId="26C85F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700C20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C4503F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EB5D2B4" w14:textId="1F5670E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915E0E" w:rsidRPr="00915E0E">
        <w:rPr>
          <w:rFonts w:ascii="宋体" w:hAnsi="宋体" w:hint="eastAsia"/>
          <w:sz w:val="24"/>
        </w:rPr>
        <w:t>符合中国证监会规定条件的全国性报刊（以下简称“规定报刊”）及《信息披露办法》规定的互联网网站（以下简称“规定网站”）</w:t>
      </w:r>
      <w:r>
        <w:rPr>
          <w:rFonts w:ascii="宋体" w:hAnsi="宋体"/>
          <w:sz w:val="24"/>
        </w:rPr>
        <w:t>等媒介披露，并保证基金投资者能够按照《基金合同》约定的时间和方式查阅或者复制公开披露的信息资料。</w:t>
      </w:r>
    </w:p>
    <w:p w14:paraId="4061112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（三）本基金信息披露义务人承诺公开披露的基金信息，不得有下列行为：</w:t>
      </w:r>
    </w:p>
    <w:p w14:paraId="66DC66E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06576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3F8B75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418767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98544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8A8FA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59107A0"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57DE691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A720A1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（五）公开披露的基金信息</w:t>
      </w:r>
    </w:p>
    <w:p w14:paraId="53FA0E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B162D9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一、基金招募说明书、《基金合同》、基金托管协议、基金产品资料概要</w:t>
      </w:r>
    </w:p>
    <w:p w14:paraId="5CDF6A9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w:t>
      </w:r>
      <w:r>
        <w:rPr>
          <w:rFonts w:ascii="宋体" w:hAnsi="宋体"/>
          <w:sz w:val="24"/>
        </w:rPr>
        <w:lastRenderedPageBreak/>
        <w:t>大利益的事项的法律文件。</w:t>
      </w:r>
    </w:p>
    <w:p w14:paraId="02083AC9" w14:textId="5237246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915E0E">
        <w:rPr>
          <w:rFonts w:ascii="宋体" w:hAnsi="宋体" w:hint="eastAsia"/>
          <w:sz w:val="24"/>
        </w:rPr>
        <w:t>规定</w:t>
      </w:r>
      <w:r>
        <w:rPr>
          <w:rFonts w:ascii="宋体" w:hAnsi="宋体"/>
          <w:sz w:val="24"/>
        </w:rPr>
        <w:t>网站上；基金招募说明书其他信息发生变更的，基金管理人至少每年更新一次。基金终止运作的，基金管理人不再更新基金招募说明书。</w:t>
      </w:r>
    </w:p>
    <w:p w14:paraId="10C3D9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4469E199" w14:textId="287CDB1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915E0E">
        <w:rPr>
          <w:rFonts w:ascii="宋体" w:hAnsi="宋体" w:hint="eastAsia"/>
          <w:sz w:val="24"/>
        </w:rPr>
        <w:t>规定</w:t>
      </w:r>
      <w:r>
        <w:rPr>
          <w:rFonts w:ascii="宋体" w:hAnsi="宋体"/>
          <w:sz w:val="24"/>
        </w:rPr>
        <w:t>网站及基金销售机构网站或营业网点；基金产品资料概要其他信息发生变更的，基金管理人至少每年更新一次。基金终止运作的，基金管理人不再更新基金产品资料概要。</w:t>
      </w:r>
    </w:p>
    <w:p w14:paraId="2D008552" w14:textId="0E61FE1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w:t>
      </w:r>
      <w:r w:rsidR="00915E0E">
        <w:rPr>
          <w:rFonts w:ascii="宋体" w:hAnsi="宋体" w:hint="eastAsia"/>
          <w:sz w:val="24"/>
        </w:rPr>
        <w:t>规定</w:t>
      </w:r>
      <w:r>
        <w:rPr>
          <w:rFonts w:ascii="宋体" w:hAnsi="宋体"/>
          <w:sz w:val="24"/>
        </w:rPr>
        <w:t>报刊上，将基金份额发售公告、基金招募说明书、基金产品资料概要、《基金合同》和基金托管协议登载在</w:t>
      </w:r>
      <w:r w:rsidR="00915E0E">
        <w:rPr>
          <w:rFonts w:ascii="宋体" w:hAnsi="宋体" w:hint="eastAsia"/>
          <w:sz w:val="24"/>
        </w:rPr>
        <w:t>规定</w:t>
      </w:r>
      <w:r>
        <w:rPr>
          <w:rFonts w:ascii="宋体" w:hAnsi="宋体"/>
          <w:sz w:val="24"/>
        </w:rPr>
        <w:t>网站上，并将基金产品资料概要登载在基金销售机构网站或营业网点；基金托管人应当同时将《基金合同》、基金托管协议登载在网站上。</w:t>
      </w:r>
    </w:p>
    <w:p w14:paraId="080773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二、基金份额发售公告</w:t>
      </w:r>
    </w:p>
    <w:p w14:paraId="20E1385C" w14:textId="605EA25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417157">
        <w:rPr>
          <w:rFonts w:ascii="宋体" w:hAnsi="宋体"/>
          <w:sz w:val="24"/>
        </w:rPr>
        <w:t>规定媒介</w:t>
      </w:r>
      <w:r>
        <w:rPr>
          <w:rFonts w:ascii="宋体" w:hAnsi="宋体"/>
          <w:sz w:val="24"/>
        </w:rPr>
        <w:t>上。</w:t>
      </w:r>
    </w:p>
    <w:p w14:paraId="7B3BF4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三、《基金合同》生效公告</w:t>
      </w:r>
    </w:p>
    <w:p w14:paraId="4611F74C" w14:textId="2986842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417157">
        <w:rPr>
          <w:rFonts w:ascii="宋体" w:hAnsi="宋体"/>
          <w:sz w:val="24"/>
        </w:rPr>
        <w:t>规定媒介</w:t>
      </w:r>
      <w:r>
        <w:rPr>
          <w:rFonts w:ascii="宋体" w:hAnsi="宋体"/>
          <w:sz w:val="24"/>
        </w:rPr>
        <w:t>上登载《基金合同》生效公告。</w:t>
      </w:r>
    </w:p>
    <w:p w14:paraId="3A48FFF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四、基金净值信息</w:t>
      </w:r>
    </w:p>
    <w:p w14:paraId="1D8F9885" w14:textId="2887930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w:t>
      </w:r>
      <w:r w:rsidR="00915E0E">
        <w:rPr>
          <w:rFonts w:ascii="宋体" w:hAnsi="宋体"/>
          <w:sz w:val="24"/>
        </w:rPr>
        <w:t>规定网站</w:t>
      </w:r>
      <w:r>
        <w:rPr>
          <w:rFonts w:ascii="宋体" w:hAnsi="宋体"/>
          <w:sz w:val="24"/>
        </w:rPr>
        <w:t>分别披露一次A类基金份额和C类基金份额所对应的基金份额净</w:t>
      </w:r>
      <w:r>
        <w:rPr>
          <w:rFonts w:ascii="宋体" w:hAnsi="宋体"/>
          <w:sz w:val="24"/>
        </w:rPr>
        <w:lastRenderedPageBreak/>
        <w:t>值和基金份额累计净值。</w:t>
      </w:r>
    </w:p>
    <w:p w14:paraId="28DAE33C" w14:textId="7420070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915E0E">
        <w:rPr>
          <w:rFonts w:ascii="宋体" w:hAnsi="宋体"/>
          <w:sz w:val="24"/>
        </w:rPr>
        <w:t>规定网站</w:t>
      </w:r>
      <w:r>
        <w:rPr>
          <w:rFonts w:ascii="宋体" w:hAnsi="宋体"/>
          <w:sz w:val="24"/>
        </w:rPr>
        <w:t>、基金销售机构网站或者营业网点分别披露开放日的A类基金份额和C类基金份额所对应的基金份额净值和基金份额累计净值。</w:t>
      </w:r>
    </w:p>
    <w:p w14:paraId="704C421F" w14:textId="0BBA53B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915E0E">
        <w:rPr>
          <w:rFonts w:ascii="宋体" w:hAnsi="宋体"/>
          <w:sz w:val="24"/>
        </w:rPr>
        <w:t>规定网站</w:t>
      </w:r>
      <w:r>
        <w:rPr>
          <w:rFonts w:ascii="宋体" w:hAnsi="宋体"/>
          <w:sz w:val="24"/>
        </w:rPr>
        <w:t>披露半年度和年度最后一日A类基金份额和C类基金份额所对应的基金份额净值和基金份额累计净值。</w:t>
      </w:r>
    </w:p>
    <w:p w14:paraId="38918A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五、基金份额申购、赎回价格</w:t>
      </w:r>
    </w:p>
    <w:p w14:paraId="427A8E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2ADAA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六、基金定期报告，包括基金年度报告、基金中期报告和基金季度报告</w:t>
      </w:r>
    </w:p>
    <w:p w14:paraId="0B7E020B" w14:textId="19665C1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915E0E">
        <w:rPr>
          <w:rFonts w:ascii="宋体" w:hAnsi="宋体"/>
          <w:sz w:val="24"/>
        </w:rPr>
        <w:t>规定网站</w:t>
      </w:r>
      <w:r>
        <w:rPr>
          <w:rFonts w:ascii="宋体" w:hAnsi="宋体"/>
          <w:sz w:val="24"/>
        </w:rPr>
        <w:t>上，并将年度报告提示性公告登载在</w:t>
      </w:r>
      <w:r w:rsidR="004D2977">
        <w:rPr>
          <w:rFonts w:ascii="宋体" w:hAnsi="宋体"/>
          <w:sz w:val="24"/>
        </w:rPr>
        <w:t>规定报刊</w:t>
      </w:r>
      <w:r>
        <w:rPr>
          <w:rFonts w:ascii="宋体" w:hAnsi="宋体"/>
          <w:sz w:val="24"/>
        </w:rPr>
        <w:t>上。基金年度报告中的财务会计报告应当经过</w:t>
      </w:r>
      <w:r w:rsidR="004D2977" w:rsidRPr="00117323">
        <w:rPr>
          <w:rFonts w:hint="eastAsia"/>
          <w:bCs/>
          <w:sz w:val="24"/>
        </w:rPr>
        <w:t>符合《中华人民共和国证券法》规定</w:t>
      </w:r>
      <w:r>
        <w:rPr>
          <w:rFonts w:ascii="宋体" w:hAnsi="宋体"/>
          <w:sz w:val="24"/>
        </w:rPr>
        <w:t>的会计师事务所审计。</w:t>
      </w:r>
    </w:p>
    <w:p w14:paraId="7C2120CE" w14:textId="1F483D2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915E0E">
        <w:rPr>
          <w:rFonts w:ascii="宋体" w:hAnsi="宋体"/>
          <w:sz w:val="24"/>
        </w:rPr>
        <w:t>规定网站</w:t>
      </w:r>
      <w:r>
        <w:rPr>
          <w:rFonts w:ascii="宋体" w:hAnsi="宋体"/>
          <w:sz w:val="24"/>
        </w:rPr>
        <w:t>上，并将中期报告提示性公告登载在</w:t>
      </w:r>
      <w:r w:rsidR="004D2977">
        <w:rPr>
          <w:rFonts w:ascii="宋体" w:hAnsi="宋体"/>
          <w:sz w:val="24"/>
        </w:rPr>
        <w:t>规定报刊</w:t>
      </w:r>
      <w:r>
        <w:rPr>
          <w:rFonts w:ascii="宋体" w:hAnsi="宋体"/>
          <w:sz w:val="24"/>
        </w:rPr>
        <w:t>上。</w:t>
      </w:r>
    </w:p>
    <w:p w14:paraId="1DF4839C" w14:textId="1B0DFB0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915E0E">
        <w:rPr>
          <w:rFonts w:ascii="宋体" w:hAnsi="宋体"/>
          <w:sz w:val="24"/>
        </w:rPr>
        <w:t>规定网站</w:t>
      </w:r>
      <w:r>
        <w:rPr>
          <w:rFonts w:ascii="宋体" w:hAnsi="宋体"/>
          <w:sz w:val="24"/>
        </w:rPr>
        <w:t>上，并将季度报告提示性公告登载在</w:t>
      </w:r>
      <w:r w:rsidR="004D2977">
        <w:rPr>
          <w:rFonts w:ascii="宋体" w:hAnsi="宋体"/>
          <w:sz w:val="24"/>
        </w:rPr>
        <w:t>规定报刊</w:t>
      </w:r>
      <w:r>
        <w:rPr>
          <w:rFonts w:ascii="宋体" w:hAnsi="宋体"/>
          <w:sz w:val="24"/>
        </w:rPr>
        <w:t>上。</w:t>
      </w:r>
    </w:p>
    <w:p w14:paraId="4869CC6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1DD3E90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5A0A32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5EA05D5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七、临时报告</w:t>
      </w:r>
    </w:p>
    <w:p w14:paraId="492ADA8E" w14:textId="768C7B0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w:t>
      </w:r>
      <w:r>
        <w:rPr>
          <w:rFonts w:ascii="宋体" w:hAnsi="宋体"/>
          <w:sz w:val="24"/>
        </w:rPr>
        <w:lastRenderedPageBreak/>
        <w:t>编制临时报告书，并登载在</w:t>
      </w:r>
      <w:r w:rsidR="004D2977">
        <w:rPr>
          <w:rFonts w:ascii="宋体" w:hAnsi="宋体"/>
          <w:sz w:val="24"/>
        </w:rPr>
        <w:t>规定报刊</w:t>
      </w:r>
      <w:r>
        <w:rPr>
          <w:rFonts w:ascii="宋体" w:hAnsi="宋体"/>
          <w:sz w:val="24"/>
        </w:rPr>
        <w:t>和</w:t>
      </w:r>
      <w:r w:rsidR="00915E0E">
        <w:rPr>
          <w:rFonts w:ascii="宋体" w:hAnsi="宋体"/>
          <w:sz w:val="24"/>
        </w:rPr>
        <w:t>规定网站</w:t>
      </w:r>
      <w:r>
        <w:rPr>
          <w:rFonts w:ascii="宋体" w:hAnsi="宋体"/>
          <w:sz w:val="24"/>
        </w:rPr>
        <w:t>上。</w:t>
      </w:r>
    </w:p>
    <w:p w14:paraId="0C0F59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43EEE38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3E9BDB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7C3C05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25AE195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230DEE4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687BCA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70128CB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12AE559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516C3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15475AD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D75C6B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A566DE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40C2C23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A23B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D871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6691CAE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22160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557B0AA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18、本基金发生巨额赎回并延期办理；</w:t>
      </w:r>
    </w:p>
    <w:p w14:paraId="6C54A95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06F09A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5773BAA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0DCD7D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1F538A1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2E6376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34E74A9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2825989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455AA3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八、澄清公告</w:t>
      </w:r>
    </w:p>
    <w:p w14:paraId="412C3D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9376D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九、基金份额持有人大会决议</w:t>
      </w:r>
    </w:p>
    <w:p w14:paraId="3E60C9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222C500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1907710B" w14:textId="77777777" w:rsidR="00FA2DC8" w:rsidRPr="00FA2DC8" w:rsidRDefault="005A3577" w:rsidP="00FA2DC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十、</w:t>
      </w:r>
      <w:r w:rsidR="00FA2DC8" w:rsidRPr="00FA2DC8">
        <w:rPr>
          <w:rFonts w:ascii="宋体" w:hAnsi="宋体" w:hint="eastAsia"/>
          <w:sz w:val="24"/>
        </w:rPr>
        <w:t>实施侧袋机制期间的信息披露</w:t>
      </w:r>
    </w:p>
    <w:p w14:paraId="4D886B91" w14:textId="77777777" w:rsidR="00FA2DC8" w:rsidRDefault="00FA2DC8" w:rsidP="00FA2DC8">
      <w:pPr>
        <w:autoSpaceDE w:val="0"/>
        <w:autoSpaceDN w:val="0"/>
        <w:adjustRightInd w:val="0"/>
        <w:snapToGrid w:val="0"/>
        <w:spacing w:line="360" w:lineRule="auto"/>
        <w:ind w:firstLineChars="200" w:firstLine="480"/>
        <w:jc w:val="left"/>
        <w:rPr>
          <w:rFonts w:ascii="宋体" w:hAnsi="宋体"/>
          <w:sz w:val="24"/>
        </w:rPr>
      </w:pPr>
      <w:r w:rsidRPr="00FA2DC8">
        <w:rPr>
          <w:rFonts w:ascii="宋体" w:hAnsi="宋体" w:hint="eastAsia"/>
          <w:sz w:val="24"/>
        </w:rPr>
        <w:t>本基金实施侧袋机制的，相关信息披露义务人应当根据法律法规、基金合同和招募说明书的规定进行信息披露，详见本招募说明书“侧袋机制”部分的规定。</w:t>
      </w:r>
    </w:p>
    <w:p w14:paraId="059378D7" w14:textId="77777777" w:rsidR="004D2977" w:rsidRPr="009D6858" w:rsidRDefault="004D2977" w:rsidP="004D2977">
      <w:pPr>
        <w:spacing w:line="360" w:lineRule="auto"/>
        <w:ind w:firstLineChars="200" w:firstLine="480"/>
        <w:rPr>
          <w:bCs/>
          <w:sz w:val="24"/>
        </w:rPr>
      </w:pPr>
      <w:r w:rsidRPr="00EF3D89">
        <w:rPr>
          <w:rFonts w:hint="eastAsia"/>
          <w:bCs/>
          <w:sz w:val="24"/>
        </w:rPr>
        <w:t>十一</w:t>
      </w:r>
      <w:r>
        <w:rPr>
          <w:rFonts w:hint="eastAsia"/>
          <w:bCs/>
          <w:sz w:val="24"/>
        </w:rPr>
        <w:t>、</w:t>
      </w:r>
      <w:r w:rsidRPr="009D6858">
        <w:rPr>
          <w:rFonts w:hint="eastAsia"/>
          <w:bCs/>
          <w:sz w:val="24"/>
        </w:rPr>
        <w:t>清算报告</w:t>
      </w:r>
    </w:p>
    <w:p w14:paraId="058F7772" w14:textId="77777777" w:rsidR="004D2977" w:rsidRPr="00FA2DC8" w:rsidRDefault="004D2977" w:rsidP="004D2977">
      <w:pPr>
        <w:autoSpaceDE w:val="0"/>
        <w:autoSpaceDN w:val="0"/>
        <w:adjustRightInd w:val="0"/>
        <w:snapToGrid w:val="0"/>
        <w:spacing w:line="360" w:lineRule="auto"/>
        <w:ind w:firstLineChars="200" w:firstLine="480"/>
        <w:jc w:val="left"/>
        <w:rPr>
          <w:rFonts w:ascii="宋体" w:hAnsi="宋体"/>
          <w:sz w:val="24"/>
        </w:rPr>
      </w:pPr>
      <w:r w:rsidRPr="009D6858">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BE611C0" w14:textId="0659F015" w:rsidR="006F6159" w:rsidRDefault="00FA2DC8" w:rsidP="00FA2DC8">
      <w:pPr>
        <w:autoSpaceDE w:val="0"/>
        <w:autoSpaceDN w:val="0"/>
        <w:adjustRightInd w:val="0"/>
        <w:snapToGrid w:val="0"/>
        <w:spacing w:line="360" w:lineRule="auto"/>
        <w:ind w:firstLineChars="200" w:firstLine="480"/>
        <w:jc w:val="left"/>
        <w:rPr>
          <w:rFonts w:ascii="宋体" w:hAnsi="宋体"/>
          <w:szCs w:val="24"/>
        </w:rPr>
      </w:pPr>
      <w:r w:rsidRPr="00FA2DC8">
        <w:rPr>
          <w:rFonts w:ascii="宋体" w:hAnsi="宋体" w:hint="eastAsia"/>
          <w:sz w:val="24"/>
        </w:rPr>
        <w:lastRenderedPageBreak/>
        <w:t>十</w:t>
      </w:r>
      <w:r w:rsidR="004D2977">
        <w:rPr>
          <w:rFonts w:ascii="宋体" w:hAnsi="宋体" w:hint="eastAsia"/>
          <w:sz w:val="24"/>
        </w:rPr>
        <w:t>二</w:t>
      </w:r>
      <w:r w:rsidRPr="00FA2DC8">
        <w:rPr>
          <w:rFonts w:ascii="宋体" w:hAnsi="宋体" w:hint="eastAsia"/>
          <w:sz w:val="24"/>
        </w:rPr>
        <w:t>、</w:t>
      </w:r>
      <w:r w:rsidR="005A3577">
        <w:rPr>
          <w:rFonts w:ascii="宋体" w:hAnsi="宋体"/>
          <w:sz w:val="24"/>
        </w:rPr>
        <w:t>中国证监会规定的其他信息。</w:t>
      </w:r>
    </w:p>
    <w:p w14:paraId="7443DB9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（六）信息披露事务管理</w:t>
      </w:r>
    </w:p>
    <w:p w14:paraId="6A4B74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6BCA44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49B324DD" w14:textId="435C02F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789A1304" w14:textId="3BEA6D1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4D2977">
        <w:rPr>
          <w:rFonts w:ascii="宋体" w:hAnsi="宋体"/>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49D86D66" w14:textId="44E5D08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417157">
        <w:rPr>
          <w:rFonts w:ascii="宋体" w:hAnsi="宋体"/>
          <w:sz w:val="24"/>
        </w:rPr>
        <w:t>规定媒介</w:t>
      </w:r>
      <w:r>
        <w:rPr>
          <w:rFonts w:ascii="宋体" w:hAnsi="宋体"/>
          <w:sz w:val="24"/>
        </w:rPr>
        <w:t>上披露信息外，还可以根据需要在其他公共媒介披露信息，但是其他公共媒介不得早于</w:t>
      </w:r>
      <w:r w:rsidR="00417157">
        <w:rPr>
          <w:rFonts w:ascii="宋体" w:hAnsi="宋体"/>
          <w:sz w:val="24"/>
        </w:rPr>
        <w:t>规定媒介</w:t>
      </w:r>
      <w:r>
        <w:rPr>
          <w:rFonts w:ascii="宋体" w:hAnsi="宋体"/>
          <w:sz w:val="24"/>
        </w:rPr>
        <w:t>披露信息，并且在不同媒介上披露同一信息的内容应当一致。</w:t>
      </w:r>
    </w:p>
    <w:p w14:paraId="0EE9C0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为基金信息披露义务人公开披露的基金信息出具审计报告、法律意见书的专业机构，应当制作工作底稿，并将相关档案至少保存到《基金合同》终止后十年。</w:t>
      </w:r>
    </w:p>
    <w:p w14:paraId="387B0A9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3534E8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0DF95A6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依法必须披露的信息发布后，基金管理人、基金托管人应当按照相关法律法规规定将信息置备于各自办公场所，供社会公众查阅、复制。</w:t>
      </w:r>
    </w:p>
    <w:p w14:paraId="320EF452" w14:textId="77777777" w:rsidR="00FA2BDE" w:rsidRDefault="005A3577" w:rsidP="00A636B7">
      <w:pPr>
        <w:adjustRightInd w:val="0"/>
        <w:snapToGrid w:val="0"/>
        <w:spacing w:line="360" w:lineRule="auto"/>
        <w:ind w:firstLineChars="200" w:firstLine="480"/>
        <w:rPr>
          <w:kern w:val="0"/>
          <w:sz w:val="24"/>
        </w:rPr>
      </w:pPr>
      <w:r>
        <w:rPr>
          <w:rFonts w:ascii="宋体" w:hAnsi="宋体"/>
          <w:sz w:val="24"/>
        </w:rPr>
        <w:br w:type="page"/>
      </w:r>
    </w:p>
    <w:p w14:paraId="02BFB6C6" w14:textId="3F7C9E7C" w:rsidR="00FA2BDE" w:rsidRPr="003019A6" w:rsidRDefault="0006565C" w:rsidP="00A636B7">
      <w:pPr>
        <w:pStyle w:val="1"/>
        <w:snapToGrid w:val="0"/>
        <w:spacing w:beforeLines="0" w:before="240" w:after="240"/>
        <w:rPr>
          <w:rFonts w:ascii="宋体" w:hAnsi="宋体"/>
          <w:kern w:val="0"/>
          <w:sz w:val="30"/>
        </w:rPr>
      </w:pPr>
      <w:bookmarkStart w:id="27" w:name="_Toc56782496"/>
      <w:bookmarkStart w:id="28" w:name="_Toc68266751"/>
      <w:bookmarkStart w:id="29" w:name="_Toc95916643"/>
      <w:r>
        <w:rPr>
          <w:rFonts w:ascii="宋体" w:hAnsi="宋体" w:hint="eastAsia"/>
          <w:kern w:val="0"/>
          <w:sz w:val="30"/>
        </w:rPr>
        <w:lastRenderedPageBreak/>
        <w:t>十</w:t>
      </w:r>
      <w:r w:rsidR="009E7203">
        <w:rPr>
          <w:rFonts w:ascii="宋体" w:hAnsi="宋体" w:hint="eastAsia"/>
          <w:kern w:val="0"/>
          <w:sz w:val="30"/>
        </w:rPr>
        <w:t>六</w:t>
      </w:r>
      <w:r w:rsidR="00FA2BDE" w:rsidRPr="003019A6">
        <w:rPr>
          <w:rFonts w:ascii="宋体" w:hAnsi="宋体" w:hint="eastAsia"/>
          <w:kern w:val="0"/>
          <w:sz w:val="30"/>
        </w:rPr>
        <w:t>、侧袋</w:t>
      </w:r>
      <w:r w:rsidR="00FA2BDE" w:rsidRPr="00A636B7">
        <w:rPr>
          <w:rFonts w:ascii="Times New Roman" w:hAnsi="Times New Roman"/>
          <w:sz w:val="30"/>
        </w:rPr>
        <w:t>机制</w:t>
      </w:r>
      <w:bookmarkEnd w:id="27"/>
      <w:bookmarkEnd w:id="28"/>
      <w:bookmarkEnd w:id="29"/>
    </w:p>
    <w:p w14:paraId="0FD37A43"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（一）侧袋机制的实施条件</w:t>
      </w:r>
    </w:p>
    <w:p w14:paraId="3F0615E3"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7828320"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基金管理人应当在启用侧袋机制后及时发布临时公告，</w:t>
      </w:r>
      <w:bookmarkStart w:id="30" w:name="_Hlk45746268"/>
      <w:r w:rsidRPr="003019A6">
        <w:rPr>
          <w:rFonts w:hAnsi="宋体" w:hint="eastAsia"/>
          <w:bCs/>
          <w:sz w:val="24"/>
          <w:szCs w:val="24"/>
        </w:rPr>
        <w:t>并在</w:t>
      </w:r>
      <w:bookmarkStart w:id="31" w:name="_Hlk45746204"/>
      <w:r w:rsidRPr="003019A6">
        <w:rPr>
          <w:rFonts w:hAnsi="宋体" w:hint="eastAsia"/>
          <w:bCs/>
          <w:sz w:val="24"/>
          <w:szCs w:val="24"/>
        </w:rPr>
        <w:t>五个工作日内</w:t>
      </w:r>
      <w:bookmarkEnd w:id="30"/>
      <w:bookmarkEnd w:id="31"/>
      <w:r w:rsidRPr="003019A6">
        <w:rPr>
          <w:rFonts w:hAnsi="宋体" w:hint="eastAsia"/>
          <w:bCs/>
          <w:sz w:val="24"/>
          <w:szCs w:val="24"/>
        </w:rPr>
        <w:t>聘请</w:t>
      </w:r>
      <w:bookmarkStart w:id="32" w:name="_Hlk45746277"/>
      <w:r w:rsidRPr="003019A6">
        <w:rPr>
          <w:rFonts w:hAnsi="宋体" w:hint="eastAsia"/>
          <w:bCs/>
          <w:sz w:val="24"/>
          <w:szCs w:val="24"/>
        </w:rPr>
        <w:t>侧袋机制启用日发表意见且</w:t>
      </w:r>
      <w:bookmarkEnd w:id="32"/>
      <w:r w:rsidRPr="003019A6">
        <w:rPr>
          <w:rFonts w:hAnsi="宋体" w:hint="eastAsia"/>
          <w:bCs/>
          <w:sz w:val="24"/>
          <w:szCs w:val="24"/>
        </w:rPr>
        <w:t>符合《中华人民共和国证券法》规定的会计师事务所</w:t>
      </w:r>
      <w:bookmarkStart w:id="33" w:name="_Hlk45746299"/>
      <w:r w:rsidRPr="003019A6">
        <w:rPr>
          <w:rFonts w:hAnsi="宋体" w:hint="eastAsia"/>
          <w:bCs/>
          <w:sz w:val="24"/>
          <w:szCs w:val="24"/>
        </w:rPr>
        <w:t>进行审计并披露</w:t>
      </w:r>
      <w:bookmarkEnd w:id="33"/>
      <w:r w:rsidRPr="003019A6">
        <w:rPr>
          <w:rFonts w:hAnsi="宋体" w:hint="eastAsia"/>
          <w:bCs/>
          <w:sz w:val="24"/>
          <w:szCs w:val="24"/>
        </w:rPr>
        <w:t>专项审计意见。</w:t>
      </w:r>
    </w:p>
    <w:p w14:paraId="14ED3E6A"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（二）实施侧袋机制期间基金份额的申购与赎回</w:t>
      </w:r>
    </w:p>
    <w:p w14:paraId="6C802F8A"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1</w:t>
      </w:r>
      <w:r w:rsidRPr="003019A6">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0CACA278"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bCs/>
          <w:sz w:val="24"/>
          <w:szCs w:val="24"/>
        </w:rPr>
        <w:t>2</w:t>
      </w:r>
      <w:r w:rsidRPr="003019A6">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55E18745"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bCs/>
          <w:sz w:val="24"/>
          <w:szCs w:val="24"/>
        </w:rPr>
        <w:t>3</w:t>
      </w:r>
      <w:r w:rsidRPr="003019A6">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3019A6">
        <w:rPr>
          <w:rFonts w:hAnsi="宋体"/>
          <w:bCs/>
          <w:sz w:val="24"/>
          <w:szCs w:val="24"/>
        </w:rPr>
        <w:t>10</w:t>
      </w:r>
      <w:r w:rsidRPr="003019A6">
        <w:rPr>
          <w:rFonts w:hAnsi="宋体" w:hint="eastAsia"/>
          <w:bCs/>
          <w:sz w:val="24"/>
          <w:szCs w:val="24"/>
        </w:rPr>
        <w:t>%</w:t>
      </w:r>
      <w:r w:rsidRPr="003019A6">
        <w:rPr>
          <w:rFonts w:hAnsi="宋体" w:hint="eastAsia"/>
          <w:bCs/>
          <w:sz w:val="24"/>
          <w:szCs w:val="24"/>
        </w:rPr>
        <w:t>认定。</w:t>
      </w:r>
    </w:p>
    <w:p w14:paraId="480F4C51"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（三）实施侧袋机制期间的基金投资</w:t>
      </w:r>
    </w:p>
    <w:p w14:paraId="0DEF88A2"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侧袋机制实施期间，招募说明书“基金的投资”部分约定的</w:t>
      </w:r>
      <w:r w:rsidRPr="003019A6">
        <w:rPr>
          <w:rFonts w:hAnsi="宋体"/>
          <w:bCs/>
          <w:sz w:val="24"/>
          <w:szCs w:val="24"/>
        </w:rPr>
        <w:t>投资组合比例</w:t>
      </w:r>
      <w:r w:rsidRPr="003019A6">
        <w:rPr>
          <w:rFonts w:hAnsi="宋体" w:hint="eastAsia"/>
          <w:bCs/>
          <w:sz w:val="24"/>
          <w:szCs w:val="24"/>
        </w:rPr>
        <w:t>、投资策略、</w:t>
      </w:r>
      <w:r w:rsidRPr="003019A6">
        <w:rPr>
          <w:rFonts w:hAnsi="宋体"/>
          <w:bCs/>
          <w:sz w:val="24"/>
          <w:szCs w:val="24"/>
        </w:rPr>
        <w:t>组合限制</w:t>
      </w:r>
      <w:r w:rsidRPr="003019A6">
        <w:rPr>
          <w:rFonts w:hAnsi="宋体" w:hint="eastAsia"/>
          <w:bCs/>
          <w:sz w:val="24"/>
          <w:szCs w:val="24"/>
        </w:rPr>
        <w:t>、业绩比较基准、风险收益特征等约定仅适用于主袋账户。基金管理人计算各项投资运作指标和基金业绩指标时仅需考虑主袋账户资产。</w:t>
      </w:r>
    </w:p>
    <w:p w14:paraId="39597416"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基金管理人原则上应当在侧袋</w:t>
      </w:r>
      <w:r w:rsidRPr="003019A6">
        <w:rPr>
          <w:rFonts w:hAnsi="宋体"/>
          <w:bCs/>
          <w:sz w:val="24"/>
          <w:szCs w:val="24"/>
        </w:rPr>
        <w:t>机制启用后</w:t>
      </w:r>
      <w:r w:rsidRPr="003019A6">
        <w:rPr>
          <w:rFonts w:hAnsi="宋体"/>
          <w:bCs/>
          <w:sz w:val="24"/>
          <w:szCs w:val="24"/>
        </w:rPr>
        <w:t>20</w:t>
      </w:r>
      <w:r w:rsidRPr="003019A6">
        <w:rPr>
          <w:rFonts w:hAnsi="宋体"/>
          <w:bCs/>
          <w:sz w:val="24"/>
          <w:szCs w:val="24"/>
        </w:rPr>
        <w:t>个交易日内完成对主袋账户投资组合的调整，</w:t>
      </w:r>
      <w:r w:rsidRPr="003019A6">
        <w:rPr>
          <w:rFonts w:hAnsi="宋体" w:hint="eastAsia"/>
          <w:bCs/>
          <w:sz w:val="24"/>
          <w:szCs w:val="24"/>
        </w:rPr>
        <w:t>因资产流动性受限等中国证监会规定的情形除外。</w:t>
      </w:r>
    </w:p>
    <w:p w14:paraId="37C7438A"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基金管理人不得在侧袋账户中进行除特定资产处置变现以外的其他投资操作。</w:t>
      </w:r>
    </w:p>
    <w:p w14:paraId="7276CCE9"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（四）实施侧袋机制期间的基金估值</w:t>
      </w:r>
    </w:p>
    <w:p w14:paraId="52A0074C"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本基金实施侧袋机制的，基金管理人和基金托管人应对主袋账户资产进行估值</w:t>
      </w:r>
      <w:r w:rsidRPr="003019A6">
        <w:rPr>
          <w:rFonts w:hAnsi="宋体" w:hint="eastAsia"/>
          <w:bCs/>
          <w:sz w:val="24"/>
          <w:szCs w:val="24"/>
        </w:rPr>
        <w:lastRenderedPageBreak/>
        <w:t>并披露主袋账户的基金净值信息，暂停披露侧袋账户份额净值。侧袋账户的会计核算应符合《企业会计准则》的相关要求。</w:t>
      </w:r>
    </w:p>
    <w:p w14:paraId="6044C3CD"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（五）实施侧袋账户期间的基金费用</w:t>
      </w:r>
    </w:p>
    <w:p w14:paraId="49187D78"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1</w:t>
      </w:r>
      <w:r w:rsidRPr="003019A6">
        <w:rPr>
          <w:rFonts w:hAnsi="宋体" w:hint="eastAsia"/>
          <w:bCs/>
          <w:sz w:val="24"/>
          <w:szCs w:val="24"/>
        </w:rPr>
        <w:t>、本基金实施侧袋机制的，管理费和托管费按主袋账户基金资产净值作为基数计提。</w:t>
      </w:r>
    </w:p>
    <w:p w14:paraId="4B9230F2"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bCs/>
          <w:sz w:val="24"/>
          <w:szCs w:val="24"/>
        </w:rPr>
        <w:t>2</w:t>
      </w:r>
      <w:r w:rsidRPr="003019A6">
        <w:rPr>
          <w:rFonts w:hAnsi="宋体" w:hint="eastAsia"/>
          <w:bCs/>
          <w:sz w:val="24"/>
          <w:szCs w:val="24"/>
        </w:rPr>
        <w:t>、与侧袋账户有关的费用可从侧袋账户中列支，但应待侧袋账户资产变现后方可列支，有关费用可酌情收取或减免，但不得收取管理费。</w:t>
      </w:r>
    </w:p>
    <w:p w14:paraId="426C9146"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（六）侧袋账户中特定资产的处置变现和支付</w:t>
      </w:r>
    </w:p>
    <w:p w14:paraId="5A0E10B5"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8A3C745"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6E2081E6"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0243A9B" w14:textId="77777777" w:rsidR="00FA2BDE" w:rsidRPr="003019A6" w:rsidRDefault="00FA2BDE" w:rsidP="00FA2BDE">
      <w:pPr>
        <w:adjustRightInd w:val="0"/>
        <w:snapToGrid w:val="0"/>
        <w:spacing w:line="360" w:lineRule="auto"/>
        <w:ind w:firstLineChars="200" w:firstLine="482"/>
        <w:rPr>
          <w:rFonts w:hAnsi="宋体"/>
          <w:b/>
          <w:bCs/>
          <w:sz w:val="24"/>
          <w:szCs w:val="24"/>
        </w:rPr>
      </w:pPr>
      <w:r w:rsidRPr="003019A6">
        <w:rPr>
          <w:rFonts w:hAnsi="宋体" w:hint="eastAsia"/>
          <w:b/>
          <w:bCs/>
          <w:sz w:val="24"/>
          <w:szCs w:val="24"/>
        </w:rPr>
        <w:t>（七）侧袋机制的信息披露</w:t>
      </w:r>
    </w:p>
    <w:p w14:paraId="38E9356F"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1</w:t>
      </w:r>
      <w:r w:rsidRPr="003019A6">
        <w:rPr>
          <w:rFonts w:hAnsi="宋体" w:hint="eastAsia"/>
          <w:bCs/>
          <w:sz w:val="24"/>
          <w:szCs w:val="24"/>
        </w:rPr>
        <w:t>、临时公告</w:t>
      </w:r>
    </w:p>
    <w:p w14:paraId="65B3B72B"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在启用侧袋机制、处置特定资产、终止侧袋机制以及发生其他可能对投资者利益产生重大影响的事项后基金管理人应及时发布临时公告。</w:t>
      </w:r>
    </w:p>
    <w:p w14:paraId="3A86D047"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2</w:t>
      </w:r>
      <w:r w:rsidRPr="003019A6">
        <w:rPr>
          <w:rFonts w:hAnsi="宋体" w:hint="eastAsia"/>
          <w:bCs/>
          <w:sz w:val="24"/>
          <w:szCs w:val="24"/>
        </w:rPr>
        <w:t>、基金净值信息</w:t>
      </w:r>
    </w:p>
    <w:p w14:paraId="60F0FD98"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183DAD34" w14:textId="77777777" w:rsidR="00FA2BDE" w:rsidRPr="003019A6" w:rsidRDefault="00FA2BDE" w:rsidP="00FA2BDE">
      <w:pPr>
        <w:adjustRightInd w:val="0"/>
        <w:snapToGrid w:val="0"/>
        <w:spacing w:line="360" w:lineRule="auto"/>
        <w:ind w:firstLineChars="200" w:firstLine="480"/>
        <w:rPr>
          <w:rFonts w:hAnsi="宋体"/>
          <w:bCs/>
          <w:sz w:val="24"/>
          <w:szCs w:val="24"/>
        </w:rPr>
      </w:pPr>
      <w:r w:rsidRPr="003019A6">
        <w:rPr>
          <w:rFonts w:hAnsi="宋体" w:hint="eastAsia"/>
          <w:bCs/>
          <w:sz w:val="24"/>
          <w:szCs w:val="24"/>
        </w:rPr>
        <w:t>3</w:t>
      </w:r>
      <w:r w:rsidRPr="003019A6">
        <w:rPr>
          <w:rFonts w:hAnsi="宋体" w:hint="eastAsia"/>
          <w:bCs/>
          <w:sz w:val="24"/>
          <w:szCs w:val="24"/>
        </w:rPr>
        <w:t>、定期报告</w:t>
      </w:r>
    </w:p>
    <w:p w14:paraId="112A5678" w14:textId="77777777" w:rsidR="00BA45E2" w:rsidRPr="00A636B7" w:rsidRDefault="00FA2BDE" w:rsidP="00A636B7">
      <w:pPr>
        <w:adjustRightInd w:val="0"/>
        <w:snapToGrid w:val="0"/>
        <w:spacing w:line="360" w:lineRule="auto"/>
        <w:ind w:firstLineChars="200" w:firstLine="480"/>
        <w:rPr>
          <w:rFonts w:hAnsi="宋体"/>
          <w:bCs/>
          <w:sz w:val="24"/>
          <w:szCs w:val="24"/>
        </w:rPr>
      </w:pPr>
      <w:r w:rsidRPr="003019A6">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34" w:name="_Hlk45747214"/>
      <w:r w:rsidRPr="003019A6">
        <w:rPr>
          <w:rFonts w:hAnsi="宋体" w:hint="eastAsia"/>
          <w:bCs/>
          <w:sz w:val="24"/>
          <w:szCs w:val="24"/>
        </w:rPr>
        <w:t>会计师事务所对基金年度报告进行审计时，应对报告期内基金侧袋机制运行相关的会计核算和年度报告披露等发表审计意见。</w:t>
      </w:r>
      <w:bookmarkEnd w:id="34"/>
    </w:p>
    <w:p w14:paraId="20440460" w14:textId="48F3766F" w:rsidR="006F6159" w:rsidRDefault="005A3577">
      <w:pPr>
        <w:pStyle w:val="1"/>
        <w:snapToGrid w:val="0"/>
        <w:spacing w:beforeLines="0" w:before="240" w:after="240"/>
        <w:rPr>
          <w:rFonts w:ascii="宋体" w:hAnsi="宋体"/>
          <w:szCs w:val="30"/>
        </w:rPr>
      </w:pPr>
      <w:bookmarkStart w:id="35" w:name="_Toc95916644"/>
      <w:r>
        <w:rPr>
          <w:rFonts w:ascii="Times New Roman" w:hAnsi="Times New Roman"/>
          <w:sz w:val="30"/>
        </w:rPr>
        <w:lastRenderedPageBreak/>
        <w:t>十</w:t>
      </w:r>
      <w:r w:rsidR="009E7203">
        <w:rPr>
          <w:rFonts w:ascii="Times New Roman" w:hAnsi="Times New Roman" w:hint="eastAsia"/>
          <w:sz w:val="30"/>
        </w:rPr>
        <w:t>七</w:t>
      </w:r>
      <w:r>
        <w:rPr>
          <w:rFonts w:ascii="Times New Roman" w:hAnsi="Times New Roman"/>
          <w:sz w:val="30"/>
        </w:rPr>
        <w:t>、风险揭示</w:t>
      </w:r>
      <w:bookmarkEnd w:id="35"/>
    </w:p>
    <w:p w14:paraId="6C6894F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3289E0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48425C0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34D0BC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1226BD">
        <w:rPr>
          <w:rFonts w:ascii="Times New Roman" w:hAnsi="Times New Roman" w:hint="eastAsia"/>
          <w:sz w:val="24"/>
        </w:rPr>
        <w:t>、</w:t>
      </w:r>
      <w:r w:rsidR="001226BD">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46CF059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F15B757" w14:textId="554E4E5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4F273D67" w14:textId="38204DC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1226BD">
        <w:rPr>
          <w:rFonts w:ascii="宋体" w:hAnsi="宋体" w:hint="eastAsia"/>
          <w:sz w:val="24"/>
        </w:rPr>
        <w:t>谨慎</w:t>
      </w:r>
      <w:r>
        <w:rPr>
          <w:rFonts w:ascii="宋体" w:hAnsi="宋体"/>
          <w:sz w:val="24"/>
        </w:rPr>
        <w:t>勤勉的原则管理和运用基金资产，但不保证</w:t>
      </w:r>
      <w:r w:rsidR="001226BD">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2F6B661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4639749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14:paraId="253AFA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2A5460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97CDA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45E2DD4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B4F37A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19177D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352DE4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3CAAE9E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3DB7A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w:t>
      </w:r>
      <w:r>
        <w:rPr>
          <w:rFonts w:ascii="宋体" w:hAnsi="宋体"/>
          <w:sz w:val="24"/>
        </w:rPr>
        <w:lastRenderedPageBreak/>
        <w:t>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607277F"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（二）管理风险</w:t>
      </w:r>
    </w:p>
    <w:p w14:paraId="2B82E75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7F2A56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14:paraId="12C0AA0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44886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D642990" w14:textId="4A6E51C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r w:rsidR="001226BD" w:rsidRPr="003273B4">
        <w:rPr>
          <w:rFonts w:ascii="Times New Roman" w:hAnsi="Times New Roman" w:hint="eastAsia"/>
          <w:bCs/>
          <w:sz w:val="24"/>
        </w:rPr>
        <w:t>基金管理人可根据实际情况依法决定本基金开始办理申购的具体日期，具体业务办理时间在申购开始公告中规定</w:t>
      </w:r>
      <w:r w:rsidR="001226BD" w:rsidRPr="00897D4E">
        <w:rPr>
          <w:rFonts w:ascii="Times New Roman" w:hAnsi="Times New Roman"/>
          <w:sz w:val="24"/>
        </w:rPr>
        <w:t>。</w:t>
      </w:r>
      <w:r w:rsidR="001226BD">
        <w:rPr>
          <w:bCs/>
          <w:sz w:val="24"/>
        </w:rPr>
        <w:t>基金管理人自基金合同生效之日起不超过</w:t>
      </w:r>
      <w:r w:rsidR="001226BD">
        <w:rPr>
          <w:rFonts w:hint="eastAsia"/>
          <w:bCs/>
          <w:sz w:val="24"/>
        </w:rPr>
        <w:t>3</w:t>
      </w:r>
      <w:r w:rsidR="001226BD">
        <w:rPr>
          <w:rFonts w:hint="eastAsia"/>
          <w:bCs/>
          <w:sz w:val="24"/>
        </w:rPr>
        <w:t>个月</w:t>
      </w:r>
      <w:r w:rsidR="001226BD">
        <w:rPr>
          <w:bCs/>
          <w:sz w:val="24"/>
        </w:rPr>
        <w:t>开始办理赎回，具体业务办理时间在赎回开始公告中规定。</w:t>
      </w:r>
    </w:p>
    <w:p w14:paraId="369B5D6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015B9F2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本基金的投资市场主要为证券交易所、全国银行间债券市场等流动性较好的规范型交易场所，主要投资对象为具有良好流动性的金融工具，综合评估在正常市场环境下本基金的流动性风险适中。</w:t>
      </w:r>
    </w:p>
    <w:p w14:paraId="32F44C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61283F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00B2F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当基金出现巨额赎回时，基金管理人可以根据基金当时的资产组合状况决定全额赎回或部分延期赎回。</w:t>
      </w:r>
    </w:p>
    <w:p w14:paraId="282D9E6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922BA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0276">
        <w:rPr>
          <w:rFonts w:ascii="宋体" w:hAnsi="宋体" w:hint="eastAsia"/>
          <w:sz w:val="24"/>
        </w:rPr>
        <w:t>该</w:t>
      </w:r>
      <w:r w:rsidR="004D2977">
        <w:rPr>
          <w:rFonts w:ascii="宋体" w:hAnsi="宋体" w:hint="eastAsia"/>
          <w:sz w:val="24"/>
        </w:rPr>
        <w:t>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445975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36F3ED4B" w14:textId="05440FC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33337F">
        <w:rPr>
          <w:rFonts w:ascii="宋体" w:hAnsi="宋体" w:hint="eastAsia"/>
          <w:sz w:val="24"/>
        </w:rPr>
        <w:t>该类基金份额</w:t>
      </w:r>
      <w:r>
        <w:rPr>
          <w:rFonts w:ascii="宋体" w:hAnsi="宋体"/>
          <w:sz w:val="24"/>
        </w:rPr>
        <w:t>的基金份额净值为基础计算赎回金额，以此类推，直到全部赎回为止。</w:t>
      </w:r>
    </w:p>
    <w:p w14:paraId="46E3364E" w14:textId="50D6AE3C"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5A722EF" w14:textId="56E71FEB"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w:t>
      </w:r>
      <w:r>
        <w:rPr>
          <w:rFonts w:ascii="宋体" w:hAnsi="宋体"/>
          <w:sz w:val="24"/>
        </w:rPr>
        <w:lastRenderedPageBreak/>
        <w:t>款项，但不得超过20个工作日，并应当在</w:t>
      </w:r>
      <w:r w:rsidR="00417157">
        <w:rPr>
          <w:rFonts w:ascii="宋体" w:hAnsi="宋体"/>
          <w:sz w:val="24"/>
        </w:rPr>
        <w:t>规定媒介</w:t>
      </w:r>
      <w:r>
        <w:rPr>
          <w:rFonts w:ascii="宋体" w:hAnsi="宋体"/>
          <w:sz w:val="24"/>
        </w:rPr>
        <w:t>上进行公告。</w:t>
      </w:r>
    </w:p>
    <w:p w14:paraId="47F3E11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720E5C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C0D3E49" w14:textId="77777777" w:rsidR="00E00CA4" w:rsidRPr="00E00CA4" w:rsidRDefault="005A3577" w:rsidP="00E00CA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w:t>
      </w:r>
      <w:r w:rsidR="00E00CA4" w:rsidRPr="00E00CA4">
        <w:rPr>
          <w:rFonts w:ascii="宋体" w:hAnsi="宋体" w:hint="eastAsia"/>
          <w:sz w:val="24"/>
        </w:rPr>
        <w:t>、实施侧袋机制</w:t>
      </w:r>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31B52C2" w14:textId="77777777" w:rsidR="00E00CA4" w:rsidRPr="00E00CA4" w:rsidRDefault="00E00CA4" w:rsidP="00E00CA4">
      <w:pPr>
        <w:autoSpaceDE w:val="0"/>
        <w:autoSpaceDN w:val="0"/>
        <w:adjustRightInd w:val="0"/>
        <w:snapToGrid w:val="0"/>
        <w:spacing w:line="360" w:lineRule="auto"/>
        <w:ind w:firstLineChars="200" w:firstLine="480"/>
        <w:jc w:val="left"/>
        <w:rPr>
          <w:rFonts w:ascii="宋体" w:hAnsi="宋体"/>
          <w:sz w:val="24"/>
        </w:rPr>
      </w:pPr>
      <w:r w:rsidRPr="00E00CA4">
        <w:rPr>
          <w:rFonts w:ascii="宋体" w:hAnsi="宋体"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A42A6F5" w14:textId="77777777" w:rsidR="00E00CA4" w:rsidRPr="00E00CA4" w:rsidRDefault="00E00CA4" w:rsidP="00E00CA4">
      <w:pPr>
        <w:autoSpaceDE w:val="0"/>
        <w:autoSpaceDN w:val="0"/>
        <w:adjustRightInd w:val="0"/>
        <w:snapToGrid w:val="0"/>
        <w:spacing w:line="360" w:lineRule="auto"/>
        <w:ind w:firstLineChars="200" w:firstLine="480"/>
        <w:jc w:val="left"/>
        <w:rPr>
          <w:rFonts w:ascii="宋体" w:hAnsi="宋体"/>
          <w:sz w:val="24"/>
        </w:rPr>
      </w:pPr>
      <w:r w:rsidRPr="00E00CA4">
        <w:rPr>
          <w:rFonts w:ascii="宋体" w:hAnsi="宋体"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A0BCD9D" w14:textId="77777777" w:rsidR="00E00CA4" w:rsidRPr="00E00CA4" w:rsidRDefault="00E00CA4" w:rsidP="00E00CA4">
      <w:pPr>
        <w:autoSpaceDE w:val="0"/>
        <w:autoSpaceDN w:val="0"/>
        <w:adjustRightInd w:val="0"/>
        <w:snapToGrid w:val="0"/>
        <w:spacing w:line="360" w:lineRule="auto"/>
        <w:ind w:firstLineChars="200" w:firstLine="480"/>
        <w:jc w:val="left"/>
        <w:rPr>
          <w:rFonts w:ascii="宋体" w:hAnsi="宋体"/>
          <w:sz w:val="24"/>
        </w:rPr>
      </w:pPr>
      <w:r w:rsidRPr="00E00CA4">
        <w:rPr>
          <w:rFonts w:ascii="宋体" w:hAnsi="宋体" w:hint="eastAsia"/>
          <w:sz w:val="24"/>
        </w:rPr>
        <w:t>基金管理人将根据主袋账户运作情况合理确定申购政策，因此实施侧袋机制后主袋账户份额存在暂停申购的可能。</w:t>
      </w:r>
    </w:p>
    <w:p w14:paraId="01DBB3E4" w14:textId="77777777" w:rsidR="006F6159" w:rsidRDefault="00E00CA4" w:rsidP="00E00CA4">
      <w:pPr>
        <w:autoSpaceDE w:val="0"/>
        <w:autoSpaceDN w:val="0"/>
        <w:adjustRightInd w:val="0"/>
        <w:snapToGrid w:val="0"/>
        <w:spacing w:line="360" w:lineRule="auto"/>
        <w:ind w:firstLineChars="200" w:firstLine="480"/>
        <w:jc w:val="left"/>
        <w:rPr>
          <w:rFonts w:ascii="宋体" w:hAnsi="宋体"/>
          <w:szCs w:val="24"/>
        </w:rPr>
      </w:pPr>
      <w:r w:rsidRPr="00E00CA4">
        <w:rPr>
          <w:rFonts w:ascii="宋体" w:hAnsi="宋体"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490D99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（四）交易对手违约风险</w:t>
      </w:r>
    </w:p>
    <w:p w14:paraId="23F9473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D2CBD2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（五）本基金投资策略所特有的指数化投资风险</w:t>
      </w:r>
    </w:p>
    <w:p w14:paraId="28623E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1、标的指数的风险</w:t>
      </w:r>
    </w:p>
    <w:p w14:paraId="5C0FA43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14:paraId="5F1CEF0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标的指数成份券的价格可能受到政治因素、经济因素、投资者心理和交易制度等各种因素的影响而波动，导致指数值波动，从而使基金收益水平发生变化，产生风险。</w:t>
      </w:r>
    </w:p>
    <w:p w14:paraId="740BFB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14:paraId="0AAAEB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使基金收益发生变化。同时，标的指数许可方不对指数的实时性、完整性和准确性做出任何承诺。标的指数值可能出现错误，投资者若参考指数值进行投资决策可能导致损失。</w:t>
      </w:r>
    </w:p>
    <w:p w14:paraId="5A0931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14:paraId="2DBD40D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506E22B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14:paraId="2C35DA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14:paraId="2903F14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券和备选成份券，或选择非成份券作为替代，构造与标的指数风险收益特征相似的资产组合，基金投资组合与标的指数构成可能存在差异，从而可能导致基金实际收益率与标的指数收益率产生偏离；</w:t>
      </w:r>
    </w:p>
    <w:p w14:paraId="174BBA3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（2）在标的指数编制中，债券利息计算再投资收益，而基金再投资中未必能获得相同的收益率；</w:t>
      </w:r>
    </w:p>
    <w:p w14:paraId="4F34654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（3）指数调整成份券时，基金在相应的组合调整中可能暂时扩大与标的指数的构成差异，而且会产生相应的交易成本。</w:t>
      </w:r>
    </w:p>
    <w:p w14:paraId="281EAB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（4）基金运作过程中发生的费用，包括交易成本、市场冲击成本、管理费和托管费等，可能导致本基金在跟踪指数时产生收益上的偏离；</w:t>
      </w:r>
    </w:p>
    <w:p w14:paraId="3BA1D73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（5）基金发生申购或赎回时将带来一定的现金流或变现需求，当债券市场流动性不足时，或受银行间债券市场债券交易起点的限制，本基金投资组合面临一定</w:t>
      </w:r>
      <w:r>
        <w:rPr>
          <w:rFonts w:ascii="宋体" w:hAnsi="宋体"/>
          <w:sz w:val="24"/>
        </w:rPr>
        <w:lastRenderedPageBreak/>
        <w:t>程度的跟踪偏离风险；</w:t>
      </w:r>
    </w:p>
    <w:p w14:paraId="4AC9780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（6）在指数化投资过程中，基金管理人对指数基金的管理能力例如跟踪指数的技术手段、买入卖出的时机选择等都会对本基金的收益产生影响，从而影响本基金对业绩比较基准的跟踪程度。</w:t>
      </w:r>
    </w:p>
    <w:p w14:paraId="2E0E56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3、标的指数回报与债券市场平均回报偏离的风险</w:t>
      </w:r>
    </w:p>
    <w:p w14:paraId="77144C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标的指数并不能完全代表整个债券市场。标的指数成份券的平均回报率与整个债券市场的平均回报率可能存在偏离。</w:t>
      </w:r>
    </w:p>
    <w:p w14:paraId="60C1403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4、跟踪误差控制未达约定目标的风险</w:t>
      </w:r>
    </w:p>
    <w:p w14:paraId="70C8F74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14:paraId="68C48B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14:paraId="5729C7B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78E03D4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4D9BBFA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6、成份券停牌或违约的风险</w:t>
      </w:r>
    </w:p>
    <w:p w14:paraId="6B147B6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成份券可能因各种原因临时或长期停牌。发生停牌时，基金可能面临因无法及时调整投资组合而导致跟踪偏离度和跟踪误差扩大的风险。</w:t>
      </w:r>
    </w:p>
    <w:p w14:paraId="0BCF03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基金可能面临因成份券发行人不能按时支付债券利息或偿还本金，从而带来损失的风险。</w:t>
      </w:r>
    </w:p>
    <w:p w14:paraId="1FC31A62" w14:textId="5BE9DFF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本基金运作过程中，当指数成份券发生明显负面事件面临违约风险，且指数编制机构暂未作出调整的，基金管理人应当按照</w:t>
      </w:r>
      <w:r w:rsidR="00A81492">
        <w:rPr>
          <w:rFonts w:ascii="宋体" w:hAnsi="宋体"/>
          <w:sz w:val="24"/>
        </w:rPr>
        <w:t>基金份额</w:t>
      </w:r>
      <w:r>
        <w:rPr>
          <w:rFonts w:ascii="宋体" w:hAnsi="宋体"/>
          <w:sz w:val="24"/>
        </w:rPr>
        <w:t>持有人利益优先的原则，履</w:t>
      </w:r>
      <w:r>
        <w:rPr>
          <w:rFonts w:ascii="宋体" w:hAnsi="宋体"/>
          <w:sz w:val="24"/>
        </w:rPr>
        <w:lastRenderedPageBreak/>
        <w:t>行内部决策程序后及时对相关成份券进行调整，由此可能影响投资者的投资损益并使基金产生跟踪偏离度和跟踪误差。</w:t>
      </w:r>
    </w:p>
    <w:p w14:paraId="1AD7D46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（六）本基金主要投资于政策性金融债，可能面临以下风险：</w:t>
      </w:r>
    </w:p>
    <w:p w14:paraId="64FC531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1、政策性银行改制后的信用风险，若未来政策性银行进行改制，政策性金融债的性质有可能发生较大变化，债券信用等级也可能相应调整，基金投资可能面临一定信用风险；</w:t>
      </w:r>
    </w:p>
    <w:p w14:paraId="3F0CE49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2、政策性金融债流动性风险，政策性金融债市场投资者行为具有一定趋同性，在极端市场环境下可能集中买入或卖出，存在流动性风险；</w:t>
      </w:r>
    </w:p>
    <w:p w14:paraId="6CA9332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3、投资者集中度风险，政策性金融债发行人较为单一，若单一主体发生重大事项变化，可能对基金净值表现产生较大影响。</w:t>
      </w:r>
    </w:p>
    <w:p w14:paraId="321CBDB5"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（七）本基金的特有风险</w:t>
      </w:r>
    </w:p>
    <w:p w14:paraId="13A68E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1、本基金为债券型基金，投资于债券资产的比例不低于基金资产的80%，因投资债券资产而面临债券资产市场的系统性风险和个券风险；</w:t>
      </w:r>
    </w:p>
    <w:p w14:paraId="77B6158C" w14:textId="7BC0585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2、基金合同提前终止风险。连续50个工作日出现基金份额持有人数量不满200人或者基金资产净值低于5000万元情形的，</w:t>
      </w:r>
      <w:r w:rsidR="004D2977">
        <w:rPr>
          <w:rFonts w:ascii="宋体" w:hAnsi="宋体" w:hint="eastAsia"/>
          <w:sz w:val="24"/>
        </w:rPr>
        <w:t>基金合同终止</w:t>
      </w:r>
      <w:r>
        <w:rPr>
          <w:rFonts w:ascii="宋体" w:hAnsi="宋体"/>
          <w:sz w:val="24"/>
        </w:rPr>
        <w:t>，不需召开基金份额持有人大会。</w:t>
      </w:r>
    </w:p>
    <w:p w14:paraId="1F65938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（八）其他风险</w:t>
      </w:r>
    </w:p>
    <w:p w14:paraId="16D9324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56B9DC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2C907AB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DBF8F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9003B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1904F71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6E88A9A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0BE0C27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890E03D" w14:textId="1D09862E" w:rsidR="006F6159" w:rsidRDefault="005A3577">
      <w:pPr>
        <w:pStyle w:val="1"/>
        <w:snapToGrid w:val="0"/>
        <w:spacing w:beforeLines="0" w:before="240" w:after="240"/>
        <w:rPr>
          <w:rFonts w:ascii="宋体" w:hAnsi="宋体"/>
          <w:szCs w:val="30"/>
        </w:rPr>
      </w:pPr>
      <w:bookmarkStart w:id="36" w:name="_Toc95916645"/>
      <w:r>
        <w:rPr>
          <w:rFonts w:ascii="Times New Roman" w:hAnsi="Times New Roman"/>
          <w:sz w:val="30"/>
        </w:rPr>
        <w:lastRenderedPageBreak/>
        <w:t>十</w:t>
      </w:r>
      <w:r w:rsidR="009E7203">
        <w:rPr>
          <w:rFonts w:ascii="Times New Roman" w:hAnsi="Times New Roman" w:hint="eastAsia"/>
          <w:sz w:val="30"/>
        </w:rPr>
        <w:t>八</w:t>
      </w:r>
      <w:r>
        <w:rPr>
          <w:rFonts w:ascii="Times New Roman" w:hAnsi="Times New Roman"/>
          <w:sz w:val="30"/>
        </w:rPr>
        <w:t>、基金合同的变更、终止与基金财产的清算</w:t>
      </w:r>
      <w:bookmarkEnd w:id="36"/>
    </w:p>
    <w:p w14:paraId="78F766E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（一）《基金合同》的变更</w:t>
      </w:r>
    </w:p>
    <w:p w14:paraId="463408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52E93F0" w14:textId="19221E1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417157">
        <w:rPr>
          <w:rFonts w:ascii="宋体" w:hAnsi="宋体"/>
          <w:sz w:val="24"/>
        </w:rPr>
        <w:t>规定媒介</w:t>
      </w:r>
      <w:r>
        <w:rPr>
          <w:rFonts w:ascii="宋体" w:hAnsi="宋体"/>
          <w:sz w:val="24"/>
        </w:rPr>
        <w:t>公告。</w:t>
      </w:r>
    </w:p>
    <w:p w14:paraId="76EE399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（二）《基金合同》的终止事由</w:t>
      </w:r>
    </w:p>
    <w:p w14:paraId="2C2493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123B652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BA43FD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732F20E" w14:textId="4CEA1C1F"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4D2977">
        <w:rPr>
          <w:rFonts w:ascii="宋体" w:hAnsi="宋体" w:hint="eastAsia"/>
          <w:sz w:val="24"/>
        </w:rPr>
        <w:t>基金合同终止</w:t>
      </w:r>
      <w:r>
        <w:rPr>
          <w:rFonts w:ascii="宋体" w:hAnsi="宋体"/>
          <w:sz w:val="24"/>
        </w:rPr>
        <w:t>，不需召开基金份额持有人大会；</w:t>
      </w:r>
    </w:p>
    <w:p w14:paraId="387CC4B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593CB8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31F461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074482B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（三）基金财产的清算</w:t>
      </w:r>
    </w:p>
    <w:p w14:paraId="6A584B0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8421DA2" w14:textId="4C45A61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4D2977" w:rsidRPr="00117323">
        <w:rPr>
          <w:bCs/>
          <w:sz w:val="24"/>
        </w:rPr>
        <w:t>符合</w:t>
      </w:r>
      <w:r w:rsidR="004D2977" w:rsidRPr="00117323">
        <w:rPr>
          <w:rFonts w:hint="eastAsia"/>
          <w:bCs/>
          <w:sz w:val="24"/>
        </w:rPr>
        <w:t>《中华人民共和国证券法》规定</w:t>
      </w:r>
      <w:r w:rsidR="004D2977">
        <w:rPr>
          <w:rFonts w:hint="eastAsia"/>
          <w:bCs/>
          <w:sz w:val="24"/>
        </w:rPr>
        <w:t>的</w:t>
      </w:r>
      <w:r>
        <w:rPr>
          <w:rFonts w:ascii="宋体" w:hAnsi="宋体"/>
          <w:sz w:val="24"/>
        </w:rPr>
        <w:t>注册会计师、律师以及中国证监会指定的人员组成。基金财产清算小组可以聘用必要的工作人员。</w:t>
      </w:r>
    </w:p>
    <w:p w14:paraId="7B77B97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B1441A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4、基金财产清算程序：</w:t>
      </w:r>
    </w:p>
    <w:p w14:paraId="1328BC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CE1CEB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1DC3FB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2A57F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212A2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3FF081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8A9133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953F5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050325F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（四）清算费用</w:t>
      </w:r>
    </w:p>
    <w:p w14:paraId="64D42D9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AE6419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（五）基金财产清算剩余资产的分配</w:t>
      </w:r>
    </w:p>
    <w:p w14:paraId="2E70079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1AE0FB3D"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（六）基金财产清算的公告</w:t>
      </w:r>
    </w:p>
    <w:p w14:paraId="44130789" w14:textId="22AAE58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4D2977" w:rsidRPr="00117323">
        <w:rPr>
          <w:bCs/>
          <w:sz w:val="24"/>
        </w:rPr>
        <w:t>符合</w:t>
      </w:r>
      <w:r w:rsidR="004D2977" w:rsidRPr="00117323">
        <w:rPr>
          <w:rFonts w:hint="eastAsia"/>
          <w:bCs/>
          <w:sz w:val="24"/>
        </w:rPr>
        <w:t>《中华人民共和国证券法》规定</w:t>
      </w:r>
      <w:r>
        <w:rPr>
          <w:rFonts w:ascii="宋体" w:hAnsi="宋体"/>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915E0E">
        <w:rPr>
          <w:rFonts w:ascii="宋体" w:hAnsi="宋体"/>
          <w:sz w:val="24"/>
        </w:rPr>
        <w:t>规定网站</w:t>
      </w:r>
      <w:r>
        <w:rPr>
          <w:rFonts w:ascii="宋体" w:hAnsi="宋体"/>
          <w:sz w:val="24"/>
        </w:rPr>
        <w:t>上，并将清算报告提示性公告登载在</w:t>
      </w:r>
      <w:r w:rsidR="004D2977">
        <w:rPr>
          <w:rFonts w:ascii="宋体" w:hAnsi="宋体"/>
          <w:sz w:val="24"/>
        </w:rPr>
        <w:t>规定报刊</w:t>
      </w:r>
      <w:r>
        <w:rPr>
          <w:rFonts w:ascii="宋体" w:hAnsi="宋体"/>
          <w:sz w:val="24"/>
        </w:rPr>
        <w:t>上。</w:t>
      </w:r>
    </w:p>
    <w:p w14:paraId="2914EB56"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（七）基金财产清算账册及文件的保存</w:t>
      </w:r>
    </w:p>
    <w:p w14:paraId="2295108B" w14:textId="166DD138"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4D2977" w:rsidRPr="00477AB4">
        <w:rPr>
          <w:rFonts w:hint="eastAsia"/>
          <w:bCs/>
          <w:sz w:val="24"/>
        </w:rPr>
        <w:t>不低于法律法规规定的最低期限</w:t>
      </w:r>
      <w:r>
        <w:rPr>
          <w:rFonts w:ascii="宋体" w:hAnsi="宋体"/>
          <w:sz w:val="24"/>
        </w:rPr>
        <w:t>。</w:t>
      </w:r>
    </w:p>
    <w:p w14:paraId="4BA87737"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F26734" w14:textId="0DFFFD54" w:rsidR="006F6159" w:rsidRDefault="009E7203">
      <w:pPr>
        <w:pStyle w:val="1"/>
        <w:snapToGrid w:val="0"/>
        <w:spacing w:beforeLines="0" w:before="240" w:after="240"/>
        <w:rPr>
          <w:rFonts w:ascii="宋体" w:hAnsi="宋体"/>
          <w:szCs w:val="30"/>
        </w:rPr>
      </w:pPr>
      <w:bookmarkStart w:id="37" w:name="_Toc95916646"/>
      <w:r>
        <w:rPr>
          <w:rFonts w:ascii="Times New Roman" w:hAnsi="Times New Roman" w:hint="eastAsia"/>
          <w:sz w:val="30"/>
        </w:rPr>
        <w:lastRenderedPageBreak/>
        <w:t>十九</w:t>
      </w:r>
      <w:r w:rsidR="005A3577">
        <w:rPr>
          <w:rFonts w:ascii="Times New Roman" w:hAnsi="Times New Roman"/>
          <w:sz w:val="30"/>
        </w:rPr>
        <w:t>、</w:t>
      </w:r>
      <w:r w:rsidR="005A3577">
        <w:rPr>
          <w:rFonts w:ascii="Times New Roman" w:hAnsi="Times New Roman"/>
          <w:sz w:val="30"/>
        </w:rPr>
        <w:t xml:space="preserve"> </w:t>
      </w:r>
      <w:r w:rsidR="005A3577">
        <w:rPr>
          <w:rFonts w:ascii="Times New Roman" w:hAnsi="Times New Roman"/>
          <w:sz w:val="30"/>
        </w:rPr>
        <w:t>基金合同内容摘要</w:t>
      </w:r>
      <w:bookmarkEnd w:id="37"/>
    </w:p>
    <w:p w14:paraId="266DF0C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（一）基金份额持有人、基金管理人和基金托管人的权利与义务</w:t>
      </w:r>
    </w:p>
    <w:p w14:paraId="62BB20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3FC820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BA13E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3E7EF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3EDE8E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790D41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0C97E72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3A8BC0F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1E76E95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52E1D8F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D4D3DF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74F1C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1033A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43F9479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4D3BE7A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E3311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583892D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0D6679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2F5402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4501333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5A1674C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A8B188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5383D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98CA3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337A802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D9296E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BB4141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67410C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6DB441F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7545A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3A1C229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6466DAA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58DF51E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0A55A9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1353FE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185533AF" w14:textId="19A77FAD"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4D2977" w:rsidRPr="00477AB4">
        <w:rPr>
          <w:rFonts w:hint="eastAsia"/>
          <w:bCs/>
          <w:sz w:val="24"/>
        </w:rPr>
        <w:t>不低于法律法规规定的最低期限</w:t>
      </w:r>
      <w:r>
        <w:rPr>
          <w:rFonts w:ascii="宋体" w:hAnsi="宋体"/>
          <w:sz w:val="24"/>
        </w:rPr>
        <w:t>；</w:t>
      </w:r>
    </w:p>
    <w:p w14:paraId="17AC73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C4AA3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CC2799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1BC0450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A24812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257B485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5936B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038A40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9DB27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1784885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2705D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3BAFCD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2768C1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78E8E95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1A4C245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761AFBF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401A5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A3ED0F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6E3AC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7667E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217105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69DA8A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7FFBB4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7659EF4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33E1D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109868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5579DEA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3F5F73B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BE67B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641750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D73C93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0DFC4337" w14:textId="450137F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4D2977" w:rsidRPr="00477AB4">
        <w:rPr>
          <w:rFonts w:hint="eastAsia"/>
          <w:bCs/>
          <w:sz w:val="24"/>
        </w:rPr>
        <w:t>不低于法律法规规定的最低期限</w:t>
      </w:r>
      <w:r>
        <w:rPr>
          <w:rFonts w:ascii="宋体" w:hAnsi="宋体"/>
          <w:sz w:val="24"/>
        </w:rPr>
        <w:t>；</w:t>
      </w:r>
    </w:p>
    <w:p w14:paraId="21AB59D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45A264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01E9C86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0B8BC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4A34B6D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356AE9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F758E5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2BE22FC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1F503B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3FC76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768B38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36BB57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C07328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4B29AC8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18CD525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17DCF1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12372A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69538B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4D2977" w:rsidRPr="008F63A0">
        <w:rPr>
          <w:rFonts w:hint="eastAsia"/>
          <w:bCs/>
          <w:sz w:val="24"/>
        </w:rPr>
        <w:t>并按照基金合同和招募说明书的规定</w:t>
      </w:r>
      <w:r>
        <w:rPr>
          <w:rFonts w:ascii="宋体" w:hAnsi="宋体"/>
          <w:sz w:val="24"/>
        </w:rPr>
        <w:t>转让或者申请赎回其持有的基金份额；</w:t>
      </w:r>
    </w:p>
    <w:p w14:paraId="451DB7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026DEA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0E38DD2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3687E56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16784C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201D968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2A24F36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669A133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3FDF7D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7BDE2F2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5C4BA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373287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2890A72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506866C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503C505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34E3D8B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23FE225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677894C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17F1B94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（二）基金份额持有人大会召集、议事及表决的程序和规则</w:t>
      </w:r>
    </w:p>
    <w:p w14:paraId="2F5E41E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4E12CB4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420C470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6C0D4C7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w:t>
      </w:r>
      <w:r w:rsidR="004D2977">
        <w:rPr>
          <w:rFonts w:ascii="宋体" w:hAnsi="宋体" w:hint="eastAsia"/>
          <w:sz w:val="24"/>
        </w:rPr>
        <w:t>基金合同或</w:t>
      </w:r>
      <w:r>
        <w:rPr>
          <w:rFonts w:ascii="宋体" w:hAnsi="宋体"/>
          <w:sz w:val="24"/>
        </w:rPr>
        <w:t>中国证监会另有规定的除外：</w:t>
      </w:r>
    </w:p>
    <w:p w14:paraId="553ADC79" w14:textId="5ACD404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E29022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645214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7519C18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782369F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01A4C22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28B85C0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43AE8169" w14:textId="0F2777B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18A75F78" w14:textId="7828DA2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80630F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5090902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4F6F2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0C792E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35BCED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141B9C1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023F49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0FAB5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回费率、在对现有基金份额持有人利益无实质性不利影响的前提下变更收费方式；</w:t>
      </w:r>
    </w:p>
    <w:p w14:paraId="3CFFFA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4344935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38D52B6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64EFBEA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5C70EBA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730D0BE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568DA90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1399655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ED20D4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B553A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FB1761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14:paraId="060C68C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51BC60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587BA9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30D8BAB" w14:textId="52471F1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417157">
        <w:rPr>
          <w:rFonts w:ascii="宋体" w:hAnsi="宋体"/>
          <w:sz w:val="24"/>
        </w:rPr>
        <w:t>规定媒介</w:t>
      </w:r>
      <w:r>
        <w:rPr>
          <w:rFonts w:ascii="宋体" w:hAnsi="宋体"/>
          <w:sz w:val="24"/>
        </w:rPr>
        <w:t>公告。基金份额持有人大会通知应至少载明以下内容：</w:t>
      </w:r>
    </w:p>
    <w:p w14:paraId="29B3F9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7865A6E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6EC10DE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7F3F98C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5D420B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5F80F6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4872E29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7A6B997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CEC3A1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D7C2FC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4、基金份额持有人出席会议的方式</w:t>
      </w:r>
    </w:p>
    <w:p w14:paraId="0041FFC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7EFEFD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4CB03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410F4A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985F61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333DD6E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669FE8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0B56A47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F022C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w:t>
      </w:r>
      <w:r>
        <w:rPr>
          <w:rFonts w:ascii="宋体" w:hAnsi="宋体"/>
          <w:sz w:val="24"/>
        </w:rPr>
        <w:lastRenderedPageBreak/>
        <w:t>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872F2F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CDF392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A9F939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26ECB65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21C9FF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F32B26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6F41A0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6D973FF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5E7D636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B5C7377"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74C663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9E0A2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9C38C4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1DEA77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46F3C04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1024221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53B711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46F534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DDBB52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10C1362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F47CE6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0C6743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865A5F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E9DE1B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9E8ADD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E61660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993BD1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3C9C4C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E8F646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E0AC5C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E51B29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4F3D2225" w14:textId="0D80329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417157">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7753D6C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66649638" w14:textId="77777777" w:rsidR="00E26B73" w:rsidRPr="00E26B73" w:rsidRDefault="005A3577" w:rsidP="00E26B7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E26B73" w:rsidRPr="00E26B73">
        <w:rPr>
          <w:rFonts w:ascii="宋体" w:hAnsi="宋体" w:hint="eastAsia"/>
          <w:sz w:val="24"/>
        </w:rPr>
        <w:t>实施侧袋机制期间基金份额持有人大会的特殊约定</w:t>
      </w:r>
    </w:p>
    <w:p w14:paraId="3BE3C613"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C3297AD"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（1）基金份额持有人行使提议权、召集权、提名权所需单独或合计代表相关基金份额10%以上（含10%）；</w:t>
      </w:r>
    </w:p>
    <w:p w14:paraId="2BF19A58"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（2）现场开会的到会者在权益登记日代表的基金份额不少于本基金在权益登记日相关基金份额的二分之一（含二分之一）；</w:t>
      </w:r>
    </w:p>
    <w:p w14:paraId="6EBAFB48"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（3）通讯开会的直接出具表决意见或授权他人代表出具表决意见的基金份额持有人所持有的基金份额不小于在权益登记日相关基金份额的二分之一（含二分之一）；</w:t>
      </w:r>
    </w:p>
    <w:p w14:paraId="1646E6C7"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910303E"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（5）现场开会由出席大会的基金份额持有人和代理人所持表决权的50%以上（含50%）选举产生一名基金份额持有人或代理人作为该次基金份额持有人大会的主持人；</w:t>
      </w:r>
    </w:p>
    <w:p w14:paraId="3D178D18"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（6）一般决议须经参加大会的基金份额持有人或其代理人所持表决权的二分之一以上（含二分之一）通过；</w:t>
      </w:r>
    </w:p>
    <w:p w14:paraId="4B8CB200"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（7）特别决议应当经参加大会的基金份额持有人或其代理人所持表决权的三分之二以上（含三分之二）通过。</w:t>
      </w:r>
    </w:p>
    <w:p w14:paraId="6F95937F" w14:textId="77777777" w:rsidR="00E26B73" w:rsidRPr="00E26B73" w:rsidRDefault="00E26B73" w:rsidP="00E26B73">
      <w:pPr>
        <w:autoSpaceDE w:val="0"/>
        <w:autoSpaceDN w:val="0"/>
        <w:adjustRightInd w:val="0"/>
        <w:snapToGrid w:val="0"/>
        <w:spacing w:line="360" w:lineRule="auto"/>
        <w:ind w:firstLineChars="200" w:firstLine="480"/>
        <w:jc w:val="left"/>
        <w:rPr>
          <w:rFonts w:ascii="宋体" w:hAnsi="宋体"/>
          <w:sz w:val="24"/>
        </w:rPr>
      </w:pPr>
      <w:r w:rsidRPr="00E26B73">
        <w:rPr>
          <w:rFonts w:ascii="宋体" w:hAnsi="宋体" w:hint="eastAsia"/>
          <w:sz w:val="24"/>
        </w:rPr>
        <w:t>同一主侧袋账户内的每份基金份额具有平等的表决权。</w:t>
      </w:r>
    </w:p>
    <w:p w14:paraId="584865BF" w14:textId="77777777" w:rsidR="006F6159" w:rsidRDefault="00E26B73" w:rsidP="00E26B73">
      <w:pPr>
        <w:autoSpaceDE w:val="0"/>
        <w:autoSpaceDN w:val="0"/>
        <w:adjustRightInd w:val="0"/>
        <w:snapToGrid w:val="0"/>
        <w:spacing w:line="360" w:lineRule="auto"/>
        <w:ind w:firstLineChars="200" w:firstLine="480"/>
        <w:jc w:val="left"/>
        <w:rPr>
          <w:rFonts w:ascii="宋体" w:hAnsi="宋体"/>
          <w:szCs w:val="24"/>
        </w:rPr>
      </w:pPr>
      <w:r w:rsidRPr="00E26B73">
        <w:rPr>
          <w:rFonts w:ascii="宋体" w:hAnsi="宋体" w:hint="eastAsia"/>
          <w:sz w:val="24"/>
        </w:rPr>
        <w:t>10、</w:t>
      </w:r>
      <w:r w:rsidR="005A3577">
        <w:rPr>
          <w:rFonts w:ascii="宋体" w:hAnsi="宋体"/>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C743EE7"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（三）基金合同解除和终止的事由、程序</w:t>
      </w:r>
    </w:p>
    <w:p w14:paraId="429E21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4766B06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9899670" w14:textId="0A2162B0"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417157">
        <w:rPr>
          <w:rFonts w:ascii="宋体" w:hAnsi="宋体"/>
          <w:sz w:val="24"/>
        </w:rPr>
        <w:t>规定媒介</w:t>
      </w:r>
      <w:r>
        <w:rPr>
          <w:rFonts w:ascii="宋体" w:hAnsi="宋体"/>
          <w:sz w:val="24"/>
        </w:rPr>
        <w:t>公告。</w:t>
      </w:r>
    </w:p>
    <w:p w14:paraId="3E5D23AD"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2E674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0D3D214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D327EC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535836A" w14:textId="3DD3A44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4D2977">
        <w:rPr>
          <w:rFonts w:ascii="宋体" w:hAnsi="宋体" w:hint="eastAsia"/>
          <w:sz w:val="24"/>
        </w:rPr>
        <w:t>基金合同终止，</w:t>
      </w:r>
      <w:r>
        <w:rPr>
          <w:rFonts w:ascii="宋体" w:hAnsi="宋体"/>
          <w:sz w:val="24"/>
        </w:rPr>
        <w:t>不需召开基金份额持有人大会；</w:t>
      </w:r>
    </w:p>
    <w:p w14:paraId="40FF302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18E64BC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55F64A2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6487250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FA4C1E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EB0A45F" w14:textId="7B51DCF4"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4D2977" w:rsidRPr="00117323">
        <w:rPr>
          <w:bCs/>
          <w:sz w:val="24"/>
        </w:rPr>
        <w:t>符合</w:t>
      </w:r>
      <w:r w:rsidR="004D2977" w:rsidRPr="0011732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399EB358"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5300D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354626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75077B1"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14:paraId="050C8C7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D751F19"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136DD9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0DEFB8F"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5658EC5"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7422CBA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75EC507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05D89E8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6245A5A2"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24F031D6"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DB4AD7E"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077090F2" w14:textId="6E86C516"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4D2977" w:rsidRPr="00117323">
        <w:rPr>
          <w:bCs/>
          <w:sz w:val="24"/>
        </w:rPr>
        <w:t>符合</w:t>
      </w:r>
      <w:r w:rsidR="004D2977" w:rsidRPr="00117323">
        <w:rPr>
          <w:rFonts w:hint="eastAsia"/>
          <w:bCs/>
          <w:sz w:val="24"/>
        </w:rPr>
        <w:t>《中华人民共和国证券法》规定</w:t>
      </w:r>
      <w:r>
        <w:rPr>
          <w:rFonts w:ascii="宋体" w:hAnsi="宋体"/>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915E0E">
        <w:rPr>
          <w:rFonts w:ascii="宋体" w:hAnsi="宋体"/>
          <w:sz w:val="24"/>
        </w:rPr>
        <w:t>规定网站</w:t>
      </w:r>
      <w:r>
        <w:rPr>
          <w:rFonts w:ascii="宋体" w:hAnsi="宋体"/>
          <w:sz w:val="24"/>
        </w:rPr>
        <w:t>上，并将清算报告提示性公告登载在</w:t>
      </w:r>
      <w:r w:rsidR="004D2977">
        <w:rPr>
          <w:rFonts w:ascii="宋体" w:hAnsi="宋体"/>
          <w:sz w:val="24"/>
        </w:rPr>
        <w:t>规定报刊</w:t>
      </w:r>
      <w:r>
        <w:rPr>
          <w:rFonts w:ascii="宋体" w:hAnsi="宋体"/>
          <w:sz w:val="24"/>
        </w:rPr>
        <w:t>上。</w:t>
      </w:r>
    </w:p>
    <w:p w14:paraId="0475430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199E081" w14:textId="1DDFD509"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4D2977" w:rsidRPr="00477AB4">
        <w:rPr>
          <w:rFonts w:hint="eastAsia"/>
          <w:bCs/>
          <w:sz w:val="24"/>
        </w:rPr>
        <w:t>不低于法律法规规定的最低期限</w:t>
      </w:r>
      <w:r>
        <w:rPr>
          <w:rFonts w:ascii="宋体" w:hAnsi="宋体"/>
          <w:sz w:val="24"/>
        </w:rPr>
        <w:t>。</w:t>
      </w:r>
    </w:p>
    <w:p w14:paraId="274670BC"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（四）争议解决方式</w:t>
      </w:r>
    </w:p>
    <w:p w14:paraId="545F94CB" w14:textId="77777777" w:rsidR="004D2977" w:rsidRDefault="004D2977" w:rsidP="004D2977">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w:t>
      </w:r>
      <w:r w:rsidRPr="00D76545">
        <w:rPr>
          <w:rFonts w:ascii="宋体" w:hAnsi="宋体" w:hint="eastAsia"/>
          <w:sz w:val="24"/>
        </w:rPr>
        <w:t>提交上海国际经济贸易仲裁委员会，根据上海国际经济贸易仲裁委员会届时有效的仲裁规则进行仲裁，仲裁的地点</w:t>
      </w:r>
      <w:r>
        <w:rPr>
          <w:rFonts w:ascii="宋体" w:hAnsi="宋体" w:hint="eastAsia"/>
          <w:sz w:val="24"/>
        </w:rPr>
        <w:t>为</w:t>
      </w:r>
      <w:r w:rsidRPr="00D76545">
        <w:rPr>
          <w:rFonts w:ascii="宋体" w:hAnsi="宋体" w:hint="eastAsia"/>
          <w:sz w:val="24"/>
        </w:rPr>
        <w:t>上海</w:t>
      </w:r>
      <w:r>
        <w:rPr>
          <w:rFonts w:ascii="宋体" w:hAnsi="宋体" w:hint="eastAsia"/>
          <w:sz w:val="24"/>
        </w:rPr>
        <w:t>市。仲裁裁决是终局的，对各方当事人均有约束力，除非仲裁裁决另有规定，</w:t>
      </w:r>
      <w:r>
        <w:rPr>
          <w:rFonts w:ascii="宋体" w:hAnsi="宋体" w:hint="eastAsia"/>
          <w:sz w:val="24"/>
        </w:rPr>
        <w:lastRenderedPageBreak/>
        <w:t>仲裁费由败诉方承担。</w:t>
      </w:r>
    </w:p>
    <w:p w14:paraId="71DC07EF" w14:textId="77777777" w:rsidR="004D2977" w:rsidRDefault="004D2977" w:rsidP="004D2977">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1D09B712" w14:textId="58FB09AB" w:rsidR="006F6159" w:rsidRDefault="004D2977">
      <w:pPr>
        <w:autoSpaceDE w:val="0"/>
        <w:autoSpaceDN w:val="0"/>
        <w:adjustRightInd w:val="0"/>
        <w:snapToGrid w:val="0"/>
        <w:spacing w:line="360" w:lineRule="auto"/>
        <w:ind w:firstLineChars="200" w:firstLine="480"/>
        <w:jc w:val="left"/>
        <w:rPr>
          <w:rFonts w:ascii="宋体" w:hAnsi="宋体"/>
          <w:szCs w:val="24"/>
        </w:rPr>
      </w:pPr>
      <w:r>
        <w:rPr>
          <w:bCs/>
          <w:sz w:val="24"/>
        </w:rPr>
        <w:t>《基金合同》受中国法律</w:t>
      </w:r>
      <w:r>
        <w:rPr>
          <w:rFonts w:hint="eastAsia"/>
          <w:bCs/>
          <w:sz w:val="24"/>
        </w:rPr>
        <w:t>（不含港澳台地区法律）</w:t>
      </w:r>
      <w:r>
        <w:rPr>
          <w:bCs/>
          <w:sz w:val="24"/>
        </w:rPr>
        <w:t>管辖。</w:t>
      </w:r>
    </w:p>
    <w:p w14:paraId="18C0FA0B"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（五）基金合同存放地和投资者取得基金合同的方式</w:t>
      </w:r>
    </w:p>
    <w:p w14:paraId="3E453CEE" w14:textId="265BE22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4D2977">
        <w:rPr>
          <w:rFonts w:ascii="宋体" w:hAnsi="宋体" w:hint="eastAsia"/>
          <w:sz w:val="24"/>
        </w:rPr>
        <w:t>三</w:t>
      </w:r>
      <w:r>
        <w:rPr>
          <w:rFonts w:ascii="宋体" w:hAnsi="宋体"/>
          <w:sz w:val="24"/>
        </w:rPr>
        <w:t>份，除上报有关监管机构一份外，基金管理人、基金托管人各持有</w:t>
      </w:r>
      <w:r w:rsidR="004D2977">
        <w:rPr>
          <w:rFonts w:ascii="宋体" w:hAnsi="宋体" w:hint="eastAsia"/>
          <w:sz w:val="24"/>
        </w:rPr>
        <w:t>一</w:t>
      </w:r>
      <w:r>
        <w:rPr>
          <w:rFonts w:ascii="宋体" w:hAnsi="宋体"/>
          <w:sz w:val="24"/>
        </w:rPr>
        <w:t>份，每份具有同等的法律效力。</w:t>
      </w:r>
    </w:p>
    <w:p w14:paraId="013F5480"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75996466"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AD9C36" w14:textId="2DFFB501" w:rsidR="006F6159" w:rsidRDefault="005A3577">
      <w:pPr>
        <w:pStyle w:val="1"/>
        <w:snapToGrid w:val="0"/>
        <w:spacing w:beforeLines="0" w:before="240" w:after="240"/>
        <w:rPr>
          <w:rFonts w:ascii="宋体" w:hAnsi="宋体"/>
          <w:szCs w:val="30"/>
        </w:rPr>
      </w:pPr>
      <w:bookmarkStart w:id="38" w:name="_Toc95916647"/>
      <w:r>
        <w:rPr>
          <w:rFonts w:ascii="Times New Roman" w:hAnsi="Times New Roman"/>
          <w:sz w:val="30"/>
        </w:rPr>
        <w:lastRenderedPageBreak/>
        <w:t>二十、托管协议的内容摘要</w:t>
      </w:r>
      <w:bookmarkEnd w:id="38"/>
    </w:p>
    <w:p w14:paraId="574E8C1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14:paraId="7B60812D" w14:textId="77777777" w:rsidR="002951E1" w:rsidRPr="0054509B" w:rsidRDefault="009E7203" w:rsidP="0054509B">
      <w:pPr>
        <w:autoSpaceDE w:val="0"/>
        <w:autoSpaceDN w:val="0"/>
        <w:adjustRightInd w:val="0"/>
        <w:snapToGrid w:val="0"/>
        <w:spacing w:line="360" w:lineRule="auto"/>
        <w:ind w:firstLineChars="200" w:firstLine="480"/>
        <w:jc w:val="left"/>
        <w:rPr>
          <w:rFonts w:ascii="宋体" w:hAnsi="宋体"/>
          <w:sz w:val="24"/>
        </w:rPr>
      </w:pPr>
      <w:bookmarkStart w:id="39" w:name="_Toc382819069"/>
      <w:r w:rsidRPr="0054509B">
        <w:rPr>
          <w:rFonts w:ascii="宋体" w:hAnsi="宋体"/>
          <w:sz w:val="24"/>
        </w:rPr>
        <w:t>1、</w:t>
      </w:r>
      <w:r w:rsidR="002951E1" w:rsidRPr="0054509B">
        <w:rPr>
          <w:rFonts w:ascii="宋体" w:hAnsi="宋体" w:hint="eastAsia"/>
          <w:sz w:val="24"/>
        </w:rPr>
        <w:t>基金管理人：</w:t>
      </w:r>
      <w:bookmarkEnd w:id="39"/>
      <w:r w:rsidR="002951E1" w:rsidRPr="0054509B">
        <w:rPr>
          <w:rFonts w:ascii="宋体" w:hAnsi="宋体" w:hint="eastAsia"/>
          <w:sz w:val="24"/>
        </w:rPr>
        <w:t>交银施罗德基金管理有限公司</w:t>
      </w:r>
    </w:p>
    <w:p w14:paraId="4048981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住所：中国（上海）自由贸易试验区银城中路</w:t>
      </w:r>
      <w:r w:rsidRPr="0054509B">
        <w:rPr>
          <w:rFonts w:ascii="宋体" w:hAnsi="宋体"/>
          <w:sz w:val="24"/>
        </w:rPr>
        <w:t>188号交通银行大楼二层（裙）</w:t>
      </w:r>
    </w:p>
    <w:p w14:paraId="3C0007E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法定代表人：阮红</w:t>
      </w:r>
    </w:p>
    <w:p w14:paraId="683CA07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成立时间：</w:t>
      </w:r>
      <w:r w:rsidRPr="0054509B">
        <w:rPr>
          <w:rFonts w:ascii="宋体" w:hAnsi="宋体"/>
          <w:sz w:val="24"/>
        </w:rPr>
        <w:t>2005年8月4日</w:t>
      </w:r>
    </w:p>
    <w:p w14:paraId="78E56DEA"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批准设立机关及批准设立文号：中国证监会证监基金字</w:t>
      </w:r>
      <w:r w:rsidRPr="0054509B">
        <w:rPr>
          <w:rFonts w:ascii="宋体" w:hAnsi="宋体"/>
          <w:sz w:val="24"/>
        </w:rPr>
        <w:t>[2005]128号</w:t>
      </w:r>
    </w:p>
    <w:p w14:paraId="14B6A50B"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组织形式</w:t>
      </w:r>
      <w:r w:rsidRPr="0054509B">
        <w:rPr>
          <w:rFonts w:ascii="宋体" w:hAnsi="宋体"/>
          <w:sz w:val="24"/>
        </w:rPr>
        <w:t xml:space="preserve">: </w:t>
      </w:r>
      <w:r w:rsidRPr="0054509B">
        <w:rPr>
          <w:rFonts w:ascii="宋体" w:hAnsi="宋体" w:hint="eastAsia"/>
          <w:sz w:val="24"/>
        </w:rPr>
        <w:t>有限责任公司</w:t>
      </w:r>
    </w:p>
    <w:p w14:paraId="3DE6545D"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注册资本：</w:t>
      </w:r>
      <w:r w:rsidRPr="0054509B">
        <w:rPr>
          <w:rFonts w:ascii="宋体" w:hAnsi="宋体"/>
          <w:sz w:val="24"/>
        </w:rPr>
        <w:t>2亿元人民币</w:t>
      </w:r>
    </w:p>
    <w:p w14:paraId="4B767EFE" w14:textId="60641BA3" w:rsidR="006F6159" w:rsidRPr="0054509B" w:rsidRDefault="002951E1" w:rsidP="009E7203">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经营期限：持续经营</w:t>
      </w:r>
    </w:p>
    <w:p w14:paraId="1BF2B49C" w14:textId="77777777" w:rsidR="002951E1" w:rsidRPr="0054509B" w:rsidRDefault="009E7203" w:rsidP="0054509B">
      <w:pPr>
        <w:autoSpaceDE w:val="0"/>
        <w:autoSpaceDN w:val="0"/>
        <w:adjustRightInd w:val="0"/>
        <w:snapToGrid w:val="0"/>
        <w:spacing w:line="360" w:lineRule="auto"/>
        <w:ind w:firstLineChars="200" w:firstLine="480"/>
        <w:jc w:val="left"/>
        <w:rPr>
          <w:rFonts w:ascii="宋体" w:hAnsi="宋体"/>
          <w:sz w:val="24"/>
        </w:rPr>
      </w:pPr>
      <w:bookmarkStart w:id="40" w:name="_Toc382819070"/>
      <w:r w:rsidRPr="0054509B">
        <w:rPr>
          <w:rFonts w:ascii="宋体" w:hAnsi="宋体"/>
          <w:sz w:val="24"/>
        </w:rPr>
        <w:t>2、</w:t>
      </w:r>
      <w:r w:rsidR="002951E1" w:rsidRPr="0054509B">
        <w:rPr>
          <w:rFonts w:ascii="宋体" w:hAnsi="宋体" w:hint="eastAsia"/>
          <w:sz w:val="24"/>
        </w:rPr>
        <w:t>基金托管人：上海浦东发展银行股份有限公司</w:t>
      </w:r>
      <w:bookmarkEnd w:id="40"/>
    </w:p>
    <w:p w14:paraId="49079272"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住所：上海市中山东一路</w:t>
      </w:r>
      <w:r w:rsidRPr="0054509B">
        <w:rPr>
          <w:rFonts w:ascii="宋体" w:hAnsi="宋体"/>
          <w:sz w:val="24"/>
        </w:rPr>
        <w:t>12号</w:t>
      </w:r>
    </w:p>
    <w:p w14:paraId="428A0E15"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法定代表人：郑杨</w:t>
      </w:r>
    </w:p>
    <w:p w14:paraId="454B2055"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成立日期：</w:t>
      </w:r>
      <w:r w:rsidRPr="0054509B">
        <w:rPr>
          <w:rFonts w:ascii="宋体" w:hAnsi="宋体"/>
          <w:sz w:val="24"/>
        </w:rPr>
        <w:t>1992年10月19日</w:t>
      </w:r>
    </w:p>
    <w:p w14:paraId="6E243B83"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基金托管业务资格批准机关：中国证监会</w:t>
      </w:r>
    </w:p>
    <w:p w14:paraId="7F0BFA3C"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基金托管业务资格文号：证监基金字</w:t>
      </w:r>
      <w:r w:rsidRPr="0054509B">
        <w:rPr>
          <w:rFonts w:ascii="宋体" w:hAnsi="宋体"/>
          <w:sz w:val="24"/>
        </w:rPr>
        <w:t>[2003]105号</w:t>
      </w:r>
    </w:p>
    <w:p w14:paraId="098BD480"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组织形式：股份有限公司（上市）</w:t>
      </w:r>
    </w:p>
    <w:p w14:paraId="5463D9FC" w14:textId="77777777" w:rsidR="002951E1" w:rsidRPr="0054509B" w:rsidRDefault="002951E1" w:rsidP="0054509B">
      <w:pPr>
        <w:autoSpaceDE w:val="0"/>
        <w:autoSpaceDN w:val="0"/>
        <w:adjustRightInd w:val="0"/>
        <w:snapToGrid w:val="0"/>
        <w:spacing w:line="360" w:lineRule="auto"/>
        <w:ind w:firstLineChars="200" w:firstLine="480"/>
        <w:jc w:val="left"/>
        <w:rPr>
          <w:rFonts w:ascii="宋体" w:hAnsi="宋体"/>
          <w:sz w:val="24"/>
        </w:rPr>
      </w:pPr>
      <w:r w:rsidRPr="0054509B">
        <w:rPr>
          <w:rFonts w:ascii="宋体" w:hAnsi="宋体" w:hint="eastAsia"/>
          <w:sz w:val="24"/>
        </w:rPr>
        <w:t>注册资本：人民币</w:t>
      </w:r>
      <w:r w:rsidRPr="0054509B">
        <w:rPr>
          <w:rFonts w:ascii="宋体" w:hAnsi="宋体"/>
          <w:sz w:val="24"/>
        </w:rPr>
        <w:t>293.52亿元</w:t>
      </w:r>
      <w:r w:rsidRPr="0054509B" w:rsidDel="00F20269">
        <w:rPr>
          <w:rFonts w:ascii="宋体" w:hAnsi="宋体"/>
          <w:sz w:val="24"/>
        </w:rPr>
        <w:t xml:space="preserve"> </w:t>
      </w:r>
    </w:p>
    <w:p w14:paraId="3CF81D5E" w14:textId="2811DA5C" w:rsidR="006F6159" w:rsidRDefault="002951E1">
      <w:pPr>
        <w:autoSpaceDE w:val="0"/>
        <w:autoSpaceDN w:val="0"/>
        <w:adjustRightInd w:val="0"/>
        <w:snapToGrid w:val="0"/>
        <w:spacing w:line="360" w:lineRule="auto"/>
        <w:ind w:firstLineChars="200" w:firstLine="480"/>
        <w:jc w:val="left"/>
        <w:rPr>
          <w:rFonts w:ascii="宋体" w:hAnsi="宋体"/>
          <w:szCs w:val="24"/>
        </w:rPr>
      </w:pPr>
      <w:r w:rsidRPr="0054509B">
        <w:rPr>
          <w:rFonts w:ascii="宋体" w:hAnsi="宋体" w:hint="eastAsia"/>
          <w:sz w:val="24"/>
        </w:rPr>
        <w:t>经营期限：永久存续</w:t>
      </w:r>
    </w:p>
    <w:p w14:paraId="158B6BBA"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14:paraId="20B08A7A"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基金托管人对基金管理人的投资行为行使监督权</w:t>
      </w:r>
    </w:p>
    <w:p w14:paraId="2FBD1DDF"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基金托管人根据有关法律法规的规定和《基金合同》的约定，对下述基金投资范围、投资对象进行监督。</w:t>
      </w:r>
    </w:p>
    <w:p w14:paraId="052FCCA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本基金将投资于以下金融工具：</w:t>
      </w:r>
    </w:p>
    <w:p w14:paraId="15CAF7F0"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269680CA"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如法律法规或监管机构以后允许基金投资其他品种，基金管理人在履行适当程</w:t>
      </w:r>
      <w:r w:rsidRPr="002951E1">
        <w:rPr>
          <w:rFonts w:ascii="宋体" w:hAnsi="宋体" w:hint="eastAsia"/>
          <w:sz w:val="24"/>
        </w:rPr>
        <w:lastRenderedPageBreak/>
        <w:t>序后，可以将其纳入投资范围。</w:t>
      </w:r>
    </w:p>
    <w:p w14:paraId="76D78D9C"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46609DC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本基金不得投资于相关法律、法规、部门规章及《基金合同》禁止投资的投资工具。</w:t>
      </w:r>
    </w:p>
    <w:p w14:paraId="0391716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基金托管人根据有关法律法规的规定及《基金合同》的约定对下述基金投融资比例进行监督：</w:t>
      </w:r>
    </w:p>
    <w:p w14:paraId="7DB81FEE"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1）按法律法规的规定及《基金合同》的约定，本基金的投资资产配置比例为：</w:t>
      </w:r>
    </w:p>
    <w:p w14:paraId="1BADF16A"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本基金的投资组合比例为：本基金投资于债券资产的比例不低于基金资产的80%，其中投资于待偿期在1年至5年（包含1年和5年）的标的指数成份券和备选成份券的比例不低于本基金非现金基金资产的80%；本基金持有的现金或者到期日在一年以内的政府债券的比例合计不低于基金资产净值的5%，其中现金不包括结算备付金、存出保证金、应收申购款等。</w:t>
      </w:r>
    </w:p>
    <w:p w14:paraId="7B131E0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如果法律法规或中国证监会变更投资品种的投资比例限制，基金管理人在履行适当程序后，可以调整上述投资品种的投资比例。</w:t>
      </w:r>
    </w:p>
    <w:p w14:paraId="277437C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14:paraId="308BC3F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如法律法规或监管机构以后允许本基金投资其他品种，基金管理人在履行法律法规或监管部门规定的适当程序后，可以将其纳入投资范围，并可依据届时有效的法律法规适时合理地调整投资范围。</w:t>
      </w:r>
    </w:p>
    <w:p w14:paraId="7CE91D2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 xml:space="preserve">2）根据法律法规的规定及《基金合同》的约定，本基金投资组合遵循以下投资限制： </w:t>
      </w:r>
    </w:p>
    <w:p w14:paraId="160FBC1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①</w:t>
      </w:r>
      <w:r w:rsidRPr="002951E1">
        <w:rPr>
          <w:rFonts w:ascii="宋体" w:hAnsi="宋体" w:hint="eastAsia"/>
          <w:sz w:val="24"/>
        </w:rPr>
        <w:t>本基金投资于债券资产的比例不低于基金资产的80%，其中投资于待偿期在1年至5年（包含1年和5年）的标的指数成份券和备选成份券的比例不低于本基金非现金基金资产的80%；</w:t>
      </w:r>
    </w:p>
    <w:p w14:paraId="74AF288C"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②</w:t>
      </w:r>
      <w:r w:rsidRPr="002951E1">
        <w:rPr>
          <w:rFonts w:ascii="宋体" w:hAnsi="宋体" w:hint="eastAsia"/>
          <w:sz w:val="24"/>
        </w:rPr>
        <w:t>本基金持有的现金或者到期日在一年以内的政府债券的比例合计不低于基金</w:t>
      </w:r>
      <w:r w:rsidRPr="002951E1">
        <w:rPr>
          <w:rFonts w:ascii="宋体" w:hAnsi="宋体" w:hint="eastAsia"/>
          <w:sz w:val="24"/>
        </w:rPr>
        <w:lastRenderedPageBreak/>
        <w:t>资产净值的5%，其中现金不包括结算备付金、存出保证金、应收申购款等；</w:t>
      </w:r>
    </w:p>
    <w:p w14:paraId="14CEDF6F" w14:textId="24BEDB4E" w:rsidR="004D1227" w:rsidRDefault="004D1227" w:rsidP="004D1227">
      <w:pPr>
        <w:spacing w:line="360" w:lineRule="auto"/>
        <w:ind w:firstLineChars="200" w:firstLine="480"/>
        <w:rPr>
          <w:bCs/>
          <w:sz w:val="24"/>
        </w:rPr>
      </w:pPr>
      <w:r>
        <w:rPr>
          <w:rFonts w:ascii="宋体" w:hAnsi="宋体" w:hint="eastAsia"/>
          <w:sz w:val="24"/>
        </w:rPr>
        <w:t>③</w:t>
      </w:r>
      <w:r>
        <w:rPr>
          <w:rFonts w:hint="eastAsia"/>
          <w:bCs/>
          <w:sz w:val="24"/>
        </w:rPr>
        <w:t>本基金持有一家公司发行的证券，其市值不超过基金资产净值的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4C8D7DE0" w14:textId="4CDA078C" w:rsidR="004D1227" w:rsidRDefault="004D1227" w:rsidP="004D122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④</w:t>
      </w:r>
      <w:r>
        <w:rPr>
          <w:rFonts w:hint="eastAsia"/>
          <w:bCs/>
          <w:sz w:val="24"/>
        </w:rPr>
        <w:t>本基金管理人管理的全部基金持有一家公司发行的证券，不超过该证券的</w:t>
      </w:r>
      <w:r>
        <w:rPr>
          <w:rFonts w:hint="eastAsia"/>
          <w:bCs/>
          <w:sz w:val="24"/>
        </w:rPr>
        <w:t>1</w:t>
      </w:r>
      <w:r>
        <w:rPr>
          <w:bCs/>
          <w:sz w:val="24"/>
        </w:rPr>
        <w:t>0</w:t>
      </w:r>
      <w:r>
        <w:rPr>
          <w:rFonts w:hint="eastAsia"/>
          <w:bCs/>
          <w:sz w:val="24"/>
        </w:rPr>
        <w:t>%</w:t>
      </w:r>
      <w:r>
        <w:rPr>
          <w:rFonts w:hint="eastAsia"/>
          <w:bCs/>
          <w:sz w:val="24"/>
        </w:rPr>
        <w:t>，完全按照有关指数的构成比例进行证券投资的基金品种可以不受此条款规定的比例限制；</w:t>
      </w:r>
    </w:p>
    <w:p w14:paraId="7EB38887" w14:textId="26C88D93" w:rsidR="002951E1" w:rsidRPr="002951E1" w:rsidRDefault="004D1227"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⑤</w:t>
      </w:r>
      <w:r w:rsidR="002951E1" w:rsidRPr="002951E1">
        <w:rPr>
          <w:rFonts w:ascii="宋体" w:hAnsi="宋体" w:hint="eastAsia"/>
          <w:sz w:val="24"/>
        </w:rPr>
        <w:t>本基金进入全国银行间同业市场进行债券回购的资金余额不得超过基金资产净值的40%，进入全国银行间同业市场进行债券回购的最长期限为1 年，债券回购到期后不得展期；</w:t>
      </w:r>
    </w:p>
    <w:p w14:paraId="4889A50B" w14:textId="76EC0688" w:rsidR="002951E1" w:rsidRPr="002951E1" w:rsidRDefault="004D1227"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⑥</w:t>
      </w:r>
      <w:r w:rsidR="002951E1" w:rsidRPr="002951E1">
        <w:rPr>
          <w:rFonts w:ascii="宋体" w:hAnsi="宋体"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38D7687" w14:textId="57C39035" w:rsidR="002951E1" w:rsidRPr="002951E1" w:rsidRDefault="004D1227"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⑦</w:t>
      </w:r>
      <w:r w:rsidR="002951E1" w:rsidRPr="002951E1">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45090996" w14:textId="04802463" w:rsidR="002951E1" w:rsidRPr="002951E1" w:rsidRDefault="004D1227"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⑧</w:t>
      </w:r>
      <w:r w:rsidR="002951E1" w:rsidRPr="002951E1">
        <w:rPr>
          <w:rFonts w:ascii="宋体" w:hAnsi="宋体" w:hint="eastAsia"/>
          <w:sz w:val="24"/>
        </w:rPr>
        <w:t>本基金资产总值不超过基金资产净值的140%；</w:t>
      </w:r>
    </w:p>
    <w:p w14:paraId="06C19297" w14:textId="4300A95B" w:rsidR="002951E1" w:rsidRPr="002951E1" w:rsidRDefault="004D1227"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⑨</w:t>
      </w:r>
      <w:r w:rsidR="002951E1" w:rsidRPr="002951E1">
        <w:rPr>
          <w:rFonts w:ascii="宋体" w:hAnsi="宋体" w:hint="eastAsia"/>
          <w:sz w:val="24"/>
        </w:rPr>
        <w:t>法律法规及中国证监会规定的和《基金合同》约定的其他投资限制。</w:t>
      </w:r>
    </w:p>
    <w:p w14:paraId="4B216F31"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托管人对上述指标的监督义务，仅限于监督由基金管理人管理且由基金托管人托管的全部公募基金是否符合上述比例限制。《基金法》及其他有关法律法规或监管部门取消上述限制的，履行法律法规或监管部门规定的适当程序后，基金不受上述限制。</w:t>
      </w:r>
    </w:p>
    <w:p w14:paraId="5CB3777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3）法律法规允许的基金投资比例调整期限</w:t>
      </w:r>
    </w:p>
    <w:p w14:paraId="6BFA7002" w14:textId="0F975C3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除上述第</w:t>
      </w:r>
      <w:r>
        <w:rPr>
          <w:rFonts w:ascii="宋体" w:hAnsi="宋体" w:hint="eastAsia"/>
          <w:sz w:val="24"/>
        </w:rPr>
        <w:t>②</w:t>
      </w:r>
      <w:r w:rsidRPr="002951E1">
        <w:rPr>
          <w:rFonts w:ascii="宋体" w:hAnsi="宋体" w:hint="eastAsia"/>
          <w:sz w:val="24"/>
        </w:rPr>
        <w:t>、</w:t>
      </w:r>
      <w:r w:rsidR="004D1227">
        <w:rPr>
          <w:rFonts w:ascii="宋体" w:hAnsi="宋体" w:hint="eastAsia"/>
          <w:sz w:val="24"/>
        </w:rPr>
        <w:t>⑥</w:t>
      </w:r>
      <w:r w:rsidRPr="002951E1">
        <w:rPr>
          <w:rFonts w:ascii="宋体" w:hAnsi="宋体" w:hint="eastAsia"/>
          <w:sz w:val="24"/>
        </w:rPr>
        <w:t>、</w:t>
      </w:r>
      <w:r w:rsidR="004D1227">
        <w:rPr>
          <w:rFonts w:ascii="宋体" w:hAnsi="宋体" w:hint="eastAsia"/>
          <w:sz w:val="24"/>
        </w:rPr>
        <w:t>⑦</w:t>
      </w:r>
      <w:r w:rsidRPr="002951E1">
        <w:rPr>
          <w:rFonts w:ascii="宋体" w:hAnsi="宋体" w:hint="eastAsia"/>
          <w:sz w:val="24"/>
        </w:rPr>
        <w:t>项外，因证券市场波动、证券发行人合并或基金规模变动、标的指数成份券调整等基金管理人之外的因素致使基金投资比例不符合上述规定投资比例的，基金管理人应当在10个交易日内进行调整，但中国证监会规定的特殊情形除外。法律法规另有规定的，从其规定。</w:t>
      </w:r>
    </w:p>
    <w:p w14:paraId="01A7F8E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403CF31"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法律法规或监管部门对上述投资限制、投资禁止等做出强制性调整的，本基金</w:t>
      </w:r>
      <w:r w:rsidRPr="002951E1">
        <w:rPr>
          <w:rFonts w:ascii="宋体" w:hAnsi="宋体" w:hint="eastAsia"/>
          <w:sz w:val="24"/>
        </w:rPr>
        <w:lastRenderedPageBreak/>
        <w:t>应当按照法律法规或监管部门的规定执行；如法律法规或监管部门修改或调整上述投资限制、投资禁止性规定，且该等调整或修改属于非强制性的，基金管理人有权在履行法律法规或监管部门规定的适当程序后按照法律法规或监管部门调整或修改后的规定执行，并应向投资者履行信息披露义务。如本基金增加投资品种，投资限制以法律法规和中国证监会的规定为准。</w:t>
      </w:r>
    </w:p>
    <w:p w14:paraId="41306384"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 xml:space="preserve">基金托管人根据有关法律法规的规定及《基金合同》的约定对下述基金投资禁止行为进行监督： </w:t>
      </w:r>
    </w:p>
    <w:p w14:paraId="7866A6B0"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根据法律法规的规定及《基金合同》的约定，本基金禁止从事下列行为：</w:t>
      </w:r>
    </w:p>
    <w:p w14:paraId="1515AD7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1）承销证券；</w:t>
      </w:r>
    </w:p>
    <w:p w14:paraId="7BAC8E0F"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2）违反规定向他人贷款或者提供担保；</w:t>
      </w:r>
    </w:p>
    <w:p w14:paraId="25D2E1DE"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3）从事承担无限责任的投资；</w:t>
      </w:r>
    </w:p>
    <w:p w14:paraId="262FC46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4）买卖其他基金份额，但是中国证监会另有规定的除外；</w:t>
      </w:r>
    </w:p>
    <w:p w14:paraId="118EC3EB"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5）向其基金管理人、基金托管人出资；</w:t>
      </w:r>
    </w:p>
    <w:p w14:paraId="2CFEC4B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6）从事内幕交易、操纵证券交易价格及其他不正当的证券交易活动；</w:t>
      </w:r>
    </w:p>
    <w:p w14:paraId="44CCAE9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7）法律、行政法规和中国证监会规定禁止的其他活动。</w:t>
      </w:r>
    </w:p>
    <w:p w14:paraId="7B52AD1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如法律、行政法规或监管部门取消或变更上述禁止性规定，如适用于本基金，基金管理人在履行法律法规或监管部门规定的适当程序后可不受上述规定的限制。</w:t>
      </w:r>
    </w:p>
    <w:p w14:paraId="2DC7748C"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基金托管人依据有关法律法规的规定和《基金合同》的约定对于基金关联投资限制进行监督。</w:t>
      </w:r>
    </w:p>
    <w:p w14:paraId="57CED80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5427516"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如法律、行政法规或监管部门取消上述规定，如适用于本基金，基金管理人在履行适当程序后，本基金可不受上述规定的限制。</w:t>
      </w:r>
    </w:p>
    <w:p w14:paraId="5192A016"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基金管理人和基金托管人事先相互提供关联方清单及关联关系。双方有责任确保关联交易名单的真实性、准确性、完整性，并负责及时发送更新后的名单。基金</w:t>
      </w:r>
      <w:r w:rsidRPr="002951E1">
        <w:rPr>
          <w:rFonts w:ascii="宋体" w:hAnsi="宋体" w:hint="eastAsia"/>
          <w:sz w:val="24"/>
        </w:rPr>
        <w:lastRenderedPageBreak/>
        <w:t>管理人的关联方名单变更后基金管理人应及时发送基金托管人，经基金托管人确认后，新的关联交易名单开始生效。基金托管人仅按基金管理人提供的基金关联方名单为限,进行监督。</w:t>
      </w:r>
    </w:p>
    <w:p w14:paraId="011456B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2951E1">
        <w:rPr>
          <w:rFonts w:ascii="宋体" w:hAnsi="宋体" w:hint="eastAsia"/>
          <w:sz w:val="24"/>
        </w:rPr>
        <w:t>基金托管人依据有关法律法规的规定和《基金合同》的约定对基金管理人参与银行间债券市场进行监督。</w:t>
      </w:r>
    </w:p>
    <w:p w14:paraId="044E90F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管理人应在基金投资运作之前向基金托管人提供符合法律法规及行业标准的、经慎重选择的、本基金适用的银行间债券市场交易对手名单。基金托管人根据基金管理人提供的银行间债券市场交易对手名单进行监督。基金管理人可以定期对银行间债券市场交易对手名单进行更新，新名单确定前已与本次剔除的交易对手所进行但尚未结算的交易，仍应按照协议进行结算。</w:t>
      </w:r>
    </w:p>
    <w:p w14:paraId="551BB38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由于交易对手的资信风险引起的损失，基金管理人应当负责向相关责任人追偿。基金托管人不承担由此引发的责任及损失。</w:t>
      </w:r>
    </w:p>
    <w:p w14:paraId="22C289E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2951E1">
        <w:rPr>
          <w:rFonts w:ascii="宋体" w:hAnsi="宋体" w:hint="eastAsia"/>
          <w:sz w:val="24"/>
        </w:rPr>
        <w:t>基金托管人依据有关法律法规的规定和《基金合同》的约定，对基金银行存款业务进行监督。</w:t>
      </w:r>
    </w:p>
    <w:p w14:paraId="1C305CCD"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基金管理人有权要求相关责任人进行赔偿。如果基金托管人在运作过程中遵循有关法律法规的规定和《基金合同》的约定监督流程，则对于由于存款银行信用风险引起的损失，不承担赔偿责任。</w:t>
      </w:r>
    </w:p>
    <w:p w14:paraId="0664D2B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基金托管人应当依照法律法规和基金合同约定，加强对侧袋机制启用、特定资产处置和信息披露等方面的复核和监督。</w:t>
      </w:r>
    </w:p>
    <w:p w14:paraId="64F42000"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47C8D5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9465D2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基金托管人发现基金管理人的投资运作及其他运作违反《基金法》、《基金</w:t>
      </w:r>
      <w:r w:rsidRPr="002951E1">
        <w:rPr>
          <w:rFonts w:ascii="宋体" w:hAnsi="宋体" w:hint="eastAsia"/>
          <w:sz w:val="24"/>
        </w:rPr>
        <w:lastRenderedPageBreak/>
        <w:t>合同》、基金托管协议等有关规定时，应及时以书面形式通知基金管理人限期纠正，基金管理人收到通知后应在下一个工作日及时核对，并以书面形式向基金托管人发出回函，进行解释或举证。</w:t>
      </w:r>
    </w:p>
    <w:p w14:paraId="5B707D41"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在限期内，基金托管人有权随时对通知事项进行复查，督促基金管理人改正。基金管理人对基金托管人通知的违规事项未能在限期内纠正的，基金托管人应报告中国证监会。</w:t>
      </w:r>
    </w:p>
    <w:p w14:paraId="05820986"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68B4042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5D1098B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60BFC666"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2951E1">
        <w:rPr>
          <w:rFonts w:ascii="宋体" w:hAnsi="宋体" w:hint="eastAsia"/>
          <w:sz w:val="24"/>
        </w:rPr>
        <w:t>基金托管人发现基金管理人有重大违规行为，应立即报告中国证监会，同时通知基金管理人限期纠正。</w:t>
      </w:r>
    </w:p>
    <w:p w14:paraId="56A0FA70" w14:textId="7F47B151" w:rsidR="006F6159" w:rsidRDefault="002951E1">
      <w:pPr>
        <w:autoSpaceDE w:val="0"/>
        <w:autoSpaceDN w:val="0"/>
        <w:adjustRightInd w:val="0"/>
        <w:snapToGrid w:val="0"/>
        <w:spacing w:line="360" w:lineRule="auto"/>
        <w:ind w:firstLineChars="200" w:firstLine="480"/>
        <w:jc w:val="left"/>
        <w:rPr>
          <w:rFonts w:ascii="宋体" w:hAnsi="宋体"/>
          <w:szCs w:val="24"/>
        </w:rPr>
      </w:pPr>
      <w:r w:rsidRPr="002951E1">
        <w:rPr>
          <w:rFonts w:ascii="宋体" w:hAnsi="宋体" w:hint="eastAsia"/>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8B489CE"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14:paraId="41178BFD"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3F622EF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基金管理人发现基金托管人擅自挪用基金财产、未对基金财产实行分账管</w:t>
      </w:r>
      <w:r w:rsidRPr="002951E1">
        <w:rPr>
          <w:rFonts w:ascii="宋体" w:hAnsi="宋体" w:hint="eastAsia"/>
          <w:sz w:val="24"/>
        </w:rPr>
        <w:lastRenderedPageBreak/>
        <w:t>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34B0B391"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基金托管人应积极配合基金管理人的核查行为，包括但不限于：提交相关资料以供基金管理人核查托管财产的完整性和真实性，在规定时间内答复基金管理人并改正。</w:t>
      </w:r>
    </w:p>
    <w:p w14:paraId="4A89F408" w14:textId="0B0B339A" w:rsidR="006F6159" w:rsidRDefault="002951E1">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5、</w:t>
      </w:r>
      <w:r w:rsidRPr="002951E1">
        <w:rPr>
          <w:rFonts w:ascii="宋体" w:hAnsi="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963C188"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w:t>
      </w:r>
    </w:p>
    <w:p w14:paraId="73044416"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基金财产保管的原则</w:t>
      </w:r>
    </w:p>
    <w:p w14:paraId="05B4FD5A"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基金财产应独立于基金管理人、基金托管人的固有财产。</w:t>
      </w:r>
    </w:p>
    <w:p w14:paraId="0B6814D4"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14:paraId="32F3C62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基金托管人按照规定为托管的基金财产开设资金账户和证券账户及投资所需其他账户。</w:t>
      </w:r>
    </w:p>
    <w:p w14:paraId="4D05CEC3"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基金托管人对所托管的不同基金财产分别设置账户，与基金托管人的其他业务和其他基金的托管业务实行严格的分账管理，确保基金财产的完整与独立。</w:t>
      </w:r>
    </w:p>
    <w:p w14:paraId="72D9EDB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2951E1">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2D80C43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2951E1">
        <w:rPr>
          <w:rFonts w:ascii="宋体" w:hAnsi="宋体" w:hint="eastAsia"/>
          <w:sz w:val="24"/>
        </w:rPr>
        <w:t>基金托管人对因为基金管理人投资产生的存放或存管在基金托管人以外</w:t>
      </w:r>
      <w:r w:rsidRPr="002951E1">
        <w:rPr>
          <w:rFonts w:ascii="宋体" w:hAnsi="宋体" w:hint="eastAsia"/>
          <w:sz w:val="24"/>
        </w:rPr>
        <w:lastRenderedPageBreak/>
        <w:t>机构的基金资产，或交由证券公司负责清算交收的基金资产（包括但不限于证券交易资金账户内的资金、证券类基金资产等）及其收益，由于该等机构或该机构会员单位等本协议当事人外第三方的欺诈、疏忽、过失或破产等原因给基金资产造成的损失等不承担责任。</w:t>
      </w:r>
    </w:p>
    <w:p w14:paraId="3FF46A3E"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2951E1">
        <w:rPr>
          <w:rFonts w:ascii="宋体" w:hAnsi="宋体" w:hint="eastAsia"/>
          <w:sz w:val="24"/>
        </w:rPr>
        <w:t>除依据法律法规和基金合同的规定外，基金托管人不得委托第三人托管基金财产。</w:t>
      </w:r>
    </w:p>
    <w:p w14:paraId="1E9C947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募集资金的验证</w:t>
      </w:r>
    </w:p>
    <w:p w14:paraId="77F80E5D"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募集期内销售机构按销售与服务代理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024BF90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若基金募集期限届满，未能达到《基金合同》备案的条件，由基金管理人按规定办理退款事宜。</w:t>
      </w:r>
    </w:p>
    <w:p w14:paraId="379D431B"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基金资产托管专户的开立和管理</w:t>
      </w:r>
    </w:p>
    <w:p w14:paraId="27243A2E"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33D8B940"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14:paraId="1C478B1E"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资产托管专户的管理应符合《人民币银行结算账户管理办法》、《现金管</w:t>
      </w:r>
      <w:r w:rsidRPr="002951E1">
        <w:rPr>
          <w:rFonts w:ascii="宋体" w:hAnsi="宋体" w:hint="eastAsia"/>
          <w:sz w:val="24"/>
        </w:rPr>
        <w:lastRenderedPageBreak/>
        <w:t>理暂行条例》、《人民币利率管理规定》、《利率管理暂行规定》、《支付结算办法》以及银行业监督管理机构的其他有关规定。</w:t>
      </w:r>
    </w:p>
    <w:p w14:paraId="7FB0C09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基金证券账户与证券交易资金账户的开设和管理</w:t>
      </w:r>
    </w:p>
    <w:p w14:paraId="3AD9074B"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基金托管人以基金托管人和本基金联名的方式在中国证券登记结算有限责任公司上海分公司/深圳分公司开立专门的证券账户。</w:t>
      </w:r>
    </w:p>
    <w:p w14:paraId="32F9A921"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2EDA2B8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基金证券账户的开立和原始开户材料的保管由基金托管人负责，账户资产的管理和运用由基金管理人负责。</w:t>
      </w:r>
    </w:p>
    <w:p w14:paraId="02C3EFE0"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31D6091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2951E1">
        <w:rPr>
          <w:rFonts w:ascii="宋体" w:hAnsi="宋体" w:hint="eastAsia"/>
          <w:sz w:val="24"/>
        </w:rPr>
        <w:t>银行间市场债券托管和资金结算专户的开立和管理及市场准入备案</w:t>
      </w:r>
    </w:p>
    <w:p w14:paraId="7B27915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14:paraId="37FFD395"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2951E1">
        <w:rPr>
          <w:rFonts w:ascii="宋体" w:hAnsi="宋体" w:hint="eastAsia"/>
          <w:sz w:val="24"/>
        </w:rPr>
        <w:t>其他账户的开设和管理</w:t>
      </w:r>
    </w:p>
    <w:p w14:paraId="6C64C34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2951E1">
        <w:rPr>
          <w:rFonts w:ascii="宋体" w:hAnsi="宋体" w:hint="eastAsia"/>
          <w:sz w:val="24"/>
        </w:rPr>
        <w:t>因业务发展而需要开立的其它账户，可以根据《基金合同》或有关法律法规的规定，经基金管理人和基金托管人协商一致后，由基金托管人负责为基金开立。新账户按有关规则使用并管理。</w:t>
      </w:r>
    </w:p>
    <w:p w14:paraId="70A49E4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法律、法规等有关规定对相关账户的开立和管理另有规定的，从其规定办理。</w:t>
      </w:r>
    </w:p>
    <w:p w14:paraId="76593D8B"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2951E1">
        <w:rPr>
          <w:rFonts w:ascii="宋体" w:hAnsi="宋体" w:hint="eastAsia"/>
          <w:sz w:val="24"/>
        </w:rPr>
        <w:t>基金投资银行存款账户的开立和管理</w:t>
      </w:r>
    </w:p>
    <w:p w14:paraId="589AF468"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2951E1">
        <w:rPr>
          <w:rFonts w:ascii="宋体" w:hAnsi="宋体" w:hint="eastAsia"/>
          <w:sz w:val="24"/>
        </w:rPr>
        <w:t>基金投资银行定期存款，基金管理人与基金托管人应比照相关规定，就本基金投资银行存款业务签订书面协议。</w:t>
      </w:r>
    </w:p>
    <w:p w14:paraId="4B9F1DCF"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2951E1">
        <w:rPr>
          <w:rFonts w:ascii="宋体" w:hAnsi="宋体" w:hint="eastAsia"/>
          <w:sz w:val="24"/>
        </w:rPr>
        <w:t>存款账户必须以基金名义开立，账户名称为基金名称，存款账户开户文件上加盖预留印鉴及基金管理人公章。</w:t>
      </w:r>
    </w:p>
    <w:p w14:paraId="32477AD9"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2951E1">
        <w:rPr>
          <w:rFonts w:ascii="宋体" w:hAnsi="宋体" w:hint="eastAsia"/>
          <w:sz w:val="24"/>
        </w:rPr>
        <w:t>本基金投资银行存款时，基金管理人应当与存款银行签订具体存款协议，明确存款的类型、期限、利率、金额、账号、对账方式、支取方式、账户管理等细则。</w:t>
      </w:r>
    </w:p>
    <w:p w14:paraId="7B4098D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2951E1">
        <w:rPr>
          <w:rFonts w:ascii="宋体" w:hAnsi="宋体" w:hint="eastAsia"/>
          <w:sz w:val="24"/>
        </w:rPr>
        <w:t>为防范特殊情况下的流动性风险，定期存款协议中应当约定提前支取条款。</w:t>
      </w:r>
    </w:p>
    <w:p w14:paraId="7834714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2951E1">
        <w:rPr>
          <w:rFonts w:ascii="宋体" w:hAnsi="宋体" w:hint="eastAsia"/>
          <w:sz w:val="24"/>
        </w:rPr>
        <w:t>基金所投资定期存款存续期间，基金管理人、基金托管人应当与存款银行建立定期对账机制，确保基金银行存款业务账目及核对的真实、准确。</w:t>
      </w:r>
    </w:p>
    <w:p w14:paraId="0EEAB6B1"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2951E1">
        <w:rPr>
          <w:rFonts w:ascii="宋体" w:hAnsi="宋体" w:hint="eastAsia"/>
          <w:sz w:val="24"/>
        </w:rPr>
        <w:t>基金财产投资的有关实物证券、银行定期存款存单等有价凭证的保管</w:t>
      </w:r>
    </w:p>
    <w:p w14:paraId="5D6F6E8E"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16F117A7"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2951E1">
        <w:rPr>
          <w:rFonts w:ascii="宋体" w:hAnsi="宋体" w:hint="eastAsia"/>
          <w:sz w:val="24"/>
        </w:rPr>
        <w:t>与基金财产有关的重大合同的保管</w:t>
      </w:r>
    </w:p>
    <w:p w14:paraId="3A2521E2" w14:textId="77777777" w:rsidR="002951E1" w:rsidRPr="002951E1" w:rsidRDefault="002951E1" w:rsidP="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44D680B3" w14:textId="77777777" w:rsidR="00011938" w:rsidRDefault="002951E1">
      <w:pPr>
        <w:autoSpaceDE w:val="0"/>
        <w:autoSpaceDN w:val="0"/>
        <w:adjustRightInd w:val="0"/>
        <w:snapToGrid w:val="0"/>
        <w:spacing w:line="360" w:lineRule="auto"/>
        <w:ind w:firstLineChars="200" w:firstLine="480"/>
        <w:jc w:val="left"/>
        <w:rPr>
          <w:rFonts w:ascii="宋体" w:hAnsi="宋体"/>
          <w:sz w:val="24"/>
        </w:rPr>
      </w:pPr>
      <w:r w:rsidRPr="002951E1">
        <w:rPr>
          <w:rFonts w:ascii="宋体" w:hAnsi="宋体" w:hint="eastAsia"/>
          <w:sz w:val="24"/>
        </w:rPr>
        <w:t>对于无法取得二份以上的正本的，基金管理人应向基金托管人提供与合同原件核对一致的并加盖基金管理人公章的合同传真件或复印件，未经双方协商一致，合</w:t>
      </w:r>
      <w:r w:rsidRPr="002951E1">
        <w:rPr>
          <w:rFonts w:ascii="宋体" w:hAnsi="宋体" w:hint="eastAsia"/>
          <w:sz w:val="24"/>
        </w:rPr>
        <w:lastRenderedPageBreak/>
        <w:t>同原件不得转移。</w:t>
      </w:r>
    </w:p>
    <w:p w14:paraId="4E5EEB72" w14:textId="0AE0F5F1" w:rsidR="00011938" w:rsidRDefault="00011938">
      <w:pPr>
        <w:autoSpaceDE w:val="0"/>
        <w:autoSpaceDN w:val="0"/>
        <w:adjustRightInd w:val="0"/>
        <w:snapToGrid w:val="0"/>
        <w:spacing w:line="360" w:lineRule="auto"/>
        <w:ind w:firstLineChars="200" w:firstLine="422"/>
        <w:jc w:val="left"/>
        <w:rPr>
          <w:rFonts w:ascii="宋体" w:hAnsi="宋体"/>
          <w:sz w:val="24"/>
        </w:rPr>
      </w:pPr>
      <w:r w:rsidRPr="00B7121E">
        <w:rPr>
          <w:rFonts w:ascii="宋体" w:hAnsi="宋体" w:hint="eastAsia"/>
          <w:b/>
          <w:szCs w:val="24"/>
        </w:rPr>
        <w:t>（五）基</w:t>
      </w:r>
      <w:r w:rsidRPr="004B0A82">
        <w:rPr>
          <w:rFonts w:ascii="宋体" w:hAnsi="宋体" w:hint="eastAsia"/>
          <w:b/>
          <w:sz w:val="24"/>
        </w:rPr>
        <w:t>金资产净值计算和会计核算</w:t>
      </w:r>
    </w:p>
    <w:p w14:paraId="14C3F8FE" w14:textId="4026A332" w:rsidR="00011938" w:rsidRPr="00B7121E" w:rsidRDefault="00011938" w:rsidP="00B7121E">
      <w:pPr>
        <w:autoSpaceDE w:val="0"/>
        <w:autoSpaceDN w:val="0"/>
        <w:adjustRightInd w:val="0"/>
        <w:snapToGrid w:val="0"/>
        <w:spacing w:line="360" w:lineRule="auto"/>
        <w:ind w:firstLineChars="200" w:firstLine="480"/>
        <w:jc w:val="left"/>
        <w:rPr>
          <w:rFonts w:ascii="宋体" w:hAnsi="宋体"/>
          <w:b/>
          <w:bCs/>
          <w:sz w:val="24"/>
        </w:rPr>
      </w:pPr>
      <w:bookmarkStart w:id="41" w:name="_Toc382819104"/>
      <w:r>
        <w:rPr>
          <w:rFonts w:ascii="宋体" w:hAnsi="宋体" w:hint="eastAsia"/>
          <w:sz w:val="24"/>
        </w:rPr>
        <w:t>1、</w:t>
      </w:r>
      <w:r w:rsidRPr="00B7121E">
        <w:rPr>
          <w:rFonts w:ascii="宋体" w:hAnsi="宋体" w:hint="eastAsia"/>
          <w:sz w:val="24"/>
        </w:rPr>
        <w:t>基金资产净值的计算、复核的时间和程序</w:t>
      </w:r>
      <w:bookmarkEnd w:id="41"/>
    </w:p>
    <w:p w14:paraId="3D33ED22" w14:textId="60F55DC4"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B7121E">
        <w:rPr>
          <w:rFonts w:ascii="宋体" w:hAnsi="宋体" w:hint="eastAsia"/>
          <w:sz w:val="24"/>
        </w:rPr>
        <w:t>基金资产净值是指基金资产总值减去基金负债后的价值。各类</w:t>
      </w:r>
      <w:r w:rsidRPr="00B7121E">
        <w:rPr>
          <w:rFonts w:ascii="宋体" w:hAnsi="宋体"/>
          <w:sz w:val="24"/>
        </w:rPr>
        <w:t>基金份额净值是按照每个</w:t>
      </w:r>
      <w:r w:rsidRPr="00B7121E">
        <w:rPr>
          <w:rFonts w:ascii="宋体" w:hAnsi="宋体" w:hint="eastAsia"/>
          <w:sz w:val="24"/>
        </w:rPr>
        <w:t>估值</w:t>
      </w:r>
      <w:r w:rsidRPr="00B7121E">
        <w:rPr>
          <w:rFonts w:ascii="宋体" w:hAnsi="宋体"/>
          <w:sz w:val="24"/>
        </w:rPr>
        <w:t>日,</w:t>
      </w:r>
      <w:r w:rsidRPr="00B7121E">
        <w:rPr>
          <w:rFonts w:ascii="宋体" w:hAnsi="宋体" w:hint="eastAsia"/>
          <w:sz w:val="24"/>
        </w:rPr>
        <w:t>该类基金份额的基金资产净值除以当日该类基金份额的余额数量计算，精确到</w:t>
      </w:r>
      <w:r w:rsidRPr="00B7121E">
        <w:rPr>
          <w:rFonts w:ascii="宋体" w:hAnsi="宋体"/>
          <w:sz w:val="24"/>
        </w:rPr>
        <w:t>0.0001元，小数点后第5位四舍五入。基金管理人可以设立大额赎回情形下的净值精度应急调整机制。国家另有规定的，从其规定。</w:t>
      </w:r>
    </w:p>
    <w:p w14:paraId="0C1D086C" w14:textId="2AF9F989"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B7121E">
        <w:rPr>
          <w:rFonts w:ascii="宋体" w:hAnsi="宋体" w:hint="eastAsia"/>
          <w:sz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依据基金合同和相关法律法规的规定对外公布。</w:t>
      </w:r>
    </w:p>
    <w:p w14:paraId="50D8CD42" w14:textId="4BC048DF"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B7121E">
        <w:rPr>
          <w:rFonts w:ascii="宋体" w:hAnsi="宋体" w:hint="eastAsia"/>
          <w:sz w:val="24"/>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w:t>
      </w:r>
    </w:p>
    <w:p w14:paraId="28473565" w14:textId="77777777"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sidRPr="00B7121E">
        <w:rPr>
          <w:rFonts w:ascii="宋体" w:hAnsi="宋体" w:hint="eastAsia"/>
          <w:sz w:val="24"/>
        </w:rPr>
        <w:t>法律法规以及监管部门有强制规定的，从其规定。如有新增事项，按国家最新规定估值。</w:t>
      </w:r>
    </w:p>
    <w:p w14:paraId="4ED8240E" w14:textId="016B4C5A" w:rsidR="00011938" w:rsidRPr="00B7121E" w:rsidRDefault="00011938" w:rsidP="00B7121E">
      <w:pPr>
        <w:autoSpaceDE w:val="0"/>
        <w:autoSpaceDN w:val="0"/>
        <w:adjustRightInd w:val="0"/>
        <w:snapToGrid w:val="0"/>
        <w:spacing w:line="360" w:lineRule="auto"/>
        <w:ind w:firstLineChars="200" w:firstLine="480"/>
        <w:jc w:val="left"/>
        <w:rPr>
          <w:rFonts w:ascii="宋体" w:hAnsi="宋体"/>
          <w:b/>
          <w:bCs/>
          <w:sz w:val="24"/>
        </w:rPr>
      </w:pPr>
      <w:bookmarkStart w:id="42" w:name="_Toc382819105"/>
      <w:r>
        <w:rPr>
          <w:rFonts w:ascii="宋体" w:hAnsi="宋体" w:hint="eastAsia"/>
          <w:sz w:val="24"/>
        </w:rPr>
        <w:t>2、</w:t>
      </w:r>
      <w:r w:rsidRPr="00B7121E">
        <w:rPr>
          <w:rFonts w:ascii="宋体" w:hAnsi="宋体" w:hint="eastAsia"/>
          <w:sz w:val="24"/>
        </w:rPr>
        <w:t>基金资产估值</w:t>
      </w:r>
      <w:bookmarkEnd w:id="42"/>
    </w:p>
    <w:p w14:paraId="54EC080C" w14:textId="77777777"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sidRPr="00B7121E">
        <w:rPr>
          <w:rFonts w:ascii="宋体" w:hAnsi="宋体" w:hint="eastAsia"/>
          <w:sz w:val="24"/>
        </w:rPr>
        <w:t>估值原则应符合《基金合同》、《证券投资基金会计核算业务指引》及其他法律法规的规定的约定。</w:t>
      </w:r>
    </w:p>
    <w:p w14:paraId="7DFDA1D3" w14:textId="77777777"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sidRPr="00B7121E">
        <w:rPr>
          <w:rFonts w:ascii="宋体" w:hAnsi="宋体" w:hint="eastAsia"/>
          <w:sz w:val="24"/>
        </w:rPr>
        <w:t>当相关法律法规或《基金合同》规定的估值方法不能客观反映基金财产公允价值时，基金管理人可根据具体情况，并与基金托管人商定后，按最能反映公允价值的价格估值。</w:t>
      </w:r>
    </w:p>
    <w:p w14:paraId="06362A52" w14:textId="0E325E17"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B7121E">
        <w:rPr>
          <w:rFonts w:ascii="宋体" w:hAnsi="宋体" w:hint="eastAsia"/>
          <w:sz w:val="24"/>
        </w:rPr>
        <w:t>实施侧袋机制期间的基金资产估值</w:t>
      </w:r>
    </w:p>
    <w:p w14:paraId="67023945" w14:textId="77777777"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sidRPr="00B7121E">
        <w:rPr>
          <w:rFonts w:ascii="宋体" w:hAnsi="宋体" w:hint="eastAsia"/>
          <w:sz w:val="24"/>
        </w:rPr>
        <w:t>本基金实施侧袋机制的，应根据基金合同的约定对主袋账户资产进行估值并披露主袋账户的基金净值信息，暂停披露侧袋账户份额净值。</w:t>
      </w:r>
    </w:p>
    <w:p w14:paraId="5B5BEFB8" w14:textId="720CDF3B" w:rsidR="00011938" w:rsidRPr="00B7121E" w:rsidRDefault="00011938" w:rsidP="00B7121E">
      <w:pPr>
        <w:autoSpaceDE w:val="0"/>
        <w:autoSpaceDN w:val="0"/>
        <w:adjustRightInd w:val="0"/>
        <w:snapToGrid w:val="0"/>
        <w:spacing w:line="360" w:lineRule="auto"/>
        <w:ind w:firstLineChars="200" w:firstLine="480"/>
        <w:jc w:val="left"/>
        <w:rPr>
          <w:rFonts w:ascii="宋体" w:hAnsi="宋体"/>
          <w:b/>
          <w:bCs/>
          <w:sz w:val="24"/>
        </w:rPr>
      </w:pPr>
      <w:bookmarkStart w:id="43" w:name="_Toc382819106"/>
      <w:r>
        <w:rPr>
          <w:rFonts w:ascii="宋体" w:hAnsi="宋体" w:hint="eastAsia"/>
          <w:sz w:val="24"/>
        </w:rPr>
        <w:t>4、</w:t>
      </w:r>
      <w:r w:rsidRPr="00B7121E">
        <w:rPr>
          <w:rFonts w:ascii="宋体" w:hAnsi="宋体" w:hint="eastAsia"/>
          <w:sz w:val="24"/>
        </w:rPr>
        <w:t>估值错误处理</w:t>
      </w:r>
      <w:bookmarkEnd w:id="43"/>
    </w:p>
    <w:p w14:paraId="71085602" w14:textId="05E25FDF"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bookmarkStart w:id="44" w:name="_Toc382819107"/>
      <w:r>
        <w:rPr>
          <w:rFonts w:ascii="宋体" w:hAnsi="宋体" w:hint="eastAsia"/>
          <w:sz w:val="24"/>
        </w:rPr>
        <w:t>（1）</w:t>
      </w:r>
      <w:r w:rsidRPr="00B7121E">
        <w:rPr>
          <w:rFonts w:ascii="宋体" w:hAnsi="宋体" w:hint="eastAsia"/>
          <w:sz w:val="24"/>
        </w:rPr>
        <w:t>当基金份额净值小数点后</w:t>
      </w:r>
      <w:r w:rsidRPr="00B7121E">
        <w:rPr>
          <w:rFonts w:ascii="宋体" w:hAnsi="宋体"/>
          <w:sz w:val="24"/>
        </w:rPr>
        <w:t>4位以内(含第4位)</w:t>
      </w:r>
      <w:r w:rsidRPr="00B7121E">
        <w:rPr>
          <w:rFonts w:ascii="宋体" w:hAnsi="宋体" w:hint="eastAsia"/>
          <w:sz w:val="24"/>
        </w:rPr>
        <w:t>发生差错时，视为基金份额</w:t>
      </w:r>
      <w:r w:rsidRPr="00B7121E">
        <w:rPr>
          <w:rFonts w:ascii="宋体" w:hAnsi="宋体" w:hint="eastAsia"/>
          <w:sz w:val="24"/>
        </w:rPr>
        <w:lastRenderedPageBreak/>
        <w:t>净值错误；基金份额净值计算出现错误时，基金管理人应当立即予以纠正，通报基金托管人，并采取合理的措施防止损失进一步扩大；错误偏差达到基金份额净值的</w:t>
      </w:r>
      <w:r w:rsidRPr="00B7121E">
        <w:rPr>
          <w:rFonts w:ascii="宋体" w:hAnsi="宋体"/>
          <w:sz w:val="24"/>
        </w:rPr>
        <w:t>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44"/>
    </w:p>
    <w:p w14:paraId="67D887B4" w14:textId="26A12064"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bookmarkStart w:id="45" w:name="_Toc382819108"/>
      <w:r>
        <w:rPr>
          <w:rFonts w:ascii="宋体" w:hAnsi="宋体" w:hint="eastAsia"/>
          <w:sz w:val="24"/>
        </w:rPr>
        <w:t>（2）</w:t>
      </w:r>
      <w:r w:rsidRPr="00B7121E">
        <w:rPr>
          <w:rFonts w:ascii="宋体" w:hAnsi="宋体" w:hint="eastAsia"/>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45"/>
    </w:p>
    <w:p w14:paraId="78DB03B1" w14:textId="6DCE8976"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bookmarkStart w:id="46" w:name="_Toc382819109"/>
      <w:r w:rsidRPr="00B7121E">
        <w:rPr>
          <w:rFonts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05298E72" w14:textId="5C45EF7F"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sidRPr="00B7121E">
        <w:rPr>
          <w:rFonts w:ascii="宋体" w:hAnsi="宋体"/>
          <w:sz w:val="24"/>
        </w:rPr>
        <w:t>2</w:t>
      </w:r>
      <w:r w:rsidRPr="00B7121E">
        <w:rPr>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7CCFB28F" w14:textId="551BB713"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bookmarkStart w:id="47" w:name="_Toc382819110"/>
      <w:bookmarkEnd w:id="46"/>
      <w:r>
        <w:rPr>
          <w:rFonts w:ascii="宋体" w:hAnsi="宋体" w:hint="eastAsia"/>
          <w:sz w:val="24"/>
        </w:rPr>
        <w:t>（3）</w:t>
      </w:r>
      <w:r w:rsidRPr="00B7121E">
        <w:rPr>
          <w:rFonts w:ascii="宋体" w:hAnsi="宋体"/>
          <w:sz w:val="24"/>
        </w:rPr>
        <w:t>由于</w:t>
      </w:r>
      <w:r w:rsidRPr="00B7121E">
        <w:rPr>
          <w:rFonts w:ascii="宋体" w:hAnsi="宋体" w:hint="eastAsia"/>
          <w:sz w:val="24"/>
        </w:rPr>
        <w:t>不可抗力原因，或由于</w:t>
      </w:r>
      <w:r w:rsidRPr="00B7121E">
        <w:rPr>
          <w:rFonts w:ascii="宋体" w:hAnsi="宋体"/>
          <w:sz w:val="24"/>
        </w:rPr>
        <w:t>证券交易所</w:t>
      </w:r>
      <w:r w:rsidRPr="00B7121E">
        <w:rPr>
          <w:rFonts w:ascii="宋体" w:hAnsi="宋体" w:hint="eastAsia"/>
          <w:sz w:val="24"/>
        </w:rPr>
        <w:t>、证券经纪机构及</w:t>
      </w:r>
      <w:r w:rsidRPr="00B7121E">
        <w:rPr>
          <w:rFonts w:ascii="宋体" w:hAnsi="宋体"/>
          <w:sz w:val="24"/>
        </w:rPr>
        <w:t>登记结算公司发送的数据错误，</w:t>
      </w:r>
      <w:r w:rsidRPr="00B7121E">
        <w:rPr>
          <w:rFonts w:ascii="宋体" w:hAnsi="宋体" w:hint="eastAsia"/>
          <w:sz w:val="24"/>
        </w:rPr>
        <w:t>或国家会计政策变更、市场规则变更等</w:t>
      </w:r>
      <w:r w:rsidRPr="00B7121E">
        <w:rPr>
          <w:rFonts w:ascii="宋体" w:hAnsi="宋体"/>
          <w:sz w:val="24"/>
        </w:rPr>
        <w:t>，基金管理人和基金托管人虽然已经采取必要、适当、合理的措施进行检查，但是未能发现该错误而造成的基金</w:t>
      </w:r>
      <w:r w:rsidRPr="00B7121E">
        <w:rPr>
          <w:rFonts w:ascii="宋体" w:hAnsi="宋体" w:hint="eastAsia"/>
          <w:sz w:val="24"/>
        </w:rPr>
        <w:t>资产估值</w:t>
      </w:r>
      <w:r w:rsidRPr="00B7121E">
        <w:rPr>
          <w:rFonts w:ascii="宋体" w:hAnsi="宋体"/>
          <w:sz w:val="24"/>
        </w:rPr>
        <w:t>错误，基金管理人、基金托管人免除赔偿责任。但基金管理人、基金托管人应积极采取必要的措施</w:t>
      </w:r>
      <w:r w:rsidRPr="00B7121E">
        <w:rPr>
          <w:rFonts w:ascii="宋体" w:hAnsi="宋体" w:hint="eastAsia"/>
          <w:sz w:val="24"/>
        </w:rPr>
        <w:t>减轻或</w:t>
      </w:r>
      <w:r w:rsidRPr="00B7121E">
        <w:rPr>
          <w:rFonts w:ascii="宋体" w:hAnsi="宋体"/>
          <w:sz w:val="24"/>
        </w:rPr>
        <w:t>消除由此造成的影响。</w:t>
      </w:r>
      <w:bookmarkStart w:id="48" w:name="_Toc382819111"/>
      <w:bookmarkEnd w:id="47"/>
    </w:p>
    <w:p w14:paraId="4702063E" w14:textId="4ECCA75D"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B7121E">
        <w:rPr>
          <w:rFonts w:ascii="宋体" w:hAnsi="宋体" w:hint="eastAsia"/>
          <w:sz w:val="24"/>
        </w:rPr>
        <w:t>基金管理人和基金托管人由于各自技术系统设置而产生的净值计算尾差，以基金管理人计算结果为准。</w:t>
      </w:r>
      <w:bookmarkStart w:id="49" w:name="_Toc382819112"/>
      <w:bookmarkEnd w:id="48"/>
    </w:p>
    <w:p w14:paraId="33B660C0" w14:textId="58BC2742"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B7121E">
        <w:rPr>
          <w:rFonts w:ascii="宋体" w:hAnsi="宋体" w:hint="eastAsia"/>
          <w:sz w:val="24"/>
        </w:rPr>
        <w:t>前述内容如法律法规或者监管部门另有规定的，从其规定。如果行业另有通行做法，双方当事人应本着平等和保护基金份额持有人利益的原则进行协商。</w:t>
      </w:r>
      <w:bookmarkStart w:id="50" w:name="_Toc382819113"/>
      <w:bookmarkEnd w:id="49"/>
    </w:p>
    <w:p w14:paraId="76AA72A0" w14:textId="2F9E6270" w:rsidR="00011938" w:rsidRPr="00B7121E" w:rsidRDefault="00011938" w:rsidP="00B7121E">
      <w:pPr>
        <w:autoSpaceDE w:val="0"/>
        <w:autoSpaceDN w:val="0"/>
        <w:adjustRightInd w:val="0"/>
        <w:snapToGrid w:val="0"/>
        <w:spacing w:line="360" w:lineRule="auto"/>
        <w:ind w:firstLineChars="200" w:firstLine="480"/>
        <w:jc w:val="left"/>
        <w:rPr>
          <w:rFonts w:ascii="宋体" w:hAnsi="宋体"/>
          <w:b/>
          <w:bCs/>
          <w:sz w:val="24"/>
        </w:rPr>
      </w:pPr>
      <w:r>
        <w:rPr>
          <w:rFonts w:ascii="宋体" w:hAnsi="宋体" w:hint="eastAsia"/>
          <w:sz w:val="24"/>
        </w:rPr>
        <w:t>5、</w:t>
      </w:r>
      <w:r w:rsidRPr="00B7121E">
        <w:rPr>
          <w:rFonts w:ascii="宋体" w:hAnsi="宋体" w:hint="eastAsia"/>
          <w:sz w:val="24"/>
        </w:rPr>
        <w:t>暂停估值的情形</w:t>
      </w:r>
      <w:bookmarkStart w:id="51" w:name="_Toc382819114"/>
      <w:bookmarkEnd w:id="50"/>
    </w:p>
    <w:p w14:paraId="03FC4BE8" w14:textId="28C1B971"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B7121E">
        <w:rPr>
          <w:rFonts w:ascii="宋体" w:hAnsi="宋体" w:hint="eastAsia"/>
          <w:sz w:val="24"/>
        </w:rPr>
        <w:t>基金投资所涉及的证券交易市场遇法定节假日或因其他原因暂停营业时；</w:t>
      </w:r>
      <w:bookmarkStart w:id="52" w:name="_Toc382819115"/>
      <w:bookmarkEnd w:id="51"/>
    </w:p>
    <w:p w14:paraId="0A62E0B0" w14:textId="020A1125"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B7121E">
        <w:rPr>
          <w:rFonts w:ascii="宋体" w:hAnsi="宋体" w:hint="eastAsia"/>
          <w:sz w:val="24"/>
        </w:rPr>
        <w:t>因不可抗力致使基金管理人、基金托管人无法准确评估基金资产价值时；</w:t>
      </w:r>
      <w:bookmarkEnd w:id="52"/>
    </w:p>
    <w:p w14:paraId="0E5282A1" w14:textId="46281E00"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（3）</w:t>
      </w:r>
      <w:r w:rsidRPr="00B7121E">
        <w:rPr>
          <w:rFonts w:ascii="宋体" w:hAnsi="宋体" w:hint="eastAsia"/>
          <w:sz w:val="24"/>
        </w:rPr>
        <w:t>当特定资产占前一估值日基金资产净值</w:t>
      </w:r>
      <w:r w:rsidRPr="00B7121E">
        <w:rPr>
          <w:rFonts w:ascii="宋体" w:hAnsi="宋体"/>
          <w:sz w:val="24"/>
        </w:rPr>
        <w:t>50%</w:t>
      </w:r>
      <w:r w:rsidRPr="00B7121E">
        <w:rPr>
          <w:rFonts w:ascii="宋体" w:hAnsi="宋体" w:hint="eastAsia"/>
          <w:sz w:val="24"/>
        </w:rPr>
        <w:t>以上的，经与基金托管人协商确认后，基金管理人应当暂停估值；</w:t>
      </w:r>
    </w:p>
    <w:p w14:paraId="0E6A00EE" w14:textId="0BADF3D1"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B7121E">
        <w:rPr>
          <w:rFonts w:ascii="宋体" w:hAnsi="宋体" w:hint="eastAsia"/>
          <w:sz w:val="24"/>
        </w:rPr>
        <w:t>法律法规、中国证监会和《基金合同》认定的其他情形。</w:t>
      </w:r>
      <w:bookmarkStart w:id="53" w:name="_Toc382819116"/>
    </w:p>
    <w:p w14:paraId="13B264E8" w14:textId="7B812B65" w:rsidR="00011938" w:rsidRPr="00B7121E" w:rsidRDefault="00011938" w:rsidP="00B7121E">
      <w:pPr>
        <w:autoSpaceDE w:val="0"/>
        <w:autoSpaceDN w:val="0"/>
        <w:adjustRightInd w:val="0"/>
        <w:snapToGrid w:val="0"/>
        <w:spacing w:line="360" w:lineRule="auto"/>
        <w:ind w:firstLineChars="200" w:firstLine="480"/>
        <w:jc w:val="left"/>
        <w:rPr>
          <w:rFonts w:ascii="宋体" w:hAnsi="宋体"/>
          <w:b/>
          <w:bCs/>
          <w:sz w:val="24"/>
        </w:rPr>
      </w:pPr>
      <w:r>
        <w:rPr>
          <w:rFonts w:ascii="宋体" w:hAnsi="宋体" w:hint="eastAsia"/>
          <w:sz w:val="24"/>
        </w:rPr>
        <w:t>6、</w:t>
      </w:r>
      <w:r w:rsidRPr="00B7121E">
        <w:rPr>
          <w:rFonts w:ascii="宋体" w:hAnsi="宋体" w:hint="eastAsia"/>
          <w:sz w:val="24"/>
        </w:rPr>
        <w:t>基金账册的建立</w:t>
      </w:r>
      <w:bookmarkEnd w:id="53"/>
    </w:p>
    <w:p w14:paraId="3DD5E5D5" w14:textId="12D5BC33"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B7121E">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51DEF624" w14:textId="3512BAD6"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B7121E">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7195B424" w14:textId="5CB85856" w:rsidR="00011938" w:rsidRPr="00B7121E" w:rsidRDefault="00011938" w:rsidP="00B7121E">
      <w:pPr>
        <w:autoSpaceDE w:val="0"/>
        <w:autoSpaceDN w:val="0"/>
        <w:adjustRightInd w:val="0"/>
        <w:snapToGrid w:val="0"/>
        <w:spacing w:line="360" w:lineRule="auto"/>
        <w:ind w:firstLineChars="200" w:firstLine="480"/>
        <w:jc w:val="left"/>
        <w:rPr>
          <w:rFonts w:ascii="宋体" w:hAnsi="宋体"/>
          <w:b/>
          <w:bCs/>
          <w:sz w:val="24"/>
        </w:rPr>
      </w:pPr>
      <w:bookmarkStart w:id="54" w:name="_Toc382819117"/>
      <w:r>
        <w:rPr>
          <w:rFonts w:ascii="宋体" w:hAnsi="宋体" w:hint="eastAsia"/>
          <w:sz w:val="24"/>
        </w:rPr>
        <w:t>7、</w:t>
      </w:r>
      <w:r w:rsidRPr="00B7121E">
        <w:rPr>
          <w:rFonts w:ascii="宋体" w:hAnsi="宋体" w:hint="eastAsia"/>
          <w:sz w:val="24"/>
        </w:rPr>
        <w:t>基金定期报告、</w:t>
      </w:r>
      <w:r w:rsidRPr="00B7121E">
        <w:rPr>
          <w:rFonts w:ascii="宋体" w:hAnsi="宋体"/>
          <w:sz w:val="24"/>
        </w:rPr>
        <w:t>基金募集说明书</w:t>
      </w:r>
      <w:r w:rsidRPr="00B7121E">
        <w:rPr>
          <w:rFonts w:ascii="宋体" w:hAnsi="宋体" w:hint="eastAsia"/>
          <w:sz w:val="24"/>
        </w:rPr>
        <w:t>的编制和复核</w:t>
      </w:r>
      <w:bookmarkEnd w:id="54"/>
    </w:p>
    <w:p w14:paraId="172CCCF4" w14:textId="210AFD5B"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B7121E">
        <w:rPr>
          <w:rFonts w:ascii="宋体" w:hAnsi="宋体" w:hint="eastAsia"/>
          <w:sz w:val="24"/>
        </w:rPr>
        <w:t>基金财务报表由基金管理人和基金托管人每月分别独立编制。月度报表的编制，应于每月终了后</w:t>
      </w:r>
      <w:r w:rsidRPr="00B7121E">
        <w:rPr>
          <w:rFonts w:ascii="宋体" w:hAnsi="宋体"/>
          <w:sz w:val="24"/>
        </w:rPr>
        <w:t>5个工作日内完成。</w:t>
      </w:r>
    </w:p>
    <w:p w14:paraId="2CBF7A7E" w14:textId="58675102"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B7121E">
        <w:rPr>
          <w:rFonts w:ascii="宋体" w:hAnsi="宋体" w:hint="eastAsia"/>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w:t>
      </w:r>
      <w:r w:rsidRPr="00B7121E">
        <w:rPr>
          <w:rFonts w:ascii="宋体" w:hAnsi="宋体"/>
          <w:sz w:val="24"/>
        </w:rPr>
        <w:t>15个工作日内完成季度报告编制并公告；在上半年结束之日起</w:t>
      </w:r>
      <w:r w:rsidRPr="00B7121E">
        <w:rPr>
          <w:rFonts w:ascii="宋体" w:hAnsi="宋体" w:hint="eastAsia"/>
          <w:sz w:val="24"/>
        </w:rPr>
        <w:t>两个月内完成中期报告编制并公告；在每年结束</w:t>
      </w:r>
      <w:r w:rsidRPr="00B7121E">
        <w:rPr>
          <w:rFonts w:ascii="宋体" w:hAnsi="宋体"/>
          <w:sz w:val="24"/>
        </w:rPr>
        <w:t>之日起</w:t>
      </w:r>
      <w:r w:rsidRPr="00B7121E">
        <w:rPr>
          <w:rFonts w:ascii="宋体" w:hAnsi="宋体" w:hint="eastAsia"/>
          <w:sz w:val="24"/>
        </w:rPr>
        <w:t>三个月内完成年度报告编制并公告。</w:t>
      </w:r>
    </w:p>
    <w:p w14:paraId="48CB030C" w14:textId="732824B3"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B7121E">
        <w:rPr>
          <w:rFonts w:ascii="宋体" w:hAnsi="宋体" w:hint="eastAsia"/>
          <w:sz w:val="24"/>
        </w:rPr>
        <w:t>基金管理人在每月结束后</w:t>
      </w:r>
      <w:r w:rsidRPr="00B7121E">
        <w:rPr>
          <w:rFonts w:ascii="宋体" w:hAnsi="宋体"/>
          <w:sz w:val="24"/>
        </w:rPr>
        <w:t>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w:t>
      </w:r>
      <w:r w:rsidRPr="00B7121E">
        <w:rPr>
          <w:rFonts w:ascii="宋体" w:hAnsi="宋体" w:hint="eastAsia"/>
          <w:sz w:val="24"/>
        </w:rPr>
        <w:lastRenderedPageBreak/>
        <w:t>复核，基金托管人在收到后</w:t>
      </w:r>
      <w:r w:rsidRPr="00B7121E">
        <w:rPr>
          <w:rFonts w:ascii="宋体" w:hAnsi="宋体"/>
          <w:sz w:val="24"/>
        </w:rPr>
        <w:t>45日内复核，并将复核结果书面通知基金管理人。</w:t>
      </w:r>
    </w:p>
    <w:p w14:paraId="2F40C3F1" w14:textId="5A5CCD62" w:rsidR="00011938" w:rsidRPr="00B7121E" w:rsidRDefault="00011938" w:rsidP="00B7121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B7121E">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0B9D9DFC" w14:textId="08CFDF58" w:rsidR="006F6159" w:rsidRPr="00532A90" w:rsidRDefault="00011938" w:rsidP="00532A90">
      <w:pPr>
        <w:autoSpaceDE w:val="0"/>
        <w:autoSpaceDN w:val="0"/>
        <w:adjustRightInd w:val="0"/>
        <w:snapToGrid w:val="0"/>
        <w:spacing w:line="360" w:lineRule="auto"/>
        <w:ind w:firstLineChars="200" w:firstLine="480"/>
        <w:jc w:val="left"/>
        <w:rPr>
          <w:rFonts w:ascii="宋体" w:hAnsi="宋体"/>
          <w:szCs w:val="21"/>
        </w:rPr>
      </w:pPr>
      <w:r>
        <w:rPr>
          <w:rFonts w:ascii="宋体" w:hAnsi="宋体" w:hint="eastAsia"/>
          <w:sz w:val="24"/>
        </w:rPr>
        <w:t>（5）</w:t>
      </w:r>
      <w:r w:rsidRPr="00B7121E">
        <w:rPr>
          <w:rFonts w:ascii="宋体" w:hAnsi="宋体" w:hint="eastAsia"/>
          <w:sz w:val="24"/>
        </w:rPr>
        <w:t>基金托管人在对财务会计报告、中期报告或年度报告复核完毕后，需盖章确认或出具相应的复核确认书，以备有权机构对相关文件审核时提示。</w:t>
      </w:r>
    </w:p>
    <w:p w14:paraId="38C27E26" w14:textId="49E748DF"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（六）基金份额持有人名册的保管</w:t>
      </w:r>
    </w:p>
    <w:p w14:paraId="186E5B16"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5CA92851"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基金份额持有人名册由基金的基金登记机构根据基金管理人的指令编制和保管，基金管理人应按照目前相关规则保管基金份额持有人名册。保管方式可以采用电子或文档的形式。保管期限不低于法律法规规定的最低年限。</w:t>
      </w:r>
    </w:p>
    <w:p w14:paraId="04EDA4F9" w14:textId="654768DA" w:rsidR="006F6159" w:rsidRDefault="009E7203">
      <w:pPr>
        <w:autoSpaceDE w:val="0"/>
        <w:autoSpaceDN w:val="0"/>
        <w:adjustRightInd w:val="0"/>
        <w:snapToGrid w:val="0"/>
        <w:spacing w:line="360" w:lineRule="auto"/>
        <w:ind w:firstLineChars="200" w:firstLine="480"/>
        <w:jc w:val="left"/>
        <w:rPr>
          <w:rFonts w:ascii="宋体" w:hAnsi="宋体"/>
          <w:szCs w:val="24"/>
        </w:rPr>
      </w:pPr>
      <w:r w:rsidRPr="009E7203">
        <w:rPr>
          <w:rFonts w:ascii="宋体" w:hAnsi="宋体" w:hint="eastAsia"/>
          <w:sz w:val="24"/>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2BDEA4D2"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14:paraId="1765E741"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9E7203">
        <w:rPr>
          <w:rFonts w:ascii="宋体" w:hAnsi="宋体" w:hint="eastAsia"/>
          <w:sz w:val="24"/>
        </w:rPr>
        <w:t>本协议适用中华人民共和国法律（为本协议之目的，在此不包括中国香港、澳门特别行政区和台湾地区法律），并从其解释。</w:t>
      </w:r>
    </w:p>
    <w:p w14:paraId="3B656FB9"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9E7203">
        <w:rPr>
          <w:rFonts w:ascii="宋体" w:hAnsi="宋体" w:hint="eastAsia"/>
          <w:sz w:val="24"/>
        </w:rPr>
        <w:t>双方当事人同意，因本协议而产生的或与本协议有关的一切争议，除经友好协商可以解决的，应提交上海国际经济贸易仲裁委员会，根据该会届时有效的仲裁规则进行仲裁，仲裁的地点在上海，仲裁裁决是终局性的并对相关各方均有约束力，仲裁费用由败诉方承担。</w:t>
      </w:r>
    </w:p>
    <w:p w14:paraId="3D7BCE25" w14:textId="77777777" w:rsidR="009E7203" w:rsidRDefault="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争议处理期间，双方当事人应恪守基金管理人和基金托管人职责，继续忠实、勤勉、尽责地履行《基金合同》和本托管协议规定的义务，维护基金份额持有人的</w:t>
      </w:r>
      <w:r w:rsidRPr="009E7203">
        <w:rPr>
          <w:rFonts w:ascii="宋体" w:hAnsi="宋体" w:hint="eastAsia"/>
          <w:sz w:val="24"/>
        </w:rPr>
        <w:lastRenderedPageBreak/>
        <w:t>合法权益。</w:t>
      </w:r>
    </w:p>
    <w:p w14:paraId="511D93C9" w14:textId="77777777" w:rsidR="006F6159" w:rsidRDefault="005A3577">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（八）托管协议的变更与终止</w:t>
      </w:r>
    </w:p>
    <w:p w14:paraId="76BB5EF5"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9E7203">
        <w:rPr>
          <w:rFonts w:ascii="宋体" w:hAnsi="宋体" w:hint="eastAsia"/>
          <w:sz w:val="24"/>
        </w:rPr>
        <w:t>托管协议的变更程序</w:t>
      </w:r>
    </w:p>
    <w:p w14:paraId="0D36CE26"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14:paraId="0A8F4613"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2</w:t>
      </w:r>
      <w:r>
        <w:rPr>
          <w:rFonts w:ascii="宋体" w:hAnsi="宋体" w:hint="eastAsia"/>
          <w:sz w:val="24"/>
        </w:rPr>
        <w:t>、</w:t>
      </w:r>
      <w:r w:rsidRPr="009E7203">
        <w:rPr>
          <w:rFonts w:ascii="宋体" w:hAnsi="宋体" w:hint="eastAsia"/>
          <w:sz w:val="24"/>
        </w:rPr>
        <w:t>基金托管协议终止的情形</w:t>
      </w:r>
    </w:p>
    <w:p w14:paraId="357FF835"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发生以下情况，本托管协议终止：</w:t>
      </w:r>
    </w:p>
    <w:p w14:paraId="0961D0AA"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（1）《基金合同》终止；</w:t>
      </w:r>
    </w:p>
    <w:p w14:paraId="088EC135"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（2）基金托管人解散、依法被撤销、破产或有其他基金托管人接管基金资产；</w:t>
      </w:r>
    </w:p>
    <w:p w14:paraId="6796D19D" w14:textId="77777777" w:rsidR="009E7203" w:rsidRPr="009E7203" w:rsidRDefault="009E7203" w:rsidP="009E7203">
      <w:pPr>
        <w:autoSpaceDE w:val="0"/>
        <w:autoSpaceDN w:val="0"/>
        <w:adjustRightInd w:val="0"/>
        <w:snapToGrid w:val="0"/>
        <w:spacing w:line="360" w:lineRule="auto"/>
        <w:ind w:firstLineChars="200" w:firstLine="480"/>
        <w:jc w:val="left"/>
        <w:rPr>
          <w:rFonts w:ascii="宋体" w:hAnsi="宋体"/>
          <w:sz w:val="24"/>
        </w:rPr>
      </w:pPr>
      <w:r w:rsidRPr="009E7203">
        <w:rPr>
          <w:rFonts w:ascii="宋体" w:hAnsi="宋体" w:hint="eastAsia"/>
          <w:sz w:val="24"/>
        </w:rPr>
        <w:t>（3）基金管理人解散、依法被撤销、破产或有其他基金管理人接管基金管理权；</w:t>
      </w:r>
    </w:p>
    <w:p w14:paraId="5897BA2F" w14:textId="1209EA5D" w:rsidR="006F6159" w:rsidRDefault="009E7203">
      <w:pPr>
        <w:autoSpaceDE w:val="0"/>
        <w:autoSpaceDN w:val="0"/>
        <w:adjustRightInd w:val="0"/>
        <w:snapToGrid w:val="0"/>
        <w:spacing w:line="360" w:lineRule="auto"/>
        <w:ind w:firstLineChars="200" w:firstLine="480"/>
        <w:jc w:val="left"/>
        <w:rPr>
          <w:rFonts w:ascii="宋体" w:hAnsi="宋体"/>
          <w:szCs w:val="24"/>
        </w:rPr>
      </w:pPr>
      <w:r w:rsidRPr="009E7203">
        <w:rPr>
          <w:rFonts w:ascii="宋体" w:hAnsi="宋体" w:hint="eastAsia"/>
          <w:sz w:val="24"/>
        </w:rPr>
        <w:t>（4）发生法律法规或《基金合同》规定的终止事项。</w:t>
      </w:r>
    </w:p>
    <w:p w14:paraId="4FCE83F3"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A8EA2D" w14:textId="2170BF1D" w:rsidR="006F6159" w:rsidRDefault="005A3577">
      <w:pPr>
        <w:pStyle w:val="1"/>
        <w:snapToGrid w:val="0"/>
        <w:spacing w:beforeLines="0" w:before="240" w:after="240"/>
        <w:rPr>
          <w:rFonts w:ascii="宋体" w:hAnsi="宋体"/>
          <w:szCs w:val="30"/>
        </w:rPr>
      </w:pPr>
      <w:bookmarkStart w:id="55" w:name="_Toc95916648"/>
      <w:r>
        <w:rPr>
          <w:rFonts w:ascii="Times New Roman" w:hAnsi="Times New Roman"/>
          <w:sz w:val="30"/>
        </w:rPr>
        <w:lastRenderedPageBreak/>
        <w:t>二十</w:t>
      </w:r>
      <w:r w:rsidR="009E7203">
        <w:rPr>
          <w:rFonts w:ascii="Times New Roman" w:hAnsi="Times New Roman" w:hint="eastAsia"/>
          <w:sz w:val="30"/>
        </w:rPr>
        <w:t>一</w:t>
      </w:r>
      <w:r>
        <w:rPr>
          <w:rFonts w:ascii="Times New Roman" w:hAnsi="Times New Roman"/>
          <w:sz w:val="30"/>
        </w:rPr>
        <w:t>、对基金份额持有人的服务</w:t>
      </w:r>
      <w:bookmarkEnd w:id="55"/>
    </w:p>
    <w:p w14:paraId="0176721F"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804C01E" w14:textId="77777777" w:rsidR="00C621B4" w:rsidRPr="00387ABE" w:rsidRDefault="00C621B4" w:rsidP="00C621B4">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4B02DC"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3DB98D8F" w14:textId="77777777" w:rsidR="00C621B4" w:rsidRPr="00387ABE" w:rsidRDefault="00C621B4" w:rsidP="00C621B4">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12788669"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34C92D5B"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24DDD347" w14:textId="77777777" w:rsidR="00C621B4" w:rsidRPr="00AB6DA1" w:rsidRDefault="00C621B4" w:rsidP="00C621B4">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CFF0EC0" w14:textId="77777777" w:rsidR="00C621B4" w:rsidRPr="00387ABE" w:rsidRDefault="00C621B4" w:rsidP="00C621B4">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0FE5D24A"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7EC12224"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5247C74C"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26B59124" w14:textId="77777777" w:rsidR="00C621B4" w:rsidRPr="00387ABE" w:rsidRDefault="00C621B4" w:rsidP="00C621B4">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1E8DE673" w14:textId="77777777" w:rsidR="00C621B4" w:rsidRPr="00AB6DA1" w:rsidRDefault="00C621B4" w:rsidP="00C621B4">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44CE917C" w14:textId="77777777" w:rsidR="00C621B4" w:rsidRPr="00387ABE" w:rsidRDefault="00C621B4" w:rsidP="00C621B4">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43B0155E"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kern w:val="0"/>
          <w:sz w:val="24"/>
        </w:rPr>
        <w:t>待技术条件成熟时，基金</w:t>
      </w:r>
      <w:bookmarkStart w:id="56" w:name="OLE_LINK11"/>
      <w:r w:rsidRPr="00AB6DA1">
        <w:rPr>
          <w:kern w:val="0"/>
          <w:sz w:val="24"/>
        </w:rPr>
        <w:t>管理人可通过销售机构为投资人提供定期定额投资的服务。通过定期定额</w:t>
      </w:r>
      <w:bookmarkEnd w:id="56"/>
      <w:r w:rsidRPr="00AB6DA1">
        <w:rPr>
          <w:kern w:val="0"/>
          <w:sz w:val="24"/>
        </w:rPr>
        <w:t>投资计划，投资人可以定期定额申购基金份额，具体实施方法另行公告。</w:t>
      </w:r>
    </w:p>
    <w:p w14:paraId="55309063"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43200C9E"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3F90DD65" w14:textId="77777777" w:rsidR="00C621B4" w:rsidRPr="00AB6DA1" w:rsidRDefault="00C621B4" w:rsidP="00C621B4">
      <w:pPr>
        <w:widowControl/>
        <w:adjustRightInd w:val="0"/>
        <w:snapToGrid w:val="0"/>
        <w:spacing w:line="360" w:lineRule="auto"/>
        <w:ind w:firstLineChars="200" w:firstLine="480"/>
        <w:rPr>
          <w:kern w:val="0"/>
          <w:sz w:val="24"/>
        </w:rPr>
      </w:pPr>
      <w:r w:rsidRPr="00AB6DA1">
        <w:rPr>
          <w:rFonts w:hAnsi="宋体"/>
          <w:kern w:val="0"/>
          <w:sz w:val="24"/>
        </w:rPr>
        <w:t>网址：</w:t>
      </w:r>
      <w:hyperlink r:id="rId13" w:history="1">
        <w:r w:rsidRPr="00AB6DA1">
          <w:rPr>
            <w:sz w:val="24"/>
          </w:rPr>
          <w:t>www.fund001.com</w:t>
        </w:r>
      </w:hyperlink>
    </w:p>
    <w:p w14:paraId="338A36EC" w14:textId="77777777" w:rsidR="00C621B4" w:rsidRPr="00AB6DA1" w:rsidRDefault="00C621B4" w:rsidP="00C621B4">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5869BD4C" w14:textId="77777777" w:rsidR="00C621B4" w:rsidRPr="00AB6DA1" w:rsidRDefault="00C621B4" w:rsidP="00C621B4">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464B7C2B" w14:textId="3FF259FC" w:rsidR="006F6159" w:rsidRDefault="00C621B4">
      <w:pPr>
        <w:autoSpaceDE w:val="0"/>
        <w:autoSpaceDN w:val="0"/>
        <w:adjustRightInd w:val="0"/>
        <w:snapToGrid w:val="0"/>
        <w:spacing w:line="360" w:lineRule="auto"/>
        <w:ind w:firstLineChars="200" w:firstLine="482"/>
        <w:jc w:val="left"/>
        <w:rPr>
          <w:rFonts w:ascii="宋体" w:hAnsi="宋体"/>
          <w:szCs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8E76A6A"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EA5AD2" w14:textId="4F72EB31" w:rsidR="006F6159" w:rsidRDefault="005A3577">
      <w:pPr>
        <w:pStyle w:val="1"/>
        <w:snapToGrid w:val="0"/>
        <w:spacing w:beforeLines="0" w:before="240" w:after="240"/>
        <w:rPr>
          <w:rFonts w:ascii="宋体" w:hAnsi="宋体"/>
          <w:szCs w:val="30"/>
        </w:rPr>
      </w:pPr>
      <w:bookmarkStart w:id="57" w:name="_Toc95916649"/>
      <w:r>
        <w:rPr>
          <w:rFonts w:ascii="Times New Roman" w:hAnsi="Times New Roman"/>
          <w:sz w:val="30"/>
        </w:rPr>
        <w:lastRenderedPageBreak/>
        <w:t>二十</w:t>
      </w:r>
      <w:r w:rsidR="009E7203">
        <w:rPr>
          <w:rFonts w:ascii="Times New Roman" w:hAnsi="Times New Roman" w:hint="eastAsia"/>
          <w:sz w:val="30"/>
        </w:rPr>
        <w:t>二</w:t>
      </w:r>
      <w:r>
        <w:rPr>
          <w:rFonts w:ascii="Times New Roman" w:hAnsi="Times New Roman"/>
          <w:sz w:val="30"/>
        </w:rPr>
        <w:t>、其他应披露事项</w:t>
      </w:r>
      <w:bookmarkEnd w:id="57"/>
    </w:p>
    <w:p w14:paraId="79AAFCD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2FB36435"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180878" w14:textId="79097F31" w:rsidR="006F6159" w:rsidRDefault="005A3577">
      <w:pPr>
        <w:pStyle w:val="1"/>
        <w:snapToGrid w:val="0"/>
        <w:spacing w:beforeLines="0" w:before="240" w:after="240"/>
        <w:rPr>
          <w:rFonts w:ascii="宋体" w:hAnsi="宋体"/>
          <w:szCs w:val="30"/>
        </w:rPr>
      </w:pPr>
      <w:bookmarkStart w:id="58" w:name="_Toc95916650"/>
      <w:r>
        <w:rPr>
          <w:rFonts w:ascii="Times New Roman" w:hAnsi="Times New Roman"/>
          <w:sz w:val="30"/>
        </w:rPr>
        <w:lastRenderedPageBreak/>
        <w:t>二十</w:t>
      </w:r>
      <w:r w:rsidR="009E7203">
        <w:rPr>
          <w:rFonts w:ascii="Times New Roman" w:hAnsi="Times New Roman" w:hint="eastAsia"/>
          <w:sz w:val="30"/>
        </w:rPr>
        <w:t>三</w:t>
      </w:r>
      <w:r>
        <w:rPr>
          <w:rFonts w:ascii="Times New Roman" w:hAnsi="Times New Roman"/>
          <w:sz w:val="30"/>
        </w:rPr>
        <w:t>、招募说明书的存放及查阅方式</w:t>
      </w:r>
      <w:bookmarkEnd w:id="58"/>
    </w:p>
    <w:p w14:paraId="05099473"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B90C3BC"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5BB1F9D5" w14:textId="77777777" w:rsidR="00BA45E2" w:rsidRDefault="005A3577" w:rsidP="00BA45E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CA47DB" w14:textId="2A4CBE63" w:rsidR="006F6159" w:rsidRDefault="005A3577">
      <w:pPr>
        <w:pStyle w:val="1"/>
        <w:snapToGrid w:val="0"/>
        <w:spacing w:beforeLines="0" w:before="240" w:after="240"/>
        <w:rPr>
          <w:rFonts w:ascii="宋体" w:hAnsi="宋体"/>
          <w:szCs w:val="30"/>
        </w:rPr>
      </w:pPr>
      <w:bookmarkStart w:id="59" w:name="_Toc95916651"/>
      <w:r>
        <w:rPr>
          <w:rFonts w:ascii="Times New Roman" w:hAnsi="Times New Roman"/>
          <w:sz w:val="30"/>
        </w:rPr>
        <w:lastRenderedPageBreak/>
        <w:t>二十</w:t>
      </w:r>
      <w:r w:rsidR="009E7203">
        <w:rPr>
          <w:rFonts w:ascii="Times New Roman" w:hAnsi="Times New Roman" w:hint="eastAsia"/>
          <w:sz w:val="30"/>
        </w:rPr>
        <w:t>四</w:t>
      </w:r>
      <w:r>
        <w:rPr>
          <w:rFonts w:ascii="Times New Roman" w:hAnsi="Times New Roman"/>
          <w:sz w:val="30"/>
        </w:rPr>
        <w:t>、备查文件</w:t>
      </w:r>
      <w:bookmarkEnd w:id="59"/>
    </w:p>
    <w:p w14:paraId="4C33707A"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6C6EE2F1" w14:textId="59DB6F75"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（一）中国证监会准予交银施罗德中债</w:t>
      </w:r>
      <w:r w:rsidR="00B470EF">
        <w:rPr>
          <w:rFonts w:ascii="宋体" w:hAnsi="宋体"/>
          <w:sz w:val="24"/>
        </w:rPr>
        <w:t>1-5年</w:t>
      </w:r>
      <w:r>
        <w:rPr>
          <w:rFonts w:ascii="宋体" w:hAnsi="宋体"/>
          <w:sz w:val="24"/>
        </w:rPr>
        <w:t>政策性金融债指数证券投资基金募集注册的文件</w:t>
      </w:r>
    </w:p>
    <w:p w14:paraId="75052398" w14:textId="565FE8FA"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（二）《交银施罗德中债</w:t>
      </w:r>
      <w:r w:rsidR="00B470EF">
        <w:rPr>
          <w:rFonts w:ascii="宋体" w:hAnsi="宋体"/>
          <w:sz w:val="24"/>
        </w:rPr>
        <w:t>1-5年</w:t>
      </w:r>
      <w:r>
        <w:rPr>
          <w:rFonts w:ascii="宋体" w:hAnsi="宋体"/>
          <w:sz w:val="24"/>
        </w:rPr>
        <w:t>政策性金融债指数证券投资基金基金合同》</w:t>
      </w:r>
    </w:p>
    <w:p w14:paraId="61337BB9" w14:textId="2D552C63"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（三）《交银施罗德中债</w:t>
      </w:r>
      <w:r w:rsidR="00B470EF">
        <w:rPr>
          <w:rFonts w:ascii="宋体" w:hAnsi="宋体"/>
          <w:sz w:val="24"/>
        </w:rPr>
        <w:t>1-5年</w:t>
      </w:r>
      <w:r>
        <w:rPr>
          <w:rFonts w:ascii="宋体" w:hAnsi="宋体"/>
          <w:sz w:val="24"/>
        </w:rPr>
        <w:t>政策性金融债指数证券投资基金托管协议》</w:t>
      </w:r>
    </w:p>
    <w:p w14:paraId="0F1E4BA4"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848877B" w14:textId="77777777"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182364D" w14:textId="5890A90E" w:rsidR="006F6159" w:rsidRDefault="005A35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（六）关于申请募集注册交银施罗德中债</w:t>
      </w:r>
      <w:r w:rsidR="00B470EF">
        <w:rPr>
          <w:rFonts w:ascii="宋体" w:hAnsi="宋体"/>
          <w:sz w:val="24"/>
        </w:rPr>
        <w:t>1-5年</w:t>
      </w:r>
      <w:r>
        <w:rPr>
          <w:rFonts w:ascii="宋体" w:hAnsi="宋体"/>
          <w:sz w:val="24"/>
        </w:rPr>
        <w:t>政策性金融债指数证券投资基金的法律意见书</w:t>
      </w:r>
    </w:p>
    <w:sectPr w:rsidR="006F6159">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7946" w14:textId="77777777" w:rsidR="00E74C4E" w:rsidRDefault="00E74C4E">
      <w:r>
        <w:separator/>
      </w:r>
    </w:p>
  </w:endnote>
  <w:endnote w:type="continuationSeparator" w:id="0">
    <w:p w14:paraId="3821DAA3" w14:textId="77777777" w:rsidR="00E74C4E" w:rsidRDefault="00E7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B387" w14:textId="77777777" w:rsidR="00DF1E3F" w:rsidRDefault="00DF1E3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69C5716" wp14:editId="36C590CE">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BE2B" w14:textId="1E998883" w:rsidR="00DF1E3F" w:rsidRDefault="00DF1E3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260D">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5716"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3EABE2B" w14:textId="1E998883" w:rsidR="00DF1E3F" w:rsidRDefault="00DF1E3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260D">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0B601" w14:textId="77777777" w:rsidR="00DF1E3F" w:rsidRDefault="00DF1E3F">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29C45F2B" wp14:editId="6D83CA09">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D7E3" w14:textId="0F0713A0" w:rsidR="00DF1E3F" w:rsidRDefault="00DF1E3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260D">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45F2B"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3BAD7E3" w14:textId="0F0713A0" w:rsidR="00DF1E3F" w:rsidRDefault="00DF1E3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B260D">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27175" w14:textId="77777777" w:rsidR="00E74C4E" w:rsidRDefault="00E74C4E">
      <w:r>
        <w:separator/>
      </w:r>
    </w:p>
  </w:footnote>
  <w:footnote w:type="continuationSeparator" w:id="0">
    <w:p w14:paraId="74101B82" w14:textId="77777777" w:rsidR="00E74C4E" w:rsidRDefault="00E74C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FAD6" w14:textId="77777777" w:rsidR="00DF1E3F" w:rsidRDefault="00DF1E3F">
    <w:pPr>
      <w:pStyle w:val="a3"/>
      <w:jc w:val="right"/>
    </w:pPr>
    <w:r>
      <w:rPr>
        <w:noProof/>
      </w:rPr>
      <w:drawing>
        <wp:anchor distT="0" distB="0" distL="114300" distR="114300" simplePos="0" relativeHeight="251655680" behindDoc="0" locked="0" layoutInCell="1" allowOverlap="1" wp14:anchorId="7355CD0E" wp14:editId="3DA88FAB">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D72B437" w14:textId="77777777" w:rsidR="00DF1E3F" w:rsidRDefault="00DF1E3F">
    <w:pPr>
      <w:pStyle w:val="a3"/>
      <w:jc w:val="right"/>
      <w:rPr>
        <w:rFonts w:ascii="宋体" w:hAnsi="宋体"/>
      </w:rPr>
    </w:pPr>
    <w:r>
      <w:rPr>
        <w:rFonts w:ascii="宋体" w:hAnsi="宋体" w:hint="eastAsia"/>
      </w:rPr>
      <w:t>交银施罗德中债1-3年政策性金融债指数证券投资基金(更新)招募说明书(2021年第2号)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DF38" w14:textId="77777777" w:rsidR="00DF1E3F" w:rsidRDefault="00DF1E3F">
    <w:pPr>
      <w:pStyle w:val="11"/>
      <w:jc w:val="right"/>
    </w:pPr>
  </w:p>
  <w:p w14:paraId="5A2638A4" w14:textId="77777777" w:rsidR="00DF1E3F" w:rsidRDefault="00DF1E3F">
    <w:pPr>
      <w:pStyle w:val="11"/>
      <w:jc w:val="right"/>
    </w:pPr>
  </w:p>
  <w:p w14:paraId="0757C87E" w14:textId="77777777" w:rsidR="00DF1E3F" w:rsidRDefault="00DF1E3F">
    <w:pPr>
      <w:pStyle w:val="a3"/>
      <w:jc w:val="right"/>
    </w:pPr>
  </w:p>
  <w:p w14:paraId="4DB3463D" w14:textId="77777777" w:rsidR="00DF1E3F" w:rsidRDefault="00DF1E3F">
    <w:pPr>
      <w:pStyle w:val="a3"/>
      <w:jc w:val="right"/>
    </w:pPr>
    <w:r>
      <w:rPr>
        <w:noProof/>
      </w:rPr>
      <w:drawing>
        <wp:anchor distT="0" distB="0" distL="114300" distR="114300" simplePos="0" relativeHeight="251656704" behindDoc="0" locked="0" layoutInCell="1" allowOverlap="1" wp14:anchorId="5450EFF3" wp14:editId="40121133">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19A8266" w14:textId="303928A5" w:rsidR="00DF1E3F" w:rsidRDefault="00DF1E3F">
    <w:pPr>
      <w:pStyle w:val="a3"/>
      <w:jc w:val="right"/>
      <w:rPr>
        <w:rFonts w:ascii="宋体" w:hAnsi="宋体"/>
      </w:rPr>
    </w:pPr>
    <w:r>
      <w:rPr>
        <w:rFonts w:ascii="宋体" w:hAnsi="宋体" w:hint="eastAsia"/>
      </w:rPr>
      <w:t>交银施罗德中债1-</w:t>
    </w:r>
    <w:r>
      <w:rPr>
        <w:rFonts w:ascii="宋体" w:hAnsi="宋体"/>
      </w:rPr>
      <w:t>5</w:t>
    </w:r>
    <w:r>
      <w:rPr>
        <w:rFonts w:ascii="宋体" w:hAnsi="宋体" w:hint="eastAsia"/>
      </w:rPr>
      <w:t>年政策性金融债指数证券投资基金</w:t>
    </w:r>
    <w:r w:rsidR="00D56A44" w:rsidRPr="00D56A44">
      <w:rPr>
        <w:rFonts w:ascii="宋体" w:hAnsi="宋体" w:hint="eastAsia"/>
      </w:rPr>
      <w:t>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0641" w14:textId="77777777" w:rsidR="00DF1E3F" w:rsidRDefault="00DF1E3F">
    <w:pPr>
      <w:pStyle w:val="a3"/>
      <w:jc w:val="right"/>
    </w:pPr>
  </w:p>
  <w:p w14:paraId="10B5E41A" w14:textId="77777777" w:rsidR="00DF1E3F" w:rsidRDefault="00DF1E3F">
    <w:pPr>
      <w:pStyle w:val="a3"/>
      <w:jc w:val="right"/>
    </w:pPr>
  </w:p>
  <w:p w14:paraId="2CFC6FEB" w14:textId="77777777" w:rsidR="00DF1E3F" w:rsidRDefault="00DF1E3F">
    <w:pPr>
      <w:pStyle w:val="a3"/>
      <w:jc w:val="right"/>
    </w:pPr>
  </w:p>
  <w:p w14:paraId="6B5E663B" w14:textId="77777777" w:rsidR="00DF1E3F" w:rsidRDefault="00DF1E3F">
    <w:pPr>
      <w:pStyle w:val="a3"/>
      <w:jc w:val="right"/>
    </w:pPr>
    <w:r>
      <w:rPr>
        <w:noProof/>
      </w:rPr>
      <w:drawing>
        <wp:anchor distT="0" distB="0" distL="114300" distR="114300" simplePos="0" relativeHeight="251657728" behindDoc="0" locked="0" layoutInCell="1" allowOverlap="1" wp14:anchorId="102A95CA" wp14:editId="4CC12C11">
          <wp:simplePos x="0" y="0"/>
          <wp:positionH relativeFrom="column">
            <wp:posOffset>19050</wp:posOffset>
          </wp:positionH>
          <wp:positionV relativeFrom="paragraph">
            <wp:posOffset>-152400</wp:posOffset>
          </wp:positionV>
          <wp:extent cx="1714500" cy="238125"/>
          <wp:effectExtent l="0" t="0" r="0" b="0"/>
          <wp:wrapNone/>
          <wp:docPr id="5"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F84D9CD" w14:textId="1BD902FB" w:rsidR="00DF1E3F" w:rsidRDefault="00DF1E3F">
    <w:pPr>
      <w:pStyle w:val="a3"/>
      <w:jc w:val="right"/>
      <w:rPr>
        <w:rFonts w:ascii="宋体" w:hAnsi="宋体"/>
      </w:rPr>
    </w:pPr>
    <w:r>
      <w:rPr>
        <w:rFonts w:ascii="宋体" w:hAnsi="宋体" w:hint="eastAsia"/>
      </w:rPr>
      <w:t>交银施罗德中债1-</w:t>
    </w:r>
    <w:r>
      <w:rPr>
        <w:rFonts w:ascii="宋体" w:hAnsi="宋体"/>
      </w:rPr>
      <w:t>5</w:t>
    </w:r>
    <w:r>
      <w:rPr>
        <w:rFonts w:ascii="宋体" w:hAnsi="宋体" w:hint="eastAsia"/>
      </w:rPr>
      <w:t>年政策性金融债指数证券投资基金招募说明书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1938"/>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6565C"/>
    <w:rsid w:val="000700AC"/>
    <w:rsid w:val="000705A6"/>
    <w:rsid w:val="00073B4C"/>
    <w:rsid w:val="0007638A"/>
    <w:rsid w:val="00076B6E"/>
    <w:rsid w:val="00077DD5"/>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30B"/>
    <w:rsid w:val="000C68E9"/>
    <w:rsid w:val="000D08B0"/>
    <w:rsid w:val="000D0ADE"/>
    <w:rsid w:val="000D159D"/>
    <w:rsid w:val="000D179E"/>
    <w:rsid w:val="000D66DC"/>
    <w:rsid w:val="000D7194"/>
    <w:rsid w:val="000E1F3B"/>
    <w:rsid w:val="000E3AB4"/>
    <w:rsid w:val="000E404F"/>
    <w:rsid w:val="000E7544"/>
    <w:rsid w:val="000F0C17"/>
    <w:rsid w:val="000F2904"/>
    <w:rsid w:val="000F34A1"/>
    <w:rsid w:val="000F5226"/>
    <w:rsid w:val="000F5583"/>
    <w:rsid w:val="000F6050"/>
    <w:rsid w:val="000F66FF"/>
    <w:rsid w:val="000F698D"/>
    <w:rsid w:val="000F6ACC"/>
    <w:rsid w:val="000F7D42"/>
    <w:rsid w:val="001008A5"/>
    <w:rsid w:val="00100C86"/>
    <w:rsid w:val="00110CE0"/>
    <w:rsid w:val="0011339C"/>
    <w:rsid w:val="001135B0"/>
    <w:rsid w:val="00113FAA"/>
    <w:rsid w:val="00115AE5"/>
    <w:rsid w:val="00116489"/>
    <w:rsid w:val="0011648B"/>
    <w:rsid w:val="001166C1"/>
    <w:rsid w:val="00116874"/>
    <w:rsid w:val="001177A3"/>
    <w:rsid w:val="001226BD"/>
    <w:rsid w:val="001240EB"/>
    <w:rsid w:val="0012443D"/>
    <w:rsid w:val="00127053"/>
    <w:rsid w:val="0013182D"/>
    <w:rsid w:val="00131CEE"/>
    <w:rsid w:val="0013315B"/>
    <w:rsid w:val="00134FCF"/>
    <w:rsid w:val="00135AD8"/>
    <w:rsid w:val="00135AD9"/>
    <w:rsid w:val="00135D80"/>
    <w:rsid w:val="0013630D"/>
    <w:rsid w:val="001367F2"/>
    <w:rsid w:val="001412E8"/>
    <w:rsid w:val="0014250F"/>
    <w:rsid w:val="00144B52"/>
    <w:rsid w:val="00153D66"/>
    <w:rsid w:val="0015725E"/>
    <w:rsid w:val="00160757"/>
    <w:rsid w:val="00162F69"/>
    <w:rsid w:val="00164946"/>
    <w:rsid w:val="00164DA2"/>
    <w:rsid w:val="00165756"/>
    <w:rsid w:val="0017362C"/>
    <w:rsid w:val="0017392F"/>
    <w:rsid w:val="00174CF1"/>
    <w:rsid w:val="0018184C"/>
    <w:rsid w:val="0018198F"/>
    <w:rsid w:val="00181C62"/>
    <w:rsid w:val="00183642"/>
    <w:rsid w:val="001860C4"/>
    <w:rsid w:val="00186FAE"/>
    <w:rsid w:val="001917D4"/>
    <w:rsid w:val="001917FC"/>
    <w:rsid w:val="00191A87"/>
    <w:rsid w:val="00191D7F"/>
    <w:rsid w:val="001925A2"/>
    <w:rsid w:val="00195218"/>
    <w:rsid w:val="00197A55"/>
    <w:rsid w:val="00197F7E"/>
    <w:rsid w:val="001A120D"/>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0276"/>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1E1"/>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337F"/>
    <w:rsid w:val="0033401D"/>
    <w:rsid w:val="00334456"/>
    <w:rsid w:val="00336150"/>
    <w:rsid w:val="00336E99"/>
    <w:rsid w:val="00342417"/>
    <w:rsid w:val="003454EC"/>
    <w:rsid w:val="00346537"/>
    <w:rsid w:val="00347B94"/>
    <w:rsid w:val="00351A8D"/>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4E84"/>
    <w:rsid w:val="003C62C1"/>
    <w:rsid w:val="003C6FA4"/>
    <w:rsid w:val="003D0B3E"/>
    <w:rsid w:val="003D2352"/>
    <w:rsid w:val="003D3863"/>
    <w:rsid w:val="003D3D0A"/>
    <w:rsid w:val="003E045E"/>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17157"/>
    <w:rsid w:val="00421363"/>
    <w:rsid w:val="00421921"/>
    <w:rsid w:val="00422100"/>
    <w:rsid w:val="004254D3"/>
    <w:rsid w:val="0042746B"/>
    <w:rsid w:val="00433B69"/>
    <w:rsid w:val="004369AD"/>
    <w:rsid w:val="00436DD6"/>
    <w:rsid w:val="00441ACA"/>
    <w:rsid w:val="00444FB7"/>
    <w:rsid w:val="00450674"/>
    <w:rsid w:val="004533FE"/>
    <w:rsid w:val="00454715"/>
    <w:rsid w:val="00454D80"/>
    <w:rsid w:val="00456785"/>
    <w:rsid w:val="00462EB0"/>
    <w:rsid w:val="00463933"/>
    <w:rsid w:val="00464346"/>
    <w:rsid w:val="00465B3D"/>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4F57"/>
    <w:rsid w:val="004A5F59"/>
    <w:rsid w:val="004A6F1F"/>
    <w:rsid w:val="004B17D8"/>
    <w:rsid w:val="004B2323"/>
    <w:rsid w:val="004B62C3"/>
    <w:rsid w:val="004C0BC8"/>
    <w:rsid w:val="004C461A"/>
    <w:rsid w:val="004C7D23"/>
    <w:rsid w:val="004D0783"/>
    <w:rsid w:val="004D11CB"/>
    <w:rsid w:val="004D1227"/>
    <w:rsid w:val="004D2977"/>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06144"/>
    <w:rsid w:val="00512DC1"/>
    <w:rsid w:val="00514C6B"/>
    <w:rsid w:val="005161EC"/>
    <w:rsid w:val="0051709F"/>
    <w:rsid w:val="005175EB"/>
    <w:rsid w:val="00521A18"/>
    <w:rsid w:val="00522079"/>
    <w:rsid w:val="00522622"/>
    <w:rsid w:val="0052450E"/>
    <w:rsid w:val="00525410"/>
    <w:rsid w:val="00530703"/>
    <w:rsid w:val="00530763"/>
    <w:rsid w:val="00532A90"/>
    <w:rsid w:val="00534EFD"/>
    <w:rsid w:val="00536277"/>
    <w:rsid w:val="005362F2"/>
    <w:rsid w:val="00543B42"/>
    <w:rsid w:val="0054509B"/>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063B"/>
    <w:rsid w:val="00574C59"/>
    <w:rsid w:val="00576CE2"/>
    <w:rsid w:val="005770AC"/>
    <w:rsid w:val="00577C1A"/>
    <w:rsid w:val="00577FAA"/>
    <w:rsid w:val="0058041D"/>
    <w:rsid w:val="0058091B"/>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3577"/>
    <w:rsid w:val="005A5858"/>
    <w:rsid w:val="005A6E51"/>
    <w:rsid w:val="005A7C7F"/>
    <w:rsid w:val="005A7D88"/>
    <w:rsid w:val="005B130C"/>
    <w:rsid w:val="005B14FF"/>
    <w:rsid w:val="005B3B71"/>
    <w:rsid w:val="005B4B1B"/>
    <w:rsid w:val="005B4F0F"/>
    <w:rsid w:val="005B58F0"/>
    <w:rsid w:val="005C0E62"/>
    <w:rsid w:val="005C0F5B"/>
    <w:rsid w:val="005C1FD7"/>
    <w:rsid w:val="005C2E15"/>
    <w:rsid w:val="005C403B"/>
    <w:rsid w:val="005C63CB"/>
    <w:rsid w:val="005D0AA6"/>
    <w:rsid w:val="005D165F"/>
    <w:rsid w:val="005D21F3"/>
    <w:rsid w:val="005D3CF8"/>
    <w:rsid w:val="005D5D89"/>
    <w:rsid w:val="005E0D2D"/>
    <w:rsid w:val="005E37D1"/>
    <w:rsid w:val="005E3FB6"/>
    <w:rsid w:val="005E7DE8"/>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377A0"/>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4760"/>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E7C76"/>
    <w:rsid w:val="006F04C6"/>
    <w:rsid w:val="006F08A0"/>
    <w:rsid w:val="006F2A97"/>
    <w:rsid w:val="006F6159"/>
    <w:rsid w:val="006F7483"/>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255C2"/>
    <w:rsid w:val="00731317"/>
    <w:rsid w:val="00731628"/>
    <w:rsid w:val="00734108"/>
    <w:rsid w:val="007343AD"/>
    <w:rsid w:val="0073448D"/>
    <w:rsid w:val="00735087"/>
    <w:rsid w:val="00736FA0"/>
    <w:rsid w:val="00737FC5"/>
    <w:rsid w:val="0074053E"/>
    <w:rsid w:val="0075000E"/>
    <w:rsid w:val="00752156"/>
    <w:rsid w:val="00753A7A"/>
    <w:rsid w:val="00756E77"/>
    <w:rsid w:val="007577C2"/>
    <w:rsid w:val="0076038F"/>
    <w:rsid w:val="00760D77"/>
    <w:rsid w:val="007617E5"/>
    <w:rsid w:val="00767965"/>
    <w:rsid w:val="00767F2D"/>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2B98"/>
    <w:rsid w:val="007C5764"/>
    <w:rsid w:val="007C61D0"/>
    <w:rsid w:val="007C6FAA"/>
    <w:rsid w:val="007C768F"/>
    <w:rsid w:val="007D251F"/>
    <w:rsid w:val="007D4FA2"/>
    <w:rsid w:val="007E0874"/>
    <w:rsid w:val="007E0FAD"/>
    <w:rsid w:val="007E60E9"/>
    <w:rsid w:val="007E63F3"/>
    <w:rsid w:val="007E6F5A"/>
    <w:rsid w:val="007F02C3"/>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0AD3"/>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4E77"/>
    <w:rsid w:val="00896A62"/>
    <w:rsid w:val="00897B88"/>
    <w:rsid w:val="008A113D"/>
    <w:rsid w:val="008A678B"/>
    <w:rsid w:val="008A7724"/>
    <w:rsid w:val="008B0034"/>
    <w:rsid w:val="008B0702"/>
    <w:rsid w:val="008B1038"/>
    <w:rsid w:val="008B2397"/>
    <w:rsid w:val="008B33B5"/>
    <w:rsid w:val="008B3CD6"/>
    <w:rsid w:val="008B5F5D"/>
    <w:rsid w:val="008B6003"/>
    <w:rsid w:val="008B691D"/>
    <w:rsid w:val="008C4D11"/>
    <w:rsid w:val="008D54FA"/>
    <w:rsid w:val="008D5C05"/>
    <w:rsid w:val="008D6490"/>
    <w:rsid w:val="008D6FFD"/>
    <w:rsid w:val="008E1191"/>
    <w:rsid w:val="008E342E"/>
    <w:rsid w:val="008E4D9C"/>
    <w:rsid w:val="008E566D"/>
    <w:rsid w:val="008E588C"/>
    <w:rsid w:val="008F52D9"/>
    <w:rsid w:val="008F69F8"/>
    <w:rsid w:val="008F6BC6"/>
    <w:rsid w:val="00902B4C"/>
    <w:rsid w:val="00903FC5"/>
    <w:rsid w:val="0090403F"/>
    <w:rsid w:val="009071FF"/>
    <w:rsid w:val="009108DB"/>
    <w:rsid w:val="009112EB"/>
    <w:rsid w:val="00913191"/>
    <w:rsid w:val="009131F2"/>
    <w:rsid w:val="00915E0E"/>
    <w:rsid w:val="00916431"/>
    <w:rsid w:val="00917DBE"/>
    <w:rsid w:val="0092605A"/>
    <w:rsid w:val="0092689A"/>
    <w:rsid w:val="0093228E"/>
    <w:rsid w:val="009325E1"/>
    <w:rsid w:val="00933602"/>
    <w:rsid w:val="009338B2"/>
    <w:rsid w:val="009351EF"/>
    <w:rsid w:val="009358A1"/>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55A"/>
    <w:rsid w:val="009649DC"/>
    <w:rsid w:val="00966EB2"/>
    <w:rsid w:val="00970C67"/>
    <w:rsid w:val="00972C1D"/>
    <w:rsid w:val="00974456"/>
    <w:rsid w:val="00991483"/>
    <w:rsid w:val="009917A5"/>
    <w:rsid w:val="0099255C"/>
    <w:rsid w:val="0099296D"/>
    <w:rsid w:val="009935AA"/>
    <w:rsid w:val="00993F94"/>
    <w:rsid w:val="009951B2"/>
    <w:rsid w:val="009A039C"/>
    <w:rsid w:val="009A1FA3"/>
    <w:rsid w:val="009A2859"/>
    <w:rsid w:val="009A4E90"/>
    <w:rsid w:val="009A50B8"/>
    <w:rsid w:val="009A737B"/>
    <w:rsid w:val="009B1823"/>
    <w:rsid w:val="009B2A33"/>
    <w:rsid w:val="009B406F"/>
    <w:rsid w:val="009B443A"/>
    <w:rsid w:val="009B4CE7"/>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E7203"/>
    <w:rsid w:val="009F08CB"/>
    <w:rsid w:val="009F1E5E"/>
    <w:rsid w:val="009F497B"/>
    <w:rsid w:val="009F5331"/>
    <w:rsid w:val="009F6453"/>
    <w:rsid w:val="009F68E8"/>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15F1"/>
    <w:rsid w:val="00A5210B"/>
    <w:rsid w:val="00A524EC"/>
    <w:rsid w:val="00A52F4A"/>
    <w:rsid w:val="00A531D6"/>
    <w:rsid w:val="00A54346"/>
    <w:rsid w:val="00A55211"/>
    <w:rsid w:val="00A569C9"/>
    <w:rsid w:val="00A57E0C"/>
    <w:rsid w:val="00A6039D"/>
    <w:rsid w:val="00A631B5"/>
    <w:rsid w:val="00A63351"/>
    <w:rsid w:val="00A636B7"/>
    <w:rsid w:val="00A6487D"/>
    <w:rsid w:val="00A659CD"/>
    <w:rsid w:val="00A65DF5"/>
    <w:rsid w:val="00A66D3E"/>
    <w:rsid w:val="00A676CE"/>
    <w:rsid w:val="00A7001C"/>
    <w:rsid w:val="00A70A43"/>
    <w:rsid w:val="00A74D38"/>
    <w:rsid w:val="00A75807"/>
    <w:rsid w:val="00A77913"/>
    <w:rsid w:val="00A81492"/>
    <w:rsid w:val="00A8209D"/>
    <w:rsid w:val="00A82740"/>
    <w:rsid w:val="00A860C9"/>
    <w:rsid w:val="00A87B9E"/>
    <w:rsid w:val="00A9137F"/>
    <w:rsid w:val="00A9483B"/>
    <w:rsid w:val="00A94F2C"/>
    <w:rsid w:val="00A972E1"/>
    <w:rsid w:val="00AA3F8C"/>
    <w:rsid w:val="00AA6E6B"/>
    <w:rsid w:val="00AB260D"/>
    <w:rsid w:val="00AB3052"/>
    <w:rsid w:val="00AB4248"/>
    <w:rsid w:val="00AB4520"/>
    <w:rsid w:val="00AB572D"/>
    <w:rsid w:val="00AB5A86"/>
    <w:rsid w:val="00AB6170"/>
    <w:rsid w:val="00AB707C"/>
    <w:rsid w:val="00AC0B37"/>
    <w:rsid w:val="00AC0D7B"/>
    <w:rsid w:val="00AC2185"/>
    <w:rsid w:val="00AC3068"/>
    <w:rsid w:val="00AC3C48"/>
    <w:rsid w:val="00AC4067"/>
    <w:rsid w:val="00AC53DF"/>
    <w:rsid w:val="00AC54F8"/>
    <w:rsid w:val="00AC5BED"/>
    <w:rsid w:val="00AC692A"/>
    <w:rsid w:val="00AD0F08"/>
    <w:rsid w:val="00AD1585"/>
    <w:rsid w:val="00AD1747"/>
    <w:rsid w:val="00AD235B"/>
    <w:rsid w:val="00AD504C"/>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3056"/>
    <w:rsid w:val="00B32541"/>
    <w:rsid w:val="00B3267F"/>
    <w:rsid w:val="00B34453"/>
    <w:rsid w:val="00B35F87"/>
    <w:rsid w:val="00B379DA"/>
    <w:rsid w:val="00B37A67"/>
    <w:rsid w:val="00B41203"/>
    <w:rsid w:val="00B41500"/>
    <w:rsid w:val="00B470EF"/>
    <w:rsid w:val="00B5297F"/>
    <w:rsid w:val="00B52E16"/>
    <w:rsid w:val="00B53034"/>
    <w:rsid w:val="00B53812"/>
    <w:rsid w:val="00B53C36"/>
    <w:rsid w:val="00B623DA"/>
    <w:rsid w:val="00B62736"/>
    <w:rsid w:val="00B62A71"/>
    <w:rsid w:val="00B62EF9"/>
    <w:rsid w:val="00B630C6"/>
    <w:rsid w:val="00B65DC0"/>
    <w:rsid w:val="00B67C2D"/>
    <w:rsid w:val="00B70D91"/>
    <w:rsid w:val="00B7121E"/>
    <w:rsid w:val="00B72FA0"/>
    <w:rsid w:val="00B73209"/>
    <w:rsid w:val="00B7708B"/>
    <w:rsid w:val="00B7721B"/>
    <w:rsid w:val="00B77294"/>
    <w:rsid w:val="00B80E25"/>
    <w:rsid w:val="00B82FB2"/>
    <w:rsid w:val="00B8347E"/>
    <w:rsid w:val="00B84B4A"/>
    <w:rsid w:val="00B8589C"/>
    <w:rsid w:val="00B8674F"/>
    <w:rsid w:val="00B86BAC"/>
    <w:rsid w:val="00B9218F"/>
    <w:rsid w:val="00B97B35"/>
    <w:rsid w:val="00BA3196"/>
    <w:rsid w:val="00BA3509"/>
    <w:rsid w:val="00BA3990"/>
    <w:rsid w:val="00BA45E2"/>
    <w:rsid w:val="00BA5877"/>
    <w:rsid w:val="00BA7991"/>
    <w:rsid w:val="00BA7C49"/>
    <w:rsid w:val="00BB124C"/>
    <w:rsid w:val="00BB136F"/>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755"/>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4466A"/>
    <w:rsid w:val="00C54DF3"/>
    <w:rsid w:val="00C610B6"/>
    <w:rsid w:val="00C621B4"/>
    <w:rsid w:val="00C6257F"/>
    <w:rsid w:val="00C63117"/>
    <w:rsid w:val="00C640C7"/>
    <w:rsid w:val="00C65784"/>
    <w:rsid w:val="00C67BDD"/>
    <w:rsid w:val="00C70F24"/>
    <w:rsid w:val="00C717F6"/>
    <w:rsid w:val="00C72B70"/>
    <w:rsid w:val="00C72FD7"/>
    <w:rsid w:val="00C8155C"/>
    <w:rsid w:val="00C907F0"/>
    <w:rsid w:val="00C93A91"/>
    <w:rsid w:val="00C95601"/>
    <w:rsid w:val="00C96C6B"/>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E7F48"/>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56A44"/>
    <w:rsid w:val="00D60045"/>
    <w:rsid w:val="00D628AE"/>
    <w:rsid w:val="00D647C9"/>
    <w:rsid w:val="00D6632B"/>
    <w:rsid w:val="00D67995"/>
    <w:rsid w:val="00D71060"/>
    <w:rsid w:val="00D7163F"/>
    <w:rsid w:val="00D7298C"/>
    <w:rsid w:val="00D73998"/>
    <w:rsid w:val="00D76FD9"/>
    <w:rsid w:val="00D800BD"/>
    <w:rsid w:val="00D816C8"/>
    <w:rsid w:val="00D81BC5"/>
    <w:rsid w:val="00D827CE"/>
    <w:rsid w:val="00D834B3"/>
    <w:rsid w:val="00D84DEB"/>
    <w:rsid w:val="00D877A6"/>
    <w:rsid w:val="00D904D9"/>
    <w:rsid w:val="00D946F0"/>
    <w:rsid w:val="00D95156"/>
    <w:rsid w:val="00D95BD9"/>
    <w:rsid w:val="00D95DC3"/>
    <w:rsid w:val="00D96A46"/>
    <w:rsid w:val="00D96A67"/>
    <w:rsid w:val="00DA12D5"/>
    <w:rsid w:val="00DA3326"/>
    <w:rsid w:val="00DA3644"/>
    <w:rsid w:val="00DA3FCB"/>
    <w:rsid w:val="00DA609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1E3F"/>
    <w:rsid w:val="00DF3188"/>
    <w:rsid w:val="00DF5529"/>
    <w:rsid w:val="00DF6DE8"/>
    <w:rsid w:val="00DF6FB0"/>
    <w:rsid w:val="00DF76B3"/>
    <w:rsid w:val="00DF76F2"/>
    <w:rsid w:val="00E00083"/>
    <w:rsid w:val="00E009E2"/>
    <w:rsid w:val="00E00CA4"/>
    <w:rsid w:val="00E01DE7"/>
    <w:rsid w:val="00E0411F"/>
    <w:rsid w:val="00E0572E"/>
    <w:rsid w:val="00E0696D"/>
    <w:rsid w:val="00E10005"/>
    <w:rsid w:val="00E10AAA"/>
    <w:rsid w:val="00E1238E"/>
    <w:rsid w:val="00E124B9"/>
    <w:rsid w:val="00E13F21"/>
    <w:rsid w:val="00E1612B"/>
    <w:rsid w:val="00E17515"/>
    <w:rsid w:val="00E20591"/>
    <w:rsid w:val="00E22766"/>
    <w:rsid w:val="00E2572E"/>
    <w:rsid w:val="00E2692D"/>
    <w:rsid w:val="00E26B73"/>
    <w:rsid w:val="00E271C2"/>
    <w:rsid w:val="00E27AC2"/>
    <w:rsid w:val="00E30031"/>
    <w:rsid w:val="00E329A6"/>
    <w:rsid w:val="00E34A30"/>
    <w:rsid w:val="00E34CB5"/>
    <w:rsid w:val="00E36419"/>
    <w:rsid w:val="00E37789"/>
    <w:rsid w:val="00E42265"/>
    <w:rsid w:val="00E45DAA"/>
    <w:rsid w:val="00E46560"/>
    <w:rsid w:val="00E47307"/>
    <w:rsid w:val="00E47601"/>
    <w:rsid w:val="00E50DB1"/>
    <w:rsid w:val="00E51053"/>
    <w:rsid w:val="00E51A6B"/>
    <w:rsid w:val="00E51A9F"/>
    <w:rsid w:val="00E52CA8"/>
    <w:rsid w:val="00E53113"/>
    <w:rsid w:val="00E550CE"/>
    <w:rsid w:val="00E60B86"/>
    <w:rsid w:val="00E6152C"/>
    <w:rsid w:val="00E62E45"/>
    <w:rsid w:val="00E62F7D"/>
    <w:rsid w:val="00E700B8"/>
    <w:rsid w:val="00E702B9"/>
    <w:rsid w:val="00E70588"/>
    <w:rsid w:val="00E74C4E"/>
    <w:rsid w:val="00E75FA1"/>
    <w:rsid w:val="00E76419"/>
    <w:rsid w:val="00E77787"/>
    <w:rsid w:val="00E77CD7"/>
    <w:rsid w:val="00E81129"/>
    <w:rsid w:val="00E82017"/>
    <w:rsid w:val="00E82792"/>
    <w:rsid w:val="00E83088"/>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C7DF9"/>
    <w:rsid w:val="00ED037D"/>
    <w:rsid w:val="00ED22A8"/>
    <w:rsid w:val="00ED2479"/>
    <w:rsid w:val="00ED4EB4"/>
    <w:rsid w:val="00ED5D09"/>
    <w:rsid w:val="00ED7107"/>
    <w:rsid w:val="00EE2221"/>
    <w:rsid w:val="00EE276F"/>
    <w:rsid w:val="00EE2982"/>
    <w:rsid w:val="00EE634F"/>
    <w:rsid w:val="00EF369D"/>
    <w:rsid w:val="00EF38A7"/>
    <w:rsid w:val="00EF6A39"/>
    <w:rsid w:val="00F00B38"/>
    <w:rsid w:val="00F0237F"/>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1E72"/>
    <w:rsid w:val="00F32680"/>
    <w:rsid w:val="00F33A66"/>
    <w:rsid w:val="00F34368"/>
    <w:rsid w:val="00F34E5A"/>
    <w:rsid w:val="00F35452"/>
    <w:rsid w:val="00F45532"/>
    <w:rsid w:val="00F45940"/>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97C20"/>
    <w:rsid w:val="00FA21EF"/>
    <w:rsid w:val="00FA2BDE"/>
    <w:rsid w:val="00FA2DC8"/>
    <w:rsid w:val="00FA2FCD"/>
    <w:rsid w:val="00FA3FA8"/>
    <w:rsid w:val="00FA4718"/>
    <w:rsid w:val="00FA6E64"/>
    <w:rsid w:val="00FB1DCD"/>
    <w:rsid w:val="00FB2F0E"/>
    <w:rsid w:val="00FB2F6A"/>
    <w:rsid w:val="00FB31CC"/>
    <w:rsid w:val="00FB7158"/>
    <w:rsid w:val="00FC05EE"/>
    <w:rsid w:val="00FC2EC6"/>
    <w:rsid w:val="00FC339A"/>
    <w:rsid w:val="00FC36E0"/>
    <w:rsid w:val="00FC546F"/>
    <w:rsid w:val="00FC6F5E"/>
    <w:rsid w:val="00FC711A"/>
    <w:rsid w:val="00FC7D31"/>
    <w:rsid w:val="00FD13AC"/>
    <w:rsid w:val="00FD2D28"/>
    <w:rsid w:val="00FD6BFE"/>
    <w:rsid w:val="00FE24B9"/>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0C6E6"/>
  <w15:docId w15:val="{21F32410-4421-40AB-A4A8-8077F99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5C1FD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iPriority w:val="99"/>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iPriority w:val="99"/>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uiPriority w:val="99"/>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417157"/>
    <w:pPr>
      <w:ind w:firstLineChars="200" w:firstLine="420"/>
    </w:pPr>
    <w:rPr>
      <w:rFonts w:ascii="Times New Roman" w:hAnsi="Times New Roman"/>
      <w:szCs w:val="20"/>
    </w:rPr>
  </w:style>
  <w:style w:type="paragraph" w:styleId="af6">
    <w:name w:val="Revision"/>
    <w:hidden/>
    <w:uiPriority w:val="99"/>
    <w:semiHidden/>
    <w:rsid w:val="00731317"/>
    <w:rPr>
      <w:kern w:val="2"/>
      <w:sz w:val="21"/>
      <w:szCs w:val="22"/>
    </w:rPr>
  </w:style>
  <w:style w:type="character" w:customStyle="1" w:styleId="30">
    <w:name w:val="标题 3 字符"/>
    <w:basedOn w:val="a0"/>
    <w:link w:val="3"/>
    <w:uiPriority w:val="9"/>
    <w:rsid w:val="005C1FD7"/>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21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118</Pages>
  <Words>13001</Words>
  <Characters>74108</Characters>
  <Application>Microsoft Office Word</Application>
  <DocSecurity>0</DocSecurity>
  <Lines>617</Lines>
  <Paragraphs>173</Paragraphs>
  <ScaleCrop>false</ScaleCrop>
  <Company>Microsoft</Company>
  <LinksUpToDate>false</LinksUpToDate>
  <CharactersWithSpaces>86936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4</cp:revision>
  <cp:lastPrinted>2022-03-07T03:04:00Z</cp:lastPrinted>
  <dcterms:created xsi:type="dcterms:W3CDTF">2022-05-17T01:42:00Z</dcterms:created>
  <dcterms:modified xsi:type="dcterms:W3CDTF">2022-05-17T01:46:00Z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