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2FF5F22" w14:textId="6FC3C6D0" w:rsidR="00FD6156" w:rsidRDefault="003C6EE5" w:rsidP="00FD6156">
      <w:pPr>
        <w:pStyle w:val="1"/>
        <w:spacing w:before="0" w:after="0"/>
        <w:jc w:val="center"/>
        <w:rPr>
          <w:rFonts w:asciiTheme="minorEastAsia" w:eastAsiaTheme="minorEastAsia" w:hAnsiTheme="minorEastAsia"/>
          <w:color w:val="auto"/>
          <w:sz w:val="30"/>
        </w:rPr>
      </w:pPr>
      <w:bookmarkStart w:id="0" w:name="_Toc20098"/>
      <w:bookmarkStart w:id="1" w:name="_Toc5108"/>
      <w:bookmarkStart w:id="2" w:name="_Toc233456272"/>
      <w:bookmarkStart w:id="3" w:name="_Toc393284155"/>
      <w:bookmarkStart w:id="4" w:name="_Toc32355"/>
      <w:bookmarkStart w:id="5" w:name="_Toc1360"/>
      <w:bookmarkStart w:id="6" w:name="_Toc7437"/>
      <w:bookmarkStart w:id="7" w:name="_Toc9054"/>
      <w:bookmarkStart w:id="8" w:name="_Toc15664"/>
      <w:bookmarkStart w:id="9" w:name="_Toc395532111"/>
      <w:bookmarkStart w:id="10" w:name="_Toc462410111"/>
      <w:bookmarkStart w:id="11" w:name="_Toc21122"/>
      <w:bookmarkStart w:id="12" w:name="_Toc17263"/>
      <w:bookmarkStart w:id="13" w:name="_Toc258829400"/>
      <w:bookmarkStart w:id="14" w:name="_Toc12499"/>
      <w:bookmarkStart w:id="15" w:name="_Toc141703905"/>
      <w:bookmarkStart w:id="16" w:name="_Toc366654940"/>
      <w:bookmarkStart w:id="17" w:name="_GoBack"/>
      <w:bookmarkEnd w:id="17"/>
      <w:r w:rsidRPr="003C6EE5">
        <w:rPr>
          <w:rFonts w:asciiTheme="minorEastAsia" w:eastAsiaTheme="minorEastAsia" w:hAnsiTheme="minorEastAsia" w:hint="eastAsia"/>
          <w:color w:val="auto"/>
          <w:sz w:val="30"/>
        </w:rPr>
        <w:t>交银施罗德裕道纯债一年定期开放债券型发起式证券投资基金</w:t>
      </w:r>
      <w:r w:rsidR="00FD6156">
        <w:rPr>
          <w:rFonts w:asciiTheme="minorEastAsia" w:eastAsiaTheme="minorEastAsia" w:hAnsiTheme="minorEastAsia" w:hint="eastAsia"/>
          <w:color w:val="auto"/>
          <w:sz w:val="30"/>
        </w:rPr>
        <w:t>基金合同</w:t>
      </w:r>
      <w:r w:rsidR="00FD6156">
        <w:rPr>
          <w:rFonts w:asciiTheme="minorEastAsia" w:eastAsiaTheme="minorEastAsia" w:hAnsiTheme="minorEastAsia"/>
          <w:color w:val="auto"/>
          <w:sz w:val="30"/>
        </w:rPr>
        <w:t>摘要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09F15C18" w14:textId="77777777" w:rsidR="00FD6156" w:rsidRDefault="00FD6156" w:rsidP="00FD6156">
      <w:pPr>
        <w:spacing w:line="360" w:lineRule="auto"/>
        <w:ind w:firstLineChars="200" w:firstLine="482"/>
        <w:rPr>
          <w:rFonts w:hAnsi="宋体"/>
          <w:b/>
          <w:sz w:val="24"/>
          <w:szCs w:val="24"/>
        </w:rPr>
      </w:pPr>
    </w:p>
    <w:p w14:paraId="2D5970B8" w14:textId="77777777" w:rsidR="003C6EE5" w:rsidRDefault="003C6EE5" w:rsidP="003C6EE5">
      <w:pPr>
        <w:spacing w:line="360" w:lineRule="auto"/>
        <w:ind w:firstLineChars="200" w:firstLine="482"/>
        <w:rPr>
          <w:rFonts w:ascii="宋体" w:hAnsi="宋体"/>
          <w:b/>
          <w:sz w:val="24"/>
        </w:rPr>
      </w:pPr>
      <w:r>
        <w:rPr>
          <w:rFonts w:ascii="宋体" w:hAnsi="宋体"/>
          <w:b/>
          <w:sz w:val="24"/>
        </w:rPr>
        <w:t>一、基金管理人、基金托管人和基金份额持有人的权利、义务</w:t>
      </w:r>
    </w:p>
    <w:p w14:paraId="5B46017C" w14:textId="77777777" w:rsidR="003C6EE5" w:rsidRDefault="003C6EE5" w:rsidP="003C6EE5">
      <w:pPr>
        <w:spacing w:line="360" w:lineRule="auto"/>
        <w:ind w:firstLineChars="200" w:firstLine="480"/>
        <w:rPr>
          <w:rFonts w:ascii="宋体" w:hAnsi="宋体"/>
          <w:bCs/>
          <w:sz w:val="24"/>
        </w:rPr>
      </w:pPr>
      <w:r>
        <w:rPr>
          <w:rFonts w:ascii="宋体" w:hAnsi="宋体"/>
          <w:bCs/>
          <w:sz w:val="24"/>
        </w:rPr>
        <w:t>（一）</w:t>
      </w:r>
      <w:r>
        <w:rPr>
          <w:rFonts w:ascii="宋体" w:hAnsi="宋体"/>
          <w:bCs/>
          <w:sz w:val="24"/>
        </w:rPr>
        <w:tab/>
        <w:t>基金管理人的权利</w:t>
      </w:r>
    </w:p>
    <w:p w14:paraId="27B3C631" w14:textId="77777777" w:rsidR="003C6EE5" w:rsidRDefault="003C6EE5" w:rsidP="003C6EE5">
      <w:pPr>
        <w:spacing w:line="360" w:lineRule="auto"/>
        <w:ind w:firstLineChars="200" w:firstLine="480"/>
        <w:rPr>
          <w:rFonts w:ascii="宋体" w:hAnsi="宋体"/>
          <w:bCs/>
          <w:sz w:val="24"/>
        </w:rPr>
      </w:pPr>
      <w:r>
        <w:rPr>
          <w:rFonts w:ascii="宋体" w:hAnsi="宋体" w:hint="eastAsia"/>
          <w:bCs/>
          <w:sz w:val="24"/>
        </w:rPr>
        <w:t>根据《基金法》、《运作办法》及其他有关规定，基金管理人的权利包括但不限于：</w:t>
      </w:r>
    </w:p>
    <w:p w14:paraId="36C71EF7" w14:textId="77777777" w:rsidR="003C6EE5" w:rsidRDefault="003C6EE5" w:rsidP="003C6EE5">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w:t>
      </w:r>
    </w:p>
    <w:p w14:paraId="0FFBC96B" w14:textId="77777777" w:rsidR="003C6EE5" w:rsidRDefault="003C6EE5" w:rsidP="003C6EE5">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496ABFA0" w14:textId="77777777" w:rsidR="003C6EE5" w:rsidRDefault="003C6EE5" w:rsidP="003C6EE5">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1F4627FB" w14:textId="77777777" w:rsidR="003C6EE5" w:rsidRDefault="003C6EE5" w:rsidP="003C6EE5">
      <w:pPr>
        <w:spacing w:line="360" w:lineRule="auto"/>
        <w:ind w:firstLineChars="200" w:firstLine="480"/>
        <w:rPr>
          <w:bCs/>
          <w:sz w:val="24"/>
        </w:rPr>
      </w:pPr>
      <w:r>
        <w:rPr>
          <w:bCs/>
          <w:sz w:val="24"/>
        </w:rPr>
        <w:t>（</w:t>
      </w:r>
      <w:r>
        <w:rPr>
          <w:bCs/>
          <w:sz w:val="24"/>
        </w:rPr>
        <w:t>4</w:t>
      </w:r>
      <w:r>
        <w:rPr>
          <w:bCs/>
          <w:sz w:val="24"/>
        </w:rPr>
        <w:t>）销售基金份额；</w:t>
      </w:r>
    </w:p>
    <w:p w14:paraId="61788D44" w14:textId="77777777" w:rsidR="003C6EE5" w:rsidRDefault="003C6EE5" w:rsidP="003C6EE5">
      <w:pPr>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14:paraId="68D055AC" w14:textId="77777777" w:rsidR="003C6EE5" w:rsidRDefault="003C6EE5" w:rsidP="003C6EE5">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1B739DE0" w14:textId="77777777" w:rsidR="003C6EE5" w:rsidRDefault="003C6EE5" w:rsidP="003C6EE5">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3D7C4D8D" w14:textId="77777777" w:rsidR="003C6EE5" w:rsidRDefault="003C6EE5" w:rsidP="003C6EE5">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p>
    <w:p w14:paraId="64B7F662" w14:textId="77777777" w:rsidR="003C6EE5" w:rsidRDefault="003C6EE5" w:rsidP="003C6EE5">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14:paraId="0073F77B" w14:textId="77777777" w:rsidR="003C6EE5" w:rsidRDefault="003C6EE5" w:rsidP="003C6EE5">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7BE9D00B" w14:textId="77777777" w:rsidR="003C6EE5" w:rsidRDefault="003C6EE5" w:rsidP="003C6EE5">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p>
    <w:p w14:paraId="53DF3633" w14:textId="77777777" w:rsidR="003C6EE5" w:rsidRDefault="003C6EE5" w:rsidP="003C6EE5">
      <w:pPr>
        <w:spacing w:line="440" w:lineRule="atLeast"/>
        <w:ind w:firstLineChars="200" w:firstLine="480"/>
        <w:rPr>
          <w:bCs/>
          <w:sz w:val="24"/>
        </w:rPr>
      </w:pPr>
      <w:r>
        <w:rPr>
          <w:bCs/>
          <w:sz w:val="24"/>
        </w:rPr>
        <w:t>（</w:t>
      </w:r>
      <w:r>
        <w:rPr>
          <w:bCs/>
          <w:sz w:val="24"/>
        </w:rPr>
        <w:t>12</w:t>
      </w:r>
      <w:r>
        <w:rPr>
          <w:bCs/>
          <w:sz w:val="24"/>
        </w:rPr>
        <w:t>）依照法律法规</w:t>
      </w:r>
      <w:r>
        <w:rPr>
          <w:rFonts w:hint="eastAsia"/>
          <w:bCs/>
          <w:sz w:val="24"/>
        </w:rPr>
        <w:t>为基金的利益</w:t>
      </w:r>
      <w:r>
        <w:rPr>
          <w:bCs/>
          <w:sz w:val="24"/>
        </w:rPr>
        <w:t>行使因基金财产投资于证券所产生的权利；</w:t>
      </w:r>
    </w:p>
    <w:p w14:paraId="352F1FD0" w14:textId="77777777" w:rsidR="003C6EE5" w:rsidRDefault="003C6EE5" w:rsidP="003C6EE5">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rFonts w:hint="eastAsia"/>
          <w:bCs/>
          <w:sz w:val="24"/>
        </w:rPr>
        <w:t>；</w:t>
      </w:r>
    </w:p>
    <w:p w14:paraId="6BE44DDE" w14:textId="77777777" w:rsidR="003C6EE5" w:rsidRDefault="003C6EE5" w:rsidP="003C6EE5">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308C3FA6" w14:textId="77777777" w:rsidR="003C6EE5" w:rsidRDefault="003C6EE5" w:rsidP="003C6EE5">
      <w:pPr>
        <w:spacing w:line="440" w:lineRule="atLeast"/>
        <w:ind w:firstLineChars="200" w:firstLine="480"/>
        <w:rPr>
          <w:bCs/>
          <w:sz w:val="24"/>
        </w:rPr>
      </w:pPr>
      <w:r>
        <w:rPr>
          <w:bCs/>
          <w:sz w:val="24"/>
        </w:rPr>
        <w:t>（</w:t>
      </w:r>
      <w:r>
        <w:rPr>
          <w:bCs/>
          <w:sz w:val="24"/>
        </w:rPr>
        <w:t>15</w:t>
      </w:r>
      <w:r>
        <w:rPr>
          <w:bCs/>
          <w:sz w:val="24"/>
        </w:rPr>
        <w:t>）选择、更换律师事务所、会计师事务所、证券经纪商或其他为基金提</w:t>
      </w:r>
      <w:r>
        <w:rPr>
          <w:bCs/>
          <w:sz w:val="24"/>
        </w:rPr>
        <w:lastRenderedPageBreak/>
        <w:t>供服务的外部机构；</w:t>
      </w:r>
      <w:r>
        <w:rPr>
          <w:bCs/>
          <w:sz w:val="24"/>
        </w:rPr>
        <w:tab/>
      </w:r>
    </w:p>
    <w:p w14:paraId="0F72A2D7" w14:textId="77777777" w:rsidR="003C6EE5" w:rsidRDefault="003C6EE5" w:rsidP="003C6EE5">
      <w:pPr>
        <w:spacing w:line="440" w:lineRule="atLeast"/>
        <w:ind w:firstLineChars="200" w:firstLine="480"/>
        <w:rPr>
          <w:bCs/>
          <w:sz w:val="24"/>
        </w:rPr>
      </w:pPr>
      <w:r>
        <w:rPr>
          <w:bCs/>
          <w:sz w:val="24"/>
        </w:rPr>
        <w:t>（</w:t>
      </w:r>
      <w:r>
        <w:rPr>
          <w:bCs/>
          <w:sz w:val="24"/>
        </w:rPr>
        <w:t>16</w:t>
      </w:r>
      <w:r>
        <w:rPr>
          <w:bCs/>
          <w:sz w:val="24"/>
        </w:rPr>
        <w:t>）在符合有关法律、法规的前提下，制</w:t>
      </w:r>
      <w:r>
        <w:rPr>
          <w:rFonts w:hint="eastAsia"/>
          <w:bCs/>
          <w:sz w:val="24"/>
        </w:rPr>
        <w:t>定</w:t>
      </w:r>
      <w:r>
        <w:rPr>
          <w:bCs/>
          <w:sz w:val="24"/>
        </w:rPr>
        <w:t>和调整有关基金认购、申购、赎回、转换</w:t>
      </w:r>
      <w:r>
        <w:rPr>
          <w:rFonts w:hint="eastAsia"/>
          <w:bCs/>
          <w:sz w:val="24"/>
        </w:rPr>
        <w:t>等</w:t>
      </w:r>
      <w:r>
        <w:rPr>
          <w:bCs/>
          <w:sz w:val="24"/>
        </w:rPr>
        <w:t>业务规则；</w:t>
      </w:r>
    </w:p>
    <w:p w14:paraId="3BDDDC49" w14:textId="77777777" w:rsidR="003C6EE5" w:rsidRDefault="003C6EE5" w:rsidP="003C6EE5">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14:paraId="4958AF9D" w14:textId="77777777" w:rsidR="003C6EE5" w:rsidRDefault="003C6EE5" w:rsidP="003C6EE5">
      <w:pPr>
        <w:spacing w:line="360" w:lineRule="auto"/>
        <w:ind w:firstLineChars="200" w:firstLine="480"/>
        <w:rPr>
          <w:rFonts w:ascii="宋体" w:hAnsi="宋体"/>
          <w:bCs/>
          <w:sz w:val="24"/>
        </w:rPr>
      </w:pPr>
      <w:r>
        <w:rPr>
          <w:rFonts w:ascii="宋体" w:hAnsi="宋体"/>
          <w:bCs/>
          <w:sz w:val="24"/>
        </w:rPr>
        <w:t>（二）基金管理人的义务</w:t>
      </w:r>
    </w:p>
    <w:p w14:paraId="6A5604BB" w14:textId="77777777" w:rsidR="003C6EE5" w:rsidRDefault="003C6EE5" w:rsidP="003C6EE5">
      <w:pPr>
        <w:autoSpaceDE w:val="0"/>
        <w:autoSpaceDN w:val="0"/>
        <w:adjustRightInd w:val="0"/>
        <w:spacing w:line="360" w:lineRule="auto"/>
        <w:ind w:firstLineChars="200" w:firstLine="480"/>
        <w:jc w:val="left"/>
        <w:rPr>
          <w:rFonts w:ascii="宋体" w:hAnsi="宋体"/>
          <w:bCs/>
          <w:sz w:val="24"/>
        </w:rPr>
      </w:pPr>
      <w:r>
        <w:rPr>
          <w:rFonts w:ascii="宋体" w:hAnsi="宋体"/>
          <w:bCs/>
          <w:sz w:val="24"/>
        </w:rPr>
        <w:t>根据《基金法》、《运作办法》及其他有关规定，基金管理人的义务包括但不限于：</w:t>
      </w:r>
    </w:p>
    <w:p w14:paraId="01006CF4" w14:textId="77777777" w:rsidR="003C6EE5" w:rsidRDefault="003C6EE5" w:rsidP="003C6EE5">
      <w:pPr>
        <w:spacing w:line="440" w:lineRule="atLeast"/>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，办理或者委托经中国证监会认定的其他机构办理基金份额的发售、申购、赎回和登记事宜；</w:t>
      </w:r>
    </w:p>
    <w:p w14:paraId="08607927" w14:textId="77777777" w:rsidR="003C6EE5" w:rsidRDefault="003C6EE5" w:rsidP="003C6EE5">
      <w:pPr>
        <w:spacing w:line="440" w:lineRule="atLeast"/>
        <w:ind w:firstLineChars="200" w:firstLine="480"/>
        <w:rPr>
          <w:bCs/>
          <w:sz w:val="24"/>
        </w:rPr>
      </w:pPr>
      <w:r>
        <w:rPr>
          <w:bCs/>
          <w:sz w:val="24"/>
        </w:rPr>
        <w:t>（</w:t>
      </w:r>
      <w:r>
        <w:rPr>
          <w:bCs/>
          <w:sz w:val="24"/>
        </w:rPr>
        <w:t>2</w:t>
      </w:r>
      <w:r>
        <w:rPr>
          <w:bCs/>
          <w:sz w:val="24"/>
        </w:rPr>
        <w:t>）办理基金备案手续；</w:t>
      </w:r>
    </w:p>
    <w:p w14:paraId="78147C98" w14:textId="77777777" w:rsidR="003C6EE5" w:rsidRDefault="003C6EE5" w:rsidP="003C6EE5">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44FCDE19" w14:textId="77777777" w:rsidR="003C6EE5" w:rsidRDefault="003C6EE5" w:rsidP="003C6EE5">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33E14584" w14:textId="77777777" w:rsidR="003C6EE5" w:rsidRDefault="003C6EE5" w:rsidP="003C6EE5">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6434AA06" w14:textId="77777777" w:rsidR="003C6EE5" w:rsidRDefault="003C6EE5" w:rsidP="003C6EE5">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p>
    <w:p w14:paraId="536B968C" w14:textId="77777777" w:rsidR="003C6EE5" w:rsidRDefault="003C6EE5" w:rsidP="003C6EE5">
      <w:pPr>
        <w:spacing w:line="360" w:lineRule="auto"/>
        <w:ind w:firstLineChars="200" w:firstLine="480"/>
        <w:rPr>
          <w:bCs/>
          <w:sz w:val="24"/>
        </w:rPr>
      </w:pPr>
      <w:r>
        <w:rPr>
          <w:bCs/>
          <w:sz w:val="24"/>
        </w:rPr>
        <w:t>（</w:t>
      </w:r>
      <w:r>
        <w:rPr>
          <w:bCs/>
          <w:sz w:val="24"/>
        </w:rPr>
        <w:t>7</w:t>
      </w:r>
      <w:r>
        <w:rPr>
          <w:bCs/>
          <w:sz w:val="24"/>
        </w:rPr>
        <w:t>）依法接受基金托管人的监督；</w:t>
      </w:r>
    </w:p>
    <w:p w14:paraId="617B680D" w14:textId="77777777" w:rsidR="003C6EE5" w:rsidRDefault="003C6EE5" w:rsidP="003C6EE5">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w:t>
      </w:r>
      <w:r>
        <w:rPr>
          <w:rFonts w:hint="eastAsia"/>
          <w:bCs/>
          <w:sz w:val="24"/>
        </w:rPr>
        <w:t>净值信息</w:t>
      </w:r>
      <w:r>
        <w:rPr>
          <w:bCs/>
          <w:sz w:val="24"/>
        </w:rPr>
        <w:t>，确定基金份额申购、赎回的价格；</w:t>
      </w:r>
    </w:p>
    <w:p w14:paraId="5653A9D7" w14:textId="77777777" w:rsidR="003C6EE5" w:rsidRDefault="003C6EE5" w:rsidP="003C6EE5">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62A78541" w14:textId="77777777" w:rsidR="003C6EE5" w:rsidRDefault="003C6EE5" w:rsidP="003C6EE5">
      <w:pPr>
        <w:spacing w:line="360" w:lineRule="auto"/>
        <w:ind w:firstLineChars="200" w:firstLine="480"/>
        <w:rPr>
          <w:bCs/>
          <w:sz w:val="24"/>
        </w:rPr>
      </w:pPr>
      <w:r>
        <w:rPr>
          <w:bCs/>
          <w:sz w:val="24"/>
        </w:rPr>
        <w:t>（</w:t>
      </w:r>
      <w:r>
        <w:rPr>
          <w:bCs/>
          <w:sz w:val="24"/>
        </w:rPr>
        <w:t>10</w:t>
      </w:r>
      <w:r>
        <w:rPr>
          <w:bCs/>
          <w:sz w:val="24"/>
        </w:rPr>
        <w:t>）编制季度</w:t>
      </w:r>
      <w:r>
        <w:rPr>
          <w:rFonts w:hint="eastAsia"/>
          <w:bCs/>
          <w:sz w:val="24"/>
        </w:rPr>
        <w:t>报告</w:t>
      </w:r>
      <w:r>
        <w:rPr>
          <w:bCs/>
          <w:sz w:val="24"/>
        </w:rPr>
        <w:t>、</w:t>
      </w:r>
      <w:r>
        <w:rPr>
          <w:rFonts w:hint="eastAsia"/>
          <w:bCs/>
          <w:sz w:val="24"/>
        </w:rPr>
        <w:t>中期报告</w:t>
      </w:r>
      <w:r>
        <w:rPr>
          <w:bCs/>
          <w:sz w:val="24"/>
        </w:rPr>
        <w:t>和年度报告；</w:t>
      </w:r>
    </w:p>
    <w:p w14:paraId="4FAFFAE2" w14:textId="77777777" w:rsidR="003C6EE5" w:rsidRDefault="003C6EE5" w:rsidP="003C6EE5">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2D389C00" w14:textId="77777777" w:rsidR="003C6EE5" w:rsidRDefault="003C6EE5" w:rsidP="003C6EE5">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14:paraId="6FC5750D" w14:textId="77777777" w:rsidR="003C6EE5" w:rsidRDefault="003C6EE5" w:rsidP="003C6EE5">
      <w:pPr>
        <w:spacing w:line="360" w:lineRule="auto"/>
        <w:ind w:firstLineChars="200" w:firstLine="480"/>
        <w:rPr>
          <w:bCs/>
          <w:sz w:val="24"/>
        </w:rPr>
      </w:pPr>
      <w:r>
        <w:rPr>
          <w:bCs/>
          <w:sz w:val="24"/>
        </w:rPr>
        <w:lastRenderedPageBreak/>
        <w:t>（</w:t>
      </w:r>
      <w:r>
        <w:rPr>
          <w:bCs/>
          <w:sz w:val="24"/>
        </w:rPr>
        <w:t>13</w:t>
      </w:r>
      <w:r>
        <w:rPr>
          <w:bCs/>
          <w:sz w:val="24"/>
        </w:rPr>
        <w:t>）按《基金合同》的约定确定基金收益分配方案，及时向基金份额持有人分配基金收益；</w:t>
      </w:r>
    </w:p>
    <w:p w14:paraId="052877C0" w14:textId="77777777" w:rsidR="003C6EE5" w:rsidRDefault="003C6EE5" w:rsidP="003C6EE5">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7C86B652" w14:textId="77777777" w:rsidR="003C6EE5" w:rsidRDefault="003C6EE5" w:rsidP="003C6EE5">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570D631F" w14:textId="77777777" w:rsidR="003C6EE5" w:rsidRDefault="003C6EE5" w:rsidP="003C6EE5">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不低于法律法规规定的最低期限</w:t>
      </w:r>
      <w:r>
        <w:rPr>
          <w:bCs/>
          <w:sz w:val="24"/>
        </w:rPr>
        <w:t>；</w:t>
      </w:r>
    </w:p>
    <w:p w14:paraId="37A07581" w14:textId="77777777" w:rsidR="003C6EE5" w:rsidRDefault="003C6EE5" w:rsidP="003C6EE5">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1C89627" w14:textId="77777777" w:rsidR="003C6EE5" w:rsidRDefault="003C6EE5" w:rsidP="003C6EE5">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27352A2A" w14:textId="77777777" w:rsidR="003C6EE5" w:rsidRDefault="003C6EE5" w:rsidP="003C6EE5">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3D9F587C" w14:textId="77777777" w:rsidR="003C6EE5" w:rsidRDefault="003C6EE5" w:rsidP="003C6EE5">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251274F9" w14:textId="77777777" w:rsidR="003C6EE5" w:rsidRDefault="003C6EE5" w:rsidP="003C6EE5">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501E4BD3" w14:textId="77777777" w:rsidR="003C6EE5" w:rsidRDefault="003C6EE5" w:rsidP="003C6EE5">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354FAF8D" w14:textId="77777777" w:rsidR="003C6EE5" w:rsidRDefault="003C6EE5" w:rsidP="003C6EE5">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4D0E7C27" w14:textId="77777777" w:rsidR="003C6EE5" w:rsidRDefault="003C6EE5" w:rsidP="003C6EE5">
      <w:pPr>
        <w:spacing w:line="360" w:lineRule="auto"/>
        <w:ind w:firstLineChars="200" w:firstLine="480"/>
        <w:rPr>
          <w:bCs/>
          <w:sz w:val="24"/>
        </w:rPr>
      </w:pPr>
      <w:r>
        <w:rPr>
          <w:bCs/>
          <w:sz w:val="24"/>
        </w:rPr>
        <w:t>（</w:t>
      </w:r>
      <w:r>
        <w:rPr>
          <w:bCs/>
          <w:sz w:val="24"/>
        </w:rPr>
        <w:t>24</w:t>
      </w:r>
      <w:r>
        <w:rPr>
          <w:bCs/>
          <w:sz w:val="24"/>
        </w:rPr>
        <w:t>）基金管理人在募集期间未能达到基金的备案条件，《基金合同》不能生效，基金管理人承担</w:t>
      </w:r>
      <w:r>
        <w:rPr>
          <w:rFonts w:hint="eastAsia"/>
          <w:bCs/>
          <w:sz w:val="24"/>
        </w:rPr>
        <w:t>因</w:t>
      </w:r>
      <w:r>
        <w:rPr>
          <w:bCs/>
          <w:sz w:val="24"/>
        </w:rPr>
        <w:t>募集</w:t>
      </w:r>
      <w:r>
        <w:rPr>
          <w:rFonts w:hint="eastAsia"/>
          <w:bCs/>
          <w:sz w:val="24"/>
        </w:rPr>
        <w:t>行为而产生的债务和</w:t>
      </w:r>
      <w:r>
        <w:rPr>
          <w:bCs/>
          <w:sz w:val="24"/>
        </w:rPr>
        <w:t>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14:paraId="3FBDCC65" w14:textId="77777777" w:rsidR="003C6EE5" w:rsidRDefault="003C6EE5" w:rsidP="003C6EE5">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6F570B91" w14:textId="77777777" w:rsidR="003C6EE5" w:rsidRDefault="003C6EE5" w:rsidP="003C6EE5">
      <w:pPr>
        <w:spacing w:line="360" w:lineRule="auto"/>
        <w:ind w:firstLineChars="200" w:firstLine="480"/>
        <w:rPr>
          <w:bCs/>
          <w:sz w:val="24"/>
        </w:rPr>
      </w:pPr>
      <w:r>
        <w:rPr>
          <w:bCs/>
          <w:sz w:val="24"/>
        </w:rPr>
        <w:t>（</w:t>
      </w:r>
      <w:r>
        <w:rPr>
          <w:bCs/>
          <w:sz w:val="24"/>
        </w:rPr>
        <w:t>26</w:t>
      </w:r>
      <w:r>
        <w:rPr>
          <w:bCs/>
          <w:sz w:val="24"/>
        </w:rPr>
        <w:t>）建立并保存基金份额持有人名册；</w:t>
      </w:r>
    </w:p>
    <w:p w14:paraId="7963A173" w14:textId="77777777" w:rsidR="003C6EE5" w:rsidRDefault="003C6EE5" w:rsidP="003C6EE5">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7E35A8A4" w14:textId="77777777" w:rsidR="003C6EE5" w:rsidRDefault="003C6EE5" w:rsidP="003C6EE5">
      <w:pPr>
        <w:spacing w:line="360" w:lineRule="auto"/>
        <w:ind w:firstLineChars="200" w:firstLine="480"/>
        <w:rPr>
          <w:rFonts w:ascii="宋体" w:hAnsi="宋体"/>
          <w:bCs/>
          <w:sz w:val="24"/>
        </w:rPr>
      </w:pPr>
      <w:r>
        <w:rPr>
          <w:rFonts w:ascii="宋体" w:hAnsi="宋体" w:hint="eastAsia"/>
          <w:sz w:val="24"/>
        </w:rPr>
        <w:lastRenderedPageBreak/>
        <w:t>（三）基金托管人的权利</w:t>
      </w:r>
    </w:p>
    <w:p w14:paraId="6B93A31F" w14:textId="77777777" w:rsidR="003C6EE5" w:rsidRDefault="003C6EE5" w:rsidP="003C6EE5">
      <w:pPr>
        <w:spacing w:line="360" w:lineRule="auto"/>
        <w:ind w:firstLineChars="200" w:firstLine="480"/>
        <w:rPr>
          <w:rFonts w:ascii="宋体" w:hAnsi="宋体"/>
          <w:bCs/>
          <w:sz w:val="24"/>
        </w:rPr>
      </w:pPr>
      <w:r>
        <w:rPr>
          <w:rFonts w:ascii="宋体" w:hAnsi="宋体" w:hint="eastAsia"/>
          <w:sz w:val="24"/>
        </w:rPr>
        <w:t>根据《基金法》、《运作办法》及其他有关规定，基金托管人的权利包括但不限于：</w:t>
      </w:r>
    </w:p>
    <w:p w14:paraId="19E5CCBB" w14:textId="77777777" w:rsidR="003C6EE5" w:rsidRDefault="003C6EE5" w:rsidP="003C6EE5">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1FEBEE23" w14:textId="77777777" w:rsidR="003C6EE5" w:rsidRDefault="003C6EE5" w:rsidP="003C6EE5">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391B8424" w14:textId="77777777" w:rsidR="003C6EE5" w:rsidRDefault="003C6EE5" w:rsidP="003C6EE5">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FA9213B" w14:textId="77777777" w:rsidR="003C6EE5" w:rsidRDefault="003C6EE5" w:rsidP="003C6EE5">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账户等投资所需账户，</w:t>
      </w:r>
      <w:r>
        <w:rPr>
          <w:bCs/>
          <w:sz w:val="24"/>
        </w:rPr>
        <w:t>为基金办理证券交易资金清算</w:t>
      </w:r>
      <w:r>
        <w:rPr>
          <w:rFonts w:hint="eastAsia"/>
          <w:bCs/>
          <w:sz w:val="24"/>
        </w:rPr>
        <w:t>；</w:t>
      </w:r>
    </w:p>
    <w:p w14:paraId="466CD190" w14:textId="77777777" w:rsidR="003C6EE5" w:rsidRDefault="003C6EE5" w:rsidP="003C6EE5">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57B06856" w14:textId="77777777" w:rsidR="003C6EE5" w:rsidRDefault="003C6EE5" w:rsidP="003C6EE5">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259FA215" w14:textId="77777777" w:rsidR="003C6EE5" w:rsidRDefault="003C6EE5" w:rsidP="003C6EE5">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7819B640" w14:textId="77777777" w:rsidR="003C6EE5" w:rsidRDefault="003C6EE5" w:rsidP="003C6EE5">
      <w:pPr>
        <w:spacing w:line="360" w:lineRule="auto"/>
        <w:ind w:firstLineChars="200" w:firstLine="480"/>
        <w:rPr>
          <w:rFonts w:ascii="宋体" w:hAnsi="宋体"/>
          <w:sz w:val="24"/>
        </w:rPr>
      </w:pPr>
      <w:r>
        <w:rPr>
          <w:rFonts w:ascii="宋体" w:hAnsi="宋体"/>
          <w:bCs/>
          <w:sz w:val="24"/>
        </w:rPr>
        <w:t>（四）</w:t>
      </w:r>
      <w:r>
        <w:rPr>
          <w:rFonts w:ascii="宋体" w:hAnsi="宋体"/>
          <w:sz w:val="24"/>
        </w:rPr>
        <w:t>基金托管人的义务</w:t>
      </w:r>
    </w:p>
    <w:p w14:paraId="0D719F0D" w14:textId="77777777" w:rsidR="003C6EE5" w:rsidRDefault="003C6EE5" w:rsidP="003C6EE5">
      <w:pPr>
        <w:autoSpaceDE w:val="0"/>
        <w:autoSpaceDN w:val="0"/>
        <w:adjustRightInd w:val="0"/>
        <w:spacing w:line="360" w:lineRule="auto"/>
        <w:ind w:firstLineChars="200" w:firstLine="480"/>
        <w:jc w:val="left"/>
        <w:rPr>
          <w:rFonts w:ascii="宋体" w:hAnsi="宋体"/>
          <w:bCs/>
          <w:sz w:val="24"/>
        </w:rPr>
      </w:pPr>
      <w:r>
        <w:rPr>
          <w:rFonts w:ascii="宋体" w:hAnsi="宋体"/>
          <w:bCs/>
          <w:sz w:val="24"/>
        </w:rPr>
        <w:t>根据《基金法》、《运作办法》及其他有关规定，基金托管人的义务包括但不限于：</w:t>
      </w:r>
    </w:p>
    <w:p w14:paraId="5AEF7B7B" w14:textId="77777777" w:rsidR="003C6EE5" w:rsidRDefault="003C6EE5" w:rsidP="003C6EE5">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3060FBA5" w14:textId="77777777" w:rsidR="003C6EE5" w:rsidRDefault="003C6EE5" w:rsidP="003C6EE5">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13A2BA3E" w14:textId="77777777" w:rsidR="003C6EE5" w:rsidRDefault="003C6EE5" w:rsidP="003C6EE5">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4CF9312" w14:textId="77777777" w:rsidR="003C6EE5" w:rsidRDefault="003C6EE5" w:rsidP="003C6EE5">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0A49FC60" w14:textId="77777777" w:rsidR="003C6EE5" w:rsidRDefault="003C6EE5" w:rsidP="003C6EE5">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53639264" w14:textId="77777777" w:rsidR="003C6EE5" w:rsidRDefault="003C6EE5" w:rsidP="003C6EE5">
      <w:pPr>
        <w:spacing w:line="360" w:lineRule="auto"/>
        <w:ind w:firstLineChars="200" w:firstLine="480"/>
        <w:rPr>
          <w:bCs/>
          <w:sz w:val="24"/>
        </w:rPr>
      </w:pPr>
      <w:r>
        <w:rPr>
          <w:bCs/>
          <w:sz w:val="24"/>
        </w:rPr>
        <w:t>（</w:t>
      </w:r>
      <w:r>
        <w:rPr>
          <w:bCs/>
          <w:sz w:val="24"/>
        </w:rPr>
        <w:t>6</w:t>
      </w:r>
      <w:r>
        <w:rPr>
          <w:bCs/>
          <w:sz w:val="24"/>
        </w:rPr>
        <w:t>）按规定开设基金财产的资金账户和证券账户</w:t>
      </w:r>
      <w:r>
        <w:rPr>
          <w:rFonts w:hint="eastAsia"/>
          <w:bCs/>
          <w:sz w:val="24"/>
        </w:rPr>
        <w:t>等投资所需账户，</w:t>
      </w:r>
      <w:r>
        <w:rPr>
          <w:bCs/>
          <w:sz w:val="24"/>
        </w:rPr>
        <w:t>按照《基</w:t>
      </w:r>
      <w:r>
        <w:rPr>
          <w:bCs/>
          <w:sz w:val="24"/>
        </w:rPr>
        <w:lastRenderedPageBreak/>
        <w:t>金合同》的约定，根据基金管理人的投资指令，及时办理清算、交割事宜；</w:t>
      </w:r>
    </w:p>
    <w:p w14:paraId="2DF3E3EA" w14:textId="77777777" w:rsidR="003C6EE5" w:rsidRDefault="003C6EE5" w:rsidP="003C6EE5">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14:paraId="007B5CD5" w14:textId="77777777" w:rsidR="003C6EE5" w:rsidRDefault="003C6EE5" w:rsidP="003C6EE5">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bCs/>
          <w:sz w:val="24"/>
        </w:rPr>
        <w:t>基金份额净值、</w:t>
      </w:r>
      <w:r>
        <w:rPr>
          <w:bCs/>
          <w:sz w:val="24"/>
        </w:rPr>
        <w:t>基金份额申购、赎回价格；</w:t>
      </w:r>
    </w:p>
    <w:p w14:paraId="17A4FC2C" w14:textId="77777777" w:rsidR="003C6EE5" w:rsidRDefault="003C6EE5" w:rsidP="003C6EE5">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2F6ADE95" w14:textId="77777777" w:rsidR="003C6EE5" w:rsidRDefault="003C6EE5" w:rsidP="003C6EE5">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31E9BAC1" w14:textId="77777777" w:rsidR="003C6EE5" w:rsidRDefault="003C6EE5" w:rsidP="003C6EE5">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bCs/>
          <w:sz w:val="24"/>
        </w:rPr>
        <w:t>不低于法律法规规定的最低期限</w:t>
      </w:r>
      <w:r>
        <w:rPr>
          <w:bCs/>
          <w:sz w:val="24"/>
        </w:rPr>
        <w:t>；</w:t>
      </w:r>
    </w:p>
    <w:p w14:paraId="6EAE5E48" w14:textId="77777777" w:rsidR="003C6EE5" w:rsidRDefault="003C6EE5" w:rsidP="003C6EE5">
      <w:pPr>
        <w:spacing w:line="360" w:lineRule="auto"/>
        <w:ind w:firstLineChars="200" w:firstLine="480"/>
        <w:rPr>
          <w:bCs/>
          <w:sz w:val="24"/>
        </w:rPr>
      </w:pPr>
      <w:r>
        <w:rPr>
          <w:bCs/>
          <w:sz w:val="24"/>
        </w:rPr>
        <w:t>（</w:t>
      </w:r>
      <w:r>
        <w:rPr>
          <w:bCs/>
          <w:sz w:val="24"/>
        </w:rPr>
        <w:t>12</w:t>
      </w:r>
      <w:r>
        <w:rPr>
          <w:bCs/>
          <w:sz w:val="24"/>
        </w:rPr>
        <w:t>）</w:t>
      </w:r>
      <w:r>
        <w:rPr>
          <w:rFonts w:hint="eastAsia"/>
          <w:bCs/>
          <w:sz w:val="24"/>
        </w:rPr>
        <w:t>从基金管理人或其委托的登记机构处接收</w:t>
      </w:r>
      <w:r>
        <w:rPr>
          <w:bCs/>
          <w:sz w:val="24"/>
        </w:rPr>
        <w:t>并保存基金份额持有人名册；</w:t>
      </w:r>
    </w:p>
    <w:p w14:paraId="3263E263" w14:textId="77777777" w:rsidR="003C6EE5" w:rsidRDefault="003C6EE5" w:rsidP="003C6EE5">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3CF0B353" w14:textId="77777777" w:rsidR="003C6EE5" w:rsidRDefault="003C6EE5" w:rsidP="003C6EE5">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791C5C4D" w14:textId="77777777" w:rsidR="003C6EE5" w:rsidRDefault="003C6EE5" w:rsidP="003C6EE5">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w:t>
      </w:r>
      <w:r>
        <w:rPr>
          <w:bCs/>
          <w:sz w:val="24"/>
        </w:rPr>
        <w:t>管理人、</w:t>
      </w:r>
      <w:r>
        <w:rPr>
          <w:rFonts w:hint="eastAsia"/>
          <w:bCs/>
          <w:sz w:val="24"/>
        </w:rPr>
        <w:t>基金</w:t>
      </w:r>
      <w:r>
        <w:rPr>
          <w:bCs/>
          <w:sz w:val="24"/>
        </w:rPr>
        <w:t>份额持有</w:t>
      </w:r>
      <w:r>
        <w:rPr>
          <w:rFonts w:hint="eastAsia"/>
          <w:bCs/>
          <w:sz w:val="24"/>
        </w:rPr>
        <w:t>人</w:t>
      </w:r>
      <w:r>
        <w:rPr>
          <w:bCs/>
          <w:sz w:val="24"/>
        </w:rPr>
        <w:t>依法召集基金份额持有人大会；</w:t>
      </w:r>
    </w:p>
    <w:p w14:paraId="500DFE6B" w14:textId="77777777" w:rsidR="003C6EE5" w:rsidRDefault="003C6EE5" w:rsidP="003C6EE5">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43E61FDE" w14:textId="77777777" w:rsidR="003C6EE5" w:rsidRDefault="003C6EE5" w:rsidP="003C6EE5">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6E616F0C" w14:textId="77777777" w:rsidR="003C6EE5" w:rsidRDefault="003C6EE5" w:rsidP="003C6EE5">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）面临解散、依法被撤销或者被依法宣告破产时，及时报告中国证监会和银行业监督管理机构，并通知基金管理人；</w:t>
      </w:r>
    </w:p>
    <w:p w14:paraId="2AEE12AD" w14:textId="77777777" w:rsidR="003C6EE5" w:rsidRDefault="003C6EE5" w:rsidP="003C6EE5">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0A4F3F4F" w14:textId="77777777" w:rsidR="003C6EE5" w:rsidRDefault="003C6EE5" w:rsidP="003C6EE5">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p>
    <w:p w14:paraId="1D3C5F9E" w14:textId="77777777" w:rsidR="003C6EE5" w:rsidRDefault="003C6EE5" w:rsidP="003C6EE5">
      <w:pPr>
        <w:spacing w:line="360" w:lineRule="auto"/>
        <w:ind w:firstLineChars="200" w:firstLine="480"/>
        <w:rPr>
          <w:bCs/>
          <w:sz w:val="24"/>
        </w:rPr>
      </w:pPr>
      <w:r>
        <w:rPr>
          <w:bCs/>
          <w:sz w:val="24"/>
        </w:rPr>
        <w:t>（</w:t>
      </w:r>
      <w:r>
        <w:rPr>
          <w:bCs/>
          <w:sz w:val="24"/>
        </w:rPr>
        <w:t>21</w:t>
      </w:r>
      <w:r>
        <w:rPr>
          <w:bCs/>
          <w:sz w:val="24"/>
        </w:rPr>
        <w:t>）执行生效的基金份额持有人大会的决</w:t>
      </w:r>
      <w:r>
        <w:rPr>
          <w:rFonts w:hint="eastAsia"/>
          <w:bCs/>
          <w:sz w:val="24"/>
        </w:rPr>
        <w:t>议</w:t>
      </w:r>
      <w:r>
        <w:rPr>
          <w:bCs/>
          <w:sz w:val="24"/>
        </w:rPr>
        <w:t>；</w:t>
      </w:r>
    </w:p>
    <w:p w14:paraId="302CE06E" w14:textId="77777777" w:rsidR="003C6EE5" w:rsidRDefault="003C6EE5" w:rsidP="003C6EE5">
      <w:pPr>
        <w:spacing w:line="360" w:lineRule="auto"/>
        <w:ind w:firstLineChars="200" w:firstLine="480"/>
        <w:rPr>
          <w:bCs/>
          <w:sz w:val="24"/>
        </w:rPr>
      </w:pPr>
      <w:r>
        <w:rPr>
          <w:bCs/>
          <w:sz w:val="24"/>
        </w:rPr>
        <w:lastRenderedPageBreak/>
        <w:t>（</w:t>
      </w:r>
      <w:r>
        <w:rPr>
          <w:bCs/>
          <w:sz w:val="24"/>
        </w:rPr>
        <w:t>22</w:t>
      </w:r>
      <w:r>
        <w:rPr>
          <w:bCs/>
          <w:sz w:val="24"/>
        </w:rPr>
        <w:t>）法律法规及中国证监会规定的和《基金合同》约定的其他义务。</w:t>
      </w:r>
    </w:p>
    <w:p w14:paraId="44AA9FFF" w14:textId="77777777" w:rsidR="003C6EE5" w:rsidRDefault="003C6EE5" w:rsidP="003C6EE5">
      <w:pPr>
        <w:pStyle w:val="afc"/>
        <w:spacing w:after="78"/>
        <w:ind w:left="480" w:firstLineChars="0" w:firstLine="0"/>
        <w:rPr>
          <w:rFonts w:ascii="宋体" w:hAnsi="宋体"/>
        </w:rPr>
      </w:pPr>
      <w:r>
        <w:rPr>
          <w:rFonts w:ascii="宋体" w:hAnsi="宋体"/>
          <w:bCs/>
        </w:rPr>
        <w:t>（五）</w:t>
      </w:r>
      <w:r>
        <w:rPr>
          <w:rFonts w:ascii="宋体" w:hAnsi="宋体"/>
        </w:rPr>
        <w:t>基金份额持有人的权利</w:t>
      </w:r>
    </w:p>
    <w:p w14:paraId="60C8D0C7" w14:textId="77777777" w:rsidR="003C6EE5" w:rsidRDefault="003C6EE5" w:rsidP="003C6EE5">
      <w:pPr>
        <w:spacing w:line="360" w:lineRule="auto"/>
        <w:ind w:firstLineChars="200" w:firstLine="480"/>
        <w:rPr>
          <w:bCs/>
          <w:sz w:val="24"/>
        </w:rPr>
      </w:pPr>
      <w:r>
        <w:rPr>
          <w:bCs/>
          <w:sz w:val="24"/>
        </w:rPr>
        <w:t>基金投资者</w:t>
      </w:r>
      <w:r>
        <w:rPr>
          <w:rFonts w:hint="eastAsia"/>
          <w:bCs/>
          <w:sz w:val="24"/>
        </w:rPr>
        <w:t>持有</w:t>
      </w:r>
      <w:r>
        <w:rPr>
          <w:bCs/>
          <w:sz w:val="24"/>
        </w:rPr>
        <w:t>本基金基金份额的行为即视为对《基金合同》的承认和接受，基金投资者自依据《基金合同》取得</w:t>
      </w:r>
      <w:r>
        <w:rPr>
          <w:rFonts w:hint="eastAsia"/>
          <w:bCs/>
          <w:sz w:val="24"/>
        </w:rPr>
        <w:t>本基金</w:t>
      </w:r>
      <w:r>
        <w:rPr>
          <w:bCs/>
          <w:sz w:val="24"/>
        </w:rPr>
        <w:t>基金份额，即成为本基金份额持有人和《基金合同》的当事人，直至其不再持有本基金的基金份额。基金份额持有人作为《基金合同》当事人并不以在《基金合同》上书面签章或签字为必要条件。</w:t>
      </w:r>
    </w:p>
    <w:p w14:paraId="12FE45A7" w14:textId="77777777" w:rsidR="003C6EE5" w:rsidRDefault="003C6EE5" w:rsidP="003C6EE5">
      <w:pPr>
        <w:spacing w:line="360" w:lineRule="auto"/>
        <w:ind w:firstLineChars="200" w:firstLine="480"/>
        <w:rPr>
          <w:bCs/>
          <w:sz w:val="24"/>
        </w:rPr>
      </w:pPr>
      <w:r>
        <w:rPr>
          <w:rFonts w:hint="eastAsia"/>
          <w:bCs/>
          <w:sz w:val="24"/>
        </w:rPr>
        <w:t>每份</w:t>
      </w:r>
      <w:r>
        <w:rPr>
          <w:bCs/>
          <w:sz w:val="24"/>
        </w:rPr>
        <w:t>基金份额具有同等的合法权益。</w:t>
      </w:r>
    </w:p>
    <w:p w14:paraId="3FC2C599" w14:textId="77777777" w:rsidR="003C6EE5" w:rsidRDefault="003C6EE5" w:rsidP="003C6EE5">
      <w:pPr>
        <w:autoSpaceDE w:val="0"/>
        <w:autoSpaceDN w:val="0"/>
        <w:adjustRightInd w:val="0"/>
        <w:spacing w:line="360" w:lineRule="auto"/>
        <w:ind w:firstLineChars="200" w:firstLine="480"/>
        <w:jc w:val="left"/>
        <w:rPr>
          <w:rFonts w:ascii="宋体" w:hAnsi="宋体"/>
          <w:bCs/>
          <w:sz w:val="24"/>
        </w:rPr>
      </w:pPr>
      <w:r>
        <w:rPr>
          <w:rFonts w:ascii="宋体" w:hAnsi="宋体"/>
          <w:bCs/>
          <w:sz w:val="24"/>
        </w:rPr>
        <w:t>根据《基金法》、《运作办法》及其他有关规定，基金份额持有人的权利包括但不限于：</w:t>
      </w:r>
    </w:p>
    <w:p w14:paraId="2E2365AF" w14:textId="77777777" w:rsidR="003C6EE5" w:rsidRDefault="003C6EE5" w:rsidP="003C6EE5">
      <w:pPr>
        <w:spacing w:line="360" w:lineRule="auto"/>
        <w:ind w:firstLineChars="200" w:firstLine="480"/>
        <w:rPr>
          <w:bCs/>
          <w:sz w:val="24"/>
        </w:rPr>
      </w:pPr>
      <w:r>
        <w:rPr>
          <w:bCs/>
          <w:sz w:val="24"/>
        </w:rPr>
        <w:t>（</w:t>
      </w:r>
      <w:r>
        <w:rPr>
          <w:bCs/>
          <w:sz w:val="24"/>
        </w:rPr>
        <w:t>1</w:t>
      </w:r>
      <w:r>
        <w:rPr>
          <w:bCs/>
          <w:sz w:val="24"/>
        </w:rPr>
        <w:t>）分享基金财产收益；</w:t>
      </w:r>
    </w:p>
    <w:p w14:paraId="1F00C205" w14:textId="77777777" w:rsidR="003C6EE5" w:rsidRDefault="003C6EE5" w:rsidP="003C6EE5">
      <w:pPr>
        <w:spacing w:line="360" w:lineRule="auto"/>
        <w:ind w:firstLineChars="200" w:firstLine="480"/>
        <w:rPr>
          <w:bCs/>
          <w:sz w:val="24"/>
        </w:rPr>
      </w:pPr>
      <w:r>
        <w:rPr>
          <w:bCs/>
          <w:sz w:val="24"/>
        </w:rPr>
        <w:t>（</w:t>
      </w:r>
      <w:r>
        <w:rPr>
          <w:bCs/>
          <w:sz w:val="24"/>
        </w:rPr>
        <w:t>2</w:t>
      </w:r>
      <w:r>
        <w:rPr>
          <w:bCs/>
          <w:sz w:val="24"/>
        </w:rPr>
        <w:t>）参与分配清算后的剩余基金财产；</w:t>
      </w:r>
    </w:p>
    <w:p w14:paraId="7B1FEC51" w14:textId="77777777" w:rsidR="003C6EE5" w:rsidRDefault="003C6EE5" w:rsidP="003C6EE5">
      <w:pPr>
        <w:spacing w:line="360" w:lineRule="auto"/>
        <w:ind w:firstLineChars="200" w:firstLine="480"/>
        <w:rPr>
          <w:bCs/>
          <w:sz w:val="24"/>
        </w:rPr>
      </w:pPr>
      <w:r>
        <w:rPr>
          <w:bCs/>
          <w:sz w:val="24"/>
        </w:rPr>
        <w:t>（</w:t>
      </w:r>
      <w:r>
        <w:rPr>
          <w:bCs/>
          <w:sz w:val="24"/>
        </w:rPr>
        <w:t>3</w:t>
      </w:r>
      <w:r>
        <w:rPr>
          <w:bCs/>
          <w:sz w:val="24"/>
        </w:rPr>
        <w:t>）依法</w:t>
      </w:r>
      <w:r>
        <w:rPr>
          <w:rFonts w:hint="eastAsia"/>
          <w:bCs/>
          <w:sz w:val="24"/>
        </w:rPr>
        <w:t>并按照基金合同和招募说明书的规定在开放期内</w:t>
      </w:r>
      <w:r>
        <w:rPr>
          <w:bCs/>
          <w:sz w:val="24"/>
        </w:rPr>
        <w:t>申请赎回</w:t>
      </w:r>
      <w:r>
        <w:rPr>
          <w:rFonts w:hint="eastAsia"/>
          <w:bCs/>
          <w:sz w:val="24"/>
        </w:rPr>
        <w:t>或转让</w:t>
      </w:r>
      <w:r>
        <w:rPr>
          <w:bCs/>
          <w:sz w:val="24"/>
        </w:rPr>
        <w:t>其持有的基金份额；</w:t>
      </w:r>
    </w:p>
    <w:p w14:paraId="12B9C99A" w14:textId="77777777" w:rsidR="003C6EE5" w:rsidRDefault="003C6EE5" w:rsidP="003C6EE5">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r>
        <w:rPr>
          <w:bCs/>
          <w:sz w:val="24"/>
        </w:rPr>
        <w:t>；</w:t>
      </w:r>
    </w:p>
    <w:p w14:paraId="7C77DB41" w14:textId="77777777" w:rsidR="003C6EE5" w:rsidRDefault="003C6EE5" w:rsidP="003C6EE5">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1D23434D" w14:textId="77777777" w:rsidR="003C6EE5" w:rsidRDefault="003C6EE5" w:rsidP="003C6EE5">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6CD9B005" w14:textId="77777777" w:rsidR="003C6EE5" w:rsidRDefault="003C6EE5" w:rsidP="003C6EE5">
      <w:pPr>
        <w:spacing w:line="360" w:lineRule="auto"/>
        <w:ind w:firstLineChars="200" w:firstLine="480"/>
        <w:rPr>
          <w:bCs/>
          <w:sz w:val="24"/>
        </w:rPr>
      </w:pPr>
      <w:r>
        <w:rPr>
          <w:bCs/>
          <w:sz w:val="24"/>
        </w:rPr>
        <w:t>（</w:t>
      </w:r>
      <w:r>
        <w:rPr>
          <w:bCs/>
          <w:sz w:val="24"/>
        </w:rPr>
        <w:t>7</w:t>
      </w:r>
      <w:r>
        <w:rPr>
          <w:bCs/>
          <w:sz w:val="24"/>
        </w:rPr>
        <w:t>）监督基金管理人的投资运作；</w:t>
      </w:r>
    </w:p>
    <w:p w14:paraId="7642A1DB" w14:textId="77777777" w:rsidR="003C6EE5" w:rsidRDefault="003C6EE5" w:rsidP="003C6EE5">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75483A14" w14:textId="77777777" w:rsidR="003C6EE5" w:rsidRDefault="003C6EE5" w:rsidP="003C6EE5">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6EE90447" w14:textId="77777777" w:rsidR="003C6EE5" w:rsidRDefault="003C6EE5" w:rsidP="003C6EE5">
      <w:pPr>
        <w:spacing w:line="360" w:lineRule="auto"/>
        <w:ind w:firstLineChars="200" w:firstLine="480"/>
        <w:rPr>
          <w:rFonts w:ascii="宋体" w:hAnsi="宋体"/>
          <w:bCs/>
          <w:sz w:val="24"/>
        </w:rPr>
      </w:pPr>
      <w:r>
        <w:rPr>
          <w:rFonts w:ascii="宋体" w:hAnsi="宋体" w:hint="eastAsia"/>
          <w:bCs/>
          <w:sz w:val="24"/>
        </w:rPr>
        <w:t>根据《基金法》、《运作办法》及其他有关规定，基金份额持有人的义务包括但不限于：</w:t>
      </w:r>
    </w:p>
    <w:p w14:paraId="7C561119" w14:textId="77777777" w:rsidR="003C6EE5" w:rsidRDefault="003C6EE5" w:rsidP="003C6EE5">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14:paraId="0CDAEF49" w14:textId="77777777" w:rsidR="003C6EE5" w:rsidRDefault="003C6EE5" w:rsidP="003C6EE5">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14:paraId="461A7918" w14:textId="77777777" w:rsidR="003C6EE5" w:rsidRDefault="003C6EE5" w:rsidP="003C6EE5">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00A462B1" w14:textId="77777777" w:rsidR="003C6EE5" w:rsidRDefault="003C6EE5" w:rsidP="003C6EE5">
      <w:pPr>
        <w:spacing w:line="360" w:lineRule="auto"/>
        <w:ind w:firstLineChars="200" w:firstLine="480"/>
        <w:rPr>
          <w:bCs/>
          <w:sz w:val="24"/>
        </w:rPr>
      </w:pPr>
      <w:r>
        <w:rPr>
          <w:bCs/>
          <w:sz w:val="24"/>
        </w:rPr>
        <w:t>（</w:t>
      </w:r>
      <w:r>
        <w:rPr>
          <w:bCs/>
          <w:sz w:val="24"/>
        </w:rPr>
        <w:t>4</w:t>
      </w:r>
      <w:r>
        <w:rPr>
          <w:bCs/>
          <w:sz w:val="24"/>
        </w:rPr>
        <w:t>）</w:t>
      </w:r>
      <w:r>
        <w:rPr>
          <w:rFonts w:hint="eastAsia"/>
          <w:bCs/>
          <w:sz w:val="24"/>
        </w:rPr>
        <w:t>交</w:t>
      </w:r>
      <w:r>
        <w:rPr>
          <w:bCs/>
          <w:sz w:val="24"/>
        </w:rPr>
        <w:t>纳基金认购、申购款项及法律法规和《基金合同》所规定的费用；</w:t>
      </w:r>
    </w:p>
    <w:p w14:paraId="3D6AD307" w14:textId="77777777" w:rsidR="003C6EE5" w:rsidRDefault="003C6EE5" w:rsidP="003C6EE5">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w:t>
      </w:r>
      <w:r>
        <w:rPr>
          <w:bCs/>
          <w:sz w:val="24"/>
        </w:rPr>
        <w:lastRenderedPageBreak/>
        <w:t>有限责任；</w:t>
      </w:r>
    </w:p>
    <w:p w14:paraId="462E8C42" w14:textId="77777777" w:rsidR="003C6EE5" w:rsidRDefault="003C6EE5" w:rsidP="003C6EE5">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02C7A7AE" w14:textId="77777777" w:rsidR="003C6EE5" w:rsidRDefault="003C6EE5" w:rsidP="003C6EE5">
      <w:pPr>
        <w:spacing w:line="360" w:lineRule="auto"/>
        <w:ind w:firstLineChars="200" w:firstLine="480"/>
        <w:rPr>
          <w:bCs/>
          <w:sz w:val="24"/>
        </w:rPr>
      </w:pPr>
      <w:r>
        <w:rPr>
          <w:bCs/>
          <w:sz w:val="24"/>
        </w:rPr>
        <w:t>（</w:t>
      </w:r>
      <w:r>
        <w:rPr>
          <w:bCs/>
          <w:sz w:val="24"/>
        </w:rPr>
        <w:t>7</w:t>
      </w:r>
      <w:r>
        <w:rPr>
          <w:bCs/>
          <w:sz w:val="24"/>
        </w:rPr>
        <w:t>）执行生效的基金份额持有人大会的决</w:t>
      </w:r>
      <w:r>
        <w:rPr>
          <w:rFonts w:hint="eastAsia"/>
          <w:bCs/>
          <w:sz w:val="24"/>
        </w:rPr>
        <w:t>议</w:t>
      </w:r>
      <w:r>
        <w:rPr>
          <w:bCs/>
          <w:sz w:val="24"/>
        </w:rPr>
        <w:t>；</w:t>
      </w:r>
    </w:p>
    <w:p w14:paraId="407880AC" w14:textId="77777777" w:rsidR="003C6EE5" w:rsidRDefault="003C6EE5" w:rsidP="003C6EE5">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69ED24BF" w14:textId="77777777" w:rsidR="003C6EE5" w:rsidRDefault="003C6EE5" w:rsidP="003C6EE5">
      <w:pPr>
        <w:spacing w:line="360" w:lineRule="auto"/>
        <w:ind w:firstLineChars="200" w:firstLine="480"/>
        <w:rPr>
          <w:bCs/>
          <w:sz w:val="24"/>
        </w:rPr>
      </w:pPr>
      <w:r>
        <w:rPr>
          <w:bCs/>
          <w:sz w:val="24"/>
        </w:rPr>
        <w:t>（</w:t>
      </w:r>
      <w:r>
        <w:rPr>
          <w:rFonts w:hint="eastAsia"/>
          <w:bCs/>
          <w:sz w:val="24"/>
        </w:rPr>
        <w:t>9</w:t>
      </w:r>
      <w:r>
        <w:rPr>
          <w:bCs/>
          <w:sz w:val="24"/>
        </w:rPr>
        <w:t>）</w:t>
      </w:r>
      <w:r>
        <w:rPr>
          <w:rFonts w:hint="eastAsia"/>
          <w:bCs/>
          <w:sz w:val="24"/>
        </w:rPr>
        <w:t>遵守基金管理人、基金托管人、销售机构和登记机构的相关交易及业务规则；</w:t>
      </w:r>
    </w:p>
    <w:p w14:paraId="49A79132" w14:textId="77777777" w:rsidR="003C6EE5" w:rsidRDefault="003C6EE5" w:rsidP="003C6EE5">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）提供基金管理人和监管机构依法要求提供的信息，以及不时的更新和补充，并保证其真实性；</w:t>
      </w:r>
    </w:p>
    <w:p w14:paraId="3C7A14E3" w14:textId="77777777" w:rsidR="003C6EE5" w:rsidRDefault="003C6EE5" w:rsidP="003C6EE5">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）发起资金提供方持有认购的基金份额的期限自《基金合同》生效日起不少于</w:t>
      </w:r>
      <w:r>
        <w:rPr>
          <w:rFonts w:hint="eastAsia"/>
          <w:bCs/>
          <w:sz w:val="24"/>
        </w:rPr>
        <w:t>3</w:t>
      </w:r>
      <w:r>
        <w:rPr>
          <w:rFonts w:hint="eastAsia"/>
          <w:bCs/>
          <w:sz w:val="24"/>
        </w:rPr>
        <w:t>年；</w:t>
      </w:r>
    </w:p>
    <w:p w14:paraId="32802D9F" w14:textId="77777777" w:rsidR="003C6EE5" w:rsidRDefault="003C6EE5" w:rsidP="003C6EE5">
      <w:pPr>
        <w:spacing w:line="360" w:lineRule="auto"/>
        <w:ind w:firstLineChars="200" w:firstLine="480"/>
        <w:rPr>
          <w:bCs/>
          <w:sz w:val="24"/>
        </w:rPr>
      </w:pPr>
      <w:r>
        <w:rPr>
          <w:rFonts w:hint="eastAsia"/>
          <w:bCs/>
          <w:sz w:val="24"/>
        </w:rPr>
        <w:t>（</w:t>
      </w:r>
      <w:r>
        <w:rPr>
          <w:bCs/>
          <w:sz w:val="24"/>
        </w:rPr>
        <w:t>12</w:t>
      </w:r>
      <w:r>
        <w:rPr>
          <w:rFonts w:hint="eastAsia"/>
          <w:bCs/>
          <w:sz w:val="24"/>
        </w:rPr>
        <w:t>）</w:t>
      </w:r>
      <w:r>
        <w:rPr>
          <w:bCs/>
          <w:sz w:val="24"/>
        </w:rPr>
        <w:t>法律法规及中国证监会规定的和《基金合同》约定的其他义务。</w:t>
      </w:r>
    </w:p>
    <w:p w14:paraId="7A62E87A" w14:textId="77777777" w:rsidR="003C6EE5" w:rsidRDefault="003C6EE5" w:rsidP="003C6EE5">
      <w:pPr>
        <w:spacing w:line="360" w:lineRule="auto"/>
        <w:ind w:firstLineChars="200" w:firstLine="482"/>
        <w:rPr>
          <w:rFonts w:ascii="宋体" w:hAnsi="宋体"/>
          <w:b/>
          <w:bCs/>
          <w:sz w:val="24"/>
        </w:rPr>
      </w:pPr>
      <w:r>
        <w:rPr>
          <w:rFonts w:ascii="宋体" w:hAnsi="宋体"/>
          <w:b/>
          <w:bCs/>
          <w:sz w:val="24"/>
        </w:rPr>
        <w:t>二、基金份额持有人大会召集、议事及表决的程序和规则</w:t>
      </w:r>
    </w:p>
    <w:p w14:paraId="3F7D879B" w14:textId="77777777" w:rsidR="003C6EE5" w:rsidRDefault="003C6EE5" w:rsidP="003C6EE5">
      <w:pPr>
        <w:spacing w:line="360" w:lineRule="auto"/>
        <w:ind w:firstLineChars="200" w:firstLine="480"/>
        <w:rPr>
          <w:rFonts w:ascii="宋体" w:hAnsi="宋体"/>
          <w:bCs/>
          <w:sz w:val="24"/>
        </w:rPr>
      </w:pPr>
      <w:r>
        <w:rPr>
          <w:rFonts w:ascii="宋体" w:hAnsi="宋体"/>
          <w:bCs/>
          <w:sz w:val="24"/>
        </w:rPr>
        <w:t>基金份额持有人大会由基金份额持有人组成，基金份额持有人的合法授权代表有权代表基金份额持有人出席会议并表决。基金份额持有人持有的每一基金份额拥有平等的投票权。</w:t>
      </w:r>
    </w:p>
    <w:p w14:paraId="4DC825BE" w14:textId="77777777" w:rsidR="003C6EE5" w:rsidRDefault="003C6EE5" w:rsidP="003C6EE5">
      <w:pPr>
        <w:spacing w:line="360" w:lineRule="auto"/>
        <w:ind w:firstLineChars="200" w:firstLine="480"/>
        <w:rPr>
          <w:rFonts w:ascii="宋体" w:hAnsi="宋体"/>
          <w:bCs/>
          <w:sz w:val="24"/>
        </w:rPr>
      </w:pPr>
      <w:r>
        <w:rPr>
          <w:rFonts w:ascii="宋体" w:hAnsi="宋体" w:hint="eastAsia"/>
          <w:bCs/>
          <w:sz w:val="24"/>
        </w:rPr>
        <w:t>本基金份额持有人大会不设日常机构。</w:t>
      </w:r>
    </w:p>
    <w:p w14:paraId="125CBB19" w14:textId="77777777" w:rsidR="003C6EE5" w:rsidRDefault="003C6EE5" w:rsidP="003C6EE5">
      <w:pPr>
        <w:spacing w:line="360" w:lineRule="auto"/>
        <w:ind w:firstLineChars="200" w:firstLine="480"/>
        <w:rPr>
          <w:rFonts w:ascii="宋体" w:hAnsi="宋体"/>
          <w:bCs/>
          <w:sz w:val="24"/>
        </w:rPr>
      </w:pPr>
      <w:r>
        <w:rPr>
          <w:rFonts w:ascii="宋体" w:hAnsi="宋体"/>
          <w:bCs/>
          <w:sz w:val="24"/>
        </w:rPr>
        <w:t>（一）召开事由</w:t>
      </w:r>
    </w:p>
    <w:p w14:paraId="0A827617" w14:textId="77777777" w:rsidR="003C6EE5" w:rsidRDefault="003C6EE5" w:rsidP="003C6EE5">
      <w:pPr>
        <w:spacing w:line="360" w:lineRule="auto"/>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，法律法规、中国证监会和基金合同另有规定的除外</w:t>
      </w:r>
      <w:r>
        <w:rPr>
          <w:bCs/>
          <w:sz w:val="24"/>
        </w:rPr>
        <w:t>：</w:t>
      </w:r>
    </w:p>
    <w:p w14:paraId="49F9192F" w14:textId="77777777" w:rsidR="003C6EE5" w:rsidRDefault="003C6EE5" w:rsidP="003C6EE5">
      <w:pPr>
        <w:spacing w:line="440" w:lineRule="atLeast"/>
        <w:ind w:firstLineChars="200" w:firstLine="480"/>
        <w:rPr>
          <w:bCs/>
          <w:sz w:val="24"/>
        </w:rPr>
      </w:pPr>
      <w:r>
        <w:rPr>
          <w:bCs/>
          <w:sz w:val="24"/>
        </w:rPr>
        <w:t>（</w:t>
      </w:r>
      <w:r>
        <w:rPr>
          <w:bCs/>
          <w:sz w:val="24"/>
        </w:rPr>
        <w:t>1</w:t>
      </w:r>
      <w:r>
        <w:rPr>
          <w:bCs/>
          <w:sz w:val="24"/>
        </w:rPr>
        <w:t>）终止《基金合同》；</w:t>
      </w:r>
    </w:p>
    <w:p w14:paraId="74480F31" w14:textId="77777777" w:rsidR="003C6EE5" w:rsidRDefault="003C6EE5" w:rsidP="003C6EE5">
      <w:pPr>
        <w:spacing w:line="440" w:lineRule="atLeast"/>
        <w:ind w:firstLineChars="200" w:firstLine="480"/>
        <w:rPr>
          <w:bCs/>
          <w:sz w:val="24"/>
        </w:rPr>
      </w:pPr>
      <w:r>
        <w:rPr>
          <w:bCs/>
          <w:sz w:val="24"/>
        </w:rPr>
        <w:t>（</w:t>
      </w:r>
      <w:r>
        <w:rPr>
          <w:bCs/>
          <w:sz w:val="24"/>
        </w:rPr>
        <w:t>2</w:t>
      </w:r>
      <w:r>
        <w:rPr>
          <w:bCs/>
          <w:sz w:val="24"/>
        </w:rPr>
        <w:t>）更换基金管理人；</w:t>
      </w:r>
    </w:p>
    <w:p w14:paraId="0B7BB2F4" w14:textId="77777777" w:rsidR="003C6EE5" w:rsidRDefault="003C6EE5" w:rsidP="003C6EE5">
      <w:pPr>
        <w:spacing w:line="440" w:lineRule="atLeast"/>
        <w:ind w:firstLineChars="200" w:firstLine="480"/>
        <w:rPr>
          <w:bCs/>
          <w:sz w:val="24"/>
        </w:rPr>
      </w:pPr>
      <w:r>
        <w:rPr>
          <w:bCs/>
          <w:sz w:val="24"/>
        </w:rPr>
        <w:t>（</w:t>
      </w:r>
      <w:r>
        <w:rPr>
          <w:bCs/>
          <w:sz w:val="24"/>
        </w:rPr>
        <w:t>3</w:t>
      </w:r>
      <w:r>
        <w:rPr>
          <w:bCs/>
          <w:sz w:val="24"/>
        </w:rPr>
        <w:t>）更换基金托管人；</w:t>
      </w:r>
    </w:p>
    <w:p w14:paraId="238D00B3" w14:textId="77777777" w:rsidR="003C6EE5" w:rsidRDefault="003C6EE5" w:rsidP="003C6EE5">
      <w:pPr>
        <w:spacing w:line="440" w:lineRule="atLeast"/>
        <w:ind w:firstLineChars="200" w:firstLine="480"/>
        <w:rPr>
          <w:bCs/>
          <w:sz w:val="24"/>
        </w:rPr>
      </w:pPr>
      <w:r>
        <w:rPr>
          <w:bCs/>
          <w:sz w:val="24"/>
        </w:rPr>
        <w:t>（</w:t>
      </w:r>
      <w:r>
        <w:rPr>
          <w:bCs/>
          <w:sz w:val="24"/>
        </w:rPr>
        <w:t>4</w:t>
      </w:r>
      <w:r>
        <w:rPr>
          <w:bCs/>
          <w:sz w:val="24"/>
        </w:rPr>
        <w:t>）转换基金运作方式</w:t>
      </w:r>
      <w:r>
        <w:rPr>
          <w:rFonts w:hint="eastAsia"/>
          <w:bCs/>
          <w:sz w:val="24"/>
        </w:rPr>
        <w:t>（不包括本基金封闭期与开放期的转换</w:t>
      </w:r>
      <w:r>
        <w:rPr>
          <w:bCs/>
          <w:sz w:val="24"/>
        </w:rPr>
        <w:t>）；</w:t>
      </w:r>
    </w:p>
    <w:p w14:paraId="7360A67F" w14:textId="77777777" w:rsidR="003C6EE5" w:rsidRDefault="003C6EE5" w:rsidP="003C6EE5">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p>
    <w:p w14:paraId="5DE03D50" w14:textId="77777777" w:rsidR="003C6EE5" w:rsidRDefault="003C6EE5" w:rsidP="003C6EE5">
      <w:pPr>
        <w:spacing w:line="440" w:lineRule="atLeast"/>
        <w:ind w:firstLineChars="200" w:firstLine="480"/>
        <w:rPr>
          <w:bCs/>
          <w:sz w:val="24"/>
        </w:rPr>
      </w:pPr>
      <w:r>
        <w:rPr>
          <w:bCs/>
          <w:sz w:val="24"/>
        </w:rPr>
        <w:t>（</w:t>
      </w:r>
      <w:r>
        <w:rPr>
          <w:bCs/>
          <w:sz w:val="24"/>
        </w:rPr>
        <w:t>6</w:t>
      </w:r>
      <w:r>
        <w:rPr>
          <w:bCs/>
          <w:sz w:val="24"/>
        </w:rPr>
        <w:t>）变更基金类别；</w:t>
      </w:r>
    </w:p>
    <w:p w14:paraId="7E9D048B" w14:textId="77777777" w:rsidR="003C6EE5" w:rsidRDefault="003C6EE5" w:rsidP="003C6EE5">
      <w:pPr>
        <w:spacing w:line="440" w:lineRule="atLeast"/>
        <w:ind w:firstLineChars="200" w:firstLine="480"/>
        <w:rPr>
          <w:bCs/>
          <w:sz w:val="24"/>
        </w:rPr>
      </w:pPr>
      <w:r>
        <w:rPr>
          <w:bCs/>
          <w:sz w:val="24"/>
        </w:rPr>
        <w:t>（</w:t>
      </w:r>
      <w:r>
        <w:rPr>
          <w:bCs/>
          <w:sz w:val="24"/>
        </w:rPr>
        <w:t>7</w:t>
      </w:r>
      <w:r>
        <w:rPr>
          <w:bCs/>
          <w:sz w:val="24"/>
        </w:rPr>
        <w:t>）本基金与其他基金的合并；</w:t>
      </w:r>
    </w:p>
    <w:p w14:paraId="68C44A92" w14:textId="77777777" w:rsidR="003C6EE5" w:rsidRDefault="003C6EE5" w:rsidP="003C6EE5">
      <w:pPr>
        <w:spacing w:line="440" w:lineRule="atLeast"/>
        <w:ind w:firstLineChars="200" w:firstLine="480"/>
        <w:rPr>
          <w:bCs/>
          <w:sz w:val="24"/>
        </w:rPr>
      </w:pPr>
      <w:r>
        <w:rPr>
          <w:bCs/>
          <w:sz w:val="24"/>
        </w:rPr>
        <w:t>（</w:t>
      </w:r>
      <w:r>
        <w:rPr>
          <w:bCs/>
          <w:sz w:val="24"/>
        </w:rPr>
        <w:t>8</w:t>
      </w:r>
      <w:r>
        <w:rPr>
          <w:bCs/>
          <w:sz w:val="24"/>
        </w:rPr>
        <w:t>）变更基金投资目标、范围或策略；</w:t>
      </w:r>
    </w:p>
    <w:p w14:paraId="4D6DA977" w14:textId="77777777" w:rsidR="003C6EE5" w:rsidRDefault="003C6EE5" w:rsidP="003C6EE5">
      <w:pPr>
        <w:spacing w:line="440" w:lineRule="atLeast"/>
        <w:ind w:firstLineChars="200" w:firstLine="480"/>
        <w:rPr>
          <w:bCs/>
          <w:sz w:val="24"/>
        </w:rPr>
      </w:pPr>
      <w:r>
        <w:rPr>
          <w:bCs/>
          <w:sz w:val="24"/>
        </w:rPr>
        <w:t>（</w:t>
      </w:r>
      <w:r>
        <w:rPr>
          <w:bCs/>
          <w:sz w:val="24"/>
        </w:rPr>
        <w:t>9</w:t>
      </w:r>
      <w:r>
        <w:rPr>
          <w:bCs/>
          <w:sz w:val="24"/>
        </w:rPr>
        <w:t>）变更基金份额持有人大会程序；</w:t>
      </w:r>
    </w:p>
    <w:p w14:paraId="030B1FB0" w14:textId="77777777" w:rsidR="003C6EE5" w:rsidRDefault="003C6EE5" w:rsidP="003C6EE5">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5CCB542A" w14:textId="77777777" w:rsidR="003C6EE5" w:rsidRDefault="003C6EE5" w:rsidP="003C6EE5">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w:t>
      </w:r>
      <w:r>
        <w:rPr>
          <w:bCs/>
          <w:sz w:val="24"/>
        </w:rPr>
        <w:lastRenderedPageBreak/>
        <w:t>额持有人（以基金管理人收到提议当日的基金份额计算，下同）就同一事项书面要求召开基金份额持有人大会；</w:t>
      </w:r>
    </w:p>
    <w:p w14:paraId="7F68B60F" w14:textId="77777777" w:rsidR="003C6EE5" w:rsidRDefault="003C6EE5" w:rsidP="003C6EE5">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6F1D5662" w14:textId="77777777" w:rsidR="003C6EE5" w:rsidRDefault="003C6EE5" w:rsidP="003C6EE5">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5387CE09" w14:textId="77777777" w:rsidR="003C6EE5" w:rsidRDefault="003C6EE5" w:rsidP="003C6EE5">
      <w:pPr>
        <w:spacing w:line="360" w:lineRule="auto"/>
        <w:ind w:firstLineChars="200" w:firstLine="480"/>
        <w:rPr>
          <w:bCs/>
          <w:sz w:val="24"/>
        </w:rPr>
      </w:pPr>
      <w:r>
        <w:rPr>
          <w:bCs/>
          <w:sz w:val="24"/>
        </w:rPr>
        <w:t>2</w:t>
      </w:r>
      <w:r>
        <w:rPr>
          <w:bCs/>
          <w:sz w:val="24"/>
        </w:rPr>
        <w:t>、</w:t>
      </w:r>
      <w:r>
        <w:rPr>
          <w:rFonts w:hint="eastAsia"/>
          <w:bCs/>
          <w:sz w:val="24"/>
        </w:rPr>
        <w:t>在法律法规规定和《基金合同》约定的范围内，且对基金份额持有人利益无实质性不利影响的前提下，</w:t>
      </w:r>
      <w:r>
        <w:rPr>
          <w:bCs/>
          <w:sz w:val="24"/>
        </w:rPr>
        <w:t>以下情况可由基金管理人和基金托管人协商后修改，不需召开基金份额持有人大会：</w:t>
      </w:r>
    </w:p>
    <w:p w14:paraId="1BF8006B" w14:textId="77777777" w:rsidR="003C6EE5" w:rsidRDefault="003C6EE5" w:rsidP="003C6EE5">
      <w:pPr>
        <w:spacing w:line="360" w:lineRule="auto"/>
        <w:ind w:firstLineChars="200" w:firstLine="480"/>
        <w:rPr>
          <w:bCs/>
          <w:sz w:val="24"/>
        </w:rPr>
      </w:pPr>
      <w:r>
        <w:rPr>
          <w:bCs/>
          <w:sz w:val="24"/>
        </w:rPr>
        <w:t>（</w:t>
      </w:r>
      <w:r>
        <w:rPr>
          <w:bCs/>
          <w:sz w:val="24"/>
        </w:rPr>
        <w:t>1</w:t>
      </w:r>
      <w:r>
        <w:rPr>
          <w:bCs/>
          <w:sz w:val="24"/>
        </w:rPr>
        <w:t>）法律法规要求增加的基金费用的收取；</w:t>
      </w:r>
    </w:p>
    <w:p w14:paraId="1434D7D9" w14:textId="77777777" w:rsidR="003C6EE5" w:rsidRDefault="003C6EE5" w:rsidP="003C6EE5">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在法律法规和《基金合同》规定的范围内</w:t>
      </w:r>
      <w:r>
        <w:rPr>
          <w:bCs/>
          <w:sz w:val="24"/>
        </w:rPr>
        <w:t>调整本基金的申购费率、调低赎回费率</w:t>
      </w:r>
      <w:r>
        <w:rPr>
          <w:rFonts w:hint="eastAsia"/>
          <w:bCs/>
          <w:sz w:val="24"/>
        </w:rPr>
        <w:t>、在对现有基金份额持有人利益无实质性不利影响的前提下变更收费方式</w:t>
      </w:r>
      <w:r>
        <w:rPr>
          <w:bCs/>
          <w:sz w:val="24"/>
        </w:rPr>
        <w:t>；</w:t>
      </w:r>
    </w:p>
    <w:p w14:paraId="4A49648A" w14:textId="77777777" w:rsidR="003C6EE5" w:rsidRDefault="003C6EE5" w:rsidP="003C6EE5">
      <w:pPr>
        <w:spacing w:line="360" w:lineRule="auto"/>
        <w:ind w:firstLineChars="200" w:firstLine="480"/>
        <w:rPr>
          <w:bCs/>
          <w:sz w:val="24"/>
        </w:rPr>
      </w:pPr>
      <w:r>
        <w:rPr>
          <w:bCs/>
          <w:sz w:val="24"/>
        </w:rPr>
        <w:t>（</w:t>
      </w:r>
      <w:r>
        <w:rPr>
          <w:rFonts w:hint="eastAsia"/>
          <w:bCs/>
          <w:sz w:val="24"/>
        </w:rPr>
        <w:t>3</w:t>
      </w:r>
      <w:r>
        <w:rPr>
          <w:bCs/>
          <w:sz w:val="24"/>
        </w:rPr>
        <w:t>）因相应的法律法规、登记机构的相关业务规则发生变动而应当对《基金合同》进行修改；</w:t>
      </w:r>
    </w:p>
    <w:p w14:paraId="7CA2F19F" w14:textId="77777777" w:rsidR="003C6EE5" w:rsidRDefault="003C6EE5" w:rsidP="003C6EE5">
      <w:pPr>
        <w:spacing w:line="360" w:lineRule="auto"/>
        <w:ind w:firstLineChars="200" w:firstLine="480"/>
        <w:rPr>
          <w:bCs/>
          <w:sz w:val="24"/>
        </w:rPr>
      </w:pPr>
      <w:r>
        <w:rPr>
          <w:bCs/>
          <w:sz w:val="24"/>
        </w:rPr>
        <w:t>（</w:t>
      </w:r>
      <w:r>
        <w:rPr>
          <w:rFonts w:hint="eastAsia"/>
          <w:bCs/>
          <w:sz w:val="24"/>
        </w:rPr>
        <w:t>4</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121C6BC2" w14:textId="77777777" w:rsidR="003C6EE5" w:rsidRDefault="003C6EE5" w:rsidP="003C6EE5">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）在法律法规允许的情况下，且在对现有基金份额持有人利益无实质性不利影响的前提下，基金推出新业务或服务；</w:t>
      </w:r>
    </w:p>
    <w:p w14:paraId="675EA2DA" w14:textId="77777777" w:rsidR="003C6EE5" w:rsidRDefault="003C6EE5" w:rsidP="003C6EE5">
      <w:pPr>
        <w:spacing w:line="360" w:lineRule="auto"/>
        <w:ind w:firstLineChars="200" w:firstLine="480"/>
        <w:rPr>
          <w:bCs/>
          <w:sz w:val="24"/>
        </w:rPr>
      </w:pPr>
      <w:r>
        <w:rPr>
          <w:rFonts w:hint="eastAsia"/>
          <w:bCs/>
          <w:sz w:val="24"/>
        </w:rPr>
        <w:t>（</w:t>
      </w:r>
      <w:r>
        <w:rPr>
          <w:rFonts w:hint="eastAsia"/>
          <w:bCs/>
          <w:sz w:val="24"/>
        </w:rPr>
        <w:t>6</w:t>
      </w:r>
      <w:r>
        <w:rPr>
          <w:bCs/>
          <w:sz w:val="24"/>
        </w:rPr>
        <w:t>）在</w:t>
      </w:r>
      <w:r>
        <w:rPr>
          <w:rFonts w:hint="eastAsia"/>
          <w:bCs/>
          <w:sz w:val="24"/>
        </w:rPr>
        <w:t>符合</w:t>
      </w:r>
      <w:r>
        <w:rPr>
          <w:bCs/>
          <w:sz w:val="24"/>
        </w:rPr>
        <w:t>法律法规</w:t>
      </w:r>
      <w:r>
        <w:rPr>
          <w:rFonts w:hint="eastAsia"/>
          <w:bCs/>
          <w:sz w:val="24"/>
        </w:rPr>
        <w:t>及本基</w:t>
      </w:r>
      <w:r>
        <w:rPr>
          <w:bCs/>
          <w:sz w:val="24"/>
        </w:rPr>
        <w:t>金合同规定</w:t>
      </w:r>
      <w:r>
        <w:rPr>
          <w:rFonts w:hint="eastAsia"/>
          <w:bCs/>
          <w:sz w:val="24"/>
        </w:rPr>
        <w:t>、并且对基金份额持有人利益无实质不利影响的前提下，</w:t>
      </w:r>
      <w:r>
        <w:rPr>
          <w:bCs/>
          <w:sz w:val="24"/>
        </w:rPr>
        <w:t>调整</w:t>
      </w:r>
      <w:r>
        <w:rPr>
          <w:rFonts w:hint="eastAsia"/>
          <w:bCs/>
          <w:sz w:val="24"/>
        </w:rPr>
        <w:t>本基金份额类别的设置；</w:t>
      </w:r>
    </w:p>
    <w:p w14:paraId="349A79EF" w14:textId="77777777" w:rsidR="003C6EE5" w:rsidRDefault="003C6EE5" w:rsidP="003C6EE5">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25449F84" w14:textId="77777777" w:rsidR="003C6EE5" w:rsidRDefault="003C6EE5" w:rsidP="003C6EE5">
      <w:pPr>
        <w:spacing w:line="360" w:lineRule="auto"/>
        <w:ind w:firstLineChars="200" w:firstLine="480"/>
        <w:rPr>
          <w:bCs/>
          <w:sz w:val="24"/>
        </w:rPr>
      </w:pPr>
      <w:r>
        <w:rPr>
          <w:bCs/>
          <w:sz w:val="24"/>
        </w:rPr>
        <w:t>（</w:t>
      </w:r>
      <w:r>
        <w:rPr>
          <w:rFonts w:hint="eastAsia"/>
          <w:bCs/>
          <w:sz w:val="24"/>
        </w:rPr>
        <w:t>8</w:t>
      </w:r>
      <w:r>
        <w:rPr>
          <w:bCs/>
          <w:sz w:val="24"/>
        </w:rPr>
        <w:t>）按照法律法规和《基金合同》规定不需召开基金份额持有人大会的其他情形。</w:t>
      </w:r>
    </w:p>
    <w:p w14:paraId="54A84EB0" w14:textId="77777777" w:rsidR="003C6EE5" w:rsidRDefault="003C6EE5" w:rsidP="003C6EE5">
      <w:pPr>
        <w:spacing w:line="360" w:lineRule="auto"/>
        <w:ind w:firstLineChars="200" w:firstLine="480"/>
        <w:rPr>
          <w:rFonts w:ascii="宋体" w:hAnsi="宋体"/>
          <w:bCs/>
          <w:sz w:val="24"/>
        </w:rPr>
      </w:pPr>
      <w:r>
        <w:rPr>
          <w:rFonts w:ascii="宋体" w:hAnsi="宋体"/>
          <w:bCs/>
          <w:sz w:val="24"/>
        </w:rPr>
        <w:t>（二）</w:t>
      </w:r>
      <w:r>
        <w:rPr>
          <w:rFonts w:ascii="宋体" w:hAnsi="宋体" w:hint="eastAsia"/>
          <w:bCs/>
          <w:sz w:val="24"/>
        </w:rPr>
        <w:t>会议</w:t>
      </w:r>
      <w:r>
        <w:rPr>
          <w:rFonts w:ascii="宋体" w:hAnsi="宋体"/>
          <w:bCs/>
          <w:sz w:val="24"/>
        </w:rPr>
        <w:t>召集人及召集方式</w:t>
      </w:r>
    </w:p>
    <w:p w14:paraId="57DF9791" w14:textId="77777777" w:rsidR="003C6EE5" w:rsidRDefault="003C6EE5" w:rsidP="003C6EE5">
      <w:pPr>
        <w:spacing w:line="360" w:lineRule="auto"/>
        <w:ind w:firstLineChars="200" w:firstLine="480"/>
        <w:rPr>
          <w:bCs/>
          <w:sz w:val="24"/>
        </w:rPr>
      </w:pPr>
      <w:r>
        <w:rPr>
          <w:bCs/>
          <w:sz w:val="24"/>
        </w:rPr>
        <w:t>1</w:t>
      </w:r>
      <w:r>
        <w:rPr>
          <w:bCs/>
          <w:sz w:val="24"/>
        </w:rPr>
        <w:t>、除法律法规规定或《基金合同》另有约定外，基金份额持有人大会由基金管理人召集；</w:t>
      </w:r>
    </w:p>
    <w:p w14:paraId="37C68984" w14:textId="77777777" w:rsidR="003C6EE5" w:rsidRDefault="003C6EE5" w:rsidP="003C6EE5">
      <w:pPr>
        <w:spacing w:line="360" w:lineRule="auto"/>
        <w:ind w:firstLineChars="200" w:firstLine="480"/>
        <w:rPr>
          <w:bCs/>
          <w:sz w:val="24"/>
        </w:rPr>
      </w:pPr>
      <w:r>
        <w:rPr>
          <w:bCs/>
          <w:sz w:val="24"/>
        </w:rPr>
        <w:t>2</w:t>
      </w:r>
      <w:r>
        <w:rPr>
          <w:bCs/>
          <w:sz w:val="24"/>
        </w:rPr>
        <w:t>、基金管理人未按规定召集或不能召集时，由基金托管人召集；</w:t>
      </w:r>
    </w:p>
    <w:p w14:paraId="56965FBF" w14:textId="77777777" w:rsidR="003C6EE5" w:rsidRDefault="003C6EE5" w:rsidP="003C6EE5">
      <w:pPr>
        <w:spacing w:line="360" w:lineRule="auto"/>
        <w:ind w:firstLineChars="200" w:firstLine="480"/>
        <w:rPr>
          <w:bCs/>
          <w:sz w:val="24"/>
        </w:rPr>
      </w:pPr>
      <w:r>
        <w:rPr>
          <w:bCs/>
          <w:sz w:val="24"/>
        </w:rPr>
        <w:t>3</w:t>
      </w:r>
      <w:r>
        <w:rPr>
          <w:bCs/>
          <w:sz w:val="24"/>
        </w:rPr>
        <w:t>、基金托管人认为有必要召开基金份额持有人大会的，应当向基金管理人</w:t>
      </w:r>
      <w:r>
        <w:rPr>
          <w:bCs/>
          <w:sz w:val="24"/>
        </w:rPr>
        <w:lastRenderedPageBreak/>
        <w:t>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p>
    <w:p w14:paraId="61E41793" w14:textId="77777777" w:rsidR="003C6EE5" w:rsidRDefault="003C6EE5" w:rsidP="003C6EE5">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并告知基金管理人，基金管理人应当配合；</w:t>
      </w:r>
    </w:p>
    <w:p w14:paraId="06693F8B" w14:textId="77777777" w:rsidR="003C6EE5" w:rsidRDefault="003C6EE5" w:rsidP="003C6EE5">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r>
        <w:rPr>
          <w:rFonts w:hint="eastAsia"/>
          <w:bCs/>
          <w:sz w:val="24"/>
        </w:rPr>
        <w:t>；</w:t>
      </w:r>
    </w:p>
    <w:p w14:paraId="0EB76282" w14:textId="77777777" w:rsidR="003C6EE5" w:rsidRDefault="003C6EE5" w:rsidP="003C6EE5">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2C4AD2BF" w14:textId="77777777" w:rsidR="003C6EE5" w:rsidRDefault="003C6EE5" w:rsidP="003C6EE5">
      <w:pPr>
        <w:spacing w:line="360" w:lineRule="auto"/>
        <w:ind w:firstLineChars="200" w:firstLine="480"/>
        <w:rPr>
          <w:rFonts w:ascii="宋体" w:hAnsi="宋体"/>
          <w:bCs/>
          <w:sz w:val="24"/>
        </w:rPr>
      </w:pPr>
      <w:r>
        <w:rPr>
          <w:rFonts w:ascii="宋体" w:hAnsi="宋体"/>
          <w:bCs/>
          <w:sz w:val="24"/>
        </w:rPr>
        <w:t>（三）召开基金份额持有人大会的通知时间、通知内容、通知方式</w:t>
      </w:r>
    </w:p>
    <w:p w14:paraId="4D83A1BB" w14:textId="77777777" w:rsidR="003C6EE5" w:rsidRDefault="003C6EE5" w:rsidP="003C6EE5">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日，在规定媒介公告。基金份额持有人大会通知应至少载明以下内容：</w:t>
      </w:r>
    </w:p>
    <w:p w14:paraId="4DE0738D" w14:textId="77777777" w:rsidR="003C6EE5" w:rsidRDefault="003C6EE5" w:rsidP="003C6EE5">
      <w:pPr>
        <w:spacing w:line="360" w:lineRule="auto"/>
        <w:ind w:firstLineChars="200" w:firstLine="480"/>
        <w:rPr>
          <w:bCs/>
          <w:sz w:val="24"/>
        </w:rPr>
      </w:pPr>
      <w:r>
        <w:rPr>
          <w:bCs/>
          <w:sz w:val="24"/>
        </w:rPr>
        <w:t>（</w:t>
      </w:r>
      <w:r>
        <w:rPr>
          <w:bCs/>
          <w:sz w:val="24"/>
        </w:rPr>
        <w:t>1</w:t>
      </w:r>
      <w:r>
        <w:rPr>
          <w:bCs/>
          <w:sz w:val="24"/>
        </w:rPr>
        <w:t>）会议召开的时间、地点和会议形式；</w:t>
      </w:r>
    </w:p>
    <w:p w14:paraId="36BDC24A" w14:textId="77777777" w:rsidR="003C6EE5" w:rsidRDefault="003C6EE5" w:rsidP="003C6EE5">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28D35119" w14:textId="77777777" w:rsidR="003C6EE5" w:rsidRDefault="003C6EE5" w:rsidP="003C6EE5">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4DDAF91C" w14:textId="77777777" w:rsidR="003C6EE5" w:rsidRDefault="003C6EE5" w:rsidP="003C6EE5">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64937685" w14:textId="77777777" w:rsidR="003C6EE5" w:rsidRDefault="003C6EE5" w:rsidP="003C6EE5">
      <w:pPr>
        <w:spacing w:line="360" w:lineRule="auto"/>
        <w:ind w:firstLineChars="200" w:firstLine="480"/>
        <w:rPr>
          <w:bCs/>
          <w:sz w:val="24"/>
        </w:rPr>
      </w:pPr>
      <w:r>
        <w:rPr>
          <w:bCs/>
          <w:sz w:val="24"/>
        </w:rPr>
        <w:lastRenderedPageBreak/>
        <w:t>（</w:t>
      </w:r>
      <w:r>
        <w:rPr>
          <w:bCs/>
          <w:sz w:val="24"/>
        </w:rPr>
        <w:t>5</w:t>
      </w:r>
      <w:r>
        <w:rPr>
          <w:bCs/>
          <w:sz w:val="24"/>
        </w:rPr>
        <w:t>）会务常设联系人姓名及联系电话；</w:t>
      </w:r>
    </w:p>
    <w:p w14:paraId="0836B3DF" w14:textId="77777777" w:rsidR="003C6EE5" w:rsidRDefault="003C6EE5" w:rsidP="003C6EE5">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359F268A" w14:textId="77777777" w:rsidR="003C6EE5" w:rsidRDefault="003C6EE5" w:rsidP="003C6EE5">
      <w:pPr>
        <w:spacing w:line="360" w:lineRule="auto"/>
        <w:ind w:firstLineChars="200" w:firstLine="480"/>
        <w:rPr>
          <w:bCs/>
          <w:sz w:val="24"/>
        </w:rPr>
      </w:pPr>
      <w:r>
        <w:rPr>
          <w:bCs/>
          <w:sz w:val="24"/>
        </w:rPr>
        <w:t>（</w:t>
      </w:r>
      <w:r>
        <w:rPr>
          <w:bCs/>
          <w:sz w:val="24"/>
        </w:rPr>
        <w:t>7</w:t>
      </w:r>
      <w:r>
        <w:rPr>
          <w:bCs/>
          <w:sz w:val="24"/>
        </w:rPr>
        <w:t>）召集人需要通知的其他事项。</w:t>
      </w:r>
    </w:p>
    <w:p w14:paraId="35963C46" w14:textId="77777777" w:rsidR="003C6EE5" w:rsidRDefault="003C6EE5" w:rsidP="003C6EE5">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F930F7C" w14:textId="77777777" w:rsidR="003C6EE5" w:rsidRDefault="003C6EE5" w:rsidP="003C6EE5">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27C601E2" w14:textId="77777777" w:rsidR="003C6EE5" w:rsidRDefault="003C6EE5" w:rsidP="003C6EE5">
      <w:pPr>
        <w:spacing w:line="360" w:lineRule="auto"/>
        <w:ind w:firstLineChars="200" w:firstLine="480"/>
        <w:rPr>
          <w:rFonts w:ascii="宋体" w:hAnsi="宋体"/>
          <w:bCs/>
          <w:sz w:val="24"/>
        </w:rPr>
      </w:pPr>
      <w:r>
        <w:rPr>
          <w:rFonts w:ascii="宋体" w:hAnsi="宋体"/>
          <w:bCs/>
          <w:sz w:val="24"/>
        </w:rPr>
        <w:t>（四）基金份额持有人出席会议的方式</w:t>
      </w:r>
    </w:p>
    <w:p w14:paraId="7242FBE9" w14:textId="77777777" w:rsidR="003C6EE5" w:rsidRDefault="003C6EE5" w:rsidP="003C6EE5">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ascii="宋体" w:hAnsi="宋体" w:hint="eastAsia"/>
          <w:sz w:val="24"/>
        </w:rPr>
        <w:t>或法律法规、监管机构允许的其他方式</w:t>
      </w:r>
      <w:r>
        <w:rPr>
          <w:bCs/>
          <w:sz w:val="24"/>
        </w:rPr>
        <w:t>召开，会议的召开方式由会议召集人确定。</w:t>
      </w:r>
    </w:p>
    <w:p w14:paraId="0EC71E6C" w14:textId="77777777" w:rsidR="003C6EE5" w:rsidRDefault="003C6EE5" w:rsidP="003C6EE5">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07E6C39E" w14:textId="77777777" w:rsidR="003C6EE5" w:rsidRDefault="003C6EE5" w:rsidP="003C6EE5">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AEB4895" w14:textId="77777777" w:rsidR="003C6EE5" w:rsidRDefault="003C6EE5" w:rsidP="003C6EE5">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若到会者在权益登记日代表的有效的基金份额少于本基金在权益登记日基金总份额的</w:t>
      </w:r>
      <w:r>
        <w:rPr>
          <w:rFonts w:hint="eastAsia"/>
          <w:sz w:val="24"/>
          <w:szCs w:val="24"/>
        </w:rPr>
        <w:t>二分之一</w:t>
      </w:r>
      <w:r>
        <w:rPr>
          <w:rFonts w:hint="eastAsia"/>
          <w:bCs/>
          <w:sz w:val="24"/>
        </w:rPr>
        <w:t>，召集人可以在原公告的基金份额持有人大会召开时间的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个月以内，就原定审议事项重新召集基金份额持有人大会。重新召集的基金份额持有人大会到会者在权益登记日代表的有效的基金份额应不少于</w:t>
      </w:r>
      <w:r>
        <w:rPr>
          <w:rFonts w:hint="eastAsia"/>
          <w:bCs/>
          <w:sz w:val="24"/>
        </w:rPr>
        <w:lastRenderedPageBreak/>
        <w:t>本基金在权益登记日基金总份额的三分之一（含三分之一）。</w:t>
      </w:r>
    </w:p>
    <w:p w14:paraId="6F4C6134" w14:textId="77777777" w:rsidR="003C6EE5" w:rsidRDefault="003C6EE5" w:rsidP="003C6EE5">
      <w:pPr>
        <w:spacing w:line="360" w:lineRule="auto"/>
        <w:ind w:firstLineChars="200" w:firstLine="480"/>
        <w:rPr>
          <w:bCs/>
          <w:sz w:val="24"/>
        </w:rPr>
      </w:pPr>
      <w:r>
        <w:rPr>
          <w:bCs/>
          <w:sz w:val="24"/>
        </w:rPr>
        <w:t>2</w:t>
      </w:r>
      <w:r>
        <w:rPr>
          <w:bCs/>
          <w:sz w:val="24"/>
        </w:rPr>
        <w:t>、通讯开会。通讯开会系指基金份额持有人将其对表决事项的投票以</w:t>
      </w:r>
      <w:r>
        <w:rPr>
          <w:rFonts w:hint="eastAsia"/>
          <w:bCs/>
          <w:sz w:val="24"/>
        </w:rPr>
        <w:t>会议通知载明的</w:t>
      </w:r>
      <w:r>
        <w:rPr>
          <w:bCs/>
          <w:sz w:val="24"/>
        </w:rPr>
        <w:t>形式</w:t>
      </w:r>
      <w:r>
        <w:rPr>
          <w:rFonts w:hint="eastAsia"/>
          <w:bCs/>
          <w:sz w:val="24"/>
        </w:rPr>
        <w:t>或基金合同约定的其他方式</w:t>
      </w:r>
      <w:r>
        <w:rPr>
          <w:bCs/>
          <w:sz w:val="24"/>
        </w:rPr>
        <w:t>在表决截</w:t>
      </w:r>
      <w:r>
        <w:rPr>
          <w:rFonts w:hint="eastAsia"/>
          <w:bCs/>
          <w:sz w:val="24"/>
        </w:rPr>
        <w:t>止</w:t>
      </w:r>
      <w:r>
        <w:rPr>
          <w:bCs/>
          <w:sz w:val="24"/>
        </w:rPr>
        <w:t>日以前送达至召集人指定的地址</w:t>
      </w:r>
      <w:r>
        <w:rPr>
          <w:rFonts w:hint="eastAsia"/>
          <w:bCs/>
          <w:sz w:val="24"/>
        </w:rPr>
        <w:t>或系统</w:t>
      </w:r>
      <w:r>
        <w:rPr>
          <w:bCs/>
          <w:sz w:val="24"/>
        </w:rPr>
        <w:t>。</w:t>
      </w:r>
    </w:p>
    <w:p w14:paraId="603A095D" w14:textId="77777777" w:rsidR="003C6EE5" w:rsidRDefault="003C6EE5" w:rsidP="003C6EE5">
      <w:pPr>
        <w:spacing w:line="360" w:lineRule="auto"/>
        <w:ind w:firstLineChars="200" w:firstLine="480"/>
        <w:rPr>
          <w:bCs/>
          <w:sz w:val="24"/>
        </w:rPr>
      </w:pPr>
      <w:r>
        <w:rPr>
          <w:bCs/>
          <w:sz w:val="24"/>
        </w:rPr>
        <w:t>在同时符合以下条件时，通讯开会的方式视为有效：</w:t>
      </w:r>
    </w:p>
    <w:p w14:paraId="2D863032" w14:textId="77777777" w:rsidR="003C6EE5" w:rsidRDefault="003C6EE5" w:rsidP="003C6EE5">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0FF3A7DD" w14:textId="77777777" w:rsidR="003C6EE5" w:rsidRDefault="003C6EE5" w:rsidP="003C6EE5">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117B7785" w14:textId="77777777" w:rsidR="003C6EE5" w:rsidRDefault="003C6EE5" w:rsidP="003C6EE5">
      <w:pPr>
        <w:spacing w:line="360" w:lineRule="auto"/>
        <w:ind w:firstLineChars="225" w:firstLine="540"/>
        <w:rPr>
          <w:bCs/>
          <w:sz w:val="24"/>
        </w:rPr>
      </w:pPr>
      <w:r>
        <w:rPr>
          <w:bCs/>
          <w:sz w:val="24"/>
        </w:rPr>
        <w:t>（</w:t>
      </w:r>
      <w:r>
        <w:rPr>
          <w:bCs/>
          <w:sz w:val="24"/>
        </w:rPr>
        <w:t>3</w:t>
      </w:r>
      <w:r>
        <w:rPr>
          <w:bCs/>
          <w:sz w:val="24"/>
        </w:rPr>
        <w:t>）本人直接出具表决意见或授权他人代表出具表决意见的，基金份额持有人所持有的基金份额不小于在权益登记日基金总份额的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w:t>
      </w:r>
      <w:r>
        <w:rPr>
          <w:bCs/>
          <w:sz w:val="24"/>
        </w:rPr>
        <w:t>本人直接出具表决意见或授权他人代表出具表决意见基金份额持有人所持有的基金份额小于在权益登记日基金总份额的</w:t>
      </w:r>
      <w:r>
        <w:rPr>
          <w:rFonts w:hint="eastAsia"/>
          <w:sz w:val="24"/>
          <w:szCs w:val="24"/>
        </w:rPr>
        <w:t>二分之一</w:t>
      </w:r>
      <w:r>
        <w:rPr>
          <w:bCs/>
          <w:sz w:val="24"/>
        </w:rPr>
        <w:t>，召集人可以在原公告的基金份额持有人大会召开时间的</w:t>
      </w:r>
      <w:r>
        <w:rPr>
          <w:rFonts w:hint="eastAsia"/>
          <w:bCs/>
          <w:sz w:val="24"/>
        </w:rPr>
        <w:t>3</w:t>
      </w:r>
      <w:r>
        <w:rPr>
          <w:bCs/>
          <w:sz w:val="24"/>
        </w:rPr>
        <w:t>个月以后、</w:t>
      </w:r>
      <w:r>
        <w:rPr>
          <w:rFonts w:hint="eastAsia"/>
          <w:bCs/>
          <w:sz w:val="24"/>
        </w:rPr>
        <w:t>6</w:t>
      </w:r>
      <w:r>
        <w:rPr>
          <w:bCs/>
          <w:sz w:val="24"/>
        </w:rPr>
        <w:t>个月以内，就原定审议事项重新召集基金份额持有人大会。重新召集的基金份额持有人大会应当有代表</w:t>
      </w:r>
      <w:r>
        <w:rPr>
          <w:rFonts w:hint="eastAsia"/>
          <w:bCs/>
          <w:sz w:val="24"/>
        </w:rPr>
        <w:t>基金总份额三分之一以上（含三分之一）基金份额的持有人直接出具表决意见或授权他人代表出具表决意见；</w:t>
      </w:r>
    </w:p>
    <w:p w14:paraId="48A4DF90" w14:textId="77777777" w:rsidR="003C6EE5" w:rsidRDefault="003C6EE5" w:rsidP="003C6EE5">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782184A1" w14:textId="77777777" w:rsidR="003C6EE5" w:rsidRDefault="003C6EE5" w:rsidP="003C6EE5">
      <w:pPr>
        <w:spacing w:line="360" w:lineRule="auto"/>
        <w:ind w:firstLine="480"/>
        <w:rPr>
          <w:bCs/>
          <w:sz w:val="24"/>
        </w:rPr>
      </w:pPr>
      <w:r>
        <w:rPr>
          <w:rFonts w:hint="eastAsia"/>
          <w:bCs/>
          <w:sz w:val="24"/>
          <w:szCs w:val="24"/>
        </w:rPr>
        <w:t>3</w:t>
      </w:r>
      <w:r>
        <w:rPr>
          <w:rFonts w:hint="eastAsia"/>
          <w:bCs/>
          <w:sz w:val="24"/>
          <w:szCs w:val="24"/>
        </w:rPr>
        <w:t>、在法律法规和监管机关允许的情况下，经会议通知载明，</w:t>
      </w:r>
      <w:r>
        <w:rPr>
          <w:rFonts w:hAnsi="宋体"/>
          <w:bCs/>
          <w:sz w:val="24"/>
        </w:rPr>
        <w:t>本基金可采用网络、电话</w:t>
      </w:r>
      <w:r>
        <w:rPr>
          <w:rFonts w:hAnsi="宋体" w:hint="eastAsia"/>
          <w:bCs/>
          <w:sz w:val="24"/>
        </w:rPr>
        <w:t>、短信</w:t>
      </w:r>
      <w:r>
        <w:rPr>
          <w:rFonts w:hAnsi="宋体"/>
          <w:bCs/>
          <w:sz w:val="24"/>
        </w:rPr>
        <w:t>等其他非书面方式由基金份额持有人向其授权代表进行授权</w:t>
      </w:r>
      <w:r>
        <w:rPr>
          <w:rFonts w:hAnsi="宋体" w:hint="eastAsia"/>
          <w:bCs/>
          <w:sz w:val="24"/>
        </w:rPr>
        <w:t>；</w:t>
      </w:r>
      <w:r>
        <w:rPr>
          <w:rFonts w:hint="eastAsia"/>
          <w:bCs/>
          <w:sz w:val="24"/>
          <w:szCs w:val="24"/>
        </w:rPr>
        <w:t>本基金亦可采用网络、电话</w:t>
      </w:r>
      <w:r>
        <w:rPr>
          <w:rFonts w:hAnsi="宋体" w:hint="eastAsia"/>
          <w:sz w:val="24"/>
        </w:rPr>
        <w:t>、</w:t>
      </w:r>
      <w:r>
        <w:rPr>
          <w:rFonts w:hAnsi="宋体" w:hint="eastAsia"/>
          <w:bCs/>
          <w:sz w:val="24"/>
        </w:rPr>
        <w:t>短信</w:t>
      </w:r>
      <w:r>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14:paraId="38EA1537" w14:textId="77777777" w:rsidR="003C6EE5" w:rsidRDefault="003C6EE5" w:rsidP="003C6EE5">
      <w:pPr>
        <w:spacing w:line="360" w:lineRule="auto"/>
        <w:ind w:firstLineChars="200" w:firstLine="480"/>
        <w:rPr>
          <w:rFonts w:ascii="宋体" w:hAnsi="宋体"/>
          <w:bCs/>
          <w:sz w:val="24"/>
        </w:rPr>
      </w:pPr>
      <w:r>
        <w:rPr>
          <w:rFonts w:ascii="宋体" w:hAnsi="宋体" w:hint="eastAsia"/>
          <w:bCs/>
          <w:sz w:val="24"/>
        </w:rPr>
        <w:lastRenderedPageBreak/>
        <w:t>（</w:t>
      </w:r>
      <w:r>
        <w:rPr>
          <w:rFonts w:ascii="宋体" w:hAnsi="宋体"/>
          <w:bCs/>
          <w:sz w:val="24"/>
        </w:rPr>
        <w:t>五</w:t>
      </w:r>
      <w:r>
        <w:rPr>
          <w:rFonts w:ascii="宋体" w:hAnsi="宋体" w:hint="eastAsia"/>
          <w:bCs/>
          <w:sz w:val="24"/>
        </w:rPr>
        <w:t>）</w:t>
      </w:r>
      <w:r>
        <w:rPr>
          <w:rFonts w:ascii="宋体" w:hAnsi="宋体"/>
          <w:bCs/>
          <w:sz w:val="24"/>
        </w:rPr>
        <w:t>议事内容与程序</w:t>
      </w:r>
    </w:p>
    <w:p w14:paraId="073CBB39" w14:textId="77777777" w:rsidR="003C6EE5" w:rsidRDefault="003C6EE5" w:rsidP="003C6EE5">
      <w:pPr>
        <w:spacing w:line="360" w:lineRule="auto"/>
        <w:ind w:firstLineChars="200" w:firstLine="480"/>
        <w:rPr>
          <w:bCs/>
          <w:sz w:val="24"/>
        </w:rPr>
      </w:pPr>
      <w:r>
        <w:rPr>
          <w:bCs/>
          <w:sz w:val="24"/>
        </w:rPr>
        <w:t>1</w:t>
      </w:r>
      <w:r>
        <w:rPr>
          <w:bCs/>
          <w:sz w:val="24"/>
        </w:rPr>
        <w:t>、议事内容及提案权</w:t>
      </w:r>
    </w:p>
    <w:p w14:paraId="3FE71DD3" w14:textId="77777777" w:rsidR="003C6EE5" w:rsidRDefault="003C6EE5" w:rsidP="003C6EE5">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w:t>
      </w:r>
      <w:r>
        <w:rPr>
          <w:rFonts w:hint="eastAsia"/>
          <w:bCs/>
          <w:sz w:val="24"/>
        </w:rPr>
        <w:t>（法律法规、基金合同和中国证监会另有规定的除外）</w:t>
      </w:r>
      <w:r>
        <w:rPr>
          <w:bCs/>
          <w:sz w:val="24"/>
        </w:rPr>
        <w:t>、法律法规及《基金合同》规定的其他事项以及会议召集人认为需提交基金份额持有人大会讨论的其他事项。</w:t>
      </w:r>
    </w:p>
    <w:p w14:paraId="206FF043" w14:textId="77777777" w:rsidR="003C6EE5" w:rsidRDefault="003C6EE5" w:rsidP="003C6EE5">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0160EE32" w14:textId="77777777" w:rsidR="003C6EE5" w:rsidRDefault="003C6EE5" w:rsidP="003C6EE5">
      <w:pPr>
        <w:spacing w:line="360" w:lineRule="auto"/>
        <w:ind w:firstLineChars="200" w:firstLine="480"/>
        <w:rPr>
          <w:bCs/>
          <w:sz w:val="24"/>
        </w:rPr>
      </w:pPr>
      <w:r>
        <w:rPr>
          <w:bCs/>
          <w:sz w:val="24"/>
        </w:rPr>
        <w:t>基金份额持有人大会不得对未事先公告的议事内容进行表决。</w:t>
      </w:r>
    </w:p>
    <w:p w14:paraId="7E9E9BF3" w14:textId="77777777" w:rsidR="003C6EE5" w:rsidRDefault="003C6EE5" w:rsidP="003C6EE5">
      <w:pPr>
        <w:spacing w:line="360" w:lineRule="auto"/>
        <w:ind w:firstLineChars="200" w:firstLine="480"/>
        <w:rPr>
          <w:bCs/>
          <w:sz w:val="24"/>
        </w:rPr>
      </w:pPr>
      <w:r>
        <w:rPr>
          <w:bCs/>
          <w:sz w:val="24"/>
        </w:rPr>
        <w:t>2</w:t>
      </w:r>
      <w:r>
        <w:rPr>
          <w:bCs/>
          <w:sz w:val="24"/>
        </w:rPr>
        <w:t>、议事程序</w:t>
      </w:r>
    </w:p>
    <w:p w14:paraId="25D1A46E" w14:textId="77777777" w:rsidR="003C6EE5" w:rsidRDefault="003C6EE5" w:rsidP="003C6EE5">
      <w:pPr>
        <w:spacing w:line="360" w:lineRule="auto"/>
        <w:ind w:firstLineChars="200" w:firstLine="480"/>
        <w:rPr>
          <w:bCs/>
          <w:sz w:val="24"/>
        </w:rPr>
      </w:pPr>
      <w:r>
        <w:rPr>
          <w:bCs/>
          <w:sz w:val="24"/>
        </w:rPr>
        <w:t>（</w:t>
      </w:r>
      <w:r>
        <w:rPr>
          <w:bCs/>
          <w:sz w:val="24"/>
        </w:rPr>
        <w:t>1</w:t>
      </w:r>
      <w:r>
        <w:rPr>
          <w:bCs/>
          <w:sz w:val="24"/>
        </w:rPr>
        <w:t>）现场开会</w:t>
      </w:r>
    </w:p>
    <w:p w14:paraId="769DC53B" w14:textId="77777777" w:rsidR="003C6EE5" w:rsidRDefault="003C6EE5" w:rsidP="003C6EE5">
      <w:pPr>
        <w:spacing w:line="360" w:lineRule="auto"/>
        <w:ind w:firstLineChars="200" w:firstLine="480"/>
        <w:rPr>
          <w:bCs/>
          <w:sz w:val="24"/>
        </w:rPr>
      </w:pPr>
      <w:r>
        <w:rPr>
          <w:bCs/>
          <w:sz w:val="24"/>
        </w:rPr>
        <w:t>在现场开会的方式下，首先由大会主持人按照下列第</w:t>
      </w:r>
      <w:r>
        <w:rPr>
          <w:rFonts w:hint="eastAsia"/>
          <w:bCs/>
          <w:sz w:val="24"/>
        </w:rPr>
        <w:t>（七）</w:t>
      </w:r>
      <w:r>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w:t>
      </w:r>
      <w:r>
        <w:rPr>
          <w:bCs/>
          <w:sz w:val="24"/>
        </w:rPr>
        <w:t>以上（含</w:t>
      </w:r>
      <w:r>
        <w:rPr>
          <w:rFonts w:hint="eastAsia"/>
          <w:bCs/>
          <w:sz w:val="24"/>
        </w:rPr>
        <w:t>50</w:t>
      </w:r>
      <w:r>
        <w:rPr>
          <w:bCs/>
          <w:sz w:val="24"/>
        </w:rPr>
        <w:t>%</w:t>
      </w:r>
      <w:r>
        <w:rPr>
          <w:bCs/>
          <w:sz w:val="24"/>
        </w:rPr>
        <w:t>）选举产生一名基金份额持有人</w:t>
      </w:r>
      <w:r>
        <w:rPr>
          <w:rFonts w:hint="eastAsia"/>
          <w:bCs/>
          <w:sz w:val="24"/>
        </w:rPr>
        <w:t>或代理人</w:t>
      </w:r>
      <w:r>
        <w:rPr>
          <w:bCs/>
          <w:sz w:val="24"/>
        </w:rPr>
        <w:t>作为该次基金份额持有人大会的主持人。基金管理人和基金托管人拒不出席或主持基金份额持有人大会，不影响基金份额持有人大会作出的决议的效力。</w:t>
      </w:r>
    </w:p>
    <w:p w14:paraId="1DA46E42" w14:textId="77777777" w:rsidR="003C6EE5" w:rsidRDefault="003C6EE5" w:rsidP="003C6EE5">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48269D56" w14:textId="77777777" w:rsidR="003C6EE5" w:rsidRDefault="003C6EE5" w:rsidP="003C6EE5">
      <w:pPr>
        <w:spacing w:line="360" w:lineRule="auto"/>
        <w:ind w:firstLineChars="200" w:firstLine="480"/>
        <w:rPr>
          <w:bCs/>
          <w:sz w:val="24"/>
        </w:rPr>
      </w:pPr>
      <w:r>
        <w:rPr>
          <w:bCs/>
          <w:sz w:val="24"/>
        </w:rPr>
        <w:t>（</w:t>
      </w:r>
      <w:r>
        <w:rPr>
          <w:bCs/>
          <w:sz w:val="24"/>
        </w:rPr>
        <w:t>2</w:t>
      </w:r>
      <w:r>
        <w:rPr>
          <w:bCs/>
          <w:sz w:val="24"/>
        </w:rPr>
        <w:t>）通讯开会</w:t>
      </w:r>
    </w:p>
    <w:p w14:paraId="0C6ED166" w14:textId="77777777" w:rsidR="003C6EE5" w:rsidRDefault="003C6EE5" w:rsidP="003C6EE5">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1263F1C7" w14:textId="77777777" w:rsidR="003C6EE5" w:rsidRDefault="003C6EE5" w:rsidP="003C6EE5">
      <w:pPr>
        <w:spacing w:line="360" w:lineRule="auto"/>
        <w:ind w:firstLineChars="200" w:firstLine="480"/>
        <w:rPr>
          <w:rFonts w:ascii="宋体" w:hAnsi="宋体"/>
          <w:bCs/>
          <w:sz w:val="24"/>
        </w:rPr>
      </w:pPr>
      <w:r>
        <w:rPr>
          <w:rFonts w:ascii="宋体" w:hAnsi="宋体"/>
          <w:bCs/>
          <w:sz w:val="24"/>
        </w:rPr>
        <w:t>（六）</w:t>
      </w:r>
      <w:r>
        <w:rPr>
          <w:rFonts w:ascii="宋体" w:hAnsi="宋体" w:hint="eastAsia"/>
          <w:bCs/>
          <w:sz w:val="24"/>
        </w:rPr>
        <w:t>表决</w:t>
      </w:r>
    </w:p>
    <w:p w14:paraId="1F3F09DB" w14:textId="77777777" w:rsidR="003C6EE5" w:rsidRDefault="003C6EE5" w:rsidP="003C6EE5">
      <w:pPr>
        <w:spacing w:line="360" w:lineRule="auto"/>
        <w:ind w:firstLineChars="200" w:firstLine="480"/>
        <w:rPr>
          <w:bCs/>
          <w:sz w:val="24"/>
        </w:rPr>
      </w:pPr>
      <w:r>
        <w:rPr>
          <w:bCs/>
          <w:sz w:val="24"/>
        </w:rPr>
        <w:t>基金份额持有人所持每份基金份额有一票表决权。</w:t>
      </w:r>
    </w:p>
    <w:p w14:paraId="5069D0A1" w14:textId="77777777" w:rsidR="003C6EE5" w:rsidRDefault="003C6EE5" w:rsidP="003C6EE5">
      <w:pPr>
        <w:spacing w:line="360" w:lineRule="auto"/>
        <w:ind w:firstLineChars="200" w:firstLine="480"/>
        <w:rPr>
          <w:bCs/>
          <w:sz w:val="24"/>
        </w:rPr>
      </w:pPr>
      <w:r>
        <w:rPr>
          <w:bCs/>
          <w:sz w:val="24"/>
        </w:rPr>
        <w:lastRenderedPageBreak/>
        <w:t>基金份额持有人大会决议分为一般决议和特别决议：</w:t>
      </w:r>
    </w:p>
    <w:p w14:paraId="06758191" w14:textId="77777777" w:rsidR="003C6EE5" w:rsidRDefault="003C6EE5" w:rsidP="003C6EE5">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14:paraId="64F83951" w14:textId="77777777" w:rsidR="003C6EE5" w:rsidRDefault="003C6EE5" w:rsidP="003C6EE5">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）通过方可做出。转换基金运作方式、更换基金管理人或者基金托管人、终止《基金合同》</w:t>
      </w:r>
      <w:r>
        <w:rPr>
          <w:rFonts w:hint="eastAsia"/>
          <w:bCs/>
          <w:sz w:val="24"/>
        </w:rPr>
        <w:t>、本基金与其他基金合并（法律法规、《基金合同》和中国证监会另有规定的除外）</w:t>
      </w:r>
      <w:r>
        <w:rPr>
          <w:bCs/>
          <w:sz w:val="24"/>
        </w:rPr>
        <w:t>以特别决议通过方为有效。</w:t>
      </w:r>
    </w:p>
    <w:p w14:paraId="21BBC79F" w14:textId="77777777" w:rsidR="003C6EE5" w:rsidRDefault="003C6EE5" w:rsidP="003C6EE5">
      <w:pPr>
        <w:spacing w:line="360" w:lineRule="auto"/>
        <w:ind w:firstLineChars="200" w:firstLine="480"/>
        <w:rPr>
          <w:bCs/>
          <w:sz w:val="24"/>
        </w:rPr>
      </w:pPr>
      <w:r>
        <w:rPr>
          <w:bCs/>
          <w:sz w:val="24"/>
        </w:rPr>
        <w:t>基金份额持有人大会采取记名方式进行投票表决。</w:t>
      </w:r>
    </w:p>
    <w:p w14:paraId="3BE5E785" w14:textId="77777777" w:rsidR="003C6EE5" w:rsidRDefault="003C6EE5" w:rsidP="003C6EE5">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7DEF9B1A" w14:textId="77777777" w:rsidR="003C6EE5" w:rsidRDefault="003C6EE5" w:rsidP="003C6EE5">
      <w:pPr>
        <w:spacing w:line="360" w:lineRule="auto"/>
        <w:ind w:firstLineChars="200" w:firstLine="480"/>
        <w:rPr>
          <w:bCs/>
          <w:sz w:val="24"/>
        </w:rPr>
      </w:pPr>
      <w:r>
        <w:rPr>
          <w:bCs/>
          <w:sz w:val="24"/>
        </w:rPr>
        <w:t>基金份额持有人大会的各项提案或同一项提案内并列的各项议题应当分开审议、逐项表决。</w:t>
      </w:r>
    </w:p>
    <w:p w14:paraId="6C1E20B7" w14:textId="77777777" w:rsidR="003C6EE5" w:rsidRDefault="003C6EE5" w:rsidP="003C6EE5">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七</w:t>
      </w:r>
      <w:r>
        <w:rPr>
          <w:rFonts w:ascii="宋体" w:hAnsi="宋体" w:hint="eastAsia"/>
          <w:bCs/>
          <w:sz w:val="24"/>
        </w:rPr>
        <w:t>）</w:t>
      </w:r>
      <w:r>
        <w:rPr>
          <w:rFonts w:ascii="宋体" w:hAnsi="宋体"/>
          <w:bCs/>
          <w:sz w:val="24"/>
        </w:rPr>
        <w:t>计票</w:t>
      </w:r>
    </w:p>
    <w:p w14:paraId="5AD9F873" w14:textId="77777777" w:rsidR="003C6EE5" w:rsidRDefault="003C6EE5" w:rsidP="003C6EE5">
      <w:pPr>
        <w:spacing w:line="360" w:lineRule="auto"/>
        <w:ind w:firstLineChars="200" w:firstLine="480"/>
        <w:rPr>
          <w:bCs/>
          <w:sz w:val="24"/>
        </w:rPr>
      </w:pPr>
      <w:r>
        <w:rPr>
          <w:bCs/>
          <w:sz w:val="24"/>
        </w:rPr>
        <w:t>1</w:t>
      </w:r>
      <w:r>
        <w:rPr>
          <w:bCs/>
          <w:sz w:val="24"/>
        </w:rPr>
        <w:t>、现场开会</w:t>
      </w:r>
    </w:p>
    <w:p w14:paraId="771D4A3C" w14:textId="77777777" w:rsidR="003C6EE5" w:rsidRDefault="003C6EE5" w:rsidP="003C6EE5">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Pr>
          <w:rFonts w:hint="eastAsia"/>
          <w:bCs/>
          <w:sz w:val="24"/>
        </w:rPr>
        <w:t>和代理人</w:t>
      </w:r>
      <w:r>
        <w:rPr>
          <w:bCs/>
          <w:sz w:val="24"/>
        </w:rPr>
        <w:t>中选举三名基金份额持有人代表担任监票人。基金管理人或基金托管人不出席大会的，不影响计票的效力。</w:t>
      </w:r>
    </w:p>
    <w:p w14:paraId="39B5E6AB" w14:textId="77777777" w:rsidR="003C6EE5" w:rsidRDefault="003C6EE5" w:rsidP="003C6EE5">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125F062A" w14:textId="77777777" w:rsidR="003C6EE5" w:rsidRDefault="003C6EE5" w:rsidP="003C6EE5">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w:t>
      </w:r>
      <w:r>
        <w:rPr>
          <w:bCs/>
          <w:sz w:val="24"/>
        </w:rPr>
        <w:lastRenderedPageBreak/>
        <w:t>点结果。</w:t>
      </w:r>
    </w:p>
    <w:p w14:paraId="627C3D24" w14:textId="77777777" w:rsidR="003C6EE5" w:rsidRDefault="003C6EE5" w:rsidP="003C6EE5">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53427DA5" w14:textId="77777777" w:rsidR="003C6EE5" w:rsidRDefault="003C6EE5" w:rsidP="003C6EE5">
      <w:pPr>
        <w:spacing w:line="360" w:lineRule="auto"/>
        <w:ind w:firstLineChars="200" w:firstLine="480"/>
        <w:rPr>
          <w:bCs/>
          <w:sz w:val="24"/>
        </w:rPr>
      </w:pPr>
      <w:r>
        <w:rPr>
          <w:bCs/>
          <w:sz w:val="24"/>
        </w:rPr>
        <w:t>2</w:t>
      </w:r>
      <w:r>
        <w:rPr>
          <w:bCs/>
          <w:sz w:val="24"/>
        </w:rPr>
        <w:t>、通讯开会</w:t>
      </w:r>
    </w:p>
    <w:p w14:paraId="38DB0E8A" w14:textId="77777777" w:rsidR="003C6EE5" w:rsidRDefault="003C6EE5" w:rsidP="003C6EE5">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46C997AE" w14:textId="77777777" w:rsidR="003C6EE5" w:rsidRDefault="003C6EE5" w:rsidP="003C6EE5">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八</w:t>
      </w:r>
      <w:r>
        <w:rPr>
          <w:rFonts w:ascii="宋体" w:hAnsi="宋体" w:hint="eastAsia"/>
          <w:bCs/>
          <w:sz w:val="24"/>
        </w:rPr>
        <w:t>）</w:t>
      </w:r>
      <w:r>
        <w:rPr>
          <w:rFonts w:ascii="宋体" w:hAnsi="宋体"/>
          <w:bCs/>
          <w:sz w:val="24"/>
        </w:rPr>
        <w:t>生效与公告</w:t>
      </w:r>
    </w:p>
    <w:p w14:paraId="3ECCB5FE" w14:textId="77777777" w:rsidR="003C6EE5" w:rsidRDefault="003C6EE5" w:rsidP="003C6EE5">
      <w:pPr>
        <w:spacing w:line="360" w:lineRule="auto"/>
        <w:ind w:firstLineChars="200" w:firstLine="480"/>
        <w:rPr>
          <w:bCs/>
          <w:sz w:val="24"/>
        </w:rPr>
      </w:pPr>
      <w:r>
        <w:rPr>
          <w:bCs/>
          <w:sz w:val="24"/>
        </w:rPr>
        <w:t>基金份额持有人大会的</w:t>
      </w:r>
      <w:r>
        <w:rPr>
          <w:rFonts w:hint="eastAsia"/>
          <w:bCs/>
          <w:sz w:val="24"/>
        </w:rPr>
        <w:t>决议</w:t>
      </w:r>
      <w:r>
        <w:rPr>
          <w:bCs/>
          <w:sz w:val="24"/>
        </w:rPr>
        <w:t>，召集人应当自通过之日起</w:t>
      </w:r>
      <w:r>
        <w:rPr>
          <w:rFonts w:hint="eastAsia"/>
          <w:bCs/>
          <w:sz w:val="24"/>
        </w:rPr>
        <w:t>5</w:t>
      </w:r>
      <w:r>
        <w:rPr>
          <w:bCs/>
          <w:sz w:val="24"/>
        </w:rPr>
        <w:t>日内报中国证监会备案。</w:t>
      </w:r>
    </w:p>
    <w:p w14:paraId="4E6EAB90" w14:textId="77777777" w:rsidR="003C6EE5" w:rsidRDefault="003C6EE5" w:rsidP="003C6EE5">
      <w:pPr>
        <w:spacing w:line="360" w:lineRule="auto"/>
        <w:ind w:firstLineChars="200" w:firstLine="480"/>
        <w:rPr>
          <w:bCs/>
          <w:sz w:val="24"/>
        </w:rPr>
      </w:pPr>
      <w:r>
        <w:rPr>
          <w:rFonts w:hint="eastAsia"/>
          <w:bCs/>
          <w:sz w:val="24"/>
        </w:rPr>
        <w:t>基金份额持有人大会的决议自表决通过之日起生效。法律法规另有规定的，从其规定。</w:t>
      </w:r>
    </w:p>
    <w:p w14:paraId="06B8886F" w14:textId="77777777" w:rsidR="003C6EE5" w:rsidRDefault="003C6EE5" w:rsidP="003C6EE5">
      <w:pPr>
        <w:spacing w:line="360" w:lineRule="auto"/>
        <w:ind w:firstLineChars="200" w:firstLine="480"/>
        <w:rPr>
          <w:bCs/>
          <w:sz w:val="24"/>
        </w:rPr>
      </w:pPr>
      <w:r>
        <w:rPr>
          <w:bCs/>
          <w:sz w:val="24"/>
        </w:rPr>
        <w:t>基金份额持有人大会决议自生效之日起</w:t>
      </w:r>
      <w:r>
        <w:rPr>
          <w:rFonts w:hint="eastAsia"/>
          <w:bCs/>
          <w:sz w:val="24"/>
        </w:rPr>
        <w:t>依照《信息披露办法》的规定</w:t>
      </w:r>
      <w:r>
        <w:rPr>
          <w:bCs/>
          <w:sz w:val="24"/>
        </w:rPr>
        <w:t>在</w:t>
      </w:r>
      <w:r>
        <w:rPr>
          <w:rFonts w:hint="eastAsia"/>
          <w:bCs/>
          <w:sz w:val="24"/>
        </w:rPr>
        <w:t>规定媒介</w:t>
      </w:r>
      <w:r>
        <w:rPr>
          <w:bCs/>
          <w:sz w:val="24"/>
        </w:rPr>
        <w:t>上公告。如果采用通讯方式进行表决，在公告基金份额持有人大会决议时，必须将公证书全文、公证机构、公证员姓名等一同公告。</w:t>
      </w:r>
    </w:p>
    <w:p w14:paraId="7056CAFC" w14:textId="77777777" w:rsidR="003C6EE5" w:rsidRDefault="003C6EE5" w:rsidP="003C6EE5">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4CB61C62" w14:textId="77777777" w:rsidR="003C6EE5" w:rsidRDefault="003C6EE5" w:rsidP="003C6EE5">
      <w:pPr>
        <w:spacing w:line="360" w:lineRule="auto"/>
        <w:ind w:firstLineChars="200" w:firstLine="480"/>
        <w:rPr>
          <w:rFonts w:ascii="宋体" w:hAnsi="宋体"/>
          <w:bCs/>
          <w:sz w:val="24"/>
        </w:rPr>
      </w:pPr>
      <w:r>
        <w:rPr>
          <w:rFonts w:ascii="宋体" w:hAnsi="宋体" w:hint="eastAsia"/>
          <w:bCs/>
          <w:sz w:val="24"/>
        </w:rPr>
        <w:t>（九）实施侧袋机制期间基金份额持有人大会的特殊约定</w:t>
      </w:r>
    </w:p>
    <w:p w14:paraId="016BB8BE" w14:textId="77777777" w:rsidR="003C6EE5" w:rsidRDefault="003C6EE5" w:rsidP="003C6EE5">
      <w:pPr>
        <w:spacing w:line="360" w:lineRule="auto"/>
        <w:ind w:firstLineChars="200" w:firstLine="480"/>
        <w:rPr>
          <w:rFonts w:ascii="宋体" w:hAnsi="宋体"/>
          <w:bCs/>
          <w:sz w:val="24"/>
        </w:rPr>
      </w:pPr>
      <w:r>
        <w:rPr>
          <w:rFonts w:ascii="宋体" w:hAnsi="宋体"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1C9AFC09" w14:textId="77777777" w:rsidR="003C6EE5" w:rsidRDefault="003C6EE5" w:rsidP="003C6EE5">
      <w:pPr>
        <w:spacing w:line="360" w:lineRule="auto"/>
        <w:ind w:firstLineChars="200" w:firstLine="480"/>
        <w:rPr>
          <w:rFonts w:ascii="宋体" w:hAnsi="宋体"/>
          <w:bCs/>
          <w:sz w:val="24"/>
        </w:rPr>
      </w:pPr>
      <w:r>
        <w:rPr>
          <w:rFonts w:ascii="宋体" w:hAnsi="宋体" w:hint="eastAsia"/>
          <w:bCs/>
          <w:sz w:val="24"/>
        </w:rPr>
        <w:t>1、基金份额持有人行使提议权、召集权、提名权所需单独或合计代表相关基金份额10%以上（含10%）；</w:t>
      </w:r>
    </w:p>
    <w:p w14:paraId="00C3A2CB" w14:textId="77777777" w:rsidR="003C6EE5" w:rsidRDefault="003C6EE5" w:rsidP="003C6EE5">
      <w:pPr>
        <w:spacing w:line="360" w:lineRule="auto"/>
        <w:ind w:firstLineChars="200" w:firstLine="480"/>
        <w:rPr>
          <w:rFonts w:ascii="宋体" w:hAnsi="宋体"/>
          <w:bCs/>
          <w:sz w:val="24"/>
        </w:rPr>
      </w:pPr>
      <w:r>
        <w:rPr>
          <w:rFonts w:ascii="宋体" w:hAnsi="宋体" w:hint="eastAsia"/>
          <w:bCs/>
          <w:sz w:val="24"/>
        </w:rPr>
        <w:t>2、现场开会的到会者在权益登记日代表的基金份额不少于本基金在权益登记日相关基金份额的二分之一（含二分之一）；</w:t>
      </w:r>
    </w:p>
    <w:p w14:paraId="6C48E33A" w14:textId="77777777" w:rsidR="003C6EE5" w:rsidRDefault="003C6EE5" w:rsidP="003C6EE5">
      <w:pPr>
        <w:spacing w:line="360" w:lineRule="auto"/>
        <w:ind w:firstLineChars="200" w:firstLine="480"/>
        <w:rPr>
          <w:rFonts w:ascii="宋体" w:hAnsi="宋体"/>
          <w:bCs/>
          <w:sz w:val="24"/>
        </w:rPr>
      </w:pPr>
      <w:r>
        <w:rPr>
          <w:rFonts w:ascii="宋体" w:hAnsi="宋体" w:hint="eastAsia"/>
          <w:bCs/>
          <w:sz w:val="24"/>
        </w:rPr>
        <w:t>3、通讯开会的直接出具表决意见或授权他人代表出具表决意见的基金份额</w:t>
      </w:r>
      <w:r>
        <w:rPr>
          <w:rFonts w:ascii="宋体" w:hAnsi="宋体" w:hint="eastAsia"/>
          <w:bCs/>
          <w:sz w:val="24"/>
        </w:rPr>
        <w:lastRenderedPageBreak/>
        <w:t>持有人所持有的基金份额不小于在权益登记日相关基金份额的二分之一（含二分之一）；</w:t>
      </w:r>
    </w:p>
    <w:p w14:paraId="43422756" w14:textId="77777777" w:rsidR="003C6EE5" w:rsidRDefault="003C6EE5" w:rsidP="003C6EE5">
      <w:pPr>
        <w:spacing w:line="360" w:lineRule="auto"/>
        <w:ind w:firstLineChars="200" w:firstLine="480"/>
        <w:rPr>
          <w:rFonts w:ascii="宋体" w:hAnsi="宋体"/>
          <w:bCs/>
          <w:sz w:val="24"/>
        </w:rPr>
      </w:pPr>
      <w:r>
        <w:rPr>
          <w:rFonts w:ascii="宋体" w:hAnsi="宋体" w:hint="eastAsia"/>
          <w:bCs/>
          <w:sz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5BEBF438" w14:textId="77777777" w:rsidR="003C6EE5" w:rsidRDefault="003C6EE5" w:rsidP="003C6EE5">
      <w:pPr>
        <w:spacing w:line="360" w:lineRule="auto"/>
        <w:ind w:firstLineChars="200" w:firstLine="480"/>
        <w:rPr>
          <w:rFonts w:ascii="宋体" w:hAnsi="宋体"/>
          <w:bCs/>
          <w:sz w:val="24"/>
        </w:rPr>
      </w:pPr>
      <w:r>
        <w:rPr>
          <w:rFonts w:ascii="宋体" w:hAnsi="宋体" w:hint="eastAsia"/>
          <w:bCs/>
          <w:sz w:val="24"/>
        </w:rPr>
        <w:t>5、现场开会由出席大会的基金份额持有人和代理人所持表决权的50%以上（含50%）选举产生一名基金份额持有人或代理人作为该次基金份额持有人大会的主持人；</w:t>
      </w:r>
    </w:p>
    <w:p w14:paraId="0604EA5B" w14:textId="77777777" w:rsidR="003C6EE5" w:rsidRDefault="003C6EE5" w:rsidP="003C6EE5">
      <w:pPr>
        <w:spacing w:line="360" w:lineRule="auto"/>
        <w:ind w:firstLineChars="200" w:firstLine="480"/>
        <w:rPr>
          <w:rFonts w:ascii="宋体" w:hAnsi="宋体"/>
          <w:bCs/>
          <w:sz w:val="24"/>
        </w:rPr>
      </w:pPr>
      <w:r>
        <w:rPr>
          <w:rFonts w:ascii="宋体" w:hAnsi="宋体" w:hint="eastAsia"/>
          <w:bCs/>
          <w:sz w:val="24"/>
        </w:rPr>
        <w:t>6、一般决议须经参加大会的基金份额持有人或其代理人所持表决权的二分之一以上（含二分之一）通过；</w:t>
      </w:r>
    </w:p>
    <w:p w14:paraId="059F48A7" w14:textId="77777777" w:rsidR="003C6EE5" w:rsidRDefault="003C6EE5" w:rsidP="003C6EE5">
      <w:pPr>
        <w:spacing w:line="360" w:lineRule="auto"/>
        <w:ind w:firstLineChars="200" w:firstLine="480"/>
        <w:rPr>
          <w:rFonts w:ascii="宋体" w:hAnsi="宋体"/>
          <w:bCs/>
          <w:sz w:val="24"/>
        </w:rPr>
      </w:pPr>
      <w:r>
        <w:rPr>
          <w:rFonts w:ascii="宋体" w:hAnsi="宋体" w:hint="eastAsia"/>
          <w:bCs/>
          <w:sz w:val="24"/>
        </w:rPr>
        <w:t>7、特别决议应当经参加大会的基金份额持有人或其代理人所持表决权的三分之二以上（含三分之二）通过。</w:t>
      </w:r>
    </w:p>
    <w:p w14:paraId="4AB2ECDC" w14:textId="77777777" w:rsidR="003C6EE5" w:rsidRDefault="003C6EE5" w:rsidP="003C6EE5">
      <w:pPr>
        <w:spacing w:line="360" w:lineRule="auto"/>
        <w:ind w:firstLineChars="200" w:firstLine="480"/>
        <w:rPr>
          <w:rFonts w:ascii="宋体" w:hAnsi="宋体"/>
          <w:bCs/>
          <w:sz w:val="24"/>
        </w:rPr>
      </w:pPr>
      <w:r>
        <w:rPr>
          <w:rFonts w:ascii="宋体" w:hAnsi="宋体" w:hint="eastAsia"/>
          <w:bCs/>
          <w:sz w:val="24"/>
        </w:rPr>
        <w:t>同一主侧袋账户内的每份基金份额具有平等的表决权。</w:t>
      </w:r>
    </w:p>
    <w:p w14:paraId="4D35849F" w14:textId="77777777" w:rsidR="003C6EE5" w:rsidRDefault="003C6EE5" w:rsidP="003C6EE5">
      <w:pPr>
        <w:spacing w:line="360" w:lineRule="auto"/>
        <w:ind w:firstLineChars="200" w:firstLine="480"/>
        <w:rPr>
          <w:rFonts w:ascii="宋体" w:hAnsi="宋体"/>
          <w:bCs/>
          <w:sz w:val="24"/>
        </w:rPr>
      </w:pPr>
      <w:r>
        <w:rPr>
          <w:rFonts w:ascii="宋体" w:hAnsi="宋体" w:hint="eastAsia"/>
          <w:bCs/>
          <w:sz w:val="24"/>
        </w:rPr>
        <w:t>（十）</w:t>
      </w:r>
      <w:r>
        <w:rPr>
          <w:rFonts w:hint="eastAsia"/>
          <w:bCs/>
          <w:sz w:val="24"/>
        </w:rPr>
        <w:t>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192D934B" w14:textId="77777777" w:rsidR="003C6EE5" w:rsidRDefault="003C6EE5" w:rsidP="003C6EE5">
      <w:pPr>
        <w:pStyle w:val="afc"/>
        <w:spacing w:afterLines="0"/>
        <w:ind w:firstLine="482"/>
        <w:rPr>
          <w:rFonts w:ascii="宋体" w:hAnsi="宋体"/>
          <w:b/>
        </w:rPr>
      </w:pPr>
      <w:r>
        <w:rPr>
          <w:rFonts w:ascii="宋体" w:hAnsi="宋体"/>
          <w:b/>
        </w:rPr>
        <w:t>三、基金收益分配原则、执行方式</w:t>
      </w:r>
    </w:p>
    <w:p w14:paraId="04785B53" w14:textId="77777777" w:rsidR="003C6EE5" w:rsidRDefault="003C6EE5" w:rsidP="003C6EE5">
      <w:pPr>
        <w:spacing w:line="360" w:lineRule="auto"/>
        <w:ind w:firstLineChars="200" w:firstLine="480"/>
        <w:rPr>
          <w:rFonts w:ascii="宋体" w:hAnsi="宋体"/>
          <w:sz w:val="24"/>
        </w:rPr>
      </w:pPr>
      <w:r>
        <w:rPr>
          <w:rFonts w:ascii="宋体" w:hAnsi="宋体"/>
          <w:sz w:val="24"/>
        </w:rPr>
        <w:t>（一）基金收益分配原则</w:t>
      </w:r>
    </w:p>
    <w:p w14:paraId="18541FAD" w14:textId="77777777" w:rsidR="003C6EE5" w:rsidRDefault="003C6EE5" w:rsidP="003C6EE5">
      <w:pPr>
        <w:spacing w:line="360" w:lineRule="auto"/>
        <w:ind w:firstLineChars="225" w:firstLine="540"/>
        <w:rPr>
          <w:sz w:val="24"/>
        </w:rPr>
      </w:pPr>
      <w:r>
        <w:rPr>
          <w:bCs/>
          <w:sz w:val="24"/>
        </w:rPr>
        <w:t>1</w:t>
      </w:r>
      <w:r>
        <w:rPr>
          <w:bCs/>
          <w:sz w:val="24"/>
        </w:rPr>
        <w:t>、</w:t>
      </w:r>
      <w:r>
        <w:rPr>
          <w:rFonts w:hint="eastAsia"/>
          <w:bCs/>
          <w:sz w:val="24"/>
        </w:rPr>
        <w:t>在符合有关基金分红条件的前提下，本基金管理人可以根据实际情况进行收益分配，具体分配方案以公告为准，</w:t>
      </w:r>
      <w:r>
        <w:rPr>
          <w:bCs/>
          <w:sz w:val="24"/>
        </w:rPr>
        <w:t>若基金合同生效不满</w:t>
      </w:r>
      <w:r>
        <w:rPr>
          <w:bCs/>
          <w:sz w:val="24"/>
        </w:rPr>
        <w:t>3</w:t>
      </w:r>
      <w:r>
        <w:rPr>
          <w:bCs/>
          <w:sz w:val="24"/>
        </w:rPr>
        <w:t>个月可不进行收益分配；</w:t>
      </w:r>
    </w:p>
    <w:p w14:paraId="6E4FDCE1" w14:textId="77777777" w:rsidR="003C6EE5" w:rsidRDefault="003C6EE5" w:rsidP="003C6EE5">
      <w:pPr>
        <w:spacing w:line="360" w:lineRule="auto"/>
        <w:ind w:firstLineChars="225" w:firstLine="540"/>
        <w:rPr>
          <w:bCs/>
          <w:sz w:val="24"/>
        </w:rPr>
      </w:pPr>
      <w:r>
        <w:rPr>
          <w:sz w:val="24"/>
        </w:rPr>
        <w:t>2</w:t>
      </w:r>
      <w:r>
        <w:rPr>
          <w:bCs/>
          <w:sz w:val="24"/>
        </w:rPr>
        <w:t>、本基金收益分配方式分两种：现金分红与红利再投资，投资者可选择现金红利或将现金红利自动转为基金份额进行再投资；若投资者不选择，本基金默认的收益分配方式是现金分红；</w:t>
      </w:r>
    </w:p>
    <w:p w14:paraId="08D983F3" w14:textId="77777777" w:rsidR="003C6EE5" w:rsidRDefault="003C6EE5" w:rsidP="003C6EE5">
      <w:pPr>
        <w:spacing w:line="360" w:lineRule="auto"/>
        <w:ind w:firstLineChars="225" w:firstLine="540"/>
        <w:rPr>
          <w:bCs/>
          <w:sz w:val="24"/>
        </w:rPr>
      </w:pPr>
      <w:r>
        <w:rPr>
          <w:bCs/>
          <w:sz w:val="24"/>
        </w:rPr>
        <w:t>3</w:t>
      </w:r>
      <w:r>
        <w:rPr>
          <w:bCs/>
          <w:sz w:val="24"/>
        </w:rPr>
        <w:t>、基金收益分配后基金份额净值不能低于面值</w:t>
      </w:r>
      <w:r>
        <w:rPr>
          <w:rFonts w:hint="eastAsia"/>
          <w:bCs/>
          <w:sz w:val="24"/>
        </w:rPr>
        <w:t>，</w:t>
      </w:r>
      <w:r>
        <w:rPr>
          <w:bCs/>
          <w:sz w:val="24"/>
        </w:rPr>
        <w:t>即基金收益分配基准日的基金份额净值减去每单位基金份额收益分配金额后不能低于面值</w:t>
      </w:r>
      <w:r>
        <w:rPr>
          <w:rFonts w:hint="eastAsia"/>
          <w:bCs/>
          <w:sz w:val="24"/>
        </w:rPr>
        <w:t>；</w:t>
      </w:r>
    </w:p>
    <w:p w14:paraId="1BA7BD73" w14:textId="77777777" w:rsidR="003C6EE5" w:rsidRDefault="003C6EE5" w:rsidP="003C6EE5">
      <w:pPr>
        <w:spacing w:line="360" w:lineRule="auto"/>
        <w:ind w:firstLineChars="225" w:firstLine="540"/>
        <w:rPr>
          <w:bCs/>
          <w:sz w:val="24"/>
        </w:rPr>
      </w:pPr>
      <w:r>
        <w:rPr>
          <w:bCs/>
          <w:sz w:val="24"/>
        </w:rPr>
        <w:lastRenderedPageBreak/>
        <w:t>4</w:t>
      </w:r>
      <w:r>
        <w:rPr>
          <w:rFonts w:hint="eastAsia"/>
          <w:bCs/>
          <w:sz w:val="24"/>
        </w:rPr>
        <w:t>、每一基金份额享有同等分配权；</w:t>
      </w:r>
    </w:p>
    <w:p w14:paraId="0D1B92C9" w14:textId="77777777" w:rsidR="003C6EE5" w:rsidRDefault="003C6EE5" w:rsidP="003C6EE5">
      <w:pPr>
        <w:spacing w:line="360" w:lineRule="auto"/>
        <w:ind w:firstLineChars="225" w:firstLine="540"/>
        <w:rPr>
          <w:bCs/>
          <w:sz w:val="24"/>
        </w:rPr>
      </w:pPr>
      <w:r>
        <w:rPr>
          <w:rFonts w:hint="eastAsia"/>
          <w:bCs/>
          <w:sz w:val="24"/>
        </w:rPr>
        <w:t>5</w:t>
      </w:r>
      <w:r>
        <w:rPr>
          <w:bCs/>
          <w:sz w:val="24"/>
        </w:rPr>
        <w:t>、法律法规或监管机关另有规定的，从其规定。</w:t>
      </w:r>
    </w:p>
    <w:p w14:paraId="75DAF0B9" w14:textId="77777777" w:rsidR="003C6EE5" w:rsidRDefault="003C6EE5" w:rsidP="003C6EE5">
      <w:pPr>
        <w:pStyle w:val="afc"/>
        <w:spacing w:afterLines="0"/>
        <w:ind w:firstLine="480"/>
        <w:rPr>
          <w:rFonts w:ascii="宋体" w:hAnsi="宋体"/>
        </w:rPr>
      </w:pPr>
      <w:r>
        <w:rPr>
          <w:rFonts w:ascii="宋体" w:hAnsi="宋体"/>
        </w:rPr>
        <w:t>（二）收益分配方案</w:t>
      </w:r>
    </w:p>
    <w:p w14:paraId="6B51E2E3" w14:textId="77777777" w:rsidR="003C6EE5" w:rsidRDefault="003C6EE5" w:rsidP="003C6EE5">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3F7A1E11" w14:textId="77777777" w:rsidR="003C6EE5" w:rsidRDefault="003C6EE5" w:rsidP="003C6EE5">
      <w:pPr>
        <w:pStyle w:val="afc"/>
        <w:spacing w:afterLines="0"/>
        <w:ind w:firstLine="480"/>
        <w:rPr>
          <w:rFonts w:ascii="宋体" w:hAnsi="宋体"/>
        </w:rPr>
      </w:pPr>
      <w:r>
        <w:rPr>
          <w:rFonts w:ascii="宋体" w:hAnsi="宋体"/>
        </w:rPr>
        <w:t>（三）收益分配方案的确定、公告与实施</w:t>
      </w:r>
    </w:p>
    <w:p w14:paraId="4AE058E7" w14:textId="77777777" w:rsidR="003C6EE5" w:rsidRDefault="003C6EE5" w:rsidP="003C6EE5">
      <w:pPr>
        <w:spacing w:line="360" w:lineRule="auto"/>
        <w:ind w:firstLineChars="225" w:firstLine="540"/>
        <w:rPr>
          <w:bCs/>
          <w:sz w:val="24"/>
        </w:rPr>
      </w:pPr>
      <w:r>
        <w:rPr>
          <w:bCs/>
          <w:sz w:val="24"/>
        </w:rPr>
        <w:t>本基金收益分配方案由基金管理人拟定，并由基金托管人复核，</w:t>
      </w:r>
      <w:r>
        <w:rPr>
          <w:rFonts w:hint="eastAsia"/>
          <w:bCs/>
          <w:sz w:val="24"/>
        </w:rPr>
        <w:t>依照《信息披露办法》的规定</w:t>
      </w:r>
      <w:r>
        <w:rPr>
          <w:bCs/>
          <w:sz w:val="24"/>
        </w:rPr>
        <w:t>在规定媒介公告。</w:t>
      </w:r>
    </w:p>
    <w:p w14:paraId="1BBF70E2" w14:textId="77777777" w:rsidR="003C6EE5" w:rsidRDefault="003C6EE5" w:rsidP="003C6EE5">
      <w:pPr>
        <w:spacing w:line="360" w:lineRule="auto"/>
        <w:ind w:firstLineChars="225" w:firstLine="540"/>
        <w:rPr>
          <w:bCs/>
          <w:sz w:val="24"/>
        </w:rPr>
      </w:pPr>
      <w:r>
        <w:rPr>
          <w:rFonts w:ascii="宋体" w:hAnsi="宋体" w:hint="eastAsia"/>
          <w:sz w:val="24"/>
        </w:rPr>
        <w:t>法律法规或监管机关另有规定的，从其规定。</w:t>
      </w:r>
    </w:p>
    <w:p w14:paraId="1A5A5536" w14:textId="77777777" w:rsidR="003C6EE5" w:rsidRDefault="003C6EE5" w:rsidP="003C6EE5">
      <w:pPr>
        <w:pStyle w:val="afc"/>
        <w:spacing w:afterLines="0"/>
        <w:ind w:firstLine="482"/>
        <w:rPr>
          <w:rFonts w:ascii="宋体" w:hAnsi="宋体"/>
          <w:b/>
        </w:rPr>
      </w:pPr>
      <w:r>
        <w:rPr>
          <w:rFonts w:ascii="宋体" w:hAnsi="宋体"/>
          <w:b/>
        </w:rPr>
        <w:t>四、与基金财产管理、运用有关费用的提取、支付方式与比例</w:t>
      </w:r>
    </w:p>
    <w:p w14:paraId="1683BA8F" w14:textId="77777777" w:rsidR="003C6EE5" w:rsidRDefault="003C6EE5" w:rsidP="003C6EE5">
      <w:pPr>
        <w:pStyle w:val="afc"/>
        <w:spacing w:afterLines="0"/>
        <w:ind w:firstLine="480"/>
        <w:rPr>
          <w:rFonts w:ascii="宋体" w:hAnsi="宋体"/>
        </w:rPr>
      </w:pPr>
      <w:r>
        <w:rPr>
          <w:rFonts w:ascii="宋体" w:hAnsi="宋体" w:hint="eastAsia"/>
        </w:rPr>
        <w:t>（一）基金费用的种类</w:t>
      </w:r>
    </w:p>
    <w:p w14:paraId="5698AD6E" w14:textId="77777777" w:rsidR="003C6EE5" w:rsidRDefault="003C6EE5" w:rsidP="003C6EE5">
      <w:pPr>
        <w:spacing w:line="360" w:lineRule="auto"/>
        <w:ind w:firstLineChars="200" w:firstLine="480"/>
        <w:rPr>
          <w:bCs/>
          <w:sz w:val="24"/>
        </w:rPr>
      </w:pPr>
      <w:r>
        <w:rPr>
          <w:bCs/>
          <w:sz w:val="24"/>
        </w:rPr>
        <w:t>1</w:t>
      </w:r>
      <w:r>
        <w:rPr>
          <w:bCs/>
          <w:sz w:val="24"/>
        </w:rPr>
        <w:t>、基金管理人的管理费；</w:t>
      </w:r>
    </w:p>
    <w:p w14:paraId="3A42389E" w14:textId="77777777" w:rsidR="003C6EE5" w:rsidRDefault="003C6EE5" w:rsidP="003C6EE5">
      <w:pPr>
        <w:spacing w:line="360" w:lineRule="auto"/>
        <w:ind w:firstLineChars="200" w:firstLine="480"/>
        <w:rPr>
          <w:bCs/>
          <w:sz w:val="24"/>
        </w:rPr>
      </w:pPr>
      <w:r>
        <w:rPr>
          <w:bCs/>
          <w:sz w:val="24"/>
        </w:rPr>
        <w:t>2</w:t>
      </w:r>
      <w:r>
        <w:rPr>
          <w:bCs/>
          <w:sz w:val="24"/>
        </w:rPr>
        <w:t>、基金托管人的托管费；</w:t>
      </w:r>
    </w:p>
    <w:p w14:paraId="1982CF35" w14:textId="77777777" w:rsidR="003C6EE5" w:rsidRDefault="003C6EE5" w:rsidP="003C6EE5">
      <w:pPr>
        <w:spacing w:line="360" w:lineRule="auto"/>
        <w:ind w:firstLineChars="200" w:firstLine="480"/>
        <w:rPr>
          <w:bCs/>
          <w:sz w:val="24"/>
        </w:rPr>
      </w:pPr>
      <w:r>
        <w:rPr>
          <w:bCs/>
          <w:sz w:val="24"/>
        </w:rPr>
        <w:t>3</w:t>
      </w:r>
      <w:r>
        <w:rPr>
          <w:bCs/>
          <w:sz w:val="24"/>
        </w:rPr>
        <w:t>、《基金合同》生效后与基金相关的信息披露费用；</w:t>
      </w:r>
    </w:p>
    <w:p w14:paraId="4A53D482" w14:textId="77777777" w:rsidR="003C6EE5" w:rsidRDefault="003C6EE5" w:rsidP="003C6EE5">
      <w:pPr>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、仲裁费</w:t>
      </w:r>
      <w:r>
        <w:rPr>
          <w:bCs/>
          <w:sz w:val="24"/>
        </w:rPr>
        <w:t>和诉讼费；</w:t>
      </w:r>
    </w:p>
    <w:p w14:paraId="0D0C582B" w14:textId="77777777" w:rsidR="003C6EE5" w:rsidRDefault="003C6EE5" w:rsidP="003C6EE5">
      <w:pPr>
        <w:spacing w:line="360" w:lineRule="auto"/>
        <w:ind w:firstLineChars="200" w:firstLine="480"/>
        <w:rPr>
          <w:bCs/>
          <w:sz w:val="24"/>
        </w:rPr>
      </w:pPr>
      <w:r>
        <w:rPr>
          <w:bCs/>
          <w:sz w:val="24"/>
        </w:rPr>
        <w:t>5</w:t>
      </w:r>
      <w:r>
        <w:rPr>
          <w:bCs/>
          <w:sz w:val="24"/>
        </w:rPr>
        <w:t>、基金份额持有人大会费用；</w:t>
      </w:r>
    </w:p>
    <w:p w14:paraId="2D9F3467" w14:textId="77777777" w:rsidR="003C6EE5" w:rsidRDefault="003C6EE5" w:rsidP="003C6EE5">
      <w:pPr>
        <w:spacing w:line="360" w:lineRule="auto"/>
        <w:ind w:firstLineChars="200" w:firstLine="480"/>
        <w:rPr>
          <w:bCs/>
          <w:sz w:val="24"/>
        </w:rPr>
      </w:pPr>
      <w:r>
        <w:rPr>
          <w:bCs/>
          <w:sz w:val="24"/>
        </w:rPr>
        <w:t>6</w:t>
      </w:r>
      <w:r>
        <w:rPr>
          <w:bCs/>
          <w:sz w:val="24"/>
        </w:rPr>
        <w:t>、基金的证券交易费用；</w:t>
      </w:r>
    </w:p>
    <w:p w14:paraId="4FAA1188" w14:textId="77777777" w:rsidR="003C6EE5" w:rsidRDefault="003C6EE5" w:rsidP="003C6EE5">
      <w:pPr>
        <w:spacing w:line="360" w:lineRule="auto"/>
        <w:ind w:firstLineChars="200" w:firstLine="480"/>
        <w:rPr>
          <w:bCs/>
          <w:sz w:val="24"/>
        </w:rPr>
      </w:pPr>
      <w:r>
        <w:rPr>
          <w:bCs/>
          <w:sz w:val="24"/>
        </w:rPr>
        <w:t>7</w:t>
      </w:r>
      <w:r>
        <w:rPr>
          <w:bCs/>
          <w:sz w:val="24"/>
        </w:rPr>
        <w:t>、基金的银行汇划费用；</w:t>
      </w:r>
    </w:p>
    <w:p w14:paraId="4A6F7E80" w14:textId="77777777" w:rsidR="003C6EE5" w:rsidRDefault="003C6EE5" w:rsidP="003C6EE5">
      <w:pPr>
        <w:spacing w:line="360" w:lineRule="auto"/>
        <w:ind w:firstLineChars="200" w:firstLine="480"/>
        <w:rPr>
          <w:rFonts w:ascii="宋体" w:hAnsi="宋体"/>
          <w:sz w:val="24"/>
        </w:rPr>
      </w:pPr>
      <w:r>
        <w:rPr>
          <w:bCs/>
          <w:sz w:val="24"/>
        </w:rPr>
        <w:t>8</w:t>
      </w:r>
      <w:r>
        <w:rPr>
          <w:bCs/>
          <w:sz w:val="24"/>
        </w:rPr>
        <w:t>、</w:t>
      </w:r>
      <w:r>
        <w:rPr>
          <w:rFonts w:ascii="宋体" w:hAnsi="宋体" w:hint="eastAsia"/>
          <w:sz w:val="24"/>
        </w:rPr>
        <w:t>基金的开户费用、账户维护费用；</w:t>
      </w:r>
    </w:p>
    <w:p w14:paraId="3254C426" w14:textId="77777777" w:rsidR="003C6EE5" w:rsidRDefault="003C6EE5" w:rsidP="003C6EE5">
      <w:pPr>
        <w:spacing w:line="360" w:lineRule="auto"/>
        <w:ind w:firstLineChars="200" w:firstLine="480"/>
        <w:rPr>
          <w:bCs/>
          <w:sz w:val="24"/>
        </w:rPr>
      </w:pPr>
      <w:r>
        <w:rPr>
          <w:bCs/>
          <w:sz w:val="24"/>
        </w:rPr>
        <w:t>9</w:t>
      </w:r>
      <w:r>
        <w:rPr>
          <w:rFonts w:hAnsi="宋体"/>
          <w:bCs/>
          <w:sz w:val="24"/>
        </w:rPr>
        <w:t>、</w:t>
      </w:r>
      <w:r>
        <w:rPr>
          <w:bCs/>
          <w:sz w:val="24"/>
        </w:rPr>
        <w:t>按照国家有关规定和《基金合同》约定，可以在基金财产中列支的其他费用。</w:t>
      </w:r>
    </w:p>
    <w:p w14:paraId="78F5C2DD" w14:textId="77777777" w:rsidR="003C6EE5" w:rsidRDefault="003C6EE5" w:rsidP="003C6EE5">
      <w:pPr>
        <w:pStyle w:val="afc"/>
        <w:spacing w:afterLines="0"/>
        <w:ind w:firstLine="480"/>
        <w:rPr>
          <w:rFonts w:ascii="宋体" w:hAnsi="宋体"/>
        </w:rPr>
      </w:pPr>
      <w:r>
        <w:rPr>
          <w:rFonts w:ascii="宋体" w:hAnsi="宋体" w:hint="eastAsia"/>
        </w:rPr>
        <w:t>（二）基金费用计提方法、计提标准和支付方式</w:t>
      </w:r>
    </w:p>
    <w:p w14:paraId="0741890E" w14:textId="77777777" w:rsidR="003C6EE5" w:rsidRDefault="003C6EE5" w:rsidP="003C6EE5">
      <w:pPr>
        <w:spacing w:line="360" w:lineRule="auto"/>
        <w:ind w:firstLineChars="200" w:firstLine="480"/>
        <w:rPr>
          <w:bCs/>
          <w:sz w:val="24"/>
        </w:rPr>
      </w:pPr>
      <w:r>
        <w:rPr>
          <w:bCs/>
          <w:sz w:val="24"/>
        </w:rPr>
        <w:t>1</w:t>
      </w:r>
      <w:r>
        <w:rPr>
          <w:bCs/>
          <w:sz w:val="24"/>
        </w:rPr>
        <w:t>、基金管理人的管理费</w:t>
      </w:r>
    </w:p>
    <w:p w14:paraId="78339FCC" w14:textId="77777777" w:rsidR="003C6EE5" w:rsidRDefault="003C6EE5" w:rsidP="003C6EE5">
      <w:pPr>
        <w:spacing w:line="360" w:lineRule="auto"/>
        <w:ind w:firstLineChars="200" w:firstLine="480"/>
        <w:rPr>
          <w:bCs/>
          <w:sz w:val="24"/>
        </w:rPr>
      </w:pPr>
      <w:r>
        <w:rPr>
          <w:bCs/>
          <w:sz w:val="24"/>
        </w:rPr>
        <w:t>本基金的管理费按前一日基金资产净值的</w:t>
      </w:r>
      <w:r>
        <w:rPr>
          <w:rFonts w:hint="eastAsia"/>
          <w:bCs/>
          <w:sz w:val="24"/>
        </w:rPr>
        <w:t>0.3</w:t>
      </w:r>
      <w:r>
        <w:rPr>
          <w:bCs/>
          <w:sz w:val="24"/>
        </w:rPr>
        <w:t>%</w:t>
      </w:r>
      <w:r>
        <w:rPr>
          <w:bCs/>
          <w:sz w:val="24"/>
        </w:rPr>
        <w:t>年费率计提。管理费的计算方法如下：</w:t>
      </w:r>
    </w:p>
    <w:p w14:paraId="6F863A69" w14:textId="77777777" w:rsidR="003C6EE5" w:rsidRDefault="003C6EE5" w:rsidP="003C6EE5">
      <w:pPr>
        <w:spacing w:line="360" w:lineRule="auto"/>
        <w:ind w:firstLineChars="200" w:firstLine="480"/>
        <w:rPr>
          <w:bCs/>
          <w:sz w:val="24"/>
        </w:rPr>
      </w:pPr>
      <w:r>
        <w:rPr>
          <w:bCs/>
          <w:sz w:val="24"/>
        </w:rPr>
        <w:t>H</w:t>
      </w:r>
      <w:r>
        <w:rPr>
          <w:bCs/>
          <w:sz w:val="24"/>
        </w:rPr>
        <w:t>＝</w:t>
      </w:r>
      <w:r>
        <w:rPr>
          <w:bCs/>
          <w:sz w:val="24"/>
        </w:rPr>
        <w:t>E×</w:t>
      </w:r>
      <w:r>
        <w:rPr>
          <w:rFonts w:hint="eastAsia"/>
          <w:bCs/>
          <w:sz w:val="24"/>
        </w:rPr>
        <w:t>0.3</w:t>
      </w:r>
      <w:r>
        <w:rPr>
          <w:bCs/>
          <w:sz w:val="24"/>
        </w:rPr>
        <w:t>%÷</w:t>
      </w:r>
      <w:r>
        <w:rPr>
          <w:bCs/>
          <w:sz w:val="24"/>
        </w:rPr>
        <w:t>当年天数</w:t>
      </w:r>
    </w:p>
    <w:p w14:paraId="0B7BBE2A" w14:textId="77777777" w:rsidR="003C6EE5" w:rsidRDefault="003C6EE5" w:rsidP="003C6EE5">
      <w:pPr>
        <w:spacing w:line="360" w:lineRule="auto"/>
        <w:ind w:firstLineChars="200" w:firstLine="480"/>
        <w:rPr>
          <w:bCs/>
          <w:sz w:val="24"/>
        </w:rPr>
      </w:pPr>
      <w:r>
        <w:rPr>
          <w:bCs/>
          <w:sz w:val="24"/>
        </w:rPr>
        <w:t>H</w:t>
      </w:r>
      <w:r>
        <w:rPr>
          <w:bCs/>
          <w:sz w:val="24"/>
        </w:rPr>
        <w:t>为每日应计提的基金管理费</w:t>
      </w:r>
    </w:p>
    <w:p w14:paraId="253B1A04" w14:textId="77777777" w:rsidR="003C6EE5" w:rsidRDefault="003C6EE5" w:rsidP="003C6EE5">
      <w:pPr>
        <w:spacing w:line="360" w:lineRule="auto"/>
        <w:ind w:firstLineChars="200" w:firstLine="480"/>
        <w:rPr>
          <w:bCs/>
          <w:sz w:val="24"/>
        </w:rPr>
      </w:pPr>
      <w:r>
        <w:rPr>
          <w:bCs/>
          <w:sz w:val="24"/>
        </w:rPr>
        <w:t>E</w:t>
      </w:r>
      <w:r>
        <w:rPr>
          <w:bCs/>
          <w:sz w:val="24"/>
        </w:rPr>
        <w:t>为前一日的基金资产净值</w:t>
      </w:r>
    </w:p>
    <w:p w14:paraId="6761CD3D" w14:textId="77777777" w:rsidR="003C6EE5" w:rsidRDefault="003C6EE5" w:rsidP="003C6EE5">
      <w:pPr>
        <w:spacing w:line="360" w:lineRule="auto"/>
        <w:ind w:firstLineChars="200" w:firstLine="480"/>
        <w:rPr>
          <w:sz w:val="24"/>
        </w:rPr>
      </w:pPr>
      <w:r>
        <w:rPr>
          <w:rFonts w:hint="eastAsia"/>
          <w:bCs/>
          <w:sz w:val="24"/>
        </w:rPr>
        <w:t>基金管理费每日计算，按月支付，由基金管理人向基金托管人发送划款指令，</w:t>
      </w:r>
      <w:r>
        <w:rPr>
          <w:rFonts w:hint="eastAsia"/>
          <w:bCs/>
          <w:sz w:val="24"/>
        </w:rPr>
        <w:lastRenderedPageBreak/>
        <w:t>由基金托管人复核后于次月首日起第</w:t>
      </w:r>
      <w:r>
        <w:rPr>
          <w:bCs/>
          <w:sz w:val="24"/>
        </w:rPr>
        <w:t>3</w:t>
      </w:r>
      <w:r>
        <w:rPr>
          <w:bCs/>
          <w:sz w:val="24"/>
        </w:rPr>
        <w:t>个工作日从基金财产中一次性支付给基金管理人，若遇法定节假日、休息日或不可抗力致使无法按时支付的，支付日期顺延。</w:t>
      </w:r>
    </w:p>
    <w:p w14:paraId="2E0B896F" w14:textId="77777777" w:rsidR="003C6EE5" w:rsidRDefault="003C6EE5" w:rsidP="003C6EE5">
      <w:pPr>
        <w:spacing w:line="360" w:lineRule="auto"/>
        <w:ind w:firstLineChars="200" w:firstLine="480"/>
        <w:rPr>
          <w:bCs/>
          <w:sz w:val="24"/>
        </w:rPr>
      </w:pPr>
      <w:r>
        <w:rPr>
          <w:bCs/>
          <w:sz w:val="24"/>
        </w:rPr>
        <w:t>2</w:t>
      </w:r>
      <w:r>
        <w:rPr>
          <w:bCs/>
          <w:sz w:val="24"/>
        </w:rPr>
        <w:t>、基金托管人的托管费</w:t>
      </w:r>
    </w:p>
    <w:p w14:paraId="0BA42CDC" w14:textId="77777777" w:rsidR="003C6EE5" w:rsidRDefault="003C6EE5" w:rsidP="003C6EE5">
      <w:pPr>
        <w:spacing w:line="360" w:lineRule="auto"/>
        <w:ind w:firstLineChars="200" w:firstLine="480"/>
        <w:rPr>
          <w:bCs/>
          <w:sz w:val="24"/>
        </w:rPr>
      </w:pPr>
      <w:r>
        <w:rPr>
          <w:bCs/>
          <w:sz w:val="24"/>
        </w:rPr>
        <w:t>本基金的托管费按前一日基金资产净值的</w:t>
      </w:r>
      <w:r>
        <w:rPr>
          <w:rFonts w:hint="eastAsia"/>
          <w:bCs/>
          <w:sz w:val="24"/>
        </w:rPr>
        <w:t>0.1</w:t>
      </w:r>
      <w:r>
        <w:rPr>
          <w:bCs/>
          <w:sz w:val="24"/>
        </w:rPr>
        <w:t>%</w:t>
      </w:r>
      <w:r>
        <w:rPr>
          <w:bCs/>
          <w:sz w:val="24"/>
        </w:rPr>
        <w:t>年费率计提。托管费的计算方法如下：</w:t>
      </w:r>
    </w:p>
    <w:p w14:paraId="3459BCFA" w14:textId="77777777" w:rsidR="003C6EE5" w:rsidRDefault="003C6EE5" w:rsidP="003C6EE5">
      <w:pPr>
        <w:spacing w:line="360" w:lineRule="auto"/>
        <w:ind w:firstLineChars="200" w:firstLine="480"/>
        <w:rPr>
          <w:bCs/>
          <w:sz w:val="24"/>
        </w:rPr>
      </w:pPr>
      <w:r>
        <w:rPr>
          <w:bCs/>
          <w:sz w:val="24"/>
        </w:rPr>
        <w:t>H</w:t>
      </w:r>
      <w:r>
        <w:rPr>
          <w:bCs/>
          <w:sz w:val="24"/>
        </w:rPr>
        <w:t>＝</w:t>
      </w:r>
      <w:r>
        <w:rPr>
          <w:bCs/>
          <w:sz w:val="24"/>
        </w:rPr>
        <w:t>E×</w:t>
      </w:r>
      <w:r>
        <w:rPr>
          <w:rFonts w:hint="eastAsia"/>
          <w:bCs/>
          <w:sz w:val="24"/>
        </w:rPr>
        <w:t>0.1</w:t>
      </w:r>
      <w:r>
        <w:rPr>
          <w:bCs/>
          <w:sz w:val="24"/>
        </w:rPr>
        <w:t>%÷</w:t>
      </w:r>
      <w:r>
        <w:rPr>
          <w:bCs/>
          <w:sz w:val="24"/>
        </w:rPr>
        <w:t>当年天数</w:t>
      </w:r>
    </w:p>
    <w:p w14:paraId="71B3A07A" w14:textId="77777777" w:rsidR="003C6EE5" w:rsidRDefault="003C6EE5" w:rsidP="003C6EE5">
      <w:pPr>
        <w:spacing w:line="360" w:lineRule="auto"/>
        <w:ind w:firstLineChars="200" w:firstLine="480"/>
        <w:rPr>
          <w:bCs/>
          <w:sz w:val="24"/>
        </w:rPr>
      </w:pPr>
      <w:r>
        <w:rPr>
          <w:bCs/>
          <w:sz w:val="24"/>
        </w:rPr>
        <w:t>H</w:t>
      </w:r>
      <w:r>
        <w:rPr>
          <w:bCs/>
          <w:sz w:val="24"/>
        </w:rPr>
        <w:t>为每日应计提的基金托管费</w:t>
      </w:r>
    </w:p>
    <w:p w14:paraId="13206A79" w14:textId="77777777" w:rsidR="003C6EE5" w:rsidRDefault="003C6EE5" w:rsidP="003C6EE5">
      <w:pPr>
        <w:spacing w:line="360" w:lineRule="auto"/>
        <w:ind w:firstLineChars="200" w:firstLine="480"/>
        <w:rPr>
          <w:bCs/>
          <w:sz w:val="24"/>
        </w:rPr>
      </w:pPr>
      <w:r>
        <w:rPr>
          <w:bCs/>
          <w:sz w:val="24"/>
        </w:rPr>
        <w:t>E</w:t>
      </w:r>
      <w:r>
        <w:rPr>
          <w:bCs/>
          <w:sz w:val="24"/>
        </w:rPr>
        <w:t>为前一日的基金资产净值</w:t>
      </w:r>
    </w:p>
    <w:p w14:paraId="5DA16B10" w14:textId="77777777" w:rsidR="003C6EE5" w:rsidRDefault="003C6EE5" w:rsidP="003C6EE5">
      <w:pPr>
        <w:spacing w:line="360" w:lineRule="auto"/>
        <w:ind w:firstLineChars="200" w:firstLine="480"/>
        <w:rPr>
          <w:bCs/>
          <w:sz w:val="24"/>
        </w:rPr>
      </w:pPr>
      <w:r>
        <w:rPr>
          <w:rFonts w:hint="eastAsia"/>
          <w:bCs/>
          <w:sz w:val="24"/>
        </w:rPr>
        <w:t>基金托管费每日计算，按月支付，由基金管理人向基金托管人发送划款指令，由基金托管人复核后于次月首日起第</w:t>
      </w:r>
      <w:r>
        <w:rPr>
          <w:bCs/>
          <w:sz w:val="24"/>
        </w:rPr>
        <w:t>3</w:t>
      </w:r>
      <w:r>
        <w:rPr>
          <w:bCs/>
          <w:sz w:val="24"/>
        </w:rPr>
        <w:t>个工作日从基金财产中一次性支取。若遇法定节假日、休息日或不可抗力致使无法按时支付的，支付日期顺延。</w:t>
      </w:r>
    </w:p>
    <w:p w14:paraId="14952D1E" w14:textId="77777777" w:rsidR="003C6EE5" w:rsidRDefault="003C6EE5" w:rsidP="003C6EE5">
      <w:pPr>
        <w:spacing w:line="360" w:lineRule="auto"/>
        <w:ind w:firstLineChars="200" w:firstLine="480"/>
        <w:rPr>
          <w:bCs/>
          <w:sz w:val="24"/>
        </w:rPr>
      </w:pPr>
      <w:r>
        <w:rPr>
          <w:rFonts w:hint="eastAsia"/>
          <w:bCs/>
          <w:sz w:val="24"/>
        </w:rPr>
        <w:t>3</w:t>
      </w:r>
      <w:r>
        <w:rPr>
          <w:rFonts w:hint="eastAsia"/>
          <w:bCs/>
          <w:sz w:val="24"/>
        </w:rPr>
        <w:t>、</w:t>
      </w:r>
      <w:r>
        <w:rPr>
          <w:bCs/>
          <w:sz w:val="24"/>
        </w:rPr>
        <w:t>上述</w:t>
      </w:r>
      <w:r>
        <w:rPr>
          <w:rFonts w:hint="eastAsia"/>
          <w:bCs/>
          <w:sz w:val="24"/>
        </w:rPr>
        <w:t>“（</w:t>
      </w:r>
      <w:r>
        <w:rPr>
          <w:bCs/>
          <w:sz w:val="24"/>
        </w:rPr>
        <w:t>一</w:t>
      </w:r>
      <w:r>
        <w:rPr>
          <w:rFonts w:hint="eastAsia"/>
          <w:bCs/>
          <w:sz w:val="24"/>
        </w:rPr>
        <w:t>）</w:t>
      </w:r>
      <w:r>
        <w:rPr>
          <w:bCs/>
          <w:sz w:val="24"/>
        </w:rPr>
        <w:t>基金费用的种类</w:t>
      </w:r>
      <w:r>
        <w:rPr>
          <w:rFonts w:hint="eastAsia"/>
          <w:bCs/>
          <w:sz w:val="24"/>
        </w:rPr>
        <w:t>”</w:t>
      </w:r>
      <w:r>
        <w:rPr>
          <w:bCs/>
          <w:sz w:val="24"/>
        </w:rPr>
        <w:t>中第</w:t>
      </w:r>
      <w:r>
        <w:rPr>
          <w:bCs/>
          <w:sz w:val="24"/>
        </w:rPr>
        <w:t>3</w:t>
      </w:r>
      <w:r>
        <w:rPr>
          <w:rFonts w:hint="eastAsia"/>
          <w:bCs/>
          <w:sz w:val="24"/>
        </w:rPr>
        <w:t>-</w:t>
      </w:r>
      <w:r>
        <w:rPr>
          <w:bCs/>
          <w:sz w:val="24"/>
        </w:rPr>
        <w:t>9</w:t>
      </w:r>
      <w:r>
        <w:rPr>
          <w:sz w:val="24"/>
        </w:rPr>
        <w:t>项</w:t>
      </w:r>
      <w:r>
        <w:rPr>
          <w:bCs/>
          <w:sz w:val="24"/>
        </w:rPr>
        <w:t>费用，根据有关法规及相应协议规定，按费用实际支出金额列入当期费用，由基金托管人从基金财产中支付。</w:t>
      </w:r>
    </w:p>
    <w:p w14:paraId="39F08561" w14:textId="77777777" w:rsidR="003C6EE5" w:rsidRDefault="003C6EE5" w:rsidP="003C6EE5">
      <w:pPr>
        <w:pStyle w:val="afc"/>
        <w:spacing w:afterLines="0"/>
        <w:ind w:firstLine="480"/>
        <w:rPr>
          <w:rFonts w:ascii="宋体" w:hAnsi="宋体"/>
        </w:rPr>
      </w:pPr>
      <w:r>
        <w:rPr>
          <w:rFonts w:ascii="宋体" w:hAnsi="宋体" w:hint="eastAsia"/>
        </w:rPr>
        <w:t>（三）不列入基金费用的项目</w:t>
      </w:r>
    </w:p>
    <w:p w14:paraId="5B39BDE4" w14:textId="77777777" w:rsidR="003C6EE5" w:rsidRDefault="003C6EE5" w:rsidP="003C6EE5">
      <w:pPr>
        <w:spacing w:line="360" w:lineRule="auto"/>
        <w:ind w:firstLineChars="200" w:firstLine="480"/>
        <w:rPr>
          <w:bCs/>
          <w:sz w:val="24"/>
        </w:rPr>
      </w:pPr>
      <w:r>
        <w:rPr>
          <w:bCs/>
          <w:sz w:val="24"/>
        </w:rPr>
        <w:t>下列费用不列入基金费用：</w:t>
      </w:r>
    </w:p>
    <w:p w14:paraId="5136C3FF" w14:textId="77777777" w:rsidR="003C6EE5" w:rsidRDefault="003C6EE5" w:rsidP="003C6EE5">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3D09E441" w14:textId="77777777" w:rsidR="003C6EE5" w:rsidRDefault="003C6EE5" w:rsidP="003C6EE5">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3F866A8E" w14:textId="77777777" w:rsidR="003C6EE5" w:rsidRDefault="003C6EE5" w:rsidP="003C6EE5">
      <w:pPr>
        <w:spacing w:line="360" w:lineRule="auto"/>
        <w:ind w:firstLineChars="200" w:firstLine="480"/>
        <w:rPr>
          <w:bCs/>
          <w:sz w:val="24"/>
        </w:rPr>
      </w:pPr>
      <w:r>
        <w:rPr>
          <w:bCs/>
          <w:sz w:val="24"/>
        </w:rPr>
        <w:t>3</w:t>
      </w:r>
      <w:r>
        <w:rPr>
          <w:bCs/>
          <w:sz w:val="24"/>
        </w:rPr>
        <w:t>、《基金合同》生效前的相关费用；</w:t>
      </w:r>
    </w:p>
    <w:p w14:paraId="22B2945E" w14:textId="77777777" w:rsidR="003C6EE5" w:rsidRDefault="003C6EE5" w:rsidP="003C6EE5">
      <w:pPr>
        <w:spacing w:line="360" w:lineRule="auto"/>
        <w:ind w:firstLineChars="200" w:firstLine="480"/>
        <w:rPr>
          <w:bCs/>
          <w:sz w:val="24"/>
        </w:rPr>
      </w:pPr>
      <w:r>
        <w:rPr>
          <w:bCs/>
          <w:sz w:val="24"/>
        </w:rPr>
        <w:t>4</w:t>
      </w:r>
      <w:r>
        <w:rPr>
          <w:bCs/>
          <w:sz w:val="24"/>
        </w:rPr>
        <w:t>、其他根据相关法律法规及中国证监会的有关规定不得列入基金费用的项目。</w:t>
      </w:r>
    </w:p>
    <w:p w14:paraId="37F29844" w14:textId="77777777" w:rsidR="003C6EE5" w:rsidRDefault="003C6EE5" w:rsidP="003C6EE5">
      <w:pPr>
        <w:pStyle w:val="afc"/>
        <w:spacing w:after="78"/>
        <w:ind w:firstLine="480"/>
        <w:rPr>
          <w:rFonts w:ascii="宋体" w:hAnsi="宋体"/>
          <w:bCs/>
        </w:rPr>
      </w:pPr>
      <w:r>
        <w:rPr>
          <w:rFonts w:ascii="宋体" w:hAnsi="宋体" w:hint="eastAsia"/>
        </w:rPr>
        <w:t>（四）</w:t>
      </w:r>
      <w:r>
        <w:rPr>
          <w:rFonts w:ascii="宋体" w:hAnsi="宋体" w:hint="eastAsia"/>
          <w:bCs/>
        </w:rPr>
        <w:t>实施侧袋机制期间的基金费用</w:t>
      </w:r>
    </w:p>
    <w:p w14:paraId="70C8326E" w14:textId="77777777" w:rsidR="003C6EE5" w:rsidRDefault="003C6EE5" w:rsidP="003C6EE5">
      <w:pPr>
        <w:pStyle w:val="afc"/>
        <w:spacing w:after="78"/>
        <w:ind w:firstLine="480"/>
        <w:rPr>
          <w:rFonts w:ascii="宋体" w:hAnsi="宋体"/>
          <w:bCs/>
        </w:rPr>
      </w:pPr>
      <w:r>
        <w:rPr>
          <w:rFonts w:ascii="宋体" w:hAnsi="宋体" w:hint="eastAsia"/>
          <w:bCs/>
        </w:rPr>
        <w:t>本基金实施侧袋机制的，与侧袋账户有关的费用可以从侧袋账户中列支，但应待侧袋账户资产变现后方可列支，有关费用可酌情收取或减免，但不得收取管理费，详见招募说明书的规定。</w:t>
      </w:r>
    </w:p>
    <w:p w14:paraId="4B439BF9" w14:textId="77777777" w:rsidR="003C6EE5" w:rsidRDefault="003C6EE5" w:rsidP="003C6EE5">
      <w:pPr>
        <w:pStyle w:val="afc"/>
        <w:spacing w:afterLines="0"/>
        <w:ind w:firstLine="480"/>
        <w:rPr>
          <w:rFonts w:ascii="宋体" w:hAnsi="宋体"/>
        </w:rPr>
      </w:pPr>
      <w:r>
        <w:rPr>
          <w:rFonts w:ascii="宋体" w:hAnsi="宋体" w:hint="eastAsia"/>
          <w:bCs/>
        </w:rPr>
        <w:t>（五）</w:t>
      </w:r>
      <w:r>
        <w:rPr>
          <w:rFonts w:ascii="宋体" w:hAnsi="宋体" w:hint="eastAsia"/>
        </w:rPr>
        <w:t>基金税收</w:t>
      </w:r>
    </w:p>
    <w:p w14:paraId="7BC37C97" w14:textId="77777777" w:rsidR="003C6EE5" w:rsidRDefault="003C6EE5" w:rsidP="003C6EE5">
      <w:pPr>
        <w:spacing w:line="360" w:lineRule="auto"/>
        <w:ind w:firstLineChars="200" w:firstLine="480"/>
        <w:rPr>
          <w:bCs/>
          <w:sz w:val="24"/>
        </w:rPr>
      </w:pPr>
      <w:r>
        <w:rPr>
          <w:bCs/>
          <w:sz w:val="24"/>
        </w:rPr>
        <w:t>本基金运作过程中涉及的各纳税主体，其纳税义务按国家税收法律、法规执行。</w:t>
      </w:r>
      <w:r>
        <w:rPr>
          <w:rFonts w:hint="eastAsia"/>
          <w:bCs/>
          <w:sz w:val="24"/>
        </w:rPr>
        <w:t>基金财产投资的相关税收，由基金份额持有人承担，基金管理人或者其他扣</w:t>
      </w:r>
      <w:r>
        <w:rPr>
          <w:rFonts w:hint="eastAsia"/>
          <w:bCs/>
          <w:sz w:val="24"/>
        </w:rPr>
        <w:lastRenderedPageBreak/>
        <w:t>缴义务人按照国家有关税收征收的规定代扣代缴。</w:t>
      </w:r>
    </w:p>
    <w:p w14:paraId="158FA498" w14:textId="77777777" w:rsidR="003C6EE5" w:rsidRDefault="003C6EE5" w:rsidP="003C6EE5">
      <w:pPr>
        <w:pStyle w:val="afc"/>
        <w:spacing w:afterLines="0"/>
        <w:ind w:firstLine="482"/>
        <w:rPr>
          <w:rFonts w:ascii="宋体" w:hAnsi="宋体"/>
          <w:b/>
        </w:rPr>
      </w:pPr>
      <w:r>
        <w:rPr>
          <w:rFonts w:ascii="宋体" w:hAnsi="宋体"/>
          <w:b/>
        </w:rPr>
        <w:t>五、基金财产的投资方向和投资限制</w:t>
      </w:r>
    </w:p>
    <w:p w14:paraId="42AA18E3" w14:textId="77777777" w:rsidR="003C6EE5" w:rsidRDefault="003C6EE5" w:rsidP="003C6EE5">
      <w:pPr>
        <w:spacing w:line="360" w:lineRule="auto"/>
        <w:ind w:firstLineChars="200" w:firstLine="480"/>
        <w:rPr>
          <w:rFonts w:ascii="宋体" w:hAnsi="宋体"/>
          <w:sz w:val="24"/>
        </w:rPr>
      </w:pPr>
      <w:r>
        <w:rPr>
          <w:rFonts w:ascii="宋体" w:hAnsi="宋体"/>
          <w:sz w:val="24"/>
        </w:rPr>
        <w:t>（</w:t>
      </w:r>
      <w:r>
        <w:rPr>
          <w:rFonts w:ascii="宋体" w:hAnsi="宋体" w:hint="eastAsia"/>
          <w:sz w:val="24"/>
        </w:rPr>
        <w:t>一</w:t>
      </w:r>
      <w:r>
        <w:rPr>
          <w:rFonts w:ascii="宋体" w:hAnsi="宋体"/>
          <w:sz w:val="24"/>
        </w:rPr>
        <w:t>）</w:t>
      </w:r>
      <w:r>
        <w:rPr>
          <w:rFonts w:ascii="宋体" w:hAnsi="宋体" w:hint="eastAsia"/>
          <w:sz w:val="24"/>
        </w:rPr>
        <w:t>投资目标</w:t>
      </w:r>
    </w:p>
    <w:p w14:paraId="128982C0" w14:textId="77777777" w:rsidR="003C6EE5" w:rsidRDefault="003C6EE5" w:rsidP="003C6EE5">
      <w:pPr>
        <w:spacing w:line="360" w:lineRule="auto"/>
        <w:ind w:firstLineChars="200" w:firstLine="480"/>
        <w:rPr>
          <w:bCs/>
          <w:sz w:val="24"/>
        </w:rPr>
      </w:pPr>
      <w:r>
        <w:rPr>
          <w:rFonts w:hint="eastAsia"/>
          <w:bCs/>
          <w:sz w:val="24"/>
        </w:rPr>
        <w:t>本基金在严格控制风险和保持资产流动性的基础上，通过积极主动的投资管理，力争持续稳定地实现超越业绩比较基准的投资回报。</w:t>
      </w:r>
    </w:p>
    <w:p w14:paraId="4069C1C3" w14:textId="77777777" w:rsidR="003C6EE5" w:rsidRDefault="003C6EE5" w:rsidP="003C6EE5">
      <w:pPr>
        <w:spacing w:line="360" w:lineRule="auto"/>
        <w:ind w:firstLineChars="200" w:firstLine="480"/>
        <w:rPr>
          <w:rFonts w:ascii="宋体" w:hAnsi="宋体"/>
          <w:sz w:val="24"/>
        </w:rPr>
      </w:pPr>
      <w:r>
        <w:rPr>
          <w:rFonts w:ascii="宋体" w:hAnsi="宋体" w:hint="eastAsia"/>
          <w:sz w:val="24"/>
        </w:rPr>
        <w:t>（二）投资范围</w:t>
      </w:r>
    </w:p>
    <w:p w14:paraId="343B30A7" w14:textId="77777777" w:rsidR="003C6EE5" w:rsidRDefault="003C6EE5" w:rsidP="003C6EE5">
      <w:pPr>
        <w:spacing w:line="360" w:lineRule="auto"/>
        <w:ind w:firstLine="480"/>
        <w:rPr>
          <w:bCs/>
          <w:sz w:val="24"/>
        </w:rPr>
      </w:pPr>
      <w:r>
        <w:rPr>
          <w:bCs/>
          <w:sz w:val="24"/>
        </w:rPr>
        <w:t>本基金的投资范围为具有良好流动性的金融工具，包括</w:t>
      </w:r>
      <w:r>
        <w:rPr>
          <w:rFonts w:hint="eastAsia"/>
          <w:bCs/>
          <w:sz w:val="24"/>
        </w:rPr>
        <w:t>债券</w:t>
      </w:r>
      <w:r>
        <w:rPr>
          <w:bCs/>
          <w:sz w:val="24"/>
        </w:rPr>
        <w:t>（</w:t>
      </w:r>
      <w:r>
        <w:rPr>
          <w:rFonts w:hint="eastAsia"/>
          <w:bCs/>
          <w:sz w:val="24"/>
        </w:rPr>
        <w:t>含</w:t>
      </w:r>
      <w:r>
        <w:rPr>
          <w:bCs/>
          <w:sz w:val="24"/>
        </w:rPr>
        <w:t>国债、金融债、央行票据、地方政府债、</w:t>
      </w:r>
      <w:r>
        <w:rPr>
          <w:rFonts w:hint="eastAsia"/>
          <w:bCs/>
          <w:sz w:val="24"/>
        </w:rPr>
        <w:t>政府支持</w:t>
      </w:r>
      <w:r>
        <w:rPr>
          <w:rFonts w:hint="eastAsia"/>
          <w:sz w:val="24"/>
        </w:rPr>
        <w:t>债、</w:t>
      </w:r>
      <w:r>
        <w:rPr>
          <w:rFonts w:hint="eastAsia"/>
          <w:bCs/>
          <w:sz w:val="24"/>
        </w:rPr>
        <w:t>政府</w:t>
      </w:r>
      <w:r>
        <w:rPr>
          <w:bCs/>
          <w:sz w:val="24"/>
        </w:rPr>
        <w:t>支持机构债</w:t>
      </w:r>
      <w:r>
        <w:rPr>
          <w:rFonts w:hint="eastAsia"/>
          <w:bCs/>
          <w:sz w:val="24"/>
        </w:rPr>
        <w:t>、</w:t>
      </w:r>
      <w:r>
        <w:rPr>
          <w:bCs/>
          <w:sz w:val="24"/>
        </w:rPr>
        <w:t>企业债、公司债</w:t>
      </w:r>
      <w:r>
        <w:rPr>
          <w:rFonts w:hint="eastAsia"/>
          <w:bCs/>
          <w:sz w:val="24"/>
        </w:rPr>
        <w:t>、</w:t>
      </w:r>
      <w:r>
        <w:rPr>
          <w:bCs/>
          <w:sz w:val="24"/>
        </w:rPr>
        <w:t>中期票据、短期融资券、</w:t>
      </w:r>
      <w:r>
        <w:rPr>
          <w:rFonts w:hint="eastAsia"/>
          <w:bCs/>
          <w:sz w:val="24"/>
        </w:rPr>
        <w:t>超短期融资券、次级债、可分离交易可转债</w:t>
      </w:r>
      <w:r>
        <w:rPr>
          <w:rFonts w:hint="eastAsia"/>
          <w:sz w:val="24"/>
        </w:rPr>
        <w:t>的</w:t>
      </w:r>
      <w:r>
        <w:rPr>
          <w:rFonts w:hint="eastAsia"/>
          <w:bCs/>
          <w:sz w:val="24"/>
        </w:rPr>
        <w:t>纯债部分）</w:t>
      </w:r>
      <w:r>
        <w:rPr>
          <w:bCs/>
          <w:sz w:val="24"/>
        </w:rPr>
        <w:t>、</w:t>
      </w:r>
      <w:r>
        <w:rPr>
          <w:rFonts w:hint="eastAsia"/>
          <w:bCs/>
          <w:sz w:val="24"/>
        </w:rPr>
        <w:t>资产支持证券、</w:t>
      </w:r>
      <w:r>
        <w:rPr>
          <w:bCs/>
          <w:sz w:val="24"/>
        </w:rPr>
        <w:t>债券回购、</w:t>
      </w:r>
      <w:r>
        <w:rPr>
          <w:rFonts w:hint="eastAsia"/>
          <w:bCs/>
          <w:sz w:val="24"/>
        </w:rPr>
        <w:t>同业</w:t>
      </w:r>
      <w:r>
        <w:rPr>
          <w:bCs/>
          <w:sz w:val="24"/>
        </w:rPr>
        <w:t>存单、银行存款</w:t>
      </w:r>
      <w:r>
        <w:rPr>
          <w:rFonts w:hint="eastAsia"/>
          <w:bCs/>
          <w:sz w:val="24"/>
        </w:rPr>
        <w:t>（包括定期存款、协议存款、通知存款等）</w:t>
      </w:r>
      <w:r>
        <w:rPr>
          <w:bCs/>
          <w:sz w:val="24"/>
        </w:rPr>
        <w:t>、</w:t>
      </w:r>
      <w:r>
        <w:rPr>
          <w:sz w:val="24"/>
        </w:rPr>
        <w:t>货币市场工具</w:t>
      </w:r>
      <w:r>
        <w:rPr>
          <w:bCs/>
          <w:sz w:val="24"/>
        </w:rPr>
        <w:t>以及法律法规或中国证监会允许基金投资的其他金融工具</w:t>
      </w:r>
      <w:r>
        <w:rPr>
          <w:rFonts w:hint="eastAsia"/>
          <w:bCs/>
          <w:sz w:val="24"/>
        </w:rPr>
        <w:t>（</w:t>
      </w:r>
      <w:r>
        <w:rPr>
          <w:bCs/>
          <w:sz w:val="24"/>
        </w:rPr>
        <w:t>但须符合中国证监会相关规定</w:t>
      </w:r>
      <w:r>
        <w:rPr>
          <w:rFonts w:hint="eastAsia"/>
          <w:bCs/>
          <w:sz w:val="24"/>
        </w:rPr>
        <w:t>）</w:t>
      </w:r>
      <w:r>
        <w:rPr>
          <w:bCs/>
          <w:sz w:val="24"/>
        </w:rPr>
        <w:t>。</w:t>
      </w:r>
      <w:r>
        <w:rPr>
          <w:rFonts w:hint="eastAsia"/>
          <w:bCs/>
          <w:sz w:val="24"/>
        </w:rPr>
        <w:t>本基金不投资于股票等权益类资产，也不投资于可转换债券（可分离交易可转债的纯债部分除外）、可交换债券。</w:t>
      </w:r>
    </w:p>
    <w:p w14:paraId="5DC65633" w14:textId="77777777" w:rsidR="003C6EE5" w:rsidRDefault="003C6EE5" w:rsidP="003C6EE5">
      <w:pPr>
        <w:spacing w:line="360" w:lineRule="auto"/>
        <w:ind w:firstLine="480"/>
        <w:rPr>
          <w:bCs/>
        </w:rPr>
      </w:pPr>
      <w:r>
        <w:rPr>
          <w:bCs/>
          <w:sz w:val="24"/>
        </w:rPr>
        <w:t>如法律法规或监管机构以后允许基金投资其他品种，基金管理人在履行适当程序后，可以将其纳入投资范围。</w:t>
      </w:r>
    </w:p>
    <w:p w14:paraId="1CE5D312" w14:textId="77777777" w:rsidR="003C6EE5" w:rsidRDefault="003C6EE5" w:rsidP="003C6EE5">
      <w:pPr>
        <w:spacing w:line="360" w:lineRule="auto"/>
        <w:ind w:firstLine="480"/>
        <w:rPr>
          <w:sz w:val="24"/>
          <w:szCs w:val="24"/>
        </w:rPr>
      </w:pPr>
      <w:r>
        <w:rPr>
          <w:bCs/>
          <w:sz w:val="24"/>
        </w:rPr>
        <w:t>基金的投资组合比例为：</w:t>
      </w:r>
      <w:r>
        <w:rPr>
          <w:rFonts w:hAnsi="宋体"/>
          <w:sz w:val="24"/>
          <w:szCs w:val="24"/>
        </w:rPr>
        <w:t>本基金投资于债券资产的比例不低于基金资产的</w:t>
      </w:r>
      <w:r>
        <w:rPr>
          <w:sz w:val="24"/>
        </w:rPr>
        <w:t>80%</w:t>
      </w:r>
      <w:r>
        <w:rPr>
          <w:rFonts w:hint="eastAsia"/>
          <w:sz w:val="24"/>
          <w:szCs w:val="24"/>
        </w:rPr>
        <w:t>，但应开放期流动性需要，为保护基金份额持有人利益，在每个开放期开始前</w:t>
      </w:r>
      <w:r>
        <w:rPr>
          <w:bCs/>
          <w:sz w:val="24"/>
        </w:rPr>
        <w:t>1</w:t>
      </w:r>
      <w:r>
        <w:rPr>
          <w:rFonts w:hint="eastAsia"/>
          <w:bCs/>
          <w:sz w:val="24"/>
        </w:rPr>
        <w:t>个月</w:t>
      </w:r>
      <w:r>
        <w:rPr>
          <w:rFonts w:hint="eastAsia"/>
          <w:sz w:val="24"/>
          <w:szCs w:val="24"/>
        </w:rPr>
        <w:t>、开放期及开放期结束后</w:t>
      </w:r>
      <w:r>
        <w:rPr>
          <w:bCs/>
          <w:sz w:val="24"/>
        </w:rPr>
        <w:t>1</w:t>
      </w:r>
      <w:r>
        <w:rPr>
          <w:rFonts w:hint="eastAsia"/>
          <w:bCs/>
          <w:sz w:val="24"/>
        </w:rPr>
        <w:t>个月</w:t>
      </w:r>
      <w:r>
        <w:rPr>
          <w:rFonts w:hint="eastAsia"/>
          <w:sz w:val="24"/>
          <w:szCs w:val="24"/>
        </w:rPr>
        <w:t>的期间内，基金投资不受上述比例限制。</w:t>
      </w:r>
    </w:p>
    <w:p w14:paraId="37DF2CA3" w14:textId="77777777" w:rsidR="003C6EE5" w:rsidRDefault="003C6EE5" w:rsidP="003C6EE5">
      <w:pPr>
        <w:spacing w:line="360" w:lineRule="auto"/>
        <w:ind w:firstLine="480"/>
        <w:rPr>
          <w:rFonts w:hAnsi="宋体"/>
          <w:sz w:val="24"/>
          <w:szCs w:val="24"/>
        </w:rPr>
      </w:pPr>
      <w:r>
        <w:rPr>
          <w:rFonts w:hint="eastAsia"/>
          <w:sz w:val="24"/>
        </w:rPr>
        <w:t>在开放期内，</w:t>
      </w:r>
      <w:r>
        <w:rPr>
          <w:rFonts w:ascii="宋体" w:hAnsi="宋体"/>
          <w:color w:val="000000"/>
          <w:sz w:val="24"/>
          <w:szCs w:val="24"/>
        </w:rPr>
        <w:t>本基金持有</w:t>
      </w:r>
      <w:r>
        <w:rPr>
          <w:rFonts w:hAnsi="宋体"/>
          <w:sz w:val="24"/>
          <w:szCs w:val="24"/>
        </w:rPr>
        <w:t>现金或到期日在一年以内的政府债券的投资比例合计不低于基金资产净值的</w:t>
      </w:r>
      <w:r>
        <w:rPr>
          <w:sz w:val="24"/>
        </w:rPr>
        <w:t>5%</w:t>
      </w:r>
      <w:r>
        <w:rPr>
          <w:rFonts w:hint="eastAsia"/>
          <w:sz w:val="24"/>
        </w:rPr>
        <w:t>，其中现金不包括结算备付金、存出保证金、应收申购款等</w:t>
      </w:r>
      <w:r>
        <w:rPr>
          <w:rFonts w:hAnsi="宋体"/>
          <w:sz w:val="24"/>
          <w:szCs w:val="24"/>
        </w:rPr>
        <w:t>。</w:t>
      </w:r>
      <w:r>
        <w:rPr>
          <w:rFonts w:hint="eastAsia"/>
          <w:sz w:val="24"/>
        </w:rPr>
        <w:t>在封闭期内，本基金不受上述</w:t>
      </w:r>
      <w:r>
        <w:rPr>
          <w:rFonts w:hint="eastAsia"/>
          <w:sz w:val="24"/>
        </w:rPr>
        <w:t>5%</w:t>
      </w:r>
      <w:r>
        <w:rPr>
          <w:rFonts w:hint="eastAsia"/>
          <w:sz w:val="24"/>
        </w:rPr>
        <w:t>的限制。</w:t>
      </w:r>
    </w:p>
    <w:p w14:paraId="07C02D8E" w14:textId="77777777" w:rsidR="003C6EE5" w:rsidRDefault="003C6EE5" w:rsidP="003C6EE5">
      <w:pPr>
        <w:spacing w:line="360" w:lineRule="auto"/>
        <w:ind w:firstLine="480"/>
        <w:rPr>
          <w:bCs/>
          <w:sz w:val="24"/>
        </w:rPr>
      </w:pPr>
      <w:r>
        <w:rPr>
          <w:rFonts w:hint="eastAsia"/>
          <w:bCs/>
          <w:sz w:val="24"/>
        </w:rPr>
        <w:t>如果法律法规或中国证监会变更投资品种的投资比例限制，基金管理人在履行适当程序后，可以调整上述投资品种的投资比例。</w:t>
      </w:r>
    </w:p>
    <w:p w14:paraId="72A046DF" w14:textId="77777777" w:rsidR="003C6EE5" w:rsidRDefault="003C6EE5" w:rsidP="003C6EE5">
      <w:pPr>
        <w:spacing w:line="360" w:lineRule="auto"/>
        <w:ind w:firstLine="480"/>
        <w:rPr>
          <w:rFonts w:ascii="宋体" w:hAnsi="宋体"/>
          <w:bCs/>
          <w:sz w:val="24"/>
        </w:rPr>
      </w:pPr>
      <w:r>
        <w:rPr>
          <w:rFonts w:ascii="宋体" w:hAnsi="宋体"/>
          <w:bCs/>
          <w:sz w:val="24"/>
        </w:rPr>
        <w:t>（</w:t>
      </w:r>
      <w:r>
        <w:rPr>
          <w:rFonts w:ascii="宋体" w:hAnsi="宋体" w:hint="eastAsia"/>
          <w:bCs/>
          <w:sz w:val="24"/>
        </w:rPr>
        <w:t>三</w:t>
      </w:r>
      <w:r>
        <w:rPr>
          <w:rFonts w:ascii="宋体" w:hAnsi="宋体"/>
          <w:bCs/>
          <w:sz w:val="24"/>
        </w:rPr>
        <w:t>）</w:t>
      </w:r>
      <w:r>
        <w:rPr>
          <w:rFonts w:ascii="宋体" w:hAnsi="宋体" w:hint="eastAsia"/>
          <w:bCs/>
          <w:sz w:val="24"/>
        </w:rPr>
        <w:t>投资策略</w:t>
      </w:r>
    </w:p>
    <w:p w14:paraId="09CBD240" w14:textId="77777777" w:rsidR="003C6EE5" w:rsidRDefault="003C6EE5" w:rsidP="003C6EE5">
      <w:pPr>
        <w:spacing w:line="360" w:lineRule="auto"/>
        <w:ind w:firstLine="480"/>
        <w:rPr>
          <w:bCs/>
          <w:sz w:val="24"/>
        </w:rPr>
      </w:pPr>
      <w:r>
        <w:rPr>
          <w:rFonts w:hint="eastAsia"/>
          <w:bCs/>
          <w:sz w:val="24"/>
        </w:rPr>
        <w:t>本基金充分发挥基金管理人的研究优势，</w:t>
      </w:r>
      <w:r>
        <w:rPr>
          <w:rFonts w:hAnsi="宋体"/>
          <w:sz w:val="24"/>
          <w:szCs w:val="24"/>
        </w:rPr>
        <w:t>对宏观经济运行趋势</w:t>
      </w:r>
      <w:r>
        <w:rPr>
          <w:rFonts w:hAnsi="宋体" w:hint="eastAsia"/>
          <w:sz w:val="24"/>
          <w:szCs w:val="24"/>
        </w:rPr>
        <w:t>、</w:t>
      </w:r>
      <w:r>
        <w:rPr>
          <w:rFonts w:hAnsi="宋体"/>
          <w:sz w:val="24"/>
          <w:szCs w:val="24"/>
        </w:rPr>
        <w:t>财政</w:t>
      </w:r>
      <w:r>
        <w:rPr>
          <w:rFonts w:hAnsi="宋体" w:hint="eastAsia"/>
          <w:sz w:val="24"/>
          <w:szCs w:val="24"/>
        </w:rPr>
        <w:t>以及</w:t>
      </w:r>
      <w:r>
        <w:rPr>
          <w:rFonts w:hAnsi="宋体"/>
          <w:sz w:val="24"/>
          <w:szCs w:val="24"/>
        </w:rPr>
        <w:t>货币政策变化</w:t>
      </w:r>
      <w:r>
        <w:rPr>
          <w:rFonts w:hAnsi="宋体" w:hint="eastAsia"/>
          <w:sz w:val="24"/>
          <w:szCs w:val="24"/>
        </w:rPr>
        <w:t>趋势</w:t>
      </w:r>
      <w:r>
        <w:rPr>
          <w:rFonts w:hAnsi="宋体"/>
          <w:sz w:val="24"/>
          <w:szCs w:val="24"/>
        </w:rPr>
        <w:t>作出</w:t>
      </w:r>
      <w:r>
        <w:rPr>
          <w:rFonts w:hint="eastAsia"/>
          <w:sz w:val="24"/>
        </w:rPr>
        <w:t>分析</w:t>
      </w:r>
      <w:r>
        <w:rPr>
          <w:sz w:val="24"/>
        </w:rPr>
        <w:t>和判断</w:t>
      </w:r>
      <w:r>
        <w:rPr>
          <w:rFonts w:hAnsi="宋体" w:hint="eastAsia"/>
          <w:sz w:val="24"/>
          <w:szCs w:val="24"/>
        </w:rPr>
        <w:t>，</w:t>
      </w:r>
      <w:r>
        <w:rPr>
          <w:rFonts w:hAnsi="宋体"/>
          <w:sz w:val="24"/>
          <w:szCs w:val="24"/>
        </w:rPr>
        <w:t>对未来市场利率趋势及市场信用环境变化作出预测，</w:t>
      </w:r>
      <w:r>
        <w:rPr>
          <w:rFonts w:hint="eastAsia"/>
          <w:bCs/>
          <w:sz w:val="24"/>
        </w:rPr>
        <w:t>确定本基金债券组合久期、期限结构、债券类别配置策略，在严谨深入的分析和严格的风险控制基础上，综合考虑经济变量的变动对不同券种收益率、信</w:t>
      </w:r>
      <w:r>
        <w:rPr>
          <w:rFonts w:hint="eastAsia"/>
          <w:bCs/>
          <w:sz w:val="24"/>
        </w:rPr>
        <w:lastRenderedPageBreak/>
        <w:t>用趋势和风险的潜在影响</w:t>
      </w:r>
      <w:r>
        <w:rPr>
          <w:bCs/>
          <w:sz w:val="24"/>
        </w:rPr>
        <w:t>，</w:t>
      </w:r>
      <w:r>
        <w:rPr>
          <w:rFonts w:hint="eastAsia"/>
          <w:bCs/>
          <w:sz w:val="24"/>
        </w:rPr>
        <w:t>深入挖掘价值被低估的标的券种。</w:t>
      </w:r>
    </w:p>
    <w:p w14:paraId="6B4D90D4" w14:textId="77777777" w:rsidR="003C6EE5" w:rsidRDefault="003C6EE5" w:rsidP="003C6EE5">
      <w:pPr>
        <w:spacing w:line="360" w:lineRule="auto"/>
        <w:ind w:firstLineChars="200" w:firstLine="480"/>
        <w:rPr>
          <w:bCs/>
          <w:sz w:val="24"/>
        </w:rPr>
      </w:pPr>
      <w:r>
        <w:rPr>
          <w:rFonts w:hint="eastAsia"/>
          <w:bCs/>
          <w:sz w:val="24"/>
        </w:rPr>
        <w:t>（一</w:t>
      </w:r>
      <w:r>
        <w:rPr>
          <w:bCs/>
          <w:sz w:val="24"/>
        </w:rPr>
        <w:t>）</w:t>
      </w:r>
      <w:r>
        <w:rPr>
          <w:rFonts w:hint="eastAsia"/>
          <w:bCs/>
          <w:sz w:val="24"/>
        </w:rPr>
        <w:t>封闭期</w:t>
      </w:r>
      <w:r>
        <w:rPr>
          <w:bCs/>
          <w:sz w:val="24"/>
        </w:rPr>
        <w:t>投资策略</w:t>
      </w:r>
    </w:p>
    <w:p w14:paraId="19B9FBF8" w14:textId="77777777" w:rsidR="003C6EE5" w:rsidRDefault="003C6EE5" w:rsidP="003C6EE5">
      <w:pPr>
        <w:spacing w:line="360" w:lineRule="auto"/>
        <w:ind w:firstLineChars="200" w:firstLine="480"/>
        <w:rPr>
          <w:bCs/>
          <w:sz w:val="24"/>
        </w:rPr>
      </w:pPr>
      <w:r>
        <w:rPr>
          <w:rFonts w:hint="eastAsia"/>
          <w:bCs/>
          <w:sz w:val="24"/>
        </w:rPr>
        <w:t>1</w:t>
      </w:r>
      <w:r>
        <w:rPr>
          <w:rFonts w:hint="eastAsia"/>
          <w:bCs/>
          <w:sz w:val="24"/>
        </w:rPr>
        <w:t>、久期管理策略</w:t>
      </w:r>
    </w:p>
    <w:p w14:paraId="0F0422C0" w14:textId="77777777" w:rsidR="003C6EE5" w:rsidRDefault="003C6EE5" w:rsidP="003C6EE5">
      <w:pPr>
        <w:adjustRightInd w:val="0"/>
        <w:snapToGrid w:val="0"/>
        <w:spacing w:line="360" w:lineRule="auto"/>
        <w:ind w:firstLineChars="200" w:firstLine="480"/>
        <w:rPr>
          <w:bCs/>
          <w:sz w:val="24"/>
        </w:rPr>
      </w:pPr>
      <w:r>
        <w:rPr>
          <w:rFonts w:hint="eastAsia"/>
          <w:bCs/>
          <w:sz w:val="24"/>
        </w:rPr>
        <w:t>作为债券基金最基本的投资策略，久期管理策略本质上是一种自上而下，通过灵活的久期策略对管理利率风险的策略。在全球经济的框架下，本基金管理人根据对市场利率变化趋势的预期，密切跟踪</w:t>
      </w:r>
      <w:r>
        <w:rPr>
          <w:rFonts w:hint="eastAsia"/>
          <w:bCs/>
          <w:sz w:val="24"/>
        </w:rPr>
        <w:t>CPI</w:t>
      </w:r>
      <w:r>
        <w:rPr>
          <w:rFonts w:hint="eastAsia"/>
          <w:bCs/>
          <w:sz w:val="24"/>
        </w:rPr>
        <w:t>、</w:t>
      </w:r>
      <w:r>
        <w:rPr>
          <w:rFonts w:hint="eastAsia"/>
          <w:bCs/>
          <w:sz w:val="24"/>
        </w:rPr>
        <w:t>PPI</w:t>
      </w:r>
      <w:r>
        <w:rPr>
          <w:rFonts w:hint="eastAsia"/>
          <w:bCs/>
          <w:sz w:val="24"/>
        </w:rPr>
        <w:t>、汇率、</w:t>
      </w:r>
      <w:r>
        <w:rPr>
          <w:rFonts w:hint="eastAsia"/>
          <w:bCs/>
          <w:sz w:val="24"/>
        </w:rPr>
        <w:t>M2</w:t>
      </w:r>
      <w:r>
        <w:rPr>
          <w:rFonts w:hint="eastAsia"/>
          <w:bCs/>
          <w:sz w:val="24"/>
        </w:rPr>
        <w:t>等利率敏感指标和宏观经济运行关键指标，运用数量化工具对宏观经济运行及货币财政政策变化跟踪与分析，对未来市场利率趋势进行分析预测，据此确定合理的债券组合目标久期。</w:t>
      </w:r>
    </w:p>
    <w:p w14:paraId="2CB5E86F" w14:textId="77777777" w:rsidR="003C6EE5" w:rsidRDefault="003C6EE5" w:rsidP="003C6EE5">
      <w:pPr>
        <w:spacing w:line="360" w:lineRule="auto"/>
        <w:ind w:firstLineChars="200" w:firstLine="480"/>
        <w:rPr>
          <w:bCs/>
          <w:sz w:val="24"/>
        </w:rPr>
      </w:pPr>
      <w:r>
        <w:rPr>
          <w:rFonts w:hint="eastAsia"/>
          <w:bCs/>
          <w:sz w:val="24"/>
        </w:rPr>
        <w:t>基金管理人通过以下方面的分析来确定债券组合的目标久期：</w:t>
      </w:r>
    </w:p>
    <w:p w14:paraId="59A2A524" w14:textId="77777777" w:rsidR="003C6EE5" w:rsidRDefault="003C6EE5" w:rsidP="003C6EE5">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14:paraId="4FA64678" w14:textId="77777777" w:rsidR="003C6EE5" w:rsidRDefault="003C6EE5" w:rsidP="003C6EE5">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）利率变动趋势分析。在宏观经济环境分析的基础上，密切关注月度</w:t>
      </w:r>
      <w:r>
        <w:rPr>
          <w:rFonts w:hint="eastAsia"/>
          <w:bCs/>
          <w:sz w:val="24"/>
        </w:rPr>
        <w:t>CPI</w:t>
      </w:r>
      <w:r>
        <w:rPr>
          <w:rFonts w:hint="eastAsia"/>
          <w:bCs/>
          <w:sz w:val="24"/>
        </w:rPr>
        <w:t>、</w:t>
      </w:r>
      <w:r>
        <w:rPr>
          <w:rFonts w:hint="eastAsia"/>
          <w:bCs/>
          <w:sz w:val="24"/>
        </w:rPr>
        <w:t>PPI</w:t>
      </w:r>
      <w:r>
        <w:rPr>
          <w:rFonts w:hint="eastAsia"/>
          <w:bCs/>
          <w:sz w:val="24"/>
        </w:rPr>
        <w:t>等物价指数，货币信贷、汇率等金融运行数据，预测未来利率的变动趋势。</w:t>
      </w:r>
    </w:p>
    <w:p w14:paraId="38EA551E" w14:textId="77777777" w:rsidR="003C6EE5" w:rsidRDefault="003C6EE5" w:rsidP="003C6EE5">
      <w:pPr>
        <w:spacing w:line="360" w:lineRule="auto"/>
        <w:ind w:firstLineChars="200" w:firstLine="480"/>
        <w:rPr>
          <w:bCs/>
          <w:sz w:val="24"/>
        </w:rPr>
      </w:pPr>
      <w:r>
        <w:rPr>
          <w:rFonts w:hint="eastAsia"/>
          <w:bCs/>
          <w:sz w:val="24"/>
        </w:rPr>
        <w:t>（</w:t>
      </w:r>
      <w:r>
        <w:rPr>
          <w:rFonts w:hint="eastAsia"/>
          <w:bCs/>
          <w:sz w:val="24"/>
        </w:rPr>
        <w:t>3</w:t>
      </w:r>
      <w:r>
        <w:rPr>
          <w:rFonts w:hint="eastAsia"/>
          <w:bCs/>
          <w:sz w:val="24"/>
        </w:rPr>
        <w:t>）目标久期分析。根据宏观经济环境分析与市场利率变动趋势分析，结合当期债券收益率估值水平，确定投资组合的目标久期。原则上，在利率上行通道中，通过缩短目标久期规避利率风险；在利率下行通道中，通过延长目标久期分享债券价格上涨的收益。在利率持平阶段，采用骑乘策略与持有策略，获得稳定的当前回报。</w:t>
      </w:r>
    </w:p>
    <w:p w14:paraId="10D02C7A" w14:textId="77777777" w:rsidR="003C6EE5" w:rsidRDefault="003C6EE5" w:rsidP="003C6EE5">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）动态调整目标久期。通过对国内外宏观经济数据、金融市场运行、货币政策以及国内债券市场运行跟踪分析，评估未来利率水平变化趋势，结合债券市场收益率变动与基金投资目标，动态调整组合目标久期。</w:t>
      </w:r>
    </w:p>
    <w:p w14:paraId="1D47103A" w14:textId="77777777" w:rsidR="003C6EE5" w:rsidRDefault="003C6EE5" w:rsidP="003C6EE5">
      <w:pPr>
        <w:spacing w:line="360" w:lineRule="auto"/>
        <w:ind w:firstLineChars="200" w:firstLine="480"/>
        <w:rPr>
          <w:bCs/>
          <w:sz w:val="24"/>
        </w:rPr>
      </w:pPr>
      <w:r>
        <w:rPr>
          <w:rFonts w:hint="eastAsia"/>
          <w:bCs/>
          <w:sz w:val="24"/>
        </w:rPr>
        <w:t>2</w:t>
      </w:r>
      <w:r>
        <w:rPr>
          <w:rFonts w:hint="eastAsia"/>
          <w:bCs/>
          <w:sz w:val="24"/>
        </w:rPr>
        <w:t>、期限结构配置策略</w:t>
      </w:r>
    </w:p>
    <w:p w14:paraId="4A46349F" w14:textId="77777777" w:rsidR="003C6EE5" w:rsidRDefault="003C6EE5" w:rsidP="003C6EE5">
      <w:pPr>
        <w:spacing w:line="360" w:lineRule="auto"/>
        <w:ind w:firstLineChars="200" w:firstLine="480"/>
        <w:rPr>
          <w:bCs/>
          <w:sz w:val="24"/>
        </w:rPr>
      </w:pPr>
      <w:r>
        <w:rPr>
          <w:rFonts w:hint="eastAsia"/>
          <w:bCs/>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025D9068" w14:textId="77777777" w:rsidR="003C6EE5" w:rsidRDefault="003C6EE5" w:rsidP="003C6EE5">
      <w:pPr>
        <w:spacing w:line="360" w:lineRule="auto"/>
        <w:ind w:firstLineChars="200" w:firstLine="480"/>
        <w:rPr>
          <w:bCs/>
          <w:sz w:val="24"/>
        </w:rPr>
      </w:pPr>
      <w:r>
        <w:rPr>
          <w:rFonts w:hint="eastAsia"/>
          <w:bCs/>
          <w:sz w:val="24"/>
        </w:rPr>
        <w:t>3</w:t>
      </w:r>
      <w:r>
        <w:rPr>
          <w:rFonts w:hint="eastAsia"/>
          <w:bCs/>
          <w:sz w:val="24"/>
        </w:rPr>
        <w:t>、债券的类别配置策略</w:t>
      </w:r>
    </w:p>
    <w:p w14:paraId="5A7994AF" w14:textId="77777777" w:rsidR="003C6EE5" w:rsidRDefault="003C6EE5" w:rsidP="003C6EE5">
      <w:pPr>
        <w:spacing w:line="360" w:lineRule="auto"/>
        <w:ind w:firstLineChars="200" w:firstLine="480"/>
        <w:rPr>
          <w:bCs/>
          <w:sz w:val="24"/>
        </w:rPr>
      </w:pPr>
      <w:r>
        <w:rPr>
          <w:rFonts w:hint="eastAsia"/>
          <w:bCs/>
          <w:sz w:val="24"/>
        </w:rPr>
        <w:lastRenderedPageBreak/>
        <w:t>对不同类别债券的信用风险、税赋水平、市场流动性、市场风险等因素进行分析，综合评估相同期限的国债、金融债、企业债、交易所和银行间市场投资品种的利差和变化趋势，通过不同类别资产的风险调整后收益比较，确定组合的类别资产配置。</w:t>
      </w:r>
    </w:p>
    <w:p w14:paraId="0549F28B" w14:textId="77777777" w:rsidR="003C6EE5" w:rsidRDefault="003C6EE5" w:rsidP="003C6EE5">
      <w:pPr>
        <w:spacing w:line="360" w:lineRule="auto"/>
        <w:ind w:firstLineChars="200" w:firstLine="480"/>
        <w:rPr>
          <w:bCs/>
          <w:sz w:val="24"/>
        </w:rPr>
      </w:pPr>
      <w:r>
        <w:rPr>
          <w:rFonts w:hint="eastAsia"/>
          <w:bCs/>
          <w:sz w:val="24"/>
        </w:rPr>
        <w:t>4</w:t>
      </w:r>
      <w:r>
        <w:rPr>
          <w:rFonts w:hint="eastAsia"/>
          <w:bCs/>
          <w:sz w:val="24"/>
        </w:rPr>
        <w:t>、骑乘策略</w:t>
      </w:r>
    </w:p>
    <w:p w14:paraId="00EA775F" w14:textId="77777777" w:rsidR="003C6EE5" w:rsidRDefault="003C6EE5" w:rsidP="003C6EE5">
      <w:pPr>
        <w:spacing w:line="360" w:lineRule="auto"/>
        <w:ind w:firstLineChars="200" w:firstLine="480"/>
        <w:rPr>
          <w:bCs/>
          <w:sz w:val="24"/>
        </w:rPr>
      </w:pPr>
      <w:r>
        <w:rPr>
          <w:rFonts w:hint="eastAsia"/>
          <w:bCs/>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14:paraId="3DF225D1" w14:textId="77777777" w:rsidR="003C6EE5" w:rsidRDefault="003C6EE5" w:rsidP="003C6EE5">
      <w:pPr>
        <w:spacing w:line="360" w:lineRule="auto"/>
        <w:ind w:firstLineChars="200" w:firstLine="480"/>
        <w:rPr>
          <w:bCs/>
          <w:sz w:val="24"/>
        </w:rPr>
      </w:pPr>
      <w:r>
        <w:rPr>
          <w:rFonts w:hint="eastAsia"/>
          <w:bCs/>
          <w:sz w:val="24"/>
        </w:rPr>
        <w:t>5</w:t>
      </w:r>
      <w:r>
        <w:rPr>
          <w:rFonts w:hint="eastAsia"/>
          <w:bCs/>
          <w:sz w:val="24"/>
        </w:rPr>
        <w:t>、杠杆放大策略</w:t>
      </w:r>
    </w:p>
    <w:p w14:paraId="0DA1A683" w14:textId="77777777" w:rsidR="003C6EE5" w:rsidRDefault="003C6EE5" w:rsidP="003C6EE5">
      <w:pPr>
        <w:spacing w:line="360" w:lineRule="auto"/>
        <w:ind w:firstLineChars="200" w:firstLine="480"/>
        <w:rPr>
          <w:bCs/>
          <w:sz w:val="24"/>
        </w:rPr>
      </w:pPr>
      <w:r>
        <w:rPr>
          <w:rFonts w:hint="eastAsia"/>
          <w:bCs/>
          <w:sz w:val="24"/>
        </w:rPr>
        <w:t>当回购利率低于债券收益率时，本基金将实施正回购融入资金并投资于信用债券等可投资标的，从而获取收益率超出回购资金成本（即回购利率）的套利价值。</w:t>
      </w:r>
    </w:p>
    <w:p w14:paraId="0D7D9788" w14:textId="77777777" w:rsidR="003C6EE5" w:rsidRDefault="003C6EE5" w:rsidP="003C6EE5">
      <w:pPr>
        <w:spacing w:line="360" w:lineRule="auto"/>
        <w:ind w:firstLineChars="200" w:firstLine="480"/>
        <w:rPr>
          <w:bCs/>
          <w:sz w:val="24"/>
        </w:rPr>
      </w:pPr>
      <w:r>
        <w:rPr>
          <w:rFonts w:hint="eastAsia"/>
          <w:bCs/>
          <w:sz w:val="24"/>
        </w:rPr>
        <w:t>6</w:t>
      </w:r>
      <w:r>
        <w:rPr>
          <w:rFonts w:hint="eastAsia"/>
          <w:bCs/>
          <w:sz w:val="24"/>
        </w:rPr>
        <w:t>、信用债券投资策略</w:t>
      </w:r>
    </w:p>
    <w:p w14:paraId="262AE8C4" w14:textId="77777777" w:rsidR="003C6EE5" w:rsidRDefault="003C6EE5" w:rsidP="003C6EE5">
      <w:pPr>
        <w:spacing w:line="360" w:lineRule="auto"/>
        <w:ind w:firstLineChars="200" w:firstLine="480"/>
        <w:rPr>
          <w:bCs/>
          <w:sz w:val="24"/>
        </w:rPr>
      </w:pPr>
      <w:r>
        <w:rPr>
          <w:rFonts w:hint="eastAsia"/>
          <w:bCs/>
          <w:sz w:val="24"/>
        </w:rPr>
        <w:t>本基金信用债券的投资遵循以下流程：</w:t>
      </w:r>
    </w:p>
    <w:p w14:paraId="57306F0F" w14:textId="77777777" w:rsidR="003C6EE5" w:rsidRDefault="003C6EE5" w:rsidP="003C6EE5">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）信用债券研究</w:t>
      </w:r>
    </w:p>
    <w:p w14:paraId="782173B4" w14:textId="77777777" w:rsidR="003C6EE5" w:rsidRDefault="003C6EE5" w:rsidP="003C6EE5">
      <w:pPr>
        <w:spacing w:line="360" w:lineRule="auto"/>
        <w:ind w:firstLineChars="200" w:firstLine="480"/>
        <w:rPr>
          <w:bCs/>
          <w:sz w:val="24"/>
        </w:rPr>
      </w:pPr>
      <w:r>
        <w:rPr>
          <w:rFonts w:hint="eastAsia"/>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3660B7C1" w14:textId="77777777" w:rsidR="003C6EE5" w:rsidRDefault="003C6EE5" w:rsidP="003C6EE5">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）信用债券投资</w:t>
      </w:r>
    </w:p>
    <w:p w14:paraId="3776283A" w14:textId="77777777" w:rsidR="003C6EE5" w:rsidRDefault="003C6EE5" w:rsidP="003C6EE5">
      <w:pPr>
        <w:spacing w:line="360" w:lineRule="auto"/>
        <w:ind w:firstLineChars="200" w:firstLine="480"/>
        <w:rPr>
          <w:bCs/>
          <w:sz w:val="24"/>
        </w:rPr>
      </w:pPr>
      <w:r>
        <w:rPr>
          <w:rFonts w:hint="eastAsia"/>
          <w:bCs/>
          <w:sz w:val="24"/>
        </w:rPr>
        <w:t>基金经理从信用债券池中精选债券构建信用债券投资组合。</w:t>
      </w:r>
    </w:p>
    <w:p w14:paraId="4AF20CFD" w14:textId="77777777" w:rsidR="003C6EE5" w:rsidRDefault="003C6EE5" w:rsidP="003C6EE5">
      <w:pPr>
        <w:spacing w:line="360" w:lineRule="auto"/>
        <w:ind w:firstLineChars="200" w:firstLine="480"/>
        <w:rPr>
          <w:bCs/>
          <w:sz w:val="24"/>
        </w:rPr>
      </w:pPr>
      <w:r>
        <w:rPr>
          <w:rFonts w:hint="eastAsia"/>
          <w:bCs/>
          <w:sz w:val="24"/>
        </w:rPr>
        <w:t>本基金主动投资的信用债为信用评级在</w:t>
      </w:r>
      <w:r>
        <w:rPr>
          <w:rFonts w:hint="eastAsia"/>
          <w:bCs/>
          <w:sz w:val="24"/>
        </w:rPr>
        <w:t>AA</w:t>
      </w:r>
      <w:r>
        <w:rPr>
          <w:rFonts w:hint="eastAsia"/>
          <w:bCs/>
          <w:sz w:val="24"/>
        </w:rPr>
        <w:t>级（含）以上的信用债，对信用评级的认定参照基金管理人选定的评级机构出具的信用评级，其中，信用债的信用评级依照评级机构出具的债项信用评级，若无债项信用评级的或债项信用评级为</w:t>
      </w:r>
      <w:r>
        <w:rPr>
          <w:rFonts w:hint="eastAsia"/>
          <w:bCs/>
          <w:sz w:val="24"/>
        </w:rPr>
        <w:t>A-1</w:t>
      </w:r>
      <w:r>
        <w:rPr>
          <w:rFonts w:hint="eastAsia"/>
          <w:bCs/>
          <w:sz w:val="24"/>
        </w:rPr>
        <w:t>的，依照其主体信用评级。本基金投资于评级</w:t>
      </w:r>
      <w:r>
        <w:rPr>
          <w:rFonts w:hint="eastAsia"/>
          <w:bCs/>
          <w:sz w:val="24"/>
        </w:rPr>
        <w:t>AA</w:t>
      </w:r>
      <w:r>
        <w:rPr>
          <w:rFonts w:hint="eastAsia"/>
          <w:bCs/>
          <w:sz w:val="24"/>
        </w:rPr>
        <w:t>的信用债比例不高于信用债资产的</w:t>
      </w:r>
      <w:r>
        <w:rPr>
          <w:rFonts w:hint="eastAsia"/>
          <w:bCs/>
          <w:sz w:val="24"/>
        </w:rPr>
        <w:t>20%</w:t>
      </w:r>
      <w:r>
        <w:rPr>
          <w:rFonts w:hint="eastAsia"/>
          <w:bCs/>
          <w:sz w:val="24"/>
        </w:rPr>
        <w:t>，投资于评级</w:t>
      </w:r>
      <w:r>
        <w:rPr>
          <w:rFonts w:hint="eastAsia"/>
          <w:bCs/>
          <w:sz w:val="24"/>
        </w:rPr>
        <w:t>AA+</w:t>
      </w:r>
      <w:r>
        <w:rPr>
          <w:rFonts w:hint="eastAsia"/>
          <w:bCs/>
          <w:sz w:val="24"/>
        </w:rPr>
        <w:t>的信用债比例不高于信用债资产的</w:t>
      </w:r>
      <w:r>
        <w:rPr>
          <w:rFonts w:hint="eastAsia"/>
          <w:bCs/>
          <w:sz w:val="24"/>
        </w:rPr>
        <w:t>70%</w:t>
      </w:r>
      <w:r>
        <w:rPr>
          <w:rFonts w:hint="eastAsia"/>
          <w:bCs/>
          <w:sz w:val="24"/>
        </w:rPr>
        <w:t>，投资于评级</w:t>
      </w:r>
      <w:r>
        <w:rPr>
          <w:rFonts w:hint="eastAsia"/>
          <w:bCs/>
          <w:sz w:val="24"/>
        </w:rPr>
        <w:t>AAA</w:t>
      </w:r>
      <w:r>
        <w:rPr>
          <w:rFonts w:hint="eastAsia"/>
          <w:bCs/>
          <w:sz w:val="24"/>
        </w:rPr>
        <w:t>的信用债比例不低于信用债资产的</w:t>
      </w:r>
      <w:r>
        <w:rPr>
          <w:rFonts w:hint="eastAsia"/>
          <w:bCs/>
          <w:sz w:val="24"/>
        </w:rPr>
        <w:t>30%</w:t>
      </w:r>
      <w:r>
        <w:rPr>
          <w:rFonts w:hint="eastAsia"/>
          <w:bCs/>
          <w:sz w:val="24"/>
        </w:rPr>
        <w:t>。因信用评级下降、证券市场波动、基金规模变动等基金管理人之外的因素致使基金投资比例不符合上述</w:t>
      </w:r>
      <w:r>
        <w:rPr>
          <w:rFonts w:hint="eastAsia"/>
          <w:bCs/>
          <w:sz w:val="24"/>
        </w:rPr>
        <w:lastRenderedPageBreak/>
        <w:t>规定的，基金管理人应当在评级报告发布之日或不符合上述规定之日起</w:t>
      </w:r>
      <w:r>
        <w:rPr>
          <w:rFonts w:hint="eastAsia"/>
          <w:bCs/>
          <w:sz w:val="24"/>
        </w:rPr>
        <w:t>3</w:t>
      </w:r>
      <w:r>
        <w:rPr>
          <w:rFonts w:hint="eastAsia"/>
          <w:bCs/>
          <w:sz w:val="24"/>
        </w:rPr>
        <w:t>个月内进行调整。</w:t>
      </w:r>
    </w:p>
    <w:p w14:paraId="42E93089" w14:textId="77777777" w:rsidR="003C6EE5" w:rsidRDefault="003C6EE5" w:rsidP="003C6EE5">
      <w:pPr>
        <w:spacing w:line="360" w:lineRule="auto"/>
        <w:ind w:firstLineChars="200" w:firstLine="480"/>
        <w:rPr>
          <w:bCs/>
          <w:sz w:val="24"/>
        </w:rPr>
      </w:pPr>
      <w:r>
        <w:rPr>
          <w:rFonts w:hint="eastAsia"/>
          <w:bCs/>
          <w:sz w:val="24"/>
        </w:rPr>
        <w:t>本基金构建和管理信用债券投资组合时主要考虑以下因素：</w:t>
      </w:r>
    </w:p>
    <w:p w14:paraId="06F7BD75" w14:textId="77777777" w:rsidR="003C6EE5" w:rsidRDefault="003C6EE5" w:rsidP="003C6EE5">
      <w:pPr>
        <w:spacing w:line="360" w:lineRule="auto"/>
        <w:ind w:firstLineChars="200" w:firstLine="480"/>
        <w:rPr>
          <w:bCs/>
          <w:sz w:val="24"/>
        </w:rPr>
      </w:pPr>
      <w:r>
        <w:rPr>
          <w:rFonts w:hint="eastAsia"/>
          <w:bCs/>
          <w:sz w:val="24"/>
        </w:rPr>
        <w:t>①信用债券信用评级的变化。</w:t>
      </w:r>
    </w:p>
    <w:p w14:paraId="692BE221" w14:textId="77777777" w:rsidR="003C6EE5" w:rsidRDefault="003C6EE5" w:rsidP="003C6EE5">
      <w:pPr>
        <w:spacing w:line="360" w:lineRule="auto"/>
        <w:ind w:firstLineChars="200" w:firstLine="480"/>
        <w:rPr>
          <w:bCs/>
          <w:sz w:val="24"/>
        </w:rPr>
      </w:pPr>
      <w:r>
        <w:rPr>
          <w:rFonts w:hint="eastAsia"/>
          <w:bCs/>
          <w:sz w:val="24"/>
        </w:rPr>
        <w:t>②不同信用等级的信用债券，以及同一信用等级不同标的债券之间的信用利差变化。</w:t>
      </w:r>
    </w:p>
    <w:p w14:paraId="538F07C5" w14:textId="77777777" w:rsidR="003C6EE5" w:rsidRDefault="003C6EE5" w:rsidP="003C6EE5">
      <w:pPr>
        <w:spacing w:line="360" w:lineRule="auto"/>
        <w:ind w:firstLineChars="200" w:firstLine="480"/>
        <w:rPr>
          <w:bCs/>
          <w:sz w:val="24"/>
        </w:rPr>
      </w:pPr>
      <w:r>
        <w:rPr>
          <w:rFonts w:hint="eastAsia"/>
          <w:bCs/>
          <w:sz w:val="24"/>
        </w:rPr>
        <w:t>原则上，购买信用（拟）增级的信用债券，减持信用（拟）降级的信用债券；购买信用利差扩大后存在收窄趋势的信用债券，减持信用利差缩小后存在放宽趋势的信用债券。</w:t>
      </w:r>
    </w:p>
    <w:p w14:paraId="3129ED1B" w14:textId="77777777" w:rsidR="003C6EE5" w:rsidRDefault="003C6EE5" w:rsidP="003C6EE5">
      <w:pPr>
        <w:spacing w:line="360" w:lineRule="auto"/>
        <w:ind w:firstLineChars="200" w:firstLine="480"/>
        <w:rPr>
          <w:bCs/>
          <w:sz w:val="24"/>
        </w:rPr>
      </w:pPr>
      <w:r>
        <w:rPr>
          <w:rFonts w:hint="eastAsia"/>
          <w:bCs/>
          <w:sz w:val="24"/>
        </w:rPr>
        <w:t>7</w:t>
      </w:r>
      <w:r>
        <w:rPr>
          <w:rFonts w:hint="eastAsia"/>
          <w:bCs/>
          <w:sz w:val="24"/>
        </w:rPr>
        <w:t>、资产支持证券投资策略</w:t>
      </w:r>
    </w:p>
    <w:p w14:paraId="3079E4CC" w14:textId="77777777" w:rsidR="003C6EE5" w:rsidRDefault="003C6EE5" w:rsidP="003C6EE5">
      <w:pPr>
        <w:spacing w:line="360" w:lineRule="auto"/>
        <w:ind w:firstLineChars="200" w:firstLine="480"/>
        <w:rPr>
          <w:bCs/>
          <w:sz w:val="24"/>
        </w:rPr>
      </w:pPr>
      <w:r>
        <w:rPr>
          <w:bCs/>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4F4B4498" w14:textId="77777777" w:rsidR="003C6EE5" w:rsidRDefault="003C6EE5" w:rsidP="003C6EE5">
      <w:pPr>
        <w:spacing w:line="360" w:lineRule="auto"/>
        <w:ind w:firstLineChars="200" w:firstLine="480"/>
        <w:rPr>
          <w:bCs/>
          <w:sz w:val="24"/>
        </w:rPr>
      </w:pPr>
      <w:r>
        <w:rPr>
          <w:rFonts w:hint="eastAsia"/>
          <w:bCs/>
          <w:sz w:val="24"/>
        </w:rPr>
        <w:t>（二</w:t>
      </w:r>
      <w:r>
        <w:rPr>
          <w:bCs/>
          <w:sz w:val="24"/>
        </w:rPr>
        <w:t>）</w:t>
      </w:r>
      <w:r>
        <w:rPr>
          <w:rFonts w:hint="eastAsia"/>
          <w:bCs/>
          <w:sz w:val="24"/>
        </w:rPr>
        <w:t>开放期</w:t>
      </w:r>
      <w:r>
        <w:rPr>
          <w:bCs/>
          <w:sz w:val="24"/>
        </w:rPr>
        <w:t>投资策略</w:t>
      </w:r>
    </w:p>
    <w:p w14:paraId="159356EF" w14:textId="77777777" w:rsidR="003C6EE5" w:rsidRDefault="003C6EE5" w:rsidP="003C6EE5">
      <w:pPr>
        <w:spacing w:line="360" w:lineRule="auto"/>
        <w:ind w:firstLineChars="200" w:firstLine="480"/>
        <w:rPr>
          <w:bCs/>
          <w:sz w:val="24"/>
        </w:rPr>
      </w:pPr>
      <w:r>
        <w:rPr>
          <w:rFonts w:hint="eastAsia"/>
          <w:bCs/>
          <w:sz w:val="24"/>
        </w:rPr>
        <w:t>开放期内，本基金为保持较高的流动性，在遵守本基金有关投资限制与投资比例的前提下，主要配置高流动性的投资品种，防范流动性风险，满足开放期流动性的需求。</w:t>
      </w:r>
    </w:p>
    <w:p w14:paraId="507ACEE3" w14:textId="77777777" w:rsidR="003C6EE5" w:rsidRDefault="003C6EE5" w:rsidP="003C6EE5">
      <w:pPr>
        <w:spacing w:line="360" w:lineRule="auto"/>
        <w:ind w:firstLineChars="200" w:firstLine="480"/>
        <w:rPr>
          <w:rFonts w:ascii="宋体" w:hAnsi="宋体"/>
          <w:bCs/>
          <w:sz w:val="24"/>
        </w:rPr>
      </w:pPr>
      <w:r>
        <w:rPr>
          <w:rFonts w:ascii="宋体" w:hAnsi="宋体"/>
          <w:bCs/>
          <w:sz w:val="24"/>
        </w:rPr>
        <w:t>（</w:t>
      </w:r>
      <w:r>
        <w:rPr>
          <w:rFonts w:ascii="宋体" w:hAnsi="宋体" w:hint="eastAsia"/>
          <w:sz w:val="24"/>
        </w:rPr>
        <w:t>四</w:t>
      </w:r>
      <w:r>
        <w:rPr>
          <w:rFonts w:ascii="宋体" w:hAnsi="宋体"/>
          <w:bCs/>
          <w:sz w:val="24"/>
        </w:rPr>
        <w:t>）</w:t>
      </w:r>
      <w:r>
        <w:rPr>
          <w:rFonts w:ascii="宋体" w:hAnsi="宋体" w:hint="eastAsia"/>
          <w:sz w:val="24"/>
        </w:rPr>
        <w:t>投资限制</w:t>
      </w:r>
    </w:p>
    <w:p w14:paraId="125FBFEC" w14:textId="77777777" w:rsidR="003C6EE5" w:rsidRDefault="003C6EE5" w:rsidP="003C6EE5">
      <w:pPr>
        <w:spacing w:line="360" w:lineRule="auto"/>
        <w:ind w:firstLineChars="200" w:firstLine="480"/>
        <w:rPr>
          <w:bCs/>
          <w:sz w:val="24"/>
        </w:rPr>
      </w:pPr>
      <w:r>
        <w:rPr>
          <w:bCs/>
          <w:sz w:val="24"/>
        </w:rPr>
        <w:t>1</w:t>
      </w:r>
      <w:r>
        <w:rPr>
          <w:bCs/>
          <w:sz w:val="24"/>
        </w:rPr>
        <w:t>、组合限制</w:t>
      </w:r>
    </w:p>
    <w:p w14:paraId="7E5271F5" w14:textId="77777777" w:rsidR="003C6EE5" w:rsidRDefault="003C6EE5" w:rsidP="003C6EE5">
      <w:pPr>
        <w:spacing w:line="360" w:lineRule="auto"/>
        <w:ind w:firstLineChars="200" w:firstLine="480"/>
        <w:rPr>
          <w:bCs/>
          <w:sz w:val="24"/>
        </w:rPr>
      </w:pPr>
      <w:r>
        <w:rPr>
          <w:bCs/>
          <w:sz w:val="24"/>
        </w:rPr>
        <w:t>基金的投资组合应遵循以下限制：</w:t>
      </w:r>
    </w:p>
    <w:p w14:paraId="3BEAD12B" w14:textId="77777777" w:rsidR="003C6EE5" w:rsidRDefault="003C6EE5" w:rsidP="003C6EE5">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）本基金投资于债券资产的比例不低于基金资产的</w:t>
      </w:r>
      <w:r>
        <w:rPr>
          <w:rFonts w:hint="eastAsia"/>
          <w:bCs/>
          <w:sz w:val="24"/>
        </w:rPr>
        <w:t>80%</w:t>
      </w:r>
      <w:r>
        <w:rPr>
          <w:rFonts w:hint="eastAsia"/>
          <w:bCs/>
          <w:sz w:val="24"/>
        </w:rPr>
        <w:t>；但在每个开放期开始前</w:t>
      </w:r>
      <w:r>
        <w:rPr>
          <w:bCs/>
          <w:sz w:val="24"/>
        </w:rPr>
        <w:t>1</w:t>
      </w:r>
      <w:r>
        <w:rPr>
          <w:rFonts w:hint="eastAsia"/>
          <w:bCs/>
          <w:sz w:val="24"/>
        </w:rPr>
        <w:t>个月、开放期及开放期结束后</w:t>
      </w:r>
      <w:r>
        <w:rPr>
          <w:bCs/>
          <w:sz w:val="24"/>
        </w:rPr>
        <w:t>1</w:t>
      </w:r>
      <w:r>
        <w:rPr>
          <w:rFonts w:hint="eastAsia"/>
          <w:bCs/>
          <w:sz w:val="24"/>
        </w:rPr>
        <w:t>个月的期间内，基金投资不受上述比例限制；</w:t>
      </w:r>
    </w:p>
    <w:p w14:paraId="3A67408E" w14:textId="77777777" w:rsidR="003C6EE5" w:rsidRDefault="003C6EE5" w:rsidP="003C6EE5">
      <w:pPr>
        <w:spacing w:line="360" w:lineRule="auto"/>
        <w:ind w:firstLineChars="200" w:firstLine="480"/>
        <w:rPr>
          <w:bCs/>
          <w:sz w:val="24"/>
        </w:rPr>
      </w:pPr>
      <w:r>
        <w:rPr>
          <w:rFonts w:hint="eastAsia"/>
          <w:bCs/>
          <w:sz w:val="24"/>
        </w:rPr>
        <w:t>（</w:t>
      </w:r>
      <w:r>
        <w:rPr>
          <w:bCs/>
          <w:sz w:val="24"/>
        </w:rPr>
        <w:t>2</w:t>
      </w:r>
      <w:r>
        <w:rPr>
          <w:rFonts w:hint="eastAsia"/>
          <w:bCs/>
          <w:sz w:val="24"/>
        </w:rPr>
        <w:t>）在开放期内，本基金持有现金或到期日在一年以内的政府债券的投资比例合计不低于基金资产净值的</w:t>
      </w:r>
      <w:r>
        <w:rPr>
          <w:rFonts w:hint="eastAsia"/>
          <w:bCs/>
          <w:sz w:val="24"/>
        </w:rPr>
        <w:t>5%</w:t>
      </w:r>
      <w:r>
        <w:rPr>
          <w:rFonts w:hint="eastAsia"/>
          <w:bCs/>
          <w:sz w:val="24"/>
        </w:rPr>
        <w:t>，其中现金不包括结算备付金、存出保证金、应收申购款等，在封闭期内，本基金不受上述</w:t>
      </w:r>
      <w:r>
        <w:rPr>
          <w:rFonts w:hint="eastAsia"/>
          <w:bCs/>
          <w:sz w:val="24"/>
        </w:rPr>
        <w:t>5%</w:t>
      </w:r>
      <w:r>
        <w:rPr>
          <w:rFonts w:hint="eastAsia"/>
          <w:bCs/>
          <w:sz w:val="24"/>
        </w:rPr>
        <w:t>的限制；</w:t>
      </w:r>
    </w:p>
    <w:p w14:paraId="26244A93" w14:textId="77777777" w:rsidR="003C6EE5" w:rsidRDefault="003C6EE5" w:rsidP="003C6EE5">
      <w:pPr>
        <w:spacing w:line="360" w:lineRule="auto"/>
        <w:ind w:firstLineChars="200" w:firstLine="480"/>
        <w:rPr>
          <w:bCs/>
          <w:sz w:val="24"/>
        </w:rPr>
      </w:pPr>
      <w:r>
        <w:rPr>
          <w:bCs/>
          <w:sz w:val="24"/>
        </w:rPr>
        <w:t>（</w:t>
      </w:r>
      <w:r>
        <w:rPr>
          <w:rFonts w:hint="eastAsia"/>
          <w:bCs/>
          <w:sz w:val="24"/>
        </w:rPr>
        <w:t>3</w:t>
      </w:r>
      <w:r>
        <w:rPr>
          <w:bCs/>
          <w:sz w:val="24"/>
        </w:rPr>
        <w:t>）本基金持有一家</w:t>
      </w:r>
      <w:r>
        <w:rPr>
          <w:rFonts w:hint="eastAsia"/>
          <w:bCs/>
          <w:sz w:val="24"/>
        </w:rPr>
        <w:t>公司发行的证券</w:t>
      </w:r>
      <w:r>
        <w:rPr>
          <w:bCs/>
          <w:sz w:val="24"/>
        </w:rPr>
        <w:t>，其市值不超过基金资产净值的</w:t>
      </w:r>
      <w:r>
        <w:rPr>
          <w:bCs/>
          <w:sz w:val="24"/>
        </w:rPr>
        <w:t>10</w:t>
      </w:r>
      <w:r>
        <w:rPr>
          <w:rFonts w:hint="eastAsia"/>
          <w:bCs/>
          <w:sz w:val="24"/>
        </w:rPr>
        <w:t>%</w:t>
      </w:r>
      <w:r>
        <w:rPr>
          <w:bCs/>
          <w:sz w:val="24"/>
        </w:rPr>
        <w:t>；</w:t>
      </w:r>
    </w:p>
    <w:p w14:paraId="594DABB6" w14:textId="77777777" w:rsidR="003C6EE5" w:rsidRDefault="003C6EE5" w:rsidP="003C6EE5">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）本基金管理人管理的全部基金持有一家公司发行的证券，不超过该证券的</w:t>
      </w:r>
      <w:r>
        <w:rPr>
          <w:bCs/>
          <w:sz w:val="24"/>
        </w:rPr>
        <w:t>10</w:t>
      </w:r>
      <w:r>
        <w:rPr>
          <w:rFonts w:hint="eastAsia"/>
          <w:bCs/>
          <w:sz w:val="24"/>
        </w:rPr>
        <w:t>%</w:t>
      </w:r>
      <w:r>
        <w:rPr>
          <w:rFonts w:hint="eastAsia"/>
          <w:bCs/>
          <w:sz w:val="24"/>
        </w:rPr>
        <w:t>，完全按照有关指数的构成比例进行证券投资的基金品种可以不受此条</w:t>
      </w:r>
      <w:r>
        <w:rPr>
          <w:rFonts w:hint="eastAsia"/>
          <w:bCs/>
          <w:sz w:val="24"/>
        </w:rPr>
        <w:lastRenderedPageBreak/>
        <w:t>款规定的比例限制</w:t>
      </w:r>
      <w:r>
        <w:rPr>
          <w:bCs/>
          <w:sz w:val="24"/>
        </w:rPr>
        <w:t>；</w:t>
      </w:r>
      <w:r>
        <w:rPr>
          <w:bCs/>
          <w:sz w:val="24"/>
        </w:rPr>
        <w:t xml:space="preserve"> </w:t>
      </w:r>
    </w:p>
    <w:p w14:paraId="13C15BCE" w14:textId="77777777" w:rsidR="003C6EE5" w:rsidRDefault="003C6EE5" w:rsidP="003C6EE5">
      <w:pPr>
        <w:spacing w:line="360" w:lineRule="auto"/>
        <w:ind w:firstLineChars="200" w:firstLine="480"/>
        <w:rPr>
          <w:bCs/>
          <w:sz w:val="24"/>
        </w:rPr>
      </w:pPr>
      <w:r>
        <w:rPr>
          <w:bCs/>
          <w:sz w:val="24"/>
        </w:rPr>
        <w:t>（</w:t>
      </w:r>
      <w:r>
        <w:rPr>
          <w:rFonts w:hint="eastAsia"/>
          <w:bCs/>
          <w:sz w:val="24"/>
        </w:rPr>
        <w:t>5</w:t>
      </w:r>
      <w:r>
        <w:rPr>
          <w:bCs/>
          <w:sz w:val="24"/>
        </w:rPr>
        <w:t>）本基金投资于同一原始权益人的各类资产支持证券的比例，不得超过基金资产净值的</w:t>
      </w:r>
      <w:r>
        <w:rPr>
          <w:bCs/>
          <w:sz w:val="24"/>
        </w:rPr>
        <w:t>10</w:t>
      </w:r>
      <w:r>
        <w:rPr>
          <w:rFonts w:hint="eastAsia"/>
          <w:bCs/>
          <w:sz w:val="24"/>
        </w:rPr>
        <w:t>%</w:t>
      </w:r>
      <w:r>
        <w:rPr>
          <w:bCs/>
          <w:sz w:val="24"/>
        </w:rPr>
        <w:t>；</w:t>
      </w:r>
    </w:p>
    <w:p w14:paraId="7BEBBCE2" w14:textId="77777777" w:rsidR="003C6EE5" w:rsidRDefault="003C6EE5" w:rsidP="003C6EE5">
      <w:pPr>
        <w:spacing w:line="360" w:lineRule="auto"/>
        <w:ind w:firstLineChars="200" w:firstLine="480"/>
        <w:rPr>
          <w:bCs/>
          <w:sz w:val="24"/>
        </w:rPr>
      </w:pPr>
      <w:r>
        <w:rPr>
          <w:bCs/>
          <w:sz w:val="24"/>
        </w:rPr>
        <w:t>（</w:t>
      </w:r>
      <w:r>
        <w:rPr>
          <w:rFonts w:hint="eastAsia"/>
          <w:bCs/>
          <w:sz w:val="24"/>
        </w:rPr>
        <w:t>6</w:t>
      </w:r>
      <w:r>
        <w:rPr>
          <w:bCs/>
          <w:sz w:val="24"/>
        </w:rPr>
        <w:t>）本基金持有的全部资产支持证券，其市值不得超过基金资产净值的</w:t>
      </w:r>
      <w:r>
        <w:rPr>
          <w:bCs/>
          <w:sz w:val="24"/>
        </w:rPr>
        <w:t>20</w:t>
      </w:r>
      <w:r>
        <w:rPr>
          <w:rFonts w:hint="eastAsia"/>
          <w:bCs/>
          <w:sz w:val="24"/>
        </w:rPr>
        <w:t>%</w:t>
      </w:r>
      <w:r>
        <w:rPr>
          <w:bCs/>
          <w:sz w:val="24"/>
        </w:rPr>
        <w:t>；</w:t>
      </w:r>
    </w:p>
    <w:p w14:paraId="1DBA1C25" w14:textId="77777777" w:rsidR="003C6EE5" w:rsidRDefault="003C6EE5" w:rsidP="003C6EE5">
      <w:pPr>
        <w:spacing w:line="360" w:lineRule="auto"/>
        <w:ind w:firstLineChars="200" w:firstLine="480"/>
        <w:rPr>
          <w:bCs/>
          <w:sz w:val="24"/>
        </w:rPr>
      </w:pPr>
      <w:r>
        <w:rPr>
          <w:bCs/>
          <w:sz w:val="24"/>
        </w:rPr>
        <w:t>（</w:t>
      </w:r>
      <w:r>
        <w:rPr>
          <w:rFonts w:hint="eastAsia"/>
          <w:bCs/>
          <w:sz w:val="24"/>
        </w:rPr>
        <w:t>7</w:t>
      </w:r>
      <w:r>
        <w:rPr>
          <w:bCs/>
          <w:sz w:val="24"/>
        </w:rPr>
        <w:t>）本基金持有的同一（指同一信用级别）资产支持证券的比例，不得超过该资产支持证券规模的</w:t>
      </w:r>
      <w:r>
        <w:rPr>
          <w:bCs/>
          <w:sz w:val="24"/>
        </w:rPr>
        <w:t>10</w:t>
      </w:r>
      <w:r>
        <w:rPr>
          <w:rFonts w:hint="eastAsia"/>
          <w:bCs/>
          <w:sz w:val="24"/>
        </w:rPr>
        <w:t>%</w:t>
      </w:r>
      <w:r>
        <w:rPr>
          <w:bCs/>
          <w:sz w:val="24"/>
        </w:rPr>
        <w:t>；</w:t>
      </w:r>
    </w:p>
    <w:p w14:paraId="07D67C9B" w14:textId="77777777" w:rsidR="003C6EE5" w:rsidRDefault="003C6EE5" w:rsidP="003C6EE5">
      <w:pPr>
        <w:spacing w:line="360" w:lineRule="auto"/>
        <w:ind w:firstLineChars="200" w:firstLine="480"/>
        <w:rPr>
          <w:bCs/>
          <w:sz w:val="24"/>
        </w:rPr>
      </w:pPr>
      <w:r>
        <w:rPr>
          <w:bCs/>
          <w:sz w:val="24"/>
        </w:rPr>
        <w:t>（</w:t>
      </w:r>
      <w:r>
        <w:rPr>
          <w:rFonts w:hint="eastAsia"/>
          <w:bCs/>
          <w:sz w:val="24"/>
        </w:rPr>
        <w:t>8</w:t>
      </w:r>
      <w:r>
        <w:rPr>
          <w:bCs/>
          <w:sz w:val="24"/>
        </w:rPr>
        <w:t>）本基金管理人管理的全部基金投资于同一原始权益人的各类资产支持证券，不得超过其各类资产支持证券合计规模的</w:t>
      </w:r>
      <w:r>
        <w:rPr>
          <w:bCs/>
          <w:sz w:val="24"/>
        </w:rPr>
        <w:t>10</w:t>
      </w:r>
      <w:r>
        <w:rPr>
          <w:rFonts w:hint="eastAsia"/>
          <w:bCs/>
          <w:sz w:val="24"/>
        </w:rPr>
        <w:t>%</w:t>
      </w:r>
      <w:r>
        <w:rPr>
          <w:bCs/>
          <w:sz w:val="24"/>
        </w:rPr>
        <w:t>；</w:t>
      </w:r>
    </w:p>
    <w:p w14:paraId="4A76EC86" w14:textId="77777777" w:rsidR="003C6EE5" w:rsidRDefault="003C6EE5" w:rsidP="003C6EE5">
      <w:pPr>
        <w:spacing w:line="360" w:lineRule="auto"/>
        <w:ind w:firstLineChars="200" w:firstLine="480"/>
        <w:rPr>
          <w:bCs/>
          <w:sz w:val="24"/>
        </w:rPr>
      </w:pPr>
      <w:r>
        <w:rPr>
          <w:bCs/>
          <w:sz w:val="24"/>
        </w:rPr>
        <w:t>（</w:t>
      </w:r>
      <w:r>
        <w:rPr>
          <w:rFonts w:hint="eastAsia"/>
          <w:bCs/>
          <w:sz w:val="24"/>
        </w:rPr>
        <w:t>9</w:t>
      </w:r>
      <w:r>
        <w:rPr>
          <w:bCs/>
          <w:sz w:val="24"/>
        </w:rPr>
        <w:t>）本基金应投资于信用级别评级为</w:t>
      </w:r>
      <w:r>
        <w:rPr>
          <w:bCs/>
          <w:sz w:val="24"/>
        </w:rPr>
        <w:t>BBB</w:t>
      </w:r>
      <w:r>
        <w:rPr>
          <w:bCs/>
          <w:sz w:val="24"/>
        </w:rPr>
        <w:t>以上（含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4F5C9C95" w14:textId="77777777" w:rsidR="003C6EE5" w:rsidRDefault="003C6EE5" w:rsidP="003C6EE5">
      <w:pPr>
        <w:spacing w:line="360" w:lineRule="auto"/>
        <w:ind w:firstLineChars="200" w:firstLine="480"/>
        <w:rPr>
          <w:bCs/>
          <w:sz w:val="24"/>
        </w:rPr>
      </w:pPr>
      <w:r>
        <w:rPr>
          <w:bCs/>
          <w:sz w:val="24"/>
        </w:rPr>
        <w:t>（</w:t>
      </w:r>
      <w:r>
        <w:rPr>
          <w:bCs/>
          <w:sz w:val="24"/>
        </w:rPr>
        <w:t>1</w:t>
      </w:r>
      <w:r>
        <w:rPr>
          <w:rFonts w:hint="eastAsia"/>
          <w:bCs/>
          <w:sz w:val="24"/>
        </w:rPr>
        <w:t>0</w:t>
      </w:r>
      <w:r>
        <w:rPr>
          <w:bCs/>
          <w:sz w:val="24"/>
        </w:rPr>
        <w:t>）</w:t>
      </w:r>
      <w:r>
        <w:rPr>
          <w:rFonts w:hint="eastAsia"/>
          <w:bCs/>
          <w:sz w:val="24"/>
        </w:rPr>
        <w:t>在开放期内，本基金债券正回购资金余额或逆回购资金余额不得超过其上一日基金资产净值的</w:t>
      </w:r>
      <w:r>
        <w:rPr>
          <w:rFonts w:hint="eastAsia"/>
          <w:bCs/>
          <w:sz w:val="24"/>
        </w:rPr>
        <w:t>40%</w:t>
      </w:r>
      <w:r>
        <w:rPr>
          <w:rFonts w:hint="eastAsia"/>
          <w:bCs/>
          <w:sz w:val="24"/>
        </w:rPr>
        <w:t>。在封闭期内，本基金债券正回购资金余额或逆回购资金余额不得超过其上一日基金资产净值的</w:t>
      </w:r>
      <w:r>
        <w:rPr>
          <w:rFonts w:hint="eastAsia"/>
          <w:bCs/>
          <w:sz w:val="24"/>
        </w:rPr>
        <w:t>100%</w:t>
      </w:r>
      <w:r>
        <w:rPr>
          <w:rFonts w:hint="eastAsia"/>
          <w:bCs/>
          <w:sz w:val="24"/>
        </w:rPr>
        <w:t>。</w:t>
      </w:r>
      <w:r>
        <w:rPr>
          <w:bCs/>
          <w:sz w:val="24"/>
        </w:rPr>
        <w:t>本基金</w:t>
      </w:r>
      <w:r>
        <w:rPr>
          <w:rFonts w:hint="eastAsia"/>
          <w:bCs/>
          <w:sz w:val="24"/>
        </w:rPr>
        <w:t>进入全国银行间同业市场进行债券回购的最长期限为</w:t>
      </w:r>
      <w:r>
        <w:rPr>
          <w:bCs/>
          <w:sz w:val="24"/>
        </w:rPr>
        <w:t>1</w:t>
      </w:r>
      <w:r>
        <w:rPr>
          <w:rFonts w:hint="eastAsia"/>
          <w:bCs/>
          <w:sz w:val="24"/>
        </w:rPr>
        <w:t>年，债券回购到期后不得展期</w:t>
      </w:r>
      <w:r>
        <w:rPr>
          <w:bCs/>
          <w:sz w:val="24"/>
        </w:rPr>
        <w:t>；</w:t>
      </w:r>
    </w:p>
    <w:p w14:paraId="2EEFDA0B" w14:textId="77777777" w:rsidR="003C6EE5" w:rsidRDefault="003C6EE5" w:rsidP="003C6EE5">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）开放期内，本基金主动投资于流动性受限资产的市值合计不得超过基金资产净值的</w:t>
      </w:r>
      <w:r>
        <w:rPr>
          <w:rFonts w:hint="eastAsia"/>
          <w:bCs/>
          <w:sz w:val="24"/>
        </w:rPr>
        <w:t>15%</w:t>
      </w:r>
      <w:r>
        <w:rPr>
          <w:rFonts w:hint="eastAsia"/>
          <w:bCs/>
          <w:sz w:val="24"/>
        </w:rPr>
        <w:t>；因证券市场波动、基金规模变动等基金管理人之外的因素致使基金不符合该比例限制的，基金管理人不得主动新增流动性受限资产的投资；</w:t>
      </w:r>
    </w:p>
    <w:p w14:paraId="428CB0A3" w14:textId="77777777" w:rsidR="003C6EE5" w:rsidRDefault="003C6EE5" w:rsidP="003C6EE5">
      <w:pPr>
        <w:spacing w:line="360" w:lineRule="auto"/>
        <w:ind w:firstLineChars="200" w:firstLine="480"/>
        <w:rPr>
          <w:bCs/>
          <w:sz w:val="24"/>
        </w:rPr>
      </w:pPr>
      <w:r>
        <w:rPr>
          <w:rFonts w:hint="eastAsia"/>
          <w:bCs/>
          <w:sz w:val="24"/>
        </w:rPr>
        <w:t>（</w:t>
      </w:r>
      <w:r>
        <w:rPr>
          <w:bCs/>
          <w:sz w:val="24"/>
        </w:rPr>
        <w:t>12</w:t>
      </w:r>
      <w:r>
        <w:rPr>
          <w:rFonts w:hint="eastAsia"/>
          <w:bCs/>
          <w:sz w:val="24"/>
        </w:rPr>
        <w:t>）本基金与私募类证券资管产品及中国证监会认定的其他主体为交易对手开展逆回购交易的，可接受质押品的资质要求应当与基金合同约定的投资范围保持一致；</w:t>
      </w:r>
    </w:p>
    <w:p w14:paraId="2A61327C" w14:textId="77777777" w:rsidR="003C6EE5" w:rsidRDefault="003C6EE5" w:rsidP="003C6EE5">
      <w:pPr>
        <w:spacing w:line="360" w:lineRule="auto"/>
        <w:ind w:firstLineChars="200" w:firstLine="480"/>
        <w:rPr>
          <w:bCs/>
          <w:sz w:val="24"/>
        </w:rPr>
      </w:pPr>
      <w:r>
        <w:rPr>
          <w:rFonts w:hint="eastAsia"/>
          <w:bCs/>
          <w:sz w:val="24"/>
        </w:rPr>
        <w:t>（</w:t>
      </w:r>
      <w:r>
        <w:rPr>
          <w:rFonts w:hint="eastAsia"/>
          <w:bCs/>
          <w:sz w:val="24"/>
        </w:rPr>
        <w:t>1</w:t>
      </w:r>
      <w:r>
        <w:rPr>
          <w:bCs/>
          <w:sz w:val="24"/>
        </w:rPr>
        <w:t>3</w:t>
      </w:r>
      <w:r>
        <w:rPr>
          <w:bCs/>
          <w:sz w:val="24"/>
        </w:rPr>
        <w:t>）</w:t>
      </w:r>
      <w:r>
        <w:rPr>
          <w:rFonts w:hint="eastAsia"/>
          <w:bCs/>
          <w:sz w:val="24"/>
        </w:rPr>
        <w:t>在开放期内，本基金资产总值不超过基金资产净值的</w:t>
      </w:r>
      <w:r>
        <w:rPr>
          <w:rFonts w:hint="eastAsia"/>
          <w:bCs/>
          <w:sz w:val="24"/>
        </w:rPr>
        <w:t>140%</w:t>
      </w:r>
      <w:r>
        <w:rPr>
          <w:rFonts w:hint="eastAsia"/>
          <w:bCs/>
          <w:sz w:val="24"/>
        </w:rPr>
        <w:t>；在封闭期内，本基金的资产总值不超过基金资产净值的</w:t>
      </w:r>
      <w:r>
        <w:rPr>
          <w:rFonts w:hint="eastAsia"/>
          <w:bCs/>
          <w:sz w:val="24"/>
        </w:rPr>
        <w:t>200%</w:t>
      </w:r>
      <w:r>
        <w:rPr>
          <w:rFonts w:hint="eastAsia"/>
          <w:bCs/>
          <w:sz w:val="24"/>
        </w:rPr>
        <w:t>；</w:t>
      </w:r>
    </w:p>
    <w:p w14:paraId="6DDA8DA5" w14:textId="77777777" w:rsidR="003C6EE5" w:rsidRDefault="003C6EE5" w:rsidP="003C6EE5">
      <w:pPr>
        <w:spacing w:line="360" w:lineRule="auto"/>
        <w:ind w:firstLineChars="200" w:firstLine="480"/>
        <w:rPr>
          <w:bCs/>
          <w:sz w:val="24"/>
        </w:rPr>
      </w:pPr>
      <w:r>
        <w:rPr>
          <w:bCs/>
          <w:sz w:val="24"/>
        </w:rPr>
        <w:t>（</w:t>
      </w:r>
      <w:r>
        <w:rPr>
          <w:rFonts w:hint="eastAsia"/>
          <w:bCs/>
          <w:sz w:val="24"/>
        </w:rPr>
        <w:t>1</w:t>
      </w:r>
      <w:r>
        <w:rPr>
          <w:bCs/>
          <w:sz w:val="24"/>
        </w:rPr>
        <w:t>4</w:t>
      </w:r>
      <w:r>
        <w:rPr>
          <w:bCs/>
          <w:sz w:val="24"/>
        </w:rPr>
        <w:t>）</w:t>
      </w:r>
      <w:r>
        <w:rPr>
          <w:rFonts w:hint="eastAsia"/>
          <w:bCs/>
          <w:sz w:val="24"/>
        </w:rPr>
        <w:t>法律法规及中国证监会规定的和《基金合同》约定的其他投资限制。</w:t>
      </w:r>
    </w:p>
    <w:p w14:paraId="7478E188" w14:textId="77777777" w:rsidR="003C6EE5" w:rsidRDefault="003C6EE5" w:rsidP="003C6EE5">
      <w:pPr>
        <w:spacing w:line="360" w:lineRule="auto"/>
        <w:ind w:firstLineChars="200" w:firstLine="480"/>
        <w:rPr>
          <w:bCs/>
        </w:rPr>
      </w:pPr>
      <w:r>
        <w:rPr>
          <w:rFonts w:hint="eastAsia"/>
          <w:bCs/>
          <w:sz w:val="24"/>
        </w:rPr>
        <w:t>除上述第（</w:t>
      </w:r>
      <w:r>
        <w:rPr>
          <w:rFonts w:hint="eastAsia"/>
          <w:bCs/>
          <w:sz w:val="24"/>
        </w:rPr>
        <w:t>2</w:t>
      </w:r>
      <w:r>
        <w:rPr>
          <w:rFonts w:hint="eastAsia"/>
          <w:bCs/>
          <w:sz w:val="24"/>
        </w:rPr>
        <w:t>）、（</w:t>
      </w:r>
      <w:r>
        <w:rPr>
          <w:bCs/>
          <w:sz w:val="24"/>
        </w:rPr>
        <w:t>9</w:t>
      </w:r>
      <w:r>
        <w:rPr>
          <w:rFonts w:hint="eastAsia"/>
          <w:bCs/>
          <w:sz w:val="24"/>
        </w:rPr>
        <w:t>）、（</w:t>
      </w:r>
      <w:r>
        <w:rPr>
          <w:bCs/>
          <w:sz w:val="24"/>
        </w:rPr>
        <w:t>11</w:t>
      </w:r>
      <w:r>
        <w:rPr>
          <w:rFonts w:hint="eastAsia"/>
          <w:bCs/>
          <w:sz w:val="24"/>
        </w:rPr>
        <w:t>）、（</w:t>
      </w:r>
      <w:r>
        <w:rPr>
          <w:bCs/>
          <w:sz w:val="24"/>
        </w:rPr>
        <w:t>12</w:t>
      </w:r>
      <w:r>
        <w:rPr>
          <w:rFonts w:hint="eastAsia"/>
          <w:bCs/>
          <w:sz w:val="24"/>
        </w:rPr>
        <w:t>）项外，</w:t>
      </w:r>
      <w:r>
        <w:rPr>
          <w:bCs/>
          <w:sz w:val="24"/>
        </w:rPr>
        <w:t>因证券市场波动、</w:t>
      </w:r>
      <w:r>
        <w:rPr>
          <w:rFonts w:hint="eastAsia"/>
          <w:bCs/>
          <w:sz w:val="24"/>
        </w:rPr>
        <w:t>证券发行人</w:t>
      </w:r>
      <w:r>
        <w:rPr>
          <w:bCs/>
          <w:sz w:val="24"/>
        </w:rPr>
        <w:t>合并</w:t>
      </w:r>
      <w:r>
        <w:rPr>
          <w:rFonts w:hint="eastAsia"/>
          <w:bCs/>
          <w:sz w:val="24"/>
        </w:rPr>
        <w:t>、</w:t>
      </w:r>
      <w:r>
        <w:rPr>
          <w:bCs/>
          <w:sz w:val="24"/>
        </w:rPr>
        <w:t>基金规模变动等基金管理人之外的因素致使基金投资比例不符合上述规定投资比例的，基金管理人应当在</w:t>
      </w:r>
      <w:r>
        <w:rPr>
          <w:bCs/>
          <w:sz w:val="24"/>
        </w:rPr>
        <w:t>10</w:t>
      </w:r>
      <w:r>
        <w:rPr>
          <w:bCs/>
          <w:sz w:val="24"/>
        </w:rPr>
        <w:t>个交易日内进行调整</w:t>
      </w:r>
      <w:r>
        <w:rPr>
          <w:rFonts w:ascii="宋体" w:hAnsi="宋体" w:hint="eastAsia"/>
          <w:bCs/>
          <w:sz w:val="24"/>
        </w:rPr>
        <w:t>，但中国证监会规定的特殊情形除外</w:t>
      </w:r>
      <w:r>
        <w:rPr>
          <w:bCs/>
          <w:sz w:val="24"/>
        </w:rPr>
        <w:t>。</w:t>
      </w:r>
      <w:r>
        <w:rPr>
          <w:rFonts w:hint="eastAsia"/>
          <w:bCs/>
          <w:sz w:val="24"/>
        </w:rPr>
        <w:t>法律法规另有规定的，从其规定。</w:t>
      </w:r>
    </w:p>
    <w:p w14:paraId="5C712281" w14:textId="77777777" w:rsidR="003C6EE5" w:rsidRDefault="003C6EE5" w:rsidP="003C6EE5">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w:t>
      </w:r>
      <w:r>
        <w:rPr>
          <w:bCs/>
          <w:sz w:val="24"/>
        </w:rPr>
        <w:lastRenderedPageBreak/>
        <w:t>合基金合同的有关约定。</w:t>
      </w:r>
      <w:r>
        <w:rPr>
          <w:rFonts w:hint="eastAsia"/>
          <w:bCs/>
          <w:sz w:val="24"/>
        </w:rPr>
        <w:t>在上述</w:t>
      </w:r>
      <w:r>
        <w:rPr>
          <w:rFonts w:ascii="宋体" w:hAnsi="宋体" w:hint="eastAsia"/>
          <w:sz w:val="24"/>
        </w:rPr>
        <w:t>期间内，本基金的投资范围、投资策略应当符合基金合同的约定。</w:t>
      </w:r>
      <w:r>
        <w:rPr>
          <w:bCs/>
          <w:sz w:val="24"/>
        </w:rPr>
        <w:t>基金托管人对基金的投资的监督与检查自本基金合同生效之日起开始。</w:t>
      </w:r>
    </w:p>
    <w:p w14:paraId="7B4591B1" w14:textId="77777777" w:rsidR="003C6EE5" w:rsidRDefault="003C6EE5" w:rsidP="003C6EE5">
      <w:pPr>
        <w:spacing w:line="360" w:lineRule="auto"/>
        <w:ind w:firstLineChars="200" w:firstLine="480"/>
        <w:rPr>
          <w:bCs/>
          <w:sz w:val="24"/>
        </w:rPr>
      </w:pPr>
      <w:r>
        <w:rPr>
          <w:rFonts w:hint="eastAsia"/>
          <w:bCs/>
          <w:sz w:val="24"/>
        </w:rPr>
        <w:t>法律法规对上述投资组合比例限制进行变更的，以变更后的规定为准。</w:t>
      </w:r>
      <w:r>
        <w:rPr>
          <w:bCs/>
          <w:sz w:val="24"/>
        </w:rPr>
        <w:t>法律法规或监管部门取消上述限制，如适用于本基金，基金管理人</w:t>
      </w:r>
      <w:r>
        <w:rPr>
          <w:rFonts w:hint="eastAsia"/>
          <w:bCs/>
          <w:sz w:val="24"/>
        </w:rPr>
        <w:t>在</w:t>
      </w:r>
      <w:r>
        <w:rPr>
          <w:bCs/>
          <w:sz w:val="24"/>
        </w:rPr>
        <w:t>履行适当程序后，则本基金投资</w:t>
      </w:r>
      <w:r>
        <w:rPr>
          <w:rFonts w:hint="eastAsia"/>
          <w:bCs/>
          <w:sz w:val="24"/>
        </w:rPr>
        <w:t>不再受相关限制</w:t>
      </w:r>
      <w:r>
        <w:rPr>
          <w:bCs/>
          <w:sz w:val="24"/>
        </w:rPr>
        <w:t>。</w:t>
      </w:r>
    </w:p>
    <w:p w14:paraId="36F3238B" w14:textId="77777777" w:rsidR="003C6EE5" w:rsidRDefault="003C6EE5" w:rsidP="003C6EE5">
      <w:pPr>
        <w:spacing w:line="360" w:lineRule="auto"/>
        <w:ind w:firstLineChars="200" w:firstLine="480"/>
        <w:rPr>
          <w:bCs/>
          <w:sz w:val="24"/>
        </w:rPr>
      </w:pPr>
      <w:r>
        <w:rPr>
          <w:bCs/>
          <w:sz w:val="24"/>
        </w:rPr>
        <w:t>2</w:t>
      </w:r>
      <w:r>
        <w:rPr>
          <w:rFonts w:hint="eastAsia"/>
          <w:bCs/>
          <w:sz w:val="24"/>
        </w:rPr>
        <w:t>、</w:t>
      </w:r>
      <w:r>
        <w:rPr>
          <w:bCs/>
          <w:sz w:val="24"/>
        </w:rPr>
        <w:t>禁止行为</w:t>
      </w:r>
    </w:p>
    <w:p w14:paraId="28A7693C" w14:textId="77777777" w:rsidR="003C6EE5" w:rsidRDefault="003C6EE5" w:rsidP="003C6EE5">
      <w:pPr>
        <w:spacing w:line="360" w:lineRule="auto"/>
        <w:ind w:firstLineChars="200" w:firstLine="480"/>
        <w:rPr>
          <w:bCs/>
          <w:sz w:val="24"/>
        </w:rPr>
      </w:pPr>
      <w:r>
        <w:rPr>
          <w:bCs/>
          <w:sz w:val="24"/>
        </w:rPr>
        <w:t>为维护基金份额持有人的合法权益，基金财产不得用于下列投资或者活动：</w:t>
      </w:r>
    </w:p>
    <w:p w14:paraId="397CDF31" w14:textId="77777777" w:rsidR="003C6EE5" w:rsidRDefault="003C6EE5" w:rsidP="003C6EE5">
      <w:pPr>
        <w:spacing w:line="360" w:lineRule="auto"/>
        <w:ind w:firstLineChars="200" w:firstLine="480"/>
        <w:rPr>
          <w:bCs/>
          <w:sz w:val="24"/>
        </w:rPr>
      </w:pPr>
      <w:r>
        <w:rPr>
          <w:bCs/>
          <w:sz w:val="24"/>
        </w:rPr>
        <w:t>（</w:t>
      </w:r>
      <w:r>
        <w:rPr>
          <w:bCs/>
          <w:sz w:val="24"/>
        </w:rPr>
        <w:t>1</w:t>
      </w:r>
      <w:r>
        <w:rPr>
          <w:bCs/>
          <w:sz w:val="24"/>
        </w:rPr>
        <w:t>）承销证券；</w:t>
      </w:r>
    </w:p>
    <w:p w14:paraId="068B1DB7" w14:textId="77777777" w:rsidR="003C6EE5" w:rsidRDefault="003C6EE5" w:rsidP="003C6EE5">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21FFB0D3" w14:textId="77777777" w:rsidR="003C6EE5" w:rsidRDefault="003C6EE5" w:rsidP="003C6EE5">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692F6318" w14:textId="77777777" w:rsidR="003C6EE5" w:rsidRDefault="003C6EE5" w:rsidP="003C6EE5">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59F984C1" w14:textId="77777777" w:rsidR="003C6EE5" w:rsidRDefault="003C6EE5" w:rsidP="003C6EE5">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5466D5AD" w14:textId="77777777" w:rsidR="003C6EE5" w:rsidRDefault="003C6EE5" w:rsidP="003C6EE5">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08202777" w14:textId="77777777" w:rsidR="003C6EE5" w:rsidRDefault="003C6EE5" w:rsidP="003C6EE5">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5496BCFF" w14:textId="77777777" w:rsidR="003C6EE5" w:rsidRDefault="003C6EE5" w:rsidP="003C6EE5">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w:t>
      </w:r>
      <w:r>
        <w:rPr>
          <w:bCs/>
          <w:sz w:val="24"/>
        </w:rPr>
        <w:t>经过</w:t>
      </w:r>
      <w:r>
        <w:rPr>
          <w:rFonts w:hint="eastAsia"/>
          <w:bCs/>
          <w:sz w:val="24"/>
        </w:rPr>
        <w:t>三分之二</w:t>
      </w:r>
      <w:r>
        <w:rPr>
          <w:bCs/>
          <w:sz w:val="24"/>
        </w:rPr>
        <w:t>以上的独立董事通过</w:t>
      </w:r>
      <w:r>
        <w:rPr>
          <w:rFonts w:hint="eastAsia"/>
          <w:bCs/>
          <w:sz w:val="24"/>
        </w:rPr>
        <w:t>。基金管理人董事会应至少每半年对关联交易事项进行审查。</w:t>
      </w:r>
    </w:p>
    <w:p w14:paraId="35DD6864" w14:textId="77777777" w:rsidR="003C6EE5" w:rsidRDefault="003C6EE5" w:rsidP="003C6EE5">
      <w:pPr>
        <w:spacing w:line="360" w:lineRule="auto"/>
        <w:ind w:firstLineChars="200" w:firstLine="480"/>
        <w:rPr>
          <w:bCs/>
          <w:sz w:val="24"/>
        </w:rPr>
      </w:pPr>
      <w:r>
        <w:rPr>
          <w:rFonts w:hint="eastAsia"/>
          <w:bCs/>
          <w:sz w:val="24"/>
        </w:rPr>
        <w:t>如法律、行政法规或监管部门取消上述规定，如适用于本基金，基金管理人在履行适当程序后，本基金可不受上述规定的限制。</w:t>
      </w:r>
    </w:p>
    <w:p w14:paraId="09FA916F" w14:textId="77777777" w:rsidR="003C6EE5" w:rsidRDefault="003C6EE5" w:rsidP="003C6EE5">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五</w:t>
      </w:r>
      <w:r>
        <w:rPr>
          <w:rFonts w:ascii="宋体" w:hAnsi="宋体" w:hint="eastAsia"/>
          <w:bCs/>
          <w:sz w:val="24"/>
        </w:rPr>
        <w:t>）</w:t>
      </w:r>
      <w:r>
        <w:rPr>
          <w:rFonts w:ascii="宋体" w:hAnsi="宋体"/>
          <w:bCs/>
          <w:sz w:val="24"/>
        </w:rPr>
        <w:t>业绩比较基准</w:t>
      </w:r>
    </w:p>
    <w:p w14:paraId="6CA9FF47" w14:textId="77777777" w:rsidR="003C6EE5" w:rsidRDefault="003C6EE5" w:rsidP="003C6EE5">
      <w:pPr>
        <w:spacing w:line="360" w:lineRule="auto"/>
        <w:ind w:firstLineChars="200" w:firstLine="480"/>
        <w:rPr>
          <w:rFonts w:ascii="宋体" w:hAnsi="宋体"/>
          <w:sz w:val="24"/>
        </w:rPr>
      </w:pPr>
      <w:r>
        <w:rPr>
          <w:rFonts w:ascii="宋体" w:hAnsi="宋体" w:hint="eastAsia"/>
          <w:sz w:val="24"/>
        </w:rPr>
        <w:t>中债综合全价指数收益率</w:t>
      </w:r>
    </w:p>
    <w:p w14:paraId="50B32A39" w14:textId="77777777" w:rsidR="003C6EE5" w:rsidRDefault="003C6EE5" w:rsidP="003C6EE5">
      <w:pPr>
        <w:spacing w:line="360" w:lineRule="auto"/>
        <w:ind w:firstLineChars="200" w:firstLine="480"/>
        <w:rPr>
          <w:rFonts w:ascii="宋体" w:hAnsi="宋体"/>
          <w:sz w:val="24"/>
        </w:rPr>
      </w:pPr>
      <w:r>
        <w:rPr>
          <w:rFonts w:ascii="宋体" w:hAnsi="宋体"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w:t>
      </w:r>
      <w:r>
        <w:rPr>
          <w:rFonts w:ascii="宋体" w:hAnsi="宋体" w:hint="eastAsia"/>
          <w:sz w:val="24"/>
        </w:rPr>
        <w:lastRenderedPageBreak/>
        <w:t>上较为权威的反映债券市场整体走势的基准指数之一。该指数合理、透明、公开，具有较好的市场接受度，作为衡量本基金比较基准较为合适。</w:t>
      </w:r>
    </w:p>
    <w:p w14:paraId="0467A80C" w14:textId="77777777" w:rsidR="003C6EE5" w:rsidRDefault="003C6EE5" w:rsidP="003C6EE5">
      <w:pPr>
        <w:spacing w:line="360" w:lineRule="auto"/>
        <w:ind w:firstLineChars="200" w:firstLine="480"/>
        <w:rPr>
          <w:bCs/>
          <w:sz w:val="24"/>
        </w:rPr>
      </w:pPr>
      <w:r>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17A697F3" w14:textId="77777777" w:rsidR="003C6EE5" w:rsidRDefault="003C6EE5" w:rsidP="003C6EE5">
      <w:pPr>
        <w:pStyle w:val="afc"/>
        <w:spacing w:afterLines="0"/>
        <w:ind w:firstLine="482"/>
        <w:rPr>
          <w:rFonts w:ascii="宋体" w:hAnsi="宋体"/>
          <w:b/>
        </w:rPr>
      </w:pPr>
      <w:r>
        <w:rPr>
          <w:rFonts w:ascii="宋体" w:hAnsi="宋体"/>
          <w:b/>
        </w:rPr>
        <w:t>六、基金资产净值的计算方法和公告方式</w:t>
      </w:r>
    </w:p>
    <w:p w14:paraId="6D1FF29B" w14:textId="77777777" w:rsidR="003C6EE5" w:rsidRDefault="003C6EE5" w:rsidP="003C6EE5">
      <w:pPr>
        <w:spacing w:line="360" w:lineRule="auto"/>
        <w:ind w:firstLineChars="200" w:firstLine="480"/>
        <w:rPr>
          <w:rFonts w:ascii="宋体" w:hAnsi="宋体"/>
        </w:rPr>
      </w:pPr>
      <w:r>
        <w:rPr>
          <w:rFonts w:ascii="宋体" w:hAnsi="宋体"/>
          <w:sz w:val="24"/>
        </w:rPr>
        <w:t>（一）估值方法</w:t>
      </w:r>
    </w:p>
    <w:p w14:paraId="7DAB2063" w14:textId="77777777" w:rsidR="003C6EE5" w:rsidRDefault="003C6EE5" w:rsidP="003C6EE5">
      <w:pPr>
        <w:spacing w:line="360" w:lineRule="auto"/>
        <w:ind w:firstLineChars="200" w:firstLine="480"/>
        <w:rPr>
          <w:bCs/>
          <w:sz w:val="24"/>
        </w:rPr>
      </w:pPr>
      <w:r>
        <w:rPr>
          <w:rFonts w:hint="eastAsia"/>
          <w:bCs/>
          <w:sz w:val="24"/>
        </w:rPr>
        <w:t>1</w:t>
      </w:r>
      <w:r>
        <w:rPr>
          <w:rFonts w:hint="eastAsia"/>
          <w:bCs/>
          <w:sz w:val="24"/>
        </w:rPr>
        <w:t>、证券交易所上市的有价证券的估值</w:t>
      </w:r>
    </w:p>
    <w:p w14:paraId="29066E60" w14:textId="77777777" w:rsidR="003C6EE5" w:rsidRDefault="003C6EE5" w:rsidP="003C6EE5">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）交易所上市交易或挂牌转让的固定收益品种（另有规定的除外），选取估值日第三方估值机构提供的相应品种当日的估值净价进行估值；</w:t>
      </w:r>
    </w:p>
    <w:p w14:paraId="76C52ED1" w14:textId="77777777" w:rsidR="003C6EE5" w:rsidRDefault="003C6EE5" w:rsidP="003C6EE5">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）交易所上市实行全价交易的债券（可转债除外），选取第三方估值机构提供的估值全价减去估值全价中所含的债券（税后）应收利息得到的净价进行估值；</w:t>
      </w:r>
    </w:p>
    <w:p w14:paraId="05A1EEE2" w14:textId="77777777" w:rsidR="003C6EE5" w:rsidRDefault="003C6EE5" w:rsidP="003C6EE5">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3055F765" w14:textId="77777777" w:rsidR="003C6EE5" w:rsidRDefault="003C6EE5" w:rsidP="003C6EE5">
      <w:pPr>
        <w:spacing w:line="360" w:lineRule="auto"/>
        <w:ind w:firstLineChars="200" w:firstLine="480"/>
        <w:rPr>
          <w:bCs/>
          <w:sz w:val="24"/>
          <w:szCs w:val="24"/>
        </w:rPr>
      </w:pPr>
      <w:r>
        <w:rPr>
          <w:rFonts w:hint="eastAsia"/>
          <w:bCs/>
          <w:sz w:val="24"/>
        </w:rPr>
        <w:t>（</w:t>
      </w:r>
      <w:r>
        <w:rPr>
          <w:rFonts w:hint="eastAsia"/>
          <w:bCs/>
          <w:sz w:val="24"/>
        </w:rPr>
        <w:t>4</w:t>
      </w:r>
      <w:r>
        <w:rPr>
          <w:rFonts w:hint="eastAsia"/>
          <w:bCs/>
          <w:sz w:val="24"/>
        </w:rPr>
        <w:t>）交易所上市不存在活跃市场的有价证券，采用估值技术确定公允价值。交易所市场挂牌转让的资产支持证券，采用估值技术确定公允价值；</w:t>
      </w:r>
    </w:p>
    <w:p w14:paraId="6D00A65F" w14:textId="77777777" w:rsidR="003C6EE5" w:rsidRDefault="003C6EE5" w:rsidP="003C6EE5">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4CFB6BB1" w14:textId="77777777" w:rsidR="003C6EE5" w:rsidRDefault="003C6EE5" w:rsidP="003C6EE5">
      <w:pPr>
        <w:spacing w:line="360" w:lineRule="auto"/>
        <w:ind w:firstLineChars="200" w:firstLine="480"/>
        <w:rPr>
          <w:bCs/>
          <w:sz w:val="24"/>
        </w:rPr>
      </w:pPr>
      <w:r>
        <w:rPr>
          <w:rFonts w:hint="eastAsia"/>
          <w:bCs/>
          <w:sz w:val="24"/>
        </w:rPr>
        <w:t>2</w:t>
      </w:r>
      <w:r>
        <w:rPr>
          <w:rFonts w:hint="eastAsia"/>
          <w:bCs/>
          <w:sz w:val="24"/>
        </w:rPr>
        <w:t>、首次公开发行未上市的债券，采用估值技术确定公允价值，在估值技术难以可靠计量公允价值的情况下，按成本估值。</w:t>
      </w:r>
    </w:p>
    <w:p w14:paraId="645F55C4" w14:textId="77777777" w:rsidR="003C6EE5" w:rsidRDefault="003C6EE5" w:rsidP="003C6EE5">
      <w:pPr>
        <w:spacing w:line="360" w:lineRule="auto"/>
        <w:ind w:firstLineChars="200" w:firstLine="480"/>
        <w:rPr>
          <w:bCs/>
          <w:sz w:val="24"/>
        </w:rPr>
      </w:pPr>
      <w:r>
        <w:rPr>
          <w:rFonts w:hint="eastAsia"/>
          <w:bCs/>
          <w:sz w:val="24"/>
        </w:rPr>
        <w:lastRenderedPageBreak/>
        <w:t>3</w:t>
      </w:r>
      <w:r>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86A32B2" w14:textId="77777777" w:rsidR="003C6EE5" w:rsidRDefault="003C6EE5" w:rsidP="003C6EE5">
      <w:pPr>
        <w:spacing w:line="360" w:lineRule="auto"/>
        <w:ind w:firstLineChars="200" w:firstLine="480"/>
        <w:rPr>
          <w:bCs/>
          <w:sz w:val="24"/>
        </w:rPr>
      </w:pPr>
      <w:r>
        <w:rPr>
          <w:rFonts w:hint="eastAsia"/>
          <w:bCs/>
          <w:sz w:val="24"/>
        </w:rPr>
        <w:t>4</w:t>
      </w:r>
      <w:r>
        <w:rPr>
          <w:rFonts w:hint="eastAsia"/>
          <w:bCs/>
          <w:sz w:val="24"/>
        </w:rPr>
        <w:t>、同一债券同时在两个或两个以上市场交易的，按债券所处的市场分别估值。</w:t>
      </w:r>
    </w:p>
    <w:p w14:paraId="5D279F1E" w14:textId="77777777" w:rsidR="003C6EE5" w:rsidRDefault="003C6EE5" w:rsidP="003C6EE5">
      <w:pPr>
        <w:spacing w:line="360" w:lineRule="auto"/>
        <w:ind w:firstLineChars="200" w:firstLine="480"/>
        <w:rPr>
          <w:bCs/>
          <w:sz w:val="24"/>
        </w:rPr>
      </w:pPr>
      <w:r>
        <w:rPr>
          <w:rFonts w:hint="eastAsia"/>
          <w:bCs/>
          <w:sz w:val="24"/>
        </w:rPr>
        <w:t>5</w:t>
      </w:r>
      <w:r>
        <w:rPr>
          <w:rFonts w:hint="eastAsia"/>
          <w:bCs/>
          <w:sz w:val="24"/>
        </w:rPr>
        <w:t>、如有确凿证据表明按上述方法进行估值不能客观反映其公允价值的，基金管理人可根据具体情况与基金托管人商定后，按最能反映公允价值的价格估值。</w:t>
      </w:r>
    </w:p>
    <w:p w14:paraId="5410348A" w14:textId="77777777" w:rsidR="003C6EE5" w:rsidRDefault="003C6EE5" w:rsidP="003C6EE5">
      <w:pPr>
        <w:spacing w:line="360" w:lineRule="auto"/>
        <w:ind w:firstLineChars="200" w:firstLine="480"/>
        <w:rPr>
          <w:bCs/>
          <w:sz w:val="24"/>
        </w:rPr>
      </w:pPr>
      <w:r>
        <w:rPr>
          <w:bCs/>
          <w:sz w:val="24"/>
        </w:rPr>
        <w:t>6</w:t>
      </w:r>
      <w:r>
        <w:rPr>
          <w:rFonts w:hint="eastAsia"/>
          <w:bCs/>
          <w:sz w:val="24"/>
        </w:rPr>
        <w:t>、当发生大额申购或赎回情形时，基金管理人可以采用摆动定价机制，以确保基金估值的公平性。</w:t>
      </w:r>
    </w:p>
    <w:p w14:paraId="0CBC6887" w14:textId="77777777" w:rsidR="003C6EE5" w:rsidRDefault="003C6EE5" w:rsidP="003C6EE5">
      <w:pPr>
        <w:spacing w:line="360" w:lineRule="auto"/>
        <w:ind w:firstLineChars="200" w:firstLine="480"/>
        <w:rPr>
          <w:bCs/>
          <w:sz w:val="24"/>
        </w:rPr>
      </w:pPr>
      <w:r>
        <w:rPr>
          <w:bCs/>
          <w:sz w:val="24"/>
        </w:rPr>
        <w:t>7</w:t>
      </w:r>
      <w:r>
        <w:rPr>
          <w:rFonts w:hint="eastAsia"/>
          <w:bCs/>
          <w:sz w:val="24"/>
        </w:rPr>
        <w:t>、相关法律法规以及监管部门有强制规定的，从其规定。如有新增事项，按国家最新规定估值。</w:t>
      </w:r>
    </w:p>
    <w:p w14:paraId="3302C714" w14:textId="77777777" w:rsidR="003C6EE5" w:rsidRDefault="003C6EE5" w:rsidP="003C6EE5">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C9C2169" w14:textId="77777777" w:rsidR="003C6EE5" w:rsidRDefault="003C6EE5" w:rsidP="003C6EE5">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w:t>
      </w:r>
      <w:r>
        <w:rPr>
          <w:rFonts w:hint="eastAsia"/>
          <w:bCs/>
          <w:sz w:val="24"/>
        </w:rPr>
        <w:t>的意见，</w:t>
      </w:r>
      <w:r>
        <w:rPr>
          <w:bCs/>
          <w:sz w:val="24"/>
        </w:rPr>
        <w:t>按照基金管理人对基金净值</w:t>
      </w:r>
      <w:r>
        <w:rPr>
          <w:rFonts w:hint="eastAsia"/>
          <w:bCs/>
          <w:sz w:val="24"/>
        </w:rPr>
        <w:t>信息</w:t>
      </w:r>
      <w:r>
        <w:rPr>
          <w:bCs/>
          <w:sz w:val="24"/>
        </w:rPr>
        <w:t>的计算结果对外予以公布。</w:t>
      </w:r>
    </w:p>
    <w:p w14:paraId="5CBA7622" w14:textId="77777777" w:rsidR="003C6EE5" w:rsidRDefault="003C6EE5" w:rsidP="003C6EE5">
      <w:pPr>
        <w:spacing w:line="360" w:lineRule="auto"/>
        <w:ind w:firstLineChars="200" w:firstLine="480"/>
        <w:rPr>
          <w:rFonts w:ascii="宋体" w:hAnsi="宋体"/>
          <w:sz w:val="24"/>
        </w:rPr>
      </w:pPr>
      <w:r>
        <w:rPr>
          <w:rFonts w:ascii="宋体" w:hAnsi="宋体"/>
          <w:sz w:val="24"/>
        </w:rPr>
        <w:t>（二）估值程序</w:t>
      </w:r>
    </w:p>
    <w:p w14:paraId="7852F102" w14:textId="77777777" w:rsidR="003C6EE5" w:rsidRDefault="003C6EE5" w:rsidP="003C6EE5">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Pr>
          <w:rFonts w:hint="eastAsia"/>
          <w:bCs/>
          <w:sz w:val="24"/>
        </w:rPr>
        <w:t>0.0001</w:t>
      </w:r>
      <w:r>
        <w:rPr>
          <w:bCs/>
          <w:sz w:val="24"/>
        </w:rPr>
        <w:t>元，小数点后第</w:t>
      </w:r>
      <w:r>
        <w:rPr>
          <w:rFonts w:hint="eastAsia"/>
          <w:bCs/>
          <w:sz w:val="24"/>
        </w:rPr>
        <w:t>5</w:t>
      </w:r>
      <w:r>
        <w:rPr>
          <w:bCs/>
          <w:sz w:val="24"/>
        </w:rPr>
        <w:t>位四舍五入。</w:t>
      </w:r>
      <w:r>
        <w:rPr>
          <w:rFonts w:hint="eastAsia"/>
          <w:bCs/>
          <w:sz w:val="24"/>
        </w:rPr>
        <w:t>基金管理人可以设立大额赎回情形下的净值精度应急调整机制，具体可参见相关公告。</w:t>
      </w:r>
      <w:r>
        <w:rPr>
          <w:bCs/>
          <w:sz w:val="24"/>
        </w:rPr>
        <w:t>国家另有规定的，从其规定。</w:t>
      </w:r>
    </w:p>
    <w:p w14:paraId="20F4C0D5" w14:textId="77777777" w:rsidR="003C6EE5" w:rsidRDefault="003C6EE5" w:rsidP="003C6EE5">
      <w:pPr>
        <w:spacing w:line="360" w:lineRule="auto"/>
        <w:ind w:firstLineChars="200" w:firstLine="480"/>
        <w:rPr>
          <w:bCs/>
          <w:sz w:val="24"/>
        </w:rPr>
      </w:pPr>
      <w:r>
        <w:rPr>
          <w:rFonts w:hint="eastAsia"/>
          <w:bCs/>
          <w:sz w:val="24"/>
        </w:rPr>
        <w:t>基金管理人于</w:t>
      </w:r>
      <w:r>
        <w:rPr>
          <w:bCs/>
          <w:sz w:val="24"/>
        </w:rPr>
        <w:t>每个工作日计算基金资产净值及基金份额净值，并按规定公告。</w:t>
      </w:r>
      <w:r>
        <w:rPr>
          <w:rFonts w:hint="eastAsia"/>
          <w:bCs/>
          <w:sz w:val="24"/>
        </w:rPr>
        <w:t>如遇特殊情况，经履行适当程序，可以适当延迟计算或公告。</w:t>
      </w:r>
    </w:p>
    <w:p w14:paraId="68965C74" w14:textId="77777777" w:rsidR="003C6EE5" w:rsidRDefault="003C6EE5" w:rsidP="003C6EE5">
      <w:pPr>
        <w:spacing w:line="360" w:lineRule="auto"/>
        <w:ind w:firstLineChars="200" w:firstLine="480"/>
        <w:rPr>
          <w:bCs/>
          <w:sz w:val="24"/>
        </w:rPr>
      </w:pPr>
      <w:r>
        <w:rPr>
          <w:bCs/>
          <w:sz w:val="24"/>
        </w:rPr>
        <w:lastRenderedPageBreak/>
        <w:t>2</w:t>
      </w:r>
      <w:r>
        <w:rPr>
          <w:bCs/>
          <w:sz w:val="24"/>
        </w:rPr>
        <w:t>、基金管理人应每个工作日对基金资产估值</w:t>
      </w:r>
      <w:r>
        <w:rPr>
          <w:rFonts w:hint="eastAsia"/>
          <w:bCs/>
          <w:sz w:val="24"/>
        </w:rPr>
        <w:t>，</w:t>
      </w:r>
      <w:r>
        <w:rPr>
          <w:bCs/>
          <w:sz w:val="24"/>
        </w:rPr>
        <w:t>但基金管理人根据法律法规或本基金合同的规定暂停估值时除外。基金管理人每个工作日对基金资产估值后，将基金份额净值结果发送基金托管人，经基金托管人复核无误后，由基金管理人</w:t>
      </w:r>
      <w:r>
        <w:rPr>
          <w:rFonts w:hint="eastAsia"/>
          <w:bCs/>
          <w:sz w:val="24"/>
        </w:rPr>
        <w:t>依据基金合同和相关法律法规的规定</w:t>
      </w:r>
      <w:r>
        <w:rPr>
          <w:bCs/>
          <w:sz w:val="24"/>
        </w:rPr>
        <w:t>对外公布。</w:t>
      </w:r>
    </w:p>
    <w:p w14:paraId="6B65CD5E" w14:textId="77777777" w:rsidR="003C6EE5" w:rsidRDefault="003C6EE5" w:rsidP="003C6EE5">
      <w:pPr>
        <w:spacing w:line="360" w:lineRule="auto"/>
        <w:ind w:firstLineChars="200" w:firstLine="480"/>
        <w:rPr>
          <w:rFonts w:ascii="宋体" w:hAnsi="宋体"/>
          <w:sz w:val="24"/>
        </w:rPr>
      </w:pPr>
      <w:r>
        <w:rPr>
          <w:rFonts w:ascii="宋体" w:hAnsi="宋体"/>
          <w:sz w:val="24"/>
        </w:rPr>
        <w:t>（三）暂停估值的情形</w:t>
      </w:r>
    </w:p>
    <w:p w14:paraId="3B847953" w14:textId="77777777" w:rsidR="003C6EE5" w:rsidRDefault="003C6EE5" w:rsidP="003C6EE5">
      <w:pPr>
        <w:spacing w:line="360" w:lineRule="auto"/>
        <w:ind w:firstLineChars="200" w:firstLine="480"/>
        <w:rPr>
          <w:bCs/>
          <w:sz w:val="24"/>
        </w:rPr>
      </w:pPr>
      <w:r>
        <w:rPr>
          <w:bCs/>
          <w:sz w:val="24"/>
        </w:rPr>
        <w:t>1</w:t>
      </w:r>
      <w:r>
        <w:rPr>
          <w:bCs/>
          <w:sz w:val="24"/>
        </w:rPr>
        <w:t>、基金投资所涉及的证券交易市场遇法定节假日或因其他原因暂停营业时；</w:t>
      </w:r>
    </w:p>
    <w:p w14:paraId="642F2776" w14:textId="77777777" w:rsidR="003C6EE5" w:rsidRDefault="003C6EE5" w:rsidP="003C6EE5">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0009D08F" w14:textId="77777777" w:rsidR="003C6EE5" w:rsidRDefault="003C6EE5" w:rsidP="003C6EE5">
      <w:pPr>
        <w:spacing w:line="360" w:lineRule="auto"/>
        <w:ind w:firstLineChars="200" w:firstLine="480"/>
        <w:rPr>
          <w:bCs/>
          <w:sz w:val="24"/>
        </w:rPr>
      </w:pPr>
      <w:r>
        <w:rPr>
          <w:rFonts w:hint="eastAsia"/>
          <w:bCs/>
          <w:sz w:val="24"/>
        </w:rPr>
        <w:t>3</w:t>
      </w:r>
      <w:r>
        <w:rPr>
          <w:rFonts w:hint="eastAsia"/>
          <w:bCs/>
          <w:sz w:val="24"/>
        </w:rPr>
        <w:t>、当特定资产占前一估值日基金资产净值</w:t>
      </w:r>
      <w:r>
        <w:rPr>
          <w:rFonts w:hint="eastAsia"/>
          <w:bCs/>
          <w:sz w:val="24"/>
        </w:rPr>
        <w:t>50%</w:t>
      </w:r>
      <w:r>
        <w:rPr>
          <w:rFonts w:hint="eastAsia"/>
          <w:bCs/>
          <w:sz w:val="24"/>
        </w:rPr>
        <w:t>以上的，经与基金托管人协商确认后，基金管理人应当暂停估值；</w:t>
      </w:r>
    </w:p>
    <w:p w14:paraId="1392A6A3" w14:textId="77777777" w:rsidR="003C6EE5" w:rsidRDefault="003C6EE5" w:rsidP="003C6EE5">
      <w:pPr>
        <w:spacing w:line="360" w:lineRule="auto"/>
        <w:ind w:firstLineChars="200" w:firstLine="480"/>
        <w:rPr>
          <w:bCs/>
          <w:sz w:val="24"/>
        </w:rPr>
      </w:pPr>
      <w:r>
        <w:rPr>
          <w:rFonts w:hint="eastAsia"/>
          <w:bCs/>
          <w:sz w:val="24"/>
        </w:rPr>
        <w:t>4</w:t>
      </w:r>
      <w:r>
        <w:rPr>
          <w:rFonts w:hint="eastAsia"/>
          <w:bCs/>
          <w:sz w:val="24"/>
        </w:rPr>
        <w:t>、法律</w:t>
      </w:r>
      <w:r>
        <w:rPr>
          <w:bCs/>
          <w:sz w:val="24"/>
        </w:rPr>
        <w:t>法规</w:t>
      </w:r>
      <w:r>
        <w:rPr>
          <w:rFonts w:hint="eastAsia"/>
          <w:bCs/>
          <w:sz w:val="24"/>
        </w:rPr>
        <w:t>、</w:t>
      </w:r>
      <w:r>
        <w:rPr>
          <w:bCs/>
          <w:sz w:val="24"/>
        </w:rPr>
        <w:t>中国证监会和基金合同认定的其它情形。</w:t>
      </w:r>
    </w:p>
    <w:p w14:paraId="7C0F86E4" w14:textId="77777777" w:rsidR="003C6EE5" w:rsidRDefault="003C6EE5" w:rsidP="003C6EE5">
      <w:pPr>
        <w:spacing w:line="360" w:lineRule="auto"/>
        <w:ind w:firstLineChars="200" w:firstLine="480"/>
        <w:rPr>
          <w:rFonts w:ascii="宋体" w:hAnsi="宋体"/>
          <w:bCs/>
          <w:sz w:val="24"/>
        </w:rPr>
      </w:pPr>
      <w:r>
        <w:rPr>
          <w:rFonts w:ascii="宋体" w:hAnsi="宋体"/>
          <w:bCs/>
          <w:sz w:val="24"/>
        </w:rPr>
        <w:t>（四）基金资产净值、基金份额净值和基金份额累计净值的公告方式</w:t>
      </w:r>
    </w:p>
    <w:p w14:paraId="7AB6D1DA" w14:textId="77777777" w:rsidR="003C6EE5" w:rsidRDefault="003C6EE5" w:rsidP="003C6EE5">
      <w:pPr>
        <w:spacing w:line="360" w:lineRule="auto"/>
        <w:ind w:firstLineChars="200" w:firstLine="480"/>
        <w:rPr>
          <w:bCs/>
          <w:sz w:val="24"/>
        </w:rPr>
      </w:pPr>
      <w:r>
        <w:rPr>
          <w:bCs/>
          <w:sz w:val="24"/>
        </w:rPr>
        <w:t>《基金合同》生效后，在</w:t>
      </w:r>
      <w:r>
        <w:rPr>
          <w:rFonts w:hint="eastAsia"/>
          <w:bCs/>
          <w:sz w:val="24"/>
        </w:rPr>
        <w:t>封闭期内</w:t>
      </w:r>
      <w:r>
        <w:rPr>
          <w:bCs/>
          <w:sz w:val="24"/>
        </w:rPr>
        <w:t>，基金管理人应当至少每周</w:t>
      </w:r>
      <w:r>
        <w:rPr>
          <w:rFonts w:hint="eastAsia"/>
          <w:bCs/>
          <w:sz w:val="24"/>
        </w:rPr>
        <w:t>在规定网站披露一次</w:t>
      </w:r>
      <w:r>
        <w:rPr>
          <w:bCs/>
          <w:sz w:val="24"/>
        </w:rPr>
        <w:t>基金</w:t>
      </w:r>
      <w:r>
        <w:rPr>
          <w:rFonts w:hint="eastAsia"/>
          <w:bCs/>
          <w:sz w:val="24"/>
        </w:rPr>
        <w:t>份额</w:t>
      </w:r>
      <w:r>
        <w:rPr>
          <w:bCs/>
          <w:sz w:val="24"/>
        </w:rPr>
        <w:t>净值和</w:t>
      </w:r>
      <w:r>
        <w:rPr>
          <w:rFonts w:hint="eastAsia"/>
          <w:bCs/>
          <w:sz w:val="24"/>
        </w:rPr>
        <w:t>基金份额累计净值</w:t>
      </w:r>
      <w:r>
        <w:rPr>
          <w:bCs/>
          <w:sz w:val="24"/>
        </w:rPr>
        <w:t>。</w:t>
      </w:r>
    </w:p>
    <w:p w14:paraId="529D9E17" w14:textId="77777777" w:rsidR="003C6EE5" w:rsidRDefault="003C6EE5" w:rsidP="003C6EE5">
      <w:pPr>
        <w:spacing w:line="360" w:lineRule="auto"/>
        <w:ind w:firstLineChars="200" w:firstLine="480"/>
        <w:rPr>
          <w:bCs/>
          <w:sz w:val="24"/>
        </w:rPr>
      </w:pPr>
      <w:r>
        <w:rPr>
          <w:bCs/>
          <w:sz w:val="24"/>
        </w:rPr>
        <w:t>在</w:t>
      </w:r>
      <w:r>
        <w:rPr>
          <w:rFonts w:hint="eastAsia"/>
          <w:bCs/>
          <w:sz w:val="24"/>
        </w:rPr>
        <w:t>开放期内</w:t>
      </w:r>
      <w:r>
        <w:rPr>
          <w:bCs/>
          <w:sz w:val="24"/>
        </w:rPr>
        <w:t>，基金管理人应当在</w:t>
      </w:r>
      <w:r>
        <w:rPr>
          <w:rFonts w:hint="eastAsia"/>
          <w:bCs/>
          <w:sz w:val="24"/>
        </w:rPr>
        <w:t>不晚于</w:t>
      </w:r>
      <w:r>
        <w:rPr>
          <w:bCs/>
          <w:sz w:val="24"/>
        </w:rPr>
        <w:t>每个开放日的次日，通过</w:t>
      </w:r>
      <w:r>
        <w:rPr>
          <w:rFonts w:hint="eastAsia"/>
          <w:bCs/>
          <w:sz w:val="24"/>
        </w:rPr>
        <w:t>规定</w:t>
      </w:r>
      <w:r>
        <w:rPr>
          <w:bCs/>
          <w:sz w:val="24"/>
        </w:rPr>
        <w:t>网站、基金</w:t>
      </w:r>
      <w:r>
        <w:rPr>
          <w:rFonts w:hint="eastAsia"/>
          <w:bCs/>
          <w:sz w:val="24"/>
        </w:rPr>
        <w:t>销售机构网站或者营业网点</w:t>
      </w:r>
      <w:r>
        <w:rPr>
          <w:bCs/>
          <w:sz w:val="24"/>
        </w:rPr>
        <w:t>，披露开放日的基金份额净值和基金份额累计净值。</w:t>
      </w:r>
    </w:p>
    <w:p w14:paraId="03C6C8FA" w14:textId="77777777" w:rsidR="003C6EE5" w:rsidRDefault="003C6EE5" w:rsidP="003C6EE5">
      <w:pPr>
        <w:pStyle w:val="afc"/>
        <w:spacing w:afterLines="0"/>
        <w:ind w:firstLine="480"/>
        <w:rPr>
          <w:rFonts w:ascii="宋体" w:hAnsi="宋体"/>
          <w:b/>
        </w:rPr>
      </w:pPr>
      <w:r>
        <w:rPr>
          <w:bCs/>
        </w:rPr>
        <w:t>基金管理人应当</w:t>
      </w:r>
      <w:r>
        <w:rPr>
          <w:rFonts w:hint="eastAsia"/>
          <w:bCs/>
        </w:rPr>
        <w:t>在不晚于半年度和年度最后一日的次日，在规定网站披露半年度和年度最后一日基金份额净值和基金份额累计净值</w:t>
      </w:r>
      <w:r>
        <w:rPr>
          <w:bCs/>
        </w:rPr>
        <w:t>。</w:t>
      </w:r>
    </w:p>
    <w:p w14:paraId="7C18D284" w14:textId="77777777" w:rsidR="003C6EE5" w:rsidRDefault="003C6EE5" w:rsidP="003C6EE5">
      <w:pPr>
        <w:pStyle w:val="afc"/>
        <w:spacing w:afterLines="0"/>
        <w:ind w:firstLine="482"/>
        <w:rPr>
          <w:rFonts w:ascii="宋体" w:hAnsi="宋体"/>
          <w:b/>
        </w:rPr>
      </w:pPr>
      <w:r>
        <w:rPr>
          <w:rFonts w:ascii="宋体" w:hAnsi="宋体"/>
          <w:b/>
        </w:rPr>
        <w:t>七、基金合同</w:t>
      </w:r>
      <w:r>
        <w:rPr>
          <w:rFonts w:ascii="宋体" w:hAnsi="宋体" w:hint="eastAsia"/>
          <w:b/>
        </w:rPr>
        <w:t>变更、</w:t>
      </w:r>
      <w:r>
        <w:rPr>
          <w:rFonts w:ascii="宋体" w:hAnsi="宋体"/>
          <w:b/>
        </w:rPr>
        <w:t>解除和终止的事由、程序以及基金财产清算方式</w:t>
      </w:r>
    </w:p>
    <w:p w14:paraId="5F511EE4" w14:textId="77777777" w:rsidR="003C6EE5" w:rsidRDefault="003C6EE5" w:rsidP="003C6EE5">
      <w:pPr>
        <w:spacing w:line="360" w:lineRule="auto"/>
        <w:ind w:firstLineChars="200" w:firstLine="480"/>
        <w:rPr>
          <w:rFonts w:ascii="宋体" w:hAnsi="宋体"/>
          <w:sz w:val="24"/>
        </w:rPr>
      </w:pPr>
      <w:r>
        <w:rPr>
          <w:rFonts w:ascii="宋体" w:hAnsi="宋体"/>
          <w:sz w:val="24"/>
        </w:rPr>
        <w:t>（一）</w:t>
      </w:r>
      <w:r>
        <w:rPr>
          <w:rFonts w:ascii="宋体" w:hAnsi="宋体" w:hint="eastAsia"/>
          <w:sz w:val="24"/>
        </w:rPr>
        <w:t>《</w:t>
      </w:r>
      <w:r>
        <w:rPr>
          <w:rFonts w:ascii="宋体" w:hAnsi="宋体"/>
          <w:bCs/>
          <w:sz w:val="24"/>
        </w:rPr>
        <w:t>基金合同</w:t>
      </w:r>
      <w:r>
        <w:rPr>
          <w:rFonts w:ascii="宋体" w:hAnsi="宋体" w:hint="eastAsia"/>
          <w:bCs/>
          <w:sz w:val="24"/>
        </w:rPr>
        <w:t>》</w:t>
      </w:r>
      <w:r>
        <w:rPr>
          <w:rFonts w:ascii="宋体" w:hAnsi="宋体"/>
          <w:bCs/>
          <w:sz w:val="24"/>
        </w:rPr>
        <w:t>的变更</w:t>
      </w:r>
    </w:p>
    <w:p w14:paraId="461B044B" w14:textId="77777777" w:rsidR="003C6EE5" w:rsidRDefault="003C6EE5" w:rsidP="003C6EE5">
      <w:pPr>
        <w:autoSpaceDE w:val="0"/>
        <w:autoSpaceDN w:val="0"/>
        <w:adjustRightInd w:val="0"/>
        <w:spacing w:line="360" w:lineRule="auto"/>
        <w:ind w:firstLineChars="200" w:firstLine="48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15808791" w14:textId="77777777" w:rsidR="003C6EE5" w:rsidRDefault="003C6EE5" w:rsidP="003C6EE5">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生效</w:t>
      </w:r>
      <w:r>
        <w:rPr>
          <w:bCs/>
          <w:sz w:val="24"/>
        </w:rPr>
        <w:t>后方可执行，自决议生效后</w:t>
      </w:r>
      <w:r>
        <w:rPr>
          <w:rFonts w:hint="eastAsia"/>
          <w:bCs/>
          <w:sz w:val="24"/>
        </w:rPr>
        <w:t>依照《信息披露办法》的规定</w:t>
      </w:r>
      <w:r>
        <w:rPr>
          <w:bCs/>
          <w:sz w:val="24"/>
        </w:rPr>
        <w:t>在规定媒介公告。</w:t>
      </w:r>
    </w:p>
    <w:p w14:paraId="7EDD82BD" w14:textId="77777777" w:rsidR="003C6EE5" w:rsidRDefault="003C6EE5" w:rsidP="003C6EE5">
      <w:pPr>
        <w:spacing w:line="360" w:lineRule="auto"/>
        <w:ind w:firstLineChars="200" w:firstLine="480"/>
        <w:rPr>
          <w:rFonts w:ascii="宋体" w:hAnsi="宋体"/>
          <w:sz w:val="24"/>
        </w:rPr>
      </w:pPr>
      <w:r>
        <w:rPr>
          <w:rFonts w:ascii="宋体" w:hAnsi="宋体" w:hint="eastAsia"/>
          <w:sz w:val="24"/>
        </w:rPr>
        <w:t>（二）《基金合同》</w:t>
      </w:r>
      <w:r>
        <w:rPr>
          <w:rFonts w:ascii="宋体" w:hAnsi="宋体"/>
          <w:sz w:val="24"/>
        </w:rPr>
        <w:t>的终止</w:t>
      </w:r>
      <w:r>
        <w:rPr>
          <w:rFonts w:ascii="宋体" w:hAnsi="宋体"/>
          <w:bCs/>
          <w:sz w:val="24"/>
        </w:rPr>
        <w:t>事由</w:t>
      </w:r>
    </w:p>
    <w:p w14:paraId="12ED8E4A" w14:textId="77777777" w:rsidR="003C6EE5" w:rsidRDefault="003C6EE5" w:rsidP="003C6EE5">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3E7869A6" w14:textId="77777777" w:rsidR="003C6EE5" w:rsidRDefault="003C6EE5" w:rsidP="003C6EE5">
      <w:pPr>
        <w:spacing w:line="360" w:lineRule="auto"/>
        <w:ind w:firstLineChars="200" w:firstLine="480"/>
        <w:rPr>
          <w:bCs/>
          <w:sz w:val="24"/>
        </w:rPr>
      </w:pPr>
      <w:r>
        <w:rPr>
          <w:bCs/>
          <w:sz w:val="24"/>
        </w:rPr>
        <w:t>1</w:t>
      </w:r>
      <w:r>
        <w:rPr>
          <w:bCs/>
          <w:sz w:val="24"/>
        </w:rPr>
        <w:t>、基金份额持有人大会决定终止的；</w:t>
      </w:r>
    </w:p>
    <w:p w14:paraId="2C79EB0F" w14:textId="77777777" w:rsidR="003C6EE5" w:rsidRDefault="003C6EE5" w:rsidP="003C6EE5">
      <w:pPr>
        <w:spacing w:line="360" w:lineRule="auto"/>
        <w:ind w:firstLineChars="200" w:firstLine="480"/>
        <w:rPr>
          <w:bCs/>
          <w:sz w:val="24"/>
        </w:rPr>
      </w:pPr>
      <w:r>
        <w:rPr>
          <w:bCs/>
          <w:sz w:val="24"/>
        </w:rPr>
        <w:lastRenderedPageBreak/>
        <w:t>2</w:t>
      </w:r>
      <w:r>
        <w:rPr>
          <w:bCs/>
          <w:sz w:val="24"/>
        </w:rPr>
        <w:t>、基金管理人、基金托管人职责终止，在</w:t>
      </w:r>
      <w:r>
        <w:rPr>
          <w:bCs/>
          <w:sz w:val="24"/>
        </w:rPr>
        <w:t>6</w:t>
      </w:r>
      <w:r>
        <w:rPr>
          <w:bCs/>
          <w:sz w:val="24"/>
        </w:rPr>
        <w:t>个月内没有新基金管理人、新基金托管人承接的；</w:t>
      </w:r>
    </w:p>
    <w:p w14:paraId="5C3B6B8D" w14:textId="77777777" w:rsidR="003C6EE5" w:rsidRDefault="003C6EE5" w:rsidP="003C6EE5">
      <w:pPr>
        <w:spacing w:line="360" w:lineRule="auto"/>
        <w:ind w:firstLineChars="200" w:firstLine="480"/>
        <w:rPr>
          <w:bCs/>
          <w:sz w:val="24"/>
        </w:rPr>
      </w:pPr>
      <w:r>
        <w:rPr>
          <w:rFonts w:hint="eastAsia"/>
          <w:bCs/>
          <w:sz w:val="24"/>
        </w:rPr>
        <w:t>3</w:t>
      </w:r>
      <w:r>
        <w:rPr>
          <w:rFonts w:hint="eastAsia"/>
          <w:bCs/>
          <w:sz w:val="24"/>
        </w:rPr>
        <w:t>、《基金合同》生效之日起三年后的对应日，若基金资产净值低于</w:t>
      </w:r>
      <w:r>
        <w:rPr>
          <w:rFonts w:hint="eastAsia"/>
          <w:bCs/>
          <w:sz w:val="24"/>
        </w:rPr>
        <w:t xml:space="preserve"> 2 </w:t>
      </w:r>
      <w:r>
        <w:rPr>
          <w:rFonts w:hint="eastAsia"/>
          <w:bCs/>
          <w:sz w:val="24"/>
        </w:rPr>
        <w:t>亿元，基金合同自动终止，且不得通过召开基金份额持有人大会的方式延续《基金合同》期限；</w:t>
      </w:r>
      <w:r>
        <w:rPr>
          <w:rFonts w:hint="eastAsia"/>
          <w:bCs/>
          <w:sz w:val="24"/>
        </w:rPr>
        <w:t xml:space="preserve"> </w:t>
      </w:r>
    </w:p>
    <w:p w14:paraId="6E99D68A" w14:textId="77777777" w:rsidR="003C6EE5" w:rsidRDefault="003C6EE5" w:rsidP="003C6EE5">
      <w:pPr>
        <w:spacing w:line="360" w:lineRule="auto"/>
        <w:ind w:firstLineChars="200" w:firstLine="480"/>
        <w:rPr>
          <w:bCs/>
          <w:sz w:val="24"/>
        </w:rPr>
      </w:pPr>
      <w:r>
        <w:rPr>
          <w:rFonts w:hint="eastAsia"/>
          <w:bCs/>
          <w:sz w:val="24"/>
        </w:rPr>
        <w:t>4</w:t>
      </w:r>
      <w:r>
        <w:rPr>
          <w:rFonts w:hint="eastAsia"/>
          <w:bCs/>
          <w:sz w:val="24"/>
        </w:rPr>
        <w:t>、《基金合同》生效三年后继续存续的，连续</w:t>
      </w:r>
      <w:r>
        <w:rPr>
          <w:rFonts w:hint="eastAsia"/>
          <w:bCs/>
          <w:sz w:val="24"/>
        </w:rPr>
        <w:t>50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万元情形的，基金合同终止，不需召开基金份额持有人大会；</w:t>
      </w:r>
    </w:p>
    <w:p w14:paraId="1EC84F91" w14:textId="77777777" w:rsidR="003C6EE5" w:rsidRDefault="003C6EE5" w:rsidP="003C6EE5">
      <w:pPr>
        <w:spacing w:line="360" w:lineRule="auto"/>
        <w:ind w:firstLineChars="200" w:firstLine="480"/>
        <w:rPr>
          <w:bCs/>
          <w:sz w:val="24"/>
        </w:rPr>
      </w:pPr>
      <w:r>
        <w:rPr>
          <w:rFonts w:hint="eastAsia"/>
          <w:bCs/>
          <w:sz w:val="24"/>
        </w:rPr>
        <w:t>5</w:t>
      </w:r>
      <w:r>
        <w:rPr>
          <w:rFonts w:hint="eastAsia"/>
          <w:bCs/>
          <w:sz w:val="24"/>
        </w:rPr>
        <w:t>、《基金合同》生效之日起满三年后继续存续的，在任一开放期最后一日日终（登记机构完成最后一日申购、赎回业务申请的确认以后），基金份额持有人数量不满</w:t>
      </w:r>
      <w:r>
        <w:rPr>
          <w:rFonts w:hint="eastAsia"/>
          <w:bCs/>
          <w:sz w:val="24"/>
        </w:rPr>
        <w:t>200</w:t>
      </w:r>
      <w:r>
        <w:rPr>
          <w:rFonts w:hint="eastAsia"/>
          <w:bCs/>
          <w:sz w:val="24"/>
        </w:rPr>
        <w:t>人或当日基金资产净值加上当日净申购金额或者减去当日净赎回金额后低于</w:t>
      </w:r>
      <w:r>
        <w:rPr>
          <w:rFonts w:hint="eastAsia"/>
          <w:bCs/>
          <w:sz w:val="24"/>
        </w:rPr>
        <w:t>5000</w:t>
      </w:r>
      <w:r>
        <w:rPr>
          <w:rFonts w:hint="eastAsia"/>
          <w:bCs/>
          <w:sz w:val="24"/>
        </w:rPr>
        <w:t>万元的，本基金将自动终止基金合同并进行基金财产清算，无需召开基金份额持有人大会；</w:t>
      </w:r>
    </w:p>
    <w:p w14:paraId="05A122A7" w14:textId="77777777" w:rsidR="003C6EE5" w:rsidRDefault="003C6EE5" w:rsidP="003C6EE5">
      <w:pPr>
        <w:spacing w:line="360" w:lineRule="auto"/>
        <w:ind w:firstLineChars="200" w:firstLine="480"/>
        <w:rPr>
          <w:bCs/>
          <w:sz w:val="24"/>
        </w:rPr>
      </w:pPr>
      <w:r>
        <w:rPr>
          <w:bCs/>
          <w:sz w:val="24"/>
        </w:rPr>
        <w:t>6</w:t>
      </w:r>
      <w:r>
        <w:rPr>
          <w:rFonts w:hint="eastAsia"/>
          <w:bCs/>
          <w:sz w:val="24"/>
        </w:rPr>
        <w:t>、</w:t>
      </w:r>
      <w:r>
        <w:rPr>
          <w:bCs/>
          <w:sz w:val="24"/>
        </w:rPr>
        <w:t>《基金合同》约定的其他情形；</w:t>
      </w:r>
    </w:p>
    <w:p w14:paraId="11BB2442" w14:textId="77777777" w:rsidR="003C6EE5" w:rsidRDefault="003C6EE5" w:rsidP="003C6EE5">
      <w:pPr>
        <w:spacing w:line="360" w:lineRule="auto"/>
        <w:ind w:firstLineChars="200" w:firstLine="480"/>
        <w:rPr>
          <w:bCs/>
          <w:sz w:val="24"/>
        </w:rPr>
      </w:pPr>
      <w:r>
        <w:rPr>
          <w:bCs/>
          <w:sz w:val="24"/>
        </w:rPr>
        <w:t>7</w:t>
      </w:r>
      <w:r>
        <w:rPr>
          <w:bCs/>
          <w:sz w:val="24"/>
        </w:rPr>
        <w:t>、相关法律法规和中国证监会规定的其他情况。</w:t>
      </w:r>
    </w:p>
    <w:p w14:paraId="536AA54F" w14:textId="77777777" w:rsidR="003C6EE5" w:rsidRDefault="003C6EE5" w:rsidP="003C6EE5">
      <w:pPr>
        <w:spacing w:line="360" w:lineRule="auto"/>
        <w:ind w:firstLineChars="200" w:firstLine="480"/>
        <w:rPr>
          <w:rFonts w:ascii="宋体" w:hAnsi="宋体"/>
          <w:sz w:val="24"/>
        </w:rPr>
      </w:pPr>
      <w:r>
        <w:rPr>
          <w:rFonts w:ascii="宋体" w:hAnsi="宋体"/>
          <w:sz w:val="24"/>
        </w:rPr>
        <w:t>（</w:t>
      </w:r>
      <w:r>
        <w:rPr>
          <w:rFonts w:ascii="宋体" w:hAnsi="宋体" w:hint="eastAsia"/>
          <w:sz w:val="24"/>
        </w:rPr>
        <w:t>三</w:t>
      </w:r>
      <w:r>
        <w:rPr>
          <w:rFonts w:ascii="宋体" w:hAnsi="宋体"/>
          <w:sz w:val="24"/>
        </w:rPr>
        <w:t>）</w:t>
      </w:r>
      <w:r>
        <w:rPr>
          <w:rFonts w:ascii="宋体" w:hAnsi="宋体"/>
          <w:sz w:val="24"/>
        </w:rPr>
        <w:tab/>
        <w:t>基金财产的清算</w:t>
      </w:r>
    </w:p>
    <w:p w14:paraId="3D549D6B" w14:textId="77777777" w:rsidR="003C6EE5" w:rsidRDefault="003C6EE5" w:rsidP="003C6EE5">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7227E3EA" w14:textId="77777777" w:rsidR="003C6EE5" w:rsidRDefault="003C6EE5" w:rsidP="003C6EE5">
      <w:pPr>
        <w:spacing w:line="360" w:lineRule="auto"/>
        <w:ind w:firstLineChars="200" w:firstLine="480"/>
        <w:rPr>
          <w:bCs/>
          <w:sz w:val="24"/>
        </w:rPr>
      </w:pPr>
      <w:r>
        <w:rPr>
          <w:bCs/>
          <w:sz w:val="24"/>
        </w:rPr>
        <w:t>2</w:t>
      </w:r>
      <w:r>
        <w:rPr>
          <w:bCs/>
          <w:sz w:val="24"/>
        </w:rPr>
        <w:t>、基金财产清算小组组成：基金财产清算小组成员由基金管理人、基金托管人、符合</w:t>
      </w:r>
      <w:r>
        <w:rPr>
          <w:rFonts w:hint="eastAsia"/>
          <w:bCs/>
          <w:sz w:val="24"/>
        </w:rPr>
        <w:t>《中华人民共和国证券法》规定</w:t>
      </w:r>
      <w:r>
        <w:rPr>
          <w:bCs/>
          <w:sz w:val="24"/>
        </w:rPr>
        <w:t>的注册会计师、律师以及中国证监会指定的人员组成。基金财产清算小组可以聘用必要的工作人员。</w:t>
      </w:r>
    </w:p>
    <w:p w14:paraId="7F5F843C" w14:textId="77777777" w:rsidR="003C6EE5" w:rsidRDefault="003C6EE5" w:rsidP="003C6EE5">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0E60F84C" w14:textId="77777777" w:rsidR="003C6EE5" w:rsidRDefault="003C6EE5" w:rsidP="003C6EE5">
      <w:pPr>
        <w:spacing w:line="360" w:lineRule="auto"/>
        <w:ind w:firstLineChars="200" w:firstLine="480"/>
        <w:rPr>
          <w:bCs/>
          <w:sz w:val="24"/>
        </w:rPr>
      </w:pPr>
      <w:r>
        <w:rPr>
          <w:bCs/>
          <w:sz w:val="24"/>
        </w:rPr>
        <w:t>4</w:t>
      </w:r>
      <w:r>
        <w:rPr>
          <w:bCs/>
          <w:sz w:val="24"/>
        </w:rPr>
        <w:t>、基金财产清算程序：</w:t>
      </w:r>
    </w:p>
    <w:p w14:paraId="392230E2" w14:textId="77777777" w:rsidR="003C6EE5" w:rsidRDefault="003C6EE5" w:rsidP="003C6EE5">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6FBA2D8F" w14:textId="77777777" w:rsidR="003C6EE5" w:rsidRDefault="003C6EE5" w:rsidP="003C6EE5">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5472B086" w14:textId="77777777" w:rsidR="003C6EE5" w:rsidRDefault="003C6EE5" w:rsidP="003C6EE5">
      <w:pPr>
        <w:spacing w:line="360" w:lineRule="auto"/>
        <w:ind w:firstLineChars="200" w:firstLine="480"/>
        <w:rPr>
          <w:bCs/>
          <w:sz w:val="24"/>
        </w:rPr>
      </w:pPr>
      <w:r>
        <w:rPr>
          <w:bCs/>
          <w:sz w:val="24"/>
        </w:rPr>
        <w:t>（</w:t>
      </w:r>
      <w:r>
        <w:rPr>
          <w:bCs/>
          <w:sz w:val="24"/>
        </w:rPr>
        <w:t>3</w:t>
      </w:r>
      <w:r>
        <w:rPr>
          <w:bCs/>
          <w:sz w:val="24"/>
        </w:rPr>
        <w:t>）对基金财产进行估值和变现；</w:t>
      </w:r>
    </w:p>
    <w:p w14:paraId="4EEADBF8" w14:textId="77777777" w:rsidR="003C6EE5" w:rsidRDefault="003C6EE5" w:rsidP="003C6EE5">
      <w:pPr>
        <w:spacing w:line="360" w:lineRule="auto"/>
        <w:ind w:firstLineChars="200" w:firstLine="480"/>
        <w:rPr>
          <w:bCs/>
          <w:sz w:val="24"/>
        </w:rPr>
      </w:pPr>
      <w:r>
        <w:rPr>
          <w:bCs/>
          <w:sz w:val="24"/>
        </w:rPr>
        <w:t>（</w:t>
      </w:r>
      <w:r>
        <w:rPr>
          <w:bCs/>
          <w:sz w:val="24"/>
        </w:rPr>
        <w:t>4</w:t>
      </w:r>
      <w:r>
        <w:rPr>
          <w:bCs/>
          <w:sz w:val="24"/>
        </w:rPr>
        <w:t>）制作清算报告；</w:t>
      </w:r>
    </w:p>
    <w:p w14:paraId="2305AA63" w14:textId="77777777" w:rsidR="003C6EE5" w:rsidRDefault="003C6EE5" w:rsidP="003C6EE5">
      <w:pPr>
        <w:spacing w:line="360" w:lineRule="auto"/>
        <w:ind w:firstLineChars="200" w:firstLine="480"/>
        <w:rPr>
          <w:bCs/>
          <w:sz w:val="24"/>
        </w:rPr>
      </w:pPr>
      <w:r>
        <w:rPr>
          <w:bCs/>
          <w:sz w:val="24"/>
        </w:rPr>
        <w:lastRenderedPageBreak/>
        <w:t>（</w:t>
      </w:r>
      <w:r>
        <w:rPr>
          <w:bCs/>
          <w:sz w:val="24"/>
        </w:rPr>
        <w:t>5</w:t>
      </w:r>
      <w:r>
        <w:rPr>
          <w:bCs/>
          <w:sz w:val="24"/>
        </w:rPr>
        <w:t>）聘请会计师事务所对清算报告进行外部审计，聘请律师事务所对清算报告出具法律意见书；</w:t>
      </w:r>
    </w:p>
    <w:p w14:paraId="2B666405" w14:textId="77777777" w:rsidR="003C6EE5" w:rsidRDefault="003C6EE5" w:rsidP="003C6EE5">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1217D54F" w14:textId="77777777" w:rsidR="003C6EE5" w:rsidRDefault="003C6EE5" w:rsidP="003C6EE5">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375EE1BC" w14:textId="77777777" w:rsidR="003C6EE5" w:rsidRDefault="003C6EE5" w:rsidP="003C6EE5">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r>
        <w:rPr>
          <w:rFonts w:hint="eastAsia"/>
          <w:bCs/>
          <w:sz w:val="24"/>
        </w:rPr>
        <w:t>，但因本基金所持证券的流动性受到限制而不能及时变现的，清算期限相应顺延</w:t>
      </w:r>
      <w:r>
        <w:rPr>
          <w:bCs/>
          <w:sz w:val="24"/>
        </w:rPr>
        <w:t>。</w:t>
      </w:r>
    </w:p>
    <w:p w14:paraId="4E06BF50" w14:textId="77777777" w:rsidR="003C6EE5" w:rsidRDefault="003C6EE5" w:rsidP="003C6EE5">
      <w:pPr>
        <w:pStyle w:val="afc"/>
        <w:spacing w:afterLines="0"/>
        <w:ind w:firstLine="482"/>
        <w:rPr>
          <w:rFonts w:ascii="宋体" w:hAnsi="宋体"/>
          <w:b/>
        </w:rPr>
      </w:pPr>
      <w:r>
        <w:rPr>
          <w:rFonts w:ascii="宋体" w:hAnsi="宋体"/>
          <w:b/>
        </w:rPr>
        <w:t>八、</w:t>
      </w:r>
      <w:r>
        <w:rPr>
          <w:rFonts w:ascii="宋体" w:hAnsi="宋体" w:hint="eastAsia"/>
          <w:b/>
        </w:rPr>
        <w:t>争议解决方式</w:t>
      </w:r>
    </w:p>
    <w:p w14:paraId="73E64DFB" w14:textId="77777777" w:rsidR="003C6EE5" w:rsidRDefault="003C6EE5" w:rsidP="003C6EE5">
      <w:pPr>
        <w:spacing w:line="360" w:lineRule="auto"/>
        <w:ind w:firstLineChars="200" w:firstLine="480"/>
        <w:rPr>
          <w:rFonts w:ascii="宋体" w:hAnsi="宋体"/>
          <w:sz w:val="24"/>
        </w:rPr>
      </w:pPr>
      <w:r>
        <w:rPr>
          <w:bCs/>
          <w:sz w:val="24"/>
        </w:rPr>
        <w:t>各方当事人同意，因《基金合同》而产生的或与《基金合同》有关的一切争议，如经友好协商未能解决的，</w:t>
      </w:r>
      <w:r>
        <w:rPr>
          <w:rFonts w:ascii="宋体" w:hAnsi="宋体" w:hint="eastAsia"/>
          <w:sz w:val="24"/>
        </w:rPr>
        <w:t>任何一方均有权将争议提交中国国际经济贸易仲裁委员会，按照</w:t>
      </w:r>
      <w:r>
        <w:rPr>
          <w:rFonts w:hint="eastAsia"/>
          <w:bCs/>
          <w:sz w:val="24"/>
        </w:rPr>
        <w:t>中国</w:t>
      </w:r>
      <w:r>
        <w:rPr>
          <w:rFonts w:ascii="宋体" w:hAnsi="宋体" w:hint="eastAsia"/>
          <w:sz w:val="24"/>
        </w:rPr>
        <w:t>国际经济贸易仲裁委员会届时有效的仲裁规则进行仲裁。仲裁地点为北京市。仲裁裁决是终局的，对各方当事人均有约束力，除非仲裁裁决另有规定，仲裁费用</w:t>
      </w:r>
      <w:r>
        <w:rPr>
          <w:rFonts w:ascii="宋体" w:hAnsi="宋体"/>
          <w:sz w:val="24"/>
        </w:rPr>
        <w:t>、律师费</w:t>
      </w:r>
      <w:r>
        <w:rPr>
          <w:rFonts w:ascii="宋体" w:hAnsi="宋体" w:hint="eastAsia"/>
          <w:sz w:val="24"/>
        </w:rPr>
        <w:t>由败诉方承担。</w:t>
      </w:r>
    </w:p>
    <w:p w14:paraId="654A81EE" w14:textId="77777777" w:rsidR="003C6EE5" w:rsidRDefault="003C6EE5" w:rsidP="003C6EE5">
      <w:pPr>
        <w:spacing w:line="360" w:lineRule="auto"/>
        <w:ind w:firstLineChars="200" w:firstLine="480"/>
        <w:rPr>
          <w:rFonts w:ascii="宋体" w:hAnsi="宋体"/>
          <w:sz w:val="24"/>
        </w:rPr>
      </w:pPr>
      <w:r>
        <w:rPr>
          <w:rFonts w:ascii="宋体" w:hAnsi="宋体" w:hint="eastAsia"/>
          <w:bCs/>
          <w:sz w:val="24"/>
        </w:rPr>
        <w:t>争议处理期间，基金合同当事人应恪守各自的职责，继续忠实、勤勉、尽责地履行基金合同规定的义务，维护基金份额持有人的合法权益。</w:t>
      </w:r>
    </w:p>
    <w:p w14:paraId="76676917" w14:textId="77777777" w:rsidR="003C6EE5" w:rsidRDefault="003C6EE5" w:rsidP="003C6EE5">
      <w:pPr>
        <w:spacing w:line="360" w:lineRule="auto"/>
        <w:ind w:firstLineChars="200" w:firstLine="480"/>
        <w:rPr>
          <w:bCs/>
          <w:sz w:val="24"/>
        </w:rPr>
      </w:pPr>
      <w:r>
        <w:rPr>
          <w:bCs/>
          <w:sz w:val="24"/>
        </w:rPr>
        <w:t>《基金合同》受中国法律</w:t>
      </w:r>
      <w:r>
        <w:rPr>
          <w:rFonts w:hint="eastAsia"/>
          <w:bCs/>
          <w:sz w:val="24"/>
        </w:rPr>
        <w:t>（不含港澳台地区法律）</w:t>
      </w:r>
      <w:r>
        <w:rPr>
          <w:bCs/>
          <w:sz w:val="24"/>
        </w:rPr>
        <w:t>管辖。</w:t>
      </w:r>
    </w:p>
    <w:p w14:paraId="78378B31" w14:textId="77777777" w:rsidR="003C6EE5" w:rsidRDefault="003C6EE5" w:rsidP="003C6EE5">
      <w:pPr>
        <w:pStyle w:val="afc"/>
        <w:spacing w:afterLines="0"/>
        <w:ind w:firstLine="482"/>
        <w:rPr>
          <w:rFonts w:ascii="宋体" w:hAnsi="宋体"/>
        </w:rPr>
      </w:pPr>
      <w:r>
        <w:rPr>
          <w:rFonts w:ascii="宋体" w:hAnsi="宋体"/>
          <w:b/>
        </w:rPr>
        <w:t>九、基金合同存放地和投资者取得基金合同的方式</w:t>
      </w:r>
    </w:p>
    <w:p w14:paraId="05E3D01D" w14:textId="77777777" w:rsidR="003C6EE5" w:rsidRDefault="003C6EE5" w:rsidP="003C6EE5">
      <w:pPr>
        <w:spacing w:line="360" w:lineRule="auto"/>
        <w:ind w:firstLineChars="200" w:firstLine="480"/>
        <w:rPr>
          <w:rFonts w:ascii="宋体" w:hAnsi="宋体"/>
          <w:bCs/>
          <w:sz w:val="24"/>
        </w:rPr>
      </w:pPr>
      <w:r>
        <w:rPr>
          <w:rFonts w:ascii="宋体" w:hAnsi="宋体"/>
          <w:bCs/>
          <w:sz w:val="24"/>
        </w:rPr>
        <w:t>《基金合同》正本一式</w:t>
      </w:r>
      <w:r>
        <w:rPr>
          <w:rFonts w:ascii="宋体" w:hAnsi="宋体" w:hint="eastAsia"/>
          <w:bCs/>
          <w:sz w:val="24"/>
        </w:rPr>
        <w:t>三</w:t>
      </w:r>
      <w:r>
        <w:rPr>
          <w:rFonts w:ascii="宋体" w:hAnsi="宋体"/>
          <w:bCs/>
          <w:sz w:val="24"/>
        </w:rPr>
        <w:t>份，除上报有关监管机构一式</w:t>
      </w:r>
      <w:r>
        <w:rPr>
          <w:rFonts w:ascii="宋体" w:hAnsi="宋体" w:hint="eastAsia"/>
          <w:bCs/>
          <w:sz w:val="24"/>
        </w:rPr>
        <w:t>一</w:t>
      </w:r>
      <w:r>
        <w:rPr>
          <w:rFonts w:ascii="宋体" w:hAnsi="宋体"/>
          <w:bCs/>
          <w:sz w:val="24"/>
        </w:rPr>
        <w:t>份外，基金管理人、基金托管人各持有</w:t>
      </w:r>
      <w:r>
        <w:rPr>
          <w:rFonts w:ascii="宋体" w:hAnsi="宋体" w:hint="eastAsia"/>
          <w:bCs/>
          <w:sz w:val="24"/>
        </w:rPr>
        <w:t>一</w:t>
      </w:r>
      <w:r>
        <w:rPr>
          <w:rFonts w:ascii="宋体" w:hAnsi="宋体"/>
          <w:bCs/>
          <w:sz w:val="24"/>
        </w:rPr>
        <w:t>份，每份具有同等的法律效力。</w:t>
      </w:r>
    </w:p>
    <w:p w14:paraId="5DD9E8D5" w14:textId="0FB39F03" w:rsidR="00827DCD" w:rsidRPr="00C037B1" w:rsidRDefault="003C6EE5" w:rsidP="003C6EE5">
      <w:pPr>
        <w:spacing w:line="360" w:lineRule="auto"/>
        <w:ind w:firstLineChars="200" w:firstLine="480"/>
      </w:pPr>
      <w:r>
        <w:rPr>
          <w:rFonts w:ascii="宋体" w:hAnsi="宋体"/>
          <w:bCs/>
          <w:sz w:val="24"/>
        </w:rPr>
        <w:t>《基金合同》可印制成册，供投资者在基金管理人、基金托管人、销售机构的办公场所和营业场所查阅</w:t>
      </w:r>
      <w:r>
        <w:rPr>
          <w:rFonts w:ascii="宋体" w:hAnsi="宋体" w:hint="eastAsia"/>
          <w:bCs/>
          <w:sz w:val="24"/>
        </w:rPr>
        <w:t>，但应以《基金合同》正本为准</w:t>
      </w:r>
      <w:r>
        <w:rPr>
          <w:rFonts w:ascii="宋体" w:hAnsi="宋体"/>
          <w:bCs/>
          <w:sz w:val="24"/>
        </w:rPr>
        <w:t>。</w:t>
      </w:r>
    </w:p>
    <w:p w14:paraId="0BC61CF5" w14:textId="77777777" w:rsidR="00FD6156" w:rsidRPr="00827DCD" w:rsidRDefault="00FD6156" w:rsidP="00FD6156">
      <w:pPr>
        <w:spacing w:line="360" w:lineRule="auto"/>
        <w:ind w:firstLineChars="200" w:firstLine="480"/>
        <w:rPr>
          <w:bCs/>
          <w:sz w:val="24"/>
        </w:rPr>
      </w:pPr>
    </w:p>
    <w:p w14:paraId="4A5193DB" w14:textId="77777777" w:rsidR="005A4030" w:rsidRPr="00FD6156" w:rsidRDefault="005A4030" w:rsidP="00FD6156"/>
    <w:sectPr w:rsidR="005A4030" w:rsidRPr="00FD6156">
      <w:headerReference w:type="default" r:id="rId10"/>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C773E" w14:textId="77777777" w:rsidR="005D68D2" w:rsidRDefault="005D68D2">
      <w:r>
        <w:separator/>
      </w:r>
    </w:p>
  </w:endnote>
  <w:endnote w:type="continuationSeparator" w:id="0">
    <w:p w14:paraId="671E763B" w14:textId="77777777" w:rsidR="005D68D2" w:rsidRDefault="005D6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6001407"/>
      <w:docPartObj>
        <w:docPartGallery w:val="AutoText"/>
      </w:docPartObj>
    </w:sdtPr>
    <w:sdtEndPr/>
    <w:sdtContent>
      <w:p w14:paraId="1C041712" w14:textId="484E4C7E" w:rsidR="005A4030" w:rsidRDefault="00640E7F">
        <w:pPr>
          <w:pStyle w:val="ac"/>
          <w:jc w:val="center"/>
        </w:pPr>
        <w:r>
          <w:fldChar w:fldCharType="begin"/>
        </w:r>
        <w:r>
          <w:instrText>PAGE   \* MERGEFORMAT</w:instrText>
        </w:r>
        <w:r>
          <w:fldChar w:fldCharType="separate"/>
        </w:r>
        <w:r w:rsidR="00017806" w:rsidRPr="00017806">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2B78D" w14:textId="77777777" w:rsidR="005D68D2" w:rsidRDefault="005D68D2">
      <w:r>
        <w:separator/>
      </w:r>
    </w:p>
  </w:footnote>
  <w:footnote w:type="continuationSeparator" w:id="0">
    <w:p w14:paraId="36D5DDD3" w14:textId="77777777" w:rsidR="005D68D2" w:rsidRDefault="005D68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38FE5" w14:textId="70AD40CF" w:rsidR="005A4030" w:rsidRDefault="00640E7F">
    <w:pPr>
      <w:pStyle w:val="ae"/>
      <w:pBdr>
        <w:bottom w:val="thickThinLargeGap" w:sz="24" w:space="2" w:color="auto"/>
      </w:pBdr>
      <w:tabs>
        <w:tab w:val="right" w:pos="8280"/>
      </w:tabs>
      <w:wordWrap w:val="0"/>
      <w:adjustRightInd w:val="0"/>
      <w:jc w:val="right"/>
    </w:pPr>
    <w:r>
      <w:rPr>
        <w:noProof/>
        <w:szCs w:val="18"/>
      </w:rPr>
      <w:drawing>
        <wp:anchor distT="0" distB="0" distL="114300" distR="114300" simplePos="0" relativeHeight="251658240" behindDoc="0" locked="0" layoutInCell="1" allowOverlap="1" wp14:anchorId="6B04A44B" wp14:editId="2C1FBA99">
          <wp:simplePos x="0" y="0"/>
          <wp:positionH relativeFrom="column">
            <wp:posOffset>-7620</wp:posOffset>
          </wp:positionH>
          <wp:positionV relativeFrom="paragraph">
            <wp:posOffset>-151765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lum contrast="-2000"/>
                  </a:blip>
                  <a:srcRect/>
                  <a:stretch>
                    <a:fillRect/>
                  </a:stretch>
                </pic:blipFill>
                <pic:spPr>
                  <a:xfrm>
                    <a:off x="0" y="0"/>
                    <a:ext cx="1714500" cy="247650"/>
                  </a:xfrm>
                  <a:prstGeom prst="rect">
                    <a:avLst/>
                  </a:prstGeom>
                  <a:noFill/>
                  <a:ln w="9525">
                    <a:noFill/>
                    <a:miter lim="800000"/>
                    <a:headEnd/>
                    <a:tailEnd/>
                  </a:ln>
                </pic:spPr>
              </pic:pic>
            </a:graphicData>
          </a:graphic>
        </wp:anchor>
      </w:drawing>
    </w:r>
    <w:r w:rsidR="003C6EE5" w:rsidRPr="003C6EE5">
      <w:rPr>
        <w:rFonts w:hint="eastAsia"/>
        <w:szCs w:val="18"/>
      </w:rPr>
      <w:t>交银施罗德裕道纯债一年定期开放债券型发起式证券投资基金</w:t>
    </w:r>
    <w:r>
      <w:rPr>
        <w:rFonts w:hint="eastAsia"/>
        <w:szCs w:val="18"/>
      </w:rPr>
      <w:t>基金合同摘要</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718D4"/>
    <w:multiLevelType w:val="multilevel"/>
    <w:tmpl w:val="13B718D4"/>
    <w:lvl w:ilvl="0">
      <w:start w:val="1"/>
      <w:numFmt w:val="decimal"/>
      <w:pStyle w:val="2"/>
      <w:lvlText w:val="（%1）"/>
      <w:lvlJc w:val="center"/>
      <w:pPr>
        <w:tabs>
          <w:tab w:val="left" w:pos="648"/>
        </w:tabs>
        <w:ind w:left="0" w:firstLine="28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3FB36B8F"/>
    <w:multiLevelType w:val="multilevel"/>
    <w:tmpl w:val="3FB36B8F"/>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15:restartNumberingAfterBreak="0">
    <w:nsid w:val="58127EAD"/>
    <w:multiLevelType w:val="multilevel"/>
    <w:tmpl w:val="58127EA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8BE"/>
    <w:rsid w:val="0000096F"/>
    <w:rsid w:val="00000E2D"/>
    <w:rsid w:val="000010A1"/>
    <w:rsid w:val="000016DB"/>
    <w:rsid w:val="00001B54"/>
    <w:rsid w:val="000021AE"/>
    <w:rsid w:val="000037F6"/>
    <w:rsid w:val="00005C72"/>
    <w:rsid w:val="0000655B"/>
    <w:rsid w:val="00010C28"/>
    <w:rsid w:val="0001299E"/>
    <w:rsid w:val="0001346D"/>
    <w:rsid w:val="000139C9"/>
    <w:rsid w:val="00013C96"/>
    <w:rsid w:val="00013F2E"/>
    <w:rsid w:val="00017806"/>
    <w:rsid w:val="00017B39"/>
    <w:rsid w:val="000212FA"/>
    <w:rsid w:val="000215F6"/>
    <w:rsid w:val="000219B9"/>
    <w:rsid w:val="00021B46"/>
    <w:rsid w:val="00021EA7"/>
    <w:rsid w:val="0002212D"/>
    <w:rsid w:val="000221EA"/>
    <w:rsid w:val="00023D39"/>
    <w:rsid w:val="00024C9C"/>
    <w:rsid w:val="00024E17"/>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2C2"/>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2D0E"/>
    <w:rsid w:val="001139E9"/>
    <w:rsid w:val="001148C0"/>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C2C"/>
    <w:rsid w:val="00147DFE"/>
    <w:rsid w:val="001522E3"/>
    <w:rsid w:val="001526E2"/>
    <w:rsid w:val="00152BD9"/>
    <w:rsid w:val="00152CD8"/>
    <w:rsid w:val="00154239"/>
    <w:rsid w:val="00155DD1"/>
    <w:rsid w:val="00156198"/>
    <w:rsid w:val="001568BC"/>
    <w:rsid w:val="00156A4C"/>
    <w:rsid w:val="00157FD8"/>
    <w:rsid w:val="00161A54"/>
    <w:rsid w:val="001634B6"/>
    <w:rsid w:val="00164D09"/>
    <w:rsid w:val="001650B6"/>
    <w:rsid w:val="001661B7"/>
    <w:rsid w:val="0016625E"/>
    <w:rsid w:val="0016715A"/>
    <w:rsid w:val="001712F2"/>
    <w:rsid w:val="00171A56"/>
    <w:rsid w:val="00171AC4"/>
    <w:rsid w:val="001728C0"/>
    <w:rsid w:val="00172A27"/>
    <w:rsid w:val="001740B0"/>
    <w:rsid w:val="001742DC"/>
    <w:rsid w:val="001744B4"/>
    <w:rsid w:val="00176DF1"/>
    <w:rsid w:val="00180120"/>
    <w:rsid w:val="00181444"/>
    <w:rsid w:val="0018508F"/>
    <w:rsid w:val="0018561B"/>
    <w:rsid w:val="00187BFC"/>
    <w:rsid w:val="00187CE7"/>
    <w:rsid w:val="0019063C"/>
    <w:rsid w:val="00191A92"/>
    <w:rsid w:val="00192085"/>
    <w:rsid w:val="0019221F"/>
    <w:rsid w:val="001923FA"/>
    <w:rsid w:val="00194D89"/>
    <w:rsid w:val="001961B7"/>
    <w:rsid w:val="00196F03"/>
    <w:rsid w:val="0019746D"/>
    <w:rsid w:val="001A0E74"/>
    <w:rsid w:val="001A0F8C"/>
    <w:rsid w:val="001A1003"/>
    <w:rsid w:val="001A1649"/>
    <w:rsid w:val="001A4175"/>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2A5D"/>
    <w:rsid w:val="001D3590"/>
    <w:rsid w:val="001D4D27"/>
    <w:rsid w:val="001D4D37"/>
    <w:rsid w:val="001D585F"/>
    <w:rsid w:val="001D5FA2"/>
    <w:rsid w:val="001D76EB"/>
    <w:rsid w:val="001E051B"/>
    <w:rsid w:val="001E1691"/>
    <w:rsid w:val="001E1ADD"/>
    <w:rsid w:val="001E1C14"/>
    <w:rsid w:val="001E317D"/>
    <w:rsid w:val="001E350D"/>
    <w:rsid w:val="001E3F26"/>
    <w:rsid w:val="001E4054"/>
    <w:rsid w:val="001E4B83"/>
    <w:rsid w:val="001E6B66"/>
    <w:rsid w:val="001F0EA5"/>
    <w:rsid w:val="001F283C"/>
    <w:rsid w:val="001F3080"/>
    <w:rsid w:val="001F3DDE"/>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AD4"/>
    <w:rsid w:val="002258AA"/>
    <w:rsid w:val="00225DDF"/>
    <w:rsid w:val="00226F88"/>
    <w:rsid w:val="002270CA"/>
    <w:rsid w:val="00227487"/>
    <w:rsid w:val="00230074"/>
    <w:rsid w:val="00232401"/>
    <w:rsid w:val="00232C0F"/>
    <w:rsid w:val="0023349A"/>
    <w:rsid w:val="002343CA"/>
    <w:rsid w:val="00234F7F"/>
    <w:rsid w:val="002370C5"/>
    <w:rsid w:val="00237B55"/>
    <w:rsid w:val="00237F1E"/>
    <w:rsid w:val="002413DC"/>
    <w:rsid w:val="0024253B"/>
    <w:rsid w:val="002432A3"/>
    <w:rsid w:val="002443D4"/>
    <w:rsid w:val="00245612"/>
    <w:rsid w:val="00247A40"/>
    <w:rsid w:val="00247D4E"/>
    <w:rsid w:val="00247D9D"/>
    <w:rsid w:val="002505B1"/>
    <w:rsid w:val="0025087A"/>
    <w:rsid w:val="00251F23"/>
    <w:rsid w:val="00254B25"/>
    <w:rsid w:val="00256426"/>
    <w:rsid w:val="00256E5E"/>
    <w:rsid w:val="002620E8"/>
    <w:rsid w:val="002623BC"/>
    <w:rsid w:val="00264527"/>
    <w:rsid w:val="00264AAF"/>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A8B"/>
    <w:rsid w:val="00293AC8"/>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3DC1"/>
    <w:rsid w:val="002B42E0"/>
    <w:rsid w:val="002B57DB"/>
    <w:rsid w:val="002B7414"/>
    <w:rsid w:val="002B7E98"/>
    <w:rsid w:val="002C0C98"/>
    <w:rsid w:val="002C1AE3"/>
    <w:rsid w:val="002C1C6A"/>
    <w:rsid w:val="002C3710"/>
    <w:rsid w:val="002C43DB"/>
    <w:rsid w:val="002C5099"/>
    <w:rsid w:val="002C62A8"/>
    <w:rsid w:val="002C674B"/>
    <w:rsid w:val="002C7235"/>
    <w:rsid w:val="002C7980"/>
    <w:rsid w:val="002C7BA0"/>
    <w:rsid w:val="002D0EF2"/>
    <w:rsid w:val="002D2179"/>
    <w:rsid w:val="002D2D5D"/>
    <w:rsid w:val="002D2ECA"/>
    <w:rsid w:val="002D3A73"/>
    <w:rsid w:val="002D3F95"/>
    <w:rsid w:val="002D4CD5"/>
    <w:rsid w:val="002D612E"/>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D76"/>
    <w:rsid w:val="003020E2"/>
    <w:rsid w:val="00304178"/>
    <w:rsid w:val="003043DF"/>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18F4"/>
    <w:rsid w:val="00333812"/>
    <w:rsid w:val="003339CF"/>
    <w:rsid w:val="003340A4"/>
    <w:rsid w:val="003351A4"/>
    <w:rsid w:val="00335A2C"/>
    <w:rsid w:val="0033616F"/>
    <w:rsid w:val="00341BC2"/>
    <w:rsid w:val="00342251"/>
    <w:rsid w:val="00342AE3"/>
    <w:rsid w:val="003447B5"/>
    <w:rsid w:val="003448F2"/>
    <w:rsid w:val="00344B64"/>
    <w:rsid w:val="00346D71"/>
    <w:rsid w:val="003478ED"/>
    <w:rsid w:val="00350F26"/>
    <w:rsid w:val="0035242B"/>
    <w:rsid w:val="0035393A"/>
    <w:rsid w:val="00354AF5"/>
    <w:rsid w:val="00357070"/>
    <w:rsid w:val="00360A0D"/>
    <w:rsid w:val="00360C8E"/>
    <w:rsid w:val="003612A9"/>
    <w:rsid w:val="00361367"/>
    <w:rsid w:val="003631C3"/>
    <w:rsid w:val="00364354"/>
    <w:rsid w:val="00364E33"/>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67DA"/>
    <w:rsid w:val="003A7CD8"/>
    <w:rsid w:val="003B0856"/>
    <w:rsid w:val="003B1DEE"/>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C6EE5"/>
    <w:rsid w:val="003D0674"/>
    <w:rsid w:val="003D167F"/>
    <w:rsid w:val="003D18BF"/>
    <w:rsid w:val="003D1951"/>
    <w:rsid w:val="003D19EA"/>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6F"/>
    <w:rsid w:val="004008BE"/>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2A7A"/>
    <w:rsid w:val="00425BA0"/>
    <w:rsid w:val="00425EBE"/>
    <w:rsid w:val="00426BC5"/>
    <w:rsid w:val="00427244"/>
    <w:rsid w:val="00431DDA"/>
    <w:rsid w:val="0043403D"/>
    <w:rsid w:val="004340A0"/>
    <w:rsid w:val="00434845"/>
    <w:rsid w:val="00435923"/>
    <w:rsid w:val="00435B21"/>
    <w:rsid w:val="00435D26"/>
    <w:rsid w:val="00435D35"/>
    <w:rsid w:val="00436DE8"/>
    <w:rsid w:val="00436F42"/>
    <w:rsid w:val="004408B4"/>
    <w:rsid w:val="00442ED4"/>
    <w:rsid w:val="00443C5B"/>
    <w:rsid w:val="00445878"/>
    <w:rsid w:val="00445A43"/>
    <w:rsid w:val="0044617C"/>
    <w:rsid w:val="004461C2"/>
    <w:rsid w:val="00451715"/>
    <w:rsid w:val="00452B58"/>
    <w:rsid w:val="00452C8D"/>
    <w:rsid w:val="00452EA1"/>
    <w:rsid w:val="00453ECA"/>
    <w:rsid w:val="004543ED"/>
    <w:rsid w:val="00455C7E"/>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1C3C"/>
    <w:rsid w:val="004733E7"/>
    <w:rsid w:val="00473833"/>
    <w:rsid w:val="00473DDC"/>
    <w:rsid w:val="004745CD"/>
    <w:rsid w:val="00476645"/>
    <w:rsid w:val="00476A5F"/>
    <w:rsid w:val="00477952"/>
    <w:rsid w:val="00477A2C"/>
    <w:rsid w:val="0048040D"/>
    <w:rsid w:val="00480F22"/>
    <w:rsid w:val="00482794"/>
    <w:rsid w:val="0048480E"/>
    <w:rsid w:val="00484F87"/>
    <w:rsid w:val="004850B4"/>
    <w:rsid w:val="00486A5C"/>
    <w:rsid w:val="00487690"/>
    <w:rsid w:val="00491B29"/>
    <w:rsid w:val="00491C0A"/>
    <w:rsid w:val="00491FC1"/>
    <w:rsid w:val="004933D2"/>
    <w:rsid w:val="004945DC"/>
    <w:rsid w:val="004946DF"/>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679"/>
    <w:rsid w:val="004D1993"/>
    <w:rsid w:val="004D2794"/>
    <w:rsid w:val="004D3B06"/>
    <w:rsid w:val="004D3BB8"/>
    <w:rsid w:val="004D5048"/>
    <w:rsid w:val="004D50FF"/>
    <w:rsid w:val="004E2507"/>
    <w:rsid w:val="004E5BEF"/>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643B"/>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4030"/>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FAF"/>
    <w:rsid w:val="005C518A"/>
    <w:rsid w:val="005C5E3D"/>
    <w:rsid w:val="005C616E"/>
    <w:rsid w:val="005C644B"/>
    <w:rsid w:val="005C6DF7"/>
    <w:rsid w:val="005C7DF8"/>
    <w:rsid w:val="005D08F5"/>
    <w:rsid w:val="005D1A16"/>
    <w:rsid w:val="005D294C"/>
    <w:rsid w:val="005D53E2"/>
    <w:rsid w:val="005D5F74"/>
    <w:rsid w:val="005D611F"/>
    <w:rsid w:val="005D68D2"/>
    <w:rsid w:val="005E46CF"/>
    <w:rsid w:val="005E4888"/>
    <w:rsid w:val="005E4CA9"/>
    <w:rsid w:val="005E4DB6"/>
    <w:rsid w:val="005E5315"/>
    <w:rsid w:val="005E5D19"/>
    <w:rsid w:val="005E66E8"/>
    <w:rsid w:val="005E6DD0"/>
    <w:rsid w:val="005E6E4F"/>
    <w:rsid w:val="005E7FB5"/>
    <w:rsid w:val="005F0389"/>
    <w:rsid w:val="005F0DCC"/>
    <w:rsid w:val="005F1EF9"/>
    <w:rsid w:val="005F2667"/>
    <w:rsid w:val="005F3991"/>
    <w:rsid w:val="005F3FA2"/>
    <w:rsid w:val="005F4341"/>
    <w:rsid w:val="005F4F5C"/>
    <w:rsid w:val="005F6E9E"/>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8B6"/>
    <w:rsid w:val="00621FA2"/>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E7F"/>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7DF"/>
    <w:rsid w:val="006821CC"/>
    <w:rsid w:val="00682E44"/>
    <w:rsid w:val="00683969"/>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6819"/>
    <w:rsid w:val="006C7406"/>
    <w:rsid w:val="006C7758"/>
    <w:rsid w:val="006D0A7F"/>
    <w:rsid w:val="006D11DA"/>
    <w:rsid w:val="006D1568"/>
    <w:rsid w:val="006D303A"/>
    <w:rsid w:val="006D4928"/>
    <w:rsid w:val="006D5435"/>
    <w:rsid w:val="006D5C71"/>
    <w:rsid w:val="006D5DC1"/>
    <w:rsid w:val="006D6CD3"/>
    <w:rsid w:val="006D6F6A"/>
    <w:rsid w:val="006D747F"/>
    <w:rsid w:val="006E0BC6"/>
    <w:rsid w:val="006E5830"/>
    <w:rsid w:val="006E5F6E"/>
    <w:rsid w:val="006E6641"/>
    <w:rsid w:val="006F0ED0"/>
    <w:rsid w:val="006F1427"/>
    <w:rsid w:val="006F1CF4"/>
    <w:rsid w:val="006F2707"/>
    <w:rsid w:val="006F3AFA"/>
    <w:rsid w:val="006F505C"/>
    <w:rsid w:val="006F6901"/>
    <w:rsid w:val="006F699B"/>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72A"/>
    <w:rsid w:val="0077188A"/>
    <w:rsid w:val="00771C45"/>
    <w:rsid w:val="007746EF"/>
    <w:rsid w:val="00774AF1"/>
    <w:rsid w:val="00774C22"/>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66E"/>
    <w:rsid w:val="007C4C3F"/>
    <w:rsid w:val="007C6390"/>
    <w:rsid w:val="007D0D98"/>
    <w:rsid w:val="007D14DB"/>
    <w:rsid w:val="007D15A4"/>
    <w:rsid w:val="007D18A8"/>
    <w:rsid w:val="007D31F7"/>
    <w:rsid w:val="007D4206"/>
    <w:rsid w:val="007D47C2"/>
    <w:rsid w:val="007D4E29"/>
    <w:rsid w:val="007E0284"/>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4644"/>
    <w:rsid w:val="00804B83"/>
    <w:rsid w:val="00805090"/>
    <w:rsid w:val="00805C96"/>
    <w:rsid w:val="00807754"/>
    <w:rsid w:val="008079AE"/>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27DCD"/>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46E28"/>
    <w:rsid w:val="0085255F"/>
    <w:rsid w:val="00853511"/>
    <w:rsid w:val="00854EBD"/>
    <w:rsid w:val="00855382"/>
    <w:rsid w:val="00855FF4"/>
    <w:rsid w:val="00856050"/>
    <w:rsid w:val="00857E42"/>
    <w:rsid w:val="00861701"/>
    <w:rsid w:val="008626A7"/>
    <w:rsid w:val="00862800"/>
    <w:rsid w:val="0086471D"/>
    <w:rsid w:val="008655E3"/>
    <w:rsid w:val="008669B8"/>
    <w:rsid w:val="0086719B"/>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5A06"/>
    <w:rsid w:val="008B68A2"/>
    <w:rsid w:val="008B6A8B"/>
    <w:rsid w:val="008B7C10"/>
    <w:rsid w:val="008B7CD5"/>
    <w:rsid w:val="008C010F"/>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4F7F"/>
    <w:rsid w:val="008F51A3"/>
    <w:rsid w:val="008F6ECE"/>
    <w:rsid w:val="009003CA"/>
    <w:rsid w:val="0090150E"/>
    <w:rsid w:val="00901A39"/>
    <w:rsid w:val="0090464D"/>
    <w:rsid w:val="009047F1"/>
    <w:rsid w:val="00904C88"/>
    <w:rsid w:val="00905B5B"/>
    <w:rsid w:val="009071D2"/>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2A6"/>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1739"/>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F62"/>
    <w:rsid w:val="00A3165A"/>
    <w:rsid w:val="00A31735"/>
    <w:rsid w:val="00A31D76"/>
    <w:rsid w:val="00A32D5C"/>
    <w:rsid w:val="00A334B4"/>
    <w:rsid w:val="00A33B26"/>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3F10"/>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4417"/>
    <w:rsid w:val="00A745AC"/>
    <w:rsid w:val="00A74D58"/>
    <w:rsid w:val="00A74EC7"/>
    <w:rsid w:val="00A76535"/>
    <w:rsid w:val="00A76616"/>
    <w:rsid w:val="00A76706"/>
    <w:rsid w:val="00A77808"/>
    <w:rsid w:val="00A77F13"/>
    <w:rsid w:val="00A800E4"/>
    <w:rsid w:val="00A81A87"/>
    <w:rsid w:val="00A83560"/>
    <w:rsid w:val="00A85433"/>
    <w:rsid w:val="00A8572F"/>
    <w:rsid w:val="00A86B78"/>
    <w:rsid w:val="00A9127E"/>
    <w:rsid w:val="00A916DB"/>
    <w:rsid w:val="00A91899"/>
    <w:rsid w:val="00A927A7"/>
    <w:rsid w:val="00A94048"/>
    <w:rsid w:val="00A94188"/>
    <w:rsid w:val="00A94D4C"/>
    <w:rsid w:val="00A9552C"/>
    <w:rsid w:val="00A95C0E"/>
    <w:rsid w:val="00A95F6D"/>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4A4F"/>
    <w:rsid w:val="00AB5982"/>
    <w:rsid w:val="00AB5A97"/>
    <w:rsid w:val="00AB6051"/>
    <w:rsid w:val="00AB6944"/>
    <w:rsid w:val="00AC1147"/>
    <w:rsid w:val="00AC1CBE"/>
    <w:rsid w:val="00AC38BD"/>
    <w:rsid w:val="00AC3CC7"/>
    <w:rsid w:val="00AC3ED1"/>
    <w:rsid w:val="00AC3EEE"/>
    <w:rsid w:val="00AC59BE"/>
    <w:rsid w:val="00AC7694"/>
    <w:rsid w:val="00AC7C2E"/>
    <w:rsid w:val="00AD0400"/>
    <w:rsid w:val="00AD0BDD"/>
    <w:rsid w:val="00AD0F58"/>
    <w:rsid w:val="00AD2737"/>
    <w:rsid w:val="00AD2973"/>
    <w:rsid w:val="00AD6550"/>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A5D"/>
    <w:rsid w:val="00B14B8A"/>
    <w:rsid w:val="00B15003"/>
    <w:rsid w:val="00B154D8"/>
    <w:rsid w:val="00B17138"/>
    <w:rsid w:val="00B17840"/>
    <w:rsid w:val="00B20209"/>
    <w:rsid w:val="00B2328D"/>
    <w:rsid w:val="00B236FA"/>
    <w:rsid w:val="00B23C80"/>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1358"/>
    <w:rsid w:val="00BA1C00"/>
    <w:rsid w:val="00BA2A6D"/>
    <w:rsid w:val="00BA3408"/>
    <w:rsid w:val="00BA55C7"/>
    <w:rsid w:val="00BA5635"/>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5F22"/>
    <w:rsid w:val="00C161B3"/>
    <w:rsid w:val="00C16689"/>
    <w:rsid w:val="00C17360"/>
    <w:rsid w:val="00C205B2"/>
    <w:rsid w:val="00C21F88"/>
    <w:rsid w:val="00C21FE6"/>
    <w:rsid w:val="00C22A6F"/>
    <w:rsid w:val="00C23B4C"/>
    <w:rsid w:val="00C2483A"/>
    <w:rsid w:val="00C2720E"/>
    <w:rsid w:val="00C30D10"/>
    <w:rsid w:val="00C316D7"/>
    <w:rsid w:val="00C32259"/>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BCB"/>
    <w:rsid w:val="00C56EB6"/>
    <w:rsid w:val="00C57513"/>
    <w:rsid w:val="00C61D84"/>
    <w:rsid w:val="00C625B0"/>
    <w:rsid w:val="00C62B21"/>
    <w:rsid w:val="00C6350F"/>
    <w:rsid w:val="00C63CD8"/>
    <w:rsid w:val="00C6532D"/>
    <w:rsid w:val="00C658A2"/>
    <w:rsid w:val="00C70A70"/>
    <w:rsid w:val="00C70E34"/>
    <w:rsid w:val="00C7259B"/>
    <w:rsid w:val="00C73584"/>
    <w:rsid w:val="00C739E6"/>
    <w:rsid w:val="00C75154"/>
    <w:rsid w:val="00C75765"/>
    <w:rsid w:val="00C76743"/>
    <w:rsid w:val="00C76ECD"/>
    <w:rsid w:val="00C77AAB"/>
    <w:rsid w:val="00C77F2F"/>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30C9"/>
    <w:rsid w:val="00CB4715"/>
    <w:rsid w:val="00CB6109"/>
    <w:rsid w:val="00CC0D9A"/>
    <w:rsid w:val="00CC11BE"/>
    <w:rsid w:val="00CC1BDE"/>
    <w:rsid w:val="00CC1C7A"/>
    <w:rsid w:val="00CC1F20"/>
    <w:rsid w:val="00CC2011"/>
    <w:rsid w:val="00CC2154"/>
    <w:rsid w:val="00CC22D0"/>
    <w:rsid w:val="00CC2F9D"/>
    <w:rsid w:val="00CC6C5B"/>
    <w:rsid w:val="00CC78DC"/>
    <w:rsid w:val="00CC7F56"/>
    <w:rsid w:val="00CC7FC8"/>
    <w:rsid w:val="00CD073D"/>
    <w:rsid w:val="00CD10A3"/>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39C9"/>
    <w:rsid w:val="00D54884"/>
    <w:rsid w:val="00D54E6C"/>
    <w:rsid w:val="00D56D17"/>
    <w:rsid w:val="00D577C2"/>
    <w:rsid w:val="00D60739"/>
    <w:rsid w:val="00D60979"/>
    <w:rsid w:val="00D6191F"/>
    <w:rsid w:val="00D62E95"/>
    <w:rsid w:val="00D6472B"/>
    <w:rsid w:val="00D64D6F"/>
    <w:rsid w:val="00D67793"/>
    <w:rsid w:val="00D71D2C"/>
    <w:rsid w:val="00D73F3F"/>
    <w:rsid w:val="00D75760"/>
    <w:rsid w:val="00D80464"/>
    <w:rsid w:val="00D80F91"/>
    <w:rsid w:val="00D83F2A"/>
    <w:rsid w:val="00D84304"/>
    <w:rsid w:val="00D847FA"/>
    <w:rsid w:val="00D84AE3"/>
    <w:rsid w:val="00D86CDF"/>
    <w:rsid w:val="00D86DAF"/>
    <w:rsid w:val="00D86DCE"/>
    <w:rsid w:val="00D87121"/>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A7915"/>
    <w:rsid w:val="00DB26D0"/>
    <w:rsid w:val="00DB39DD"/>
    <w:rsid w:val="00DB4CDB"/>
    <w:rsid w:val="00DB5247"/>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E73D8"/>
    <w:rsid w:val="00DF01C3"/>
    <w:rsid w:val="00DF0F3B"/>
    <w:rsid w:val="00DF1510"/>
    <w:rsid w:val="00DF33A6"/>
    <w:rsid w:val="00DF4D4D"/>
    <w:rsid w:val="00DF572D"/>
    <w:rsid w:val="00DF586A"/>
    <w:rsid w:val="00DF597A"/>
    <w:rsid w:val="00DF59DB"/>
    <w:rsid w:val="00DF5D6D"/>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808"/>
    <w:rsid w:val="00E72B2A"/>
    <w:rsid w:val="00E73EC2"/>
    <w:rsid w:val="00E7422F"/>
    <w:rsid w:val="00E744B1"/>
    <w:rsid w:val="00E74760"/>
    <w:rsid w:val="00E74BA1"/>
    <w:rsid w:val="00E74BF2"/>
    <w:rsid w:val="00E77196"/>
    <w:rsid w:val="00E7740B"/>
    <w:rsid w:val="00E80149"/>
    <w:rsid w:val="00E812EB"/>
    <w:rsid w:val="00E81DD5"/>
    <w:rsid w:val="00E85009"/>
    <w:rsid w:val="00E8674B"/>
    <w:rsid w:val="00E8681F"/>
    <w:rsid w:val="00E870B8"/>
    <w:rsid w:val="00E90A62"/>
    <w:rsid w:val="00E9384C"/>
    <w:rsid w:val="00E93C4F"/>
    <w:rsid w:val="00E9673D"/>
    <w:rsid w:val="00EA10F6"/>
    <w:rsid w:val="00EA11B4"/>
    <w:rsid w:val="00EA1CD7"/>
    <w:rsid w:val="00EA30E1"/>
    <w:rsid w:val="00EA31F1"/>
    <w:rsid w:val="00EA40CC"/>
    <w:rsid w:val="00EA47AA"/>
    <w:rsid w:val="00EA7E04"/>
    <w:rsid w:val="00EB02AB"/>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C37BB"/>
    <w:rsid w:val="00ED17F4"/>
    <w:rsid w:val="00ED1857"/>
    <w:rsid w:val="00ED46E2"/>
    <w:rsid w:val="00ED64C8"/>
    <w:rsid w:val="00ED6F10"/>
    <w:rsid w:val="00EE0270"/>
    <w:rsid w:val="00EE3A19"/>
    <w:rsid w:val="00EE490F"/>
    <w:rsid w:val="00EE49B8"/>
    <w:rsid w:val="00EE6316"/>
    <w:rsid w:val="00EE6638"/>
    <w:rsid w:val="00EE735B"/>
    <w:rsid w:val="00EF0000"/>
    <w:rsid w:val="00EF4402"/>
    <w:rsid w:val="00EF4434"/>
    <w:rsid w:val="00EF5EA7"/>
    <w:rsid w:val="00EF6303"/>
    <w:rsid w:val="00EF7134"/>
    <w:rsid w:val="00EF7FD8"/>
    <w:rsid w:val="00F00D37"/>
    <w:rsid w:val="00F01DF4"/>
    <w:rsid w:val="00F0223A"/>
    <w:rsid w:val="00F030B2"/>
    <w:rsid w:val="00F030DD"/>
    <w:rsid w:val="00F035E8"/>
    <w:rsid w:val="00F05C15"/>
    <w:rsid w:val="00F05CEE"/>
    <w:rsid w:val="00F05EDF"/>
    <w:rsid w:val="00F0649B"/>
    <w:rsid w:val="00F064BF"/>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AA3"/>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064A"/>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227"/>
    <w:rsid w:val="00F664FE"/>
    <w:rsid w:val="00F665E0"/>
    <w:rsid w:val="00F70186"/>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156"/>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 w:val="4CDC7AE6"/>
    <w:rsid w:val="54952386"/>
    <w:rsid w:val="61430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607E42"/>
  <w15:docId w15:val="{260FFC83-167B-4765-A50E-2CD671DC6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0">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a6"/>
    <w:qFormat/>
    <w:pPr>
      <w:jc w:val="left"/>
    </w:pPr>
  </w:style>
  <w:style w:type="paragraph" w:styleId="a7">
    <w:name w:val="Body Text"/>
    <w:basedOn w:val="a"/>
    <w:link w:val="a8"/>
    <w:qFormat/>
    <w:pPr>
      <w:autoSpaceDE w:val="0"/>
      <w:autoSpaceDN w:val="0"/>
      <w:adjustRightInd w:val="0"/>
      <w:spacing w:line="360" w:lineRule="auto"/>
      <w:jc w:val="left"/>
    </w:pPr>
    <w:rPr>
      <w:rFonts w:ascii="宋体"/>
      <w:kern w:val="0"/>
      <w:sz w:val="20"/>
    </w:rPr>
  </w:style>
  <w:style w:type="paragraph" w:styleId="30">
    <w:name w:val="toc 3"/>
    <w:basedOn w:val="a"/>
    <w:next w:val="a"/>
    <w:pPr>
      <w:ind w:leftChars="400" w:left="840"/>
    </w:pPr>
  </w:style>
  <w:style w:type="paragraph" w:styleId="a9">
    <w:name w:val="Plain Text"/>
    <w:basedOn w:val="a"/>
    <w:link w:val="aa"/>
    <w:uiPriority w:val="99"/>
    <w:qFormat/>
    <w:pPr>
      <w:adjustRightInd w:val="0"/>
      <w:spacing w:line="312" w:lineRule="atLeast"/>
      <w:textAlignment w:val="baseline"/>
    </w:pPr>
    <w:rPr>
      <w:rFonts w:ascii="宋体" w:hAnsi="Courier New"/>
      <w:kern w:val="0"/>
    </w:rPr>
  </w:style>
  <w:style w:type="paragraph" w:styleId="21">
    <w:name w:val="Body Text Indent 2"/>
    <w:basedOn w:val="a"/>
    <w:qFormat/>
    <w:pPr>
      <w:spacing w:line="360" w:lineRule="auto"/>
      <w:ind w:firstLine="425"/>
    </w:pPr>
    <w:rPr>
      <w:rFonts w:ascii="仿宋_GB2312" w:eastAsia="仿宋_GB2312"/>
      <w:sz w:val="28"/>
    </w:rPr>
  </w:style>
  <w:style w:type="paragraph" w:styleId="ab">
    <w:name w:val="Balloon Text"/>
    <w:basedOn w:val="a"/>
    <w:qFormat/>
    <w:rPr>
      <w:sz w:val="18"/>
    </w:rPr>
  </w:style>
  <w:style w:type="paragraph" w:styleId="ac">
    <w:name w:val="footer"/>
    <w:basedOn w:val="a"/>
    <w:link w:val="ad"/>
    <w:uiPriority w:val="99"/>
    <w:qFormat/>
    <w:pPr>
      <w:tabs>
        <w:tab w:val="center" w:pos="4153"/>
        <w:tab w:val="right" w:pos="8306"/>
      </w:tabs>
      <w:snapToGrid w:val="0"/>
      <w:jc w:val="left"/>
    </w:pPr>
    <w:rPr>
      <w:sz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pPr>
      <w:tabs>
        <w:tab w:val="right" w:leader="dot" w:pos="8296"/>
      </w:tabs>
      <w:spacing w:line="360" w:lineRule="auto"/>
    </w:pPr>
  </w:style>
  <w:style w:type="paragraph" w:styleId="af0">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f1">
    <w:name w:val="Normal (Web)"/>
    <w:basedOn w:val="a"/>
    <w:qFormat/>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2">
    <w:name w:val="Title"/>
    <w:basedOn w:val="a"/>
    <w:next w:val="a"/>
    <w:link w:val="af3"/>
    <w:qFormat/>
    <w:pPr>
      <w:spacing w:before="240" w:after="60"/>
      <w:jc w:val="center"/>
      <w:outlineLvl w:val="0"/>
    </w:pPr>
    <w:rPr>
      <w:rFonts w:ascii="Cambria" w:hAnsi="Cambria"/>
      <w:b/>
      <w:sz w:val="32"/>
    </w:rPr>
  </w:style>
  <w:style w:type="paragraph" w:styleId="af4">
    <w:name w:val="annotation subject"/>
    <w:basedOn w:val="a5"/>
    <w:next w:val="a5"/>
    <w:link w:val="af5"/>
    <w:uiPriority w:val="99"/>
    <w:qFormat/>
    <w:rPr>
      <w:b/>
    </w:rPr>
  </w:style>
  <w:style w:type="paragraph" w:styleId="af6">
    <w:name w:val="Body Text First Indent"/>
    <w:basedOn w:val="a7"/>
    <w:link w:val="af7"/>
    <w:uiPriority w:val="99"/>
    <w:semiHidden/>
    <w:unhideWhenUsed/>
    <w:qFormat/>
    <w:pPr>
      <w:autoSpaceDE/>
      <w:autoSpaceDN/>
      <w:adjustRightInd/>
      <w:spacing w:after="120" w:line="240" w:lineRule="auto"/>
      <w:ind w:firstLineChars="100" w:firstLine="420"/>
      <w:jc w:val="both"/>
    </w:pPr>
    <w:rPr>
      <w:kern w:val="2"/>
      <w:sz w:val="21"/>
    </w:rPr>
  </w:style>
  <w:style w:type="character" w:styleId="af8">
    <w:name w:val="page number"/>
    <w:basedOn w:val="a0"/>
  </w:style>
  <w:style w:type="character" w:styleId="af9">
    <w:name w:val="Hyperlink"/>
    <w:qFormat/>
    <w:rPr>
      <w:color w:val="0000FF"/>
      <w:u w:val="single"/>
    </w:rPr>
  </w:style>
  <w:style w:type="character" w:styleId="afa">
    <w:name w:val="annotation reference"/>
    <w:uiPriority w:val="99"/>
    <w:rPr>
      <w:sz w:val="21"/>
    </w:rPr>
  </w:style>
  <w:style w:type="character" w:styleId="afb">
    <w:name w:val="footnote reference"/>
    <w:qFormat/>
    <w:rPr>
      <w:vertAlign w:val="superscript"/>
    </w:rPr>
  </w:style>
  <w:style w:type="character" w:customStyle="1" w:styleId="a8">
    <w:name w:val="正文文本 字符"/>
    <w:link w:val="a7"/>
    <w:qFormat/>
    <w:rPr>
      <w:rFonts w:ascii="宋体"/>
      <w:kern w:val="0"/>
    </w:rPr>
  </w:style>
  <w:style w:type="character" w:customStyle="1" w:styleId="unnamed11">
    <w:name w:val="unnamed11"/>
    <w:qFormat/>
    <w:rPr>
      <w:rFonts w:ascii="宋体" w:eastAsia="宋体" w:hAnsi="宋体" w:hint="eastAsia"/>
      <w:sz w:val="18"/>
    </w:rPr>
  </w:style>
  <w:style w:type="character" w:customStyle="1" w:styleId="af3">
    <w:name w:val="标题 字符"/>
    <w:link w:val="af2"/>
    <w:qFormat/>
    <w:rPr>
      <w:rFonts w:ascii="Cambria" w:hAnsi="Cambria"/>
      <w:b/>
      <w:kern w:val="2"/>
      <w:sz w:val="32"/>
    </w:rPr>
  </w:style>
  <w:style w:type="character" w:customStyle="1" w:styleId="af">
    <w:name w:val="页眉 字符"/>
    <w:link w:val="ae"/>
    <w:qFormat/>
    <w:rPr>
      <w:rFonts w:eastAsia="宋体"/>
      <w:kern w:val="2"/>
      <w:sz w:val="18"/>
      <w:lang w:val="en-US" w:eastAsia="zh-CN"/>
    </w:rPr>
  </w:style>
  <w:style w:type="character" w:customStyle="1" w:styleId="read">
    <w:name w:val="read"/>
    <w:basedOn w:val="a0"/>
    <w:qFormat/>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msonormal1">
    <w:name w:val="msonormal1"/>
    <w:qFormat/>
    <w:pPr>
      <w:widowControl w:val="0"/>
      <w:jc w:val="both"/>
    </w:pPr>
    <w:rPr>
      <w:kern w:val="2"/>
      <w:sz w:val="21"/>
    </w:rPr>
  </w:style>
  <w:style w:type="paragraph" w:customStyle="1" w:styleId="afc">
    <w:name w:val="正文正文"/>
    <w:basedOn w:val="a"/>
    <w:qFormat/>
    <w:pPr>
      <w:spacing w:afterLines="25" w:line="360" w:lineRule="auto"/>
      <w:ind w:firstLineChars="200" w:firstLine="200"/>
    </w:pPr>
    <w:rPr>
      <w:sz w:val="24"/>
    </w:rPr>
  </w:style>
  <w:style w:type="paragraph" w:customStyle="1" w:styleId="Char">
    <w:name w:val="Char"/>
    <w:basedOn w:val="a"/>
    <w:qFormat/>
  </w:style>
  <w:style w:type="paragraph" w:customStyle="1" w:styleId="Char1">
    <w:name w:val="Char1"/>
    <w:basedOn w:val="a"/>
    <w:qFormat/>
  </w:style>
  <w:style w:type="paragraph" w:customStyle="1" w:styleId="CharCharChar">
    <w:name w:val="Char Char Char"/>
    <w:basedOn w:val="a"/>
    <w:qFormat/>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d">
    <w:name w:val="正文所"/>
    <w:basedOn w:val="a"/>
    <w:qFormat/>
    <w:pPr>
      <w:spacing w:line="360" w:lineRule="auto"/>
      <w:ind w:firstLineChars="200" w:firstLine="420"/>
    </w:pPr>
    <w:rPr>
      <w:rFonts w:ascii="宋体"/>
    </w:rPr>
  </w:style>
  <w:style w:type="paragraph" w:customStyle="1" w:styleId="11">
    <w:name w:val="修订1"/>
    <w:hidden/>
    <w:uiPriority w:val="99"/>
    <w:semiHidden/>
    <w:qFormat/>
    <w:rPr>
      <w:kern w:val="2"/>
      <w:sz w:val="21"/>
    </w:rPr>
  </w:style>
  <w:style w:type="character" w:customStyle="1" w:styleId="ad">
    <w:name w:val="页脚 字符"/>
    <w:link w:val="ac"/>
    <w:uiPriority w:val="99"/>
    <w:qFormat/>
    <w:rPr>
      <w:kern w:val="2"/>
      <w:sz w:val="18"/>
    </w:rPr>
  </w:style>
  <w:style w:type="character" w:customStyle="1" w:styleId="af7">
    <w:name w:val="正文首行缩进 字符"/>
    <w:link w:val="af6"/>
    <w:qFormat/>
    <w:rPr>
      <w:rFonts w:ascii="宋体"/>
      <w:kern w:val="2"/>
      <w:sz w:val="21"/>
    </w:rPr>
  </w:style>
  <w:style w:type="paragraph" w:customStyle="1" w:styleId="2">
    <w:name w:val="编号正文2"/>
    <w:basedOn w:val="a"/>
    <w:qFormat/>
    <w:pPr>
      <w:numPr>
        <w:numId w:val="1"/>
      </w:numPr>
      <w:autoSpaceDE w:val="0"/>
      <w:autoSpaceDN w:val="0"/>
      <w:adjustRightInd w:val="0"/>
      <w:spacing w:after="120" w:line="300" w:lineRule="auto"/>
      <w:textAlignment w:val="baseline"/>
    </w:pPr>
    <w:rPr>
      <w:rFonts w:ascii="宋体"/>
      <w:kern w:val="0"/>
    </w:rPr>
  </w:style>
  <w:style w:type="character" w:customStyle="1" w:styleId="a6">
    <w:name w:val="批注文字 字符"/>
    <w:link w:val="a5"/>
    <w:qFormat/>
    <w:rPr>
      <w:kern w:val="2"/>
      <w:sz w:val="21"/>
    </w:rPr>
  </w:style>
  <w:style w:type="character" w:customStyle="1" w:styleId="aa">
    <w:name w:val="纯文本 字符"/>
    <w:basedOn w:val="a0"/>
    <w:link w:val="a9"/>
    <w:uiPriority w:val="99"/>
    <w:qFormat/>
    <w:rPr>
      <w:rFonts w:ascii="宋体" w:hAnsi="Courier New"/>
      <w:sz w:val="21"/>
    </w:rPr>
  </w:style>
  <w:style w:type="paragraph" w:customStyle="1" w:styleId="12">
    <w:name w:val="列出段落1"/>
    <w:basedOn w:val="a"/>
    <w:qFormat/>
    <w:pPr>
      <w:ind w:firstLineChars="200" w:firstLine="420"/>
    </w:pPr>
  </w:style>
  <w:style w:type="paragraph" w:styleId="afe">
    <w:name w:val="List Paragraph"/>
    <w:basedOn w:val="a"/>
    <w:uiPriority w:val="34"/>
    <w:qFormat/>
    <w:pPr>
      <w:ind w:firstLineChars="200" w:firstLine="420"/>
    </w:p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13">
    <w:name w:val="普通(网站)1"/>
    <w:basedOn w:val="a"/>
    <w:qFormat/>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4">
    <w:name w:val="修订1"/>
    <w:qFormat/>
    <w:rPr>
      <w:kern w:val="2"/>
      <w:sz w:val="21"/>
    </w:rPr>
  </w:style>
  <w:style w:type="paragraph" w:customStyle="1" w:styleId="310">
    <w:name w:val="正文文本缩进 31"/>
    <w:basedOn w:val="a"/>
    <w:qFormat/>
    <w:pPr>
      <w:autoSpaceDE w:val="0"/>
      <w:autoSpaceDN w:val="0"/>
      <w:adjustRightInd w:val="0"/>
      <w:spacing w:line="360" w:lineRule="auto"/>
      <w:ind w:left="420" w:firstLine="435"/>
    </w:pPr>
    <w:rPr>
      <w:color w:val="0000FF"/>
    </w:rPr>
  </w:style>
  <w:style w:type="paragraph" w:customStyle="1" w:styleId="210">
    <w:name w:val="正文文本缩进 21"/>
    <w:basedOn w:val="a"/>
    <w:qFormat/>
    <w:pPr>
      <w:spacing w:line="360" w:lineRule="auto"/>
      <w:ind w:firstLine="425"/>
    </w:pPr>
    <w:rPr>
      <w:rFonts w:ascii="仿宋_GB2312" w:eastAsia="仿宋_GB2312"/>
      <w:sz w:val="28"/>
    </w:rPr>
  </w:style>
  <w:style w:type="paragraph" w:customStyle="1" w:styleId="22">
    <w:name w:val="修订2"/>
    <w:qFormat/>
    <w:rPr>
      <w:kern w:val="2"/>
      <w:sz w:val="21"/>
    </w:rPr>
  </w:style>
  <w:style w:type="paragraph" w:customStyle="1" w:styleId="15">
    <w:name w:val="纯文本1"/>
    <w:basedOn w:val="a"/>
    <w:qFormat/>
    <w:pPr>
      <w:adjustRightInd w:val="0"/>
      <w:spacing w:line="312" w:lineRule="atLeast"/>
      <w:textAlignment w:val="baseline"/>
    </w:pPr>
    <w:rPr>
      <w:rFonts w:ascii="宋体" w:hAnsi="Courier New"/>
      <w:kern w:val="0"/>
    </w:rPr>
  </w:style>
  <w:style w:type="paragraph" w:customStyle="1" w:styleId="16">
    <w:name w:val="批注主题1"/>
    <w:basedOn w:val="a5"/>
    <w:next w:val="a5"/>
    <w:qFormat/>
    <w:rPr>
      <w:b/>
    </w:rPr>
  </w:style>
  <w:style w:type="paragraph" w:customStyle="1" w:styleId="Char2">
    <w:name w:val="Char2"/>
    <w:basedOn w:val="a"/>
    <w:qFormat/>
  </w:style>
  <w:style w:type="paragraph" w:customStyle="1" w:styleId="17">
    <w:name w:val="正文首行缩进1"/>
    <w:basedOn w:val="a7"/>
    <w:qFormat/>
    <w:pPr>
      <w:adjustRightInd/>
      <w:spacing w:after="120" w:line="240" w:lineRule="auto"/>
      <w:ind w:firstLineChars="100" w:firstLine="420"/>
      <w:jc w:val="both"/>
    </w:pPr>
    <w:rPr>
      <w:kern w:val="2"/>
      <w:sz w:val="21"/>
    </w:rPr>
  </w:style>
  <w:style w:type="paragraph" w:customStyle="1" w:styleId="18">
    <w:name w:val="文档结构图1"/>
    <w:basedOn w:val="a"/>
    <w:link w:val="Char0"/>
    <w:qFormat/>
    <w:rPr>
      <w:rFonts w:ascii="宋体"/>
      <w:sz w:val="18"/>
      <w:szCs w:val="18"/>
    </w:rPr>
  </w:style>
  <w:style w:type="paragraph" w:customStyle="1" w:styleId="23">
    <w:name w:val="批注主题2"/>
    <w:basedOn w:val="a5"/>
    <w:next w:val="a5"/>
    <w:link w:val="Char3"/>
    <w:qFormat/>
    <w:rPr>
      <w:b/>
      <w:bCs/>
    </w:rPr>
  </w:style>
  <w:style w:type="paragraph" w:customStyle="1" w:styleId="110">
    <w:name w:val="文档结构图11"/>
    <w:basedOn w:val="a"/>
    <w:qFormat/>
    <w:pPr>
      <w:shd w:val="clear" w:color="auto" w:fill="000080"/>
    </w:pPr>
  </w:style>
  <w:style w:type="paragraph" w:customStyle="1" w:styleId="32">
    <w:name w:val="修订3"/>
    <w:hidden/>
    <w:uiPriority w:val="99"/>
    <w:semiHidden/>
    <w:qFormat/>
    <w:rPr>
      <w:kern w:val="2"/>
      <w:sz w:val="21"/>
    </w:rPr>
  </w:style>
  <w:style w:type="character" w:customStyle="1" w:styleId="Char0">
    <w:name w:val="文档结构图 Char"/>
    <w:link w:val="18"/>
    <w:qFormat/>
    <w:rPr>
      <w:rFonts w:ascii="宋体"/>
      <w:kern w:val="2"/>
      <w:sz w:val="18"/>
      <w:szCs w:val="18"/>
    </w:rPr>
  </w:style>
  <w:style w:type="character" w:customStyle="1" w:styleId="Char3">
    <w:name w:val="批注主题 Char"/>
    <w:link w:val="23"/>
    <w:qFormat/>
    <w:rPr>
      <w:b/>
      <w:bCs/>
      <w:kern w:val="2"/>
      <w:sz w:val="21"/>
    </w:rPr>
  </w:style>
  <w:style w:type="character" w:customStyle="1" w:styleId="HTMLChar">
    <w:name w:val="HTML 预设格式 Char"/>
    <w:link w:val="HTML1"/>
    <w:qFormat/>
    <w:rPr>
      <w:rFonts w:ascii="宋体" w:hAnsi="宋体"/>
      <w:sz w:val="24"/>
      <w:szCs w:val="24"/>
    </w:rPr>
  </w:style>
  <w:style w:type="character" w:customStyle="1" w:styleId="19">
    <w:name w:val="批注引用1"/>
    <w:qFormat/>
    <w:rPr>
      <w:sz w:val="21"/>
    </w:rPr>
  </w:style>
  <w:style w:type="character" w:customStyle="1" w:styleId="24">
    <w:name w:val="批注引用2"/>
    <w:qFormat/>
    <w:rPr>
      <w:sz w:val="21"/>
      <w:szCs w:val="21"/>
    </w:rPr>
  </w:style>
  <w:style w:type="character" w:customStyle="1" w:styleId="1a">
    <w:name w:val="页码1"/>
    <w:basedOn w:val="a0"/>
    <w:qFormat/>
  </w:style>
  <w:style w:type="character" w:customStyle="1" w:styleId="af5">
    <w:name w:val="批注主题 字符"/>
    <w:basedOn w:val="a6"/>
    <w:link w:val="af4"/>
    <w:uiPriority w:val="99"/>
    <w:qFormat/>
    <w:rPr>
      <w:b/>
      <w:kern w:val="2"/>
      <w:sz w:val="21"/>
    </w:rPr>
  </w:style>
  <w:style w:type="paragraph" w:customStyle="1" w:styleId="4">
    <w:name w:val="修订4"/>
    <w:hidden/>
    <w:uiPriority w:val="99"/>
    <w:semiHidden/>
    <w:rPr>
      <w:kern w:val="2"/>
      <w:sz w:val="21"/>
    </w:rPr>
  </w:style>
  <w:style w:type="character" w:customStyle="1" w:styleId="Char4">
    <w:name w:val="页眉 Char"/>
    <w:qFormat/>
    <w:rPr>
      <w:rFonts w:eastAsia="宋体"/>
      <w:kern w:val="2"/>
      <w:sz w:val="18"/>
      <w:lang w:val="en-US" w:eastAsia="zh-CN"/>
    </w:rPr>
  </w:style>
  <w:style w:type="character" w:customStyle="1" w:styleId="Char5">
    <w:name w:val="页脚 Char"/>
    <w:uiPriority w:val="99"/>
    <w:qFormat/>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92E398-BF3A-407F-A865-DE2EBFD7BB51}">
  <ds:schemaRefs>
    <ds:schemaRef ds:uri="http://schemas.openxmlformats.org/officeDocument/2006/bibliography"/>
  </ds:schemaRefs>
</ds:datastoreItem>
</file>

<file path=customXml/itemProps3.xml><?xml version="1.0" encoding="utf-8"?>
<ds:datastoreItem xmlns:ds="http://schemas.openxmlformats.org/officeDocument/2006/customXml" ds:itemID="{24F8808E-69E0-4FED-B2A2-A95C4E454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3179</Words>
  <Characters>18122</Characters>
  <Application>Microsoft Office Word</Application>
  <DocSecurity>0</DocSecurity>
  <Lines>151</Lines>
  <Paragraphs>42</Paragraphs>
  <ScaleCrop>false</ScaleCrop>
  <Company>Sky123.Org</Company>
  <LinksUpToDate>false</LinksUpToDate>
  <CharactersWithSpaces>21259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zhangminjun</dc:creator>
  <cp:lastModifiedBy>张婧</cp:lastModifiedBy>
  <cp:revision>2</cp:revision>
  <dcterms:created xsi:type="dcterms:W3CDTF">2022-03-17T08:53:00Z</dcterms:created>
  <dcterms:modified xsi:type="dcterms:W3CDTF">2022-03-17T08:53:00Z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