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21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二</w:t>
      </w:r>
      <w:r w:rsidR="00F40210">
        <w:rPr>
          <w:rFonts w:ascii="方正仿宋_GBK" w:eastAsia="方正仿宋_GBK" w:hAnsi="方正仿宋_GBK" w:cs="方正仿宋_GBK" w:hint="eastAsia"/>
          <w:sz w:val="32"/>
          <w:szCs w:val="32"/>
        </w:rPr>
        <w:t>十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三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340BE2" w:rsidRPr="00340BE2">
        <w:rPr>
          <w:rFonts w:ascii="方正仿宋_GBK" w:eastAsia="方正仿宋_GBK" w:hAnsi="方正仿宋_GBK" w:cs="方正仿宋_GBK" w:hint="eastAsia"/>
          <w:sz w:val="32"/>
          <w:szCs w:val="32"/>
        </w:rPr>
        <w:t>恒生分TA系统新增员工基金持有期限制赎回功能</w:t>
      </w:r>
      <w:bookmarkStart w:id="0" w:name="_GoBack"/>
      <w:bookmarkEnd w:id="0"/>
      <w:r w:rsidR="0095362C" w:rsidRPr="0095362C">
        <w:rPr>
          <w:rFonts w:ascii="方正仿宋_GBK" w:eastAsia="方正仿宋_GBK" w:hAnsi="方正仿宋_GBK" w:cs="方正仿宋_GBK" w:hint="eastAsia"/>
          <w:sz w:val="32"/>
          <w:szCs w:val="32"/>
        </w:rPr>
        <w:t>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996C5C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15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340BE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40BE2" w:rsidP="00F4021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340BE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恒生分TA系统新增员工基金持有期限制赎回功能模块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22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340BE2"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340BE2">
        <w:rPr>
          <w:rFonts w:ascii="方正仿宋_GBK" w:eastAsia="方正仿宋_GBK" w:hAnsi="方正仿宋_GBK" w:cs="方正仿宋_GBK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DBA" w:rsidRDefault="009F1DBA" w:rsidP="00296357">
      <w:r>
        <w:separator/>
      </w:r>
    </w:p>
  </w:endnote>
  <w:endnote w:type="continuationSeparator" w:id="0">
    <w:p w:rsidR="009F1DBA" w:rsidRDefault="009F1DBA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DBA" w:rsidRDefault="009F1DBA" w:rsidP="00296357">
      <w:r>
        <w:separator/>
      </w:r>
    </w:p>
  </w:footnote>
  <w:footnote w:type="continuationSeparator" w:id="0">
    <w:p w:rsidR="009F1DBA" w:rsidRDefault="009F1DBA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7D9A"/>
    <w:rsid w:val="00075B5A"/>
    <w:rsid w:val="000A02B1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40BE2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7E4554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9F1DBA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63C31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ABDF4-9247-4254-BFA4-E6AA2A239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2021-12-15T08:39:00Z</dcterms:modified>
</cp:coreProperties>
</file>