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DF65F" w14:textId="69A296B1" w:rsidR="00C935DF" w:rsidRPr="00F8317C" w:rsidRDefault="00C935DF" w:rsidP="008A2F24">
      <w:pPr>
        <w:widowControl/>
        <w:jc w:val="center"/>
        <w:rPr>
          <w:rFonts w:eastAsiaTheme="minorEastAsia" w:cs="宋体"/>
          <w:b/>
          <w:kern w:val="0"/>
          <w:sz w:val="30"/>
          <w:szCs w:val="30"/>
        </w:rPr>
      </w:pPr>
      <w:bookmarkStart w:id="0" w:name="_GoBack"/>
      <w:r w:rsidRPr="00F8317C">
        <w:rPr>
          <w:rFonts w:eastAsiaTheme="minorEastAsia" w:cs="宋体" w:hint="eastAsia"/>
          <w:b/>
          <w:kern w:val="0"/>
          <w:sz w:val="30"/>
          <w:szCs w:val="30"/>
        </w:rPr>
        <w:t>交银施罗德基金管理有限公司关于</w:t>
      </w:r>
      <w:r w:rsidR="0031518D" w:rsidRPr="00F8317C">
        <w:rPr>
          <w:rFonts w:eastAsiaTheme="minorEastAsia" w:cs="宋体" w:hint="eastAsia"/>
          <w:b/>
          <w:kern w:val="0"/>
          <w:sz w:val="30"/>
          <w:szCs w:val="30"/>
        </w:rPr>
        <w:t>交银施罗德</w:t>
      </w:r>
      <w:r w:rsidR="001426DF" w:rsidRPr="00F8317C">
        <w:rPr>
          <w:rFonts w:eastAsiaTheme="minorEastAsia" w:cs="宋体" w:hint="eastAsia"/>
          <w:b/>
          <w:kern w:val="0"/>
          <w:sz w:val="30"/>
          <w:szCs w:val="30"/>
        </w:rPr>
        <w:t>智选星光一年封闭运作混合型基金中基金（</w:t>
      </w:r>
      <w:r w:rsidR="001426DF" w:rsidRPr="00F8317C">
        <w:rPr>
          <w:rFonts w:eastAsiaTheme="minorEastAsia" w:cs="宋体" w:hint="eastAsia"/>
          <w:b/>
          <w:kern w:val="0"/>
          <w:sz w:val="30"/>
          <w:szCs w:val="30"/>
        </w:rPr>
        <w:t>FOF-LOF</w:t>
      </w:r>
      <w:r w:rsidR="001426DF" w:rsidRPr="00F8317C">
        <w:rPr>
          <w:rFonts w:eastAsiaTheme="minorEastAsia" w:cs="宋体" w:hint="eastAsia"/>
          <w:b/>
          <w:kern w:val="0"/>
          <w:sz w:val="30"/>
          <w:szCs w:val="30"/>
        </w:rPr>
        <w:t>）</w:t>
      </w:r>
      <w:r w:rsidRPr="00F8317C">
        <w:rPr>
          <w:rFonts w:eastAsiaTheme="minorEastAsia" w:cs="宋体" w:hint="eastAsia"/>
          <w:b/>
          <w:kern w:val="0"/>
          <w:sz w:val="30"/>
          <w:szCs w:val="30"/>
        </w:rPr>
        <w:t>基金合同生效公告</w:t>
      </w:r>
    </w:p>
    <w:p w14:paraId="24818643" w14:textId="77777777" w:rsidR="00F10262" w:rsidRPr="00F8317C" w:rsidRDefault="00F10262" w:rsidP="00EC181E">
      <w:pPr>
        <w:jc w:val="center"/>
        <w:rPr>
          <w:rFonts w:eastAsiaTheme="minorEastAsia"/>
          <w:color w:val="000000"/>
          <w:sz w:val="24"/>
          <w:szCs w:val="24"/>
        </w:rPr>
      </w:pPr>
    </w:p>
    <w:p w14:paraId="1808739C" w14:textId="74908483" w:rsidR="00C935DF" w:rsidRPr="00F8317C" w:rsidRDefault="00C935DF" w:rsidP="00EC181E">
      <w:pPr>
        <w:jc w:val="center"/>
        <w:rPr>
          <w:rFonts w:eastAsiaTheme="minorEastAsia"/>
          <w:kern w:val="0"/>
          <w:sz w:val="24"/>
          <w:szCs w:val="24"/>
        </w:rPr>
      </w:pPr>
      <w:r w:rsidRPr="00F8317C">
        <w:rPr>
          <w:rFonts w:eastAsiaTheme="minorEastAsia"/>
          <w:color w:val="000000"/>
          <w:sz w:val="24"/>
          <w:szCs w:val="24"/>
        </w:rPr>
        <w:t>公告送出日期：</w:t>
      </w:r>
      <w:r w:rsidR="00E736D0" w:rsidRPr="00F8317C">
        <w:rPr>
          <w:rFonts w:eastAsiaTheme="minorEastAsia"/>
          <w:bCs/>
          <w:sz w:val="24"/>
          <w:szCs w:val="24"/>
        </w:rPr>
        <w:t>2021</w:t>
      </w:r>
      <w:r w:rsidR="00E736D0" w:rsidRPr="00F8317C">
        <w:rPr>
          <w:rFonts w:eastAsiaTheme="minorEastAsia"/>
          <w:bCs/>
          <w:sz w:val="24"/>
          <w:szCs w:val="24"/>
        </w:rPr>
        <w:t>年</w:t>
      </w:r>
      <w:r w:rsidR="001426DF" w:rsidRPr="00F8317C">
        <w:rPr>
          <w:rFonts w:eastAsiaTheme="minorEastAsia"/>
          <w:bCs/>
          <w:sz w:val="24"/>
          <w:szCs w:val="24"/>
        </w:rPr>
        <w:t>11</w:t>
      </w:r>
      <w:r w:rsidR="001426DF" w:rsidRPr="00F8317C">
        <w:rPr>
          <w:rFonts w:eastAsiaTheme="minorEastAsia"/>
          <w:bCs/>
          <w:sz w:val="24"/>
          <w:szCs w:val="24"/>
        </w:rPr>
        <w:t>月</w:t>
      </w:r>
      <w:r w:rsidR="001426DF" w:rsidRPr="00F8317C">
        <w:rPr>
          <w:rFonts w:eastAsiaTheme="minorEastAsia"/>
          <w:bCs/>
          <w:sz w:val="24"/>
          <w:szCs w:val="24"/>
        </w:rPr>
        <w:t>11</w:t>
      </w:r>
      <w:r w:rsidR="001426DF" w:rsidRPr="00F8317C">
        <w:rPr>
          <w:rFonts w:eastAsiaTheme="minorEastAsia"/>
          <w:bCs/>
          <w:sz w:val="24"/>
          <w:szCs w:val="24"/>
        </w:rPr>
        <w:t>日</w:t>
      </w:r>
    </w:p>
    <w:p w14:paraId="1747F527" w14:textId="77777777" w:rsidR="00C935DF" w:rsidRPr="00F8317C" w:rsidRDefault="00C935DF" w:rsidP="00C935DF">
      <w:pPr>
        <w:spacing w:line="560" w:lineRule="exact"/>
        <w:rPr>
          <w:rFonts w:eastAsiaTheme="minorEastAsia"/>
          <w:color w:val="000000"/>
          <w:sz w:val="24"/>
          <w:szCs w:val="24"/>
        </w:rPr>
      </w:pPr>
    </w:p>
    <w:p w14:paraId="3B619130" w14:textId="77777777" w:rsidR="00FB4C44" w:rsidRPr="00F8317C" w:rsidRDefault="00C935DF" w:rsidP="00FB4C44">
      <w:pPr>
        <w:pStyle w:val="2"/>
        <w:spacing w:line="560" w:lineRule="exact"/>
        <w:rPr>
          <w:rFonts w:ascii="Times New Roman" w:eastAsiaTheme="minorEastAsia" w:hAnsi="Times New Roman"/>
          <w:bCs w:val="0"/>
          <w:color w:val="000000"/>
          <w:sz w:val="24"/>
          <w:szCs w:val="24"/>
        </w:rPr>
      </w:pPr>
      <w:bookmarkStart w:id="1" w:name="_Toc275961391"/>
      <w:r w:rsidRPr="00F8317C">
        <w:rPr>
          <w:rFonts w:ascii="Times New Roman" w:eastAsiaTheme="minorEastAsia" w:hAnsi="Times New Roman"/>
          <w:bCs w:val="0"/>
          <w:color w:val="000000"/>
          <w:sz w:val="24"/>
          <w:szCs w:val="24"/>
        </w:rPr>
        <w:t xml:space="preserve">1 </w:t>
      </w:r>
      <w:r w:rsidRPr="00F8317C">
        <w:rPr>
          <w:rFonts w:ascii="Times New Roman" w:eastAsiaTheme="minorEastAsia" w:hAnsi="Times New Roman"/>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3"/>
        <w:gridCol w:w="6"/>
        <w:gridCol w:w="3207"/>
        <w:gridCol w:w="3213"/>
      </w:tblGrid>
      <w:tr w:rsidR="00FB4C44" w:rsidRPr="00F8317C" w14:paraId="1E6D0527" w14:textId="77777777" w:rsidTr="004868D7">
        <w:trPr>
          <w:trHeight w:val="386"/>
          <w:jc w:val="center"/>
        </w:trPr>
        <w:tc>
          <w:tcPr>
            <w:tcW w:w="3219" w:type="dxa"/>
            <w:gridSpan w:val="2"/>
            <w:vAlign w:val="center"/>
          </w:tcPr>
          <w:p w14:paraId="290BB8CE" w14:textId="77777777" w:rsidR="00FB4C44" w:rsidRPr="00F8317C" w:rsidRDefault="00FB4C44" w:rsidP="004868D7">
            <w:pPr>
              <w:spacing w:line="560" w:lineRule="exact"/>
              <w:rPr>
                <w:rFonts w:eastAsiaTheme="minorEastAsia"/>
                <w:color w:val="000000"/>
                <w:sz w:val="24"/>
                <w:szCs w:val="24"/>
              </w:rPr>
            </w:pPr>
            <w:r w:rsidRPr="00F8317C">
              <w:rPr>
                <w:rFonts w:eastAsiaTheme="minorEastAsia"/>
                <w:color w:val="000000"/>
                <w:sz w:val="24"/>
                <w:szCs w:val="24"/>
              </w:rPr>
              <w:t>基金名称</w:t>
            </w:r>
          </w:p>
        </w:tc>
        <w:tc>
          <w:tcPr>
            <w:tcW w:w="6420" w:type="dxa"/>
            <w:gridSpan w:val="2"/>
            <w:vAlign w:val="center"/>
          </w:tcPr>
          <w:p w14:paraId="41BD8390" w14:textId="7FE5E95A" w:rsidR="00FB4C44" w:rsidRPr="00F8317C" w:rsidRDefault="0031518D" w:rsidP="004868D7">
            <w:pPr>
              <w:rPr>
                <w:rFonts w:eastAsiaTheme="minorEastAsia"/>
                <w:sz w:val="24"/>
                <w:szCs w:val="24"/>
              </w:rPr>
            </w:pPr>
            <w:r w:rsidRPr="00F8317C">
              <w:rPr>
                <w:rFonts w:eastAsiaTheme="minorEastAsia"/>
                <w:sz w:val="24"/>
                <w:szCs w:val="24"/>
              </w:rPr>
              <w:t>交银施罗德</w:t>
            </w:r>
            <w:r w:rsidR="001426DF" w:rsidRPr="00F8317C">
              <w:rPr>
                <w:rFonts w:eastAsiaTheme="minorEastAsia"/>
                <w:sz w:val="24"/>
                <w:szCs w:val="24"/>
              </w:rPr>
              <w:t>智选星光一年封闭运作混合型基金中基金（</w:t>
            </w:r>
            <w:r w:rsidR="001426DF" w:rsidRPr="00F8317C">
              <w:rPr>
                <w:rFonts w:eastAsiaTheme="minorEastAsia"/>
                <w:sz w:val="24"/>
                <w:szCs w:val="24"/>
              </w:rPr>
              <w:t>FOF-LOF</w:t>
            </w:r>
            <w:r w:rsidR="001426DF" w:rsidRPr="00F8317C">
              <w:rPr>
                <w:rFonts w:eastAsiaTheme="minorEastAsia"/>
                <w:sz w:val="24"/>
                <w:szCs w:val="24"/>
              </w:rPr>
              <w:t>）</w:t>
            </w:r>
          </w:p>
        </w:tc>
      </w:tr>
      <w:tr w:rsidR="00FB4C44" w:rsidRPr="00F8317C" w14:paraId="2D79CD5D" w14:textId="77777777" w:rsidTr="004868D7">
        <w:trPr>
          <w:trHeight w:val="386"/>
          <w:jc w:val="center"/>
        </w:trPr>
        <w:tc>
          <w:tcPr>
            <w:tcW w:w="3219" w:type="dxa"/>
            <w:gridSpan w:val="2"/>
            <w:vAlign w:val="center"/>
          </w:tcPr>
          <w:p w14:paraId="576B7AD7" w14:textId="77777777" w:rsidR="00FB4C44" w:rsidRPr="00F8317C" w:rsidRDefault="00FB4C44" w:rsidP="004868D7">
            <w:pPr>
              <w:spacing w:line="560" w:lineRule="exact"/>
              <w:rPr>
                <w:rFonts w:eastAsiaTheme="minorEastAsia"/>
                <w:color w:val="000000"/>
                <w:sz w:val="24"/>
                <w:szCs w:val="24"/>
              </w:rPr>
            </w:pPr>
            <w:r w:rsidRPr="00F8317C">
              <w:rPr>
                <w:rFonts w:eastAsiaTheme="minorEastAsia"/>
                <w:color w:val="000000"/>
                <w:sz w:val="24"/>
                <w:szCs w:val="24"/>
              </w:rPr>
              <w:t>基金简称</w:t>
            </w:r>
          </w:p>
        </w:tc>
        <w:tc>
          <w:tcPr>
            <w:tcW w:w="6420" w:type="dxa"/>
            <w:gridSpan w:val="2"/>
            <w:vAlign w:val="center"/>
          </w:tcPr>
          <w:p w14:paraId="5154637F" w14:textId="2736AB61" w:rsidR="00FB4C44" w:rsidRPr="00F8317C" w:rsidRDefault="001426DF" w:rsidP="004868D7">
            <w:pPr>
              <w:rPr>
                <w:rFonts w:eastAsiaTheme="minorEastAsia"/>
                <w:sz w:val="24"/>
                <w:szCs w:val="24"/>
              </w:rPr>
            </w:pPr>
            <w:proofErr w:type="gramStart"/>
            <w:r w:rsidRPr="00F8317C">
              <w:rPr>
                <w:rFonts w:eastAsiaTheme="minorEastAsia" w:hint="eastAsia"/>
                <w:sz w:val="24"/>
                <w:szCs w:val="24"/>
              </w:rPr>
              <w:t>交银智选</w:t>
            </w:r>
            <w:proofErr w:type="gramEnd"/>
            <w:r w:rsidRPr="00F8317C">
              <w:rPr>
                <w:rFonts w:eastAsiaTheme="minorEastAsia" w:hint="eastAsia"/>
                <w:sz w:val="24"/>
                <w:szCs w:val="24"/>
              </w:rPr>
              <w:t>星光一年封闭运作混合（</w:t>
            </w:r>
            <w:r w:rsidRPr="00F8317C">
              <w:rPr>
                <w:rFonts w:eastAsiaTheme="minorEastAsia" w:hint="eastAsia"/>
                <w:sz w:val="24"/>
                <w:szCs w:val="24"/>
              </w:rPr>
              <w:t>FOF-LOF</w:t>
            </w:r>
            <w:r w:rsidRPr="00F8317C">
              <w:rPr>
                <w:rFonts w:eastAsiaTheme="minorEastAsia" w:hint="eastAsia"/>
                <w:sz w:val="24"/>
                <w:szCs w:val="24"/>
              </w:rPr>
              <w:t>）</w:t>
            </w:r>
          </w:p>
        </w:tc>
      </w:tr>
      <w:tr w:rsidR="00FB4C44" w:rsidRPr="00F8317C" w14:paraId="79EB390D" w14:textId="77777777" w:rsidTr="004868D7">
        <w:trPr>
          <w:trHeight w:val="386"/>
          <w:jc w:val="center"/>
        </w:trPr>
        <w:tc>
          <w:tcPr>
            <w:tcW w:w="3219" w:type="dxa"/>
            <w:gridSpan w:val="2"/>
            <w:vAlign w:val="center"/>
          </w:tcPr>
          <w:p w14:paraId="34C8348A" w14:textId="77777777" w:rsidR="00FB4C44" w:rsidRPr="00F8317C" w:rsidRDefault="00FB4C44" w:rsidP="004868D7">
            <w:pPr>
              <w:spacing w:line="560" w:lineRule="exact"/>
              <w:rPr>
                <w:rFonts w:eastAsiaTheme="minorEastAsia"/>
                <w:color w:val="000000"/>
                <w:sz w:val="24"/>
                <w:szCs w:val="24"/>
              </w:rPr>
            </w:pPr>
            <w:r w:rsidRPr="00F8317C">
              <w:rPr>
                <w:rFonts w:eastAsiaTheme="minorEastAsia"/>
                <w:color w:val="000000"/>
                <w:sz w:val="24"/>
                <w:szCs w:val="24"/>
              </w:rPr>
              <w:t>基金主代码</w:t>
            </w:r>
          </w:p>
        </w:tc>
        <w:tc>
          <w:tcPr>
            <w:tcW w:w="6420" w:type="dxa"/>
            <w:gridSpan w:val="2"/>
            <w:vAlign w:val="center"/>
          </w:tcPr>
          <w:p w14:paraId="7F945E1B" w14:textId="77596CF2" w:rsidR="00FB4C44" w:rsidRPr="00F8317C" w:rsidRDefault="001426DF" w:rsidP="004868D7">
            <w:pPr>
              <w:spacing w:line="560" w:lineRule="exact"/>
              <w:rPr>
                <w:rFonts w:eastAsiaTheme="minorEastAsia"/>
                <w:sz w:val="24"/>
                <w:szCs w:val="24"/>
              </w:rPr>
            </w:pPr>
            <w:r w:rsidRPr="00F8317C">
              <w:rPr>
                <w:rFonts w:eastAsiaTheme="minorEastAsia"/>
                <w:sz w:val="24"/>
                <w:szCs w:val="24"/>
              </w:rPr>
              <w:t>501210</w:t>
            </w:r>
          </w:p>
        </w:tc>
      </w:tr>
      <w:tr w:rsidR="00FB4C44" w:rsidRPr="00F8317C" w14:paraId="779F4A7A" w14:textId="77777777" w:rsidTr="004868D7">
        <w:trPr>
          <w:trHeight w:val="386"/>
          <w:jc w:val="center"/>
        </w:trPr>
        <w:tc>
          <w:tcPr>
            <w:tcW w:w="3219" w:type="dxa"/>
            <w:gridSpan w:val="2"/>
            <w:vAlign w:val="center"/>
          </w:tcPr>
          <w:p w14:paraId="4FF8A2AE" w14:textId="77777777" w:rsidR="00FB4C44" w:rsidRPr="00F8317C" w:rsidRDefault="00FB4C44" w:rsidP="004868D7">
            <w:pPr>
              <w:spacing w:line="560" w:lineRule="exact"/>
              <w:rPr>
                <w:rFonts w:eastAsiaTheme="minorEastAsia"/>
                <w:color w:val="000000"/>
                <w:sz w:val="24"/>
                <w:szCs w:val="24"/>
              </w:rPr>
            </w:pPr>
            <w:r w:rsidRPr="00F8317C">
              <w:rPr>
                <w:rFonts w:eastAsiaTheme="minorEastAsia"/>
                <w:color w:val="000000"/>
                <w:sz w:val="24"/>
                <w:szCs w:val="24"/>
              </w:rPr>
              <w:t>基金运作方式</w:t>
            </w:r>
          </w:p>
        </w:tc>
        <w:tc>
          <w:tcPr>
            <w:tcW w:w="6420" w:type="dxa"/>
            <w:gridSpan w:val="2"/>
            <w:vAlign w:val="center"/>
          </w:tcPr>
          <w:p w14:paraId="28154AD7" w14:textId="77777777" w:rsidR="00FB4C44" w:rsidRPr="00F8317C" w:rsidRDefault="00FB4C44" w:rsidP="004868D7">
            <w:pPr>
              <w:rPr>
                <w:rFonts w:eastAsiaTheme="minorEastAsia"/>
                <w:sz w:val="24"/>
                <w:szCs w:val="24"/>
              </w:rPr>
            </w:pPr>
            <w:r w:rsidRPr="00F8317C">
              <w:rPr>
                <w:rFonts w:eastAsiaTheme="minorEastAsia"/>
                <w:sz w:val="24"/>
                <w:szCs w:val="24"/>
              </w:rPr>
              <w:t>契约型开放式</w:t>
            </w:r>
          </w:p>
          <w:p w14:paraId="1085C9E7" w14:textId="7EC7E3BC" w:rsidR="001426DF" w:rsidRPr="00F8317C" w:rsidRDefault="001426DF" w:rsidP="004868D7">
            <w:pPr>
              <w:rPr>
                <w:rFonts w:eastAsiaTheme="minorEastAsia"/>
                <w:sz w:val="24"/>
                <w:szCs w:val="24"/>
              </w:rPr>
            </w:pPr>
            <w:r w:rsidRPr="00F8317C">
              <w:rPr>
                <w:rFonts w:eastAsiaTheme="minorEastAsia" w:hint="eastAsia"/>
                <w:sz w:val="24"/>
                <w:szCs w:val="24"/>
              </w:rPr>
              <w:t>本基金合同生效后，前一年封闭运作，在封闭期内，本基金不办理申购、赎回业务，但投资人可在本基金上市交易后通过上海证券交易所转让基金份额。封闭期届满后，本基金转为上市开放式基金中基金，基金名称相应变更为“交银施罗德智选星光混合型基金中基金（</w:t>
            </w:r>
            <w:r w:rsidRPr="00F8317C">
              <w:rPr>
                <w:rFonts w:eastAsiaTheme="minorEastAsia" w:hint="eastAsia"/>
                <w:sz w:val="24"/>
                <w:szCs w:val="24"/>
              </w:rPr>
              <w:t>FOF-LOF</w:t>
            </w:r>
            <w:r w:rsidRPr="00F8317C">
              <w:rPr>
                <w:rFonts w:eastAsiaTheme="minorEastAsia" w:hint="eastAsia"/>
                <w:sz w:val="24"/>
                <w:szCs w:val="24"/>
              </w:rPr>
              <w:t>）”，可办理场外、场内申购赎回，并继续在上海证券交易所上市交易。</w:t>
            </w:r>
          </w:p>
        </w:tc>
      </w:tr>
      <w:tr w:rsidR="00FB4C44" w:rsidRPr="00F8317C" w14:paraId="0CA4E335" w14:textId="77777777" w:rsidTr="004868D7">
        <w:trPr>
          <w:trHeight w:val="386"/>
          <w:jc w:val="center"/>
        </w:trPr>
        <w:tc>
          <w:tcPr>
            <w:tcW w:w="3219" w:type="dxa"/>
            <w:gridSpan w:val="2"/>
            <w:vAlign w:val="center"/>
          </w:tcPr>
          <w:p w14:paraId="34F926ED" w14:textId="77777777" w:rsidR="00FB4C44" w:rsidRPr="00F8317C" w:rsidRDefault="00FB4C44" w:rsidP="004868D7">
            <w:pPr>
              <w:spacing w:line="560" w:lineRule="exact"/>
              <w:rPr>
                <w:rFonts w:eastAsiaTheme="minorEastAsia"/>
                <w:color w:val="000000"/>
                <w:sz w:val="24"/>
                <w:szCs w:val="24"/>
              </w:rPr>
            </w:pPr>
            <w:r w:rsidRPr="00F8317C">
              <w:rPr>
                <w:rFonts w:eastAsiaTheme="minorEastAsia"/>
                <w:color w:val="000000"/>
                <w:sz w:val="24"/>
                <w:szCs w:val="24"/>
              </w:rPr>
              <w:t>基金合同生效日</w:t>
            </w:r>
          </w:p>
        </w:tc>
        <w:tc>
          <w:tcPr>
            <w:tcW w:w="6420" w:type="dxa"/>
            <w:gridSpan w:val="2"/>
            <w:vAlign w:val="center"/>
          </w:tcPr>
          <w:p w14:paraId="55572EA2" w14:textId="73104EF7" w:rsidR="00FB4C44" w:rsidRPr="00F8317C" w:rsidRDefault="00E736D0" w:rsidP="001426DF">
            <w:pPr>
              <w:rPr>
                <w:rFonts w:eastAsiaTheme="minorEastAsia"/>
                <w:sz w:val="24"/>
                <w:szCs w:val="24"/>
              </w:rPr>
            </w:pPr>
            <w:r w:rsidRPr="00F8317C">
              <w:rPr>
                <w:rFonts w:eastAsiaTheme="minorEastAsia"/>
                <w:sz w:val="24"/>
                <w:szCs w:val="24"/>
              </w:rPr>
              <w:t>2021</w:t>
            </w:r>
            <w:r w:rsidRPr="00F8317C">
              <w:rPr>
                <w:rFonts w:eastAsiaTheme="minorEastAsia"/>
                <w:sz w:val="24"/>
                <w:szCs w:val="24"/>
              </w:rPr>
              <w:t>年</w:t>
            </w:r>
            <w:r w:rsidR="001426DF" w:rsidRPr="00F8317C">
              <w:rPr>
                <w:rFonts w:eastAsiaTheme="minorEastAsia"/>
                <w:sz w:val="24"/>
                <w:szCs w:val="24"/>
              </w:rPr>
              <w:t>11</w:t>
            </w:r>
            <w:r w:rsidR="001426DF" w:rsidRPr="00F8317C">
              <w:rPr>
                <w:rFonts w:eastAsiaTheme="minorEastAsia"/>
                <w:sz w:val="24"/>
                <w:szCs w:val="24"/>
              </w:rPr>
              <w:t>月</w:t>
            </w:r>
            <w:r w:rsidR="001426DF" w:rsidRPr="00F8317C">
              <w:rPr>
                <w:rFonts w:eastAsiaTheme="minorEastAsia"/>
                <w:sz w:val="24"/>
                <w:szCs w:val="24"/>
              </w:rPr>
              <w:t>10</w:t>
            </w:r>
            <w:r w:rsidR="001426DF" w:rsidRPr="00F8317C">
              <w:rPr>
                <w:rFonts w:eastAsiaTheme="minorEastAsia"/>
                <w:sz w:val="24"/>
                <w:szCs w:val="24"/>
              </w:rPr>
              <w:t>日</w:t>
            </w:r>
          </w:p>
        </w:tc>
      </w:tr>
      <w:tr w:rsidR="00FB4C44" w:rsidRPr="00F8317C" w14:paraId="43CB06EB" w14:textId="77777777" w:rsidTr="004868D7">
        <w:trPr>
          <w:trHeight w:val="386"/>
          <w:jc w:val="center"/>
        </w:trPr>
        <w:tc>
          <w:tcPr>
            <w:tcW w:w="3219" w:type="dxa"/>
            <w:gridSpan w:val="2"/>
            <w:vAlign w:val="center"/>
          </w:tcPr>
          <w:p w14:paraId="2CAD2060" w14:textId="77777777" w:rsidR="00FB4C44" w:rsidRPr="00F8317C" w:rsidRDefault="00FB4C44" w:rsidP="004868D7">
            <w:pPr>
              <w:spacing w:line="560" w:lineRule="exact"/>
              <w:rPr>
                <w:rFonts w:eastAsiaTheme="minorEastAsia"/>
                <w:color w:val="000000"/>
                <w:sz w:val="24"/>
                <w:szCs w:val="24"/>
              </w:rPr>
            </w:pPr>
            <w:r w:rsidRPr="00F8317C">
              <w:rPr>
                <w:rFonts w:eastAsiaTheme="minorEastAsia"/>
                <w:color w:val="000000"/>
                <w:sz w:val="24"/>
                <w:szCs w:val="24"/>
              </w:rPr>
              <w:t>基金管理人名称</w:t>
            </w:r>
          </w:p>
        </w:tc>
        <w:tc>
          <w:tcPr>
            <w:tcW w:w="6420" w:type="dxa"/>
            <w:gridSpan w:val="2"/>
            <w:vAlign w:val="center"/>
          </w:tcPr>
          <w:p w14:paraId="08BFDE97" w14:textId="77777777" w:rsidR="00FB4C44" w:rsidRPr="00F8317C" w:rsidRDefault="00FB4C44" w:rsidP="004868D7">
            <w:pPr>
              <w:rPr>
                <w:rFonts w:eastAsiaTheme="minorEastAsia"/>
                <w:sz w:val="24"/>
                <w:szCs w:val="24"/>
              </w:rPr>
            </w:pPr>
            <w:r w:rsidRPr="00F8317C">
              <w:rPr>
                <w:rFonts w:eastAsiaTheme="minorEastAsia"/>
                <w:sz w:val="24"/>
                <w:szCs w:val="24"/>
              </w:rPr>
              <w:t>交银施罗德基金管理有限公司</w:t>
            </w:r>
          </w:p>
        </w:tc>
      </w:tr>
      <w:tr w:rsidR="00FB4C44" w:rsidRPr="00F8317C" w14:paraId="36DA2953" w14:textId="77777777" w:rsidTr="004868D7">
        <w:trPr>
          <w:trHeight w:val="386"/>
          <w:jc w:val="center"/>
        </w:trPr>
        <w:tc>
          <w:tcPr>
            <w:tcW w:w="3219" w:type="dxa"/>
            <w:gridSpan w:val="2"/>
            <w:vAlign w:val="center"/>
          </w:tcPr>
          <w:p w14:paraId="5ED54AD3" w14:textId="77777777" w:rsidR="00FB4C44" w:rsidRPr="00F8317C" w:rsidRDefault="00FB4C44" w:rsidP="004868D7">
            <w:pPr>
              <w:spacing w:line="560" w:lineRule="exact"/>
              <w:rPr>
                <w:rFonts w:eastAsiaTheme="minorEastAsia"/>
                <w:color w:val="000000"/>
                <w:sz w:val="24"/>
                <w:szCs w:val="24"/>
              </w:rPr>
            </w:pPr>
            <w:r w:rsidRPr="00F8317C">
              <w:rPr>
                <w:rFonts w:eastAsiaTheme="minorEastAsia"/>
                <w:color w:val="000000"/>
                <w:sz w:val="24"/>
                <w:szCs w:val="24"/>
              </w:rPr>
              <w:t>基金托管人名称</w:t>
            </w:r>
          </w:p>
        </w:tc>
        <w:tc>
          <w:tcPr>
            <w:tcW w:w="6420" w:type="dxa"/>
            <w:gridSpan w:val="2"/>
            <w:vAlign w:val="center"/>
          </w:tcPr>
          <w:p w14:paraId="37A4583F" w14:textId="53B25DE7" w:rsidR="00FB4C44" w:rsidRPr="00F8317C" w:rsidRDefault="001426DF" w:rsidP="004868D7">
            <w:pPr>
              <w:rPr>
                <w:rFonts w:eastAsiaTheme="minorEastAsia"/>
                <w:sz w:val="24"/>
                <w:szCs w:val="24"/>
              </w:rPr>
            </w:pPr>
            <w:r w:rsidRPr="00F8317C">
              <w:rPr>
                <w:rFonts w:eastAsiaTheme="minorEastAsia" w:hint="eastAsia"/>
                <w:sz w:val="24"/>
                <w:szCs w:val="24"/>
              </w:rPr>
              <w:t>中国光大</w:t>
            </w:r>
            <w:r w:rsidR="00FB4C44" w:rsidRPr="00F8317C">
              <w:rPr>
                <w:rFonts w:eastAsiaTheme="minorEastAsia"/>
                <w:sz w:val="24"/>
                <w:szCs w:val="24"/>
              </w:rPr>
              <w:t>银行股份有限公司</w:t>
            </w:r>
          </w:p>
        </w:tc>
      </w:tr>
      <w:tr w:rsidR="00FB4C44" w:rsidRPr="00F8317C" w14:paraId="45D1A47F" w14:textId="77777777" w:rsidTr="004868D7">
        <w:trPr>
          <w:trHeight w:val="386"/>
          <w:jc w:val="center"/>
        </w:trPr>
        <w:tc>
          <w:tcPr>
            <w:tcW w:w="3219" w:type="dxa"/>
            <w:gridSpan w:val="2"/>
            <w:vAlign w:val="center"/>
          </w:tcPr>
          <w:p w14:paraId="6A703715" w14:textId="77777777" w:rsidR="00FB4C44" w:rsidRPr="00F8317C" w:rsidRDefault="00FB4C44" w:rsidP="004868D7">
            <w:pPr>
              <w:spacing w:line="560" w:lineRule="exact"/>
              <w:rPr>
                <w:rFonts w:eastAsiaTheme="minorEastAsia"/>
                <w:color w:val="000000"/>
                <w:sz w:val="24"/>
                <w:szCs w:val="24"/>
              </w:rPr>
            </w:pPr>
            <w:r w:rsidRPr="00F8317C">
              <w:rPr>
                <w:rFonts w:eastAsiaTheme="minorEastAsia"/>
                <w:color w:val="000000"/>
                <w:sz w:val="24"/>
                <w:szCs w:val="24"/>
              </w:rPr>
              <w:t>公告依据</w:t>
            </w:r>
          </w:p>
        </w:tc>
        <w:tc>
          <w:tcPr>
            <w:tcW w:w="6420" w:type="dxa"/>
            <w:gridSpan w:val="2"/>
            <w:vAlign w:val="center"/>
          </w:tcPr>
          <w:p w14:paraId="6DFE09FA" w14:textId="33D13A1E" w:rsidR="00FB4C44" w:rsidRPr="00F8317C" w:rsidRDefault="00FB4C44" w:rsidP="004868D7">
            <w:pPr>
              <w:rPr>
                <w:rFonts w:eastAsiaTheme="minorEastAsia"/>
                <w:sz w:val="24"/>
                <w:szCs w:val="24"/>
              </w:rPr>
            </w:pPr>
            <w:r w:rsidRPr="00F8317C">
              <w:rPr>
                <w:rFonts w:eastAsiaTheme="minorEastAsia" w:hint="eastAsia"/>
                <w:sz w:val="24"/>
                <w:szCs w:val="24"/>
              </w:rPr>
              <w:t>《</w:t>
            </w:r>
            <w:r w:rsidR="0031518D" w:rsidRPr="00F8317C">
              <w:rPr>
                <w:rFonts w:eastAsiaTheme="minorEastAsia" w:hint="eastAsia"/>
                <w:sz w:val="24"/>
                <w:szCs w:val="24"/>
              </w:rPr>
              <w:t>交银施罗德</w:t>
            </w:r>
            <w:r w:rsidR="001426DF" w:rsidRPr="00F8317C">
              <w:rPr>
                <w:rFonts w:eastAsiaTheme="minorEastAsia" w:hint="eastAsia"/>
                <w:sz w:val="24"/>
                <w:szCs w:val="24"/>
              </w:rPr>
              <w:t>智选星光一年封闭运作混合型基金中基金（</w:t>
            </w:r>
            <w:r w:rsidR="001426DF" w:rsidRPr="00F8317C">
              <w:rPr>
                <w:rFonts w:eastAsiaTheme="minorEastAsia" w:hint="eastAsia"/>
                <w:sz w:val="24"/>
                <w:szCs w:val="24"/>
              </w:rPr>
              <w:t>FOF-LOF</w:t>
            </w:r>
            <w:r w:rsidR="001426DF" w:rsidRPr="00F8317C">
              <w:rPr>
                <w:rFonts w:eastAsiaTheme="minorEastAsia" w:hint="eastAsia"/>
                <w:sz w:val="24"/>
                <w:szCs w:val="24"/>
              </w:rPr>
              <w:t>）</w:t>
            </w:r>
            <w:r w:rsidRPr="00F8317C">
              <w:rPr>
                <w:rFonts w:eastAsiaTheme="minorEastAsia" w:hint="eastAsia"/>
                <w:sz w:val="24"/>
                <w:szCs w:val="24"/>
              </w:rPr>
              <w:t>基金合同》、《</w:t>
            </w:r>
            <w:r w:rsidR="0031518D" w:rsidRPr="00F8317C">
              <w:rPr>
                <w:rFonts w:eastAsiaTheme="minorEastAsia" w:hint="eastAsia"/>
                <w:sz w:val="24"/>
                <w:szCs w:val="24"/>
              </w:rPr>
              <w:t>交银施罗德</w:t>
            </w:r>
            <w:r w:rsidR="001426DF" w:rsidRPr="00F8317C">
              <w:rPr>
                <w:rFonts w:eastAsiaTheme="minorEastAsia" w:hint="eastAsia"/>
                <w:sz w:val="24"/>
                <w:szCs w:val="24"/>
              </w:rPr>
              <w:t>智选星光一年封闭运作混合型基金中基金（</w:t>
            </w:r>
            <w:r w:rsidR="001426DF" w:rsidRPr="00F8317C">
              <w:rPr>
                <w:rFonts w:eastAsiaTheme="minorEastAsia" w:hint="eastAsia"/>
                <w:sz w:val="24"/>
                <w:szCs w:val="24"/>
              </w:rPr>
              <w:t>FOF-LOF</w:t>
            </w:r>
            <w:r w:rsidR="001426DF" w:rsidRPr="00F8317C">
              <w:rPr>
                <w:rFonts w:eastAsiaTheme="minorEastAsia" w:hint="eastAsia"/>
                <w:sz w:val="24"/>
                <w:szCs w:val="24"/>
              </w:rPr>
              <w:t>）</w:t>
            </w:r>
            <w:r w:rsidRPr="00F8317C">
              <w:rPr>
                <w:rFonts w:eastAsiaTheme="minorEastAsia" w:hint="eastAsia"/>
                <w:sz w:val="24"/>
                <w:szCs w:val="24"/>
              </w:rPr>
              <w:t>招募说明书》等</w:t>
            </w:r>
          </w:p>
        </w:tc>
      </w:tr>
      <w:tr w:rsidR="00FB4C44" w:rsidRPr="00F8317C" w14:paraId="78F95FEE" w14:textId="77777777" w:rsidTr="004868D7">
        <w:trPr>
          <w:trHeight w:val="386"/>
          <w:jc w:val="center"/>
        </w:trPr>
        <w:tc>
          <w:tcPr>
            <w:tcW w:w="3213" w:type="dxa"/>
          </w:tcPr>
          <w:p w14:paraId="16A06C8A" w14:textId="77777777" w:rsidR="00FB4C44" w:rsidRPr="00F8317C" w:rsidRDefault="00FB4C44" w:rsidP="004868D7">
            <w:pPr>
              <w:spacing w:line="560" w:lineRule="exact"/>
              <w:rPr>
                <w:rFonts w:eastAsiaTheme="minorEastAsia"/>
                <w:color w:val="000000"/>
                <w:sz w:val="24"/>
                <w:szCs w:val="24"/>
              </w:rPr>
            </w:pPr>
            <w:r w:rsidRPr="00F8317C">
              <w:rPr>
                <w:rFonts w:eastAsiaTheme="minorEastAsia"/>
                <w:color w:val="000000"/>
                <w:sz w:val="24"/>
                <w:szCs w:val="24"/>
              </w:rPr>
              <w:t>下属分级基金的基金简称</w:t>
            </w:r>
          </w:p>
        </w:tc>
        <w:tc>
          <w:tcPr>
            <w:tcW w:w="3213" w:type="dxa"/>
            <w:gridSpan w:val="2"/>
            <w:vAlign w:val="center"/>
          </w:tcPr>
          <w:p w14:paraId="237099CA" w14:textId="1752CAAD" w:rsidR="00FB4C44" w:rsidRPr="00F8317C" w:rsidRDefault="001426DF" w:rsidP="004868D7">
            <w:pPr>
              <w:rPr>
                <w:rFonts w:eastAsiaTheme="minorEastAsia"/>
                <w:sz w:val="24"/>
                <w:szCs w:val="24"/>
              </w:rPr>
            </w:pPr>
            <w:proofErr w:type="gramStart"/>
            <w:r w:rsidRPr="00F8317C">
              <w:rPr>
                <w:rFonts w:eastAsiaTheme="minorEastAsia" w:hint="eastAsia"/>
                <w:sz w:val="24"/>
                <w:szCs w:val="24"/>
              </w:rPr>
              <w:t>交银智选</w:t>
            </w:r>
            <w:proofErr w:type="gramEnd"/>
            <w:r w:rsidRPr="00F8317C">
              <w:rPr>
                <w:rFonts w:eastAsiaTheme="minorEastAsia" w:hint="eastAsia"/>
                <w:sz w:val="24"/>
                <w:szCs w:val="24"/>
              </w:rPr>
              <w:t>星光一年封闭运作混合（</w:t>
            </w:r>
            <w:r w:rsidRPr="00F8317C">
              <w:rPr>
                <w:rFonts w:eastAsiaTheme="minorEastAsia" w:hint="eastAsia"/>
                <w:sz w:val="24"/>
                <w:szCs w:val="24"/>
              </w:rPr>
              <w:t>FOF-LOF</w:t>
            </w:r>
            <w:r w:rsidRPr="00F8317C">
              <w:rPr>
                <w:rFonts w:eastAsiaTheme="minorEastAsia" w:hint="eastAsia"/>
                <w:sz w:val="24"/>
                <w:szCs w:val="24"/>
              </w:rPr>
              <w:t>）</w:t>
            </w:r>
            <w:r w:rsidR="00FB4C44" w:rsidRPr="00F8317C">
              <w:rPr>
                <w:rFonts w:eastAsiaTheme="minorEastAsia"/>
                <w:sz w:val="24"/>
                <w:szCs w:val="24"/>
              </w:rPr>
              <w:t>A</w:t>
            </w:r>
          </w:p>
        </w:tc>
        <w:tc>
          <w:tcPr>
            <w:tcW w:w="3213" w:type="dxa"/>
            <w:vAlign w:val="center"/>
          </w:tcPr>
          <w:p w14:paraId="31C8A1F1" w14:textId="5D173BED" w:rsidR="00FB4C44" w:rsidRPr="00F8317C" w:rsidRDefault="001426DF" w:rsidP="004868D7">
            <w:pPr>
              <w:rPr>
                <w:rFonts w:eastAsiaTheme="minorEastAsia"/>
                <w:sz w:val="24"/>
                <w:szCs w:val="24"/>
              </w:rPr>
            </w:pPr>
            <w:proofErr w:type="gramStart"/>
            <w:r w:rsidRPr="00F8317C">
              <w:rPr>
                <w:rFonts w:eastAsiaTheme="minorEastAsia" w:hint="eastAsia"/>
                <w:sz w:val="24"/>
                <w:szCs w:val="24"/>
              </w:rPr>
              <w:t>交银智选</w:t>
            </w:r>
            <w:proofErr w:type="gramEnd"/>
            <w:r w:rsidRPr="00F8317C">
              <w:rPr>
                <w:rFonts w:eastAsiaTheme="minorEastAsia" w:hint="eastAsia"/>
                <w:sz w:val="24"/>
                <w:szCs w:val="24"/>
              </w:rPr>
              <w:t>星光一年封闭运作混合（</w:t>
            </w:r>
            <w:r w:rsidRPr="00F8317C">
              <w:rPr>
                <w:rFonts w:eastAsiaTheme="minorEastAsia" w:hint="eastAsia"/>
                <w:sz w:val="24"/>
                <w:szCs w:val="24"/>
              </w:rPr>
              <w:t>FOF-LOF</w:t>
            </w:r>
            <w:r w:rsidRPr="00F8317C">
              <w:rPr>
                <w:rFonts w:eastAsiaTheme="minorEastAsia" w:hint="eastAsia"/>
                <w:sz w:val="24"/>
                <w:szCs w:val="24"/>
              </w:rPr>
              <w:t>）</w:t>
            </w:r>
            <w:r w:rsidR="00FB4C44" w:rsidRPr="00F8317C">
              <w:rPr>
                <w:rFonts w:eastAsiaTheme="minorEastAsia"/>
                <w:sz w:val="24"/>
                <w:szCs w:val="24"/>
              </w:rPr>
              <w:t>C</w:t>
            </w:r>
          </w:p>
        </w:tc>
      </w:tr>
      <w:tr w:rsidR="00FB4C44" w:rsidRPr="00F8317C" w14:paraId="3D114E7E" w14:textId="77777777" w:rsidTr="004868D7">
        <w:trPr>
          <w:trHeight w:val="386"/>
          <w:jc w:val="center"/>
        </w:trPr>
        <w:tc>
          <w:tcPr>
            <w:tcW w:w="3213" w:type="dxa"/>
            <w:vAlign w:val="center"/>
          </w:tcPr>
          <w:p w14:paraId="11E2354F" w14:textId="77777777" w:rsidR="00FB4C44" w:rsidRPr="00F8317C" w:rsidRDefault="00FB4C44" w:rsidP="004868D7">
            <w:pPr>
              <w:spacing w:line="530" w:lineRule="exact"/>
              <w:rPr>
                <w:rFonts w:eastAsiaTheme="minorEastAsia"/>
                <w:color w:val="000000"/>
                <w:sz w:val="24"/>
                <w:szCs w:val="24"/>
              </w:rPr>
            </w:pPr>
            <w:r w:rsidRPr="00F8317C">
              <w:rPr>
                <w:rFonts w:eastAsiaTheme="minorEastAsia"/>
                <w:color w:val="000000"/>
                <w:sz w:val="24"/>
                <w:szCs w:val="24"/>
              </w:rPr>
              <w:t>下属分级基金的交易代码</w:t>
            </w:r>
          </w:p>
        </w:tc>
        <w:tc>
          <w:tcPr>
            <w:tcW w:w="3213" w:type="dxa"/>
            <w:gridSpan w:val="2"/>
            <w:vAlign w:val="center"/>
          </w:tcPr>
          <w:p w14:paraId="2E23D751" w14:textId="5F62D181" w:rsidR="00FB4C44" w:rsidRPr="00F8317C" w:rsidRDefault="001426DF" w:rsidP="004868D7">
            <w:pPr>
              <w:spacing w:line="530" w:lineRule="exact"/>
              <w:rPr>
                <w:rFonts w:eastAsiaTheme="minorEastAsia"/>
                <w:color w:val="000000"/>
                <w:kern w:val="0"/>
                <w:sz w:val="24"/>
                <w:szCs w:val="24"/>
              </w:rPr>
            </w:pPr>
            <w:r w:rsidRPr="00F8317C">
              <w:rPr>
                <w:rFonts w:eastAsiaTheme="minorEastAsia"/>
                <w:sz w:val="24"/>
                <w:szCs w:val="24"/>
              </w:rPr>
              <w:t>501210</w:t>
            </w:r>
          </w:p>
        </w:tc>
        <w:tc>
          <w:tcPr>
            <w:tcW w:w="3213" w:type="dxa"/>
            <w:vAlign w:val="center"/>
          </w:tcPr>
          <w:p w14:paraId="3007FA12" w14:textId="6D0C3CF8" w:rsidR="00FB4C44" w:rsidRPr="00F8317C" w:rsidRDefault="001426DF" w:rsidP="00050D5A">
            <w:pPr>
              <w:spacing w:line="530" w:lineRule="exact"/>
              <w:rPr>
                <w:rFonts w:eastAsiaTheme="minorEastAsia"/>
                <w:color w:val="000000"/>
                <w:kern w:val="0"/>
                <w:sz w:val="24"/>
                <w:szCs w:val="24"/>
              </w:rPr>
            </w:pPr>
            <w:r w:rsidRPr="00F8317C">
              <w:rPr>
                <w:rFonts w:eastAsiaTheme="minorEastAsia"/>
                <w:sz w:val="24"/>
                <w:szCs w:val="24"/>
              </w:rPr>
              <w:t>013787</w:t>
            </w:r>
          </w:p>
        </w:tc>
      </w:tr>
    </w:tbl>
    <w:p w14:paraId="3E4DD449" w14:textId="6FF28CFF" w:rsidR="003178CD" w:rsidRPr="00F8317C" w:rsidRDefault="003C0D0A" w:rsidP="00FB4C44">
      <w:pPr>
        <w:pStyle w:val="2"/>
        <w:spacing w:line="560" w:lineRule="exact"/>
        <w:rPr>
          <w:rFonts w:ascii="Times New Roman" w:eastAsiaTheme="minorEastAsia" w:hAnsi="Times New Roman"/>
          <w:bCs w:val="0"/>
          <w:color w:val="000000"/>
          <w:sz w:val="24"/>
          <w:szCs w:val="24"/>
        </w:rPr>
      </w:pPr>
      <w:bookmarkStart w:id="2" w:name="_Toc275961392"/>
      <w:r w:rsidRPr="00F8317C">
        <w:rPr>
          <w:rFonts w:ascii="Times New Roman" w:eastAsiaTheme="minorEastAsia" w:hAnsi="Times New Roman"/>
          <w:bCs w:val="0"/>
          <w:color w:val="000000"/>
          <w:sz w:val="24"/>
          <w:szCs w:val="24"/>
        </w:rPr>
        <w:t>2</w:t>
      </w:r>
      <w:r w:rsidR="00C935DF" w:rsidRPr="00F8317C">
        <w:rPr>
          <w:rFonts w:ascii="Times New Roman" w:eastAsiaTheme="minorEastAsia" w:hAnsi="Times New Roman"/>
          <w:bCs w:val="0"/>
          <w:color w:val="000000"/>
          <w:sz w:val="24"/>
          <w:szCs w:val="24"/>
        </w:rPr>
        <w:t xml:space="preserve"> </w:t>
      </w:r>
      <w:r w:rsidR="00C935DF" w:rsidRPr="00F8317C">
        <w:rPr>
          <w:rFonts w:ascii="Times New Roman" w:eastAsiaTheme="minorEastAsia" w:hAnsi="Times New Roman"/>
          <w:bCs w:val="0"/>
          <w:color w:val="000000"/>
          <w:sz w:val="24"/>
          <w:szCs w:val="24"/>
        </w:rPr>
        <w:t>基金募集情况</w:t>
      </w:r>
      <w:bookmarkEnd w:id="2"/>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696"/>
        <w:gridCol w:w="1984"/>
        <w:gridCol w:w="1985"/>
        <w:gridCol w:w="1984"/>
      </w:tblGrid>
      <w:tr w:rsidR="003178CD" w:rsidRPr="00F8317C" w14:paraId="048412B2" w14:textId="77777777" w:rsidTr="003D2582">
        <w:trPr>
          <w:trHeight w:val="386"/>
        </w:trPr>
        <w:tc>
          <w:tcPr>
            <w:tcW w:w="3681" w:type="dxa"/>
            <w:gridSpan w:val="2"/>
          </w:tcPr>
          <w:p w14:paraId="1C1A0FE7" w14:textId="77777777" w:rsidR="003178CD" w:rsidRPr="00F8317C" w:rsidRDefault="003178CD" w:rsidP="003D2582">
            <w:pPr>
              <w:spacing w:line="276" w:lineRule="auto"/>
              <w:rPr>
                <w:rFonts w:eastAsiaTheme="minorEastAsia"/>
                <w:color w:val="000000"/>
                <w:sz w:val="24"/>
                <w:szCs w:val="24"/>
              </w:rPr>
            </w:pPr>
            <w:r w:rsidRPr="00F8317C">
              <w:rPr>
                <w:rFonts w:eastAsiaTheme="minorEastAsia"/>
                <w:color w:val="000000"/>
                <w:sz w:val="24"/>
                <w:szCs w:val="24"/>
              </w:rPr>
              <w:t>基金募集申请获中国证监会</w:t>
            </w:r>
            <w:r w:rsidRPr="00F8317C">
              <w:rPr>
                <w:rFonts w:eastAsiaTheme="minorEastAsia" w:hint="eastAsia"/>
                <w:color w:val="000000"/>
                <w:sz w:val="24"/>
                <w:szCs w:val="24"/>
              </w:rPr>
              <w:t>准予注册</w:t>
            </w:r>
            <w:r w:rsidRPr="00F8317C">
              <w:rPr>
                <w:rFonts w:eastAsiaTheme="minorEastAsia"/>
                <w:color w:val="000000"/>
                <w:sz w:val="24"/>
                <w:szCs w:val="24"/>
              </w:rPr>
              <w:t>的文号</w:t>
            </w:r>
          </w:p>
        </w:tc>
        <w:tc>
          <w:tcPr>
            <w:tcW w:w="5953" w:type="dxa"/>
            <w:gridSpan w:val="3"/>
            <w:vAlign w:val="center"/>
          </w:tcPr>
          <w:p w14:paraId="2EE0E37E" w14:textId="098BE0A5" w:rsidR="003178CD" w:rsidRPr="00F8317C" w:rsidRDefault="003178CD" w:rsidP="001426DF">
            <w:pPr>
              <w:spacing w:line="276" w:lineRule="auto"/>
              <w:rPr>
                <w:rFonts w:eastAsiaTheme="minorEastAsia"/>
                <w:sz w:val="24"/>
                <w:szCs w:val="24"/>
              </w:rPr>
            </w:pPr>
            <w:r w:rsidRPr="00F8317C">
              <w:rPr>
                <w:rFonts w:eastAsiaTheme="minorEastAsia" w:hint="eastAsia"/>
                <w:sz w:val="24"/>
                <w:szCs w:val="24"/>
              </w:rPr>
              <w:t>证监许可</w:t>
            </w:r>
            <w:r w:rsidR="00050D5A" w:rsidRPr="00F8317C">
              <w:rPr>
                <w:rFonts w:eastAsiaTheme="minorEastAsia" w:hint="eastAsia"/>
                <w:sz w:val="24"/>
                <w:szCs w:val="24"/>
              </w:rPr>
              <w:t>【</w:t>
            </w:r>
            <w:r w:rsidR="00050D5A" w:rsidRPr="00F8317C">
              <w:rPr>
                <w:rFonts w:eastAsiaTheme="minorEastAsia" w:hint="eastAsia"/>
                <w:sz w:val="24"/>
                <w:szCs w:val="24"/>
              </w:rPr>
              <w:t>2021</w:t>
            </w:r>
            <w:r w:rsidR="00050D5A" w:rsidRPr="00F8317C">
              <w:rPr>
                <w:rFonts w:eastAsiaTheme="minorEastAsia" w:hint="eastAsia"/>
                <w:sz w:val="24"/>
                <w:szCs w:val="24"/>
              </w:rPr>
              <w:t>】</w:t>
            </w:r>
            <w:r w:rsidR="001426DF" w:rsidRPr="00F8317C">
              <w:rPr>
                <w:rFonts w:eastAsiaTheme="minorEastAsia"/>
                <w:sz w:val="24"/>
                <w:szCs w:val="24"/>
              </w:rPr>
              <w:t>3049</w:t>
            </w:r>
            <w:r w:rsidR="00050D5A" w:rsidRPr="00F8317C">
              <w:rPr>
                <w:rFonts w:eastAsiaTheme="minorEastAsia" w:hint="eastAsia"/>
                <w:sz w:val="24"/>
                <w:szCs w:val="24"/>
              </w:rPr>
              <w:t>号</w:t>
            </w:r>
          </w:p>
        </w:tc>
      </w:tr>
      <w:tr w:rsidR="003178CD" w:rsidRPr="00F8317C" w14:paraId="531868AE" w14:textId="77777777" w:rsidTr="003D2582">
        <w:trPr>
          <w:trHeight w:val="618"/>
        </w:trPr>
        <w:tc>
          <w:tcPr>
            <w:tcW w:w="3681" w:type="dxa"/>
            <w:gridSpan w:val="2"/>
            <w:vAlign w:val="center"/>
          </w:tcPr>
          <w:p w14:paraId="59CDF9CC" w14:textId="77777777" w:rsidR="003178CD" w:rsidRPr="00F8317C" w:rsidRDefault="003178CD" w:rsidP="003D2582">
            <w:pPr>
              <w:spacing w:line="276" w:lineRule="auto"/>
              <w:rPr>
                <w:rFonts w:eastAsiaTheme="minorEastAsia"/>
                <w:color w:val="000000"/>
                <w:sz w:val="24"/>
                <w:szCs w:val="24"/>
              </w:rPr>
            </w:pPr>
            <w:r w:rsidRPr="00F8317C">
              <w:rPr>
                <w:rFonts w:eastAsiaTheme="minorEastAsia"/>
                <w:color w:val="000000"/>
                <w:sz w:val="24"/>
                <w:szCs w:val="24"/>
              </w:rPr>
              <w:t>基金募集期间</w:t>
            </w:r>
          </w:p>
        </w:tc>
        <w:tc>
          <w:tcPr>
            <w:tcW w:w="5953" w:type="dxa"/>
            <w:gridSpan w:val="3"/>
            <w:vAlign w:val="center"/>
          </w:tcPr>
          <w:p w14:paraId="4AB66A4A" w14:textId="772DA6DD" w:rsidR="003178CD" w:rsidRPr="00F8317C" w:rsidRDefault="00E736D0" w:rsidP="001426DF">
            <w:pPr>
              <w:spacing w:line="276" w:lineRule="auto"/>
              <w:rPr>
                <w:rFonts w:eastAsiaTheme="minorEastAsia"/>
                <w:sz w:val="24"/>
                <w:szCs w:val="24"/>
              </w:rPr>
            </w:pPr>
            <w:r w:rsidRPr="00F8317C">
              <w:rPr>
                <w:rFonts w:eastAsiaTheme="minorEastAsia" w:hint="eastAsia"/>
                <w:sz w:val="24"/>
                <w:szCs w:val="24"/>
              </w:rPr>
              <w:t>自</w:t>
            </w:r>
            <w:r w:rsidR="00450606" w:rsidRPr="00F8317C">
              <w:rPr>
                <w:rFonts w:eastAsiaTheme="minorEastAsia"/>
                <w:sz w:val="24"/>
                <w:szCs w:val="24"/>
              </w:rPr>
              <w:t>2021</w:t>
            </w:r>
            <w:r w:rsidR="00450606" w:rsidRPr="00F8317C">
              <w:rPr>
                <w:rFonts w:eastAsiaTheme="minorEastAsia" w:hint="eastAsia"/>
                <w:sz w:val="24"/>
                <w:szCs w:val="24"/>
              </w:rPr>
              <w:t>年</w:t>
            </w:r>
            <w:r w:rsidR="001426DF" w:rsidRPr="00F8317C">
              <w:rPr>
                <w:rFonts w:eastAsiaTheme="minorEastAsia"/>
                <w:sz w:val="24"/>
                <w:szCs w:val="24"/>
              </w:rPr>
              <w:t>10</w:t>
            </w:r>
            <w:r w:rsidR="001426DF" w:rsidRPr="00F8317C">
              <w:rPr>
                <w:rFonts w:eastAsiaTheme="minorEastAsia"/>
                <w:sz w:val="24"/>
                <w:szCs w:val="24"/>
              </w:rPr>
              <w:t>月</w:t>
            </w:r>
            <w:r w:rsidR="001426DF" w:rsidRPr="00F8317C">
              <w:rPr>
                <w:rFonts w:eastAsiaTheme="minorEastAsia"/>
                <w:sz w:val="24"/>
                <w:szCs w:val="24"/>
              </w:rPr>
              <w:t>25</w:t>
            </w:r>
            <w:r w:rsidR="001426DF" w:rsidRPr="00F8317C">
              <w:rPr>
                <w:rFonts w:eastAsiaTheme="minorEastAsia"/>
                <w:sz w:val="24"/>
                <w:szCs w:val="24"/>
              </w:rPr>
              <w:t>日</w:t>
            </w:r>
            <w:r w:rsidRPr="00F8317C">
              <w:rPr>
                <w:rFonts w:eastAsiaTheme="minorEastAsia" w:hint="eastAsia"/>
                <w:sz w:val="24"/>
                <w:szCs w:val="24"/>
              </w:rPr>
              <w:t>至</w:t>
            </w:r>
            <w:r w:rsidRPr="00F8317C">
              <w:rPr>
                <w:rFonts w:eastAsiaTheme="minorEastAsia"/>
                <w:sz w:val="24"/>
                <w:szCs w:val="24"/>
              </w:rPr>
              <w:t>2021</w:t>
            </w:r>
            <w:r w:rsidRPr="00F8317C">
              <w:rPr>
                <w:rFonts w:eastAsiaTheme="minorEastAsia"/>
                <w:sz w:val="24"/>
                <w:szCs w:val="24"/>
              </w:rPr>
              <w:t>年</w:t>
            </w:r>
            <w:r w:rsidR="001426DF" w:rsidRPr="00F8317C">
              <w:rPr>
                <w:rFonts w:eastAsiaTheme="minorEastAsia"/>
                <w:sz w:val="24"/>
                <w:szCs w:val="24"/>
              </w:rPr>
              <w:t>11</w:t>
            </w:r>
            <w:r w:rsidR="001426DF" w:rsidRPr="00F8317C">
              <w:rPr>
                <w:rFonts w:eastAsiaTheme="minorEastAsia"/>
                <w:sz w:val="24"/>
                <w:szCs w:val="24"/>
              </w:rPr>
              <w:t>月</w:t>
            </w:r>
            <w:r w:rsidR="001426DF" w:rsidRPr="00F8317C">
              <w:rPr>
                <w:rFonts w:eastAsiaTheme="minorEastAsia"/>
                <w:sz w:val="24"/>
                <w:szCs w:val="24"/>
              </w:rPr>
              <w:t>5</w:t>
            </w:r>
            <w:r w:rsidR="001426DF" w:rsidRPr="00F8317C">
              <w:rPr>
                <w:rFonts w:eastAsiaTheme="minorEastAsia"/>
                <w:sz w:val="24"/>
                <w:szCs w:val="24"/>
              </w:rPr>
              <w:t>日止</w:t>
            </w:r>
          </w:p>
        </w:tc>
      </w:tr>
      <w:tr w:rsidR="003178CD" w:rsidRPr="00F8317C" w14:paraId="0FD1060C" w14:textId="77777777" w:rsidTr="003D2582">
        <w:trPr>
          <w:trHeight w:val="386"/>
        </w:trPr>
        <w:tc>
          <w:tcPr>
            <w:tcW w:w="3681" w:type="dxa"/>
            <w:gridSpan w:val="2"/>
            <w:vAlign w:val="center"/>
          </w:tcPr>
          <w:p w14:paraId="6A74C635" w14:textId="77777777" w:rsidR="003178CD" w:rsidRPr="00F8317C" w:rsidRDefault="003178CD" w:rsidP="003D2582">
            <w:pPr>
              <w:spacing w:line="276" w:lineRule="auto"/>
              <w:rPr>
                <w:rFonts w:eastAsiaTheme="minorEastAsia"/>
                <w:color w:val="000000"/>
                <w:sz w:val="24"/>
                <w:szCs w:val="24"/>
              </w:rPr>
            </w:pPr>
            <w:r w:rsidRPr="00F8317C">
              <w:rPr>
                <w:rFonts w:eastAsiaTheme="minorEastAsia"/>
                <w:color w:val="000000"/>
                <w:sz w:val="24"/>
                <w:szCs w:val="24"/>
              </w:rPr>
              <w:lastRenderedPageBreak/>
              <w:t>验资机构名称</w:t>
            </w:r>
          </w:p>
        </w:tc>
        <w:tc>
          <w:tcPr>
            <w:tcW w:w="5953" w:type="dxa"/>
            <w:gridSpan w:val="3"/>
            <w:vAlign w:val="center"/>
          </w:tcPr>
          <w:p w14:paraId="1CE4C7C8" w14:textId="77777777" w:rsidR="003178CD" w:rsidRPr="00F8317C" w:rsidRDefault="003178CD" w:rsidP="003D2582">
            <w:pPr>
              <w:spacing w:line="276" w:lineRule="auto"/>
              <w:rPr>
                <w:rFonts w:eastAsiaTheme="minorEastAsia"/>
                <w:sz w:val="24"/>
                <w:szCs w:val="24"/>
              </w:rPr>
            </w:pPr>
            <w:r w:rsidRPr="00F8317C">
              <w:rPr>
                <w:rFonts w:eastAsiaTheme="minorEastAsia" w:hint="eastAsia"/>
                <w:sz w:val="24"/>
                <w:szCs w:val="24"/>
              </w:rPr>
              <w:t>普华永道中天会计师事务所（特殊普通合伙）</w:t>
            </w:r>
          </w:p>
        </w:tc>
      </w:tr>
      <w:tr w:rsidR="003178CD" w:rsidRPr="00F8317C" w14:paraId="3FACF79D" w14:textId="77777777" w:rsidTr="003D2582">
        <w:trPr>
          <w:trHeight w:val="416"/>
        </w:trPr>
        <w:tc>
          <w:tcPr>
            <w:tcW w:w="3681" w:type="dxa"/>
            <w:gridSpan w:val="2"/>
            <w:vAlign w:val="center"/>
          </w:tcPr>
          <w:p w14:paraId="60E1AB49" w14:textId="77777777" w:rsidR="003178CD" w:rsidRPr="00F8317C" w:rsidRDefault="003178CD" w:rsidP="003D2582">
            <w:pPr>
              <w:spacing w:line="276" w:lineRule="auto"/>
              <w:rPr>
                <w:rFonts w:eastAsiaTheme="minorEastAsia"/>
                <w:color w:val="000000"/>
                <w:sz w:val="24"/>
                <w:szCs w:val="24"/>
              </w:rPr>
            </w:pPr>
            <w:r w:rsidRPr="00F8317C">
              <w:rPr>
                <w:rFonts w:eastAsiaTheme="minorEastAsia" w:hint="eastAsia"/>
                <w:color w:val="000000"/>
                <w:sz w:val="24"/>
                <w:szCs w:val="24"/>
              </w:rPr>
              <w:t>募集资金划入基金托管专户的日期</w:t>
            </w:r>
          </w:p>
        </w:tc>
        <w:tc>
          <w:tcPr>
            <w:tcW w:w="5953" w:type="dxa"/>
            <w:gridSpan w:val="3"/>
            <w:vAlign w:val="center"/>
          </w:tcPr>
          <w:p w14:paraId="4C7500D0" w14:textId="6872FDE5" w:rsidR="003178CD" w:rsidRPr="00F8317C" w:rsidRDefault="00B63196" w:rsidP="00BA2BF0">
            <w:pPr>
              <w:spacing w:line="276" w:lineRule="auto"/>
              <w:rPr>
                <w:rFonts w:eastAsiaTheme="minorEastAsia"/>
                <w:sz w:val="24"/>
                <w:szCs w:val="24"/>
              </w:rPr>
            </w:pPr>
            <w:r w:rsidRPr="00F8317C">
              <w:rPr>
                <w:rFonts w:eastAsiaTheme="minorEastAsia" w:hint="eastAsia"/>
                <w:sz w:val="24"/>
                <w:szCs w:val="24"/>
              </w:rPr>
              <w:t>2021</w:t>
            </w:r>
            <w:r w:rsidRPr="00F8317C">
              <w:rPr>
                <w:rFonts w:eastAsiaTheme="minorEastAsia" w:hint="eastAsia"/>
                <w:sz w:val="24"/>
                <w:szCs w:val="24"/>
              </w:rPr>
              <w:t>年</w:t>
            </w:r>
            <w:r w:rsidRPr="00F8317C">
              <w:rPr>
                <w:rFonts w:eastAsiaTheme="minorEastAsia" w:hint="eastAsia"/>
                <w:sz w:val="24"/>
                <w:szCs w:val="24"/>
              </w:rPr>
              <w:t>11</w:t>
            </w:r>
            <w:r w:rsidRPr="00F8317C">
              <w:rPr>
                <w:rFonts w:eastAsiaTheme="minorEastAsia" w:hint="eastAsia"/>
                <w:sz w:val="24"/>
                <w:szCs w:val="24"/>
              </w:rPr>
              <w:t>月</w:t>
            </w:r>
            <w:r w:rsidRPr="00F8317C">
              <w:rPr>
                <w:rFonts w:eastAsiaTheme="minorEastAsia" w:hint="eastAsia"/>
                <w:sz w:val="24"/>
                <w:szCs w:val="24"/>
              </w:rPr>
              <w:t>10</w:t>
            </w:r>
            <w:r w:rsidRPr="00F8317C">
              <w:rPr>
                <w:rFonts w:eastAsiaTheme="minorEastAsia" w:hint="eastAsia"/>
                <w:sz w:val="24"/>
                <w:szCs w:val="24"/>
              </w:rPr>
              <w:t>日</w:t>
            </w:r>
          </w:p>
        </w:tc>
      </w:tr>
      <w:tr w:rsidR="003178CD" w:rsidRPr="00F8317C" w14:paraId="29D2294E" w14:textId="77777777" w:rsidTr="003D2582">
        <w:trPr>
          <w:trHeight w:val="627"/>
        </w:trPr>
        <w:tc>
          <w:tcPr>
            <w:tcW w:w="3681" w:type="dxa"/>
            <w:gridSpan w:val="2"/>
            <w:vAlign w:val="center"/>
          </w:tcPr>
          <w:p w14:paraId="69A429E2" w14:textId="77777777" w:rsidR="003178CD" w:rsidRPr="00F8317C" w:rsidRDefault="003178CD" w:rsidP="003D2582">
            <w:pPr>
              <w:spacing w:line="276" w:lineRule="auto"/>
              <w:rPr>
                <w:rFonts w:eastAsiaTheme="minorEastAsia"/>
                <w:color w:val="000000"/>
                <w:sz w:val="24"/>
                <w:szCs w:val="24"/>
              </w:rPr>
            </w:pPr>
            <w:r w:rsidRPr="00F8317C">
              <w:rPr>
                <w:rFonts w:eastAsiaTheme="minorEastAsia" w:hint="eastAsia"/>
                <w:color w:val="000000"/>
                <w:sz w:val="24"/>
                <w:szCs w:val="24"/>
              </w:rPr>
              <w:t>募集有效</w:t>
            </w:r>
            <w:proofErr w:type="gramStart"/>
            <w:r w:rsidRPr="00F8317C">
              <w:rPr>
                <w:rFonts w:eastAsiaTheme="minorEastAsia" w:hint="eastAsia"/>
                <w:color w:val="000000"/>
                <w:sz w:val="24"/>
                <w:szCs w:val="24"/>
              </w:rPr>
              <w:t>认购总</w:t>
            </w:r>
            <w:proofErr w:type="gramEnd"/>
            <w:r w:rsidRPr="00F8317C">
              <w:rPr>
                <w:rFonts w:eastAsiaTheme="minorEastAsia" w:hint="eastAsia"/>
                <w:color w:val="000000"/>
                <w:sz w:val="24"/>
                <w:szCs w:val="24"/>
              </w:rPr>
              <w:t>户数（单位：</w:t>
            </w:r>
            <w:r w:rsidRPr="00F8317C">
              <w:rPr>
                <w:rFonts w:eastAsiaTheme="minorEastAsia" w:hint="eastAsia"/>
                <w:color w:val="000000"/>
                <w:kern w:val="0"/>
                <w:sz w:val="24"/>
                <w:szCs w:val="24"/>
              </w:rPr>
              <w:t>户</w:t>
            </w:r>
            <w:r w:rsidRPr="00F8317C">
              <w:rPr>
                <w:rFonts w:eastAsiaTheme="minorEastAsia" w:hint="eastAsia"/>
                <w:color w:val="000000"/>
                <w:sz w:val="24"/>
                <w:szCs w:val="24"/>
              </w:rPr>
              <w:t>）</w:t>
            </w:r>
          </w:p>
        </w:tc>
        <w:tc>
          <w:tcPr>
            <w:tcW w:w="5953" w:type="dxa"/>
            <w:gridSpan w:val="3"/>
            <w:shd w:val="clear" w:color="auto" w:fill="auto"/>
            <w:vAlign w:val="center"/>
          </w:tcPr>
          <w:p w14:paraId="59E7B9DD" w14:textId="29CEB89A" w:rsidR="003178CD" w:rsidRPr="00F8317C" w:rsidRDefault="00B63196" w:rsidP="003D2582">
            <w:pPr>
              <w:spacing w:line="276" w:lineRule="auto"/>
              <w:jc w:val="left"/>
              <w:rPr>
                <w:rFonts w:eastAsiaTheme="minorEastAsia"/>
                <w:sz w:val="24"/>
                <w:szCs w:val="24"/>
              </w:rPr>
            </w:pPr>
            <w:r w:rsidRPr="00F8317C">
              <w:rPr>
                <w:rFonts w:eastAsiaTheme="minorEastAsia" w:hint="eastAsia"/>
                <w:sz w:val="24"/>
                <w:szCs w:val="24"/>
              </w:rPr>
              <w:t>28</w:t>
            </w:r>
            <w:r w:rsidR="0096283D" w:rsidRPr="00F8317C">
              <w:rPr>
                <w:rFonts w:eastAsiaTheme="minorEastAsia"/>
                <w:sz w:val="24"/>
                <w:szCs w:val="24"/>
              </w:rPr>
              <w:t>,</w:t>
            </w:r>
            <w:r w:rsidRPr="00F8317C">
              <w:rPr>
                <w:rFonts w:eastAsiaTheme="minorEastAsia" w:hint="eastAsia"/>
                <w:sz w:val="24"/>
                <w:szCs w:val="24"/>
              </w:rPr>
              <w:t>878</w:t>
            </w:r>
          </w:p>
        </w:tc>
      </w:tr>
      <w:tr w:rsidR="002B3895" w:rsidRPr="00F8317C" w14:paraId="74AC55DB" w14:textId="77777777" w:rsidTr="003D2582">
        <w:trPr>
          <w:trHeight w:val="386"/>
        </w:trPr>
        <w:tc>
          <w:tcPr>
            <w:tcW w:w="3681" w:type="dxa"/>
            <w:gridSpan w:val="2"/>
            <w:vAlign w:val="center"/>
          </w:tcPr>
          <w:p w14:paraId="7E875CE4" w14:textId="77777777" w:rsidR="003178CD" w:rsidRPr="00F8317C" w:rsidRDefault="003178CD" w:rsidP="003D2582">
            <w:pPr>
              <w:spacing w:line="276" w:lineRule="auto"/>
              <w:rPr>
                <w:rFonts w:eastAsiaTheme="minorEastAsia"/>
                <w:color w:val="000000"/>
                <w:sz w:val="24"/>
                <w:szCs w:val="24"/>
              </w:rPr>
            </w:pPr>
            <w:r w:rsidRPr="00F8317C">
              <w:rPr>
                <w:rFonts w:eastAsiaTheme="minorEastAsia" w:hint="eastAsia"/>
                <w:color w:val="000000"/>
                <w:sz w:val="24"/>
                <w:szCs w:val="24"/>
              </w:rPr>
              <w:t>份额级别</w:t>
            </w:r>
          </w:p>
        </w:tc>
        <w:tc>
          <w:tcPr>
            <w:tcW w:w="1984" w:type="dxa"/>
            <w:vAlign w:val="center"/>
          </w:tcPr>
          <w:p w14:paraId="2A038294" w14:textId="71113692" w:rsidR="003178CD" w:rsidRPr="00F8317C" w:rsidRDefault="001426DF" w:rsidP="003D2582">
            <w:pPr>
              <w:spacing w:line="276" w:lineRule="auto"/>
              <w:rPr>
                <w:rFonts w:eastAsiaTheme="minorEastAsia"/>
                <w:sz w:val="24"/>
                <w:szCs w:val="24"/>
              </w:rPr>
            </w:pPr>
            <w:proofErr w:type="gramStart"/>
            <w:r w:rsidRPr="00F8317C">
              <w:rPr>
                <w:rFonts w:eastAsiaTheme="minorEastAsia" w:hint="eastAsia"/>
                <w:sz w:val="24"/>
                <w:szCs w:val="24"/>
              </w:rPr>
              <w:t>交银智选</w:t>
            </w:r>
            <w:proofErr w:type="gramEnd"/>
            <w:r w:rsidRPr="00F8317C">
              <w:rPr>
                <w:rFonts w:eastAsiaTheme="minorEastAsia" w:hint="eastAsia"/>
                <w:sz w:val="24"/>
                <w:szCs w:val="24"/>
              </w:rPr>
              <w:t>星光一年封闭运作混合（</w:t>
            </w:r>
            <w:r w:rsidRPr="00F8317C">
              <w:rPr>
                <w:rFonts w:eastAsiaTheme="minorEastAsia"/>
                <w:sz w:val="24"/>
                <w:szCs w:val="24"/>
              </w:rPr>
              <w:t>FOF-LOF</w:t>
            </w:r>
            <w:r w:rsidRPr="00F8317C">
              <w:rPr>
                <w:rFonts w:eastAsiaTheme="minorEastAsia"/>
                <w:sz w:val="24"/>
                <w:szCs w:val="24"/>
              </w:rPr>
              <w:t>）</w:t>
            </w:r>
            <w:r w:rsidRPr="00F8317C">
              <w:rPr>
                <w:rFonts w:eastAsiaTheme="minorEastAsia"/>
                <w:sz w:val="24"/>
                <w:szCs w:val="24"/>
              </w:rPr>
              <w:t>A</w:t>
            </w:r>
          </w:p>
        </w:tc>
        <w:tc>
          <w:tcPr>
            <w:tcW w:w="1985" w:type="dxa"/>
            <w:vAlign w:val="center"/>
          </w:tcPr>
          <w:p w14:paraId="63B52308" w14:textId="31F729D4" w:rsidR="003178CD" w:rsidRPr="00F8317C" w:rsidRDefault="001426DF" w:rsidP="001426DF">
            <w:pPr>
              <w:spacing w:line="276" w:lineRule="auto"/>
              <w:rPr>
                <w:rFonts w:eastAsiaTheme="minorEastAsia"/>
                <w:sz w:val="24"/>
                <w:szCs w:val="24"/>
              </w:rPr>
            </w:pPr>
            <w:proofErr w:type="gramStart"/>
            <w:r w:rsidRPr="00F8317C">
              <w:rPr>
                <w:rFonts w:eastAsiaTheme="minorEastAsia" w:hint="eastAsia"/>
                <w:sz w:val="24"/>
                <w:szCs w:val="24"/>
              </w:rPr>
              <w:t>交银智选</w:t>
            </w:r>
            <w:proofErr w:type="gramEnd"/>
            <w:r w:rsidRPr="00F8317C">
              <w:rPr>
                <w:rFonts w:eastAsiaTheme="minorEastAsia" w:hint="eastAsia"/>
                <w:sz w:val="24"/>
                <w:szCs w:val="24"/>
              </w:rPr>
              <w:t>星光一年封闭运作混合（</w:t>
            </w:r>
            <w:r w:rsidRPr="00F8317C">
              <w:rPr>
                <w:rFonts w:eastAsiaTheme="minorEastAsia"/>
                <w:sz w:val="24"/>
                <w:szCs w:val="24"/>
              </w:rPr>
              <w:t>FOF-LOF</w:t>
            </w:r>
            <w:r w:rsidRPr="00F8317C">
              <w:rPr>
                <w:rFonts w:eastAsiaTheme="minorEastAsia"/>
                <w:sz w:val="24"/>
                <w:szCs w:val="24"/>
              </w:rPr>
              <w:t>）</w:t>
            </w:r>
            <w:r w:rsidRPr="00F8317C">
              <w:rPr>
                <w:rFonts w:eastAsiaTheme="minorEastAsia"/>
                <w:sz w:val="24"/>
                <w:szCs w:val="24"/>
              </w:rPr>
              <w:t>C</w:t>
            </w:r>
          </w:p>
        </w:tc>
        <w:tc>
          <w:tcPr>
            <w:tcW w:w="1984" w:type="dxa"/>
            <w:vAlign w:val="center"/>
          </w:tcPr>
          <w:p w14:paraId="370DDDBF" w14:textId="5A82B17F" w:rsidR="003178CD" w:rsidRPr="00F8317C" w:rsidRDefault="001426DF" w:rsidP="003D2582">
            <w:pPr>
              <w:spacing w:line="276" w:lineRule="auto"/>
              <w:rPr>
                <w:rFonts w:eastAsiaTheme="minorEastAsia"/>
                <w:sz w:val="24"/>
                <w:szCs w:val="24"/>
              </w:rPr>
            </w:pPr>
            <w:proofErr w:type="gramStart"/>
            <w:r w:rsidRPr="00F8317C">
              <w:rPr>
                <w:rFonts w:eastAsiaTheme="minorEastAsia" w:hint="eastAsia"/>
                <w:sz w:val="24"/>
                <w:szCs w:val="24"/>
              </w:rPr>
              <w:t>交银智选</w:t>
            </w:r>
            <w:proofErr w:type="gramEnd"/>
            <w:r w:rsidRPr="00F8317C">
              <w:rPr>
                <w:rFonts w:eastAsiaTheme="minorEastAsia" w:hint="eastAsia"/>
                <w:sz w:val="24"/>
                <w:szCs w:val="24"/>
              </w:rPr>
              <w:t>星光一年封闭运作混合（</w:t>
            </w:r>
            <w:r w:rsidRPr="00F8317C">
              <w:rPr>
                <w:rFonts w:eastAsiaTheme="minorEastAsia"/>
                <w:sz w:val="24"/>
                <w:szCs w:val="24"/>
              </w:rPr>
              <w:t>FOF-LOF</w:t>
            </w:r>
            <w:r w:rsidRPr="00F8317C">
              <w:rPr>
                <w:rFonts w:eastAsiaTheme="minorEastAsia"/>
                <w:sz w:val="24"/>
                <w:szCs w:val="24"/>
              </w:rPr>
              <w:t>）</w:t>
            </w:r>
            <w:r w:rsidR="0007332E" w:rsidRPr="00F8317C">
              <w:rPr>
                <w:rFonts w:eastAsiaTheme="minorEastAsia" w:hint="eastAsia"/>
                <w:sz w:val="24"/>
                <w:szCs w:val="24"/>
              </w:rPr>
              <w:t>合计</w:t>
            </w:r>
          </w:p>
        </w:tc>
      </w:tr>
      <w:tr w:rsidR="00FC7A57" w:rsidRPr="00F8317C" w14:paraId="2D687E78" w14:textId="77777777" w:rsidTr="003D2582">
        <w:trPr>
          <w:trHeight w:val="539"/>
        </w:trPr>
        <w:tc>
          <w:tcPr>
            <w:tcW w:w="3681" w:type="dxa"/>
            <w:gridSpan w:val="2"/>
            <w:vAlign w:val="center"/>
          </w:tcPr>
          <w:p w14:paraId="7919C8E5" w14:textId="77777777" w:rsidR="00FC7A57" w:rsidRPr="00F8317C" w:rsidRDefault="00FC7A57" w:rsidP="003D2582">
            <w:pPr>
              <w:spacing w:line="276" w:lineRule="auto"/>
              <w:rPr>
                <w:rFonts w:eastAsiaTheme="minorEastAsia"/>
                <w:color w:val="000000"/>
                <w:sz w:val="24"/>
                <w:szCs w:val="24"/>
              </w:rPr>
            </w:pPr>
            <w:r w:rsidRPr="00F8317C">
              <w:rPr>
                <w:rFonts w:eastAsiaTheme="minorEastAsia" w:hint="eastAsia"/>
                <w:color w:val="000000"/>
                <w:sz w:val="24"/>
                <w:szCs w:val="24"/>
              </w:rPr>
              <w:t>募集</w:t>
            </w:r>
            <w:proofErr w:type="gramStart"/>
            <w:r w:rsidRPr="00F8317C">
              <w:rPr>
                <w:rFonts w:eastAsiaTheme="minorEastAsia" w:hint="eastAsia"/>
                <w:color w:val="000000"/>
                <w:sz w:val="24"/>
                <w:szCs w:val="24"/>
              </w:rPr>
              <w:t>期间净</w:t>
            </w:r>
            <w:proofErr w:type="gramEnd"/>
            <w:r w:rsidRPr="00F8317C">
              <w:rPr>
                <w:rFonts w:eastAsiaTheme="minorEastAsia" w:hint="eastAsia"/>
                <w:color w:val="000000"/>
                <w:sz w:val="24"/>
                <w:szCs w:val="24"/>
              </w:rPr>
              <w:t>认购金额（单位：</w:t>
            </w:r>
            <w:r w:rsidRPr="00F8317C">
              <w:rPr>
                <w:rFonts w:eastAsiaTheme="minorEastAsia" w:hint="eastAsia"/>
                <w:color w:val="000000"/>
                <w:kern w:val="0"/>
                <w:sz w:val="24"/>
                <w:szCs w:val="24"/>
              </w:rPr>
              <w:t>元</w:t>
            </w:r>
            <w:r w:rsidRPr="00F8317C">
              <w:rPr>
                <w:rFonts w:eastAsiaTheme="minorEastAsia" w:hint="eastAsia"/>
                <w:color w:val="000000"/>
                <w:sz w:val="24"/>
                <w:szCs w:val="24"/>
              </w:rPr>
              <w:t>）</w:t>
            </w:r>
          </w:p>
        </w:tc>
        <w:tc>
          <w:tcPr>
            <w:tcW w:w="1984" w:type="dxa"/>
            <w:vAlign w:val="center"/>
          </w:tcPr>
          <w:p w14:paraId="6D3CFCB0" w14:textId="68175EA4" w:rsidR="00FC7A57" w:rsidRPr="00F8317C" w:rsidRDefault="009F2559" w:rsidP="003D2582">
            <w:pPr>
              <w:widowControl/>
              <w:spacing w:line="276" w:lineRule="auto"/>
              <w:jc w:val="center"/>
              <w:rPr>
                <w:rFonts w:eastAsiaTheme="minorEastAsia"/>
                <w:sz w:val="24"/>
                <w:szCs w:val="24"/>
              </w:rPr>
            </w:pPr>
            <w:r w:rsidRPr="00F8317C">
              <w:rPr>
                <w:rFonts w:eastAsiaTheme="minorEastAsia"/>
                <w:sz w:val="24"/>
                <w:szCs w:val="24"/>
              </w:rPr>
              <w:t xml:space="preserve">2,903,259,605.59 </w:t>
            </w:r>
          </w:p>
        </w:tc>
        <w:tc>
          <w:tcPr>
            <w:tcW w:w="1985" w:type="dxa"/>
            <w:vAlign w:val="center"/>
          </w:tcPr>
          <w:p w14:paraId="57B6E3BF" w14:textId="14C5A4BD" w:rsidR="00FC7A57" w:rsidRPr="00F8317C" w:rsidRDefault="009F2559" w:rsidP="003D2582">
            <w:pPr>
              <w:spacing w:line="276" w:lineRule="auto"/>
              <w:jc w:val="center"/>
              <w:rPr>
                <w:rFonts w:eastAsiaTheme="minorEastAsia"/>
                <w:sz w:val="24"/>
                <w:szCs w:val="24"/>
              </w:rPr>
            </w:pPr>
            <w:r w:rsidRPr="00F8317C">
              <w:rPr>
                <w:rFonts w:eastAsiaTheme="minorEastAsia"/>
                <w:sz w:val="24"/>
                <w:szCs w:val="24"/>
              </w:rPr>
              <w:t xml:space="preserve">563,342,930.24 </w:t>
            </w:r>
          </w:p>
        </w:tc>
        <w:tc>
          <w:tcPr>
            <w:tcW w:w="1984" w:type="dxa"/>
            <w:vAlign w:val="center"/>
          </w:tcPr>
          <w:p w14:paraId="1E4C0150" w14:textId="3AF6C302" w:rsidR="00FC7A57" w:rsidRPr="00F8317C" w:rsidRDefault="009F2559" w:rsidP="003D2582">
            <w:pPr>
              <w:widowControl/>
              <w:spacing w:line="276" w:lineRule="auto"/>
              <w:jc w:val="center"/>
              <w:rPr>
                <w:rFonts w:eastAsiaTheme="minorEastAsia"/>
                <w:sz w:val="24"/>
                <w:szCs w:val="24"/>
              </w:rPr>
            </w:pPr>
            <w:r w:rsidRPr="00F8317C">
              <w:rPr>
                <w:rFonts w:eastAsiaTheme="minorEastAsia"/>
                <w:sz w:val="24"/>
                <w:szCs w:val="24"/>
              </w:rPr>
              <w:t xml:space="preserve">3,466,602,535.83 </w:t>
            </w:r>
          </w:p>
        </w:tc>
      </w:tr>
      <w:tr w:rsidR="00FC7A57" w:rsidRPr="00F8317C" w14:paraId="0D452D1B" w14:textId="77777777" w:rsidTr="003D2582">
        <w:trPr>
          <w:trHeight w:val="454"/>
        </w:trPr>
        <w:tc>
          <w:tcPr>
            <w:tcW w:w="3681" w:type="dxa"/>
            <w:gridSpan w:val="2"/>
            <w:vAlign w:val="center"/>
          </w:tcPr>
          <w:p w14:paraId="43CB4B7C" w14:textId="77777777" w:rsidR="00FC7A57" w:rsidRPr="00F8317C" w:rsidRDefault="00FC7A57" w:rsidP="003D2582">
            <w:pPr>
              <w:spacing w:line="276" w:lineRule="auto"/>
              <w:rPr>
                <w:rFonts w:eastAsiaTheme="minorEastAsia"/>
                <w:color w:val="000000"/>
                <w:sz w:val="24"/>
                <w:szCs w:val="24"/>
              </w:rPr>
            </w:pPr>
            <w:r w:rsidRPr="00F8317C">
              <w:rPr>
                <w:rFonts w:eastAsiaTheme="minorEastAsia" w:hint="eastAsia"/>
                <w:color w:val="000000"/>
                <w:sz w:val="24"/>
                <w:szCs w:val="24"/>
              </w:rPr>
              <w:t>认购资金在募集期间产生的利息（单位：</w:t>
            </w:r>
            <w:r w:rsidRPr="00F8317C">
              <w:rPr>
                <w:rFonts w:eastAsiaTheme="minorEastAsia" w:hint="eastAsia"/>
                <w:color w:val="000000"/>
                <w:kern w:val="0"/>
                <w:sz w:val="24"/>
                <w:szCs w:val="24"/>
              </w:rPr>
              <w:t>元</w:t>
            </w:r>
            <w:r w:rsidRPr="00F8317C">
              <w:rPr>
                <w:rFonts w:eastAsiaTheme="minorEastAsia" w:hint="eastAsia"/>
                <w:color w:val="000000"/>
                <w:sz w:val="24"/>
                <w:szCs w:val="24"/>
              </w:rPr>
              <w:t>）</w:t>
            </w:r>
          </w:p>
        </w:tc>
        <w:tc>
          <w:tcPr>
            <w:tcW w:w="1984" w:type="dxa"/>
            <w:vAlign w:val="center"/>
          </w:tcPr>
          <w:p w14:paraId="691BAAF6" w14:textId="6396A207" w:rsidR="00FC7A57" w:rsidRPr="00F8317C" w:rsidRDefault="009F2559" w:rsidP="003D2582">
            <w:pPr>
              <w:widowControl/>
              <w:spacing w:line="276" w:lineRule="auto"/>
              <w:jc w:val="center"/>
              <w:rPr>
                <w:rFonts w:eastAsiaTheme="minorEastAsia"/>
                <w:sz w:val="24"/>
                <w:szCs w:val="24"/>
              </w:rPr>
            </w:pPr>
            <w:r w:rsidRPr="00F8317C">
              <w:rPr>
                <w:rFonts w:eastAsiaTheme="minorEastAsia"/>
                <w:sz w:val="24"/>
                <w:szCs w:val="24"/>
              </w:rPr>
              <w:t>962,702.37</w:t>
            </w:r>
          </w:p>
        </w:tc>
        <w:tc>
          <w:tcPr>
            <w:tcW w:w="1985" w:type="dxa"/>
            <w:vAlign w:val="center"/>
          </w:tcPr>
          <w:p w14:paraId="657A942E" w14:textId="739BCC3A" w:rsidR="00FC7A57" w:rsidRPr="00F8317C" w:rsidRDefault="009F2559" w:rsidP="003D2582">
            <w:pPr>
              <w:spacing w:line="276" w:lineRule="auto"/>
              <w:jc w:val="center"/>
              <w:rPr>
                <w:rFonts w:eastAsiaTheme="minorEastAsia"/>
                <w:sz w:val="24"/>
                <w:szCs w:val="24"/>
              </w:rPr>
            </w:pPr>
            <w:r w:rsidRPr="00F8317C">
              <w:rPr>
                <w:rFonts w:eastAsiaTheme="minorEastAsia"/>
                <w:sz w:val="24"/>
                <w:szCs w:val="24"/>
              </w:rPr>
              <w:t xml:space="preserve">241,863.59 </w:t>
            </w:r>
          </w:p>
        </w:tc>
        <w:tc>
          <w:tcPr>
            <w:tcW w:w="1984" w:type="dxa"/>
            <w:vAlign w:val="center"/>
          </w:tcPr>
          <w:p w14:paraId="2A93895F" w14:textId="24D2C854" w:rsidR="00FC7A57" w:rsidRPr="00F8317C" w:rsidRDefault="009F2559" w:rsidP="003D2582">
            <w:pPr>
              <w:widowControl/>
              <w:spacing w:line="276" w:lineRule="auto"/>
              <w:jc w:val="center"/>
              <w:rPr>
                <w:rFonts w:eastAsiaTheme="minorEastAsia"/>
                <w:sz w:val="24"/>
                <w:szCs w:val="24"/>
              </w:rPr>
            </w:pPr>
            <w:r w:rsidRPr="00F8317C">
              <w:rPr>
                <w:rFonts w:eastAsiaTheme="minorEastAsia"/>
                <w:sz w:val="24"/>
                <w:szCs w:val="24"/>
              </w:rPr>
              <w:t xml:space="preserve">1,204,565.96 </w:t>
            </w:r>
          </w:p>
        </w:tc>
      </w:tr>
      <w:tr w:rsidR="00AC3E40" w:rsidRPr="00F8317C" w14:paraId="09254A09" w14:textId="77777777" w:rsidTr="0096283D">
        <w:trPr>
          <w:trHeight w:val="542"/>
        </w:trPr>
        <w:tc>
          <w:tcPr>
            <w:tcW w:w="1985" w:type="dxa"/>
            <w:vMerge w:val="restart"/>
            <w:vAlign w:val="center"/>
          </w:tcPr>
          <w:p w14:paraId="0642CAA3" w14:textId="77777777" w:rsidR="00AC3E40" w:rsidRPr="00F8317C" w:rsidRDefault="00AC3E40" w:rsidP="00AC3E40">
            <w:pPr>
              <w:spacing w:line="276" w:lineRule="auto"/>
              <w:rPr>
                <w:rFonts w:eastAsiaTheme="minorEastAsia"/>
                <w:color w:val="000000"/>
                <w:sz w:val="24"/>
                <w:szCs w:val="24"/>
              </w:rPr>
            </w:pPr>
            <w:r w:rsidRPr="00F8317C">
              <w:rPr>
                <w:rFonts w:eastAsiaTheme="minorEastAsia" w:hint="eastAsia"/>
                <w:color w:val="000000"/>
                <w:sz w:val="24"/>
                <w:szCs w:val="24"/>
              </w:rPr>
              <w:t>募集份额（单位：份）</w:t>
            </w:r>
          </w:p>
        </w:tc>
        <w:tc>
          <w:tcPr>
            <w:tcW w:w="1696" w:type="dxa"/>
            <w:vAlign w:val="center"/>
          </w:tcPr>
          <w:p w14:paraId="4B6472CE" w14:textId="77777777" w:rsidR="00AC3E40" w:rsidRPr="00F8317C" w:rsidRDefault="00AC3E40" w:rsidP="00AC3E40">
            <w:pPr>
              <w:spacing w:line="276" w:lineRule="auto"/>
              <w:rPr>
                <w:rFonts w:eastAsiaTheme="minorEastAsia"/>
                <w:color w:val="000000"/>
                <w:sz w:val="24"/>
                <w:szCs w:val="24"/>
              </w:rPr>
            </w:pPr>
            <w:r w:rsidRPr="00F8317C">
              <w:rPr>
                <w:rFonts w:eastAsiaTheme="minorEastAsia" w:hint="eastAsia"/>
                <w:color w:val="000000"/>
                <w:sz w:val="24"/>
                <w:szCs w:val="24"/>
              </w:rPr>
              <w:t>有效认购份额</w:t>
            </w:r>
          </w:p>
        </w:tc>
        <w:tc>
          <w:tcPr>
            <w:tcW w:w="1984" w:type="dxa"/>
            <w:shd w:val="clear" w:color="auto" w:fill="auto"/>
            <w:vAlign w:val="center"/>
          </w:tcPr>
          <w:p w14:paraId="67952D63" w14:textId="455BF391" w:rsidR="00AC3E40" w:rsidRPr="00F8317C" w:rsidRDefault="009F2559" w:rsidP="00AC3E40">
            <w:pPr>
              <w:spacing w:line="276" w:lineRule="auto"/>
              <w:jc w:val="center"/>
              <w:rPr>
                <w:rFonts w:eastAsiaTheme="minorEastAsia"/>
                <w:sz w:val="24"/>
                <w:szCs w:val="24"/>
              </w:rPr>
            </w:pPr>
            <w:r w:rsidRPr="00F8317C">
              <w:rPr>
                <w:rFonts w:eastAsiaTheme="minorEastAsia"/>
                <w:sz w:val="24"/>
                <w:szCs w:val="24"/>
              </w:rPr>
              <w:t xml:space="preserve">2,903,259,605.59 </w:t>
            </w:r>
          </w:p>
        </w:tc>
        <w:tc>
          <w:tcPr>
            <w:tcW w:w="1985" w:type="dxa"/>
            <w:shd w:val="clear" w:color="auto" w:fill="auto"/>
            <w:vAlign w:val="center"/>
          </w:tcPr>
          <w:p w14:paraId="60FB2606" w14:textId="4CB3475D" w:rsidR="00AC3E40" w:rsidRPr="00F8317C" w:rsidRDefault="009F2559" w:rsidP="00AC3E40">
            <w:pPr>
              <w:spacing w:line="276" w:lineRule="auto"/>
              <w:jc w:val="center"/>
              <w:rPr>
                <w:rFonts w:eastAsiaTheme="minorEastAsia"/>
                <w:sz w:val="24"/>
                <w:szCs w:val="24"/>
              </w:rPr>
            </w:pPr>
            <w:r w:rsidRPr="00F8317C">
              <w:rPr>
                <w:rFonts w:eastAsiaTheme="minorEastAsia"/>
                <w:sz w:val="24"/>
                <w:szCs w:val="24"/>
              </w:rPr>
              <w:t xml:space="preserve">563,342,930.24 </w:t>
            </w:r>
          </w:p>
        </w:tc>
        <w:tc>
          <w:tcPr>
            <w:tcW w:w="1984" w:type="dxa"/>
            <w:shd w:val="clear" w:color="auto" w:fill="auto"/>
            <w:vAlign w:val="center"/>
          </w:tcPr>
          <w:p w14:paraId="1DEEA613" w14:textId="7D4D93FD" w:rsidR="00AC3E40" w:rsidRPr="00F8317C" w:rsidRDefault="009F2559" w:rsidP="00AC3E40">
            <w:pPr>
              <w:spacing w:line="276" w:lineRule="auto"/>
              <w:jc w:val="center"/>
              <w:rPr>
                <w:rFonts w:eastAsiaTheme="minorEastAsia"/>
                <w:sz w:val="24"/>
                <w:szCs w:val="24"/>
              </w:rPr>
            </w:pPr>
            <w:r w:rsidRPr="00F8317C">
              <w:rPr>
                <w:rFonts w:eastAsiaTheme="minorEastAsia"/>
                <w:sz w:val="24"/>
                <w:szCs w:val="24"/>
              </w:rPr>
              <w:t>3,466,602,535.83</w:t>
            </w:r>
          </w:p>
        </w:tc>
      </w:tr>
      <w:tr w:rsidR="00AC3E40" w:rsidRPr="00F8317C" w14:paraId="005F7757" w14:textId="77777777" w:rsidTr="003D2582">
        <w:tc>
          <w:tcPr>
            <w:tcW w:w="1985" w:type="dxa"/>
            <w:vMerge/>
            <w:vAlign w:val="center"/>
          </w:tcPr>
          <w:p w14:paraId="4A0186B4" w14:textId="77777777" w:rsidR="00AC3E40" w:rsidRPr="00F8317C" w:rsidRDefault="00AC3E40" w:rsidP="00AC3E40">
            <w:pPr>
              <w:spacing w:line="276" w:lineRule="auto"/>
              <w:rPr>
                <w:rFonts w:eastAsiaTheme="minorEastAsia"/>
                <w:color w:val="000000"/>
                <w:sz w:val="24"/>
                <w:szCs w:val="24"/>
                <w:highlight w:val="yellow"/>
              </w:rPr>
            </w:pPr>
          </w:p>
        </w:tc>
        <w:tc>
          <w:tcPr>
            <w:tcW w:w="1696" w:type="dxa"/>
            <w:vAlign w:val="center"/>
          </w:tcPr>
          <w:p w14:paraId="37997AC9" w14:textId="77777777" w:rsidR="00AC3E40" w:rsidRPr="00F8317C" w:rsidRDefault="00AC3E40" w:rsidP="00AC3E40">
            <w:pPr>
              <w:spacing w:line="276" w:lineRule="auto"/>
              <w:rPr>
                <w:rFonts w:eastAsiaTheme="minorEastAsia"/>
                <w:color w:val="000000"/>
                <w:sz w:val="24"/>
                <w:szCs w:val="24"/>
              </w:rPr>
            </w:pPr>
            <w:r w:rsidRPr="00F8317C">
              <w:rPr>
                <w:rFonts w:eastAsiaTheme="minorEastAsia" w:hint="eastAsia"/>
                <w:color w:val="000000"/>
                <w:sz w:val="24"/>
                <w:szCs w:val="24"/>
              </w:rPr>
              <w:t>利息结转的份额</w:t>
            </w:r>
          </w:p>
        </w:tc>
        <w:tc>
          <w:tcPr>
            <w:tcW w:w="1984" w:type="dxa"/>
            <w:vAlign w:val="center"/>
          </w:tcPr>
          <w:p w14:paraId="1608513B" w14:textId="27A3F9F9" w:rsidR="00AC3E40" w:rsidRPr="00F8317C" w:rsidRDefault="009F2559" w:rsidP="00AC3E40">
            <w:pPr>
              <w:widowControl/>
              <w:spacing w:line="276" w:lineRule="auto"/>
              <w:jc w:val="center"/>
              <w:rPr>
                <w:rFonts w:eastAsiaTheme="minorEastAsia"/>
                <w:sz w:val="24"/>
                <w:szCs w:val="24"/>
              </w:rPr>
            </w:pPr>
            <w:r w:rsidRPr="00F8317C">
              <w:rPr>
                <w:rFonts w:eastAsiaTheme="minorEastAsia"/>
                <w:sz w:val="24"/>
                <w:szCs w:val="24"/>
              </w:rPr>
              <w:t xml:space="preserve">961,916.33 </w:t>
            </w:r>
          </w:p>
        </w:tc>
        <w:tc>
          <w:tcPr>
            <w:tcW w:w="1985" w:type="dxa"/>
            <w:vAlign w:val="center"/>
          </w:tcPr>
          <w:p w14:paraId="5821009A" w14:textId="24334CFE" w:rsidR="00AC3E40" w:rsidRPr="00F8317C" w:rsidRDefault="009F2559" w:rsidP="00AC3E40">
            <w:pPr>
              <w:spacing w:line="276" w:lineRule="auto"/>
              <w:jc w:val="center"/>
              <w:rPr>
                <w:rFonts w:eastAsiaTheme="minorEastAsia"/>
                <w:sz w:val="24"/>
                <w:szCs w:val="24"/>
              </w:rPr>
            </w:pPr>
            <w:r w:rsidRPr="00F8317C">
              <w:rPr>
                <w:rFonts w:eastAsiaTheme="minorEastAsia"/>
                <w:sz w:val="24"/>
                <w:szCs w:val="24"/>
              </w:rPr>
              <w:t xml:space="preserve">241,863.59 </w:t>
            </w:r>
          </w:p>
        </w:tc>
        <w:tc>
          <w:tcPr>
            <w:tcW w:w="1984" w:type="dxa"/>
            <w:vAlign w:val="center"/>
          </w:tcPr>
          <w:p w14:paraId="0520E852" w14:textId="58B97B8E" w:rsidR="00AC3E40" w:rsidRPr="00F8317C" w:rsidRDefault="009F2559" w:rsidP="00AC3E40">
            <w:pPr>
              <w:widowControl/>
              <w:spacing w:line="276" w:lineRule="auto"/>
              <w:jc w:val="center"/>
              <w:rPr>
                <w:rFonts w:eastAsiaTheme="minorEastAsia"/>
                <w:sz w:val="24"/>
                <w:szCs w:val="24"/>
              </w:rPr>
            </w:pPr>
            <w:r w:rsidRPr="00F8317C">
              <w:rPr>
                <w:rFonts w:eastAsiaTheme="minorEastAsia"/>
                <w:sz w:val="24"/>
                <w:szCs w:val="24"/>
              </w:rPr>
              <w:t xml:space="preserve">1,203,779.92 </w:t>
            </w:r>
          </w:p>
        </w:tc>
      </w:tr>
      <w:tr w:rsidR="00AC3E40" w:rsidRPr="00F8317C" w14:paraId="1213C1A7" w14:textId="77777777" w:rsidTr="00C4192D">
        <w:trPr>
          <w:trHeight w:val="533"/>
        </w:trPr>
        <w:tc>
          <w:tcPr>
            <w:tcW w:w="1985" w:type="dxa"/>
            <w:vMerge/>
            <w:vAlign w:val="center"/>
          </w:tcPr>
          <w:p w14:paraId="101F72AD" w14:textId="77777777" w:rsidR="00AC3E40" w:rsidRPr="00F8317C" w:rsidRDefault="00AC3E40" w:rsidP="00AC3E40">
            <w:pPr>
              <w:spacing w:line="276" w:lineRule="auto"/>
              <w:rPr>
                <w:rFonts w:eastAsiaTheme="minorEastAsia"/>
                <w:color w:val="000000"/>
                <w:sz w:val="24"/>
                <w:szCs w:val="24"/>
                <w:highlight w:val="yellow"/>
              </w:rPr>
            </w:pPr>
          </w:p>
        </w:tc>
        <w:tc>
          <w:tcPr>
            <w:tcW w:w="1696" w:type="dxa"/>
            <w:vAlign w:val="center"/>
          </w:tcPr>
          <w:p w14:paraId="217F09BA" w14:textId="77777777" w:rsidR="00AC3E40" w:rsidRPr="00F8317C" w:rsidRDefault="00AC3E40" w:rsidP="00AC3E40">
            <w:pPr>
              <w:spacing w:line="276" w:lineRule="auto"/>
              <w:rPr>
                <w:rFonts w:eastAsiaTheme="minorEastAsia"/>
                <w:color w:val="000000"/>
                <w:sz w:val="24"/>
                <w:szCs w:val="24"/>
              </w:rPr>
            </w:pPr>
            <w:r w:rsidRPr="00F8317C">
              <w:rPr>
                <w:rFonts w:eastAsiaTheme="minorEastAsia" w:hint="eastAsia"/>
                <w:color w:val="000000"/>
                <w:sz w:val="24"/>
                <w:szCs w:val="24"/>
              </w:rPr>
              <w:t>合计</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1A4E4DC" w14:textId="5EC5D5F8" w:rsidR="00AC3E40" w:rsidRPr="00F8317C" w:rsidRDefault="009F2559" w:rsidP="00AC3E40">
            <w:pPr>
              <w:widowControl/>
              <w:spacing w:line="276" w:lineRule="auto"/>
              <w:jc w:val="center"/>
              <w:rPr>
                <w:rFonts w:eastAsiaTheme="minorEastAsia"/>
                <w:sz w:val="24"/>
                <w:szCs w:val="24"/>
              </w:rPr>
            </w:pPr>
            <w:r w:rsidRPr="00F8317C">
              <w:rPr>
                <w:rFonts w:eastAsiaTheme="minorEastAsia"/>
                <w:sz w:val="24"/>
                <w:szCs w:val="24"/>
              </w:rPr>
              <w:t xml:space="preserve">2,904,221,521.92 </w:t>
            </w:r>
          </w:p>
        </w:tc>
        <w:tc>
          <w:tcPr>
            <w:tcW w:w="1985" w:type="dxa"/>
            <w:tcBorders>
              <w:top w:val="single" w:sz="4" w:space="0" w:color="auto"/>
              <w:left w:val="nil"/>
              <w:bottom w:val="single" w:sz="4" w:space="0" w:color="auto"/>
              <w:right w:val="single" w:sz="4" w:space="0" w:color="auto"/>
            </w:tcBorders>
            <w:shd w:val="clear" w:color="auto" w:fill="auto"/>
            <w:vAlign w:val="center"/>
          </w:tcPr>
          <w:p w14:paraId="4DEC9FEA" w14:textId="66AE6DB3" w:rsidR="00AC3E40" w:rsidRPr="00F8317C" w:rsidRDefault="009F2559" w:rsidP="00AC3E40">
            <w:pPr>
              <w:spacing w:line="276" w:lineRule="auto"/>
              <w:jc w:val="center"/>
              <w:rPr>
                <w:rFonts w:eastAsiaTheme="minorEastAsia"/>
                <w:sz w:val="24"/>
                <w:szCs w:val="24"/>
              </w:rPr>
            </w:pPr>
            <w:r w:rsidRPr="00F8317C">
              <w:rPr>
                <w:rFonts w:eastAsiaTheme="minorEastAsia"/>
                <w:sz w:val="24"/>
                <w:szCs w:val="24"/>
              </w:rPr>
              <w:t xml:space="preserve">563,584,793.83 </w:t>
            </w:r>
          </w:p>
        </w:tc>
        <w:tc>
          <w:tcPr>
            <w:tcW w:w="1984" w:type="dxa"/>
            <w:tcBorders>
              <w:top w:val="single" w:sz="4" w:space="0" w:color="auto"/>
              <w:left w:val="nil"/>
              <w:bottom w:val="single" w:sz="4" w:space="0" w:color="auto"/>
              <w:right w:val="single" w:sz="4" w:space="0" w:color="auto"/>
            </w:tcBorders>
            <w:shd w:val="clear" w:color="auto" w:fill="auto"/>
            <w:vAlign w:val="center"/>
          </w:tcPr>
          <w:p w14:paraId="09BFC59A" w14:textId="5F1D7E51" w:rsidR="00AC3E40" w:rsidRPr="00F8317C" w:rsidRDefault="009F2559" w:rsidP="00AC3E40">
            <w:pPr>
              <w:spacing w:line="276" w:lineRule="auto"/>
              <w:jc w:val="center"/>
              <w:rPr>
                <w:rFonts w:eastAsiaTheme="minorEastAsia"/>
                <w:sz w:val="24"/>
                <w:szCs w:val="24"/>
              </w:rPr>
            </w:pPr>
            <w:r w:rsidRPr="00F8317C">
              <w:rPr>
                <w:rFonts w:eastAsiaTheme="minorEastAsia"/>
                <w:sz w:val="24"/>
                <w:szCs w:val="24"/>
              </w:rPr>
              <w:t xml:space="preserve">3,467,806,315.75 </w:t>
            </w:r>
          </w:p>
        </w:tc>
      </w:tr>
      <w:tr w:rsidR="00AC3E40" w:rsidRPr="00F8317C" w14:paraId="78160A6B" w14:textId="77777777" w:rsidTr="003D2582">
        <w:trPr>
          <w:trHeight w:val="984"/>
        </w:trPr>
        <w:tc>
          <w:tcPr>
            <w:tcW w:w="1985" w:type="dxa"/>
            <w:vMerge w:val="restart"/>
            <w:vAlign w:val="center"/>
          </w:tcPr>
          <w:p w14:paraId="7FC56097" w14:textId="77777777" w:rsidR="00AC3E40" w:rsidRPr="00F8317C" w:rsidRDefault="00AC3E40" w:rsidP="00AC3E40">
            <w:pPr>
              <w:spacing w:line="276" w:lineRule="auto"/>
              <w:rPr>
                <w:rFonts w:eastAsiaTheme="minorEastAsia"/>
                <w:color w:val="000000"/>
                <w:sz w:val="24"/>
                <w:szCs w:val="24"/>
              </w:rPr>
            </w:pPr>
            <w:r w:rsidRPr="00F8317C">
              <w:rPr>
                <w:rFonts w:eastAsiaTheme="minorEastAsia"/>
                <w:color w:val="000000"/>
                <w:sz w:val="24"/>
                <w:szCs w:val="24"/>
              </w:rPr>
              <w:t>其中：募集期间基金管理人运用</w:t>
            </w:r>
            <w:proofErr w:type="gramStart"/>
            <w:r w:rsidRPr="00F8317C">
              <w:rPr>
                <w:rFonts w:eastAsiaTheme="minorEastAsia"/>
                <w:color w:val="000000"/>
                <w:sz w:val="24"/>
                <w:szCs w:val="24"/>
              </w:rPr>
              <w:t>固有资金</w:t>
            </w:r>
            <w:proofErr w:type="gramEnd"/>
            <w:r w:rsidRPr="00F8317C">
              <w:rPr>
                <w:rFonts w:eastAsiaTheme="minorEastAsia"/>
                <w:color w:val="000000"/>
                <w:sz w:val="24"/>
                <w:szCs w:val="24"/>
              </w:rPr>
              <w:t>认购本基金情况</w:t>
            </w:r>
          </w:p>
        </w:tc>
        <w:tc>
          <w:tcPr>
            <w:tcW w:w="1696" w:type="dxa"/>
            <w:vAlign w:val="center"/>
          </w:tcPr>
          <w:p w14:paraId="5217791D" w14:textId="77777777" w:rsidR="00AC3E40" w:rsidRPr="00F8317C" w:rsidRDefault="00AC3E40" w:rsidP="00AC3E40">
            <w:pPr>
              <w:spacing w:line="276" w:lineRule="auto"/>
              <w:rPr>
                <w:rFonts w:eastAsiaTheme="minorEastAsia"/>
                <w:color w:val="000000"/>
                <w:sz w:val="24"/>
                <w:szCs w:val="24"/>
              </w:rPr>
            </w:pPr>
            <w:r w:rsidRPr="00F8317C">
              <w:rPr>
                <w:rFonts w:eastAsiaTheme="minorEastAsia"/>
                <w:color w:val="000000"/>
                <w:sz w:val="24"/>
                <w:szCs w:val="24"/>
              </w:rPr>
              <w:t>认购的基金份额（单位：</w:t>
            </w:r>
            <w:r w:rsidRPr="00F8317C">
              <w:rPr>
                <w:rFonts w:eastAsiaTheme="minorEastAsia" w:hint="eastAsia"/>
                <w:color w:val="000000"/>
                <w:kern w:val="0"/>
                <w:sz w:val="24"/>
                <w:szCs w:val="24"/>
              </w:rPr>
              <w:t>份</w:t>
            </w:r>
            <w:r w:rsidRPr="00F8317C">
              <w:rPr>
                <w:rFonts w:eastAsiaTheme="minorEastAsia"/>
                <w:color w:val="000000"/>
                <w:sz w:val="24"/>
                <w:szCs w:val="24"/>
              </w:rPr>
              <w:t>）</w:t>
            </w:r>
          </w:p>
        </w:tc>
        <w:tc>
          <w:tcPr>
            <w:tcW w:w="1984" w:type="dxa"/>
            <w:vAlign w:val="center"/>
          </w:tcPr>
          <w:p w14:paraId="698E3BE7" w14:textId="5BA51E68" w:rsidR="00AC3E40" w:rsidRPr="00F8317C" w:rsidRDefault="00AC3E40" w:rsidP="00AC3E40">
            <w:pPr>
              <w:spacing w:line="276" w:lineRule="auto"/>
              <w:jc w:val="center"/>
              <w:rPr>
                <w:rFonts w:eastAsiaTheme="minorEastAsia"/>
                <w:sz w:val="24"/>
                <w:szCs w:val="24"/>
              </w:rPr>
            </w:pPr>
            <w:r w:rsidRPr="00F8317C">
              <w:rPr>
                <w:rFonts w:eastAsiaTheme="minorEastAsia"/>
                <w:sz w:val="24"/>
                <w:szCs w:val="24"/>
              </w:rPr>
              <w:t>-</w:t>
            </w:r>
          </w:p>
        </w:tc>
        <w:tc>
          <w:tcPr>
            <w:tcW w:w="1985" w:type="dxa"/>
            <w:vAlign w:val="center"/>
          </w:tcPr>
          <w:p w14:paraId="109CFC1D" w14:textId="09E9711D" w:rsidR="00AC3E40" w:rsidRPr="00F8317C" w:rsidRDefault="00AC3E40" w:rsidP="00AC3E40">
            <w:pPr>
              <w:spacing w:line="276" w:lineRule="auto"/>
              <w:jc w:val="center"/>
              <w:rPr>
                <w:rFonts w:eastAsiaTheme="minorEastAsia"/>
                <w:sz w:val="24"/>
                <w:szCs w:val="24"/>
              </w:rPr>
            </w:pPr>
            <w:r w:rsidRPr="00F8317C">
              <w:rPr>
                <w:rFonts w:eastAsiaTheme="minorEastAsia"/>
                <w:sz w:val="24"/>
                <w:szCs w:val="24"/>
              </w:rPr>
              <w:t>-</w:t>
            </w:r>
          </w:p>
        </w:tc>
        <w:tc>
          <w:tcPr>
            <w:tcW w:w="1984" w:type="dxa"/>
            <w:vAlign w:val="center"/>
          </w:tcPr>
          <w:p w14:paraId="7180AD4A" w14:textId="70ABCD21" w:rsidR="00AC3E40" w:rsidRPr="00F8317C" w:rsidRDefault="00AC3E40" w:rsidP="00AC3E40">
            <w:pPr>
              <w:spacing w:line="276" w:lineRule="auto"/>
              <w:jc w:val="center"/>
              <w:rPr>
                <w:rFonts w:eastAsiaTheme="minorEastAsia"/>
                <w:sz w:val="24"/>
                <w:szCs w:val="24"/>
              </w:rPr>
            </w:pPr>
            <w:r w:rsidRPr="00F8317C">
              <w:rPr>
                <w:rFonts w:eastAsiaTheme="minorEastAsia"/>
                <w:sz w:val="24"/>
                <w:szCs w:val="24"/>
              </w:rPr>
              <w:t>-</w:t>
            </w:r>
          </w:p>
        </w:tc>
      </w:tr>
      <w:tr w:rsidR="00AC3E40" w:rsidRPr="00F8317C" w14:paraId="6190E254" w14:textId="77777777" w:rsidTr="003D2582">
        <w:tc>
          <w:tcPr>
            <w:tcW w:w="1985" w:type="dxa"/>
            <w:vMerge/>
            <w:vAlign w:val="center"/>
          </w:tcPr>
          <w:p w14:paraId="33609754" w14:textId="77777777" w:rsidR="00AC3E40" w:rsidRPr="00F8317C" w:rsidRDefault="00AC3E40" w:rsidP="00AC3E40">
            <w:pPr>
              <w:spacing w:line="276" w:lineRule="auto"/>
              <w:rPr>
                <w:rFonts w:eastAsiaTheme="minorEastAsia"/>
                <w:color w:val="000000"/>
                <w:sz w:val="24"/>
                <w:szCs w:val="24"/>
              </w:rPr>
            </w:pPr>
          </w:p>
        </w:tc>
        <w:tc>
          <w:tcPr>
            <w:tcW w:w="1696" w:type="dxa"/>
            <w:vAlign w:val="center"/>
          </w:tcPr>
          <w:p w14:paraId="1B9A4510" w14:textId="77777777" w:rsidR="00AC3E40" w:rsidRPr="00F8317C" w:rsidRDefault="00AC3E40" w:rsidP="00AC3E40">
            <w:pPr>
              <w:spacing w:line="276" w:lineRule="auto"/>
              <w:rPr>
                <w:rFonts w:eastAsiaTheme="minorEastAsia"/>
                <w:color w:val="000000"/>
                <w:sz w:val="24"/>
                <w:szCs w:val="24"/>
              </w:rPr>
            </w:pPr>
            <w:r w:rsidRPr="00F8317C">
              <w:rPr>
                <w:rFonts w:eastAsiaTheme="minorEastAsia"/>
                <w:color w:val="000000"/>
                <w:sz w:val="24"/>
                <w:szCs w:val="24"/>
              </w:rPr>
              <w:t>占基金总份额比例</w:t>
            </w:r>
          </w:p>
        </w:tc>
        <w:tc>
          <w:tcPr>
            <w:tcW w:w="1984" w:type="dxa"/>
            <w:vAlign w:val="center"/>
          </w:tcPr>
          <w:p w14:paraId="08583E99" w14:textId="77777777" w:rsidR="00AC3E40" w:rsidRPr="00F8317C" w:rsidRDefault="00AC3E40" w:rsidP="00AC3E40">
            <w:pPr>
              <w:spacing w:line="276" w:lineRule="auto"/>
              <w:jc w:val="center"/>
              <w:rPr>
                <w:rFonts w:eastAsiaTheme="minorEastAsia"/>
                <w:sz w:val="24"/>
                <w:szCs w:val="24"/>
              </w:rPr>
            </w:pPr>
            <w:r w:rsidRPr="00F8317C">
              <w:rPr>
                <w:rFonts w:eastAsiaTheme="minorEastAsia"/>
                <w:sz w:val="24"/>
                <w:szCs w:val="24"/>
              </w:rPr>
              <w:t>-</w:t>
            </w:r>
          </w:p>
        </w:tc>
        <w:tc>
          <w:tcPr>
            <w:tcW w:w="1985" w:type="dxa"/>
            <w:vAlign w:val="center"/>
          </w:tcPr>
          <w:p w14:paraId="3C662782" w14:textId="77777777" w:rsidR="00AC3E40" w:rsidRPr="00F8317C" w:rsidRDefault="00AC3E40" w:rsidP="00AC3E40">
            <w:pPr>
              <w:spacing w:line="276" w:lineRule="auto"/>
              <w:jc w:val="center"/>
              <w:rPr>
                <w:rFonts w:eastAsiaTheme="minorEastAsia"/>
                <w:sz w:val="24"/>
                <w:szCs w:val="24"/>
              </w:rPr>
            </w:pPr>
            <w:r w:rsidRPr="00F8317C">
              <w:rPr>
                <w:rFonts w:eastAsiaTheme="minorEastAsia"/>
                <w:sz w:val="24"/>
                <w:szCs w:val="24"/>
              </w:rPr>
              <w:t>-</w:t>
            </w:r>
          </w:p>
        </w:tc>
        <w:tc>
          <w:tcPr>
            <w:tcW w:w="1984" w:type="dxa"/>
            <w:vAlign w:val="center"/>
          </w:tcPr>
          <w:p w14:paraId="36067B59" w14:textId="77777777" w:rsidR="00AC3E40" w:rsidRPr="00F8317C" w:rsidRDefault="00AC3E40" w:rsidP="00AC3E40">
            <w:pPr>
              <w:spacing w:line="276" w:lineRule="auto"/>
              <w:jc w:val="center"/>
              <w:rPr>
                <w:rFonts w:eastAsiaTheme="minorEastAsia"/>
                <w:sz w:val="24"/>
                <w:szCs w:val="24"/>
              </w:rPr>
            </w:pPr>
            <w:r w:rsidRPr="00F8317C">
              <w:rPr>
                <w:rFonts w:eastAsiaTheme="minorEastAsia"/>
                <w:sz w:val="24"/>
                <w:szCs w:val="24"/>
              </w:rPr>
              <w:t>-</w:t>
            </w:r>
          </w:p>
        </w:tc>
      </w:tr>
      <w:tr w:rsidR="00AC3E40" w:rsidRPr="00F8317C" w14:paraId="08848DF8" w14:textId="77777777" w:rsidTr="003D2582">
        <w:tc>
          <w:tcPr>
            <w:tcW w:w="1985" w:type="dxa"/>
            <w:vMerge/>
            <w:vAlign w:val="center"/>
          </w:tcPr>
          <w:p w14:paraId="4BD6981C" w14:textId="77777777" w:rsidR="00AC3E40" w:rsidRPr="00F8317C" w:rsidRDefault="00AC3E40" w:rsidP="00AC3E40">
            <w:pPr>
              <w:spacing w:line="276" w:lineRule="auto"/>
              <w:rPr>
                <w:rFonts w:eastAsiaTheme="minorEastAsia"/>
                <w:color w:val="000000"/>
                <w:sz w:val="24"/>
                <w:szCs w:val="24"/>
              </w:rPr>
            </w:pPr>
          </w:p>
        </w:tc>
        <w:tc>
          <w:tcPr>
            <w:tcW w:w="1696" w:type="dxa"/>
            <w:vAlign w:val="center"/>
          </w:tcPr>
          <w:p w14:paraId="02964729" w14:textId="77777777" w:rsidR="00AC3E40" w:rsidRPr="00F8317C" w:rsidRDefault="00AC3E40" w:rsidP="00AC3E40">
            <w:pPr>
              <w:spacing w:line="276" w:lineRule="auto"/>
              <w:rPr>
                <w:rFonts w:eastAsiaTheme="minorEastAsia"/>
                <w:color w:val="000000"/>
                <w:sz w:val="24"/>
                <w:szCs w:val="24"/>
              </w:rPr>
            </w:pPr>
            <w:r w:rsidRPr="00F8317C">
              <w:rPr>
                <w:rFonts w:eastAsiaTheme="minorEastAsia"/>
                <w:color w:val="000000"/>
                <w:sz w:val="24"/>
                <w:szCs w:val="24"/>
              </w:rPr>
              <w:t>其他需要说明的事项</w:t>
            </w:r>
          </w:p>
        </w:tc>
        <w:tc>
          <w:tcPr>
            <w:tcW w:w="1984" w:type="dxa"/>
            <w:vAlign w:val="center"/>
          </w:tcPr>
          <w:p w14:paraId="5A34B354" w14:textId="77777777" w:rsidR="00AC3E40" w:rsidRPr="00F8317C" w:rsidRDefault="00AC3E40" w:rsidP="00AC3E40">
            <w:pPr>
              <w:spacing w:line="276" w:lineRule="auto"/>
              <w:jc w:val="center"/>
              <w:rPr>
                <w:rFonts w:eastAsiaTheme="minorEastAsia"/>
                <w:sz w:val="24"/>
                <w:szCs w:val="24"/>
              </w:rPr>
            </w:pPr>
            <w:r w:rsidRPr="00F8317C">
              <w:rPr>
                <w:rFonts w:eastAsiaTheme="minorEastAsia"/>
                <w:sz w:val="24"/>
                <w:szCs w:val="24"/>
              </w:rPr>
              <w:t>-</w:t>
            </w:r>
          </w:p>
        </w:tc>
        <w:tc>
          <w:tcPr>
            <w:tcW w:w="1985" w:type="dxa"/>
            <w:vAlign w:val="center"/>
          </w:tcPr>
          <w:p w14:paraId="32D089A4" w14:textId="77777777" w:rsidR="00AC3E40" w:rsidRPr="00F8317C" w:rsidRDefault="00AC3E40" w:rsidP="00AC3E40">
            <w:pPr>
              <w:spacing w:line="276" w:lineRule="auto"/>
              <w:jc w:val="center"/>
              <w:rPr>
                <w:rFonts w:eastAsiaTheme="minorEastAsia"/>
                <w:sz w:val="24"/>
                <w:szCs w:val="24"/>
              </w:rPr>
            </w:pPr>
            <w:r w:rsidRPr="00F8317C">
              <w:rPr>
                <w:rFonts w:eastAsiaTheme="minorEastAsia"/>
                <w:sz w:val="24"/>
                <w:szCs w:val="24"/>
              </w:rPr>
              <w:t>-</w:t>
            </w:r>
          </w:p>
        </w:tc>
        <w:tc>
          <w:tcPr>
            <w:tcW w:w="1984" w:type="dxa"/>
            <w:vAlign w:val="center"/>
          </w:tcPr>
          <w:p w14:paraId="053D272F" w14:textId="77777777" w:rsidR="00AC3E40" w:rsidRPr="00F8317C" w:rsidRDefault="00AC3E40" w:rsidP="00AC3E40">
            <w:pPr>
              <w:spacing w:line="276" w:lineRule="auto"/>
              <w:jc w:val="center"/>
              <w:rPr>
                <w:rFonts w:eastAsiaTheme="minorEastAsia"/>
                <w:sz w:val="24"/>
                <w:szCs w:val="24"/>
              </w:rPr>
            </w:pPr>
            <w:r w:rsidRPr="00F8317C">
              <w:rPr>
                <w:rFonts w:eastAsiaTheme="minorEastAsia"/>
                <w:sz w:val="24"/>
                <w:szCs w:val="24"/>
              </w:rPr>
              <w:t>-</w:t>
            </w:r>
          </w:p>
        </w:tc>
      </w:tr>
      <w:tr w:rsidR="00AC3E40" w:rsidRPr="00F8317C" w14:paraId="59841877" w14:textId="77777777" w:rsidTr="003D2582">
        <w:tc>
          <w:tcPr>
            <w:tcW w:w="1985" w:type="dxa"/>
            <w:vMerge w:val="restart"/>
            <w:vAlign w:val="center"/>
          </w:tcPr>
          <w:p w14:paraId="38AD1649" w14:textId="77777777" w:rsidR="00AC3E40" w:rsidRPr="00F8317C" w:rsidRDefault="00AC3E40" w:rsidP="00AC3E40">
            <w:pPr>
              <w:spacing w:line="276" w:lineRule="auto"/>
              <w:rPr>
                <w:rFonts w:eastAsiaTheme="minorEastAsia"/>
                <w:color w:val="000000"/>
                <w:sz w:val="24"/>
                <w:szCs w:val="24"/>
              </w:rPr>
            </w:pPr>
            <w:r w:rsidRPr="00F8317C">
              <w:rPr>
                <w:rFonts w:eastAsiaTheme="minorEastAsia" w:hint="eastAsia"/>
                <w:color w:val="000000"/>
                <w:sz w:val="24"/>
                <w:szCs w:val="24"/>
              </w:rPr>
              <w:t>其中：募集期间基金管理人的从业人员认购本基金情况</w:t>
            </w:r>
          </w:p>
        </w:tc>
        <w:tc>
          <w:tcPr>
            <w:tcW w:w="1696" w:type="dxa"/>
            <w:vAlign w:val="center"/>
          </w:tcPr>
          <w:p w14:paraId="633CD146" w14:textId="77777777" w:rsidR="00AC3E40" w:rsidRPr="00F8317C" w:rsidRDefault="00AC3E40" w:rsidP="00AC3E40">
            <w:pPr>
              <w:spacing w:line="276" w:lineRule="auto"/>
              <w:rPr>
                <w:rFonts w:eastAsiaTheme="minorEastAsia"/>
                <w:color w:val="000000"/>
                <w:sz w:val="24"/>
                <w:szCs w:val="24"/>
              </w:rPr>
            </w:pPr>
            <w:r w:rsidRPr="00F8317C">
              <w:rPr>
                <w:rFonts w:eastAsiaTheme="minorEastAsia" w:hint="eastAsia"/>
                <w:color w:val="000000"/>
                <w:sz w:val="24"/>
                <w:szCs w:val="24"/>
              </w:rPr>
              <w:t>认购的基金份额（单位：</w:t>
            </w:r>
            <w:r w:rsidRPr="00F8317C">
              <w:rPr>
                <w:rFonts w:eastAsiaTheme="minorEastAsia" w:hint="eastAsia"/>
                <w:color w:val="000000"/>
                <w:kern w:val="0"/>
                <w:sz w:val="24"/>
                <w:szCs w:val="24"/>
              </w:rPr>
              <w:t>份</w:t>
            </w:r>
            <w:r w:rsidRPr="00F8317C">
              <w:rPr>
                <w:rFonts w:eastAsiaTheme="minorEastAsia" w:hint="eastAsia"/>
                <w:color w:val="000000"/>
                <w:sz w:val="24"/>
                <w:szCs w:val="24"/>
              </w:rPr>
              <w:t>）</w:t>
            </w:r>
          </w:p>
        </w:tc>
        <w:tc>
          <w:tcPr>
            <w:tcW w:w="1984" w:type="dxa"/>
            <w:vAlign w:val="center"/>
          </w:tcPr>
          <w:p w14:paraId="2F3553B5" w14:textId="1D82187E" w:rsidR="00AC3E40" w:rsidRPr="00F8317C" w:rsidRDefault="00B95B5B" w:rsidP="00AC3E40">
            <w:pPr>
              <w:widowControl/>
              <w:spacing w:line="276" w:lineRule="auto"/>
              <w:jc w:val="center"/>
              <w:rPr>
                <w:rFonts w:eastAsiaTheme="minorEastAsia"/>
                <w:sz w:val="24"/>
                <w:szCs w:val="24"/>
              </w:rPr>
            </w:pPr>
            <w:r w:rsidRPr="00F8317C">
              <w:rPr>
                <w:rFonts w:eastAsiaTheme="minorEastAsia"/>
                <w:sz w:val="24"/>
                <w:szCs w:val="24"/>
              </w:rPr>
              <w:t>5,954,131.41</w:t>
            </w:r>
          </w:p>
        </w:tc>
        <w:tc>
          <w:tcPr>
            <w:tcW w:w="1985" w:type="dxa"/>
            <w:vAlign w:val="center"/>
          </w:tcPr>
          <w:p w14:paraId="2BD90219" w14:textId="1373C267" w:rsidR="00AC3E40" w:rsidRPr="00F8317C" w:rsidRDefault="00B95B5B" w:rsidP="00AC3E40">
            <w:pPr>
              <w:spacing w:line="276" w:lineRule="auto"/>
              <w:jc w:val="center"/>
              <w:rPr>
                <w:rFonts w:eastAsiaTheme="minorEastAsia"/>
                <w:sz w:val="24"/>
                <w:szCs w:val="24"/>
              </w:rPr>
            </w:pPr>
            <w:r w:rsidRPr="00F8317C">
              <w:rPr>
                <w:rFonts w:eastAsiaTheme="minorEastAsia"/>
                <w:sz w:val="24"/>
                <w:szCs w:val="24"/>
              </w:rPr>
              <w:t>220,220.65</w:t>
            </w:r>
          </w:p>
        </w:tc>
        <w:tc>
          <w:tcPr>
            <w:tcW w:w="1984" w:type="dxa"/>
            <w:vAlign w:val="center"/>
          </w:tcPr>
          <w:p w14:paraId="3F324D87" w14:textId="10226B1C" w:rsidR="00AC3E40" w:rsidRPr="00F8317C" w:rsidRDefault="00B95B5B" w:rsidP="00AC3E40">
            <w:pPr>
              <w:widowControl/>
              <w:spacing w:line="276" w:lineRule="auto"/>
              <w:jc w:val="center"/>
              <w:rPr>
                <w:rFonts w:eastAsiaTheme="minorEastAsia"/>
                <w:sz w:val="24"/>
                <w:szCs w:val="24"/>
              </w:rPr>
            </w:pPr>
            <w:r w:rsidRPr="00F8317C">
              <w:rPr>
                <w:rFonts w:eastAsiaTheme="minorEastAsia"/>
                <w:sz w:val="24"/>
                <w:szCs w:val="24"/>
              </w:rPr>
              <w:t>6,174,352.06</w:t>
            </w:r>
          </w:p>
        </w:tc>
      </w:tr>
      <w:tr w:rsidR="00AC3E40" w:rsidRPr="00F8317C" w14:paraId="55657BB9" w14:textId="77777777" w:rsidTr="003D2582">
        <w:trPr>
          <w:trHeight w:val="951"/>
        </w:trPr>
        <w:tc>
          <w:tcPr>
            <w:tcW w:w="1985" w:type="dxa"/>
            <w:vMerge/>
            <w:vAlign w:val="center"/>
          </w:tcPr>
          <w:p w14:paraId="11D61C0C" w14:textId="77777777" w:rsidR="00AC3E40" w:rsidRPr="00F8317C" w:rsidRDefault="00AC3E40" w:rsidP="00AC3E40">
            <w:pPr>
              <w:spacing w:line="276" w:lineRule="auto"/>
              <w:rPr>
                <w:rFonts w:eastAsiaTheme="minorEastAsia"/>
                <w:color w:val="000000"/>
                <w:sz w:val="24"/>
                <w:szCs w:val="24"/>
                <w:highlight w:val="magenta"/>
              </w:rPr>
            </w:pPr>
          </w:p>
        </w:tc>
        <w:tc>
          <w:tcPr>
            <w:tcW w:w="1696" w:type="dxa"/>
            <w:vAlign w:val="center"/>
          </w:tcPr>
          <w:p w14:paraId="5DFEAB9C" w14:textId="77777777" w:rsidR="00AC3E40" w:rsidRPr="00F8317C" w:rsidRDefault="00AC3E40" w:rsidP="00AC3E40">
            <w:pPr>
              <w:spacing w:line="276" w:lineRule="auto"/>
              <w:rPr>
                <w:rFonts w:eastAsiaTheme="minorEastAsia"/>
                <w:color w:val="000000"/>
                <w:sz w:val="24"/>
                <w:szCs w:val="24"/>
                <w:highlight w:val="magenta"/>
              </w:rPr>
            </w:pPr>
            <w:r w:rsidRPr="00F8317C">
              <w:rPr>
                <w:rFonts w:eastAsiaTheme="minorEastAsia" w:hint="eastAsia"/>
                <w:color w:val="000000"/>
                <w:sz w:val="24"/>
                <w:szCs w:val="24"/>
              </w:rPr>
              <w:t>占基金总份额比例</w:t>
            </w:r>
          </w:p>
        </w:tc>
        <w:tc>
          <w:tcPr>
            <w:tcW w:w="1984" w:type="dxa"/>
            <w:vAlign w:val="center"/>
          </w:tcPr>
          <w:p w14:paraId="0E0A62CE" w14:textId="22F25CC3" w:rsidR="00AC3E40" w:rsidRPr="00F8317C" w:rsidRDefault="00B95B5B" w:rsidP="00633ABF">
            <w:pPr>
              <w:widowControl/>
              <w:spacing w:line="276" w:lineRule="auto"/>
              <w:jc w:val="center"/>
              <w:rPr>
                <w:rFonts w:eastAsiaTheme="minorEastAsia"/>
                <w:sz w:val="24"/>
                <w:szCs w:val="24"/>
              </w:rPr>
            </w:pPr>
            <w:r w:rsidRPr="00F8317C">
              <w:rPr>
                <w:rFonts w:eastAsiaTheme="minorEastAsia"/>
                <w:sz w:val="24"/>
                <w:szCs w:val="24"/>
              </w:rPr>
              <w:t>0.2050</w:t>
            </w:r>
            <w:r w:rsidR="00AC3E40" w:rsidRPr="00F8317C">
              <w:rPr>
                <w:rFonts w:eastAsiaTheme="minorEastAsia"/>
                <w:sz w:val="24"/>
                <w:szCs w:val="24"/>
              </w:rPr>
              <w:t>%</w:t>
            </w:r>
          </w:p>
        </w:tc>
        <w:tc>
          <w:tcPr>
            <w:tcW w:w="1985" w:type="dxa"/>
            <w:vAlign w:val="center"/>
          </w:tcPr>
          <w:p w14:paraId="3F7D383A" w14:textId="46DD6727" w:rsidR="00AC3E40" w:rsidRPr="00F8317C" w:rsidRDefault="00B95B5B" w:rsidP="00633ABF">
            <w:pPr>
              <w:spacing w:line="276" w:lineRule="auto"/>
              <w:jc w:val="center"/>
              <w:rPr>
                <w:rFonts w:eastAsiaTheme="minorEastAsia"/>
                <w:sz w:val="24"/>
                <w:szCs w:val="24"/>
              </w:rPr>
            </w:pPr>
            <w:r w:rsidRPr="00F8317C">
              <w:rPr>
                <w:rFonts w:eastAsiaTheme="minorEastAsia"/>
                <w:sz w:val="24"/>
                <w:szCs w:val="24"/>
              </w:rPr>
              <w:t>0.0391</w:t>
            </w:r>
            <w:r w:rsidR="00AC3E40" w:rsidRPr="00F8317C">
              <w:rPr>
                <w:rFonts w:eastAsiaTheme="minorEastAsia"/>
                <w:sz w:val="24"/>
                <w:szCs w:val="24"/>
              </w:rPr>
              <w:t>%</w:t>
            </w:r>
          </w:p>
        </w:tc>
        <w:tc>
          <w:tcPr>
            <w:tcW w:w="1984" w:type="dxa"/>
            <w:vAlign w:val="center"/>
          </w:tcPr>
          <w:p w14:paraId="41E2D62C" w14:textId="36CB137E" w:rsidR="00AC3E40" w:rsidRPr="00F8317C" w:rsidRDefault="00B95B5B" w:rsidP="00633ABF">
            <w:pPr>
              <w:widowControl/>
              <w:spacing w:line="276" w:lineRule="auto"/>
              <w:jc w:val="center"/>
              <w:rPr>
                <w:rFonts w:eastAsiaTheme="minorEastAsia"/>
                <w:sz w:val="24"/>
                <w:szCs w:val="24"/>
              </w:rPr>
            </w:pPr>
            <w:r w:rsidRPr="00F8317C">
              <w:rPr>
                <w:rFonts w:eastAsiaTheme="minorEastAsia"/>
                <w:sz w:val="24"/>
                <w:szCs w:val="24"/>
              </w:rPr>
              <w:t>0.1780</w:t>
            </w:r>
            <w:r w:rsidR="00AC3E40" w:rsidRPr="00F8317C">
              <w:rPr>
                <w:rFonts w:eastAsiaTheme="minorEastAsia"/>
                <w:sz w:val="24"/>
                <w:szCs w:val="24"/>
              </w:rPr>
              <w:t>%</w:t>
            </w:r>
          </w:p>
        </w:tc>
      </w:tr>
      <w:tr w:rsidR="00AC3E40" w:rsidRPr="00F8317C" w14:paraId="76AC4930" w14:textId="77777777" w:rsidTr="003D2582">
        <w:tc>
          <w:tcPr>
            <w:tcW w:w="7650" w:type="dxa"/>
            <w:gridSpan w:val="4"/>
            <w:vAlign w:val="center"/>
          </w:tcPr>
          <w:p w14:paraId="30936967" w14:textId="77777777" w:rsidR="00AC3E40" w:rsidRPr="00F8317C" w:rsidRDefault="00AC3E40" w:rsidP="00AC3E40">
            <w:pPr>
              <w:spacing w:line="560" w:lineRule="exact"/>
              <w:rPr>
                <w:rFonts w:eastAsiaTheme="minorEastAsia"/>
                <w:color w:val="000000"/>
                <w:sz w:val="24"/>
                <w:szCs w:val="24"/>
              </w:rPr>
            </w:pPr>
            <w:r w:rsidRPr="00F8317C">
              <w:rPr>
                <w:rFonts w:eastAsiaTheme="minorEastAsia"/>
                <w:color w:val="000000"/>
                <w:sz w:val="24"/>
                <w:szCs w:val="24"/>
              </w:rPr>
              <w:t>募集期限届满基金是否符合法律法规规定的办理基金备案手续的条件</w:t>
            </w:r>
          </w:p>
        </w:tc>
        <w:tc>
          <w:tcPr>
            <w:tcW w:w="1984" w:type="dxa"/>
            <w:vAlign w:val="center"/>
          </w:tcPr>
          <w:p w14:paraId="223F6FAF" w14:textId="77777777" w:rsidR="00AC3E40" w:rsidRPr="00F8317C" w:rsidRDefault="00AC3E40" w:rsidP="00AC3E40">
            <w:pPr>
              <w:spacing w:line="560" w:lineRule="exact"/>
              <w:jc w:val="center"/>
              <w:rPr>
                <w:rFonts w:eastAsiaTheme="minorEastAsia" w:cs="宋体"/>
                <w:sz w:val="24"/>
                <w:szCs w:val="24"/>
              </w:rPr>
            </w:pPr>
            <w:r w:rsidRPr="00F8317C">
              <w:rPr>
                <w:rFonts w:eastAsiaTheme="minorEastAsia" w:hint="eastAsia"/>
                <w:sz w:val="24"/>
                <w:szCs w:val="24"/>
              </w:rPr>
              <w:t>是</w:t>
            </w:r>
          </w:p>
        </w:tc>
      </w:tr>
      <w:tr w:rsidR="00AC3E40" w:rsidRPr="00F8317C" w14:paraId="32A9DC98" w14:textId="77777777" w:rsidTr="003D2582">
        <w:tc>
          <w:tcPr>
            <w:tcW w:w="7650" w:type="dxa"/>
            <w:gridSpan w:val="4"/>
            <w:vAlign w:val="center"/>
          </w:tcPr>
          <w:p w14:paraId="4A80B49E" w14:textId="77777777" w:rsidR="00AC3E40" w:rsidRPr="00F8317C" w:rsidRDefault="00AC3E40" w:rsidP="00AC3E40">
            <w:pPr>
              <w:spacing w:line="560" w:lineRule="exact"/>
              <w:rPr>
                <w:rFonts w:eastAsiaTheme="minorEastAsia"/>
                <w:color w:val="000000"/>
                <w:sz w:val="24"/>
                <w:szCs w:val="24"/>
              </w:rPr>
            </w:pPr>
            <w:r w:rsidRPr="00F8317C">
              <w:rPr>
                <w:rFonts w:eastAsiaTheme="minorEastAsia"/>
                <w:color w:val="000000"/>
                <w:sz w:val="24"/>
                <w:szCs w:val="24"/>
              </w:rPr>
              <w:t>向中国证监会办理基金备案手续获得书面确认的日期</w:t>
            </w:r>
          </w:p>
        </w:tc>
        <w:tc>
          <w:tcPr>
            <w:tcW w:w="1984" w:type="dxa"/>
            <w:vAlign w:val="center"/>
          </w:tcPr>
          <w:p w14:paraId="469DE6BE" w14:textId="36A6EC95" w:rsidR="00AC3E40" w:rsidRPr="00F8317C" w:rsidRDefault="001426DF" w:rsidP="001426DF">
            <w:pPr>
              <w:rPr>
                <w:rFonts w:eastAsiaTheme="minorEastAsia" w:cs="宋体"/>
                <w:sz w:val="24"/>
                <w:szCs w:val="24"/>
              </w:rPr>
            </w:pPr>
            <w:r w:rsidRPr="00F8317C">
              <w:rPr>
                <w:rFonts w:eastAsiaTheme="minorEastAsia"/>
                <w:sz w:val="24"/>
                <w:szCs w:val="24"/>
              </w:rPr>
              <w:t>2021</w:t>
            </w:r>
            <w:r w:rsidRPr="00F8317C">
              <w:rPr>
                <w:rFonts w:eastAsiaTheme="minorEastAsia" w:hint="eastAsia"/>
                <w:sz w:val="24"/>
                <w:szCs w:val="24"/>
              </w:rPr>
              <w:t>年</w:t>
            </w:r>
            <w:r w:rsidRPr="00F8317C">
              <w:rPr>
                <w:rFonts w:eastAsiaTheme="minorEastAsia"/>
                <w:sz w:val="24"/>
                <w:szCs w:val="24"/>
              </w:rPr>
              <w:t>11</w:t>
            </w:r>
            <w:r w:rsidR="00AC3E40" w:rsidRPr="00F8317C">
              <w:rPr>
                <w:rFonts w:eastAsiaTheme="minorEastAsia" w:hint="eastAsia"/>
                <w:sz w:val="24"/>
                <w:szCs w:val="24"/>
              </w:rPr>
              <w:t>月</w:t>
            </w:r>
            <w:r w:rsidRPr="00F8317C">
              <w:rPr>
                <w:rFonts w:eastAsiaTheme="minorEastAsia"/>
                <w:sz w:val="24"/>
                <w:szCs w:val="24"/>
              </w:rPr>
              <w:t>10</w:t>
            </w:r>
            <w:r w:rsidR="00AC3E40" w:rsidRPr="00F8317C">
              <w:rPr>
                <w:rFonts w:eastAsiaTheme="minorEastAsia"/>
                <w:sz w:val="24"/>
                <w:szCs w:val="24"/>
              </w:rPr>
              <w:t>日</w:t>
            </w:r>
          </w:p>
        </w:tc>
      </w:tr>
    </w:tbl>
    <w:p w14:paraId="6D2D1858" w14:textId="77777777" w:rsidR="008E1A0F" w:rsidRPr="00F8317C" w:rsidRDefault="00AA5998" w:rsidP="008E1A0F">
      <w:pPr>
        <w:spacing w:line="360" w:lineRule="auto"/>
        <w:rPr>
          <w:rFonts w:eastAsiaTheme="minorEastAsia"/>
          <w:kern w:val="0"/>
          <w:sz w:val="24"/>
          <w:szCs w:val="24"/>
        </w:rPr>
      </w:pPr>
      <w:r w:rsidRPr="00F8317C">
        <w:rPr>
          <w:rFonts w:eastAsiaTheme="minorEastAsia" w:hint="eastAsia"/>
          <w:kern w:val="0"/>
          <w:sz w:val="24"/>
          <w:szCs w:val="24"/>
        </w:rPr>
        <w:t>注：</w:t>
      </w:r>
      <w:r w:rsidRPr="00F8317C">
        <w:rPr>
          <w:rFonts w:eastAsiaTheme="minorEastAsia"/>
          <w:kern w:val="0"/>
          <w:sz w:val="24"/>
          <w:szCs w:val="24"/>
        </w:rPr>
        <w:t>1</w:t>
      </w:r>
      <w:r w:rsidRPr="00F8317C">
        <w:rPr>
          <w:rFonts w:eastAsiaTheme="minorEastAsia" w:hint="eastAsia"/>
          <w:kern w:val="0"/>
          <w:sz w:val="24"/>
          <w:szCs w:val="24"/>
        </w:rPr>
        <w:t>、本基金合同生效前发生的与基金募集活动有关的费用，包括会计师费、律师费、信息披露费以及其他费用，不得从基金财产中列支。</w:t>
      </w:r>
    </w:p>
    <w:p w14:paraId="760BE519" w14:textId="733B4ED8" w:rsidR="004916FC" w:rsidRPr="00F8317C" w:rsidRDefault="00010E30" w:rsidP="00DB18F9">
      <w:pPr>
        <w:spacing w:line="360" w:lineRule="auto"/>
        <w:ind w:firstLineChars="200" w:firstLine="480"/>
        <w:rPr>
          <w:rFonts w:eastAsiaTheme="minorEastAsia"/>
          <w:kern w:val="0"/>
          <w:sz w:val="24"/>
          <w:szCs w:val="24"/>
        </w:rPr>
      </w:pPr>
      <w:r w:rsidRPr="00F8317C">
        <w:rPr>
          <w:rFonts w:eastAsiaTheme="minorEastAsia"/>
          <w:kern w:val="0"/>
          <w:sz w:val="24"/>
          <w:szCs w:val="24"/>
        </w:rPr>
        <w:t>2</w:t>
      </w:r>
      <w:r w:rsidRPr="00F8317C">
        <w:rPr>
          <w:rFonts w:eastAsiaTheme="minorEastAsia" w:hint="eastAsia"/>
          <w:kern w:val="0"/>
          <w:sz w:val="24"/>
          <w:szCs w:val="24"/>
        </w:rPr>
        <w:t>、</w:t>
      </w:r>
      <w:r w:rsidR="004F5E38" w:rsidRPr="00F8317C">
        <w:rPr>
          <w:rFonts w:eastAsiaTheme="minorEastAsia" w:hint="eastAsia"/>
          <w:kern w:val="0"/>
          <w:sz w:val="24"/>
          <w:szCs w:val="24"/>
        </w:rPr>
        <w:t>本基金管理人的基金投资和研究部门负责人</w:t>
      </w:r>
      <w:r w:rsidR="00FF16DB" w:rsidRPr="00F8317C">
        <w:rPr>
          <w:rFonts w:eastAsiaTheme="minorEastAsia" w:hint="eastAsia"/>
          <w:kern w:val="0"/>
          <w:sz w:val="24"/>
          <w:szCs w:val="24"/>
        </w:rPr>
        <w:t>未认购本基金</w:t>
      </w:r>
      <w:r w:rsidR="004F5E38" w:rsidRPr="00F8317C">
        <w:rPr>
          <w:rFonts w:eastAsiaTheme="minorEastAsia" w:hint="eastAsia"/>
          <w:kern w:val="0"/>
          <w:sz w:val="24"/>
          <w:szCs w:val="24"/>
        </w:rPr>
        <w:t>；本基金管理人的高级管理人员</w:t>
      </w:r>
      <w:r w:rsidR="00B95B5B" w:rsidRPr="00F8317C">
        <w:rPr>
          <w:rFonts w:eastAsiaTheme="minorEastAsia" w:hint="eastAsia"/>
          <w:kern w:val="0"/>
          <w:sz w:val="24"/>
          <w:szCs w:val="24"/>
        </w:rPr>
        <w:t>持有本基金份额的数量区间为</w:t>
      </w:r>
      <w:r w:rsidR="00B95B5B" w:rsidRPr="00F8317C">
        <w:rPr>
          <w:rFonts w:eastAsiaTheme="minorEastAsia" w:hint="eastAsia"/>
          <w:kern w:val="0"/>
          <w:sz w:val="24"/>
          <w:szCs w:val="24"/>
        </w:rPr>
        <w:t>100</w:t>
      </w:r>
      <w:r w:rsidR="00B95B5B" w:rsidRPr="00F8317C">
        <w:rPr>
          <w:rFonts w:eastAsiaTheme="minorEastAsia" w:hint="eastAsia"/>
          <w:kern w:val="0"/>
          <w:sz w:val="24"/>
          <w:szCs w:val="24"/>
        </w:rPr>
        <w:t>万份以上</w:t>
      </w:r>
      <w:r w:rsidR="00C4402C" w:rsidRPr="00F8317C">
        <w:rPr>
          <w:rFonts w:eastAsiaTheme="minorEastAsia" w:hint="eastAsia"/>
          <w:kern w:val="0"/>
          <w:sz w:val="24"/>
          <w:szCs w:val="24"/>
        </w:rPr>
        <w:t>；</w:t>
      </w:r>
      <w:r w:rsidR="004F5E38" w:rsidRPr="00F8317C">
        <w:rPr>
          <w:rFonts w:eastAsiaTheme="minorEastAsia" w:hint="eastAsia"/>
          <w:kern w:val="0"/>
          <w:sz w:val="24"/>
          <w:szCs w:val="24"/>
        </w:rPr>
        <w:t>本</w:t>
      </w:r>
      <w:proofErr w:type="gramStart"/>
      <w:r w:rsidR="004F5E38" w:rsidRPr="00F8317C">
        <w:rPr>
          <w:rFonts w:eastAsiaTheme="minorEastAsia" w:hint="eastAsia"/>
          <w:kern w:val="0"/>
          <w:sz w:val="24"/>
          <w:szCs w:val="24"/>
        </w:rPr>
        <w:t>基金基金</w:t>
      </w:r>
      <w:proofErr w:type="gramEnd"/>
      <w:r w:rsidR="004F5E38" w:rsidRPr="00F8317C">
        <w:rPr>
          <w:rFonts w:eastAsiaTheme="minorEastAsia" w:hint="eastAsia"/>
          <w:kern w:val="0"/>
          <w:sz w:val="24"/>
          <w:szCs w:val="24"/>
        </w:rPr>
        <w:t>经理</w:t>
      </w:r>
      <w:r w:rsidR="00B95B5B" w:rsidRPr="00F8317C">
        <w:rPr>
          <w:rFonts w:eastAsiaTheme="minorEastAsia" w:hint="eastAsia"/>
          <w:kern w:val="0"/>
          <w:sz w:val="24"/>
          <w:szCs w:val="24"/>
        </w:rPr>
        <w:t>持有本基金份额的数量区间为</w:t>
      </w:r>
      <w:r w:rsidR="00B95B5B" w:rsidRPr="00F8317C">
        <w:rPr>
          <w:rFonts w:eastAsiaTheme="minorEastAsia" w:hint="eastAsia"/>
          <w:kern w:val="0"/>
          <w:sz w:val="24"/>
          <w:szCs w:val="24"/>
        </w:rPr>
        <w:t>10</w:t>
      </w:r>
      <w:r w:rsidR="00B95B5B" w:rsidRPr="00F8317C">
        <w:rPr>
          <w:rFonts w:eastAsiaTheme="minorEastAsia" w:hint="eastAsia"/>
          <w:kern w:val="0"/>
          <w:sz w:val="24"/>
          <w:szCs w:val="24"/>
        </w:rPr>
        <w:t>至</w:t>
      </w:r>
      <w:r w:rsidR="00B95B5B" w:rsidRPr="00F8317C">
        <w:rPr>
          <w:rFonts w:eastAsiaTheme="minorEastAsia" w:hint="eastAsia"/>
          <w:kern w:val="0"/>
          <w:sz w:val="24"/>
          <w:szCs w:val="24"/>
        </w:rPr>
        <w:t>50</w:t>
      </w:r>
      <w:r w:rsidR="00B95B5B" w:rsidRPr="00F8317C">
        <w:rPr>
          <w:rFonts w:eastAsiaTheme="minorEastAsia" w:hint="eastAsia"/>
          <w:kern w:val="0"/>
          <w:sz w:val="24"/>
          <w:szCs w:val="24"/>
        </w:rPr>
        <w:t>万份</w:t>
      </w:r>
      <w:r w:rsidR="005257A2" w:rsidRPr="00F8317C">
        <w:rPr>
          <w:rFonts w:eastAsiaTheme="minorEastAsia" w:hint="eastAsia"/>
          <w:kern w:val="0"/>
          <w:sz w:val="24"/>
          <w:szCs w:val="24"/>
        </w:rPr>
        <w:t>。</w:t>
      </w:r>
    </w:p>
    <w:p w14:paraId="4160D71C" w14:textId="1A32EEF9" w:rsidR="00817E03" w:rsidRPr="00F8317C" w:rsidRDefault="006D4AE3" w:rsidP="00DB18F9">
      <w:pPr>
        <w:spacing w:line="360" w:lineRule="auto"/>
        <w:ind w:firstLineChars="200" w:firstLine="480"/>
        <w:rPr>
          <w:rFonts w:eastAsiaTheme="minorEastAsia"/>
          <w:kern w:val="0"/>
          <w:sz w:val="24"/>
          <w:szCs w:val="24"/>
        </w:rPr>
      </w:pPr>
      <w:r w:rsidRPr="00F8317C">
        <w:rPr>
          <w:rFonts w:eastAsiaTheme="minorEastAsia" w:hint="eastAsia"/>
          <w:kern w:val="0"/>
          <w:sz w:val="24"/>
          <w:szCs w:val="24"/>
        </w:rPr>
        <w:lastRenderedPageBreak/>
        <w:t>3</w:t>
      </w:r>
      <w:r w:rsidRPr="00F8317C">
        <w:rPr>
          <w:rFonts w:eastAsiaTheme="minorEastAsia" w:hint="eastAsia"/>
          <w:kern w:val="0"/>
          <w:sz w:val="24"/>
          <w:szCs w:val="24"/>
        </w:rPr>
        <w:t>、本表列示的募集期间基金管理人运用</w:t>
      </w:r>
      <w:proofErr w:type="gramStart"/>
      <w:r w:rsidRPr="00F8317C">
        <w:rPr>
          <w:rFonts w:eastAsiaTheme="minorEastAsia" w:hint="eastAsia"/>
          <w:kern w:val="0"/>
          <w:sz w:val="24"/>
          <w:szCs w:val="24"/>
        </w:rPr>
        <w:t>固有资金</w:t>
      </w:r>
      <w:proofErr w:type="gramEnd"/>
      <w:r w:rsidRPr="00F8317C">
        <w:rPr>
          <w:rFonts w:eastAsiaTheme="minorEastAsia" w:hint="eastAsia"/>
          <w:kern w:val="0"/>
          <w:sz w:val="24"/>
          <w:szCs w:val="24"/>
        </w:rPr>
        <w:t>以及基金管理人的从业人员认购的基金份额占基金总份额比例的数据，对下属分级基金，此项计算的分母为各自级别的份额，对合计数，本项计算的分母采用下属分级基金份额的合计数，即基金整体的份额总额。</w:t>
      </w:r>
    </w:p>
    <w:p w14:paraId="6B68B436" w14:textId="77777777" w:rsidR="004916FC" w:rsidRPr="00F8317C" w:rsidRDefault="004916FC" w:rsidP="00FD1D57">
      <w:pPr>
        <w:widowControl/>
        <w:jc w:val="left"/>
        <w:rPr>
          <w:rFonts w:eastAsiaTheme="minorEastAsia"/>
          <w:kern w:val="0"/>
          <w:sz w:val="24"/>
          <w:szCs w:val="24"/>
        </w:rPr>
      </w:pPr>
    </w:p>
    <w:p w14:paraId="3365FFCD" w14:textId="77777777" w:rsidR="00C935DF" w:rsidRPr="00F8317C" w:rsidRDefault="003C0D0A" w:rsidP="00C935DF">
      <w:pPr>
        <w:pStyle w:val="2"/>
        <w:spacing w:line="560" w:lineRule="exact"/>
        <w:rPr>
          <w:rFonts w:ascii="Times New Roman" w:eastAsiaTheme="minorEastAsia" w:hAnsi="Times New Roman"/>
          <w:bCs w:val="0"/>
          <w:color w:val="000000"/>
          <w:sz w:val="24"/>
          <w:szCs w:val="24"/>
        </w:rPr>
      </w:pPr>
      <w:r w:rsidRPr="00F8317C">
        <w:rPr>
          <w:rFonts w:ascii="Times New Roman" w:eastAsiaTheme="minorEastAsia" w:hAnsi="Times New Roman"/>
          <w:bCs w:val="0"/>
          <w:color w:val="000000"/>
          <w:sz w:val="24"/>
          <w:szCs w:val="24"/>
        </w:rPr>
        <w:t>3</w:t>
      </w:r>
      <w:r w:rsidR="00C935DF" w:rsidRPr="00F8317C">
        <w:rPr>
          <w:rFonts w:ascii="Times New Roman" w:eastAsiaTheme="minorEastAsia" w:hAnsi="Times New Roman"/>
          <w:bCs w:val="0"/>
          <w:color w:val="000000"/>
          <w:sz w:val="24"/>
          <w:szCs w:val="24"/>
        </w:rPr>
        <w:t xml:space="preserve"> </w:t>
      </w:r>
      <w:r w:rsidR="00C935DF" w:rsidRPr="00F8317C">
        <w:rPr>
          <w:rFonts w:ascii="Times New Roman" w:eastAsiaTheme="minorEastAsia" w:hAnsi="Times New Roman"/>
          <w:bCs w:val="0"/>
          <w:color w:val="000000"/>
          <w:sz w:val="24"/>
          <w:szCs w:val="24"/>
        </w:rPr>
        <w:t>其他需要提示的事项</w:t>
      </w:r>
    </w:p>
    <w:p w14:paraId="4A8B8B1A" w14:textId="77777777" w:rsidR="0031518D" w:rsidRPr="00F8317C" w:rsidRDefault="0031518D" w:rsidP="0031518D">
      <w:pPr>
        <w:widowControl/>
        <w:spacing w:line="360" w:lineRule="auto"/>
        <w:ind w:firstLineChars="200" w:firstLine="480"/>
        <w:rPr>
          <w:rFonts w:eastAsiaTheme="minorEastAsia"/>
          <w:kern w:val="0"/>
          <w:sz w:val="24"/>
          <w:szCs w:val="24"/>
        </w:rPr>
      </w:pPr>
      <w:r w:rsidRPr="00F8317C">
        <w:rPr>
          <w:rFonts w:eastAsiaTheme="minorEastAsia" w:hint="eastAsia"/>
          <w:kern w:val="0"/>
          <w:sz w:val="24"/>
          <w:szCs w:val="24"/>
        </w:rPr>
        <w:t>（</w:t>
      </w:r>
      <w:r w:rsidRPr="00F8317C">
        <w:rPr>
          <w:rFonts w:eastAsiaTheme="minorEastAsia" w:hint="eastAsia"/>
          <w:kern w:val="0"/>
          <w:sz w:val="24"/>
          <w:szCs w:val="24"/>
        </w:rPr>
        <w:t>1</w:t>
      </w:r>
      <w:r w:rsidRPr="00F8317C">
        <w:rPr>
          <w:rFonts w:eastAsiaTheme="minorEastAsia"/>
          <w:kern w:val="0"/>
          <w:sz w:val="24"/>
          <w:szCs w:val="24"/>
        </w:rPr>
        <w:t>）基金份额持有人可以在基金合同生效之日起</w:t>
      </w:r>
      <w:r w:rsidRPr="00F8317C">
        <w:rPr>
          <w:rFonts w:eastAsiaTheme="minorEastAsia"/>
          <w:kern w:val="0"/>
          <w:sz w:val="24"/>
          <w:szCs w:val="24"/>
        </w:rPr>
        <w:t>2</w:t>
      </w:r>
      <w:r w:rsidRPr="00F8317C">
        <w:rPr>
          <w:rFonts w:eastAsiaTheme="minorEastAsia"/>
          <w:kern w:val="0"/>
          <w:sz w:val="24"/>
          <w:szCs w:val="24"/>
        </w:rPr>
        <w:t>个工作日后到销售机构的网点进行交易确认单的查询和打印，也可以通过本基金管理人的网站（</w:t>
      </w:r>
      <w:r w:rsidRPr="00F8317C">
        <w:rPr>
          <w:rFonts w:eastAsiaTheme="minorEastAsia"/>
          <w:kern w:val="0"/>
          <w:sz w:val="24"/>
          <w:szCs w:val="24"/>
        </w:rPr>
        <w:t>www.fund001.com</w:t>
      </w:r>
      <w:r w:rsidRPr="00F8317C">
        <w:rPr>
          <w:rFonts w:eastAsiaTheme="minorEastAsia"/>
          <w:kern w:val="0"/>
          <w:sz w:val="24"/>
          <w:szCs w:val="24"/>
        </w:rPr>
        <w:t>）查询交易确认情况。</w:t>
      </w:r>
    </w:p>
    <w:p w14:paraId="4FB7A7D9" w14:textId="2A23A329" w:rsidR="0031518D" w:rsidRPr="00F8317C" w:rsidRDefault="0031518D" w:rsidP="0031518D">
      <w:pPr>
        <w:widowControl/>
        <w:spacing w:line="360" w:lineRule="auto"/>
        <w:ind w:firstLineChars="200" w:firstLine="480"/>
        <w:rPr>
          <w:rFonts w:eastAsiaTheme="minorEastAsia"/>
          <w:kern w:val="0"/>
          <w:sz w:val="24"/>
          <w:szCs w:val="24"/>
        </w:rPr>
      </w:pPr>
      <w:r w:rsidRPr="00F8317C">
        <w:rPr>
          <w:rFonts w:eastAsiaTheme="minorEastAsia" w:hint="eastAsia"/>
          <w:kern w:val="0"/>
          <w:sz w:val="24"/>
          <w:szCs w:val="24"/>
        </w:rPr>
        <w:t>（</w:t>
      </w:r>
      <w:r w:rsidRPr="00F8317C">
        <w:rPr>
          <w:rFonts w:eastAsiaTheme="minorEastAsia" w:hint="eastAsia"/>
          <w:kern w:val="0"/>
          <w:sz w:val="24"/>
          <w:szCs w:val="24"/>
        </w:rPr>
        <w:t>2</w:t>
      </w:r>
      <w:r w:rsidRPr="00F8317C">
        <w:rPr>
          <w:rFonts w:eastAsiaTheme="minorEastAsia"/>
          <w:kern w:val="0"/>
          <w:sz w:val="24"/>
          <w:szCs w:val="24"/>
        </w:rPr>
        <w:t>）</w:t>
      </w:r>
      <w:r w:rsidR="004329C0" w:rsidRPr="00F8317C">
        <w:rPr>
          <w:rFonts w:eastAsiaTheme="minorEastAsia" w:hint="eastAsia"/>
          <w:kern w:val="0"/>
          <w:sz w:val="24"/>
          <w:szCs w:val="24"/>
        </w:rPr>
        <w:t>本基金合同生效后，前一年封闭运作，在封闭期内，本基金不办理申购、赎回业务，但投资人可在本基金</w:t>
      </w:r>
      <w:r w:rsidR="004329C0" w:rsidRPr="00F8317C">
        <w:rPr>
          <w:rFonts w:eastAsiaTheme="minorEastAsia" w:hint="eastAsia"/>
          <w:kern w:val="0"/>
          <w:sz w:val="24"/>
          <w:szCs w:val="24"/>
        </w:rPr>
        <w:t>A</w:t>
      </w:r>
      <w:r w:rsidR="004329C0" w:rsidRPr="00F8317C">
        <w:rPr>
          <w:rFonts w:eastAsiaTheme="minorEastAsia" w:hint="eastAsia"/>
          <w:kern w:val="0"/>
          <w:sz w:val="24"/>
          <w:szCs w:val="24"/>
        </w:rPr>
        <w:t>类基金份额上市交易后通过上海证券交易所转让</w:t>
      </w:r>
      <w:r w:rsidR="004329C0" w:rsidRPr="00F8317C">
        <w:rPr>
          <w:rFonts w:eastAsiaTheme="minorEastAsia" w:hint="eastAsia"/>
          <w:kern w:val="0"/>
          <w:sz w:val="24"/>
          <w:szCs w:val="24"/>
        </w:rPr>
        <w:t>A</w:t>
      </w:r>
      <w:r w:rsidR="004329C0" w:rsidRPr="00F8317C">
        <w:rPr>
          <w:rFonts w:eastAsiaTheme="minorEastAsia" w:hint="eastAsia"/>
          <w:kern w:val="0"/>
          <w:sz w:val="24"/>
          <w:szCs w:val="24"/>
        </w:rPr>
        <w:t>类基金份额。本基金封闭期结束转为开放式运作后，投资人方可进行</w:t>
      </w:r>
      <w:r w:rsidR="004329C0" w:rsidRPr="00F8317C">
        <w:rPr>
          <w:rFonts w:eastAsiaTheme="minorEastAsia" w:hint="eastAsia"/>
          <w:kern w:val="0"/>
          <w:sz w:val="24"/>
          <w:szCs w:val="24"/>
        </w:rPr>
        <w:t>A</w:t>
      </w:r>
      <w:r w:rsidR="004329C0" w:rsidRPr="00F8317C">
        <w:rPr>
          <w:rFonts w:eastAsiaTheme="minorEastAsia" w:hint="eastAsia"/>
          <w:kern w:val="0"/>
          <w:sz w:val="24"/>
          <w:szCs w:val="24"/>
        </w:rPr>
        <w:t>类</w:t>
      </w:r>
      <w:r w:rsidR="004329C0" w:rsidRPr="00F8317C">
        <w:rPr>
          <w:rFonts w:eastAsiaTheme="minorEastAsia" w:hint="eastAsia"/>
          <w:kern w:val="0"/>
          <w:sz w:val="24"/>
          <w:szCs w:val="24"/>
        </w:rPr>
        <w:t>/C</w:t>
      </w:r>
      <w:r w:rsidR="004329C0" w:rsidRPr="00F8317C">
        <w:rPr>
          <w:rFonts w:eastAsiaTheme="minorEastAsia" w:hint="eastAsia"/>
          <w:kern w:val="0"/>
          <w:sz w:val="24"/>
          <w:szCs w:val="24"/>
        </w:rPr>
        <w:t>类基金份额的申购与赎回。投资者将面临封闭期内无法赎回基金份额的风险。</w:t>
      </w:r>
    </w:p>
    <w:p w14:paraId="635B6E6B" w14:textId="77777777" w:rsidR="004329C0" w:rsidRPr="00F8317C" w:rsidRDefault="0031518D" w:rsidP="004329C0">
      <w:pPr>
        <w:widowControl/>
        <w:spacing w:line="360" w:lineRule="auto"/>
        <w:ind w:firstLineChars="200" w:firstLine="480"/>
        <w:rPr>
          <w:rFonts w:eastAsiaTheme="minorEastAsia"/>
          <w:kern w:val="0"/>
          <w:sz w:val="24"/>
          <w:szCs w:val="24"/>
        </w:rPr>
      </w:pPr>
      <w:r w:rsidRPr="00F8317C">
        <w:rPr>
          <w:rFonts w:eastAsiaTheme="minorEastAsia"/>
          <w:kern w:val="0"/>
          <w:sz w:val="24"/>
          <w:szCs w:val="24"/>
        </w:rPr>
        <w:t>（</w:t>
      </w:r>
      <w:r w:rsidRPr="00F8317C">
        <w:rPr>
          <w:rFonts w:eastAsiaTheme="minorEastAsia"/>
          <w:kern w:val="0"/>
          <w:sz w:val="24"/>
          <w:szCs w:val="24"/>
        </w:rPr>
        <w:t>3</w:t>
      </w:r>
      <w:r w:rsidRPr="00F8317C">
        <w:rPr>
          <w:rFonts w:eastAsiaTheme="minorEastAsia"/>
          <w:kern w:val="0"/>
          <w:sz w:val="24"/>
          <w:szCs w:val="24"/>
        </w:rPr>
        <w:t>）</w:t>
      </w:r>
      <w:r w:rsidR="004329C0" w:rsidRPr="00F8317C">
        <w:rPr>
          <w:rFonts w:eastAsiaTheme="minorEastAsia" w:hint="eastAsia"/>
          <w:kern w:val="0"/>
          <w:sz w:val="24"/>
          <w:szCs w:val="24"/>
        </w:rPr>
        <w:t>在确定申购开始与赎回开始时间后，基金管理人应在申购、赎回开放日前依照《信息披露办法》的有关规定在规定媒介上公告申购与赎回的开始时间。</w:t>
      </w:r>
    </w:p>
    <w:p w14:paraId="7B9FAAEA" w14:textId="6475230F" w:rsidR="00FD1D57" w:rsidRPr="00F8317C" w:rsidRDefault="004329C0" w:rsidP="004329C0">
      <w:pPr>
        <w:widowControl/>
        <w:spacing w:line="360" w:lineRule="auto"/>
        <w:ind w:firstLineChars="200" w:firstLine="480"/>
        <w:rPr>
          <w:rFonts w:eastAsiaTheme="minorEastAsia"/>
          <w:kern w:val="0"/>
          <w:sz w:val="24"/>
          <w:szCs w:val="24"/>
        </w:rPr>
      </w:pPr>
      <w:r w:rsidRPr="00F8317C">
        <w:rPr>
          <w:rFonts w:eastAsiaTheme="minorEastAsia" w:hint="eastAsia"/>
          <w:kern w:val="0"/>
          <w:sz w:val="24"/>
          <w:szCs w:val="24"/>
        </w:rPr>
        <w:t>基金管理人不得在基金合同约定之外的日期或者时间办理基金份额的申购、赎回或者转换。</w:t>
      </w:r>
    </w:p>
    <w:p w14:paraId="564E9BEB" w14:textId="77777777" w:rsidR="0045297E" w:rsidRPr="00F8317C" w:rsidRDefault="0045297E" w:rsidP="00966BB8">
      <w:pPr>
        <w:widowControl/>
        <w:spacing w:line="360" w:lineRule="auto"/>
        <w:ind w:firstLineChars="200" w:firstLine="480"/>
        <w:rPr>
          <w:rFonts w:eastAsiaTheme="minorEastAsia"/>
          <w:kern w:val="0"/>
          <w:sz w:val="24"/>
          <w:szCs w:val="24"/>
        </w:rPr>
      </w:pPr>
    </w:p>
    <w:p w14:paraId="376CC367" w14:textId="77777777" w:rsidR="00111474" w:rsidRPr="00F8317C" w:rsidRDefault="00035040">
      <w:pPr>
        <w:widowControl/>
        <w:spacing w:line="360" w:lineRule="auto"/>
        <w:ind w:firstLineChars="200" w:firstLine="480"/>
        <w:rPr>
          <w:rFonts w:eastAsiaTheme="minorEastAsia"/>
          <w:kern w:val="0"/>
          <w:sz w:val="24"/>
          <w:szCs w:val="24"/>
        </w:rPr>
      </w:pPr>
      <w:r w:rsidRPr="00F8317C">
        <w:rPr>
          <w:rFonts w:eastAsiaTheme="minorEastAsia" w:hint="eastAsia"/>
          <w:kern w:val="0"/>
          <w:sz w:val="24"/>
          <w:szCs w:val="24"/>
        </w:rPr>
        <w:t>风险提示：</w:t>
      </w:r>
    </w:p>
    <w:p w14:paraId="55EB70DF" w14:textId="3DB795FE" w:rsidR="001A0114" w:rsidRPr="00F8317C" w:rsidRDefault="00035040" w:rsidP="00A97FBF">
      <w:pPr>
        <w:widowControl/>
        <w:spacing w:line="360" w:lineRule="auto"/>
        <w:ind w:firstLineChars="200" w:firstLine="480"/>
        <w:rPr>
          <w:rFonts w:eastAsiaTheme="minorEastAsia"/>
          <w:kern w:val="0"/>
          <w:sz w:val="24"/>
          <w:szCs w:val="24"/>
        </w:rPr>
      </w:pPr>
      <w:r w:rsidRPr="00F8317C">
        <w:rPr>
          <w:rFonts w:eastAsiaTheme="minorEastAsia" w:hint="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14:paraId="4455F500" w14:textId="77777777" w:rsidR="005830C4" w:rsidRPr="00F8317C" w:rsidRDefault="005830C4">
      <w:pPr>
        <w:widowControl/>
        <w:spacing w:line="360" w:lineRule="auto"/>
        <w:ind w:firstLineChars="200" w:firstLine="480"/>
        <w:rPr>
          <w:rFonts w:eastAsiaTheme="minorEastAsia"/>
          <w:kern w:val="0"/>
          <w:sz w:val="24"/>
          <w:szCs w:val="24"/>
        </w:rPr>
      </w:pPr>
    </w:p>
    <w:p w14:paraId="30A4E09C" w14:textId="77777777" w:rsidR="00796D8D" w:rsidRPr="00F8317C" w:rsidRDefault="0030037A" w:rsidP="00E704B1">
      <w:pPr>
        <w:widowControl/>
        <w:spacing w:line="360" w:lineRule="auto"/>
        <w:ind w:firstLineChars="200" w:firstLine="480"/>
        <w:rPr>
          <w:rFonts w:eastAsiaTheme="minorEastAsia"/>
          <w:kern w:val="0"/>
          <w:sz w:val="24"/>
          <w:szCs w:val="24"/>
        </w:rPr>
      </w:pPr>
      <w:r w:rsidRPr="00F8317C">
        <w:rPr>
          <w:rFonts w:eastAsiaTheme="minorEastAsia" w:hint="eastAsia"/>
          <w:kern w:val="0"/>
          <w:sz w:val="24"/>
          <w:szCs w:val="24"/>
        </w:rPr>
        <w:t>特此公告。</w:t>
      </w:r>
      <w:bookmarkEnd w:id="0"/>
    </w:p>
    <w:sectPr w:rsidR="00796D8D" w:rsidRPr="00F8317C" w:rsidSect="004C055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CF5CB" w14:textId="77777777" w:rsidR="00B22929" w:rsidRDefault="00B22929" w:rsidP="00C935DF">
      <w:r>
        <w:separator/>
      </w:r>
    </w:p>
  </w:endnote>
  <w:endnote w:type="continuationSeparator" w:id="0">
    <w:p w14:paraId="1F88EDE6" w14:textId="77777777" w:rsidR="00B22929" w:rsidRDefault="00B22929" w:rsidP="00C9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403738"/>
      <w:docPartObj>
        <w:docPartGallery w:val="Page Numbers (Bottom of Page)"/>
        <w:docPartUnique/>
      </w:docPartObj>
    </w:sdtPr>
    <w:sdtEndPr/>
    <w:sdtContent>
      <w:p w14:paraId="7CCB98CC" w14:textId="55676A66" w:rsidR="003D2582" w:rsidRDefault="003D2582">
        <w:pPr>
          <w:pStyle w:val="a6"/>
          <w:jc w:val="center"/>
        </w:pPr>
        <w:r>
          <w:fldChar w:fldCharType="begin"/>
        </w:r>
        <w:r>
          <w:instrText>PAGE   \* MERGEFORMAT</w:instrText>
        </w:r>
        <w:r>
          <w:fldChar w:fldCharType="separate"/>
        </w:r>
        <w:r w:rsidR="00F8317C" w:rsidRPr="00F8317C">
          <w:rPr>
            <w:noProof/>
            <w:lang w:val="zh-CN"/>
          </w:rPr>
          <w:t>2</w:t>
        </w:r>
        <w:r>
          <w:fldChar w:fldCharType="end"/>
        </w:r>
      </w:p>
    </w:sdtContent>
  </w:sdt>
  <w:p w14:paraId="4B8092A4" w14:textId="77777777" w:rsidR="004C2AE9" w:rsidRDefault="004C2AE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1AF00" w14:textId="77777777" w:rsidR="00B22929" w:rsidRDefault="00B22929" w:rsidP="00C935DF">
      <w:r>
        <w:separator/>
      </w:r>
    </w:p>
  </w:footnote>
  <w:footnote w:type="continuationSeparator" w:id="0">
    <w:p w14:paraId="24D9D8EB" w14:textId="77777777" w:rsidR="00B22929" w:rsidRDefault="00B22929" w:rsidP="00C93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00050"/>
    <w:rsid w:val="00002141"/>
    <w:rsid w:val="000024F1"/>
    <w:rsid w:val="00003495"/>
    <w:rsid w:val="00005D42"/>
    <w:rsid w:val="00010E30"/>
    <w:rsid w:val="00026A77"/>
    <w:rsid w:val="00027856"/>
    <w:rsid w:val="0003232C"/>
    <w:rsid w:val="000330C4"/>
    <w:rsid w:val="00035040"/>
    <w:rsid w:val="00035D00"/>
    <w:rsid w:val="00035FAC"/>
    <w:rsid w:val="00036153"/>
    <w:rsid w:val="00041353"/>
    <w:rsid w:val="00044977"/>
    <w:rsid w:val="00047893"/>
    <w:rsid w:val="00050D5A"/>
    <w:rsid w:val="00060671"/>
    <w:rsid w:val="00067221"/>
    <w:rsid w:val="0006771E"/>
    <w:rsid w:val="0007057E"/>
    <w:rsid w:val="00070C07"/>
    <w:rsid w:val="0007332E"/>
    <w:rsid w:val="00073987"/>
    <w:rsid w:val="00083729"/>
    <w:rsid w:val="00083A61"/>
    <w:rsid w:val="00087CF5"/>
    <w:rsid w:val="00094585"/>
    <w:rsid w:val="00094EAC"/>
    <w:rsid w:val="000A4411"/>
    <w:rsid w:val="000A625C"/>
    <w:rsid w:val="000B280D"/>
    <w:rsid w:val="000C1CDF"/>
    <w:rsid w:val="000C73B3"/>
    <w:rsid w:val="000D0813"/>
    <w:rsid w:val="000D322B"/>
    <w:rsid w:val="000D4EF6"/>
    <w:rsid w:val="000E0897"/>
    <w:rsid w:val="000E377A"/>
    <w:rsid w:val="000F0684"/>
    <w:rsid w:val="000F1849"/>
    <w:rsid w:val="000F1AF7"/>
    <w:rsid w:val="00111474"/>
    <w:rsid w:val="00116197"/>
    <w:rsid w:val="001169E8"/>
    <w:rsid w:val="00125260"/>
    <w:rsid w:val="00126B66"/>
    <w:rsid w:val="00131CAD"/>
    <w:rsid w:val="0013640C"/>
    <w:rsid w:val="00140322"/>
    <w:rsid w:val="001426DF"/>
    <w:rsid w:val="001466CE"/>
    <w:rsid w:val="001526AE"/>
    <w:rsid w:val="00160AC6"/>
    <w:rsid w:val="00164450"/>
    <w:rsid w:val="001726BF"/>
    <w:rsid w:val="00176A74"/>
    <w:rsid w:val="00182845"/>
    <w:rsid w:val="001846C7"/>
    <w:rsid w:val="00191A86"/>
    <w:rsid w:val="00193D1B"/>
    <w:rsid w:val="00195AF7"/>
    <w:rsid w:val="001A0114"/>
    <w:rsid w:val="001A0386"/>
    <w:rsid w:val="001A7498"/>
    <w:rsid w:val="001B2FF3"/>
    <w:rsid w:val="001B3010"/>
    <w:rsid w:val="001B7CA2"/>
    <w:rsid w:val="001C10D2"/>
    <w:rsid w:val="001C14F0"/>
    <w:rsid w:val="001C5D78"/>
    <w:rsid w:val="001D1D83"/>
    <w:rsid w:val="001D724B"/>
    <w:rsid w:val="001F4973"/>
    <w:rsid w:val="001F6158"/>
    <w:rsid w:val="00200809"/>
    <w:rsid w:val="002008C7"/>
    <w:rsid w:val="0020316D"/>
    <w:rsid w:val="00204227"/>
    <w:rsid w:val="00211091"/>
    <w:rsid w:val="0021449A"/>
    <w:rsid w:val="0021523D"/>
    <w:rsid w:val="00217025"/>
    <w:rsid w:val="00223BBB"/>
    <w:rsid w:val="00223E4E"/>
    <w:rsid w:val="00225754"/>
    <w:rsid w:val="00232B65"/>
    <w:rsid w:val="0023342C"/>
    <w:rsid w:val="00235591"/>
    <w:rsid w:val="00244DE4"/>
    <w:rsid w:val="00245D32"/>
    <w:rsid w:val="00247644"/>
    <w:rsid w:val="002530C5"/>
    <w:rsid w:val="00255AA5"/>
    <w:rsid w:val="002579FC"/>
    <w:rsid w:val="002612DE"/>
    <w:rsid w:val="00264979"/>
    <w:rsid w:val="00265272"/>
    <w:rsid w:val="00265A31"/>
    <w:rsid w:val="00265B34"/>
    <w:rsid w:val="002675D8"/>
    <w:rsid w:val="002677B3"/>
    <w:rsid w:val="002863CB"/>
    <w:rsid w:val="00286428"/>
    <w:rsid w:val="00293BAB"/>
    <w:rsid w:val="002973DE"/>
    <w:rsid w:val="002A2812"/>
    <w:rsid w:val="002A4032"/>
    <w:rsid w:val="002B3895"/>
    <w:rsid w:val="002B49BB"/>
    <w:rsid w:val="002C2998"/>
    <w:rsid w:val="002C4005"/>
    <w:rsid w:val="002C52B2"/>
    <w:rsid w:val="002D08D6"/>
    <w:rsid w:val="002D2F76"/>
    <w:rsid w:val="002E261B"/>
    <w:rsid w:val="002F2DCB"/>
    <w:rsid w:val="002F66CF"/>
    <w:rsid w:val="002F66FB"/>
    <w:rsid w:val="002F734D"/>
    <w:rsid w:val="0030037A"/>
    <w:rsid w:val="00302B53"/>
    <w:rsid w:val="00306687"/>
    <w:rsid w:val="0031518D"/>
    <w:rsid w:val="003178CD"/>
    <w:rsid w:val="00317E02"/>
    <w:rsid w:val="0033361A"/>
    <w:rsid w:val="00333B69"/>
    <w:rsid w:val="003357B8"/>
    <w:rsid w:val="0033647C"/>
    <w:rsid w:val="0034363C"/>
    <w:rsid w:val="00343E73"/>
    <w:rsid w:val="00351BBE"/>
    <w:rsid w:val="00354708"/>
    <w:rsid w:val="00360705"/>
    <w:rsid w:val="0036279F"/>
    <w:rsid w:val="00363E28"/>
    <w:rsid w:val="003661F2"/>
    <w:rsid w:val="00370763"/>
    <w:rsid w:val="003728A3"/>
    <w:rsid w:val="00383895"/>
    <w:rsid w:val="0038627B"/>
    <w:rsid w:val="00386726"/>
    <w:rsid w:val="00390E48"/>
    <w:rsid w:val="00392DA6"/>
    <w:rsid w:val="00396BB6"/>
    <w:rsid w:val="003A14D8"/>
    <w:rsid w:val="003B0660"/>
    <w:rsid w:val="003C0D0A"/>
    <w:rsid w:val="003C2D5F"/>
    <w:rsid w:val="003C4E50"/>
    <w:rsid w:val="003C55F4"/>
    <w:rsid w:val="003C6F2C"/>
    <w:rsid w:val="003D2582"/>
    <w:rsid w:val="003D336D"/>
    <w:rsid w:val="003D599E"/>
    <w:rsid w:val="003F04F9"/>
    <w:rsid w:val="00405B85"/>
    <w:rsid w:val="004074C8"/>
    <w:rsid w:val="00410003"/>
    <w:rsid w:val="00413A8B"/>
    <w:rsid w:val="00414EDC"/>
    <w:rsid w:val="004236CD"/>
    <w:rsid w:val="004329C0"/>
    <w:rsid w:val="00437C61"/>
    <w:rsid w:val="004428C5"/>
    <w:rsid w:val="00445101"/>
    <w:rsid w:val="00450606"/>
    <w:rsid w:val="00451C6A"/>
    <w:rsid w:val="0045297E"/>
    <w:rsid w:val="00455214"/>
    <w:rsid w:val="00463AB7"/>
    <w:rsid w:val="00465FDB"/>
    <w:rsid w:val="00467FA9"/>
    <w:rsid w:val="0047066F"/>
    <w:rsid w:val="00471CF1"/>
    <w:rsid w:val="00480C4C"/>
    <w:rsid w:val="00480E99"/>
    <w:rsid w:val="00484026"/>
    <w:rsid w:val="00491180"/>
    <w:rsid w:val="004916FC"/>
    <w:rsid w:val="00491DC6"/>
    <w:rsid w:val="00492859"/>
    <w:rsid w:val="00492A69"/>
    <w:rsid w:val="004966BA"/>
    <w:rsid w:val="00496CD9"/>
    <w:rsid w:val="004972B3"/>
    <w:rsid w:val="004A0F6D"/>
    <w:rsid w:val="004A2209"/>
    <w:rsid w:val="004A4255"/>
    <w:rsid w:val="004A631B"/>
    <w:rsid w:val="004C055C"/>
    <w:rsid w:val="004C2AE9"/>
    <w:rsid w:val="004D05CF"/>
    <w:rsid w:val="004D13B8"/>
    <w:rsid w:val="004D3754"/>
    <w:rsid w:val="004D7117"/>
    <w:rsid w:val="004E0ADF"/>
    <w:rsid w:val="004E49F8"/>
    <w:rsid w:val="004E7092"/>
    <w:rsid w:val="004F5692"/>
    <w:rsid w:val="004F58C6"/>
    <w:rsid w:val="004F5D4A"/>
    <w:rsid w:val="004F5E38"/>
    <w:rsid w:val="0050430C"/>
    <w:rsid w:val="0051271F"/>
    <w:rsid w:val="00514246"/>
    <w:rsid w:val="00521962"/>
    <w:rsid w:val="00524D93"/>
    <w:rsid w:val="005257A2"/>
    <w:rsid w:val="00534F19"/>
    <w:rsid w:val="00537520"/>
    <w:rsid w:val="00542609"/>
    <w:rsid w:val="00543FDA"/>
    <w:rsid w:val="005510B2"/>
    <w:rsid w:val="00563A38"/>
    <w:rsid w:val="00565475"/>
    <w:rsid w:val="0056548B"/>
    <w:rsid w:val="005736B5"/>
    <w:rsid w:val="00574BCF"/>
    <w:rsid w:val="005751DB"/>
    <w:rsid w:val="00582A30"/>
    <w:rsid w:val="005830C4"/>
    <w:rsid w:val="00592831"/>
    <w:rsid w:val="005A3D98"/>
    <w:rsid w:val="005B599C"/>
    <w:rsid w:val="005B66AC"/>
    <w:rsid w:val="005C1B44"/>
    <w:rsid w:val="005C75A4"/>
    <w:rsid w:val="005D48B1"/>
    <w:rsid w:val="005E0049"/>
    <w:rsid w:val="005E00DD"/>
    <w:rsid w:val="005E24E2"/>
    <w:rsid w:val="005E5CE9"/>
    <w:rsid w:val="005F1732"/>
    <w:rsid w:val="005F19DF"/>
    <w:rsid w:val="005F1CC0"/>
    <w:rsid w:val="005F7874"/>
    <w:rsid w:val="00604C11"/>
    <w:rsid w:val="00607AC5"/>
    <w:rsid w:val="0061178F"/>
    <w:rsid w:val="0061289A"/>
    <w:rsid w:val="00613431"/>
    <w:rsid w:val="00613952"/>
    <w:rsid w:val="00613DF2"/>
    <w:rsid w:val="00615099"/>
    <w:rsid w:val="00615C07"/>
    <w:rsid w:val="006175EF"/>
    <w:rsid w:val="006176F0"/>
    <w:rsid w:val="006206F9"/>
    <w:rsid w:val="006225CF"/>
    <w:rsid w:val="00630213"/>
    <w:rsid w:val="006339A8"/>
    <w:rsid w:val="00633ABF"/>
    <w:rsid w:val="00636CA8"/>
    <w:rsid w:val="006419F0"/>
    <w:rsid w:val="0064285F"/>
    <w:rsid w:val="006464D4"/>
    <w:rsid w:val="006471AE"/>
    <w:rsid w:val="00651904"/>
    <w:rsid w:val="0066201D"/>
    <w:rsid w:val="00666F89"/>
    <w:rsid w:val="00675F43"/>
    <w:rsid w:val="00676400"/>
    <w:rsid w:val="00686ED2"/>
    <w:rsid w:val="00692EC0"/>
    <w:rsid w:val="00695D9F"/>
    <w:rsid w:val="006A246E"/>
    <w:rsid w:val="006A2D2F"/>
    <w:rsid w:val="006A4C41"/>
    <w:rsid w:val="006B2A48"/>
    <w:rsid w:val="006C474A"/>
    <w:rsid w:val="006C489F"/>
    <w:rsid w:val="006D3BDF"/>
    <w:rsid w:val="006D4AE3"/>
    <w:rsid w:val="006E28A2"/>
    <w:rsid w:val="006E4B35"/>
    <w:rsid w:val="00705AE5"/>
    <w:rsid w:val="00712388"/>
    <w:rsid w:val="007138F5"/>
    <w:rsid w:val="00717E45"/>
    <w:rsid w:val="00721655"/>
    <w:rsid w:val="00730153"/>
    <w:rsid w:val="007304F6"/>
    <w:rsid w:val="007321B0"/>
    <w:rsid w:val="0073697C"/>
    <w:rsid w:val="007404C1"/>
    <w:rsid w:val="00741C39"/>
    <w:rsid w:val="007507B4"/>
    <w:rsid w:val="00753B93"/>
    <w:rsid w:val="00756DF3"/>
    <w:rsid w:val="00757A81"/>
    <w:rsid w:val="00757F43"/>
    <w:rsid w:val="007640C6"/>
    <w:rsid w:val="00764427"/>
    <w:rsid w:val="0076498C"/>
    <w:rsid w:val="00771E82"/>
    <w:rsid w:val="00774133"/>
    <w:rsid w:val="007914A6"/>
    <w:rsid w:val="007959C3"/>
    <w:rsid w:val="00796D8D"/>
    <w:rsid w:val="007974A9"/>
    <w:rsid w:val="007A1A72"/>
    <w:rsid w:val="007A4041"/>
    <w:rsid w:val="007A443E"/>
    <w:rsid w:val="007B30A7"/>
    <w:rsid w:val="007B5C47"/>
    <w:rsid w:val="007B7A8D"/>
    <w:rsid w:val="007C0681"/>
    <w:rsid w:val="007C24C0"/>
    <w:rsid w:val="007C4BA9"/>
    <w:rsid w:val="007D09A0"/>
    <w:rsid w:val="007D32BC"/>
    <w:rsid w:val="007D5536"/>
    <w:rsid w:val="007F3C2B"/>
    <w:rsid w:val="00803653"/>
    <w:rsid w:val="008066EF"/>
    <w:rsid w:val="00807F64"/>
    <w:rsid w:val="00815D21"/>
    <w:rsid w:val="00816BB2"/>
    <w:rsid w:val="00817E03"/>
    <w:rsid w:val="008235BB"/>
    <w:rsid w:val="008352DC"/>
    <w:rsid w:val="0085127D"/>
    <w:rsid w:val="008558D9"/>
    <w:rsid w:val="00860135"/>
    <w:rsid w:val="00860D58"/>
    <w:rsid w:val="00863CEF"/>
    <w:rsid w:val="00880A55"/>
    <w:rsid w:val="008812CF"/>
    <w:rsid w:val="00890151"/>
    <w:rsid w:val="00890BF0"/>
    <w:rsid w:val="0089156A"/>
    <w:rsid w:val="008A0717"/>
    <w:rsid w:val="008A2F24"/>
    <w:rsid w:val="008A742C"/>
    <w:rsid w:val="008A7474"/>
    <w:rsid w:val="008B0CC9"/>
    <w:rsid w:val="008B2D38"/>
    <w:rsid w:val="008B6271"/>
    <w:rsid w:val="008C0035"/>
    <w:rsid w:val="008C1260"/>
    <w:rsid w:val="008C31DA"/>
    <w:rsid w:val="008D1678"/>
    <w:rsid w:val="008D3C68"/>
    <w:rsid w:val="008D757C"/>
    <w:rsid w:val="008E1A0F"/>
    <w:rsid w:val="008F2808"/>
    <w:rsid w:val="00904108"/>
    <w:rsid w:val="00904A90"/>
    <w:rsid w:val="009058B2"/>
    <w:rsid w:val="00915384"/>
    <w:rsid w:val="009170DA"/>
    <w:rsid w:val="009241D1"/>
    <w:rsid w:val="00925771"/>
    <w:rsid w:val="00931240"/>
    <w:rsid w:val="00937C5F"/>
    <w:rsid w:val="009418EA"/>
    <w:rsid w:val="00943EEB"/>
    <w:rsid w:val="0096283D"/>
    <w:rsid w:val="00966412"/>
    <w:rsid w:val="00966BB8"/>
    <w:rsid w:val="0098198D"/>
    <w:rsid w:val="00983D94"/>
    <w:rsid w:val="00983EEA"/>
    <w:rsid w:val="009905EC"/>
    <w:rsid w:val="009A7829"/>
    <w:rsid w:val="009B0382"/>
    <w:rsid w:val="009B17EE"/>
    <w:rsid w:val="009B1889"/>
    <w:rsid w:val="009B1EC2"/>
    <w:rsid w:val="009B5F3E"/>
    <w:rsid w:val="009C0701"/>
    <w:rsid w:val="009C72D4"/>
    <w:rsid w:val="009D6987"/>
    <w:rsid w:val="009D7AE7"/>
    <w:rsid w:val="009E1D18"/>
    <w:rsid w:val="009F1A6A"/>
    <w:rsid w:val="009F1AEA"/>
    <w:rsid w:val="009F1DD7"/>
    <w:rsid w:val="009F2559"/>
    <w:rsid w:val="009F4198"/>
    <w:rsid w:val="009F5B12"/>
    <w:rsid w:val="00A11D47"/>
    <w:rsid w:val="00A16A16"/>
    <w:rsid w:val="00A24467"/>
    <w:rsid w:val="00A26F76"/>
    <w:rsid w:val="00A273C3"/>
    <w:rsid w:val="00A3056E"/>
    <w:rsid w:val="00A3705C"/>
    <w:rsid w:val="00A4626B"/>
    <w:rsid w:val="00A549EE"/>
    <w:rsid w:val="00A6255B"/>
    <w:rsid w:val="00A63D35"/>
    <w:rsid w:val="00A65D6B"/>
    <w:rsid w:val="00A74AFB"/>
    <w:rsid w:val="00A75BAF"/>
    <w:rsid w:val="00A81067"/>
    <w:rsid w:val="00A815E5"/>
    <w:rsid w:val="00A826DE"/>
    <w:rsid w:val="00A834BC"/>
    <w:rsid w:val="00A84B63"/>
    <w:rsid w:val="00A863BE"/>
    <w:rsid w:val="00A87EBA"/>
    <w:rsid w:val="00A90AE3"/>
    <w:rsid w:val="00A97FBF"/>
    <w:rsid w:val="00AA56F9"/>
    <w:rsid w:val="00AA5998"/>
    <w:rsid w:val="00AB1241"/>
    <w:rsid w:val="00AB23B9"/>
    <w:rsid w:val="00AC3E40"/>
    <w:rsid w:val="00AC5997"/>
    <w:rsid w:val="00AD0740"/>
    <w:rsid w:val="00AD1C29"/>
    <w:rsid w:val="00AE0502"/>
    <w:rsid w:val="00AE249A"/>
    <w:rsid w:val="00AE30DD"/>
    <w:rsid w:val="00AE4C60"/>
    <w:rsid w:val="00AF3FFA"/>
    <w:rsid w:val="00AF4DFF"/>
    <w:rsid w:val="00B0004E"/>
    <w:rsid w:val="00B11670"/>
    <w:rsid w:val="00B126E3"/>
    <w:rsid w:val="00B13007"/>
    <w:rsid w:val="00B22929"/>
    <w:rsid w:val="00B24A07"/>
    <w:rsid w:val="00B24D01"/>
    <w:rsid w:val="00B26049"/>
    <w:rsid w:val="00B32B77"/>
    <w:rsid w:val="00B34088"/>
    <w:rsid w:val="00B44693"/>
    <w:rsid w:val="00B47113"/>
    <w:rsid w:val="00B471C4"/>
    <w:rsid w:val="00B53A7A"/>
    <w:rsid w:val="00B56172"/>
    <w:rsid w:val="00B56B4E"/>
    <w:rsid w:val="00B60BBC"/>
    <w:rsid w:val="00B63196"/>
    <w:rsid w:val="00B63E3F"/>
    <w:rsid w:val="00B63EB1"/>
    <w:rsid w:val="00B657EE"/>
    <w:rsid w:val="00B6724F"/>
    <w:rsid w:val="00B7204D"/>
    <w:rsid w:val="00B732B9"/>
    <w:rsid w:val="00B74D7A"/>
    <w:rsid w:val="00B95B5B"/>
    <w:rsid w:val="00BA2273"/>
    <w:rsid w:val="00BA2BEA"/>
    <w:rsid w:val="00BA2BF0"/>
    <w:rsid w:val="00BB0F9B"/>
    <w:rsid w:val="00BB3EB2"/>
    <w:rsid w:val="00BC3B88"/>
    <w:rsid w:val="00BC3B97"/>
    <w:rsid w:val="00BD354F"/>
    <w:rsid w:val="00BD7680"/>
    <w:rsid w:val="00BE4629"/>
    <w:rsid w:val="00BE5907"/>
    <w:rsid w:val="00BF0EEE"/>
    <w:rsid w:val="00C01FE5"/>
    <w:rsid w:val="00C06923"/>
    <w:rsid w:val="00C0763C"/>
    <w:rsid w:val="00C1702B"/>
    <w:rsid w:val="00C22C25"/>
    <w:rsid w:val="00C30E6A"/>
    <w:rsid w:val="00C33AE1"/>
    <w:rsid w:val="00C35259"/>
    <w:rsid w:val="00C35F00"/>
    <w:rsid w:val="00C402EE"/>
    <w:rsid w:val="00C40FE0"/>
    <w:rsid w:val="00C4130A"/>
    <w:rsid w:val="00C4192D"/>
    <w:rsid w:val="00C41D5C"/>
    <w:rsid w:val="00C42263"/>
    <w:rsid w:val="00C4402C"/>
    <w:rsid w:val="00C52542"/>
    <w:rsid w:val="00C57F79"/>
    <w:rsid w:val="00C6767C"/>
    <w:rsid w:val="00C84A54"/>
    <w:rsid w:val="00C85BBE"/>
    <w:rsid w:val="00C935DF"/>
    <w:rsid w:val="00CA08E4"/>
    <w:rsid w:val="00CA5A13"/>
    <w:rsid w:val="00CB0572"/>
    <w:rsid w:val="00CB21AE"/>
    <w:rsid w:val="00CC2D7D"/>
    <w:rsid w:val="00CD61D4"/>
    <w:rsid w:val="00CE5FDF"/>
    <w:rsid w:val="00CF0EB6"/>
    <w:rsid w:val="00CF1CBC"/>
    <w:rsid w:val="00CF2A9D"/>
    <w:rsid w:val="00CF5EC7"/>
    <w:rsid w:val="00D04A5D"/>
    <w:rsid w:val="00D061B6"/>
    <w:rsid w:val="00D11EAF"/>
    <w:rsid w:val="00D201CC"/>
    <w:rsid w:val="00D256D2"/>
    <w:rsid w:val="00D30050"/>
    <w:rsid w:val="00D35FA8"/>
    <w:rsid w:val="00D440B9"/>
    <w:rsid w:val="00D542C3"/>
    <w:rsid w:val="00D543C5"/>
    <w:rsid w:val="00D660B1"/>
    <w:rsid w:val="00D70B39"/>
    <w:rsid w:val="00D7324D"/>
    <w:rsid w:val="00D73485"/>
    <w:rsid w:val="00D741EE"/>
    <w:rsid w:val="00D77AE0"/>
    <w:rsid w:val="00D80688"/>
    <w:rsid w:val="00D8316F"/>
    <w:rsid w:val="00D9058C"/>
    <w:rsid w:val="00D90911"/>
    <w:rsid w:val="00D918A1"/>
    <w:rsid w:val="00D934F5"/>
    <w:rsid w:val="00D96E25"/>
    <w:rsid w:val="00DB12DE"/>
    <w:rsid w:val="00DB18F9"/>
    <w:rsid w:val="00DB3015"/>
    <w:rsid w:val="00DB5CC6"/>
    <w:rsid w:val="00DB7D5E"/>
    <w:rsid w:val="00DC0CF0"/>
    <w:rsid w:val="00DD3B3F"/>
    <w:rsid w:val="00DD4E1F"/>
    <w:rsid w:val="00DD5861"/>
    <w:rsid w:val="00DD6132"/>
    <w:rsid w:val="00DE1669"/>
    <w:rsid w:val="00DE1DF4"/>
    <w:rsid w:val="00DE5176"/>
    <w:rsid w:val="00DE6699"/>
    <w:rsid w:val="00E012C7"/>
    <w:rsid w:val="00E05736"/>
    <w:rsid w:val="00E05793"/>
    <w:rsid w:val="00E06DE4"/>
    <w:rsid w:val="00E13D2D"/>
    <w:rsid w:val="00E2069A"/>
    <w:rsid w:val="00E22FE5"/>
    <w:rsid w:val="00E24D6B"/>
    <w:rsid w:val="00E258E8"/>
    <w:rsid w:val="00E27CDA"/>
    <w:rsid w:val="00E304D0"/>
    <w:rsid w:val="00E342AD"/>
    <w:rsid w:val="00E57370"/>
    <w:rsid w:val="00E605D3"/>
    <w:rsid w:val="00E620A4"/>
    <w:rsid w:val="00E6277D"/>
    <w:rsid w:val="00E6316A"/>
    <w:rsid w:val="00E664DB"/>
    <w:rsid w:val="00E704B1"/>
    <w:rsid w:val="00E716BA"/>
    <w:rsid w:val="00E7259C"/>
    <w:rsid w:val="00E736D0"/>
    <w:rsid w:val="00E73FCF"/>
    <w:rsid w:val="00E858FE"/>
    <w:rsid w:val="00E86732"/>
    <w:rsid w:val="00E91878"/>
    <w:rsid w:val="00EA0D34"/>
    <w:rsid w:val="00EA270F"/>
    <w:rsid w:val="00EB06D4"/>
    <w:rsid w:val="00EB2ADA"/>
    <w:rsid w:val="00EB44F6"/>
    <w:rsid w:val="00EB6FDE"/>
    <w:rsid w:val="00EB71CE"/>
    <w:rsid w:val="00EC181E"/>
    <w:rsid w:val="00EC250E"/>
    <w:rsid w:val="00EC3296"/>
    <w:rsid w:val="00ED066C"/>
    <w:rsid w:val="00ED30C1"/>
    <w:rsid w:val="00EE18FB"/>
    <w:rsid w:val="00EE1BE2"/>
    <w:rsid w:val="00EE21C3"/>
    <w:rsid w:val="00EF184F"/>
    <w:rsid w:val="00EF2CCF"/>
    <w:rsid w:val="00F009E4"/>
    <w:rsid w:val="00F04544"/>
    <w:rsid w:val="00F04F3B"/>
    <w:rsid w:val="00F10262"/>
    <w:rsid w:val="00F17DBB"/>
    <w:rsid w:val="00F34B48"/>
    <w:rsid w:val="00F378F4"/>
    <w:rsid w:val="00F4681F"/>
    <w:rsid w:val="00F51E32"/>
    <w:rsid w:val="00F6219D"/>
    <w:rsid w:val="00F67035"/>
    <w:rsid w:val="00F806D8"/>
    <w:rsid w:val="00F8317C"/>
    <w:rsid w:val="00F86706"/>
    <w:rsid w:val="00F875CD"/>
    <w:rsid w:val="00F938CB"/>
    <w:rsid w:val="00FA5113"/>
    <w:rsid w:val="00FA5FFB"/>
    <w:rsid w:val="00FA7433"/>
    <w:rsid w:val="00FB1C19"/>
    <w:rsid w:val="00FB3C58"/>
    <w:rsid w:val="00FB4C44"/>
    <w:rsid w:val="00FC4832"/>
    <w:rsid w:val="00FC5123"/>
    <w:rsid w:val="00FC7A57"/>
    <w:rsid w:val="00FD1D57"/>
    <w:rsid w:val="00FD34F5"/>
    <w:rsid w:val="00FD3650"/>
    <w:rsid w:val="00FD5055"/>
    <w:rsid w:val="00FE177A"/>
    <w:rsid w:val="00FF16DB"/>
    <w:rsid w:val="00FF2E75"/>
    <w:rsid w:val="00FF75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6E43E"/>
  <w15:docId w15:val="{9C90F13E-7E89-4105-A1B9-23F2742E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5D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C935D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35DF"/>
    <w:rPr>
      <w:rFonts w:ascii="Arial" w:eastAsia="黑体" w:hAnsi="Arial" w:cs="Times New Roman"/>
      <w:b/>
      <w:bCs/>
      <w:sz w:val="32"/>
      <w:szCs w:val="32"/>
    </w:rPr>
  </w:style>
  <w:style w:type="character" w:styleId="a3">
    <w:name w:val="footnote reference"/>
    <w:basedOn w:val="a0"/>
    <w:rsid w:val="00C935DF"/>
    <w:rPr>
      <w:vertAlign w:val="superscript"/>
    </w:rPr>
  </w:style>
  <w:style w:type="paragraph" w:styleId="a4">
    <w:name w:val="footnote text"/>
    <w:basedOn w:val="a"/>
    <w:link w:val="Char"/>
    <w:rsid w:val="00C935DF"/>
    <w:pPr>
      <w:snapToGrid w:val="0"/>
      <w:jc w:val="left"/>
    </w:pPr>
    <w:rPr>
      <w:rFonts w:eastAsia="宋体"/>
      <w:sz w:val="18"/>
    </w:rPr>
  </w:style>
  <w:style w:type="character" w:customStyle="1" w:styleId="Char">
    <w:name w:val="脚注文本 Char"/>
    <w:basedOn w:val="a0"/>
    <w:link w:val="a4"/>
    <w:rsid w:val="00C935DF"/>
    <w:rPr>
      <w:rFonts w:ascii="Times New Roman" w:eastAsia="宋体" w:hAnsi="Times New Roman" w:cs="Times New Roman"/>
      <w:sz w:val="18"/>
      <w:szCs w:val="20"/>
    </w:rPr>
  </w:style>
  <w:style w:type="paragraph" w:styleId="a5">
    <w:name w:val="header"/>
    <w:basedOn w:val="a"/>
    <w:link w:val="Char0"/>
    <w:uiPriority w:val="99"/>
    <w:unhideWhenUsed/>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49"/>
    <w:rPr>
      <w:rFonts w:ascii="Times New Roman" w:eastAsia="方正仿宋简体" w:hAnsi="Times New Roman" w:cs="Times New Roman"/>
      <w:sz w:val="18"/>
      <w:szCs w:val="18"/>
    </w:rPr>
  </w:style>
  <w:style w:type="paragraph" w:styleId="a6">
    <w:name w:val="footer"/>
    <w:basedOn w:val="a"/>
    <w:link w:val="Char1"/>
    <w:uiPriority w:val="99"/>
    <w:unhideWhenUsed/>
    <w:rsid w:val="005E0049"/>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49"/>
    <w:rPr>
      <w:rFonts w:ascii="Times New Roman" w:eastAsia="方正仿宋简体" w:hAnsi="Times New Roman" w:cs="Times New Roman"/>
      <w:sz w:val="18"/>
      <w:szCs w:val="18"/>
    </w:rPr>
  </w:style>
  <w:style w:type="paragraph" w:styleId="a7">
    <w:name w:val="Document Map"/>
    <w:basedOn w:val="a"/>
    <w:link w:val="Char2"/>
    <w:uiPriority w:val="99"/>
    <w:semiHidden/>
    <w:unhideWhenUsed/>
    <w:rsid w:val="0030037A"/>
    <w:rPr>
      <w:rFonts w:ascii="宋体" w:eastAsia="宋体"/>
      <w:sz w:val="18"/>
      <w:szCs w:val="18"/>
    </w:rPr>
  </w:style>
  <w:style w:type="character" w:customStyle="1" w:styleId="Char2">
    <w:name w:val="文档结构图 Char"/>
    <w:basedOn w:val="a0"/>
    <w:link w:val="a7"/>
    <w:uiPriority w:val="99"/>
    <w:semiHidden/>
    <w:rsid w:val="0030037A"/>
    <w:rPr>
      <w:rFonts w:ascii="宋体" w:eastAsia="宋体" w:hAnsi="Times New Roman" w:cs="Times New Roman"/>
      <w:sz w:val="18"/>
      <w:szCs w:val="18"/>
    </w:rPr>
  </w:style>
  <w:style w:type="table" w:styleId="a8">
    <w:name w:val="Table Grid"/>
    <w:basedOn w:val="a1"/>
    <w:uiPriority w:val="59"/>
    <w:rsid w:val="00DB3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D741EE"/>
    <w:rPr>
      <w:sz w:val="18"/>
      <w:szCs w:val="18"/>
    </w:rPr>
  </w:style>
  <w:style w:type="character" w:customStyle="1" w:styleId="Char3">
    <w:name w:val="批注框文本 Char"/>
    <w:basedOn w:val="a0"/>
    <w:link w:val="a9"/>
    <w:uiPriority w:val="99"/>
    <w:semiHidden/>
    <w:rsid w:val="00D741EE"/>
    <w:rPr>
      <w:rFonts w:ascii="Times New Roman" w:eastAsia="方正仿宋简体" w:hAnsi="Times New Roman" w:cs="Times New Roman"/>
      <w:sz w:val="18"/>
      <w:szCs w:val="18"/>
    </w:rPr>
  </w:style>
  <w:style w:type="character" w:styleId="aa">
    <w:name w:val="annotation reference"/>
    <w:basedOn w:val="a0"/>
    <w:uiPriority w:val="99"/>
    <w:semiHidden/>
    <w:unhideWhenUsed/>
    <w:rsid w:val="00C4130A"/>
    <w:rPr>
      <w:sz w:val="21"/>
      <w:szCs w:val="21"/>
    </w:rPr>
  </w:style>
  <w:style w:type="paragraph" w:styleId="ab">
    <w:name w:val="annotation text"/>
    <w:basedOn w:val="a"/>
    <w:link w:val="Char4"/>
    <w:uiPriority w:val="99"/>
    <w:semiHidden/>
    <w:unhideWhenUsed/>
    <w:rsid w:val="00C4130A"/>
    <w:pPr>
      <w:jc w:val="left"/>
    </w:pPr>
  </w:style>
  <w:style w:type="character" w:customStyle="1" w:styleId="Char4">
    <w:name w:val="批注文字 Char"/>
    <w:basedOn w:val="a0"/>
    <w:link w:val="ab"/>
    <w:uiPriority w:val="99"/>
    <w:semiHidden/>
    <w:rsid w:val="00C4130A"/>
    <w:rPr>
      <w:rFonts w:ascii="Times New Roman" w:eastAsia="方正仿宋简体" w:hAnsi="Times New Roman" w:cs="Times New Roman"/>
      <w:sz w:val="32"/>
      <w:szCs w:val="20"/>
    </w:rPr>
  </w:style>
  <w:style w:type="paragraph" w:styleId="ac">
    <w:name w:val="annotation subject"/>
    <w:basedOn w:val="ab"/>
    <w:next w:val="ab"/>
    <w:link w:val="Char5"/>
    <w:uiPriority w:val="99"/>
    <w:semiHidden/>
    <w:unhideWhenUsed/>
    <w:rsid w:val="00C4130A"/>
    <w:rPr>
      <w:b/>
      <w:bCs/>
    </w:rPr>
  </w:style>
  <w:style w:type="character" w:customStyle="1" w:styleId="Char5">
    <w:name w:val="批注主题 Char"/>
    <w:basedOn w:val="Char4"/>
    <w:link w:val="ac"/>
    <w:uiPriority w:val="99"/>
    <w:semiHidden/>
    <w:rsid w:val="00C4130A"/>
    <w:rPr>
      <w:rFonts w:ascii="Times New Roman" w:eastAsia="方正仿宋简体" w:hAnsi="Times New Roman" w:cs="Times New Roman"/>
      <w:b/>
      <w:bCs/>
      <w:sz w:val="32"/>
      <w:szCs w:val="20"/>
    </w:rPr>
  </w:style>
  <w:style w:type="paragraph" w:styleId="ad">
    <w:name w:val="Revision"/>
    <w:hidden/>
    <w:uiPriority w:val="99"/>
    <w:semiHidden/>
    <w:rsid w:val="003B0660"/>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194">
      <w:bodyDiv w:val="1"/>
      <w:marLeft w:val="0"/>
      <w:marRight w:val="0"/>
      <w:marTop w:val="0"/>
      <w:marBottom w:val="0"/>
      <w:divBdr>
        <w:top w:val="none" w:sz="0" w:space="0" w:color="auto"/>
        <w:left w:val="none" w:sz="0" w:space="0" w:color="auto"/>
        <w:bottom w:val="none" w:sz="0" w:space="0" w:color="auto"/>
        <w:right w:val="none" w:sz="0" w:space="0" w:color="auto"/>
      </w:divBdr>
    </w:div>
    <w:div w:id="148323916">
      <w:bodyDiv w:val="1"/>
      <w:marLeft w:val="0"/>
      <w:marRight w:val="0"/>
      <w:marTop w:val="0"/>
      <w:marBottom w:val="0"/>
      <w:divBdr>
        <w:top w:val="none" w:sz="0" w:space="0" w:color="auto"/>
        <w:left w:val="none" w:sz="0" w:space="0" w:color="auto"/>
        <w:bottom w:val="none" w:sz="0" w:space="0" w:color="auto"/>
        <w:right w:val="none" w:sz="0" w:space="0" w:color="auto"/>
      </w:divBdr>
    </w:div>
    <w:div w:id="152260456">
      <w:bodyDiv w:val="1"/>
      <w:marLeft w:val="0"/>
      <w:marRight w:val="0"/>
      <w:marTop w:val="0"/>
      <w:marBottom w:val="0"/>
      <w:divBdr>
        <w:top w:val="none" w:sz="0" w:space="0" w:color="auto"/>
        <w:left w:val="none" w:sz="0" w:space="0" w:color="auto"/>
        <w:bottom w:val="none" w:sz="0" w:space="0" w:color="auto"/>
        <w:right w:val="none" w:sz="0" w:space="0" w:color="auto"/>
      </w:divBdr>
    </w:div>
    <w:div w:id="164056589">
      <w:bodyDiv w:val="1"/>
      <w:marLeft w:val="0"/>
      <w:marRight w:val="0"/>
      <w:marTop w:val="0"/>
      <w:marBottom w:val="0"/>
      <w:divBdr>
        <w:top w:val="none" w:sz="0" w:space="0" w:color="auto"/>
        <w:left w:val="none" w:sz="0" w:space="0" w:color="auto"/>
        <w:bottom w:val="none" w:sz="0" w:space="0" w:color="auto"/>
        <w:right w:val="none" w:sz="0" w:space="0" w:color="auto"/>
      </w:divBdr>
    </w:div>
    <w:div w:id="218594231">
      <w:bodyDiv w:val="1"/>
      <w:marLeft w:val="0"/>
      <w:marRight w:val="0"/>
      <w:marTop w:val="0"/>
      <w:marBottom w:val="0"/>
      <w:divBdr>
        <w:top w:val="none" w:sz="0" w:space="0" w:color="auto"/>
        <w:left w:val="none" w:sz="0" w:space="0" w:color="auto"/>
        <w:bottom w:val="none" w:sz="0" w:space="0" w:color="auto"/>
        <w:right w:val="none" w:sz="0" w:space="0" w:color="auto"/>
      </w:divBdr>
    </w:div>
    <w:div w:id="255867872">
      <w:bodyDiv w:val="1"/>
      <w:marLeft w:val="0"/>
      <w:marRight w:val="0"/>
      <w:marTop w:val="0"/>
      <w:marBottom w:val="0"/>
      <w:divBdr>
        <w:top w:val="none" w:sz="0" w:space="0" w:color="auto"/>
        <w:left w:val="none" w:sz="0" w:space="0" w:color="auto"/>
        <w:bottom w:val="none" w:sz="0" w:space="0" w:color="auto"/>
        <w:right w:val="none" w:sz="0" w:space="0" w:color="auto"/>
      </w:divBdr>
    </w:div>
    <w:div w:id="259215916">
      <w:bodyDiv w:val="1"/>
      <w:marLeft w:val="0"/>
      <w:marRight w:val="0"/>
      <w:marTop w:val="0"/>
      <w:marBottom w:val="0"/>
      <w:divBdr>
        <w:top w:val="none" w:sz="0" w:space="0" w:color="auto"/>
        <w:left w:val="none" w:sz="0" w:space="0" w:color="auto"/>
        <w:bottom w:val="none" w:sz="0" w:space="0" w:color="auto"/>
        <w:right w:val="none" w:sz="0" w:space="0" w:color="auto"/>
      </w:divBdr>
    </w:div>
    <w:div w:id="323120448">
      <w:bodyDiv w:val="1"/>
      <w:marLeft w:val="0"/>
      <w:marRight w:val="0"/>
      <w:marTop w:val="0"/>
      <w:marBottom w:val="0"/>
      <w:divBdr>
        <w:top w:val="none" w:sz="0" w:space="0" w:color="auto"/>
        <w:left w:val="none" w:sz="0" w:space="0" w:color="auto"/>
        <w:bottom w:val="none" w:sz="0" w:space="0" w:color="auto"/>
        <w:right w:val="none" w:sz="0" w:space="0" w:color="auto"/>
      </w:divBdr>
    </w:div>
    <w:div w:id="347756638">
      <w:bodyDiv w:val="1"/>
      <w:marLeft w:val="0"/>
      <w:marRight w:val="0"/>
      <w:marTop w:val="0"/>
      <w:marBottom w:val="0"/>
      <w:divBdr>
        <w:top w:val="none" w:sz="0" w:space="0" w:color="auto"/>
        <w:left w:val="none" w:sz="0" w:space="0" w:color="auto"/>
        <w:bottom w:val="none" w:sz="0" w:space="0" w:color="auto"/>
        <w:right w:val="none" w:sz="0" w:space="0" w:color="auto"/>
      </w:divBdr>
    </w:div>
    <w:div w:id="376046860">
      <w:bodyDiv w:val="1"/>
      <w:marLeft w:val="0"/>
      <w:marRight w:val="0"/>
      <w:marTop w:val="0"/>
      <w:marBottom w:val="0"/>
      <w:divBdr>
        <w:top w:val="none" w:sz="0" w:space="0" w:color="auto"/>
        <w:left w:val="none" w:sz="0" w:space="0" w:color="auto"/>
        <w:bottom w:val="none" w:sz="0" w:space="0" w:color="auto"/>
        <w:right w:val="none" w:sz="0" w:space="0" w:color="auto"/>
      </w:divBdr>
    </w:div>
    <w:div w:id="397091193">
      <w:bodyDiv w:val="1"/>
      <w:marLeft w:val="0"/>
      <w:marRight w:val="0"/>
      <w:marTop w:val="0"/>
      <w:marBottom w:val="0"/>
      <w:divBdr>
        <w:top w:val="none" w:sz="0" w:space="0" w:color="auto"/>
        <w:left w:val="none" w:sz="0" w:space="0" w:color="auto"/>
        <w:bottom w:val="none" w:sz="0" w:space="0" w:color="auto"/>
        <w:right w:val="none" w:sz="0" w:space="0" w:color="auto"/>
      </w:divBdr>
    </w:div>
    <w:div w:id="470367234">
      <w:bodyDiv w:val="1"/>
      <w:marLeft w:val="0"/>
      <w:marRight w:val="0"/>
      <w:marTop w:val="0"/>
      <w:marBottom w:val="0"/>
      <w:divBdr>
        <w:top w:val="none" w:sz="0" w:space="0" w:color="auto"/>
        <w:left w:val="none" w:sz="0" w:space="0" w:color="auto"/>
        <w:bottom w:val="none" w:sz="0" w:space="0" w:color="auto"/>
        <w:right w:val="none" w:sz="0" w:space="0" w:color="auto"/>
      </w:divBdr>
    </w:div>
    <w:div w:id="477697021">
      <w:bodyDiv w:val="1"/>
      <w:marLeft w:val="0"/>
      <w:marRight w:val="0"/>
      <w:marTop w:val="0"/>
      <w:marBottom w:val="0"/>
      <w:divBdr>
        <w:top w:val="none" w:sz="0" w:space="0" w:color="auto"/>
        <w:left w:val="none" w:sz="0" w:space="0" w:color="auto"/>
        <w:bottom w:val="none" w:sz="0" w:space="0" w:color="auto"/>
        <w:right w:val="none" w:sz="0" w:space="0" w:color="auto"/>
      </w:divBdr>
    </w:div>
    <w:div w:id="545487226">
      <w:bodyDiv w:val="1"/>
      <w:marLeft w:val="0"/>
      <w:marRight w:val="0"/>
      <w:marTop w:val="0"/>
      <w:marBottom w:val="0"/>
      <w:divBdr>
        <w:top w:val="none" w:sz="0" w:space="0" w:color="auto"/>
        <w:left w:val="none" w:sz="0" w:space="0" w:color="auto"/>
        <w:bottom w:val="none" w:sz="0" w:space="0" w:color="auto"/>
        <w:right w:val="none" w:sz="0" w:space="0" w:color="auto"/>
      </w:divBdr>
    </w:div>
    <w:div w:id="568344831">
      <w:bodyDiv w:val="1"/>
      <w:marLeft w:val="0"/>
      <w:marRight w:val="0"/>
      <w:marTop w:val="0"/>
      <w:marBottom w:val="0"/>
      <w:divBdr>
        <w:top w:val="none" w:sz="0" w:space="0" w:color="auto"/>
        <w:left w:val="none" w:sz="0" w:space="0" w:color="auto"/>
        <w:bottom w:val="none" w:sz="0" w:space="0" w:color="auto"/>
        <w:right w:val="none" w:sz="0" w:space="0" w:color="auto"/>
      </w:divBdr>
    </w:div>
    <w:div w:id="574247897">
      <w:bodyDiv w:val="1"/>
      <w:marLeft w:val="0"/>
      <w:marRight w:val="0"/>
      <w:marTop w:val="0"/>
      <w:marBottom w:val="0"/>
      <w:divBdr>
        <w:top w:val="none" w:sz="0" w:space="0" w:color="auto"/>
        <w:left w:val="none" w:sz="0" w:space="0" w:color="auto"/>
        <w:bottom w:val="none" w:sz="0" w:space="0" w:color="auto"/>
        <w:right w:val="none" w:sz="0" w:space="0" w:color="auto"/>
      </w:divBdr>
    </w:div>
    <w:div w:id="721948814">
      <w:bodyDiv w:val="1"/>
      <w:marLeft w:val="0"/>
      <w:marRight w:val="0"/>
      <w:marTop w:val="0"/>
      <w:marBottom w:val="0"/>
      <w:divBdr>
        <w:top w:val="none" w:sz="0" w:space="0" w:color="auto"/>
        <w:left w:val="none" w:sz="0" w:space="0" w:color="auto"/>
        <w:bottom w:val="none" w:sz="0" w:space="0" w:color="auto"/>
        <w:right w:val="none" w:sz="0" w:space="0" w:color="auto"/>
      </w:divBdr>
    </w:div>
    <w:div w:id="832913207">
      <w:bodyDiv w:val="1"/>
      <w:marLeft w:val="0"/>
      <w:marRight w:val="0"/>
      <w:marTop w:val="0"/>
      <w:marBottom w:val="0"/>
      <w:divBdr>
        <w:top w:val="none" w:sz="0" w:space="0" w:color="auto"/>
        <w:left w:val="none" w:sz="0" w:space="0" w:color="auto"/>
        <w:bottom w:val="none" w:sz="0" w:space="0" w:color="auto"/>
        <w:right w:val="none" w:sz="0" w:space="0" w:color="auto"/>
      </w:divBdr>
    </w:div>
    <w:div w:id="852378788">
      <w:bodyDiv w:val="1"/>
      <w:marLeft w:val="0"/>
      <w:marRight w:val="0"/>
      <w:marTop w:val="0"/>
      <w:marBottom w:val="0"/>
      <w:divBdr>
        <w:top w:val="none" w:sz="0" w:space="0" w:color="auto"/>
        <w:left w:val="none" w:sz="0" w:space="0" w:color="auto"/>
        <w:bottom w:val="none" w:sz="0" w:space="0" w:color="auto"/>
        <w:right w:val="none" w:sz="0" w:space="0" w:color="auto"/>
      </w:divBdr>
    </w:div>
    <w:div w:id="902448138">
      <w:bodyDiv w:val="1"/>
      <w:marLeft w:val="0"/>
      <w:marRight w:val="0"/>
      <w:marTop w:val="0"/>
      <w:marBottom w:val="0"/>
      <w:divBdr>
        <w:top w:val="none" w:sz="0" w:space="0" w:color="auto"/>
        <w:left w:val="none" w:sz="0" w:space="0" w:color="auto"/>
        <w:bottom w:val="none" w:sz="0" w:space="0" w:color="auto"/>
        <w:right w:val="none" w:sz="0" w:space="0" w:color="auto"/>
      </w:divBdr>
    </w:div>
    <w:div w:id="914122241">
      <w:bodyDiv w:val="1"/>
      <w:marLeft w:val="0"/>
      <w:marRight w:val="0"/>
      <w:marTop w:val="0"/>
      <w:marBottom w:val="0"/>
      <w:divBdr>
        <w:top w:val="none" w:sz="0" w:space="0" w:color="auto"/>
        <w:left w:val="none" w:sz="0" w:space="0" w:color="auto"/>
        <w:bottom w:val="none" w:sz="0" w:space="0" w:color="auto"/>
        <w:right w:val="none" w:sz="0" w:space="0" w:color="auto"/>
      </w:divBdr>
    </w:div>
    <w:div w:id="938686218">
      <w:bodyDiv w:val="1"/>
      <w:marLeft w:val="0"/>
      <w:marRight w:val="0"/>
      <w:marTop w:val="0"/>
      <w:marBottom w:val="0"/>
      <w:divBdr>
        <w:top w:val="none" w:sz="0" w:space="0" w:color="auto"/>
        <w:left w:val="none" w:sz="0" w:space="0" w:color="auto"/>
        <w:bottom w:val="none" w:sz="0" w:space="0" w:color="auto"/>
        <w:right w:val="none" w:sz="0" w:space="0" w:color="auto"/>
      </w:divBdr>
    </w:div>
    <w:div w:id="995232314">
      <w:bodyDiv w:val="1"/>
      <w:marLeft w:val="0"/>
      <w:marRight w:val="0"/>
      <w:marTop w:val="0"/>
      <w:marBottom w:val="0"/>
      <w:divBdr>
        <w:top w:val="none" w:sz="0" w:space="0" w:color="auto"/>
        <w:left w:val="none" w:sz="0" w:space="0" w:color="auto"/>
        <w:bottom w:val="none" w:sz="0" w:space="0" w:color="auto"/>
        <w:right w:val="none" w:sz="0" w:space="0" w:color="auto"/>
      </w:divBdr>
    </w:div>
    <w:div w:id="1002046874">
      <w:bodyDiv w:val="1"/>
      <w:marLeft w:val="0"/>
      <w:marRight w:val="0"/>
      <w:marTop w:val="0"/>
      <w:marBottom w:val="0"/>
      <w:divBdr>
        <w:top w:val="none" w:sz="0" w:space="0" w:color="auto"/>
        <w:left w:val="none" w:sz="0" w:space="0" w:color="auto"/>
        <w:bottom w:val="none" w:sz="0" w:space="0" w:color="auto"/>
        <w:right w:val="none" w:sz="0" w:space="0" w:color="auto"/>
      </w:divBdr>
    </w:div>
    <w:div w:id="1346060229">
      <w:bodyDiv w:val="1"/>
      <w:marLeft w:val="0"/>
      <w:marRight w:val="0"/>
      <w:marTop w:val="0"/>
      <w:marBottom w:val="0"/>
      <w:divBdr>
        <w:top w:val="none" w:sz="0" w:space="0" w:color="auto"/>
        <w:left w:val="none" w:sz="0" w:space="0" w:color="auto"/>
        <w:bottom w:val="none" w:sz="0" w:space="0" w:color="auto"/>
        <w:right w:val="none" w:sz="0" w:space="0" w:color="auto"/>
      </w:divBdr>
    </w:div>
    <w:div w:id="1365594637">
      <w:bodyDiv w:val="1"/>
      <w:marLeft w:val="0"/>
      <w:marRight w:val="0"/>
      <w:marTop w:val="0"/>
      <w:marBottom w:val="0"/>
      <w:divBdr>
        <w:top w:val="none" w:sz="0" w:space="0" w:color="auto"/>
        <w:left w:val="none" w:sz="0" w:space="0" w:color="auto"/>
        <w:bottom w:val="none" w:sz="0" w:space="0" w:color="auto"/>
        <w:right w:val="none" w:sz="0" w:space="0" w:color="auto"/>
      </w:divBdr>
    </w:div>
    <w:div w:id="1375888037">
      <w:bodyDiv w:val="1"/>
      <w:marLeft w:val="0"/>
      <w:marRight w:val="0"/>
      <w:marTop w:val="0"/>
      <w:marBottom w:val="0"/>
      <w:divBdr>
        <w:top w:val="none" w:sz="0" w:space="0" w:color="auto"/>
        <w:left w:val="none" w:sz="0" w:space="0" w:color="auto"/>
        <w:bottom w:val="none" w:sz="0" w:space="0" w:color="auto"/>
        <w:right w:val="none" w:sz="0" w:space="0" w:color="auto"/>
      </w:divBdr>
    </w:div>
    <w:div w:id="1452241385">
      <w:bodyDiv w:val="1"/>
      <w:marLeft w:val="0"/>
      <w:marRight w:val="0"/>
      <w:marTop w:val="0"/>
      <w:marBottom w:val="0"/>
      <w:divBdr>
        <w:top w:val="none" w:sz="0" w:space="0" w:color="auto"/>
        <w:left w:val="none" w:sz="0" w:space="0" w:color="auto"/>
        <w:bottom w:val="none" w:sz="0" w:space="0" w:color="auto"/>
        <w:right w:val="none" w:sz="0" w:space="0" w:color="auto"/>
      </w:divBdr>
    </w:div>
    <w:div w:id="1463499233">
      <w:bodyDiv w:val="1"/>
      <w:marLeft w:val="0"/>
      <w:marRight w:val="0"/>
      <w:marTop w:val="0"/>
      <w:marBottom w:val="0"/>
      <w:divBdr>
        <w:top w:val="none" w:sz="0" w:space="0" w:color="auto"/>
        <w:left w:val="none" w:sz="0" w:space="0" w:color="auto"/>
        <w:bottom w:val="none" w:sz="0" w:space="0" w:color="auto"/>
        <w:right w:val="none" w:sz="0" w:space="0" w:color="auto"/>
      </w:divBdr>
    </w:div>
    <w:div w:id="1474253470">
      <w:bodyDiv w:val="1"/>
      <w:marLeft w:val="0"/>
      <w:marRight w:val="0"/>
      <w:marTop w:val="0"/>
      <w:marBottom w:val="0"/>
      <w:divBdr>
        <w:top w:val="none" w:sz="0" w:space="0" w:color="auto"/>
        <w:left w:val="none" w:sz="0" w:space="0" w:color="auto"/>
        <w:bottom w:val="none" w:sz="0" w:space="0" w:color="auto"/>
        <w:right w:val="none" w:sz="0" w:space="0" w:color="auto"/>
      </w:divBdr>
    </w:div>
    <w:div w:id="1519154671">
      <w:bodyDiv w:val="1"/>
      <w:marLeft w:val="0"/>
      <w:marRight w:val="0"/>
      <w:marTop w:val="0"/>
      <w:marBottom w:val="0"/>
      <w:divBdr>
        <w:top w:val="none" w:sz="0" w:space="0" w:color="auto"/>
        <w:left w:val="none" w:sz="0" w:space="0" w:color="auto"/>
        <w:bottom w:val="none" w:sz="0" w:space="0" w:color="auto"/>
        <w:right w:val="none" w:sz="0" w:space="0" w:color="auto"/>
      </w:divBdr>
    </w:div>
    <w:div w:id="1599213000">
      <w:bodyDiv w:val="1"/>
      <w:marLeft w:val="0"/>
      <w:marRight w:val="0"/>
      <w:marTop w:val="0"/>
      <w:marBottom w:val="0"/>
      <w:divBdr>
        <w:top w:val="none" w:sz="0" w:space="0" w:color="auto"/>
        <w:left w:val="none" w:sz="0" w:space="0" w:color="auto"/>
        <w:bottom w:val="none" w:sz="0" w:space="0" w:color="auto"/>
        <w:right w:val="none" w:sz="0" w:space="0" w:color="auto"/>
      </w:divBdr>
    </w:div>
    <w:div w:id="1605572225">
      <w:bodyDiv w:val="1"/>
      <w:marLeft w:val="0"/>
      <w:marRight w:val="0"/>
      <w:marTop w:val="0"/>
      <w:marBottom w:val="0"/>
      <w:divBdr>
        <w:top w:val="none" w:sz="0" w:space="0" w:color="auto"/>
        <w:left w:val="none" w:sz="0" w:space="0" w:color="auto"/>
        <w:bottom w:val="none" w:sz="0" w:space="0" w:color="auto"/>
        <w:right w:val="none" w:sz="0" w:space="0" w:color="auto"/>
      </w:divBdr>
    </w:div>
    <w:div w:id="1661034973">
      <w:bodyDiv w:val="1"/>
      <w:marLeft w:val="0"/>
      <w:marRight w:val="0"/>
      <w:marTop w:val="0"/>
      <w:marBottom w:val="0"/>
      <w:divBdr>
        <w:top w:val="none" w:sz="0" w:space="0" w:color="auto"/>
        <w:left w:val="none" w:sz="0" w:space="0" w:color="auto"/>
        <w:bottom w:val="none" w:sz="0" w:space="0" w:color="auto"/>
        <w:right w:val="none" w:sz="0" w:space="0" w:color="auto"/>
      </w:divBdr>
    </w:div>
    <w:div w:id="1770737698">
      <w:bodyDiv w:val="1"/>
      <w:marLeft w:val="0"/>
      <w:marRight w:val="0"/>
      <w:marTop w:val="0"/>
      <w:marBottom w:val="0"/>
      <w:divBdr>
        <w:top w:val="none" w:sz="0" w:space="0" w:color="auto"/>
        <w:left w:val="none" w:sz="0" w:space="0" w:color="auto"/>
        <w:bottom w:val="none" w:sz="0" w:space="0" w:color="auto"/>
        <w:right w:val="none" w:sz="0" w:space="0" w:color="auto"/>
      </w:divBdr>
    </w:div>
    <w:div w:id="1935817010">
      <w:bodyDiv w:val="1"/>
      <w:marLeft w:val="0"/>
      <w:marRight w:val="0"/>
      <w:marTop w:val="0"/>
      <w:marBottom w:val="0"/>
      <w:divBdr>
        <w:top w:val="none" w:sz="0" w:space="0" w:color="auto"/>
        <w:left w:val="none" w:sz="0" w:space="0" w:color="auto"/>
        <w:bottom w:val="none" w:sz="0" w:space="0" w:color="auto"/>
        <w:right w:val="none" w:sz="0" w:space="0" w:color="auto"/>
      </w:divBdr>
    </w:div>
    <w:div w:id="1955363069">
      <w:bodyDiv w:val="1"/>
      <w:marLeft w:val="0"/>
      <w:marRight w:val="0"/>
      <w:marTop w:val="0"/>
      <w:marBottom w:val="0"/>
      <w:divBdr>
        <w:top w:val="none" w:sz="0" w:space="0" w:color="auto"/>
        <w:left w:val="none" w:sz="0" w:space="0" w:color="auto"/>
        <w:bottom w:val="none" w:sz="0" w:space="0" w:color="auto"/>
        <w:right w:val="none" w:sz="0" w:space="0" w:color="auto"/>
      </w:divBdr>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2022316067">
      <w:bodyDiv w:val="1"/>
      <w:marLeft w:val="0"/>
      <w:marRight w:val="0"/>
      <w:marTop w:val="0"/>
      <w:marBottom w:val="0"/>
      <w:divBdr>
        <w:top w:val="none" w:sz="0" w:space="0" w:color="auto"/>
        <w:left w:val="none" w:sz="0" w:space="0" w:color="auto"/>
        <w:bottom w:val="none" w:sz="0" w:space="0" w:color="auto"/>
        <w:right w:val="none" w:sz="0" w:space="0" w:color="auto"/>
      </w:divBdr>
    </w:div>
    <w:div w:id="2035425334">
      <w:bodyDiv w:val="1"/>
      <w:marLeft w:val="0"/>
      <w:marRight w:val="0"/>
      <w:marTop w:val="0"/>
      <w:marBottom w:val="0"/>
      <w:divBdr>
        <w:top w:val="none" w:sz="0" w:space="0" w:color="auto"/>
        <w:left w:val="none" w:sz="0" w:space="0" w:color="auto"/>
        <w:bottom w:val="none" w:sz="0" w:space="0" w:color="auto"/>
        <w:right w:val="none" w:sz="0" w:space="0" w:color="auto"/>
      </w:divBdr>
    </w:div>
    <w:div w:id="2035570091">
      <w:bodyDiv w:val="1"/>
      <w:marLeft w:val="0"/>
      <w:marRight w:val="0"/>
      <w:marTop w:val="0"/>
      <w:marBottom w:val="0"/>
      <w:divBdr>
        <w:top w:val="none" w:sz="0" w:space="0" w:color="auto"/>
        <w:left w:val="none" w:sz="0" w:space="0" w:color="auto"/>
        <w:bottom w:val="none" w:sz="0" w:space="0" w:color="auto"/>
        <w:right w:val="none" w:sz="0" w:space="0" w:color="auto"/>
      </w:divBdr>
    </w:div>
    <w:div w:id="20954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4663A-6BB6-45D7-84DA-AED4D5BDC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322</Words>
  <Characters>1842</Characters>
  <Application>Microsoft Office Word</Application>
  <DocSecurity>0</DocSecurity>
  <Lines>15</Lines>
  <Paragraphs>4</Paragraphs>
  <ScaleCrop>false</ScaleCrop>
  <Company>微软中国</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郝婷婷</cp:lastModifiedBy>
  <cp:revision>8</cp:revision>
  <cp:lastPrinted>2021-03-08T02:04:00Z</cp:lastPrinted>
  <dcterms:created xsi:type="dcterms:W3CDTF">2021-07-22T08:30:00Z</dcterms:created>
  <dcterms:modified xsi:type="dcterms:W3CDTF">2021-11-10T08:45:00Z</dcterms:modified>
</cp:coreProperties>
</file>