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交银施罗德基金管理有限公司关于交银施罗德裕隆纯债债券型证券投资基金暂停</w:t>
      </w:r>
      <w:r w:rsidR="0061319B">
        <w:rPr>
          <w:rFonts w:asciiTheme="minorEastAsia" w:eastAsiaTheme="minorEastAsia" w:hAnsiTheme="minorEastAsia" w:cs="宋体" w:hint="eastAsia"/>
          <w:b/>
          <w:kern w:val="0"/>
          <w:sz w:val="30"/>
          <w:szCs w:val="30"/>
        </w:rPr>
        <w:t>直销机构并调整非直销</w:t>
      </w:r>
      <w:r w:rsidR="001E7756">
        <w:rPr>
          <w:rFonts w:asciiTheme="minorEastAsia" w:eastAsiaTheme="minorEastAsia" w:hAnsiTheme="minorEastAsia" w:cs="宋体" w:hint="eastAsia"/>
          <w:b/>
          <w:kern w:val="0"/>
          <w:sz w:val="30"/>
          <w:szCs w:val="30"/>
        </w:rPr>
        <w:t>销售</w:t>
      </w:r>
      <w:r w:rsidR="0061319B">
        <w:rPr>
          <w:rFonts w:asciiTheme="minorEastAsia" w:eastAsiaTheme="minorEastAsia" w:hAnsiTheme="minorEastAsia" w:cs="宋体" w:hint="eastAsia"/>
          <w:b/>
          <w:kern w:val="0"/>
          <w:sz w:val="30"/>
          <w:szCs w:val="30"/>
        </w:rPr>
        <w:t>机构</w:t>
      </w:r>
      <w:r>
        <w:rPr>
          <w:rFonts w:asciiTheme="minorEastAsia" w:eastAsiaTheme="minorEastAsia" w:hAnsiTheme="minorEastAsia" w:cs="宋体" w:hint="eastAsia"/>
          <w:b/>
          <w:kern w:val="0"/>
          <w:sz w:val="30"/>
          <w:szCs w:val="30"/>
        </w:rPr>
        <w:t>大额申购、定期定额投资业务的公告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sidR="00BE5411">
        <w:rPr>
          <w:rFonts w:eastAsiaTheme="minorEastAsia"/>
          <w:bCs/>
          <w:sz w:val="24"/>
          <w:szCs w:val="24"/>
        </w:rPr>
        <w:t>2021</w:t>
      </w:r>
      <w:r w:rsidR="00BE5411">
        <w:rPr>
          <w:rFonts w:eastAsiaTheme="minorEastAsia" w:hint="eastAsia"/>
          <w:bCs/>
          <w:sz w:val="24"/>
          <w:szCs w:val="24"/>
        </w:rPr>
        <w:t>年</w:t>
      </w:r>
      <w:r w:rsidR="00793E69">
        <w:rPr>
          <w:rFonts w:eastAsiaTheme="minorEastAsia"/>
          <w:bCs/>
          <w:sz w:val="24"/>
          <w:szCs w:val="24"/>
        </w:rPr>
        <w:t>9</w:t>
      </w:r>
      <w:r>
        <w:rPr>
          <w:rFonts w:eastAsiaTheme="minorEastAsia" w:hint="eastAsia"/>
          <w:bCs/>
          <w:sz w:val="24"/>
          <w:szCs w:val="24"/>
        </w:rPr>
        <w:t>月</w:t>
      </w:r>
      <w:r w:rsidR="00793E69">
        <w:rPr>
          <w:rFonts w:eastAsiaTheme="minorEastAsia"/>
          <w:bCs/>
          <w:sz w:val="24"/>
          <w:szCs w:val="24"/>
        </w:rPr>
        <w:t>2</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napToGrid w:val="0"/>
              <w:spacing w:line="560" w:lineRule="exact"/>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BE5411">
            <w:pPr>
              <w:snapToGrid w:val="0"/>
              <w:spacing w:line="560" w:lineRule="exact"/>
              <w:rPr>
                <w:rFonts w:eastAsiaTheme="minorEastAsia"/>
                <w:sz w:val="24"/>
                <w:szCs w:val="24"/>
              </w:rPr>
            </w:pPr>
            <w:bookmarkStart w:id="2" w:name="OLE_LINK9"/>
            <w:bookmarkStart w:id="3" w:name="OLE_LINK10"/>
            <w:r>
              <w:rPr>
                <w:rFonts w:eastAsiaTheme="minorEastAsia"/>
                <w:sz w:val="24"/>
                <w:szCs w:val="24"/>
              </w:rPr>
              <w:t>2021</w:t>
            </w:r>
            <w:r>
              <w:rPr>
                <w:rFonts w:eastAsiaTheme="minorEastAsia" w:hint="eastAsia"/>
                <w:sz w:val="24"/>
                <w:szCs w:val="24"/>
              </w:rPr>
              <w:t>年</w:t>
            </w:r>
            <w:r w:rsidR="00BE5411">
              <w:rPr>
                <w:rFonts w:eastAsiaTheme="minorEastAsia"/>
                <w:sz w:val="24"/>
                <w:szCs w:val="24"/>
              </w:rPr>
              <w:t>9</w:t>
            </w:r>
            <w:r>
              <w:rPr>
                <w:rFonts w:eastAsiaTheme="minorEastAsia" w:hint="eastAsia"/>
                <w:sz w:val="24"/>
                <w:szCs w:val="24"/>
              </w:rPr>
              <w:t>月</w:t>
            </w:r>
            <w:r w:rsidR="00793E69">
              <w:rPr>
                <w:rFonts w:eastAsiaTheme="minorEastAsia"/>
                <w:sz w:val="24"/>
                <w:szCs w:val="24"/>
              </w:rPr>
              <w:t>3</w:t>
            </w:r>
            <w:r>
              <w:rPr>
                <w:rFonts w:eastAsiaTheme="minorEastAsia" w:hint="eastAsia"/>
                <w:sz w:val="24"/>
                <w:szCs w:val="24"/>
              </w:rPr>
              <w:t>日</w:t>
            </w:r>
            <w:bookmarkEnd w:id="2"/>
            <w:bookmarkEnd w:id="3"/>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kern w:val="0"/>
                <w:sz w:val="24"/>
                <w:szCs w:val="24"/>
              </w:rPr>
            </w:pPr>
            <w:r>
              <w:rPr>
                <w:rFonts w:eastAsiaTheme="minorEastAsia"/>
                <w:sz w:val="24"/>
                <w:szCs w:val="24"/>
              </w:rPr>
              <w:t>2021</w:t>
            </w:r>
            <w:r>
              <w:rPr>
                <w:rFonts w:eastAsiaTheme="minorEastAsia" w:hint="eastAsia"/>
                <w:sz w:val="24"/>
                <w:szCs w:val="24"/>
              </w:rPr>
              <w:t>年</w:t>
            </w:r>
            <w:r w:rsidR="00BE5411">
              <w:rPr>
                <w:rFonts w:eastAsiaTheme="minorEastAsia"/>
                <w:sz w:val="24"/>
                <w:szCs w:val="24"/>
              </w:rPr>
              <w:t>9</w:t>
            </w:r>
            <w:r>
              <w:rPr>
                <w:rFonts w:eastAsiaTheme="minorEastAsia" w:hint="eastAsia"/>
                <w:sz w:val="24"/>
                <w:szCs w:val="24"/>
              </w:rPr>
              <w:t>月</w:t>
            </w:r>
            <w:r w:rsidR="00793E69">
              <w:rPr>
                <w:rFonts w:eastAsiaTheme="minorEastAsia"/>
                <w:sz w:val="24"/>
                <w:szCs w:val="24"/>
              </w:rPr>
              <w:t>3</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E1515">
            <w:pPr>
              <w:spacing w:line="560" w:lineRule="exact"/>
              <w:rPr>
                <w:rFonts w:eastAsiaTheme="minorEastAsia"/>
                <w:kern w:val="0"/>
                <w:sz w:val="24"/>
                <w:szCs w:val="24"/>
              </w:rPr>
            </w:pPr>
            <w:r>
              <w:rPr>
                <w:rFonts w:eastAsiaTheme="minorEastAsia"/>
                <w:kern w:val="0"/>
                <w:sz w:val="24"/>
                <w:szCs w:val="24"/>
              </w:rPr>
              <w:t>5</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E1515">
            <w:pPr>
              <w:snapToGrid w:val="0"/>
              <w:spacing w:line="560" w:lineRule="exact"/>
              <w:rPr>
                <w:rFonts w:eastAsiaTheme="minorEastAsia"/>
                <w:color w:val="000000"/>
                <w:kern w:val="0"/>
                <w:sz w:val="24"/>
                <w:szCs w:val="24"/>
              </w:rPr>
            </w:pPr>
            <w:r>
              <w:rPr>
                <w:rFonts w:eastAsiaTheme="minorEastAsia"/>
                <w:kern w:val="0"/>
                <w:sz w:val="24"/>
                <w:szCs w:val="24"/>
              </w:rPr>
              <w:t>5</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暂停大额申购、定期定额投资的原因说明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2E40CB">
            <w:pPr>
              <w:snapToGrid w:val="0"/>
              <w:spacing w:line="560" w:lineRule="exact"/>
              <w:rPr>
                <w:rFonts w:eastAsiaTheme="minorEastAsia"/>
                <w:sz w:val="24"/>
                <w:szCs w:val="24"/>
              </w:rPr>
            </w:pPr>
            <w:r>
              <w:rPr>
                <w:rFonts w:eastAsiaTheme="minorEastAsia" w:hAnsiTheme="minorEastAsia" w:hint="eastAsia"/>
                <w:sz w:val="24"/>
                <w:szCs w:val="24"/>
              </w:rPr>
              <w:t>为保护现有基金份额持有人的利益，稳定基金规模，追求平稳运作</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lastRenderedPageBreak/>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该分级基金是否暂停大额申购、定期定额投资业务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是</w:t>
            </w:r>
          </w:p>
        </w:tc>
      </w:tr>
    </w:tbl>
    <w:p w:rsidR="00FB5B58" w:rsidRDefault="002E40CB" w:rsidP="002E40CB">
      <w:pPr>
        <w:spacing w:line="360" w:lineRule="auto"/>
        <w:rPr>
          <w:rFonts w:eastAsia="宋体"/>
          <w:color w:val="000000"/>
          <w:sz w:val="24"/>
        </w:rPr>
      </w:pPr>
      <w:bookmarkStart w:id="4" w:name="_Toc275961406"/>
      <w:r>
        <w:rPr>
          <w:rFonts w:eastAsia="宋体" w:hint="eastAsia"/>
          <w:color w:val="000000"/>
          <w:sz w:val="24"/>
        </w:rPr>
        <w:t>注：</w:t>
      </w:r>
      <w:r w:rsidR="001E7756">
        <w:rPr>
          <w:rFonts w:eastAsia="宋体" w:hint="eastAsia"/>
          <w:color w:val="000000"/>
          <w:sz w:val="24"/>
        </w:rPr>
        <w:t>（</w:t>
      </w:r>
      <w:r w:rsidR="001E7756">
        <w:rPr>
          <w:rFonts w:eastAsia="宋体" w:hint="eastAsia"/>
          <w:color w:val="000000"/>
          <w:sz w:val="24"/>
        </w:rPr>
        <w:t>1</w:t>
      </w:r>
      <w:r w:rsidR="00FB5B58">
        <w:rPr>
          <w:rFonts w:eastAsia="宋体" w:hint="eastAsia"/>
          <w:color w:val="000000"/>
          <w:sz w:val="24"/>
        </w:rPr>
        <w:t>）</w:t>
      </w:r>
      <w:r w:rsidR="00283301" w:rsidRPr="00283301">
        <w:rPr>
          <w:rFonts w:eastAsia="宋体" w:hint="eastAsia"/>
          <w:color w:val="000000"/>
          <w:sz w:val="24"/>
        </w:rPr>
        <w:t>上述业务限制适用于直销机构与非直销销售机构</w:t>
      </w:r>
      <w:r w:rsidR="000C5510">
        <w:rPr>
          <w:rFonts w:eastAsia="宋体" w:hint="eastAsia"/>
          <w:color w:val="000000"/>
          <w:sz w:val="24"/>
        </w:rPr>
        <w:t>。</w:t>
      </w:r>
    </w:p>
    <w:p w:rsidR="002E40CB" w:rsidRDefault="00FB5B58" w:rsidP="004E297D">
      <w:pPr>
        <w:spacing w:line="360" w:lineRule="auto"/>
        <w:ind w:firstLineChars="150" w:firstLine="360"/>
        <w:rPr>
          <w:rFonts w:eastAsia="宋体"/>
          <w:color w:val="000000"/>
          <w:sz w:val="24"/>
        </w:rPr>
      </w:pPr>
      <w:r>
        <w:rPr>
          <w:rFonts w:eastAsia="宋体" w:hint="eastAsia"/>
          <w:color w:val="000000"/>
          <w:sz w:val="24"/>
        </w:rPr>
        <w:t>（</w:t>
      </w:r>
      <w:r>
        <w:rPr>
          <w:rFonts w:eastAsia="宋体" w:hint="eastAsia"/>
          <w:color w:val="000000"/>
          <w:sz w:val="24"/>
        </w:rPr>
        <w:t>2</w:t>
      </w:r>
      <w:r>
        <w:rPr>
          <w:rFonts w:eastAsia="宋体" w:hint="eastAsia"/>
          <w:color w:val="000000"/>
          <w:sz w:val="24"/>
        </w:rPr>
        <w:t>）</w:t>
      </w:r>
      <w:r w:rsidR="002E40CB">
        <w:rPr>
          <w:rFonts w:eastAsia="宋体" w:hint="eastAsia"/>
          <w:color w:val="000000"/>
          <w:sz w:val="24"/>
        </w:rPr>
        <w:t>除了对单笔金额在人民币</w:t>
      </w:r>
      <w:r w:rsidR="00EE76AF">
        <w:rPr>
          <w:rFonts w:eastAsia="宋体" w:hint="eastAsia"/>
          <w:color w:val="000000"/>
          <w:sz w:val="24"/>
        </w:rPr>
        <w:t>5</w:t>
      </w:r>
      <w:r w:rsidR="002E40CB">
        <w:rPr>
          <w:rFonts w:eastAsia="宋体"/>
          <w:color w:val="000000"/>
          <w:sz w:val="24"/>
        </w:rPr>
        <w:t>00</w:t>
      </w:r>
      <w:r w:rsidR="002E40CB">
        <w:rPr>
          <w:rFonts w:eastAsia="宋体" w:hint="eastAsia"/>
          <w:color w:val="000000"/>
          <w:sz w:val="24"/>
        </w:rPr>
        <w:t>万元以上（不含</w:t>
      </w:r>
      <w:r w:rsidR="00EE76AF">
        <w:rPr>
          <w:rFonts w:eastAsia="宋体"/>
          <w:color w:val="000000"/>
          <w:sz w:val="24"/>
        </w:rPr>
        <w:t>5</w:t>
      </w:r>
      <w:r w:rsidR="002E40CB">
        <w:rPr>
          <w:rFonts w:eastAsia="宋体"/>
          <w:color w:val="000000"/>
          <w:sz w:val="24"/>
        </w:rPr>
        <w:t>00</w:t>
      </w:r>
      <w:r w:rsidR="002E40CB">
        <w:rPr>
          <w:rFonts w:eastAsia="宋体" w:hint="eastAsia"/>
          <w:color w:val="000000"/>
          <w:sz w:val="24"/>
        </w:rPr>
        <w:t>万元）的申购申请（含定期定额投资业务发起的申购申请）进行限制外，对于当日单个基金账户累计申购金额在人民币</w:t>
      </w:r>
      <w:r w:rsidR="00EE76AF">
        <w:rPr>
          <w:rFonts w:eastAsia="宋体"/>
          <w:color w:val="000000"/>
          <w:sz w:val="24"/>
        </w:rPr>
        <w:t>500</w:t>
      </w:r>
      <w:r w:rsidR="002E40CB">
        <w:rPr>
          <w:rFonts w:eastAsia="宋体" w:hint="eastAsia"/>
          <w:color w:val="000000"/>
          <w:sz w:val="24"/>
        </w:rPr>
        <w:t>万元以上（不含</w:t>
      </w:r>
      <w:r w:rsidR="00EE76AF">
        <w:rPr>
          <w:rFonts w:eastAsia="宋体"/>
          <w:color w:val="000000"/>
          <w:sz w:val="24"/>
        </w:rPr>
        <w:t>500</w:t>
      </w:r>
      <w:r w:rsidR="002E40CB">
        <w:rPr>
          <w:rFonts w:eastAsia="宋体" w:hint="eastAsia"/>
          <w:color w:val="000000"/>
          <w:sz w:val="24"/>
        </w:rPr>
        <w:t>万元）的申购申请（含定期定额投资业务发起的申购申请，</w:t>
      </w:r>
      <w:r w:rsidR="002E40CB">
        <w:rPr>
          <w:rFonts w:eastAsia="宋体" w:hint="eastAsia"/>
          <w:color w:val="000000"/>
          <w:kern w:val="0"/>
          <w:sz w:val="24"/>
        </w:rPr>
        <w:t>本基金</w:t>
      </w:r>
      <w:r w:rsidR="002E40CB">
        <w:rPr>
          <w:rFonts w:eastAsia="宋体"/>
          <w:color w:val="000000"/>
          <w:kern w:val="0"/>
          <w:sz w:val="24"/>
        </w:rPr>
        <w:t>A</w:t>
      </w:r>
      <w:r w:rsidR="002E40CB">
        <w:rPr>
          <w:rFonts w:eastAsia="宋体" w:hint="eastAsia"/>
          <w:color w:val="000000"/>
          <w:kern w:val="0"/>
          <w:sz w:val="24"/>
        </w:rPr>
        <w:t>类、</w:t>
      </w:r>
      <w:r w:rsidR="002E40CB">
        <w:rPr>
          <w:rFonts w:eastAsia="宋体"/>
          <w:color w:val="000000"/>
          <w:kern w:val="0"/>
          <w:sz w:val="24"/>
        </w:rPr>
        <w:t>C</w:t>
      </w:r>
      <w:r w:rsidR="002E40CB">
        <w:rPr>
          <w:rFonts w:eastAsia="宋体" w:hint="eastAsia"/>
          <w:color w:val="000000"/>
          <w:kern w:val="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E40CB" w:rsidRDefault="002E40CB" w:rsidP="002E40CB">
      <w:pPr>
        <w:spacing w:line="360" w:lineRule="auto"/>
        <w:ind w:firstLineChars="200" w:firstLine="480"/>
        <w:rPr>
          <w:rFonts w:eastAsia="宋体"/>
          <w:color w:val="000000"/>
          <w:sz w:val="24"/>
        </w:rPr>
      </w:pPr>
      <w:r>
        <w:rPr>
          <w:rFonts w:eastAsia="宋体" w:hint="eastAsia"/>
          <w:sz w:val="24"/>
        </w:rPr>
        <w:t>（</w:t>
      </w:r>
      <w:r>
        <w:rPr>
          <w:rFonts w:eastAsia="宋体"/>
          <w:sz w:val="24"/>
        </w:rPr>
        <w:t>1</w:t>
      </w:r>
      <w:r>
        <w:rPr>
          <w:rFonts w:eastAsia="宋体" w:hint="eastAsia"/>
          <w:sz w:val="24"/>
        </w:rPr>
        <w:t>）</w:t>
      </w:r>
      <w:r>
        <w:rPr>
          <w:rFonts w:eastAsia="宋体" w:hint="eastAsia"/>
          <w:color w:val="000000"/>
          <w:sz w:val="24"/>
        </w:rPr>
        <w:t>在本基金上述暂停大额申购、定期定额投资业务期间，本基金的赎回业务正常进行。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）关于取消上述暂停大额申购</w:t>
      </w:r>
      <w:r>
        <w:rPr>
          <w:rFonts w:eastAsiaTheme="minorEastAsia" w:hAnsiTheme="minorEastAsia" w:hint="eastAsia"/>
          <w:sz w:val="24"/>
          <w:szCs w:val="24"/>
        </w:rPr>
        <w:t>、定期定额投资业务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161723" w:rsidRDefault="002E40CB" w:rsidP="004E297D">
      <w:pPr>
        <w:spacing w:line="360" w:lineRule="auto"/>
        <w:ind w:firstLineChars="200" w:firstLine="480"/>
      </w:pPr>
      <w:r>
        <w:rPr>
          <w:rFonts w:ascii="宋体" w:eastAsia="宋体" w:hAnsi="宋体" w:hint="eastAsia"/>
          <w:color w:val="000000"/>
          <w:sz w:val="24"/>
        </w:rPr>
        <w:t>特此公告。</w:t>
      </w:r>
    </w:p>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57" w:rsidRDefault="00904B57" w:rsidP="005510B3">
      <w:r>
        <w:separator/>
      </w:r>
    </w:p>
  </w:endnote>
  <w:endnote w:type="continuationSeparator" w:id="0">
    <w:p w:rsidR="00904B57" w:rsidRDefault="00904B57" w:rsidP="0055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57" w:rsidRDefault="00904B57" w:rsidP="005510B3">
      <w:r>
        <w:separator/>
      </w:r>
    </w:p>
  </w:footnote>
  <w:footnote w:type="continuationSeparator" w:id="0">
    <w:p w:rsidR="00904B57" w:rsidRDefault="00904B57" w:rsidP="0055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C5510"/>
    <w:rsid w:val="0011106A"/>
    <w:rsid w:val="00116D5B"/>
    <w:rsid w:val="00135F80"/>
    <w:rsid w:val="00161723"/>
    <w:rsid w:val="001C6B92"/>
    <w:rsid w:val="001E7756"/>
    <w:rsid w:val="00243305"/>
    <w:rsid w:val="00270518"/>
    <w:rsid w:val="0027341D"/>
    <w:rsid w:val="00283301"/>
    <w:rsid w:val="002E40CB"/>
    <w:rsid w:val="003601FB"/>
    <w:rsid w:val="003B4F3C"/>
    <w:rsid w:val="004237A5"/>
    <w:rsid w:val="004E297D"/>
    <w:rsid w:val="005510B3"/>
    <w:rsid w:val="005D5ECE"/>
    <w:rsid w:val="00600413"/>
    <w:rsid w:val="0061319B"/>
    <w:rsid w:val="007114C2"/>
    <w:rsid w:val="00717A6F"/>
    <w:rsid w:val="007634DA"/>
    <w:rsid w:val="00774B25"/>
    <w:rsid w:val="00793E69"/>
    <w:rsid w:val="007E0935"/>
    <w:rsid w:val="008D160A"/>
    <w:rsid w:val="008E1515"/>
    <w:rsid w:val="00904B57"/>
    <w:rsid w:val="009C3D62"/>
    <w:rsid w:val="009E7C41"/>
    <w:rsid w:val="00B12E22"/>
    <w:rsid w:val="00BA0875"/>
    <w:rsid w:val="00BE5411"/>
    <w:rsid w:val="00C63A1C"/>
    <w:rsid w:val="00C920AE"/>
    <w:rsid w:val="00D2678A"/>
    <w:rsid w:val="00DC76BD"/>
    <w:rsid w:val="00E431D7"/>
    <w:rsid w:val="00E649C8"/>
    <w:rsid w:val="00ED4057"/>
    <w:rsid w:val="00EE76AF"/>
    <w:rsid w:val="00EF304F"/>
    <w:rsid w:val="00F54A07"/>
    <w:rsid w:val="00FB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BE5411"/>
    <w:rPr>
      <w:sz w:val="18"/>
      <w:szCs w:val="18"/>
    </w:rPr>
  </w:style>
  <w:style w:type="character" w:customStyle="1" w:styleId="a4">
    <w:name w:val="批注框文本 字符"/>
    <w:basedOn w:val="a0"/>
    <w:link w:val="a3"/>
    <w:uiPriority w:val="99"/>
    <w:semiHidden/>
    <w:rsid w:val="00BE5411"/>
    <w:rPr>
      <w:rFonts w:ascii="Times New Roman" w:eastAsia="方正仿宋简体" w:hAnsi="Times New Roman" w:cs="Times New Roman"/>
      <w:sz w:val="18"/>
      <w:szCs w:val="18"/>
    </w:rPr>
  </w:style>
  <w:style w:type="paragraph" w:styleId="a5">
    <w:name w:val="header"/>
    <w:basedOn w:val="a"/>
    <w:link w:val="a6"/>
    <w:uiPriority w:val="99"/>
    <w:unhideWhenUsed/>
    <w:rsid w:val="005510B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10B3"/>
    <w:rPr>
      <w:rFonts w:ascii="Times New Roman" w:eastAsia="方正仿宋简体" w:hAnsi="Times New Roman" w:cs="Times New Roman"/>
      <w:sz w:val="18"/>
      <w:szCs w:val="18"/>
    </w:rPr>
  </w:style>
  <w:style w:type="paragraph" w:styleId="a7">
    <w:name w:val="footer"/>
    <w:basedOn w:val="a"/>
    <w:link w:val="a8"/>
    <w:uiPriority w:val="99"/>
    <w:unhideWhenUsed/>
    <w:rsid w:val="005510B3"/>
    <w:pPr>
      <w:tabs>
        <w:tab w:val="center" w:pos="4153"/>
        <w:tab w:val="right" w:pos="8306"/>
      </w:tabs>
      <w:snapToGrid w:val="0"/>
      <w:jc w:val="left"/>
    </w:pPr>
    <w:rPr>
      <w:sz w:val="18"/>
      <w:szCs w:val="18"/>
    </w:rPr>
  </w:style>
  <w:style w:type="character" w:customStyle="1" w:styleId="a8">
    <w:name w:val="页脚 字符"/>
    <w:basedOn w:val="a0"/>
    <w:link w:val="a7"/>
    <w:uiPriority w:val="99"/>
    <w:rsid w:val="005510B3"/>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72</cp:revision>
  <dcterms:created xsi:type="dcterms:W3CDTF">2021-03-31T07:31:00Z</dcterms:created>
  <dcterms:modified xsi:type="dcterms:W3CDTF">2021-08-31T09:20:00Z</dcterms:modified>
</cp:coreProperties>
</file>