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交银施罗德基金管理有限公司关于交银施罗德裕</w:t>
      </w:r>
      <w:proofErr w:type="gramStart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隆纯债</w:t>
      </w:r>
      <w:proofErr w:type="gramEnd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债券型证券投资基金暂停大额申购、定期定额投资业务的公告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2021</w:t>
      </w:r>
      <w:r>
        <w:rPr>
          <w:rFonts w:eastAsiaTheme="minorEastAsia" w:hint="eastAsia"/>
          <w:bCs/>
          <w:sz w:val="24"/>
          <w:szCs w:val="24"/>
        </w:rPr>
        <w:t>年</w:t>
      </w:r>
      <w:r w:rsidR="003601FB">
        <w:rPr>
          <w:rFonts w:eastAsiaTheme="minorEastAsia"/>
          <w:bCs/>
          <w:sz w:val="24"/>
          <w:szCs w:val="24"/>
        </w:rPr>
        <w:t>6</w:t>
      </w:r>
      <w:r>
        <w:rPr>
          <w:rFonts w:eastAsiaTheme="minorEastAsia" w:hint="eastAsia"/>
          <w:bCs/>
          <w:sz w:val="24"/>
          <w:szCs w:val="24"/>
        </w:rPr>
        <w:t>月</w:t>
      </w:r>
      <w:r w:rsidR="003601FB">
        <w:rPr>
          <w:rFonts w:eastAsiaTheme="minorEastAsia"/>
          <w:bCs/>
          <w:sz w:val="24"/>
          <w:szCs w:val="24"/>
        </w:rPr>
        <w:t>26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交银施罗德裕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债券型证券投资基金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银裕隆纯债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《交银施罗德裕隆纯债债券型证券投资基金基金合同》、《交银施罗德裕隆纯债债券型证券投资基金招募说明书》等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3601FB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601FB"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3601FB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601FB"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lastRenderedPageBreak/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519783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该分级基金是否暂停大额申购、定期定额投资业务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注：除了对单笔金额在人民币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万元）的申购申请（含定期定额投资业务发起的申购申请）进行限制外，对于当日单个基金账户累计申购金额在人民币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>
        <w:rPr>
          <w:rFonts w:eastAsiaTheme="minorEastAsia" w:hAnsiTheme="minorEastAsia" w:hint="eastAsia"/>
          <w:sz w:val="24"/>
          <w:szCs w:val="24"/>
        </w:rPr>
        <w:t>、定期定额投资业务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61723"/>
    <w:rsid w:val="002E40CB"/>
    <w:rsid w:val="003601FB"/>
    <w:rsid w:val="00D2678A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4</cp:revision>
  <dcterms:created xsi:type="dcterms:W3CDTF">2021-03-31T07:31:00Z</dcterms:created>
  <dcterms:modified xsi:type="dcterms:W3CDTF">2021-06-25T05:27:00Z</dcterms:modified>
</cp:coreProperties>
</file>