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851321" w14:textId="77777777" w:rsidR="00202886" w:rsidRDefault="00202886">
      <w:pPr>
        <w:spacing w:line="360" w:lineRule="auto"/>
        <w:rPr>
          <w:sz w:val="32"/>
        </w:rPr>
      </w:pPr>
      <w:bookmarkStart w:id="0" w:name="_GoBack"/>
      <w:bookmarkEnd w:id="0"/>
    </w:p>
    <w:p w14:paraId="183BD393" w14:textId="77777777" w:rsidR="00202886" w:rsidRDefault="00202886">
      <w:pPr>
        <w:spacing w:line="360" w:lineRule="auto"/>
        <w:rPr>
          <w:sz w:val="32"/>
        </w:rPr>
      </w:pPr>
    </w:p>
    <w:p w14:paraId="4A30682C" w14:textId="77777777" w:rsidR="00202886" w:rsidRDefault="00202886">
      <w:pPr>
        <w:spacing w:line="360" w:lineRule="auto"/>
        <w:rPr>
          <w:sz w:val="32"/>
        </w:rPr>
      </w:pPr>
    </w:p>
    <w:p w14:paraId="3E193B8C" w14:textId="77777777" w:rsidR="00202886" w:rsidRDefault="00BE3913">
      <w:pPr>
        <w:spacing w:line="360" w:lineRule="auto"/>
        <w:jc w:val="center"/>
        <w:rPr>
          <w:sz w:val="32"/>
        </w:rPr>
      </w:pPr>
      <w:r>
        <w:rPr>
          <w:noProof/>
        </w:rPr>
        <w:drawing>
          <wp:inline distT="0" distB="0" distL="0" distR="0" wp14:anchorId="09DB225D" wp14:editId="36C210F8">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690E4259" w14:textId="77777777" w:rsidR="00202886" w:rsidRDefault="00202886">
      <w:pPr>
        <w:spacing w:line="360" w:lineRule="auto"/>
        <w:jc w:val="center"/>
        <w:rPr>
          <w:b/>
          <w:sz w:val="32"/>
        </w:rPr>
      </w:pPr>
    </w:p>
    <w:p w14:paraId="63143E06" w14:textId="77777777" w:rsidR="00202886" w:rsidRDefault="00202886">
      <w:pPr>
        <w:spacing w:line="360" w:lineRule="auto"/>
        <w:jc w:val="center"/>
        <w:rPr>
          <w:b/>
          <w:sz w:val="32"/>
        </w:rPr>
      </w:pPr>
    </w:p>
    <w:p w14:paraId="1A9C6963" w14:textId="77777777" w:rsidR="00202886" w:rsidRDefault="00202886">
      <w:pPr>
        <w:spacing w:line="360" w:lineRule="auto"/>
        <w:rPr>
          <w:b/>
          <w:sz w:val="44"/>
        </w:rPr>
      </w:pPr>
    </w:p>
    <w:p w14:paraId="7D83C271" w14:textId="77777777" w:rsidR="00202886" w:rsidRDefault="00BE3913">
      <w:pPr>
        <w:adjustRightInd w:val="0"/>
        <w:snapToGrid w:val="0"/>
        <w:spacing w:line="360" w:lineRule="auto"/>
        <w:jc w:val="center"/>
        <w:rPr>
          <w:sz w:val="22"/>
        </w:rPr>
      </w:pPr>
      <w:r>
        <w:rPr>
          <w:rFonts w:hAnsi="宋体" w:hint="eastAsia"/>
          <w:b/>
          <w:sz w:val="40"/>
        </w:rPr>
        <w:t>交银施罗德</w:t>
      </w:r>
      <w:r>
        <w:rPr>
          <w:rFonts w:hint="eastAsia"/>
          <w:b/>
          <w:sz w:val="40"/>
          <w:szCs w:val="44"/>
        </w:rPr>
        <w:t>招享一年持有期混合型</w:t>
      </w:r>
      <w:r>
        <w:rPr>
          <w:rFonts w:hAnsi="宋体" w:hint="eastAsia"/>
          <w:b/>
          <w:sz w:val="40"/>
        </w:rPr>
        <w:t>基金中基金（</w:t>
      </w:r>
      <w:r>
        <w:rPr>
          <w:rFonts w:hAnsi="宋体" w:hint="eastAsia"/>
          <w:b/>
          <w:sz w:val="40"/>
        </w:rPr>
        <w:t>FOF</w:t>
      </w:r>
      <w:r>
        <w:rPr>
          <w:rFonts w:hAnsi="宋体" w:hint="eastAsia"/>
          <w:b/>
          <w:sz w:val="40"/>
        </w:rPr>
        <w:t>）招募</w:t>
      </w:r>
      <w:r>
        <w:rPr>
          <w:rFonts w:hAnsi="宋体"/>
          <w:b/>
          <w:sz w:val="40"/>
        </w:rPr>
        <w:t>说明书</w:t>
      </w:r>
    </w:p>
    <w:p w14:paraId="42C77431" w14:textId="77777777" w:rsidR="00202886" w:rsidRDefault="00202886">
      <w:pPr>
        <w:adjustRightInd w:val="0"/>
        <w:snapToGrid w:val="0"/>
        <w:spacing w:line="360" w:lineRule="auto"/>
        <w:jc w:val="center"/>
        <w:rPr>
          <w:sz w:val="24"/>
        </w:rPr>
      </w:pPr>
    </w:p>
    <w:p w14:paraId="78C1617A" w14:textId="77777777" w:rsidR="00202886" w:rsidRDefault="00202886">
      <w:pPr>
        <w:spacing w:line="360" w:lineRule="auto"/>
        <w:rPr>
          <w:b/>
          <w:sz w:val="28"/>
        </w:rPr>
      </w:pPr>
    </w:p>
    <w:p w14:paraId="2DC571D1" w14:textId="77777777" w:rsidR="00202886" w:rsidRDefault="00202886">
      <w:pPr>
        <w:spacing w:line="360" w:lineRule="auto"/>
        <w:rPr>
          <w:b/>
          <w:sz w:val="28"/>
        </w:rPr>
      </w:pPr>
    </w:p>
    <w:p w14:paraId="0AAC395E" w14:textId="77777777" w:rsidR="00202886" w:rsidRDefault="00202886">
      <w:pPr>
        <w:spacing w:line="360" w:lineRule="auto"/>
        <w:rPr>
          <w:b/>
          <w:sz w:val="28"/>
        </w:rPr>
      </w:pPr>
    </w:p>
    <w:p w14:paraId="0C2187D8" w14:textId="77777777" w:rsidR="00202886" w:rsidRDefault="00202886">
      <w:pPr>
        <w:spacing w:line="360" w:lineRule="auto"/>
        <w:rPr>
          <w:b/>
          <w:sz w:val="28"/>
        </w:rPr>
      </w:pPr>
    </w:p>
    <w:p w14:paraId="7D6521E3" w14:textId="77777777" w:rsidR="00202886" w:rsidRDefault="00202886">
      <w:pPr>
        <w:spacing w:line="360" w:lineRule="auto"/>
        <w:rPr>
          <w:b/>
          <w:sz w:val="28"/>
        </w:rPr>
      </w:pPr>
    </w:p>
    <w:p w14:paraId="2BD1F90D" w14:textId="77777777" w:rsidR="00202886" w:rsidRDefault="00BE3913">
      <w:pPr>
        <w:spacing w:line="360" w:lineRule="auto"/>
        <w:ind w:leftChars="942" w:left="1978"/>
        <w:rPr>
          <w:b/>
          <w:sz w:val="28"/>
        </w:rPr>
      </w:pPr>
      <w:r>
        <w:rPr>
          <w:rFonts w:hAnsi="宋体"/>
          <w:b/>
          <w:sz w:val="28"/>
        </w:rPr>
        <w:t>基金管理人：交银施罗德基金管理有限公司</w:t>
      </w:r>
    </w:p>
    <w:p w14:paraId="314C3DAB" w14:textId="77777777" w:rsidR="00202886" w:rsidRDefault="00BE3913">
      <w:pPr>
        <w:spacing w:line="360" w:lineRule="auto"/>
        <w:ind w:leftChars="942" w:left="1978"/>
        <w:rPr>
          <w:b/>
          <w:sz w:val="28"/>
        </w:rPr>
      </w:pPr>
      <w:r>
        <w:rPr>
          <w:rFonts w:hAnsi="宋体"/>
          <w:b/>
          <w:sz w:val="28"/>
        </w:rPr>
        <w:t>基金托管人：</w:t>
      </w:r>
      <w:r>
        <w:rPr>
          <w:rFonts w:hAnsi="宋体" w:hint="eastAsia"/>
          <w:b/>
          <w:sz w:val="28"/>
        </w:rPr>
        <w:t>招商银行</w:t>
      </w:r>
      <w:r>
        <w:rPr>
          <w:rFonts w:hAnsi="宋体"/>
          <w:b/>
          <w:sz w:val="28"/>
        </w:rPr>
        <w:t>股份有限公司</w:t>
      </w:r>
    </w:p>
    <w:p w14:paraId="54E689B5" w14:textId="77777777" w:rsidR="00202886" w:rsidRDefault="00202886">
      <w:pPr>
        <w:widowControl/>
        <w:spacing w:line="360" w:lineRule="auto"/>
        <w:ind w:firstLineChars="200" w:firstLine="420"/>
        <w:rPr>
          <w:rFonts w:ascii="宋体" w:hAnsi="宋体"/>
          <w:kern w:val="0"/>
        </w:rPr>
      </w:pPr>
    </w:p>
    <w:p w14:paraId="2B3DD4A0" w14:textId="77777777" w:rsidR="00202886" w:rsidRDefault="00202886">
      <w:pPr>
        <w:widowControl/>
        <w:spacing w:line="360" w:lineRule="auto"/>
        <w:ind w:firstLineChars="200" w:firstLine="420"/>
        <w:rPr>
          <w:rFonts w:ascii="宋体" w:hAnsi="宋体"/>
          <w:kern w:val="0"/>
        </w:rPr>
      </w:pPr>
    </w:p>
    <w:p w14:paraId="7E12B8DE" w14:textId="7A109FC2" w:rsidR="00202886" w:rsidRDefault="00BE3913">
      <w:pPr>
        <w:jc w:val="center"/>
        <w:rPr>
          <w:rFonts w:hAnsi="宋体"/>
          <w:kern w:val="0"/>
        </w:rPr>
      </w:pPr>
      <w:r>
        <w:rPr>
          <w:rFonts w:ascii="宋体" w:hint="eastAsia"/>
          <w:b/>
          <w:bCs/>
          <w:sz w:val="30"/>
        </w:rPr>
        <w:t>二零二一年五月</w:t>
      </w:r>
    </w:p>
    <w:p w14:paraId="2F4B0613" w14:textId="77777777" w:rsidR="00202886" w:rsidRDefault="00BE3913">
      <w:pPr>
        <w:widowControl/>
        <w:spacing w:line="360" w:lineRule="auto"/>
        <w:jc w:val="center"/>
        <w:rPr>
          <w:rFonts w:ascii="宋体" w:hAnsi="宋体"/>
          <w:b/>
          <w:kern w:val="0"/>
          <w:sz w:val="30"/>
        </w:rPr>
      </w:pPr>
      <w:r>
        <w:rPr>
          <w:rFonts w:ascii="宋体" w:hAnsi="宋体"/>
          <w:b/>
          <w:kern w:val="0"/>
          <w:sz w:val="30"/>
        </w:rPr>
        <w:br w:type="page"/>
      </w:r>
    </w:p>
    <w:p w14:paraId="6C34D041" w14:textId="77777777" w:rsidR="00202886" w:rsidRDefault="00BE3913">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1264726"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交银施罗德招享一年持有期混合型基金中基金（</w:t>
      </w:r>
      <w:r>
        <w:rPr>
          <w:rFonts w:hint="eastAsia"/>
          <w:kern w:val="0"/>
          <w:sz w:val="24"/>
        </w:rPr>
        <w:t>FOF</w:t>
      </w:r>
      <w:r>
        <w:rPr>
          <w:rFonts w:hint="eastAsia"/>
          <w:kern w:val="0"/>
          <w:sz w:val="24"/>
        </w:rPr>
        <w:t>）</w:t>
      </w:r>
      <w:r>
        <w:rPr>
          <w:kern w:val="0"/>
          <w:sz w:val="24"/>
        </w:rPr>
        <w:t>（以下简称</w:t>
      </w:r>
      <w:r>
        <w:rPr>
          <w:rFonts w:ascii="宋体" w:hAnsi="宋体"/>
          <w:kern w:val="0"/>
          <w:sz w:val="24"/>
        </w:rPr>
        <w:t>“本基金”</w:t>
      </w:r>
      <w:r>
        <w:rPr>
          <w:rFonts w:hAnsi="宋体"/>
          <w:kern w:val="0"/>
          <w:sz w:val="24"/>
        </w:rPr>
        <w:t>）经</w:t>
      </w:r>
      <w:r>
        <w:rPr>
          <w:kern w:val="0"/>
          <w:sz w:val="24"/>
        </w:rPr>
        <w:t>2021</w:t>
      </w:r>
      <w:r>
        <w:rPr>
          <w:rFonts w:hAnsi="宋体"/>
          <w:kern w:val="0"/>
          <w:sz w:val="24"/>
        </w:rPr>
        <w:t>年</w:t>
      </w:r>
      <w:r>
        <w:rPr>
          <w:rFonts w:hAnsi="宋体" w:hint="eastAsia"/>
          <w:kern w:val="0"/>
          <w:sz w:val="24"/>
        </w:rPr>
        <w:t>2</w:t>
      </w:r>
      <w:r>
        <w:rPr>
          <w:rFonts w:hAnsi="宋体"/>
          <w:kern w:val="0"/>
          <w:sz w:val="24"/>
        </w:rPr>
        <w:t>月</w:t>
      </w:r>
      <w:r>
        <w:rPr>
          <w:rFonts w:hAnsi="宋体" w:hint="eastAsia"/>
          <w:kern w:val="0"/>
          <w:sz w:val="24"/>
        </w:rPr>
        <w:t>1</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2021</w:t>
      </w:r>
      <w:r>
        <w:rPr>
          <w:rFonts w:hAnsi="宋体"/>
          <w:kern w:val="0"/>
          <w:sz w:val="24"/>
        </w:rPr>
        <w:t>】</w:t>
      </w:r>
      <w:r>
        <w:rPr>
          <w:rFonts w:hAnsi="宋体" w:hint="eastAsia"/>
          <w:kern w:val="0"/>
          <w:sz w:val="24"/>
        </w:rPr>
        <w:t>334</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14:paraId="74844841" w14:textId="77777777" w:rsidR="00202886" w:rsidRDefault="00BE3913">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r>
        <w:rPr>
          <w:rFonts w:hint="eastAsia"/>
          <w:kern w:val="0"/>
          <w:sz w:val="24"/>
        </w:rPr>
        <w:t>中国证监会不对基金的投资价值及市场前景等作出实质性判断或者保证。</w:t>
      </w:r>
    </w:p>
    <w:p w14:paraId="11D4E272" w14:textId="77777777" w:rsidR="00202886" w:rsidRDefault="00BE3913">
      <w:pPr>
        <w:widowControl/>
        <w:adjustRightInd w:val="0"/>
        <w:snapToGrid w:val="0"/>
        <w:spacing w:line="360" w:lineRule="auto"/>
        <w:ind w:firstLineChars="200" w:firstLine="480"/>
        <w:rPr>
          <w:kern w:val="0"/>
          <w:sz w:val="24"/>
        </w:rPr>
      </w:pPr>
      <w:r>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EFFFA92"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本基金为基金中基金，由于本基金主要投资于经中国证监会依法核准或注册的公开募集证券投资基金的基金份额，投资本基金可能遇到的风险包括：因受到经济因素、政治因素、投资心理和交易制度等各种因素的影响而引起的市场风险；基金管理人在基金管理运作过程中产生的基金管理风险；流动性风险</w:t>
      </w:r>
      <w:r>
        <w:rPr>
          <w:rFonts w:ascii="宋体" w:hAnsi="宋体" w:hint="eastAsia"/>
          <w:kern w:val="0"/>
          <w:sz w:val="24"/>
        </w:rPr>
        <w:t>（包括实施</w:t>
      </w:r>
      <w:r>
        <w:rPr>
          <w:rFonts w:ascii="宋体" w:hAnsi="宋体"/>
          <w:kern w:val="0"/>
          <w:sz w:val="24"/>
        </w:rPr>
        <w:t>侧袋机制时的特定风险）</w:t>
      </w:r>
      <w:r>
        <w:rPr>
          <w:rFonts w:hint="eastAsia"/>
          <w:kern w:val="0"/>
          <w:sz w:val="24"/>
        </w:rPr>
        <w:t>；信用风险；基金中基金的特有风险；投资资产支持证券的特定风险；投资流通受限证券的特定风险；</w:t>
      </w:r>
      <w:r>
        <w:rPr>
          <w:rFonts w:ascii="宋体" w:hAnsi="宋体" w:hint="eastAsia"/>
          <w:kern w:val="0"/>
          <w:sz w:val="24"/>
        </w:rPr>
        <w:t>连续5</w:t>
      </w:r>
      <w:r>
        <w:rPr>
          <w:rFonts w:ascii="宋体" w:hAnsi="宋体"/>
          <w:kern w:val="0"/>
          <w:sz w:val="24"/>
        </w:rPr>
        <w:t>0</w:t>
      </w:r>
      <w:r>
        <w:rPr>
          <w:rFonts w:ascii="宋体" w:hAnsi="宋体" w:hint="eastAsia"/>
          <w:kern w:val="0"/>
          <w:sz w:val="24"/>
        </w:rPr>
        <w:t>个工作日出现基金份额持有人数量不满200人或基金资产净值低于5000万元情形时基金管理人提前终止基金合同的风险；</w:t>
      </w:r>
      <w:r>
        <w:rPr>
          <w:rFonts w:hint="eastAsia"/>
          <w:kern w:val="0"/>
          <w:sz w:val="24"/>
        </w:rPr>
        <w:t>投资本基金的其他风险等等。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2D3C6DA2"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246BB58"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6E8DCA20"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14:paraId="50901F71"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44131F85"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14:paraId="2CAD199E" w14:textId="77777777" w:rsidR="00202886" w:rsidRDefault="00BE3913">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bCs/>
          <w:sz w:val="24"/>
        </w:rPr>
        <w:t>、基金产品资料概要</w:t>
      </w:r>
      <w:r>
        <w:rPr>
          <w:kern w:val="0"/>
          <w:sz w:val="24"/>
        </w:rPr>
        <w:t>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07BC963F" w14:textId="77777777" w:rsidR="00202886" w:rsidRDefault="00BE3913">
      <w:pPr>
        <w:widowControl/>
        <w:adjustRightInd w:val="0"/>
        <w:snapToGrid w:val="0"/>
        <w:spacing w:line="360" w:lineRule="auto"/>
        <w:ind w:firstLineChars="200" w:firstLine="480"/>
        <w:jc w:val="left"/>
        <w:rPr>
          <w:rFonts w:ascii="宋体" w:hAnsi="宋体"/>
          <w:kern w:val="0"/>
          <w:sz w:val="30"/>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r>
        <w:rPr>
          <w:rFonts w:ascii="宋体" w:hAnsi="宋体"/>
          <w:kern w:val="0"/>
          <w:sz w:val="30"/>
        </w:rPr>
        <w:br w:type="page"/>
      </w:r>
    </w:p>
    <w:p w14:paraId="68DCAC2D" w14:textId="77777777" w:rsidR="00202886" w:rsidRDefault="00BE3913">
      <w:pPr>
        <w:widowControl/>
        <w:adjustRightInd w:val="0"/>
        <w:snapToGrid w:val="0"/>
        <w:spacing w:line="360" w:lineRule="auto"/>
        <w:jc w:val="center"/>
        <w:rPr>
          <w:sz w:val="24"/>
          <w:szCs w:val="18"/>
        </w:rPr>
      </w:pPr>
      <w:r>
        <w:rPr>
          <w:rFonts w:ascii="宋体" w:hAnsi="宋体"/>
          <w:b/>
          <w:kern w:val="0"/>
          <w:sz w:val="30"/>
        </w:rPr>
        <w:lastRenderedPageBreak/>
        <w:t>目  录</w:t>
      </w:r>
    </w:p>
    <w:bookmarkStart w:id="1" w:name="_Toc109537379"/>
    <w:p w14:paraId="74C62A83" w14:textId="77777777" w:rsidR="00202886" w:rsidRDefault="00BE3913">
      <w:pPr>
        <w:pStyle w:val="10"/>
        <w:adjustRightInd w:val="0"/>
        <w:snapToGrid w:val="0"/>
        <w:rPr>
          <w:rFonts w:asciiTheme="minorHAnsi" w:eastAsiaTheme="minorEastAsia" w:hAnsiTheme="minorHAnsi" w:cstheme="minorBidi"/>
          <w:sz w:val="21"/>
          <w:szCs w:val="22"/>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63261419" w:history="1">
        <w:r>
          <w:rPr>
            <w:rStyle w:val="af2"/>
            <w:rFonts w:ascii="宋体" w:hint="eastAsia"/>
            <w:b/>
            <w:kern w:val="0"/>
          </w:rPr>
          <w:t>一、绪言</w:t>
        </w:r>
        <w:r>
          <w:tab/>
        </w:r>
        <w:r>
          <w:fldChar w:fldCharType="begin"/>
        </w:r>
        <w:r>
          <w:instrText xml:space="preserve"> PAGEREF _Toc63261419 \h </w:instrText>
        </w:r>
        <w:r>
          <w:fldChar w:fldCharType="separate"/>
        </w:r>
        <w:r>
          <w:t>5</w:t>
        </w:r>
        <w:r>
          <w:fldChar w:fldCharType="end"/>
        </w:r>
      </w:hyperlink>
    </w:p>
    <w:p w14:paraId="7159E091"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0" w:history="1">
        <w:r w:rsidR="00BE3913">
          <w:rPr>
            <w:rStyle w:val="af2"/>
            <w:rFonts w:ascii="宋体" w:hint="eastAsia"/>
            <w:b/>
            <w:kern w:val="0"/>
          </w:rPr>
          <w:t>二、释义</w:t>
        </w:r>
        <w:r w:rsidR="00BE3913">
          <w:tab/>
        </w:r>
        <w:r w:rsidR="00BE3913">
          <w:fldChar w:fldCharType="begin"/>
        </w:r>
        <w:r w:rsidR="00BE3913">
          <w:instrText xml:space="preserve"> PAGEREF _Toc63261420 \h </w:instrText>
        </w:r>
        <w:r w:rsidR="00BE3913">
          <w:fldChar w:fldCharType="separate"/>
        </w:r>
        <w:r w:rsidR="00BE3913">
          <w:t>6</w:t>
        </w:r>
        <w:r w:rsidR="00BE3913">
          <w:fldChar w:fldCharType="end"/>
        </w:r>
      </w:hyperlink>
    </w:p>
    <w:p w14:paraId="200919FB"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1" w:history="1">
        <w:r w:rsidR="00BE3913">
          <w:rPr>
            <w:rStyle w:val="af2"/>
            <w:rFonts w:ascii="宋体" w:hint="eastAsia"/>
            <w:b/>
            <w:kern w:val="0"/>
          </w:rPr>
          <w:t>三、基金管理人</w:t>
        </w:r>
        <w:r w:rsidR="00BE3913">
          <w:tab/>
        </w:r>
        <w:r w:rsidR="00BE3913">
          <w:fldChar w:fldCharType="begin"/>
        </w:r>
        <w:r w:rsidR="00BE3913">
          <w:instrText xml:space="preserve"> PAGEREF _Toc63261421 \h </w:instrText>
        </w:r>
        <w:r w:rsidR="00BE3913">
          <w:fldChar w:fldCharType="separate"/>
        </w:r>
        <w:r w:rsidR="00BE3913">
          <w:t>11</w:t>
        </w:r>
        <w:r w:rsidR="00BE3913">
          <w:fldChar w:fldCharType="end"/>
        </w:r>
      </w:hyperlink>
    </w:p>
    <w:p w14:paraId="18367D0A"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2" w:history="1">
        <w:r w:rsidR="00BE3913">
          <w:rPr>
            <w:rStyle w:val="af2"/>
            <w:rFonts w:ascii="宋体" w:hint="eastAsia"/>
            <w:b/>
            <w:kern w:val="0"/>
          </w:rPr>
          <w:t>四、基金托管人</w:t>
        </w:r>
        <w:r w:rsidR="00BE3913">
          <w:tab/>
        </w:r>
        <w:r w:rsidR="00BE3913">
          <w:fldChar w:fldCharType="begin"/>
        </w:r>
        <w:r w:rsidR="00BE3913">
          <w:instrText xml:space="preserve"> PAGEREF _Toc63261422 \h </w:instrText>
        </w:r>
        <w:r w:rsidR="00BE3913">
          <w:fldChar w:fldCharType="separate"/>
        </w:r>
        <w:r w:rsidR="00BE3913">
          <w:t>19</w:t>
        </w:r>
        <w:r w:rsidR="00BE3913">
          <w:fldChar w:fldCharType="end"/>
        </w:r>
      </w:hyperlink>
    </w:p>
    <w:p w14:paraId="7D67ADB7"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3" w:history="1">
        <w:r w:rsidR="00BE3913">
          <w:rPr>
            <w:rStyle w:val="af2"/>
            <w:rFonts w:ascii="宋体" w:hint="eastAsia"/>
            <w:b/>
            <w:kern w:val="0"/>
          </w:rPr>
          <w:t>五、相关服务机构</w:t>
        </w:r>
        <w:r w:rsidR="00BE3913">
          <w:tab/>
        </w:r>
        <w:r w:rsidR="00BE3913">
          <w:fldChar w:fldCharType="begin"/>
        </w:r>
        <w:r w:rsidR="00BE3913">
          <w:instrText xml:space="preserve"> PAGEREF _Toc63261423 \h </w:instrText>
        </w:r>
        <w:r w:rsidR="00BE3913">
          <w:fldChar w:fldCharType="separate"/>
        </w:r>
        <w:r w:rsidR="00BE3913">
          <w:t>25</w:t>
        </w:r>
        <w:r w:rsidR="00BE3913">
          <w:fldChar w:fldCharType="end"/>
        </w:r>
      </w:hyperlink>
    </w:p>
    <w:p w14:paraId="0D803175"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4" w:history="1">
        <w:r w:rsidR="00BE3913">
          <w:rPr>
            <w:rStyle w:val="af2"/>
            <w:rFonts w:ascii="宋体" w:hint="eastAsia"/>
            <w:b/>
            <w:kern w:val="0"/>
          </w:rPr>
          <w:t>六、基金的募集</w:t>
        </w:r>
        <w:r w:rsidR="00BE3913">
          <w:tab/>
        </w:r>
        <w:r w:rsidR="00BE3913">
          <w:fldChar w:fldCharType="begin"/>
        </w:r>
        <w:r w:rsidR="00BE3913">
          <w:instrText xml:space="preserve"> PAGEREF _Toc63261424 \h </w:instrText>
        </w:r>
        <w:r w:rsidR="00BE3913">
          <w:fldChar w:fldCharType="separate"/>
        </w:r>
        <w:r w:rsidR="00BE3913">
          <w:t>28</w:t>
        </w:r>
        <w:r w:rsidR="00BE3913">
          <w:fldChar w:fldCharType="end"/>
        </w:r>
      </w:hyperlink>
    </w:p>
    <w:p w14:paraId="09F5FF3E"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5" w:history="1">
        <w:r w:rsidR="00BE3913">
          <w:rPr>
            <w:rStyle w:val="af2"/>
            <w:rFonts w:ascii="宋体" w:hint="eastAsia"/>
            <w:b/>
            <w:kern w:val="0"/>
          </w:rPr>
          <w:t>七、基金合同的生效</w:t>
        </w:r>
        <w:r w:rsidR="00BE3913">
          <w:tab/>
        </w:r>
        <w:r w:rsidR="00BE3913">
          <w:fldChar w:fldCharType="begin"/>
        </w:r>
        <w:r w:rsidR="00BE3913">
          <w:instrText xml:space="preserve"> PAGEREF _Toc63261425 \h </w:instrText>
        </w:r>
        <w:r w:rsidR="00BE3913">
          <w:fldChar w:fldCharType="separate"/>
        </w:r>
        <w:r w:rsidR="00BE3913">
          <w:t>34</w:t>
        </w:r>
        <w:r w:rsidR="00BE3913">
          <w:fldChar w:fldCharType="end"/>
        </w:r>
      </w:hyperlink>
    </w:p>
    <w:p w14:paraId="3D4DA7AB"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6" w:history="1">
        <w:r w:rsidR="00BE3913">
          <w:rPr>
            <w:rStyle w:val="af2"/>
            <w:rFonts w:ascii="宋体" w:hint="eastAsia"/>
            <w:b/>
            <w:kern w:val="0"/>
          </w:rPr>
          <w:t>八、基金份额的申购与赎回</w:t>
        </w:r>
        <w:r w:rsidR="00BE3913">
          <w:tab/>
        </w:r>
        <w:r w:rsidR="00BE3913">
          <w:fldChar w:fldCharType="begin"/>
        </w:r>
        <w:r w:rsidR="00BE3913">
          <w:instrText xml:space="preserve"> PAGEREF _Toc63261426 \h </w:instrText>
        </w:r>
        <w:r w:rsidR="00BE3913">
          <w:fldChar w:fldCharType="separate"/>
        </w:r>
        <w:r w:rsidR="00BE3913">
          <w:t>35</w:t>
        </w:r>
        <w:r w:rsidR="00BE3913">
          <w:fldChar w:fldCharType="end"/>
        </w:r>
      </w:hyperlink>
    </w:p>
    <w:p w14:paraId="67262329"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7" w:history="1">
        <w:r w:rsidR="00BE3913">
          <w:rPr>
            <w:rStyle w:val="af2"/>
            <w:rFonts w:ascii="宋体" w:hint="eastAsia"/>
            <w:b/>
            <w:kern w:val="0"/>
          </w:rPr>
          <w:t>九、基金的投资</w:t>
        </w:r>
        <w:r w:rsidR="00BE3913">
          <w:tab/>
        </w:r>
        <w:r w:rsidR="00BE3913">
          <w:fldChar w:fldCharType="begin"/>
        </w:r>
        <w:r w:rsidR="00BE3913">
          <w:instrText xml:space="preserve"> PAGEREF _Toc63261427 \h </w:instrText>
        </w:r>
        <w:r w:rsidR="00BE3913">
          <w:fldChar w:fldCharType="separate"/>
        </w:r>
        <w:r w:rsidR="00BE3913">
          <w:t>49</w:t>
        </w:r>
        <w:r w:rsidR="00BE3913">
          <w:fldChar w:fldCharType="end"/>
        </w:r>
      </w:hyperlink>
    </w:p>
    <w:p w14:paraId="3D1FC625"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8" w:history="1">
        <w:r w:rsidR="00BE3913">
          <w:rPr>
            <w:rStyle w:val="af2"/>
            <w:rFonts w:ascii="宋体" w:hint="eastAsia"/>
            <w:b/>
            <w:kern w:val="0"/>
          </w:rPr>
          <w:t>十、基金的财产</w:t>
        </w:r>
        <w:r w:rsidR="00BE3913">
          <w:tab/>
        </w:r>
        <w:r w:rsidR="00BE3913">
          <w:fldChar w:fldCharType="begin"/>
        </w:r>
        <w:r w:rsidR="00BE3913">
          <w:instrText xml:space="preserve"> PAGEREF _Toc63261428 \h </w:instrText>
        </w:r>
        <w:r w:rsidR="00BE3913">
          <w:fldChar w:fldCharType="separate"/>
        </w:r>
        <w:r w:rsidR="00BE3913">
          <w:t>57</w:t>
        </w:r>
        <w:r w:rsidR="00BE3913">
          <w:fldChar w:fldCharType="end"/>
        </w:r>
      </w:hyperlink>
    </w:p>
    <w:p w14:paraId="070142A6"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29" w:history="1">
        <w:r w:rsidR="00BE3913">
          <w:rPr>
            <w:rStyle w:val="af2"/>
            <w:rFonts w:ascii="宋体" w:hint="eastAsia"/>
            <w:b/>
            <w:kern w:val="0"/>
          </w:rPr>
          <w:t>十一、基金资产的估值</w:t>
        </w:r>
        <w:r w:rsidR="00BE3913">
          <w:tab/>
        </w:r>
        <w:r w:rsidR="00BE3913">
          <w:fldChar w:fldCharType="begin"/>
        </w:r>
        <w:r w:rsidR="00BE3913">
          <w:instrText xml:space="preserve"> PAGEREF _Toc63261429 \h </w:instrText>
        </w:r>
        <w:r w:rsidR="00BE3913">
          <w:fldChar w:fldCharType="separate"/>
        </w:r>
        <w:r w:rsidR="00BE3913">
          <w:t>58</w:t>
        </w:r>
        <w:r w:rsidR="00BE3913">
          <w:fldChar w:fldCharType="end"/>
        </w:r>
      </w:hyperlink>
    </w:p>
    <w:p w14:paraId="56669F8A"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0" w:history="1">
        <w:r w:rsidR="00BE3913">
          <w:rPr>
            <w:rStyle w:val="af2"/>
            <w:rFonts w:ascii="宋体" w:hint="eastAsia"/>
            <w:b/>
            <w:kern w:val="0"/>
          </w:rPr>
          <w:t>十二、基金收益与分配</w:t>
        </w:r>
        <w:r w:rsidR="00BE3913">
          <w:tab/>
        </w:r>
        <w:r w:rsidR="00BE3913">
          <w:fldChar w:fldCharType="begin"/>
        </w:r>
        <w:r w:rsidR="00BE3913">
          <w:instrText xml:space="preserve"> PAGEREF _Toc63261430 \h </w:instrText>
        </w:r>
        <w:r w:rsidR="00BE3913">
          <w:fldChar w:fldCharType="separate"/>
        </w:r>
        <w:r w:rsidR="00BE3913">
          <w:t>66</w:t>
        </w:r>
        <w:r w:rsidR="00BE3913">
          <w:fldChar w:fldCharType="end"/>
        </w:r>
      </w:hyperlink>
    </w:p>
    <w:p w14:paraId="3A0344AE"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1" w:history="1">
        <w:r w:rsidR="00BE3913">
          <w:rPr>
            <w:rStyle w:val="af2"/>
            <w:rFonts w:ascii="宋体" w:hint="eastAsia"/>
            <w:b/>
            <w:kern w:val="0"/>
          </w:rPr>
          <w:t>十三、基金的费用与税收</w:t>
        </w:r>
        <w:r w:rsidR="00BE3913">
          <w:tab/>
        </w:r>
        <w:r w:rsidR="00BE3913">
          <w:fldChar w:fldCharType="begin"/>
        </w:r>
        <w:r w:rsidR="00BE3913">
          <w:instrText xml:space="preserve"> PAGEREF _Toc63261431 \h </w:instrText>
        </w:r>
        <w:r w:rsidR="00BE3913">
          <w:fldChar w:fldCharType="separate"/>
        </w:r>
        <w:r w:rsidR="00BE3913">
          <w:t>68</w:t>
        </w:r>
        <w:r w:rsidR="00BE3913">
          <w:fldChar w:fldCharType="end"/>
        </w:r>
      </w:hyperlink>
    </w:p>
    <w:p w14:paraId="2A6E8EFE"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2" w:history="1">
        <w:r w:rsidR="00BE3913">
          <w:rPr>
            <w:rStyle w:val="af2"/>
            <w:rFonts w:ascii="宋体" w:hint="eastAsia"/>
            <w:b/>
            <w:kern w:val="0"/>
          </w:rPr>
          <w:t>十四、基金的会计与审计</w:t>
        </w:r>
        <w:r w:rsidR="00BE3913">
          <w:tab/>
        </w:r>
        <w:r w:rsidR="00BE3913">
          <w:fldChar w:fldCharType="begin"/>
        </w:r>
        <w:r w:rsidR="00BE3913">
          <w:instrText xml:space="preserve"> PAGEREF _Toc63261432 \h </w:instrText>
        </w:r>
        <w:r w:rsidR="00BE3913">
          <w:fldChar w:fldCharType="separate"/>
        </w:r>
        <w:r w:rsidR="00BE3913">
          <w:t>72</w:t>
        </w:r>
        <w:r w:rsidR="00BE3913">
          <w:fldChar w:fldCharType="end"/>
        </w:r>
      </w:hyperlink>
    </w:p>
    <w:p w14:paraId="6E70808F"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3" w:history="1">
        <w:r w:rsidR="00BE3913">
          <w:rPr>
            <w:rStyle w:val="af2"/>
            <w:rFonts w:ascii="宋体" w:hint="eastAsia"/>
            <w:b/>
            <w:kern w:val="0"/>
          </w:rPr>
          <w:t>十五、基金的信息披露</w:t>
        </w:r>
        <w:r w:rsidR="00BE3913">
          <w:tab/>
        </w:r>
        <w:r w:rsidR="00BE3913">
          <w:fldChar w:fldCharType="begin"/>
        </w:r>
        <w:r w:rsidR="00BE3913">
          <w:instrText xml:space="preserve"> PAGEREF _Toc63261433 \h </w:instrText>
        </w:r>
        <w:r w:rsidR="00BE3913">
          <w:fldChar w:fldCharType="separate"/>
        </w:r>
        <w:r w:rsidR="00BE3913">
          <w:t>73</w:t>
        </w:r>
        <w:r w:rsidR="00BE3913">
          <w:fldChar w:fldCharType="end"/>
        </w:r>
      </w:hyperlink>
    </w:p>
    <w:p w14:paraId="6D00E96E"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4" w:history="1">
        <w:r w:rsidR="00BE3913">
          <w:rPr>
            <w:rStyle w:val="af2"/>
            <w:rFonts w:ascii="宋体" w:hint="eastAsia"/>
            <w:b/>
            <w:kern w:val="0"/>
          </w:rPr>
          <w:t>十六、侧袋机制</w:t>
        </w:r>
        <w:r w:rsidR="00BE3913">
          <w:tab/>
        </w:r>
        <w:r w:rsidR="00BE3913">
          <w:fldChar w:fldCharType="begin"/>
        </w:r>
        <w:r w:rsidR="00BE3913">
          <w:instrText xml:space="preserve"> PAGEREF _Toc63261434 \h </w:instrText>
        </w:r>
        <w:r w:rsidR="00BE3913">
          <w:fldChar w:fldCharType="separate"/>
        </w:r>
        <w:r w:rsidR="00BE3913">
          <w:t>80</w:t>
        </w:r>
        <w:r w:rsidR="00BE3913">
          <w:fldChar w:fldCharType="end"/>
        </w:r>
      </w:hyperlink>
    </w:p>
    <w:p w14:paraId="570807FC"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5" w:history="1">
        <w:r w:rsidR="00BE3913">
          <w:rPr>
            <w:rStyle w:val="af2"/>
            <w:rFonts w:ascii="宋体" w:hint="eastAsia"/>
            <w:b/>
            <w:kern w:val="0"/>
          </w:rPr>
          <w:t>十七、风险揭示</w:t>
        </w:r>
        <w:r w:rsidR="00BE3913">
          <w:tab/>
        </w:r>
        <w:r w:rsidR="00BE3913">
          <w:fldChar w:fldCharType="begin"/>
        </w:r>
        <w:r w:rsidR="00BE3913">
          <w:instrText xml:space="preserve"> PAGEREF _Toc63261435 \h </w:instrText>
        </w:r>
        <w:r w:rsidR="00BE3913">
          <w:fldChar w:fldCharType="separate"/>
        </w:r>
        <w:r w:rsidR="00BE3913">
          <w:t>83</w:t>
        </w:r>
        <w:r w:rsidR="00BE3913">
          <w:fldChar w:fldCharType="end"/>
        </w:r>
      </w:hyperlink>
    </w:p>
    <w:p w14:paraId="6A274575"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6" w:history="1">
        <w:r w:rsidR="00BE3913">
          <w:rPr>
            <w:rStyle w:val="af2"/>
            <w:rFonts w:hint="eastAsia"/>
            <w:b/>
            <w:kern w:val="0"/>
          </w:rPr>
          <w:t>十八、基金合同的变更、终止与基金财产的清算</w:t>
        </w:r>
        <w:r w:rsidR="00BE3913">
          <w:tab/>
        </w:r>
        <w:r w:rsidR="00BE3913">
          <w:fldChar w:fldCharType="begin"/>
        </w:r>
        <w:r w:rsidR="00BE3913">
          <w:instrText xml:space="preserve"> PAGEREF _Toc63261436 \h </w:instrText>
        </w:r>
        <w:r w:rsidR="00BE3913">
          <w:fldChar w:fldCharType="separate"/>
        </w:r>
        <w:r w:rsidR="00BE3913">
          <w:t>91</w:t>
        </w:r>
        <w:r w:rsidR="00BE3913">
          <w:fldChar w:fldCharType="end"/>
        </w:r>
      </w:hyperlink>
    </w:p>
    <w:p w14:paraId="7FA07D74"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7" w:history="1">
        <w:r w:rsidR="00BE3913">
          <w:rPr>
            <w:rStyle w:val="af2"/>
            <w:rFonts w:ascii="宋体" w:hint="eastAsia"/>
            <w:b/>
            <w:kern w:val="0"/>
          </w:rPr>
          <w:t>十九、基金合同内容摘要</w:t>
        </w:r>
        <w:r w:rsidR="00BE3913">
          <w:tab/>
        </w:r>
        <w:r w:rsidR="00BE3913">
          <w:fldChar w:fldCharType="begin"/>
        </w:r>
        <w:r w:rsidR="00BE3913">
          <w:instrText xml:space="preserve"> PAGEREF _Toc63261437 \h </w:instrText>
        </w:r>
        <w:r w:rsidR="00BE3913">
          <w:fldChar w:fldCharType="separate"/>
        </w:r>
        <w:r w:rsidR="00BE3913">
          <w:t>93</w:t>
        </w:r>
        <w:r w:rsidR="00BE3913">
          <w:fldChar w:fldCharType="end"/>
        </w:r>
      </w:hyperlink>
    </w:p>
    <w:p w14:paraId="4AF9D72E"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8" w:history="1">
        <w:r w:rsidR="00BE3913">
          <w:rPr>
            <w:rStyle w:val="af2"/>
            <w:rFonts w:ascii="宋体" w:hint="eastAsia"/>
            <w:b/>
            <w:kern w:val="0"/>
          </w:rPr>
          <w:t>二十、托管协议的内容摘要</w:t>
        </w:r>
        <w:r w:rsidR="00BE3913">
          <w:tab/>
        </w:r>
        <w:r w:rsidR="00BE3913">
          <w:fldChar w:fldCharType="begin"/>
        </w:r>
        <w:r w:rsidR="00BE3913">
          <w:instrText xml:space="preserve"> PAGEREF _Toc63261438 \h </w:instrText>
        </w:r>
        <w:r w:rsidR="00BE3913">
          <w:fldChar w:fldCharType="separate"/>
        </w:r>
        <w:r w:rsidR="00BE3913">
          <w:t>111</w:t>
        </w:r>
        <w:r w:rsidR="00BE3913">
          <w:fldChar w:fldCharType="end"/>
        </w:r>
      </w:hyperlink>
    </w:p>
    <w:p w14:paraId="6DC0EC48"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39" w:history="1">
        <w:r w:rsidR="00BE3913">
          <w:rPr>
            <w:rStyle w:val="af2"/>
            <w:rFonts w:ascii="宋体" w:hint="eastAsia"/>
            <w:b/>
            <w:kern w:val="0"/>
          </w:rPr>
          <w:t>二十一、对基金份额持有人的服务</w:t>
        </w:r>
        <w:r w:rsidR="00BE3913">
          <w:tab/>
        </w:r>
        <w:r w:rsidR="00BE3913">
          <w:fldChar w:fldCharType="begin"/>
        </w:r>
        <w:r w:rsidR="00BE3913">
          <w:instrText xml:space="preserve"> PAGEREF _Toc63261439 \h </w:instrText>
        </w:r>
        <w:r w:rsidR="00BE3913">
          <w:fldChar w:fldCharType="separate"/>
        </w:r>
        <w:r w:rsidR="00BE3913">
          <w:t>130</w:t>
        </w:r>
        <w:r w:rsidR="00BE3913">
          <w:fldChar w:fldCharType="end"/>
        </w:r>
      </w:hyperlink>
    </w:p>
    <w:p w14:paraId="1D356791"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40" w:history="1">
        <w:r w:rsidR="00BE3913">
          <w:rPr>
            <w:rStyle w:val="af2"/>
            <w:rFonts w:ascii="宋体" w:hint="eastAsia"/>
            <w:b/>
            <w:kern w:val="0"/>
          </w:rPr>
          <w:t>二十二、其他应披露事项</w:t>
        </w:r>
        <w:r w:rsidR="00BE3913">
          <w:tab/>
        </w:r>
        <w:r w:rsidR="00BE3913">
          <w:fldChar w:fldCharType="begin"/>
        </w:r>
        <w:r w:rsidR="00BE3913">
          <w:instrText xml:space="preserve"> PAGEREF _Toc63261440 \h </w:instrText>
        </w:r>
        <w:r w:rsidR="00BE3913">
          <w:fldChar w:fldCharType="separate"/>
        </w:r>
        <w:r w:rsidR="00BE3913">
          <w:t>132</w:t>
        </w:r>
        <w:r w:rsidR="00BE3913">
          <w:fldChar w:fldCharType="end"/>
        </w:r>
      </w:hyperlink>
    </w:p>
    <w:p w14:paraId="24D2DE40"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41" w:history="1">
        <w:r w:rsidR="00BE3913">
          <w:rPr>
            <w:rStyle w:val="af2"/>
            <w:rFonts w:ascii="宋体" w:hint="eastAsia"/>
            <w:b/>
            <w:kern w:val="0"/>
          </w:rPr>
          <w:t>二十三、招募说明书的存放及查阅方式</w:t>
        </w:r>
        <w:r w:rsidR="00BE3913">
          <w:tab/>
        </w:r>
        <w:r w:rsidR="00BE3913">
          <w:fldChar w:fldCharType="begin"/>
        </w:r>
        <w:r w:rsidR="00BE3913">
          <w:instrText xml:space="preserve"> PAGEREF _Toc63261441 \h </w:instrText>
        </w:r>
        <w:r w:rsidR="00BE3913">
          <w:fldChar w:fldCharType="separate"/>
        </w:r>
        <w:r w:rsidR="00BE3913">
          <w:t>133</w:t>
        </w:r>
        <w:r w:rsidR="00BE3913">
          <w:fldChar w:fldCharType="end"/>
        </w:r>
      </w:hyperlink>
    </w:p>
    <w:p w14:paraId="48A4F60C" w14:textId="77777777" w:rsidR="00202886" w:rsidRDefault="00200AEC">
      <w:pPr>
        <w:pStyle w:val="10"/>
        <w:adjustRightInd w:val="0"/>
        <w:snapToGrid w:val="0"/>
        <w:rPr>
          <w:rFonts w:asciiTheme="minorHAnsi" w:eastAsiaTheme="minorEastAsia" w:hAnsiTheme="minorHAnsi" w:cstheme="minorBidi"/>
          <w:sz w:val="21"/>
          <w:szCs w:val="22"/>
        </w:rPr>
      </w:pPr>
      <w:hyperlink w:anchor="_Toc63261442" w:history="1">
        <w:r w:rsidR="00BE3913">
          <w:rPr>
            <w:rStyle w:val="af2"/>
            <w:rFonts w:ascii="宋体" w:hint="eastAsia"/>
            <w:b/>
            <w:kern w:val="0"/>
          </w:rPr>
          <w:t>二十四、备查文件</w:t>
        </w:r>
        <w:r w:rsidR="00BE3913">
          <w:tab/>
        </w:r>
        <w:r w:rsidR="00BE3913">
          <w:fldChar w:fldCharType="begin"/>
        </w:r>
        <w:r w:rsidR="00BE3913">
          <w:instrText xml:space="preserve"> PAGEREF _Toc63261442 \h </w:instrText>
        </w:r>
        <w:r w:rsidR="00BE3913">
          <w:fldChar w:fldCharType="separate"/>
        </w:r>
        <w:r w:rsidR="00BE3913">
          <w:t>134</w:t>
        </w:r>
        <w:r w:rsidR="00BE3913">
          <w:fldChar w:fldCharType="end"/>
        </w:r>
      </w:hyperlink>
    </w:p>
    <w:p w14:paraId="7B7FF80F" w14:textId="77777777" w:rsidR="00202886" w:rsidRDefault="00BE3913">
      <w:pPr>
        <w:adjustRightInd w:val="0"/>
        <w:snapToGrid w:val="0"/>
        <w:spacing w:line="360" w:lineRule="auto"/>
      </w:pPr>
      <w:r>
        <w:fldChar w:fldCharType="end"/>
      </w:r>
    </w:p>
    <w:p w14:paraId="775C3F26"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63261419"/>
      <w:r>
        <w:rPr>
          <w:rFonts w:ascii="宋体" w:hAnsi="宋体" w:hint="eastAsia"/>
          <w:b/>
          <w:kern w:val="0"/>
          <w:sz w:val="30"/>
        </w:rPr>
        <w:lastRenderedPageBreak/>
        <w:t>一、绪言</w:t>
      </w:r>
      <w:bookmarkEnd w:id="1"/>
      <w:bookmarkEnd w:id="2"/>
    </w:p>
    <w:p w14:paraId="28EF7DA2" w14:textId="77777777" w:rsidR="00202886" w:rsidRDefault="00BE3913">
      <w:pPr>
        <w:widowControl/>
        <w:adjustRightInd w:val="0"/>
        <w:snapToGrid w:val="0"/>
        <w:spacing w:line="360" w:lineRule="auto"/>
        <w:ind w:firstLineChars="200" w:firstLine="480"/>
        <w:rPr>
          <w:kern w:val="0"/>
          <w:sz w:val="24"/>
        </w:rPr>
      </w:pPr>
      <w:r>
        <w:rPr>
          <w:rFonts w:ascii="宋体" w:hAnsi="宋体"/>
          <w:kern w:val="0"/>
          <w:sz w:val="24"/>
        </w:rPr>
        <w:t>《交银施罗德招享一年持有期混合型基金中基金（FOF）招募说明书》（以下简称“本招募说明书”）依据《中华人民共和国证券投资基金法》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hint="eastAsia"/>
          <w:bCs/>
          <w:sz w:val="24"/>
        </w:rPr>
        <w:t>公开募集</w:t>
      </w:r>
      <w:r>
        <w:rPr>
          <w:rFonts w:ascii="宋体" w:hAnsi="宋体"/>
          <w:kern w:val="0"/>
          <w:sz w:val="24"/>
        </w:rPr>
        <w:t>证券投资基金信息披露管理办法》</w:t>
      </w:r>
      <w:r>
        <w:rPr>
          <w:rFonts w:ascii="宋体" w:hAnsi="宋体" w:hint="eastAsia"/>
          <w:kern w:val="0"/>
          <w:sz w:val="24"/>
        </w:rPr>
        <w:t>（以下简称“《信息披露办法》”）、</w:t>
      </w:r>
      <w:r>
        <w:rPr>
          <w:rFonts w:hint="eastAsia"/>
          <w:bCs/>
          <w:sz w:val="24"/>
        </w:rPr>
        <w:t>《公开募集证券投资基金运作指引第</w:t>
      </w:r>
      <w:r>
        <w:rPr>
          <w:rFonts w:hint="eastAsia"/>
          <w:bCs/>
          <w:sz w:val="24"/>
        </w:rPr>
        <w:t>2</w:t>
      </w:r>
      <w:r>
        <w:rPr>
          <w:rFonts w:hint="eastAsia"/>
          <w:bCs/>
          <w:sz w:val="24"/>
        </w:rPr>
        <w:t>号——基金中基金指引》、</w:t>
      </w:r>
      <w:r>
        <w:rPr>
          <w:rFonts w:ascii="宋体" w:hAnsi="宋体" w:hint="eastAsia"/>
          <w:kern w:val="0"/>
          <w:sz w:val="24"/>
        </w:rPr>
        <w:t>《公开募集开放式证券投资基金流动性风险管理规定》（以下简称“《流动性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和其他相关法律法规的规定以及《交银施罗德招享一年持有期混合型基金中基金（FOF）基金合同》（以下简称“基金合同”）</w:t>
      </w:r>
      <w:r>
        <w:rPr>
          <w:rFonts w:hAnsi="宋体"/>
          <w:kern w:val="0"/>
          <w:sz w:val="24"/>
        </w:rPr>
        <w:t>编写。</w:t>
      </w:r>
    </w:p>
    <w:p w14:paraId="06B367D4"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2BA2D76E" w14:textId="77777777" w:rsidR="00202886" w:rsidRDefault="00BE3913">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12F5F45"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63261420"/>
      <w:r>
        <w:rPr>
          <w:rFonts w:ascii="宋体" w:hAnsi="宋体" w:hint="eastAsia"/>
          <w:b/>
          <w:kern w:val="0"/>
          <w:sz w:val="30"/>
        </w:rPr>
        <w:lastRenderedPageBreak/>
        <w:t>二、释义</w:t>
      </w:r>
      <w:bookmarkEnd w:id="3"/>
      <w:bookmarkEnd w:id="4"/>
    </w:p>
    <w:p w14:paraId="31669868" w14:textId="77777777" w:rsidR="00202886" w:rsidRDefault="00BE3913">
      <w:pPr>
        <w:adjustRightInd w:val="0"/>
        <w:snapToGrid w:val="0"/>
        <w:spacing w:line="360" w:lineRule="auto"/>
        <w:ind w:firstLineChars="200" w:firstLine="480"/>
        <w:rPr>
          <w:sz w:val="24"/>
        </w:rPr>
      </w:pPr>
      <w:r>
        <w:rPr>
          <w:rFonts w:hint="eastAsia"/>
          <w:sz w:val="24"/>
        </w:rPr>
        <w:t>在</w:t>
      </w:r>
      <w:r>
        <w:rPr>
          <w:rFonts w:hAnsi="宋体" w:hint="eastAsia"/>
          <w:sz w:val="24"/>
        </w:rPr>
        <w:t>本</w:t>
      </w:r>
      <w:r>
        <w:rPr>
          <w:rFonts w:hAnsi="宋体"/>
          <w:sz w:val="24"/>
        </w:rPr>
        <w:t>招募说明书</w:t>
      </w:r>
      <w:r>
        <w:rPr>
          <w:rFonts w:hAnsi="宋体" w:hint="eastAsia"/>
          <w:sz w:val="24"/>
        </w:rPr>
        <w:t>中，除</w:t>
      </w:r>
      <w:r>
        <w:rPr>
          <w:rFonts w:hint="eastAsia"/>
          <w:sz w:val="24"/>
        </w:rPr>
        <w:t>非文意另有所指，下列词语或简称具有如下含义：</w:t>
      </w:r>
    </w:p>
    <w:p w14:paraId="47F1AC6A" w14:textId="77777777" w:rsidR="00202886" w:rsidRDefault="00BE3913">
      <w:pPr>
        <w:adjustRightInd w:val="0"/>
        <w:snapToGrid w:val="0"/>
        <w:spacing w:line="360" w:lineRule="auto"/>
        <w:ind w:firstLineChars="200" w:firstLine="480"/>
        <w:rPr>
          <w:bCs/>
          <w:sz w:val="24"/>
        </w:rPr>
      </w:pPr>
      <w:r>
        <w:rPr>
          <w:bCs/>
          <w:sz w:val="24"/>
        </w:rPr>
        <w:t>1</w:t>
      </w:r>
      <w:r>
        <w:rPr>
          <w:rFonts w:hint="eastAsia"/>
          <w:bCs/>
          <w:sz w:val="24"/>
        </w:rPr>
        <w:t>、基金或本基金：指交银施罗德招享一年持有期混合型基金中基金（</w:t>
      </w:r>
      <w:r>
        <w:rPr>
          <w:rFonts w:hint="eastAsia"/>
          <w:bCs/>
          <w:sz w:val="24"/>
        </w:rPr>
        <w:t>FOF</w:t>
      </w:r>
      <w:r>
        <w:rPr>
          <w:rFonts w:hint="eastAsia"/>
          <w:bCs/>
          <w:sz w:val="24"/>
        </w:rPr>
        <w:t>）</w:t>
      </w:r>
    </w:p>
    <w:p w14:paraId="1D704829" w14:textId="77777777" w:rsidR="00202886" w:rsidRDefault="00BE3913">
      <w:pPr>
        <w:adjustRightInd w:val="0"/>
        <w:snapToGrid w:val="0"/>
        <w:spacing w:line="360" w:lineRule="auto"/>
        <w:ind w:firstLineChars="200" w:firstLine="480"/>
        <w:rPr>
          <w:bCs/>
          <w:sz w:val="24"/>
        </w:rPr>
      </w:pPr>
      <w:r>
        <w:rPr>
          <w:bCs/>
          <w:sz w:val="24"/>
        </w:rPr>
        <w:t>2</w:t>
      </w:r>
      <w:r>
        <w:rPr>
          <w:rFonts w:hint="eastAsia"/>
          <w:bCs/>
          <w:sz w:val="24"/>
        </w:rPr>
        <w:t>、基金管理人：指交银施罗德基金管理有限公司</w:t>
      </w:r>
    </w:p>
    <w:p w14:paraId="778D04B7" w14:textId="77777777" w:rsidR="00202886" w:rsidRDefault="00BE3913">
      <w:pPr>
        <w:adjustRightInd w:val="0"/>
        <w:snapToGrid w:val="0"/>
        <w:spacing w:line="360" w:lineRule="auto"/>
        <w:ind w:firstLineChars="200" w:firstLine="480"/>
        <w:rPr>
          <w:bCs/>
          <w:sz w:val="24"/>
        </w:rPr>
      </w:pPr>
      <w:r>
        <w:rPr>
          <w:bCs/>
          <w:sz w:val="24"/>
        </w:rPr>
        <w:t>3</w:t>
      </w:r>
      <w:r>
        <w:rPr>
          <w:rFonts w:hint="eastAsia"/>
          <w:bCs/>
          <w:sz w:val="24"/>
        </w:rPr>
        <w:t>、基金托管人：指招商银行股份有限公司</w:t>
      </w:r>
    </w:p>
    <w:p w14:paraId="77FAC6AE" w14:textId="77777777" w:rsidR="00202886" w:rsidRDefault="00BE3913">
      <w:pPr>
        <w:adjustRightInd w:val="0"/>
        <w:snapToGrid w:val="0"/>
        <w:spacing w:line="360" w:lineRule="auto"/>
        <w:ind w:firstLineChars="200" w:firstLine="480"/>
        <w:rPr>
          <w:bCs/>
          <w:sz w:val="24"/>
        </w:rPr>
      </w:pPr>
      <w:r>
        <w:rPr>
          <w:bCs/>
          <w:sz w:val="24"/>
        </w:rPr>
        <w:t>4</w:t>
      </w:r>
      <w:r>
        <w:rPr>
          <w:rFonts w:hint="eastAsia"/>
          <w:bCs/>
          <w:sz w:val="24"/>
        </w:rPr>
        <w:t>、基金合同：指《交银施罗德招享一年持有期混合型基金中基金（</w:t>
      </w:r>
      <w:r>
        <w:rPr>
          <w:rFonts w:hint="eastAsia"/>
          <w:bCs/>
          <w:sz w:val="24"/>
        </w:rPr>
        <w:t>FOF</w:t>
      </w:r>
      <w:r>
        <w:rPr>
          <w:rFonts w:hint="eastAsia"/>
          <w:bCs/>
          <w:sz w:val="24"/>
        </w:rPr>
        <w:t>）基金合同》及对基金合同的任何有效修订和补充</w:t>
      </w:r>
    </w:p>
    <w:p w14:paraId="6AA4F81F" w14:textId="77777777" w:rsidR="00202886" w:rsidRDefault="00BE3913">
      <w:pPr>
        <w:adjustRightInd w:val="0"/>
        <w:snapToGrid w:val="0"/>
        <w:spacing w:line="360" w:lineRule="auto"/>
        <w:ind w:firstLineChars="200" w:firstLine="480"/>
        <w:rPr>
          <w:bCs/>
          <w:sz w:val="24"/>
        </w:rPr>
      </w:pPr>
      <w:r>
        <w:rPr>
          <w:bCs/>
          <w:sz w:val="24"/>
        </w:rPr>
        <w:t>5</w:t>
      </w:r>
      <w:r>
        <w:rPr>
          <w:rFonts w:hint="eastAsia"/>
          <w:bCs/>
          <w:sz w:val="24"/>
        </w:rPr>
        <w:t>、托管协议：指基金管理人与基金托管人就本基金签订之《交银施罗德招享一年持有期混合型基金中基金（</w:t>
      </w:r>
      <w:r>
        <w:rPr>
          <w:rFonts w:hint="eastAsia"/>
          <w:bCs/>
          <w:sz w:val="24"/>
        </w:rPr>
        <w:t>FOF</w:t>
      </w:r>
      <w:r>
        <w:rPr>
          <w:rFonts w:hint="eastAsia"/>
          <w:bCs/>
          <w:sz w:val="24"/>
        </w:rPr>
        <w:t>）托管协议》及对该托管协议的任何有效修订和补充</w:t>
      </w:r>
    </w:p>
    <w:p w14:paraId="55CFA14A" w14:textId="77777777" w:rsidR="00202886" w:rsidRDefault="00BE3913">
      <w:pPr>
        <w:adjustRightInd w:val="0"/>
        <w:snapToGrid w:val="0"/>
        <w:spacing w:line="360" w:lineRule="auto"/>
        <w:ind w:firstLineChars="200" w:firstLine="480"/>
        <w:rPr>
          <w:bCs/>
          <w:sz w:val="24"/>
        </w:rPr>
      </w:pPr>
      <w:r>
        <w:rPr>
          <w:bCs/>
          <w:sz w:val="24"/>
        </w:rPr>
        <w:t>6</w:t>
      </w:r>
      <w:r>
        <w:rPr>
          <w:rFonts w:hint="eastAsia"/>
          <w:bCs/>
          <w:sz w:val="24"/>
        </w:rPr>
        <w:t>、招募说明书或本招募说明书：指《交银施罗德招享一年持有期混合型基金中基金（</w:t>
      </w:r>
      <w:r>
        <w:rPr>
          <w:rFonts w:hint="eastAsia"/>
          <w:bCs/>
          <w:sz w:val="24"/>
        </w:rPr>
        <w:t>FOF</w:t>
      </w:r>
      <w:r>
        <w:rPr>
          <w:rFonts w:hint="eastAsia"/>
          <w:bCs/>
          <w:sz w:val="24"/>
        </w:rPr>
        <w:t>）招募说明书》及其更新</w:t>
      </w:r>
    </w:p>
    <w:p w14:paraId="196B8088" w14:textId="77777777" w:rsidR="00202886" w:rsidRDefault="00BE3913">
      <w:pPr>
        <w:adjustRightInd w:val="0"/>
        <w:snapToGrid w:val="0"/>
        <w:spacing w:line="360" w:lineRule="auto"/>
        <w:ind w:firstLineChars="200" w:firstLine="480"/>
        <w:rPr>
          <w:bCs/>
          <w:sz w:val="24"/>
        </w:rPr>
      </w:pPr>
      <w:r>
        <w:rPr>
          <w:bCs/>
          <w:sz w:val="24"/>
        </w:rPr>
        <w:t>7</w:t>
      </w:r>
      <w:r>
        <w:rPr>
          <w:rFonts w:hint="eastAsia"/>
          <w:bCs/>
          <w:sz w:val="24"/>
        </w:rPr>
        <w:t>、基金产品资料概要：指《交银施罗德招享一年持有期混合型基金中基金（</w:t>
      </w:r>
      <w:r>
        <w:rPr>
          <w:rFonts w:hint="eastAsia"/>
          <w:bCs/>
          <w:sz w:val="24"/>
        </w:rPr>
        <w:t>FOF</w:t>
      </w:r>
      <w:r>
        <w:rPr>
          <w:rFonts w:hint="eastAsia"/>
          <w:bCs/>
          <w:sz w:val="24"/>
        </w:rPr>
        <w:t>）基金产品资料概要》及其更新</w:t>
      </w:r>
    </w:p>
    <w:p w14:paraId="4C2EA36B" w14:textId="77777777" w:rsidR="00202886" w:rsidRDefault="00BE3913">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、基金份额发售公告：指《交银施罗德招享一年持有期混合型基金中基金（</w:t>
      </w:r>
      <w:r>
        <w:rPr>
          <w:rFonts w:hint="eastAsia"/>
          <w:bCs/>
          <w:sz w:val="24"/>
        </w:rPr>
        <w:t>FOF</w:t>
      </w:r>
      <w:r>
        <w:rPr>
          <w:rFonts w:hint="eastAsia"/>
          <w:bCs/>
          <w:sz w:val="24"/>
        </w:rPr>
        <w:t>）基金份额发售公告》</w:t>
      </w:r>
    </w:p>
    <w:p w14:paraId="34401AAF" w14:textId="77777777" w:rsidR="00202886" w:rsidRDefault="00BE3913">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1A4C8B1C" w14:textId="77777777" w:rsidR="00202886" w:rsidRDefault="00BE3913">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05817B5B" w14:textId="77777777" w:rsidR="00202886" w:rsidRDefault="00BE3913">
      <w:pPr>
        <w:adjustRightInd w:val="0"/>
        <w:snapToGrid w:val="0"/>
        <w:spacing w:line="360" w:lineRule="auto"/>
        <w:ind w:firstLineChars="200" w:firstLine="480"/>
        <w:rPr>
          <w:bCs/>
          <w:sz w:val="24"/>
        </w:rPr>
      </w:pPr>
      <w:r>
        <w:rPr>
          <w:bCs/>
          <w:sz w:val="24"/>
        </w:rPr>
        <w:t>11</w:t>
      </w:r>
      <w:r>
        <w:rPr>
          <w:rFonts w:hint="eastAsia"/>
          <w:bCs/>
          <w:sz w:val="24"/>
        </w:rPr>
        <w:t>、《销售办法》：指《公开募集证券投资基金销售机构监督管理办法》及颁布机关对其不时做出的修订</w:t>
      </w:r>
    </w:p>
    <w:p w14:paraId="5365FECA" w14:textId="77777777" w:rsidR="00202886" w:rsidRDefault="00BE3913">
      <w:pPr>
        <w:adjustRightInd w:val="0"/>
        <w:snapToGrid w:val="0"/>
        <w:spacing w:line="360" w:lineRule="auto"/>
        <w:ind w:firstLineChars="200" w:firstLine="480"/>
        <w:rPr>
          <w:bCs/>
          <w:sz w:val="24"/>
        </w:rPr>
      </w:pPr>
      <w:r>
        <w:rPr>
          <w:bCs/>
          <w:sz w:val="24"/>
        </w:rPr>
        <w:t>12</w:t>
      </w:r>
      <w:r>
        <w:rPr>
          <w:rFonts w:hint="eastAsia"/>
          <w:bCs/>
          <w:sz w:val="24"/>
        </w:rPr>
        <w:t>、《信息披露办法》：指《公开募集证券投资基金信息披露管理办法》及颁布机关对其不时做出的修订</w:t>
      </w:r>
    </w:p>
    <w:p w14:paraId="0AEC7616" w14:textId="77777777" w:rsidR="00202886" w:rsidRDefault="00BE3913">
      <w:pPr>
        <w:adjustRightInd w:val="0"/>
        <w:snapToGrid w:val="0"/>
        <w:spacing w:line="360" w:lineRule="auto"/>
        <w:ind w:firstLineChars="200" w:firstLine="480"/>
        <w:rPr>
          <w:bCs/>
          <w:sz w:val="24"/>
        </w:rPr>
      </w:pPr>
      <w:r>
        <w:rPr>
          <w:bCs/>
          <w:sz w:val="24"/>
        </w:rPr>
        <w:t>13</w:t>
      </w:r>
      <w:r>
        <w:rPr>
          <w:rFonts w:hint="eastAsia"/>
          <w:bCs/>
          <w:sz w:val="24"/>
        </w:rPr>
        <w:t>、《运作办法》：指《公开募集证券投资基金运作管理办法》及颁布机关对其不时做出的修订</w:t>
      </w:r>
    </w:p>
    <w:p w14:paraId="2C7AD048" w14:textId="77777777" w:rsidR="00202886" w:rsidRDefault="00BE3913">
      <w:pPr>
        <w:adjustRightInd w:val="0"/>
        <w:snapToGrid w:val="0"/>
        <w:spacing w:line="360" w:lineRule="auto"/>
        <w:ind w:firstLineChars="200" w:firstLine="480"/>
        <w:rPr>
          <w:bCs/>
          <w:sz w:val="24"/>
        </w:rPr>
      </w:pPr>
      <w:r>
        <w:rPr>
          <w:bCs/>
          <w:sz w:val="24"/>
        </w:rPr>
        <w:t>14</w:t>
      </w:r>
      <w:r>
        <w:rPr>
          <w:rFonts w:hint="eastAsia"/>
          <w:bCs/>
          <w:sz w:val="24"/>
        </w:rPr>
        <w:t>、《流动性风险管理规定》：指《公开募集开放式证券投资基金流动性风险管</w:t>
      </w:r>
      <w:r>
        <w:rPr>
          <w:rFonts w:hint="eastAsia"/>
          <w:bCs/>
          <w:sz w:val="24"/>
        </w:rPr>
        <w:lastRenderedPageBreak/>
        <w:t>理规定》及颁布机关对其不时做出的修订</w:t>
      </w:r>
    </w:p>
    <w:p w14:paraId="7E952D06" w14:textId="77777777" w:rsidR="00202886" w:rsidRDefault="00BE3913">
      <w:pPr>
        <w:adjustRightInd w:val="0"/>
        <w:snapToGrid w:val="0"/>
        <w:spacing w:line="360" w:lineRule="auto"/>
        <w:ind w:firstLineChars="200" w:firstLine="480"/>
        <w:rPr>
          <w:bCs/>
          <w:sz w:val="24"/>
        </w:rPr>
      </w:pPr>
      <w:r>
        <w:rPr>
          <w:bCs/>
          <w:sz w:val="24"/>
        </w:rPr>
        <w:t>15</w:t>
      </w:r>
      <w:r>
        <w:rPr>
          <w:rFonts w:hint="eastAsia"/>
          <w:bCs/>
          <w:sz w:val="24"/>
        </w:rPr>
        <w:t>、中国证监会：指中国证券监督管理委员会</w:t>
      </w:r>
    </w:p>
    <w:p w14:paraId="3BED3B56" w14:textId="77777777" w:rsidR="00202886" w:rsidRDefault="00BE3913">
      <w:pPr>
        <w:adjustRightInd w:val="0"/>
        <w:snapToGrid w:val="0"/>
        <w:spacing w:line="360" w:lineRule="auto"/>
        <w:ind w:firstLineChars="200" w:firstLine="480"/>
        <w:rPr>
          <w:bCs/>
          <w:sz w:val="24"/>
        </w:rPr>
      </w:pPr>
      <w:r>
        <w:rPr>
          <w:bCs/>
          <w:sz w:val="24"/>
        </w:rPr>
        <w:t>16</w:t>
      </w:r>
      <w:r>
        <w:rPr>
          <w:rFonts w:hint="eastAsia"/>
          <w:bCs/>
          <w:sz w:val="24"/>
        </w:rPr>
        <w:t>、银行业监督管理机构：指中国人民银行和</w:t>
      </w:r>
      <w:r>
        <w:rPr>
          <w:bCs/>
          <w:sz w:val="24"/>
        </w:rPr>
        <w:t>/</w:t>
      </w:r>
      <w:r>
        <w:rPr>
          <w:rFonts w:hint="eastAsia"/>
          <w:bCs/>
          <w:sz w:val="24"/>
        </w:rPr>
        <w:t>或中国银行保险监督管理委员会</w:t>
      </w:r>
    </w:p>
    <w:p w14:paraId="170A2B56" w14:textId="77777777" w:rsidR="00202886" w:rsidRDefault="00BE3913">
      <w:pPr>
        <w:adjustRightInd w:val="0"/>
        <w:snapToGrid w:val="0"/>
        <w:spacing w:line="360" w:lineRule="auto"/>
        <w:ind w:firstLineChars="200" w:firstLine="48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14:paraId="7C2D3497" w14:textId="77777777" w:rsidR="00202886" w:rsidRDefault="00BE3913">
      <w:pPr>
        <w:adjustRightInd w:val="0"/>
        <w:snapToGrid w:val="0"/>
        <w:spacing w:line="360" w:lineRule="auto"/>
        <w:ind w:firstLineChars="200" w:firstLine="480"/>
        <w:rPr>
          <w:bCs/>
          <w:sz w:val="24"/>
        </w:rPr>
      </w:pPr>
      <w:r>
        <w:rPr>
          <w:bCs/>
          <w:sz w:val="24"/>
        </w:rPr>
        <w:t>18</w:t>
      </w:r>
      <w:r>
        <w:rPr>
          <w:rFonts w:hint="eastAsia"/>
          <w:bCs/>
          <w:sz w:val="24"/>
        </w:rPr>
        <w:t>、个人投资者：指依据有关法律法规规定可投资于证券投资基金的自然人</w:t>
      </w:r>
    </w:p>
    <w:p w14:paraId="6D478774" w14:textId="77777777" w:rsidR="00202886" w:rsidRDefault="00BE3913">
      <w:pPr>
        <w:adjustRightInd w:val="0"/>
        <w:snapToGrid w:val="0"/>
        <w:spacing w:line="360" w:lineRule="auto"/>
        <w:ind w:firstLineChars="200" w:firstLine="48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C245E0E" w14:textId="77777777" w:rsidR="00202886" w:rsidRDefault="00BE3913">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A393519" w14:textId="77777777" w:rsidR="00202886" w:rsidRDefault="00BE3913">
      <w:pPr>
        <w:adjustRightInd w:val="0"/>
        <w:snapToGrid w:val="0"/>
        <w:spacing w:line="360" w:lineRule="auto"/>
        <w:ind w:firstLineChars="200" w:firstLine="480"/>
        <w:rPr>
          <w:bCs/>
          <w:sz w:val="24"/>
        </w:rPr>
      </w:pPr>
      <w:r>
        <w:rPr>
          <w:bCs/>
          <w:sz w:val="24"/>
        </w:rPr>
        <w:t>21</w:t>
      </w:r>
      <w:r>
        <w:rPr>
          <w:rFonts w:hint="eastAsia"/>
          <w:bCs/>
          <w:sz w:val="24"/>
        </w:rPr>
        <w:t>、投资人、投资者：指个人投资者、机构投资者、合格境外投资者以及法律法规或中国证监会允许购买证券投资基金的其他投资人的合称</w:t>
      </w:r>
    </w:p>
    <w:p w14:paraId="0FB6DD39" w14:textId="77777777" w:rsidR="00202886" w:rsidRDefault="00BE3913">
      <w:pPr>
        <w:adjustRightInd w:val="0"/>
        <w:snapToGrid w:val="0"/>
        <w:spacing w:line="360" w:lineRule="auto"/>
        <w:ind w:firstLineChars="200" w:firstLine="480"/>
        <w:rPr>
          <w:bCs/>
          <w:sz w:val="24"/>
        </w:rPr>
      </w:pPr>
      <w:r>
        <w:rPr>
          <w:bCs/>
          <w:sz w:val="24"/>
        </w:rPr>
        <w:t>22</w:t>
      </w:r>
      <w:r>
        <w:rPr>
          <w:rFonts w:hint="eastAsia"/>
          <w:bCs/>
          <w:sz w:val="24"/>
        </w:rPr>
        <w:t>、基金份额持有人：指依基金合同和招募说明书合法取得基金份额的投资人</w:t>
      </w:r>
    </w:p>
    <w:p w14:paraId="75517EB7" w14:textId="77777777" w:rsidR="00202886" w:rsidRDefault="00BE3913">
      <w:pPr>
        <w:adjustRightInd w:val="0"/>
        <w:snapToGrid w:val="0"/>
        <w:spacing w:line="360" w:lineRule="auto"/>
        <w:ind w:firstLineChars="200" w:firstLine="48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14:paraId="5277165C" w14:textId="77777777" w:rsidR="00202886" w:rsidRDefault="00BE3913">
      <w:pPr>
        <w:adjustRightInd w:val="0"/>
        <w:snapToGrid w:val="0"/>
        <w:spacing w:line="360" w:lineRule="auto"/>
        <w:ind w:firstLineChars="200" w:firstLine="48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DA1A635" w14:textId="77777777" w:rsidR="00202886" w:rsidRDefault="00BE3913">
      <w:pPr>
        <w:adjustRightInd w:val="0"/>
        <w:snapToGrid w:val="0"/>
        <w:spacing w:line="360" w:lineRule="auto"/>
        <w:ind w:firstLineChars="200" w:firstLine="48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D721079" w14:textId="77777777" w:rsidR="00202886" w:rsidRDefault="00BE3913">
      <w:pPr>
        <w:adjustRightInd w:val="0"/>
        <w:snapToGrid w:val="0"/>
        <w:spacing w:line="360" w:lineRule="auto"/>
        <w:ind w:firstLineChars="200" w:firstLine="48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14:paraId="1BEEEE44" w14:textId="77777777" w:rsidR="00202886" w:rsidRDefault="00BE3913">
      <w:pPr>
        <w:adjustRightInd w:val="0"/>
        <w:snapToGrid w:val="0"/>
        <w:spacing w:line="360" w:lineRule="auto"/>
        <w:ind w:firstLineChars="200" w:firstLine="480"/>
        <w:rPr>
          <w:bCs/>
          <w:sz w:val="24"/>
        </w:rPr>
      </w:pPr>
      <w:r>
        <w:rPr>
          <w:bCs/>
          <w:sz w:val="24"/>
        </w:rPr>
        <w:t>27</w:t>
      </w:r>
      <w:r>
        <w:rPr>
          <w:rFonts w:hint="eastAsia"/>
          <w:bCs/>
          <w:sz w:val="24"/>
        </w:rPr>
        <w:t>、基金账户：指登记机构为投资人开立的、记录其持有的、基金管理人所管理的基金份额余额及其变动情况的账户</w:t>
      </w:r>
    </w:p>
    <w:p w14:paraId="3837675E" w14:textId="77777777" w:rsidR="00202886" w:rsidRDefault="00BE3913">
      <w:pPr>
        <w:adjustRightInd w:val="0"/>
        <w:snapToGrid w:val="0"/>
        <w:spacing w:line="360" w:lineRule="auto"/>
        <w:ind w:firstLineChars="200" w:firstLine="480"/>
        <w:rPr>
          <w:bCs/>
          <w:sz w:val="24"/>
        </w:rPr>
      </w:pPr>
      <w:r>
        <w:rPr>
          <w:bCs/>
          <w:sz w:val="24"/>
        </w:rPr>
        <w:lastRenderedPageBreak/>
        <w:t>28</w:t>
      </w:r>
      <w:r>
        <w:rPr>
          <w:rFonts w:hint="eastAsia"/>
          <w:bCs/>
          <w:sz w:val="24"/>
        </w:rPr>
        <w:t>、基金交易账户：指销售机构为投资人开立的、记录投资人通过该销售机构办理认购、申购、赎回、转换及转托管等业务而引起的基金份额变动及结余情况的账户</w:t>
      </w:r>
    </w:p>
    <w:p w14:paraId="4085519F" w14:textId="77777777" w:rsidR="00202886" w:rsidRDefault="00BE3913">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14:paraId="55991DBF" w14:textId="77777777" w:rsidR="00202886" w:rsidRDefault="00BE3913">
      <w:pPr>
        <w:adjustRightInd w:val="0"/>
        <w:snapToGrid w:val="0"/>
        <w:spacing w:line="360" w:lineRule="auto"/>
        <w:ind w:firstLineChars="200" w:firstLine="48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14:paraId="6E17122F" w14:textId="77777777" w:rsidR="00202886" w:rsidRDefault="00BE3913">
      <w:pPr>
        <w:adjustRightInd w:val="0"/>
        <w:snapToGrid w:val="0"/>
        <w:spacing w:line="360" w:lineRule="auto"/>
        <w:ind w:firstLineChars="200" w:firstLine="480"/>
        <w:rPr>
          <w:bCs/>
          <w:sz w:val="24"/>
        </w:rPr>
      </w:pPr>
      <w:r>
        <w:rPr>
          <w:bCs/>
          <w:sz w:val="24"/>
        </w:rPr>
        <w:t>31</w:t>
      </w:r>
      <w:r>
        <w:rPr>
          <w:rFonts w:hint="eastAsia"/>
          <w:bCs/>
          <w:sz w:val="24"/>
        </w:rPr>
        <w:t>、基金募集期：指自基金份额发售之日起至发售结束之日止的期间，最长不得超过</w:t>
      </w:r>
      <w:r>
        <w:rPr>
          <w:bCs/>
          <w:sz w:val="24"/>
        </w:rPr>
        <w:t>3</w:t>
      </w:r>
      <w:r>
        <w:rPr>
          <w:rFonts w:hint="eastAsia"/>
          <w:bCs/>
          <w:sz w:val="24"/>
        </w:rPr>
        <w:t>个月</w:t>
      </w:r>
    </w:p>
    <w:p w14:paraId="06218133" w14:textId="77777777" w:rsidR="00202886" w:rsidRDefault="00BE3913">
      <w:pPr>
        <w:adjustRightInd w:val="0"/>
        <w:snapToGrid w:val="0"/>
        <w:spacing w:line="360" w:lineRule="auto"/>
        <w:ind w:firstLineChars="200" w:firstLine="480"/>
        <w:rPr>
          <w:bCs/>
          <w:sz w:val="24"/>
        </w:rPr>
      </w:pPr>
      <w:r>
        <w:rPr>
          <w:bCs/>
          <w:sz w:val="24"/>
        </w:rPr>
        <w:t>32</w:t>
      </w:r>
      <w:r>
        <w:rPr>
          <w:rFonts w:hint="eastAsia"/>
          <w:bCs/>
          <w:sz w:val="24"/>
        </w:rPr>
        <w:t>、存续期：指基金合同生效至终止之间的不定期期限</w:t>
      </w:r>
    </w:p>
    <w:p w14:paraId="4E663933" w14:textId="77777777" w:rsidR="00202886" w:rsidRDefault="00BE3913">
      <w:pPr>
        <w:adjustRightInd w:val="0"/>
        <w:snapToGrid w:val="0"/>
        <w:spacing w:line="360" w:lineRule="auto"/>
        <w:ind w:firstLineChars="200" w:firstLine="480"/>
        <w:rPr>
          <w:bCs/>
          <w:sz w:val="24"/>
        </w:rPr>
      </w:pPr>
      <w:r>
        <w:rPr>
          <w:bCs/>
          <w:sz w:val="24"/>
        </w:rPr>
        <w:t>33</w:t>
      </w:r>
      <w:r>
        <w:rPr>
          <w:rFonts w:hint="eastAsia"/>
          <w:bCs/>
          <w:sz w:val="24"/>
        </w:rPr>
        <w:t>、工作日：指上海证券交易所、深圳证券交易所的正常交易日</w:t>
      </w:r>
    </w:p>
    <w:p w14:paraId="42AD31CB" w14:textId="77777777" w:rsidR="00202886" w:rsidRDefault="00BE3913">
      <w:pPr>
        <w:adjustRightInd w:val="0"/>
        <w:snapToGrid w:val="0"/>
        <w:spacing w:line="360" w:lineRule="auto"/>
        <w:ind w:firstLineChars="200" w:firstLine="480"/>
        <w:rPr>
          <w:bCs/>
          <w:sz w:val="24"/>
        </w:rPr>
      </w:pPr>
      <w:r>
        <w:rPr>
          <w:bCs/>
          <w:sz w:val="24"/>
        </w:rPr>
        <w:t>34</w:t>
      </w:r>
      <w:r>
        <w:rPr>
          <w:rFonts w:hint="eastAsia"/>
          <w:bCs/>
          <w:sz w:val="24"/>
        </w:rPr>
        <w:t>、</w:t>
      </w:r>
      <w:r>
        <w:rPr>
          <w:bCs/>
          <w:sz w:val="24"/>
        </w:rPr>
        <w:t>T</w:t>
      </w:r>
      <w:r>
        <w:rPr>
          <w:rFonts w:hint="eastAsia"/>
          <w:bCs/>
          <w:sz w:val="24"/>
        </w:rPr>
        <w:t>日：指销售机构在规定时间受理投资人申购、赎回或其他业务申请的开放日</w:t>
      </w:r>
    </w:p>
    <w:p w14:paraId="095C118A" w14:textId="77777777" w:rsidR="00202886" w:rsidRDefault="00BE3913">
      <w:pPr>
        <w:adjustRightInd w:val="0"/>
        <w:snapToGrid w:val="0"/>
        <w:spacing w:line="360" w:lineRule="auto"/>
        <w:ind w:firstLineChars="200" w:firstLine="480"/>
        <w:rPr>
          <w:bCs/>
          <w:sz w:val="24"/>
        </w:rPr>
      </w:pPr>
      <w:r>
        <w:rPr>
          <w:bCs/>
          <w:sz w:val="24"/>
        </w:rPr>
        <w:t>35</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个工作日（不包含</w:t>
      </w:r>
      <w:r>
        <w:rPr>
          <w:bCs/>
          <w:sz w:val="24"/>
        </w:rPr>
        <w:t>T</w:t>
      </w:r>
      <w:r>
        <w:rPr>
          <w:rFonts w:hint="eastAsia"/>
          <w:bCs/>
          <w:sz w:val="24"/>
        </w:rPr>
        <w:t>日）</w:t>
      </w:r>
    </w:p>
    <w:p w14:paraId="2C1997FA" w14:textId="77777777" w:rsidR="00202886" w:rsidRDefault="00BE3913">
      <w:pPr>
        <w:adjustRightInd w:val="0"/>
        <w:snapToGrid w:val="0"/>
        <w:spacing w:line="360" w:lineRule="auto"/>
        <w:ind w:firstLineChars="200" w:firstLine="480"/>
        <w:rPr>
          <w:bCs/>
          <w:sz w:val="24"/>
        </w:rPr>
      </w:pPr>
      <w:r>
        <w:rPr>
          <w:rFonts w:hint="eastAsia"/>
          <w:bCs/>
          <w:sz w:val="24"/>
        </w:rPr>
        <w:t>3</w:t>
      </w:r>
      <w:r>
        <w:rPr>
          <w:bCs/>
          <w:sz w:val="24"/>
        </w:rPr>
        <w:t>6</w:t>
      </w:r>
      <w:r>
        <w:rPr>
          <w:rFonts w:hint="eastAsia"/>
          <w:bCs/>
          <w:sz w:val="24"/>
        </w:rPr>
        <w:t>、最短持有期限：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6CE8182D" w14:textId="77777777" w:rsidR="00202886" w:rsidRDefault="00BE3913">
      <w:pPr>
        <w:adjustRightInd w:val="0"/>
        <w:snapToGrid w:val="0"/>
        <w:spacing w:line="360" w:lineRule="auto"/>
        <w:ind w:firstLineChars="200" w:firstLine="480"/>
        <w:rPr>
          <w:bCs/>
          <w:sz w:val="24"/>
        </w:rPr>
      </w:pPr>
      <w:r>
        <w:rPr>
          <w:rFonts w:hint="eastAsia"/>
          <w:bCs/>
          <w:sz w:val="24"/>
        </w:rPr>
        <w:t>3</w:t>
      </w:r>
      <w:r>
        <w:rPr>
          <w:bCs/>
          <w:sz w:val="24"/>
        </w:rPr>
        <w:t>7</w:t>
      </w:r>
      <w:r>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1EF465B2" w14:textId="77777777" w:rsidR="00202886" w:rsidRDefault="00BE3913">
      <w:pPr>
        <w:adjustRightInd w:val="0"/>
        <w:snapToGrid w:val="0"/>
        <w:spacing w:line="360" w:lineRule="auto"/>
        <w:ind w:firstLineChars="200" w:firstLine="480"/>
        <w:rPr>
          <w:bCs/>
          <w:sz w:val="24"/>
        </w:rPr>
      </w:pPr>
      <w:r>
        <w:rPr>
          <w:bCs/>
          <w:sz w:val="24"/>
        </w:rPr>
        <w:t>38</w:t>
      </w:r>
      <w:r>
        <w:rPr>
          <w:rFonts w:hint="eastAsia"/>
          <w:bCs/>
          <w:sz w:val="24"/>
        </w:rPr>
        <w:t>、开放日：指为投资人办理基金份额申购、赎回或其他业务的工作日</w:t>
      </w:r>
    </w:p>
    <w:p w14:paraId="20EE0E25" w14:textId="77777777" w:rsidR="00202886" w:rsidRDefault="00BE3913">
      <w:pPr>
        <w:adjustRightInd w:val="0"/>
        <w:snapToGrid w:val="0"/>
        <w:spacing w:line="360" w:lineRule="auto"/>
        <w:ind w:firstLineChars="200" w:firstLine="480"/>
        <w:rPr>
          <w:bCs/>
          <w:sz w:val="24"/>
        </w:rPr>
      </w:pPr>
      <w:r>
        <w:rPr>
          <w:bCs/>
          <w:sz w:val="24"/>
        </w:rPr>
        <w:t>39</w:t>
      </w:r>
      <w:r>
        <w:rPr>
          <w:rFonts w:hint="eastAsia"/>
          <w:bCs/>
          <w:sz w:val="24"/>
        </w:rPr>
        <w:t>、开放时间：指开放日基金接受申购、赎回或其他交易的时间段</w:t>
      </w:r>
    </w:p>
    <w:p w14:paraId="67A168EC" w14:textId="77777777" w:rsidR="00202886" w:rsidRDefault="00BE3913">
      <w:pPr>
        <w:adjustRightInd w:val="0"/>
        <w:snapToGrid w:val="0"/>
        <w:spacing w:line="360" w:lineRule="auto"/>
        <w:ind w:firstLineChars="200" w:firstLine="480"/>
        <w:rPr>
          <w:bCs/>
          <w:sz w:val="24"/>
        </w:rPr>
      </w:pPr>
      <w:r>
        <w:rPr>
          <w:bCs/>
          <w:sz w:val="24"/>
        </w:rPr>
        <w:t>40</w:t>
      </w:r>
      <w:r>
        <w:rPr>
          <w:rFonts w:hint="eastAsia"/>
          <w:bCs/>
          <w:sz w:val="24"/>
        </w:rPr>
        <w:t>、《业务规则》：指中国证券登记结算有限责任公司相关业务规则及其不时做出的修订</w:t>
      </w:r>
    </w:p>
    <w:p w14:paraId="36430A84" w14:textId="77777777" w:rsidR="00202886" w:rsidRDefault="00BE3913">
      <w:pPr>
        <w:adjustRightInd w:val="0"/>
        <w:snapToGrid w:val="0"/>
        <w:spacing w:line="360" w:lineRule="auto"/>
        <w:ind w:firstLineChars="200" w:firstLine="480"/>
        <w:rPr>
          <w:bCs/>
          <w:sz w:val="24"/>
        </w:rPr>
      </w:pPr>
      <w:r>
        <w:rPr>
          <w:bCs/>
          <w:sz w:val="24"/>
        </w:rPr>
        <w:t>41</w:t>
      </w:r>
      <w:r>
        <w:rPr>
          <w:rFonts w:hint="eastAsia"/>
          <w:bCs/>
          <w:sz w:val="24"/>
        </w:rPr>
        <w:t>、认购：指在基金募集期内，投资人根据基金合同和招募说明书的规定申请</w:t>
      </w:r>
      <w:r>
        <w:rPr>
          <w:rFonts w:hint="eastAsia"/>
          <w:bCs/>
          <w:sz w:val="24"/>
        </w:rPr>
        <w:lastRenderedPageBreak/>
        <w:t>购买基金份额的行为</w:t>
      </w:r>
    </w:p>
    <w:p w14:paraId="44F72931" w14:textId="77777777" w:rsidR="00202886" w:rsidRDefault="00BE3913">
      <w:pPr>
        <w:adjustRightInd w:val="0"/>
        <w:snapToGrid w:val="0"/>
        <w:spacing w:line="360" w:lineRule="auto"/>
        <w:ind w:firstLineChars="200" w:firstLine="480"/>
        <w:rPr>
          <w:bCs/>
          <w:sz w:val="24"/>
        </w:rPr>
      </w:pPr>
      <w:r>
        <w:rPr>
          <w:bCs/>
          <w:sz w:val="24"/>
        </w:rPr>
        <w:t>42</w:t>
      </w:r>
      <w:r>
        <w:rPr>
          <w:rFonts w:hint="eastAsia"/>
          <w:bCs/>
          <w:sz w:val="24"/>
        </w:rPr>
        <w:t>、申购：指基金合同生效后，投资人根据基金合同和招募说明书的规定申请购买基金份额的行为</w:t>
      </w:r>
    </w:p>
    <w:p w14:paraId="58F42254" w14:textId="77777777" w:rsidR="00202886" w:rsidRDefault="00BE3913">
      <w:pPr>
        <w:adjustRightInd w:val="0"/>
        <w:snapToGrid w:val="0"/>
        <w:spacing w:line="360" w:lineRule="auto"/>
        <w:ind w:firstLineChars="200" w:firstLine="48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14:paraId="28D5CF14" w14:textId="77777777" w:rsidR="00202886" w:rsidRDefault="00BE3913">
      <w:pPr>
        <w:adjustRightInd w:val="0"/>
        <w:snapToGrid w:val="0"/>
        <w:spacing w:line="360" w:lineRule="auto"/>
        <w:ind w:firstLineChars="200" w:firstLine="480"/>
        <w:rPr>
          <w:bCs/>
          <w:sz w:val="24"/>
        </w:rPr>
      </w:pPr>
      <w:r>
        <w:rPr>
          <w:bCs/>
          <w:sz w:val="24"/>
        </w:rPr>
        <w:t>44</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D75EE96" w14:textId="77777777" w:rsidR="00202886" w:rsidRDefault="00BE3913">
      <w:pPr>
        <w:adjustRightInd w:val="0"/>
        <w:snapToGrid w:val="0"/>
        <w:spacing w:line="360" w:lineRule="auto"/>
        <w:ind w:firstLineChars="200" w:firstLine="480"/>
        <w:rPr>
          <w:bCs/>
          <w:sz w:val="24"/>
        </w:rPr>
      </w:pPr>
      <w:r>
        <w:rPr>
          <w:bCs/>
          <w:sz w:val="24"/>
        </w:rPr>
        <w:t>45</w:t>
      </w:r>
      <w:r>
        <w:rPr>
          <w:rFonts w:hint="eastAsia"/>
          <w:bCs/>
          <w:sz w:val="24"/>
        </w:rPr>
        <w:t>、转托管：指基金份额持有人在本基金的不同销售机构之间实施的变更所持基金份额销售机构的操作</w:t>
      </w:r>
    </w:p>
    <w:p w14:paraId="204EAC70" w14:textId="77777777" w:rsidR="00202886" w:rsidRDefault="00BE3913">
      <w:pPr>
        <w:adjustRightInd w:val="0"/>
        <w:snapToGrid w:val="0"/>
        <w:spacing w:line="360" w:lineRule="auto"/>
        <w:ind w:firstLineChars="200" w:firstLine="480"/>
        <w:rPr>
          <w:bCs/>
          <w:sz w:val="24"/>
        </w:rPr>
      </w:pPr>
      <w:r>
        <w:rPr>
          <w:bCs/>
          <w:sz w:val="24"/>
        </w:rPr>
        <w:t>46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53A0428" w14:textId="77777777" w:rsidR="00202886" w:rsidRDefault="00BE3913">
      <w:pPr>
        <w:adjustRightInd w:val="0"/>
        <w:snapToGrid w:val="0"/>
        <w:spacing w:line="360" w:lineRule="auto"/>
        <w:ind w:firstLineChars="200" w:firstLine="48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r>
        <w:rPr>
          <w:rFonts w:hint="eastAsia"/>
          <w:bCs/>
          <w:sz w:val="24"/>
        </w:rPr>
        <w:t>的情形</w:t>
      </w:r>
    </w:p>
    <w:p w14:paraId="1DBE203D" w14:textId="77777777" w:rsidR="00202886" w:rsidRDefault="00BE3913">
      <w:pPr>
        <w:adjustRightInd w:val="0"/>
        <w:snapToGrid w:val="0"/>
        <w:spacing w:line="360" w:lineRule="auto"/>
        <w:ind w:firstLineChars="200" w:firstLine="480"/>
        <w:rPr>
          <w:bCs/>
          <w:sz w:val="24"/>
        </w:rPr>
      </w:pPr>
      <w:r>
        <w:rPr>
          <w:bCs/>
          <w:sz w:val="24"/>
        </w:rPr>
        <w:t>48</w:t>
      </w:r>
      <w:r>
        <w:rPr>
          <w:rFonts w:hint="eastAsia"/>
          <w:bCs/>
          <w:sz w:val="24"/>
        </w:rPr>
        <w:t>、元：指人民币元</w:t>
      </w:r>
    </w:p>
    <w:p w14:paraId="21E7965C" w14:textId="77777777" w:rsidR="00202886" w:rsidRDefault="00BE3913">
      <w:pPr>
        <w:adjustRightInd w:val="0"/>
        <w:snapToGrid w:val="0"/>
        <w:spacing w:line="360" w:lineRule="auto"/>
        <w:ind w:firstLineChars="200" w:firstLine="480"/>
        <w:rPr>
          <w:bCs/>
          <w:sz w:val="24"/>
        </w:rPr>
      </w:pPr>
      <w:r>
        <w:rPr>
          <w:bCs/>
          <w:sz w:val="24"/>
        </w:rPr>
        <w:t>49</w:t>
      </w:r>
      <w:r>
        <w:rPr>
          <w:rFonts w:hint="eastAsia"/>
          <w:bCs/>
          <w:sz w:val="24"/>
        </w:rPr>
        <w:t>、基金收益：指基金投资所得红利、股息、债券利息、买卖证券价差、银行存款利息、已实现的其他合法收入及因运用基金财产带来的成本和费用的节约</w:t>
      </w:r>
    </w:p>
    <w:p w14:paraId="4C8004DD" w14:textId="77777777" w:rsidR="00202886" w:rsidRDefault="00BE3913">
      <w:pPr>
        <w:adjustRightInd w:val="0"/>
        <w:snapToGrid w:val="0"/>
        <w:spacing w:line="360" w:lineRule="auto"/>
        <w:ind w:firstLineChars="200" w:firstLine="480"/>
        <w:rPr>
          <w:bCs/>
          <w:sz w:val="24"/>
        </w:rPr>
      </w:pPr>
      <w:r>
        <w:rPr>
          <w:bCs/>
          <w:sz w:val="24"/>
        </w:rPr>
        <w:t>50</w:t>
      </w:r>
      <w:r>
        <w:rPr>
          <w:rFonts w:hint="eastAsia"/>
          <w:bCs/>
          <w:sz w:val="24"/>
        </w:rPr>
        <w:t>、基金资产总值：指基金拥有的各类有价证券、证券投资基金份额、银行存款本息、基金应收款项及其他资产的价值总和</w:t>
      </w:r>
    </w:p>
    <w:p w14:paraId="66476A06" w14:textId="77777777" w:rsidR="00202886" w:rsidRDefault="00BE3913">
      <w:pPr>
        <w:adjustRightInd w:val="0"/>
        <w:snapToGrid w:val="0"/>
        <w:spacing w:line="360" w:lineRule="auto"/>
        <w:ind w:firstLineChars="200" w:firstLine="480"/>
        <w:rPr>
          <w:bCs/>
          <w:sz w:val="24"/>
        </w:rPr>
      </w:pPr>
      <w:r>
        <w:rPr>
          <w:bCs/>
          <w:sz w:val="24"/>
        </w:rPr>
        <w:t>51</w:t>
      </w:r>
      <w:r>
        <w:rPr>
          <w:rFonts w:hint="eastAsia"/>
          <w:bCs/>
          <w:sz w:val="24"/>
        </w:rPr>
        <w:t>、基金资产净值：指基金资产总值减去基金负债后的价值</w:t>
      </w:r>
    </w:p>
    <w:p w14:paraId="5CBB5CEB" w14:textId="77777777" w:rsidR="00202886" w:rsidRDefault="00BE3913">
      <w:pPr>
        <w:adjustRightInd w:val="0"/>
        <w:snapToGrid w:val="0"/>
        <w:spacing w:line="360" w:lineRule="auto"/>
        <w:ind w:firstLineChars="200" w:firstLine="480"/>
        <w:rPr>
          <w:bCs/>
          <w:sz w:val="24"/>
        </w:rPr>
      </w:pPr>
      <w:r>
        <w:rPr>
          <w:bCs/>
          <w:sz w:val="24"/>
        </w:rPr>
        <w:t>52</w:t>
      </w:r>
      <w:r>
        <w:rPr>
          <w:rFonts w:hint="eastAsia"/>
          <w:bCs/>
          <w:sz w:val="24"/>
        </w:rPr>
        <w:t>、基金份额净值：指计算日基金资产净值除以计算日基金份额总数</w:t>
      </w:r>
    </w:p>
    <w:p w14:paraId="1AE87D10" w14:textId="77777777" w:rsidR="00202886" w:rsidRDefault="00BE3913">
      <w:pPr>
        <w:adjustRightInd w:val="0"/>
        <w:snapToGrid w:val="0"/>
        <w:spacing w:line="360" w:lineRule="auto"/>
        <w:ind w:firstLineChars="200" w:firstLine="480"/>
        <w:rPr>
          <w:bCs/>
          <w:sz w:val="24"/>
        </w:rPr>
      </w:pPr>
      <w:r>
        <w:rPr>
          <w:bCs/>
          <w:sz w:val="24"/>
        </w:rPr>
        <w:t>53</w:t>
      </w:r>
      <w:r>
        <w:rPr>
          <w:rFonts w:hint="eastAsia"/>
          <w:bCs/>
          <w:sz w:val="24"/>
        </w:rPr>
        <w:t>、基金资产估值：指计算评估基金资产和负债的价值，以确定基金资产净值和基金份额净值的过程</w:t>
      </w:r>
    </w:p>
    <w:p w14:paraId="6412928C" w14:textId="77777777" w:rsidR="00202886" w:rsidRDefault="00BE3913">
      <w:pPr>
        <w:adjustRightInd w:val="0"/>
        <w:snapToGrid w:val="0"/>
        <w:spacing w:line="360" w:lineRule="auto"/>
        <w:ind w:firstLineChars="200" w:firstLine="480"/>
        <w:rPr>
          <w:bCs/>
          <w:sz w:val="24"/>
        </w:rPr>
      </w:pPr>
      <w:r>
        <w:rPr>
          <w:bCs/>
          <w:sz w:val="24"/>
        </w:rPr>
        <w:t>54</w:t>
      </w:r>
      <w:r>
        <w:rPr>
          <w:rFonts w:hint="eastAsia"/>
          <w:bCs/>
          <w:sz w:val="24"/>
        </w:rPr>
        <w:t>、</w:t>
      </w:r>
      <w:r>
        <w:rPr>
          <w:bCs/>
          <w:sz w:val="24"/>
        </w:rPr>
        <w:t>规定媒介：指符合中国证监会规定条件的用以进行信息披露的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14:paraId="378CE67E" w14:textId="77777777" w:rsidR="00202886" w:rsidRDefault="00BE3913">
      <w:pPr>
        <w:adjustRightInd w:val="0"/>
        <w:snapToGrid w:val="0"/>
        <w:spacing w:line="360" w:lineRule="auto"/>
        <w:ind w:firstLineChars="200" w:firstLine="480"/>
        <w:rPr>
          <w:bCs/>
          <w:sz w:val="24"/>
        </w:rPr>
      </w:pPr>
      <w:r>
        <w:rPr>
          <w:rFonts w:hint="eastAsia"/>
          <w:bCs/>
          <w:sz w:val="24"/>
        </w:rPr>
        <w:lastRenderedPageBreak/>
        <w:t>5</w:t>
      </w:r>
      <w:r>
        <w:rPr>
          <w:bCs/>
          <w:sz w:val="24"/>
        </w:rPr>
        <w:t>5</w:t>
      </w:r>
      <w:r>
        <w:rPr>
          <w:rFonts w:hint="eastAsia"/>
          <w:bCs/>
          <w:sz w:val="24"/>
        </w:rPr>
        <w:t>、销售服务费：指从基金财产中计提的，用于本基金市场推广、销售以及基金份额持有人服务的费用</w:t>
      </w:r>
    </w:p>
    <w:p w14:paraId="33733D40" w14:textId="77777777" w:rsidR="00202886" w:rsidRDefault="00BE3913">
      <w:pPr>
        <w:adjustRightInd w:val="0"/>
        <w:snapToGrid w:val="0"/>
        <w:spacing w:line="360" w:lineRule="auto"/>
        <w:ind w:firstLineChars="200" w:firstLine="480"/>
        <w:rPr>
          <w:bCs/>
          <w:sz w:val="24"/>
        </w:rPr>
      </w:pPr>
      <w:r>
        <w:rPr>
          <w:rFonts w:hint="eastAsia"/>
          <w:bCs/>
          <w:sz w:val="24"/>
        </w:rPr>
        <w:t>5</w:t>
      </w:r>
      <w:r>
        <w:rPr>
          <w:bCs/>
          <w:sz w:val="24"/>
        </w:rPr>
        <w:t>6</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申购费用且不从本类别基金资产中计提销售服务费的基金份额</w:t>
      </w:r>
    </w:p>
    <w:p w14:paraId="6701930B" w14:textId="77777777" w:rsidR="00202886" w:rsidRDefault="00BE3913">
      <w:pPr>
        <w:adjustRightInd w:val="0"/>
        <w:snapToGrid w:val="0"/>
        <w:spacing w:line="360" w:lineRule="auto"/>
        <w:ind w:firstLineChars="200" w:firstLine="480"/>
        <w:rPr>
          <w:bCs/>
          <w:sz w:val="24"/>
        </w:rPr>
      </w:pPr>
      <w:r>
        <w:rPr>
          <w:rFonts w:hint="eastAsia"/>
          <w:bCs/>
          <w:sz w:val="24"/>
        </w:rPr>
        <w:t>5</w:t>
      </w:r>
      <w:r>
        <w:rPr>
          <w:bCs/>
          <w:sz w:val="24"/>
        </w:rPr>
        <w:t>7</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申购费用，并从本类别基金资产中计提销售服务费的基金份额</w:t>
      </w:r>
    </w:p>
    <w:p w14:paraId="4273022F" w14:textId="77777777" w:rsidR="00202886" w:rsidRDefault="00BE3913">
      <w:pPr>
        <w:adjustRightInd w:val="0"/>
        <w:snapToGrid w:val="0"/>
        <w:spacing w:line="360" w:lineRule="auto"/>
        <w:ind w:firstLineChars="200" w:firstLine="480"/>
        <w:rPr>
          <w:bCs/>
          <w:sz w:val="24"/>
        </w:rPr>
      </w:pPr>
      <w:r>
        <w:rPr>
          <w:bCs/>
          <w:sz w:val="24"/>
        </w:rPr>
        <w:t>58</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127A236" w14:textId="77777777" w:rsidR="00202886" w:rsidRDefault="00BE3913">
      <w:pPr>
        <w:adjustRightInd w:val="0"/>
        <w:snapToGrid w:val="0"/>
        <w:spacing w:line="360" w:lineRule="auto"/>
        <w:ind w:firstLineChars="200" w:firstLine="480"/>
        <w:rPr>
          <w:bCs/>
          <w:sz w:val="24"/>
        </w:rPr>
      </w:pPr>
      <w:r>
        <w:rPr>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886C2FC" w14:textId="77777777" w:rsidR="00202886" w:rsidRDefault="00BE3913">
      <w:pPr>
        <w:adjustRightInd w:val="0"/>
        <w:snapToGrid w:val="0"/>
        <w:spacing w:line="360" w:lineRule="auto"/>
        <w:ind w:firstLineChars="200" w:firstLine="480"/>
        <w:rPr>
          <w:bCs/>
          <w:sz w:val="24"/>
        </w:rPr>
      </w:pPr>
      <w:r>
        <w:rPr>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4F347CA" w14:textId="77777777" w:rsidR="00202886" w:rsidRDefault="00BE3913">
      <w:pPr>
        <w:adjustRightInd w:val="0"/>
        <w:snapToGrid w:val="0"/>
        <w:spacing w:line="360" w:lineRule="auto"/>
        <w:ind w:firstLineChars="200" w:firstLine="480"/>
        <w:rPr>
          <w:bCs/>
          <w:sz w:val="24"/>
        </w:rPr>
      </w:pPr>
      <w:r>
        <w:rPr>
          <w:rFonts w:hint="eastAsia"/>
          <w:bCs/>
          <w:sz w:val="24"/>
        </w:rPr>
        <w:t>6</w:t>
      </w:r>
      <w:r>
        <w:rPr>
          <w:bCs/>
          <w:sz w:val="24"/>
        </w:rPr>
        <w:t>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415EF2A" w14:textId="77777777" w:rsidR="00202886" w:rsidRDefault="00BE3913">
      <w:pPr>
        <w:adjustRightInd w:val="0"/>
        <w:snapToGrid w:val="0"/>
        <w:spacing w:line="360" w:lineRule="auto"/>
        <w:ind w:firstLineChars="200" w:firstLine="480"/>
        <w:rPr>
          <w:sz w:val="24"/>
        </w:rPr>
      </w:pPr>
      <w:r>
        <w:rPr>
          <w:bCs/>
          <w:sz w:val="24"/>
        </w:rPr>
        <w:t>62</w:t>
      </w:r>
      <w:r>
        <w:rPr>
          <w:rFonts w:hint="eastAsia"/>
          <w:bCs/>
          <w:sz w:val="24"/>
        </w:rPr>
        <w:t>、不可抗力：指基金合同当事人不能预见、不能避免且不能克服的客观事件</w:t>
      </w:r>
    </w:p>
    <w:p w14:paraId="388515D8" w14:textId="77777777" w:rsidR="00202886" w:rsidRDefault="00202886">
      <w:pPr>
        <w:spacing w:line="360" w:lineRule="auto"/>
        <w:ind w:firstLineChars="200" w:firstLine="480"/>
        <w:rPr>
          <w:rFonts w:ascii="宋体" w:hAnsi="宋体"/>
          <w:sz w:val="24"/>
        </w:rPr>
      </w:pPr>
    </w:p>
    <w:p w14:paraId="64A3D569" w14:textId="77777777" w:rsidR="00202886" w:rsidRDefault="00BE3913">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bookmarkStart w:id="8" w:name="_Toc63261421"/>
      <w:r>
        <w:rPr>
          <w:rFonts w:ascii="宋体" w:hAnsi="宋体" w:hint="eastAsia"/>
          <w:b/>
          <w:kern w:val="0"/>
          <w:sz w:val="30"/>
        </w:rPr>
        <w:lastRenderedPageBreak/>
        <w:t>三、基金管理人</w:t>
      </w:r>
      <w:bookmarkEnd w:id="7"/>
      <w:bookmarkEnd w:id="8"/>
    </w:p>
    <w:p w14:paraId="7C3F0418" w14:textId="77777777" w:rsidR="00202886" w:rsidRDefault="00BE3913">
      <w:pPr>
        <w:widowControl/>
        <w:adjustRightInd w:val="0"/>
        <w:snapToGrid w:val="0"/>
        <w:spacing w:line="360" w:lineRule="auto"/>
        <w:ind w:firstLineChars="200" w:firstLine="482"/>
        <w:rPr>
          <w:rFonts w:hAnsi="宋体"/>
          <w:b/>
          <w:kern w:val="0"/>
          <w:sz w:val="24"/>
        </w:rPr>
      </w:pPr>
      <w:r>
        <w:rPr>
          <w:rFonts w:hAnsi="宋体"/>
          <w:b/>
          <w:kern w:val="0"/>
          <w:sz w:val="24"/>
        </w:rPr>
        <w:t>（一）基金管理人概况</w:t>
      </w:r>
    </w:p>
    <w:p w14:paraId="188CFC97"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3C2E7AC"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中国（上海）自由</w:t>
      </w:r>
      <w:r>
        <w:rPr>
          <w:rFonts w:hAnsi="宋体"/>
          <w:kern w:val="0"/>
          <w:sz w:val="24"/>
        </w:rPr>
        <w:t>贸易试验区银城中路</w:t>
      </w:r>
      <w:r>
        <w:rPr>
          <w:kern w:val="0"/>
          <w:sz w:val="24"/>
        </w:rPr>
        <w:t>188</w:t>
      </w:r>
      <w:r>
        <w:rPr>
          <w:rFonts w:hAnsi="宋体"/>
          <w:kern w:val="0"/>
          <w:sz w:val="24"/>
        </w:rPr>
        <w:t>号交通银行大楼二层（裙）</w:t>
      </w:r>
    </w:p>
    <w:p w14:paraId="173EA1E1"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58D4F9E5" w14:textId="77777777" w:rsidR="00202886" w:rsidRDefault="00BE3913">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D83B921"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41621941"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B6FAC9A"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63D6F8E"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存续期间：持续经营</w:t>
      </w:r>
    </w:p>
    <w:p w14:paraId="6DED6BBB"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484ADA45"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AA47449"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20E11F4"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202886" w14:paraId="53A4677E" w14:textId="77777777">
        <w:trPr>
          <w:trHeight w:val="402"/>
        </w:trPr>
        <w:tc>
          <w:tcPr>
            <w:tcW w:w="5400" w:type="dxa"/>
          </w:tcPr>
          <w:p w14:paraId="40D373D0" w14:textId="77777777" w:rsidR="00202886" w:rsidRDefault="00BE3913">
            <w:pPr>
              <w:widowControl/>
              <w:jc w:val="center"/>
              <w:rPr>
                <w:kern w:val="0"/>
                <w:sz w:val="24"/>
              </w:rPr>
            </w:pPr>
            <w:r>
              <w:rPr>
                <w:rFonts w:hAnsi="宋体"/>
                <w:kern w:val="0"/>
                <w:sz w:val="24"/>
              </w:rPr>
              <w:t>股东名称</w:t>
            </w:r>
          </w:p>
        </w:tc>
        <w:tc>
          <w:tcPr>
            <w:tcW w:w="3060" w:type="dxa"/>
          </w:tcPr>
          <w:p w14:paraId="0B0ED8EB" w14:textId="77777777" w:rsidR="00202886" w:rsidRDefault="00BE3913">
            <w:pPr>
              <w:widowControl/>
              <w:jc w:val="center"/>
              <w:rPr>
                <w:kern w:val="0"/>
                <w:sz w:val="24"/>
              </w:rPr>
            </w:pPr>
            <w:r>
              <w:rPr>
                <w:rFonts w:hAnsi="宋体"/>
                <w:kern w:val="0"/>
                <w:sz w:val="24"/>
              </w:rPr>
              <w:t>股权比例</w:t>
            </w:r>
          </w:p>
        </w:tc>
      </w:tr>
      <w:tr w:rsidR="00202886" w14:paraId="56F31E69" w14:textId="77777777">
        <w:trPr>
          <w:trHeight w:val="950"/>
        </w:trPr>
        <w:tc>
          <w:tcPr>
            <w:tcW w:w="5400" w:type="dxa"/>
          </w:tcPr>
          <w:p w14:paraId="6523287C" w14:textId="77777777" w:rsidR="00202886" w:rsidRDefault="00BE3913">
            <w:pPr>
              <w:widowControl/>
              <w:adjustRightInd w:val="0"/>
              <w:snapToGrid w:val="0"/>
              <w:spacing w:line="360" w:lineRule="auto"/>
              <w:jc w:val="left"/>
              <w:rPr>
                <w:kern w:val="0"/>
                <w:sz w:val="24"/>
              </w:rPr>
            </w:pPr>
            <w:r>
              <w:rPr>
                <w:kern w:val="0"/>
                <w:sz w:val="24"/>
              </w:rPr>
              <w:t>交通银行股份有限公司（以下使用全称或其简称</w:t>
            </w:r>
            <w:r>
              <w:rPr>
                <w:kern w:val="0"/>
                <w:sz w:val="24"/>
              </w:rPr>
              <w:t>“</w:t>
            </w:r>
            <w:r>
              <w:rPr>
                <w:kern w:val="0"/>
                <w:sz w:val="24"/>
              </w:rPr>
              <w:t>交通银行</w:t>
            </w:r>
            <w:r>
              <w:rPr>
                <w:kern w:val="0"/>
                <w:sz w:val="24"/>
              </w:rPr>
              <w:t>”</w:t>
            </w:r>
            <w:r>
              <w:rPr>
                <w:kern w:val="0"/>
                <w:sz w:val="24"/>
              </w:rPr>
              <w:t>）</w:t>
            </w:r>
          </w:p>
        </w:tc>
        <w:tc>
          <w:tcPr>
            <w:tcW w:w="3060" w:type="dxa"/>
            <w:vAlign w:val="center"/>
          </w:tcPr>
          <w:p w14:paraId="10D5037A" w14:textId="77777777" w:rsidR="00202886" w:rsidRDefault="00BE3913">
            <w:pPr>
              <w:widowControl/>
              <w:adjustRightInd w:val="0"/>
              <w:snapToGrid w:val="0"/>
              <w:spacing w:line="360" w:lineRule="auto"/>
              <w:ind w:firstLineChars="200" w:firstLine="480"/>
              <w:jc w:val="center"/>
              <w:rPr>
                <w:kern w:val="0"/>
                <w:sz w:val="24"/>
              </w:rPr>
            </w:pPr>
            <w:r>
              <w:rPr>
                <w:kern w:val="0"/>
                <w:sz w:val="24"/>
              </w:rPr>
              <w:t>65%</w:t>
            </w:r>
          </w:p>
        </w:tc>
      </w:tr>
      <w:tr w:rsidR="00202886" w14:paraId="7CF48903" w14:textId="77777777">
        <w:tc>
          <w:tcPr>
            <w:tcW w:w="5400" w:type="dxa"/>
          </w:tcPr>
          <w:p w14:paraId="47E279BC" w14:textId="77777777" w:rsidR="00202886" w:rsidRDefault="00BE3913">
            <w:pPr>
              <w:widowControl/>
              <w:adjustRightInd w:val="0"/>
              <w:snapToGrid w:val="0"/>
              <w:spacing w:line="360" w:lineRule="auto"/>
              <w:jc w:val="left"/>
              <w:rPr>
                <w:kern w:val="0"/>
                <w:sz w:val="24"/>
              </w:rPr>
            </w:pPr>
            <w:r>
              <w:rPr>
                <w:kern w:val="0"/>
                <w:sz w:val="24"/>
              </w:rPr>
              <w:t>施罗德投资管理有限公司</w:t>
            </w:r>
          </w:p>
        </w:tc>
        <w:tc>
          <w:tcPr>
            <w:tcW w:w="3060" w:type="dxa"/>
            <w:vAlign w:val="center"/>
          </w:tcPr>
          <w:p w14:paraId="56650819" w14:textId="77777777" w:rsidR="00202886" w:rsidRDefault="00BE3913">
            <w:pPr>
              <w:widowControl/>
              <w:adjustRightInd w:val="0"/>
              <w:snapToGrid w:val="0"/>
              <w:spacing w:line="360" w:lineRule="auto"/>
              <w:ind w:firstLineChars="200" w:firstLine="480"/>
              <w:jc w:val="center"/>
              <w:rPr>
                <w:kern w:val="0"/>
                <w:sz w:val="24"/>
              </w:rPr>
            </w:pPr>
            <w:r>
              <w:rPr>
                <w:kern w:val="0"/>
                <w:sz w:val="24"/>
              </w:rPr>
              <w:t>30%</w:t>
            </w:r>
          </w:p>
        </w:tc>
      </w:tr>
      <w:tr w:rsidR="00202886" w14:paraId="0267B5DB" w14:textId="77777777">
        <w:trPr>
          <w:trHeight w:val="58"/>
        </w:trPr>
        <w:tc>
          <w:tcPr>
            <w:tcW w:w="5400" w:type="dxa"/>
          </w:tcPr>
          <w:p w14:paraId="4C392170" w14:textId="77777777" w:rsidR="00202886" w:rsidRDefault="00BE3913">
            <w:pPr>
              <w:widowControl/>
              <w:adjustRightInd w:val="0"/>
              <w:snapToGrid w:val="0"/>
              <w:spacing w:line="360" w:lineRule="auto"/>
              <w:jc w:val="left"/>
              <w:rPr>
                <w:kern w:val="0"/>
                <w:sz w:val="24"/>
              </w:rPr>
            </w:pPr>
            <w:r>
              <w:rPr>
                <w:kern w:val="0"/>
                <w:sz w:val="24"/>
              </w:rPr>
              <w:t>中国国际海运集装箱（集团）股份有限公司</w:t>
            </w:r>
          </w:p>
        </w:tc>
        <w:tc>
          <w:tcPr>
            <w:tcW w:w="3060" w:type="dxa"/>
            <w:vAlign w:val="center"/>
          </w:tcPr>
          <w:p w14:paraId="46C4AE83" w14:textId="77777777" w:rsidR="00202886" w:rsidRDefault="00BE3913">
            <w:pPr>
              <w:widowControl/>
              <w:adjustRightInd w:val="0"/>
              <w:snapToGrid w:val="0"/>
              <w:spacing w:line="360" w:lineRule="auto"/>
              <w:ind w:firstLineChars="200" w:firstLine="480"/>
              <w:jc w:val="center"/>
              <w:rPr>
                <w:kern w:val="0"/>
                <w:sz w:val="24"/>
              </w:rPr>
            </w:pPr>
            <w:r>
              <w:rPr>
                <w:kern w:val="0"/>
                <w:sz w:val="24"/>
              </w:rPr>
              <w:t>5%</w:t>
            </w:r>
          </w:p>
        </w:tc>
      </w:tr>
    </w:tbl>
    <w:p w14:paraId="5FB83300" w14:textId="77777777" w:rsidR="00202886" w:rsidRDefault="00202886">
      <w:pPr>
        <w:adjustRightInd w:val="0"/>
        <w:snapToGrid w:val="0"/>
        <w:spacing w:line="360" w:lineRule="auto"/>
        <w:ind w:firstLineChars="200" w:firstLine="480"/>
        <w:rPr>
          <w:rFonts w:hAnsi="宋体"/>
          <w:kern w:val="0"/>
          <w:sz w:val="24"/>
        </w:rPr>
      </w:pPr>
    </w:p>
    <w:p w14:paraId="388979CB" w14:textId="77777777" w:rsidR="00202886" w:rsidRDefault="00BE3913">
      <w:pPr>
        <w:widowControl/>
        <w:adjustRightInd w:val="0"/>
        <w:snapToGrid w:val="0"/>
        <w:spacing w:line="360" w:lineRule="auto"/>
        <w:ind w:firstLineChars="200" w:firstLine="482"/>
        <w:rPr>
          <w:rFonts w:hAnsi="宋体"/>
          <w:b/>
          <w:kern w:val="0"/>
          <w:sz w:val="24"/>
        </w:rPr>
      </w:pPr>
      <w:r>
        <w:rPr>
          <w:rFonts w:hAnsi="宋体"/>
          <w:b/>
          <w:kern w:val="0"/>
          <w:sz w:val="24"/>
        </w:rPr>
        <w:t>（二）主要成员情况</w:t>
      </w:r>
    </w:p>
    <w:p w14:paraId="0D1235B8"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、基金管理人董事会成员</w:t>
      </w:r>
    </w:p>
    <w:p w14:paraId="0EA38693"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26E67C1"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08F3359"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20B1CE2D"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王贤家先生，董事，学士。现任交通银行总行风险管理部</w:t>
      </w:r>
      <w:r w:rsidRPr="001A34C4">
        <w:rPr>
          <w:rFonts w:hint="eastAsia"/>
          <w:kern w:val="0"/>
          <w:sz w:val="24"/>
        </w:rPr>
        <w:t>/</w:t>
      </w:r>
      <w:r w:rsidRPr="001A34C4">
        <w:rPr>
          <w:rFonts w:hint="eastAsia"/>
          <w:kern w:val="0"/>
          <w:sz w:val="24"/>
        </w:rPr>
        <w:t>内控案防办</w:t>
      </w:r>
      <w:r w:rsidRPr="001A34C4">
        <w:rPr>
          <w:rFonts w:hint="eastAsia"/>
          <w:kern w:val="0"/>
          <w:sz w:val="24"/>
        </w:rPr>
        <w:t xml:space="preserve"> </w:t>
      </w:r>
      <w:r w:rsidRPr="001A34C4">
        <w:rPr>
          <w:rFonts w:hint="eastAsia"/>
          <w:kern w:val="0"/>
          <w:sz w:val="24"/>
        </w:rPr>
        <w:t>副总经理。历任交通银行总行国际业务部外汇资金处交易员、澳门分行资金部主管、总行金融市场部债券投资部副高级经理、外汇交易部高级经理。</w:t>
      </w:r>
    </w:p>
    <w:p w14:paraId="603F5CF4"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谢卫先生，董事，总经理，博士，高级经济师，民盟中央委员、全国政协委员。现任交银施罗德基金管理有限公司总经理，兼任交银施罗德资产管理</w:t>
      </w:r>
      <w:r w:rsidRPr="001A34C4">
        <w:rPr>
          <w:rFonts w:hint="eastAsia"/>
          <w:kern w:val="0"/>
          <w:sz w:val="24"/>
        </w:rPr>
        <w:t>(</w:t>
      </w:r>
      <w:r w:rsidRPr="001A34C4">
        <w:rPr>
          <w:rFonts w:hint="eastAsia"/>
          <w:kern w:val="0"/>
          <w:sz w:val="24"/>
        </w:rPr>
        <w:t>香港</w:t>
      </w:r>
      <w:r w:rsidRPr="001A34C4">
        <w:rPr>
          <w:rFonts w:hint="eastAsia"/>
          <w:kern w:val="0"/>
          <w:sz w:val="24"/>
        </w:rPr>
        <w:t>)</w:t>
      </w:r>
      <w:r w:rsidRPr="001A34C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9DDD6DA"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李定邦（</w:t>
      </w:r>
      <w:r w:rsidRPr="001A34C4">
        <w:rPr>
          <w:rFonts w:hint="eastAsia"/>
          <w:kern w:val="0"/>
          <w:sz w:val="24"/>
        </w:rPr>
        <w:t>Lieven Debruyne</w:t>
      </w:r>
      <w:r w:rsidRPr="001A34C4">
        <w:rPr>
          <w:rFonts w:hint="eastAsia"/>
          <w:kern w:val="0"/>
          <w:sz w:val="24"/>
        </w:rPr>
        <w:t>）先生，董事，硕士。现任施罗德集团全球业务总裁、亚太区行政总裁</w:t>
      </w:r>
      <w:r w:rsidRPr="001A34C4">
        <w:rPr>
          <w:rFonts w:hint="eastAsia"/>
          <w:kern w:val="0"/>
          <w:sz w:val="24"/>
        </w:rPr>
        <w:t xml:space="preserve">, </w:t>
      </w:r>
      <w:r w:rsidRPr="001A34C4">
        <w:rPr>
          <w:rFonts w:hint="eastAsia"/>
          <w:kern w:val="0"/>
          <w:sz w:val="24"/>
        </w:rPr>
        <w:t>担任集团管理委员会成员。历任施罗德投资管理有限公司亚洲投资产品总监，施罗德投资管理（香港）有限公司行政总裁兼亚太区基金业务拓展总监。</w:t>
      </w:r>
    </w:p>
    <w:p w14:paraId="4E885DB5"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07FD3FA"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2F3F4E4"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黎建强先生，独立董事，博士，教育部长江学者讲座教授。现任香港大学工业工程系荣誉教授，亚洲风险及危机管理协会主席，兼任深交所上市的中联重科集团</w:t>
      </w:r>
      <w:r w:rsidRPr="001A34C4">
        <w:rPr>
          <w:rFonts w:hint="eastAsia"/>
          <w:kern w:val="0"/>
          <w:sz w:val="24"/>
        </w:rPr>
        <w:lastRenderedPageBreak/>
        <w:t>独立非执行董事。历任香港城市大学管理科学讲座教授，湖南省政协委员并兼任湖南大学工商管理学院院长。</w:t>
      </w:r>
    </w:p>
    <w:p w14:paraId="040684DB"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2</w:t>
      </w:r>
      <w:r w:rsidRPr="001A34C4">
        <w:rPr>
          <w:rFonts w:hint="eastAsia"/>
          <w:kern w:val="0"/>
          <w:sz w:val="24"/>
        </w:rPr>
        <w:t>、基金管理人监事会成员</w:t>
      </w:r>
    </w:p>
    <w:p w14:paraId="0923779D"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30B08266"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章骏翔先生，监事，硕士，志奋领学者，美国特许金融分析师</w:t>
      </w:r>
      <w:r w:rsidRPr="001A34C4">
        <w:rPr>
          <w:rFonts w:hint="eastAsia"/>
          <w:kern w:val="0"/>
          <w:sz w:val="24"/>
        </w:rPr>
        <w:t>(CFA)</w:t>
      </w:r>
      <w:r w:rsidRPr="001A34C4">
        <w:rPr>
          <w:rFonts w:hint="eastAsia"/>
          <w:kern w:val="0"/>
          <w:sz w:val="24"/>
        </w:rPr>
        <w:t>持证人。现任施罗德投资管理</w:t>
      </w:r>
      <w:r w:rsidRPr="001A34C4">
        <w:rPr>
          <w:rFonts w:hint="eastAsia"/>
          <w:kern w:val="0"/>
          <w:sz w:val="24"/>
        </w:rPr>
        <w:t>(</w:t>
      </w:r>
      <w:r w:rsidRPr="001A34C4">
        <w:rPr>
          <w:rFonts w:hint="eastAsia"/>
          <w:kern w:val="0"/>
          <w:sz w:val="24"/>
        </w:rPr>
        <w:t>香港</w:t>
      </w:r>
      <w:r w:rsidRPr="001A34C4">
        <w:rPr>
          <w:rFonts w:hint="eastAsia"/>
          <w:kern w:val="0"/>
          <w:sz w:val="24"/>
        </w:rPr>
        <w:t>)</w:t>
      </w:r>
      <w:r w:rsidRPr="001A34C4">
        <w:rPr>
          <w:rFonts w:hint="eastAsia"/>
          <w:kern w:val="0"/>
          <w:sz w:val="24"/>
        </w:rPr>
        <w:t>有限公司亚洲投资风险主管。历任法国安盛投资管理（香港）有限公司亚洲风险经理，华宝兴业基金管理有限公司风险管理部总经理</w:t>
      </w:r>
      <w:r w:rsidRPr="001A34C4">
        <w:rPr>
          <w:rFonts w:hint="eastAsia"/>
          <w:kern w:val="0"/>
          <w:sz w:val="24"/>
        </w:rPr>
        <w:t>,</w:t>
      </w:r>
      <w:r w:rsidRPr="001A34C4">
        <w:rPr>
          <w:rFonts w:hint="eastAsia"/>
          <w:kern w:val="0"/>
          <w:sz w:val="24"/>
        </w:rPr>
        <w:t>渣打银行（香港）交易风险监控等职。</w:t>
      </w:r>
    </w:p>
    <w:p w14:paraId="7E875E04" w14:textId="77777777" w:rsidR="001A34C4" w:rsidRPr="001A34C4" w:rsidRDefault="001A34C4" w:rsidP="001A34C4">
      <w:pPr>
        <w:widowControl/>
        <w:adjustRightInd w:val="0"/>
        <w:snapToGrid w:val="0"/>
        <w:spacing w:line="360" w:lineRule="auto"/>
        <w:ind w:firstLineChars="200" w:firstLine="480"/>
        <w:rPr>
          <w:kern w:val="0"/>
          <w:sz w:val="24"/>
        </w:rPr>
      </w:pPr>
      <w:r w:rsidRPr="001A34C4">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022DCC5" w14:textId="63BDC441" w:rsidR="00202886" w:rsidRDefault="001A34C4">
      <w:pPr>
        <w:widowControl/>
        <w:adjustRightInd w:val="0"/>
        <w:snapToGrid w:val="0"/>
        <w:spacing w:line="360" w:lineRule="auto"/>
        <w:ind w:firstLineChars="200" w:firstLine="480"/>
        <w:rPr>
          <w:kern w:val="0"/>
          <w:sz w:val="24"/>
        </w:rPr>
      </w:pPr>
      <w:r w:rsidRPr="001A34C4">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47C38E6"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、基金管理人高级管理人员</w:t>
      </w:r>
    </w:p>
    <w:p w14:paraId="4C9FA665"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谢卫先生，总经理。简历同上。</w:t>
      </w:r>
    </w:p>
    <w:p w14:paraId="23BF5E8A"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F9A928B"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9D39665" w14:textId="193716C4" w:rsidR="00202886" w:rsidRDefault="00BE3913">
      <w:pPr>
        <w:widowControl/>
        <w:adjustRightInd w:val="0"/>
        <w:snapToGrid w:val="0"/>
        <w:spacing w:line="360" w:lineRule="auto"/>
        <w:ind w:firstLineChars="200" w:firstLine="480"/>
        <w:rPr>
          <w:kern w:val="0"/>
          <w:sz w:val="24"/>
        </w:rPr>
      </w:pPr>
      <w:r>
        <w:rPr>
          <w:rFonts w:hint="eastAsia"/>
          <w:kern w:val="0"/>
          <w:sz w:val="24"/>
        </w:rPr>
        <w:lastRenderedPageBreak/>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1711399" w14:textId="7177BB4D" w:rsidR="004A669A" w:rsidRDefault="004A669A">
      <w:pPr>
        <w:widowControl/>
        <w:adjustRightInd w:val="0"/>
        <w:snapToGrid w:val="0"/>
        <w:spacing w:line="360" w:lineRule="auto"/>
        <w:ind w:firstLineChars="200" w:firstLine="480"/>
        <w:rPr>
          <w:kern w:val="0"/>
          <w:sz w:val="24"/>
        </w:rPr>
      </w:pPr>
      <w:r w:rsidRPr="004A669A">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053D7F41" w14:textId="77777777" w:rsidR="00202886" w:rsidRDefault="00BE3913">
      <w:pPr>
        <w:widowControl/>
        <w:adjustRightInd w:val="0"/>
        <w:snapToGrid w:val="0"/>
        <w:spacing w:line="360" w:lineRule="auto"/>
        <w:ind w:firstLineChars="200" w:firstLine="480"/>
        <w:rPr>
          <w:kern w:val="0"/>
          <w:sz w:val="24"/>
        </w:rPr>
      </w:pPr>
      <w:r>
        <w:rPr>
          <w:kern w:val="0"/>
          <w:sz w:val="24"/>
        </w:rPr>
        <w:t>4</w:t>
      </w:r>
      <w:r>
        <w:rPr>
          <w:rFonts w:hAnsi="宋体"/>
          <w:kern w:val="0"/>
          <w:sz w:val="24"/>
        </w:rPr>
        <w:t>、本基金基金经理</w:t>
      </w:r>
    </w:p>
    <w:p w14:paraId="23479CEF" w14:textId="77777777" w:rsidR="0037406E" w:rsidRDefault="0037406E">
      <w:pPr>
        <w:widowControl/>
        <w:adjustRightInd w:val="0"/>
        <w:snapToGrid w:val="0"/>
        <w:spacing w:line="360" w:lineRule="auto"/>
        <w:ind w:firstLineChars="200" w:firstLine="480"/>
        <w:rPr>
          <w:rFonts w:hAnsi="宋体"/>
          <w:kern w:val="0"/>
          <w:sz w:val="24"/>
        </w:rPr>
      </w:pPr>
      <w:r>
        <w:rPr>
          <w:rFonts w:hAnsi="宋体" w:hint="eastAsia"/>
          <w:kern w:val="0"/>
          <w:sz w:val="24"/>
        </w:rPr>
        <w:t>刘兵先生，上海财经大学经济学博士，</w:t>
      </w:r>
      <w:r w:rsidRPr="0037406E">
        <w:rPr>
          <w:rFonts w:hAnsi="宋体" w:hint="eastAsia"/>
          <w:kern w:val="0"/>
          <w:sz w:val="24"/>
        </w:rPr>
        <w:t>5</w:t>
      </w:r>
      <w:r w:rsidRPr="0037406E">
        <w:rPr>
          <w:rFonts w:hAnsi="宋体" w:hint="eastAsia"/>
          <w:kern w:val="0"/>
          <w:sz w:val="24"/>
        </w:rPr>
        <w:t>年证券投资行业从业经验。</w:t>
      </w:r>
      <w:r w:rsidRPr="0037406E">
        <w:rPr>
          <w:rFonts w:hAnsi="宋体" w:hint="eastAsia"/>
          <w:kern w:val="0"/>
          <w:sz w:val="24"/>
        </w:rPr>
        <w:t>2016</w:t>
      </w:r>
      <w:r w:rsidRPr="0037406E">
        <w:rPr>
          <w:rFonts w:hAnsi="宋体" w:hint="eastAsia"/>
          <w:kern w:val="0"/>
          <w:sz w:val="24"/>
        </w:rPr>
        <w:t>年加入交银施罗德基金管理有限公司，曾任量化投资部研究员、多元资产管理部研究员、投资经理</w:t>
      </w:r>
      <w:r>
        <w:rPr>
          <w:rFonts w:hAnsi="宋体" w:hint="eastAsia"/>
          <w:kern w:val="0"/>
          <w:sz w:val="24"/>
        </w:rPr>
        <w:t>，现任多元资产管理部基金经理</w:t>
      </w:r>
      <w:r w:rsidRPr="0037406E">
        <w:rPr>
          <w:rFonts w:hAnsi="宋体" w:hint="eastAsia"/>
          <w:kern w:val="0"/>
          <w:sz w:val="24"/>
        </w:rPr>
        <w:t>。</w:t>
      </w:r>
    </w:p>
    <w:p w14:paraId="25FA9D08" w14:textId="77777777" w:rsidR="00202886" w:rsidRDefault="00BE3913">
      <w:pPr>
        <w:widowControl/>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、投资决策委员会成员</w:t>
      </w:r>
    </w:p>
    <w:p w14:paraId="1A670FFA" w14:textId="77777777" w:rsidR="00202886" w:rsidRDefault="00BE3913">
      <w:pPr>
        <w:adjustRightInd w:val="0"/>
        <w:snapToGrid w:val="0"/>
        <w:spacing w:line="360" w:lineRule="auto"/>
        <w:ind w:firstLineChars="200" w:firstLine="480"/>
        <w:rPr>
          <w:kern w:val="0"/>
          <w:sz w:val="24"/>
        </w:rPr>
      </w:pPr>
      <w:r>
        <w:rPr>
          <w:kern w:val="0"/>
          <w:sz w:val="24"/>
        </w:rPr>
        <w:t>委员：</w:t>
      </w:r>
      <w:r>
        <w:rPr>
          <w:rFonts w:hint="eastAsia"/>
          <w:kern w:val="0"/>
          <w:sz w:val="24"/>
        </w:rPr>
        <w:t>谢卫（总经理）</w:t>
      </w:r>
    </w:p>
    <w:p w14:paraId="7EDCBC03" w14:textId="510603AD" w:rsidR="0037406E" w:rsidRDefault="0037406E" w:rsidP="0037406E">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Pr>
          <w:rFonts w:hint="eastAsia"/>
          <w:kern w:val="0"/>
          <w:sz w:val="24"/>
        </w:rPr>
        <w:t>（副总经理、研究总监）</w:t>
      </w:r>
    </w:p>
    <w:p w14:paraId="7525C941" w14:textId="77777777" w:rsidR="00202886" w:rsidRDefault="00BE3913">
      <w:pPr>
        <w:adjustRightInd w:val="0"/>
        <w:snapToGrid w:val="0"/>
        <w:spacing w:line="360" w:lineRule="auto"/>
        <w:ind w:firstLineChars="500" w:firstLine="1200"/>
        <w:rPr>
          <w:kern w:val="0"/>
          <w:sz w:val="24"/>
        </w:rPr>
      </w:pPr>
      <w:r>
        <w:rPr>
          <w:rFonts w:hint="eastAsia"/>
          <w:kern w:val="0"/>
          <w:sz w:val="24"/>
        </w:rPr>
        <w:t>王少成（权益投资总监、基金经理）</w:t>
      </w:r>
    </w:p>
    <w:p w14:paraId="45A6C0B8" w14:textId="77777777" w:rsidR="00202886" w:rsidRDefault="00BE3913">
      <w:pPr>
        <w:adjustRightInd w:val="0"/>
        <w:snapToGrid w:val="0"/>
        <w:spacing w:line="360" w:lineRule="auto"/>
        <w:ind w:firstLineChars="500" w:firstLine="1200"/>
        <w:rPr>
          <w:kern w:val="0"/>
          <w:sz w:val="24"/>
        </w:rPr>
      </w:pPr>
      <w:r>
        <w:rPr>
          <w:rFonts w:hint="eastAsia"/>
          <w:kern w:val="0"/>
          <w:sz w:val="24"/>
        </w:rPr>
        <w:t>于海颖（固定收益（公募）投资总监、基金经理）</w:t>
      </w:r>
    </w:p>
    <w:p w14:paraId="02D61AE8" w14:textId="77777777" w:rsidR="00202886" w:rsidRDefault="00BE3913">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6AD2F5E5"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（三）基金管理人的职责</w:t>
      </w:r>
    </w:p>
    <w:p w14:paraId="3A303433" w14:textId="77777777" w:rsidR="00202886" w:rsidRDefault="00BE3913">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664F698F" w14:textId="77777777" w:rsidR="00202886" w:rsidRDefault="00BE3913">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0F917569" w14:textId="77777777" w:rsidR="00202886" w:rsidRDefault="00BE3913">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5A51E42E" w14:textId="77777777" w:rsidR="00202886" w:rsidRDefault="00BE3913">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12ABAAE8" w14:textId="77777777" w:rsidR="00202886" w:rsidRDefault="00BE3913">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5EC832DD" w14:textId="77777777" w:rsidR="00202886" w:rsidRDefault="00BE3913">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4154250C" w14:textId="77777777" w:rsidR="00202886" w:rsidRDefault="00BE3913">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541E1241" w14:textId="77777777" w:rsidR="00202886" w:rsidRDefault="00BE3913">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20AF19BD" w14:textId="77777777" w:rsidR="00202886" w:rsidRDefault="00BE3913">
      <w:pPr>
        <w:adjustRightInd w:val="0"/>
        <w:snapToGrid w:val="0"/>
        <w:spacing w:line="360" w:lineRule="auto"/>
        <w:ind w:firstLineChars="200" w:firstLine="480"/>
        <w:rPr>
          <w:sz w:val="24"/>
          <w:szCs w:val="24"/>
        </w:rPr>
      </w:pPr>
      <w:r>
        <w:rPr>
          <w:sz w:val="24"/>
          <w:szCs w:val="24"/>
        </w:rPr>
        <w:lastRenderedPageBreak/>
        <w:t>9</w:t>
      </w:r>
      <w:r>
        <w:rPr>
          <w:sz w:val="24"/>
          <w:szCs w:val="24"/>
        </w:rPr>
        <w:t>、按照规定召集基金份额持有人大会；</w:t>
      </w:r>
    </w:p>
    <w:p w14:paraId="787B1E21" w14:textId="77777777" w:rsidR="00202886" w:rsidRDefault="00BE3913">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263FDA37" w14:textId="77777777" w:rsidR="00202886" w:rsidRDefault="00BE3913">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7AA33E21" w14:textId="77777777" w:rsidR="00202886" w:rsidRDefault="00BE3913">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63936322" w14:textId="77777777" w:rsidR="00202886" w:rsidRDefault="00BE3913">
      <w:pPr>
        <w:widowControl/>
        <w:adjustRightInd w:val="0"/>
        <w:snapToGrid w:val="0"/>
        <w:spacing w:line="360" w:lineRule="auto"/>
        <w:ind w:firstLineChars="200" w:firstLine="482"/>
        <w:jc w:val="left"/>
        <w:rPr>
          <w:b/>
          <w:kern w:val="0"/>
          <w:sz w:val="24"/>
        </w:rPr>
      </w:pPr>
      <w:r>
        <w:rPr>
          <w:rFonts w:hAnsi="宋体"/>
          <w:b/>
          <w:kern w:val="0"/>
          <w:sz w:val="24"/>
        </w:rPr>
        <w:t>（四）基金管理人的承诺</w:t>
      </w:r>
    </w:p>
    <w:p w14:paraId="284F05F7" w14:textId="77777777" w:rsidR="00202886" w:rsidRDefault="00BE3913">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7AA49CCF" w14:textId="77777777" w:rsidR="00202886" w:rsidRDefault="00BE3913">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1820A75D" w14:textId="77777777" w:rsidR="00202886" w:rsidRDefault="00BE3913">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37C15F7F" w14:textId="77777777" w:rsidR="00202886" w:rsidRDefault="00BE3913">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10795445" w14:textId="77777777" w:rsidR="00202886" w:rsidRDefault="00BE3913">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19A29956" w14:textId="77777777" w:rsidR="00202886" w:rsidRDefault="00BE3913">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0DE1298C"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1203A745" w14:textId="77777777" w:rsidR="00202886" w:rsidRDefault="00BE3913">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3134B984" w14:textId="77777777" w:rsidR="00202886" w:rsidRDefault="00BE3913">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4EBDC050" w14:textId="77777777" w:rsidR="00202886" w:rsidRDefault="00BE3913">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6087A237" w14:textId="77777777" w:rsidR="00202886" w:rsidRDefault="00BE3913">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4E66FA10" w14:textId="77777777" w:rsidR="00202886" w:rsidRDefault="00BE3913">
      <w:pPr>
        <w:widowControl/>
        <w:adjustRightInd w:val="0"/>
        <w:snapToGrid w:val="0"/>
        <w:spacing w:line="360" w:lineRule="auto"/>
        <w:ind w:firstLineChars="200" w:firstLine="482"/>
        <w:jc w:val="left"/>
        <w:rPr>
          <w:b/>
          <w:kern w:val="0"/>
          <w:sz w:val="24"/>
        </w:rPr>
      </w:pPr>
      <w:r>
        <w:rPr>
          <w:rFonts w:hAnsi="宋体"/>
          <w:b/>
          <w:kern w:val="0"/>
          <w:sz w:val="24"/>
        </w:rPr>
        <w:t>（五）基金经理承诺</w:t>
      </w:r>
    </w:p>
    <w:p w14:paraId="5F9408BC" w14:textId="77777777" w:rsidR="00202886" w:rsidRDefault="00BE3913">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4D1FF4BB" w14:textId="77777777" w:rsidR="00202886" w:rsidRDefault="00BE3913">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5DFC7B01" w14:textId="77777777" w:rsidR="00202886" w:rsidRDefault="00BE3913">
      <w:pPr>
        <w:widowControl/>
        <w:adjustRightInd w:val="0"/>
        <w:snapToGrid w:val="0"/>
        <w:spacing w:line="360" w:lineRule="auto"/>
        <w:ind w:firstLineChars="200" w:firstLine="480"/>
        <w:rPr>
          <w:sz w:val="24"/>
          <w:szCs w:val="24"/>
        </w:rPr>
      </w:pPr>
      <w:r>
        <w:rPr>
          <w:sz w:val="24"/>
          <w:szCs w:val="24"/>
        </w:rPr>
        <w:lastRenderedPageBreak/>
        <w:t>3</w:t>
      </w:r>
      <w:r>
        <w:rPr>
          <w:sz w:val="24"/>
          <w:szCs w:val="24"/>
        </w:rPr>
        <w:t>、不泄露在任职期间知悉的有关证券、基金的商业秘密，尚未依法公开的基金投资内容、基金投资计划等信息，或利用该信息从事或者明示、暗示他人从事相关的交易活动；</w:t>
      </w:r>
    </w:p>
    <w:p w14:paraId="3A07C3BC" w14:textId="77777777" w:rsidR="00202886" w:rsidRDefault="00BE3913">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56ECCC20"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（六）基金管理人的内部控制制度</w:t>
      </w:r>
    </w:p>
    <w:p w14:paraId="555FD6BE"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1</w:t>
      </w:r>
      <w:r>
        <w:rPr>
          <w:kern w:val="0"/>
          <w:sz w:val="24"/>
          <w:szCs w:val="24"/>
        </w:rPr>
        <w:t>、风险管理的原则</w:t>
      </w:r>
    </w:p>
    <w:p w14:paraId="58BE1F2C"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10BEC742"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01EEF484"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47270EA5"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4069AD9B"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3135DFBD"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7AD5139F"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5B5EC348"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5D767932"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、风险管理和内部风险控制体系结构</w:t>
      </w:r>
    </w:p>
    <w:p w14:paraId="25145D6A"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95074B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3E9A55B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41D7210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751AD152"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20DD3771"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61A4BF3E"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8499B86"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0AE009AC"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FDFC27B" w14:textId="77777777" w:rsidR="00202886" w:rsidRDefault="00BE3913">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5634CEF6"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42F48AE2"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3A80DFEF"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7D1BB9E0" w14:textId="77777777" w:rsidR="00202886" w:rsidRDefault="00BE3913">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2BB6AF5A" w14:textId="77777777" w:rsidR="00202886" w:rsidRDefault="00BE3913">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A71D59B" w14:textId="77777777" w:rsidR="00202886" w:rsidRDefault="00BE3913">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1C1C60D8" w14:textId="77777777" w:rsidR="00202886" w:rsidRDefault="00BE3913">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7BC078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53797D5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76CA4E64"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lastRenderedPageBreak/>
        <w:t>3</w:t>
      </w:r>
      <w:r>
        <w:rPr>
          <w:kern w:val="0"/>
          <w:sz w:val="24"/>
          <w:szCs w:val="24"/>
        </w:rPr>
        <w:t>、风险管理和内部风险控制的措施</w:t>
      </w:r>
    </w:p>
    <w:p w14:paraId="4A2E3FB9"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6B4F7D89"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638FEF19"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23D47584"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28ACFDDB"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0F93772E"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274FD12A"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3C180D9A"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01CEA284"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6F3D660F"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218151ED"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7930C10B"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5E6ABBEE"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3FB879E5" w14:textId="77777777" w:rsidR="00202886" w:rsidRDefault="00BE3913">
      <w:pPr>
        <w:widowControl/>
        <w:adjustRightInd w:val="0"/>
        <w:snapToGrid w:val="0"/>
        <w:spacing w:line="360" w:lineRule="auto"/>
        <w:ind w:firstLineChars="200" w:firstLine="480"/>
        <w:rPr>
          <w:rFonts w:ascii="宋体" w:hAnsi="宋体"/>
          <w:sz w:val="30"/>
        </w:rPr>
      </w:pPr>
      <w:r>
        <w:rPr>
          <w:kern w:val="0"/>
          <w:sz w:val="24"/>
          <w:szCs w:val="24"/>
        </w:rPr>
        <w:t>制定了完整的培训计划，为所有员工提供足够和适当的培训，使员工明确其职责所在，控制风险。</w:t>
      </w:r>
      <w:bookmarkStart w:id="9" w:name="_Toc109537382"/>
    </w:p>
    <w:p w14:paraId="23291744" w14:textId="77777777" w:rsidR="00202886" w:rsidRDefault="00BE3913">
      <w:pPr>
        <w:spacing w:line="360" w:lineRule="auto"/>
        <w:jc w:val="center"/>
        <w:outlineLvl w:val="0"/>
        <w:rPr>
          <w:rFonts w:ascii="宋体" w:hAnsi="宋体"/>
          <w:b/>
          <w:kern w:val="0"/>
          <w:sz w:val="30"/>
        </w:rPr>
      </w:pPr>
      <w:r>
        <w:rPr>
          <w:rFonts w:ascii="宋体" w:hAnsi="宋体"/>
          <w:sz w:val="30"/>
        </w:rPr>
        <w:br w:type="page"/>
      </w:r>
      <w:bookmarkStart w:id="10" w:name="_Toc63261422"/>
      <w:r>
        <w:rPr>
          <w:rFonts w:ascii="宋体" w:hAnsi="宋体" w:hint="eastAsia"/>
          <w:b/>
          <w:kern w:val="0"/>
          <w:sz w:val="30"/>
        </w:rPr>
        <w:lastRenderedPageBreak/>
        <w:t>四、基金托管人</w:t>
      </w:r>
      <w:bookmarkEnd w:id="9"/>
      <w:bookmarkEnd w:id="10"/>
    </w:p>
    <w:p w14:paraId="7A6E53B5" w14:textId="77777777" w:rsidR="00202886" w:rsidRDefault="00BE3913">
      <w:pPr>
        <w:adjustRightInd w:val="0"/>
        <w:snapToGrid w:val="0"/>
        <w:spacing w:line="360" w:lineRule="auto"/>
        <w:ind w:firstLineChars="200" w:firstLine="482"/>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14:paraId="758E35F2"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1、基本情况</w:t>
      </w:r>
    </w:p>
    <w:p w14:paraId="6BB87408"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名称：招商银行股份有限公司（以下简称“招商银行”）</w:t>
      </w:r>
    </w:p>
    <w:p w14:paraId="1E483F22"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设立日期：1987年4月8日</w:t>
      </w:r>
    </w:p>
    <w:p w14:paraId="54AAC84D"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注册地址：深圳市</w:t>
      </w:r>
      <w:r>
        <w:rPr>
          <w:rFonts w:ascii="宋体" w:hAnsi="宋体" w:hint="eastAsia"/>
          <w:bCs/>
          <w:sz w:val="24"/>
        </w:rPr>
        <w:t>福田区</w:t>
      </w:r>
      <w:r>
        <w:rPr>
          <w:rFonts w:ascii="宋体" w:hAnsi="宋体" w:hint="eastAsia"/>
          <w:sz w:val="24"/>
        </w:rPr>
        <w:t>深南大道7088号招商银行大厦</w:t>
      </w:r>
    </w:p>
    <w:p w14:paraId="36D320B8"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办公地址：深圳市</w:t>
      </w:r>
      <w:r>
        <w:rPr>
          <w:rFonts w:ascii="宋体" w:hAnsi="宋体" w:hint="eastAsia"/>
          <w:bCs/>
          <w:sz w:val="24"/>
        </w:rPr>
        <w:t>福田区</w:t>
      </w:r>
      <w:r>
        <w:rPr>
          <w:rFonts w:ascii="宋体" w:hAnsi="宋体" w:hint="eastAsia"/>
          <w:sz w:val="24"/>
        </w:rPr>
        <w:t>深南大道7088号招商银行大厦</w:t>
      </w:r>
    </w:p>
    <w:p w14:paraId="5C9AF827"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注册资本：252.20亿元人民币</w:t>
      </w:r>
    </w:p>
    <w:p w14:paraId="402ECAAF"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5E225F3C"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行长：田惠宇</w:t>
      </w:r>
    </w:p>
    <w:p w14:paraId="67AC5B75"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资产托管业务批准文号：证监基金字[2002]83号</w:t>
      </w:r>
    </w:p>
    <w:p w14:paraId="5A3D8F76"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电话：0755-83199084</w:t>
      </w:r>
    </w:p>
    <w:p w14:paraId="06B59AA8"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传真：0755-83195201</w:t>
      </w:r>
    </w:p>
    <w:p w14:paraId="7FFACB03"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资产托管部信息披露负责人：张燕</w:t>
      </w:r>
    </w:p>
    <w:p w14:paraId="534B23D5" w14:textId="77777777" w:rsidR="00202886" w:rsidRDefault="00BE3913">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、发展概况</w:t>
      </w:r>
    </w:p>
    <w:p w14:paraId="04AA7208"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9月30日，本集团总资产81,567.00亿元人民币，高级法下资本充足率16.19%，权重法下资本充足率13.63%。</w:t>
      </w:r>
    </w:p>
    <w:p w14:paraId="19E5539B"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100人。2002年11月，经中国人民银行和中国证监会批准获得证券投资基金托管业务资格，成为国内第一家获得该项业务资格上市银行；2003年4月，正式办理</w:t>
      </w:r>
      <w:r>
        <w:rPr>
          <w:rFonts w:ascii="宋体" w:hAnsi="宋体" w:hint="eastAsia"/>
          <w:sz w:val="24"/>
        </w:rPr>
        <w:lastRenderedPageBreak/>
        <w:t>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0DC52BB7"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602ACD1E"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w:t>
      </w:r>
      <w:r>
        <w:rPr>
          <w:rFonts w:ascii="宋体" w:hAnsi="宋体" w:hint="eastAsia"/>
          <w:sz w:val="24"/>
        </w:rPr>
        <w:lastRenderedPageBreak/>
        <w:t>“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650BD63B" w14:textId="77777777" w:rsidR="00202886" w:rsidRDefault="00BE3913">
      <w:pPr>
        <w:adjustRightInd w:val="0"/>
        <w:snapToGrid w:val="0"/>
        <w:spacing w:line="360" w:lineRule="auto"/>
        <w:ind w:firstLineChars="200" w:firstLine="482"/>
        <w:rPr>
          <w:rFonts w:ascii="宋体" w:hAnsi="宋体"/>
          <w:b/>
          <w:sz w:val="24"/>
        </w:rPr>
      </w:pPr>
      <w:r>
        <w:rPr>
          <w:rFonts w:ascii="宋体" w:hAnsi="宋体" w:hint="eastAsia"/>
          <w:b/>
          <w:sz w:val="24"/>
        </w:rPr>
        <w:t>（二）主要人员情况</w:t>
      </w:r>
    </w:p>
    <w:p w14:paraId="12268993"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6B7894B5"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田惠宇先生，本行行长、执行董事，2013年5月起担任本行行长、本行执行董事。美国哥伦比亚大学公共管理硕士学位，高级经济师。曾于2003年7月至2013年5月历任上海银行副行长、中国建设银行上海市分行副行长、深圳市分行行长、中国建设银行零售业务总监兼北京市分行行长。</w:t>
      </w:r>
    </w:p>
    <w:p w14:paraId="0BEDC876"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3C300F24"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w:t>
      </w:r>
      <w:r>
        <w:rPr>
          <w:rFonts w:ascii="宋体" w:hAnsi="宋体" w:hint="eastAsia"/>
          <w:sz w:val="24"/>
        </w:rPr>
        <w:lastRenderedPageBreak/>
        <w:t>析、金融同业、资产托管等领域有深入的研究和丰富的实务经验。</w:t>
      </w:r>
    </w:p>
    <w:p w14:paraId="1AC19B5E" w14:textId="77777777" w:rsidR="00202886" w:rsidRDefault="00BE3913">
      <w:pPr>
        <w:adjustRightInd w:val="0"/>
        <w:snapToGrid w:val="0"/>
        <w:spacing w:line="360" w:lineRule="auto"/>
        <w:ind w:firstLineChars="200" w:firstLine="482"/>
        <w:rPr>
          <w:b/>
          <w:color w:val="000000"/>
          <w:sz w:val="24"/>
        </w:rPr>
      </w:pPr>
      <w:r>
        <w:rPr>
          <w:rFonts w:hint="eastAsia"/>
          <w:b/>
          <w:color w:val="000000"/>
          <w:sz w:val="24"/>
          <w:szCs w:val="24"/>
        </w:rPr>
        <w:t>（三）</w:t>
      </w:r>
      <w:r>
        <w:rPr>
          <w:rFonts w:hint="eastAsia"/>
          <w:b/>
          <w:color w:val="000000"/>
          <w:sz w:val="24"/>
        </w:rPr>
        <w:t>基金托管业务经营情况</w:t>
      </w:r>
    </w:p>
    <w:p w14:paraId="10721CF9" w14:textId="77777777" w:rsidR="00202886" w:rsidRDefault="00BE3913">
      <w:pPr>
        <w:adjustRightInd w:val="0"/>
        <w:snapToGrid w:val="0"/>
        <w:spacing w:line="360" w:lineRule="auto"/>
        <w:ind w:leftChars="225" w:left="473"/>
        <w:rPr>
          <w:color w:val="000000"/>
          <w:sz w:val="24"/>
          <w:szCs w:val="24"/>
        </w:rPr>
      </w:pPr>
      <w:r>
        <w:rPr>
          <w:rFonts w:hint="eastAsia"/>
          <w:color w:val="000000"/>
          <w:sz w:val="24"/>
          <w:szCs w:val="24"/>
        </w:rPr>
        <w:t>截至</w:t>
      </w:r>
      <w:r>
        <w:rPr>
          <w:rFonts w:hint="eastAsia"/>
          <w:color w:val="000000"/>
          <w:sz w:val="24"/>
          <w:szCs w:val="24"/>
        </w:rPr>
        <w:t>2020</w:t>
      </w:r>
      <w:r>
        <w:rPr>
          <w:rFonts w:hint="eastAsia"/>
          <w:color w:val="000000"/>
          <w:sz w:val="24"/>
          <w:szCs w:val="24"/>
        </w:rPr>
        <w:t>年</w:t>
      </w:r>
      <w:r>
        <w:rPr>
          <w:rFonts w:hint="eastAsia"/>
          <w:color w:val="000000"/>
          <w:sz w:val="24"/>
          <w:szCs w:val="24"/>
        </w:rPr>
        <w:t>9</w:t>
      </w:r>
      <w:r>
        <w:rPr>
          <w:rFonts w:hint="eastAsia"/>
          <w:color w:val="000000"/>
          <w:sz w:val="24"/>
          <w:szCs w:val="24"/>
        </w:rPr>
        <w:t>月</w:t>
      </w:r>
      <w:r>
        <w:rPr>
          <w:rFonts w:hint="eastAsia"/>
          <w:color w:val="000000"/>
          <w:sz w:val="24"/>
          <w:szCs w:val="24"/>
        </w:rPr>
        <w:t>30</w:t>
      </w:r>
      <w:r>
        <w:rPr>
          <w:rFonts w:hint="eastAsia"/>
          <w:color w:val="000000"/>
          <w:sz w:val="24"/>
          <w:szCs w:val="24"/>
        </w:rPr>
        <w:t>日，招商银行股份有限公司累计托管</w:t>
      </w:r>
      <w:r>
        <w:rPr>
          <w:rFonts w:hint="eastAsia"/>
          <w:color w:val="000000"/>
          <w:sz w:val="24"/>
          <w:szCs w:val="24"/>
        </w:rPr>
        <w:t>690</w:t>
      </w:r>
      <w:r>
        <w:rPr>
          <w:rFonts w:hint="eastAsia"/>
          <w:color w:val="000000"/>
          <w:sz w:val="24"/>
          <w:szCs w:val="24"/>
        </w:rPr>
        <w:t>只证券投资基金。</w:t>
      </w:r>
    </w:p>
    <w:p w14:paraId="04CE3C4D" w14:textId="77777777" w:rsidR="00202886" w:rsidRDefault="00BE3913">
      <w:pPr>
        <w:adjustRightInd w:val="0"/>
        <w:snapToGrid w:val="0"/>
        <w:spacing w:line="360" w:lineRule="auto"/>
        <w:ind w:leftChars="225" w:left="473"/>
        <w:rPr>
          <w:color w:val="000000"/>
          <w:sz w:val="24"/>
          <w:szCs w:val="24"/>
        </w:rPr>
      </w:pPr>
      <w:r>
        <w:rPr>
          <w:rFonts w:hint="eastAsia"/>
          <w:b/>
          <w:color w:val="000000"/>
          <w:sz w:val="24"/>
          <w:szCs w:val="24"/>
        </w:rPr>
        <w:t>（四）托管人的内部控制制度</w:t>
      </w:r>
    </w:p>
    <w:p w14:paraId="76EC0027"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1</w:t>
      </w:r>
      <w:r>
        <w:rPr>
          <w:rFonts w:hint="eastAsia"/>
          <w:color w:val="000000"/>
          <w:sz w:val="24"/>
        </w:rPr>
        <w:t>、内部控制目标</w:t>
      </w:r>
    </w:p>
    <w:p w14:paraId="56CEE27C"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9D394E0"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2</w:t>
      </w:r>
      <w:r>
        <w:rPr>
          <w:rFonts w:hint="eastAsia"/>
          <w:color w:val="000000"/>
          <w:sz w:val="24"/>
        </w:rPr>
        <w:t>、内部控制组织结构</w:t>
      </w:r>
    </w:p>
    <w:p w14:paraId="25032972"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招商银行资产托管业务建立三级内部控制及风险防范体系：</w:t>
      </w:r>
    </w:p>
    <w:p w14:paraId="0559CC9D"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一级内部控制及风险防范是在招商银行总行风险管控层面对风险进行预防和控制；</w:t>
      </w:r>
    </w:p>
    <w:p w14:paraId="610B607A"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二级内部控制及风险防范是招商银行资产托管部设立稽核监察团队，负责部门内部风险预防和控制；</w:t>
      </w:r>
    </w:p>
    <w:p w14:paraId="0C810011"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三级内部控制及风险防范是招商银行资产托管部在设置专业岗位时，遵循内控制衡原则，视业务的风险程度制定相应监督制衡机制。</w:t>
      </w:r>
    </w:p>
    <w:p w14:paraId="4BEC3430"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3</w:t>
      </w:r>
      <w:r>
        <w:rPr>
          <w:rFonts w:hint="eastAsia"/>
          <w:color w:val="000000"/>
          <w:sz w:val="24"/>
        </w:rPr>
        <w:t>、内部控制原则</w:t>
      </w:r>
    </w:p>
    <w:p w14:paraId="3F9AEF21"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）全面性原则。内部控制覆盖各项业务过程和操作环节、覆盖所有团队和岗位，并由全部人员参与。</w:t>
      </w:r>
    </w:p>
    <w:p w14:paraId="35D488B9"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）审慎性原则。托管组织体系的构成、内部管理制度的建立均以防范风险、审慎经营为出发点，体现“内控优先”的要求。</w:t>
      </w:r>
    </w:p>
    <w:p w14:paraId="358E02D7"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240FBF95"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）有效性原则。内部控制有效性包含内部控制设计的有效性、内部控制执行</w:t>
      </w:r>
      <w:r>
        <w:rPr>
          <w:rFonts w:hint="eastAsia"/>
          <w:color w:val="000000"/>
          <w:sz w:val="24"/>
        </w:rPr>
        <w:lastRenderedPageBreak/>
        <w:t>的有效性。内部控制设计的有效性是指内部控制的设计覆盖了所有应关注的重要风险，且设计的风险应对措施适当。内部控制执行的有效性是指内部控制能够按照设计要求严格有效执行。</w:t>
      </w:r>
    </w:p>
    <w:p w14:paraId="0B3589EE"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1FF917ED"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）防火墙原则。招商银行资产托管部办公场地与我行其他业务场地隔离，办公网和业务网物理分离，部门业务网和全行业务网防火墙策略分离，以达到风险防范的目的。</w:t>
      </w:r>
    </w:p>
    <w:p w14:paraId="321795DF"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）重要性原则。内部控制在实现全面控制的基础上，关注重要托管业务事项和高风险环节。</w:t>
      </w:r>
    </w:p>
    <w:p w14:paraId="4DDD5D62"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8</w:t>
      </w:r>
      <w:r>
        <w:rPr>
          <w:rFonts w:hint="eastAsia"/>
          <w:color w:val="000000"/>
          <w:sz w:val="24"/>
        </w:rPr>
        <w:t>）制衡性原则。内部控制能够实现在托管组织体系、机构设置及权责分配、业务流程等方面形成相互制约、相互监督，同时兼顾运营效率。</w:t>
      </w:r>
    </w:p>
    <w:p w14:paraId="40545C7B"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4</w:t>
      </w:r>
      <w:r>
        <w:rPr>
          <w:rFonts w:hint="eastAsia"/>
          <w:color w:val="000000"/>
          <w:sz w:val="24"/>
        </w:rPr>
        <w:t>、内部控制措施</w:t>
      </w:r>
    </w:p>
    <w:p w14:paraId="7F6CB964"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091121F3"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71501B0D"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）客户资料风险控制。招商银行资产托管部对业务办理过程中形成的客户资料，视同会计资料保管。客户资料不得泄露，根据法律法规和其他有关规定调用资料，须经总经理室成员审批，并做好调用登记。</w:t>
      </w:r>
    </w:p>
    <w:p w14:paraId="292AAF45"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）信息技术系统风险控制。招商银行对信息技术系统管理实行双人双岗双责、机房</w:t>
      </w:r>
      <w:r>
        <w:rPr>
          <w:rFonts w:hint="eastAsia"/>
          <w:color w:val="000000"/>
          <w:sz w:val="24"/>
        </w:rPr>
        <w:t>24</w:t>
      </w:r>
      <w:r>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592B31F"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）人力资源控制。招商银行资产托管部通过建立良好的企业文化和员工培训、</w:t>
      </w:r>
      <w:r>
        <w:rPr>
          <w:rFonts w:hint="eastAsia"/>
          <w:color w:val="000000"/>
          <w:sz w:val="24"/>
        </w:rPr>
        <w:lastRenderedPageBreak/>
        <w:t>激励机制、加强人力资源管理及建立人才梯级队伍及人才储备机制，有效的进行人力资源管理。</w:t>
      </w:r>
    </w:p>
    <w:p w14:paraId="47EE89EC" w14:textId="77777777" w:rsidR="00202886" w:rsidRDefault="00BE3913">
      <w:pPr>
        <w:adjustRightInd w:val="0"/>
        <w:snapToGrid w:val="0"/>
        <w:spacing w:line="360" w:lineRule="auto"/>
        <w:ind w:firstLineChars="200" w:firstLine="482"/>
        <w:rPr>
          <w:b/>
          <w:color w:val="000000"/>
          <w:sz w:val="24"/>
        </w:rPr>
      </w:pPr>
      <w:r>
        <w:rPr>
          <w:rFonts w:hint="eastAsia"/>
          <w:b/>
          <w:color w:val="000000"/>
          <w:sz w:val="24"/>
        </w:rPr>
        <w:t>（</w:t>
      </w:r>
      <w:r>
        <w:rPr>
          <w:rFonts w:hint="eastAsia"/>
          <w:b/>
          <w:color w:val="000000"/>
          <w:sz w:val="24"/>
          <w:szCs w:val="24"/>
        </w:rPr>
        <w:t>五</w:t>
      </w:r>
      <w:r>
        <w:rPr>
          <w:rFonts w:hint="eastAsia"/>
          <w:b/>
          <w:color w:val="000000"/>
          <w:sz w:val="24"/>
        </w:rPr>
        <w:t>）基金托管人对基金管理人运作基金进行监督的方法和程序</w:t>
      </w:r>
    </w:p>
    <w:p w14:paraId="252DFE86"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根据《基金法》、《运作办法》等有关法律法规的规定及基金合同、托管协议的约定，对基金投资范围、投资比例、投资组合等情况的合法性、合规性进行监督和核查。</w:t>
      </w:r>
    </w:p>
    <w:p w14:paraId="708A21B6" w14:textId="77777777" w:rsidR="00202886" w:rsidRDefault="00BE3913">
      <w:pPr>
        <w:adjustRightInd w:val="0"/>
        <w:snapToGrid w:val="0"/>
        <w:spacing w:line="360" w:lineRule="auto"/>
        <w:ind w:firstLineChars="200" w:firstLine="480"/>
        <w:rPr>
          <w:color w:val="000000"/>
          <w:sz w:val="24"/>
        </w:rPr>
      </w:pPr>
      <w:r>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3C2472" w14:textId="77777777" w:rsidR="00202886" w:rsidRDefault="00BE3913">
      <w:pPr>
        <w:adjustRightInd w:val="0"/>
        <w:snapToGrid w:val="0"/>
        <w:spacing w:line="360" w:lineRule="auto"/>
        <w:ind w:firstLineChars="200" w:firstLine="480"/>
        <w:rPr>
          <w:rFonts w:ascii="宋体" w:hAnsi="宋体"/>
          <w:sz w:val="24"/>
        </w:rPr>
      </w:pPr>
      <w:r>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44F27D1" w14:textId="77777777" w:rsidR="00202886" w:rsidRDefault="00BE3913">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63261423"/>
      <w:r>
        <w:rPr>
          <w:rFonts w:ascii="宋体" w:hAnsi="宋体" w:hint="eastAsia"/>
          <w:b/>
          <w:kern w:val="0"/>
          <w:sz w:val="30"/>
        </w:rPr>
        <w:lastRenderedPageBreak/>
        <w:t>五、相关服务机构</w:t>
      </w:r>
      <w:bookmarkEnd w:id="11"/>
      <w:bookmarkEnd w:id="12"/>
    </w:p>
    <w:p w14:paraId="4BB76740"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（一）基金份额销售机构</w:t>
      </w:r>
    </w:p>
    <w:p w14:paraId="5600D26C" w14:textId="77777777" w:rsidR="00202886" w:rsidRDefault="00BE3913">
      <w:pPr>
        <w:adjustRightInd w:val="0"/>
        <w:snapToGrid w:val="0"/>
        <w:spacing w:line="360" w:lineRule="auto"/>
        <w:ind w:firstLine="465"/>
        <w:rPr>
          <w:rFonts w:hAnsi="宋体"/>
          <w:sz w:val="24"/>
        </w:rPr>
      </w:pPr>
      <w:r>
        <w:rPr>
          <w:rFonts w:hAnsi="宋体"/>
          <w:sz w:val="24"/>
        </w:rPr>
        <w:t>1</w:t>
      </w:r>
      <w:r>
        <w:rPr>
          <w:rFonts w:hAnsi="宋体"/>
          <w:sz w:val="24"/>
        </w:rPr>
        <w:t>、直销机构</w:t>
      </w:r>
    </w:p>
    <w:p w14:paraId="789560B5" w14:textId="77777777" w:rsidR="00202886" w:rsidRDefault="00BE3913">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15ABFA0A" w14:textId="77777777" w:rsidR="00202886" w:rsidRDefault="00BE3913">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01A415E6" w14:textId="77777777" w:rsidR="00202886" w:rsidRDefault="00BE3913">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0EE8B7E1" w14:textId="77777777" w:rsidR="00202886" w:rsidRDefault="00BE3913">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10E2E35F" w14:textId="77777777" w:rsidR="00202886" w:rsidRDefault="00BE3913">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6B396E11" w14:textId="77777777" w:rsidR="00202886" w:rsidRDefault="00BE3913">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15406D5D" w14:textId="77777777" w:rsidR="00202886" w:rsidRDefault="00BE3913">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63B0494C" w14:textId="77777777" w:rsidR="00202886" w:rsidRDefault="00BE3913">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7CF8D181" w14:textId="77777777" w:rsidR="00202886" w:rsidRDefault="00BE3913">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08A4D74" w14:textId="77777777" w:rsidR="00202886" w:rsidRDefault="00BE3913">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04CA4445" w14:textId="77777777" w:rsidR="00202886" w:rsidRDefault="00BE3913">
      <w:pPr>
        <w:adjustRightInd w:val="0"/>
        <w:snapToGrid w:val="0"/>
        <w:spacing w:line="360" w:lineRule="auto"/>
        <w:ind w:firstLineChars="200" w:firstLine="480"/>
        <w:rPr>
          <w:rStyle w:val="af2"/>
          <w:color w:val="auto"/>
          <w:sz w:val="24"/>
          <w:u w:val="none"/>
        </w:rPr>
      </w:pPr>
      <w:r>
        <w:rPr>
          <w:rFonts w:hAnsi="宋体"/>
          <w:sz w:val="24"/>
        </w:rPr>
        <w:t>网址：</w:t>
      </w:r>
      <w:r>
        <w:rPr>
          <w:rFonts w:hAnsi="宋体" w:hint="eastAsia"/>
          <w:sz w:val="24"/>
        </w:rPr>
        <w:t>www.fund001.com</w:t>
      </w:r>
    </w:p>
    <w:p w14:paraId="5EA9B88C" w14:textId="77777777" w:rsidR="00202886" w:rsidRDefault="00BE3913">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14:paraId="3019B684" w14:textId="77777777" w:rsidR="00202886" w:rsidRDefault="00BE3913">
      <w:pPr>
        <w:widowControl/>
        <w:adjustRightInd w:val="0"/>
        <w:snapToGrid w:val="0"/>
        <w:spacing w:line="360" w:lineRule="auto"/>
        <w:ind w:firstLineChars="200" w:firstLine="480"/>
        <w:rPr>
          <w:rStyle w:val="af2"/>
          <w:color w:val="auto"/>
          <w:kern w:val="0"/>
          <w:sz w:val="24"/>
          <w:u w:val="none"/>
        </w:rPr>
      </w:pPr>
      <w:r>
        <w:rPr>
          <w:kern w:val="0"/>
          <w:sz w:val="24"/>
        </w:rPr>
        <w:t>网上直销交易平台网址：</w:t>
      </w:r>
      <w:hyperlink r:id="rId10" w:history="1">
        <w:r>
          <w:rPr>
            <w:rStyle w:val="af2"/>
            <w:color w:val="auto"/>
            <w:sz w:val="24"/>
            <w:u w:val="none"/>
          </w:rPr>
          <w:t>www.fund001.com</w:t>
        </w:r>
      </w:hyperlink>
      <w:r>
        <w:rPr>
          <w:rStyle w:val="af2"/>
          <w:color w:val="auto"/>
          <w:sz w:val="24"/>
          <w:u w:val="none"/>
        </w:rPr>
        <w:t>。</w:t>
      </w:r>
    </w:p>
    <w:p w14:paraId="657BAFC1" w14:textId="77777777" w:rsidR="00202886" w:rsidRDefault="00BE3913">
      <w:pPr>
        <w:adjustRightInd w:val="0"/>
        <w:snapToGrid w:val="0"/>
        <w:spacing w:line="360" w:lineRule="auto"/>
        <w:ind w:firstLineChars="200" w:firstLine="480"/>
        <w:rPr>
          <w:sz w:val="24"/>
        </w:rPr>
      </w:pPr>
      <w:r>
        <w:rPr>
          <w:rFonts w:hint="eastAsia"/>
          <w:sz w:val="24"/>
        </w:rPr>
        <w:t>2</w:t>
      </w:r>
      <w:r>
        <w:rPr>
          <w:rFonts w:hint="eastAsia"/>
          <w:sz w:val="24"/>
        </w:rPr>
        <w:t>、除基金管理人之外的其他销售机构</w:t>
      </w:r>
    </w:p>
    <w:p w14:paraId="55127C18" w14:textId="77777777" w:rsidR="00202886" w:rsidRDefault="00BE3913">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）招商银行股份有限公司</w:t>
      </w:r>
    </w:p>
    <w:p w14:paraId="412F7DA9" w14:textId="77777777" w:rsidR="00202886" w:rsidRDefault="00BE3913">
      <w:pPr>
        <w:adjustRightInd w:val="0"/>
        <w:snapToGrid w:val="0"/>
        <w:spacing w:line="360" w:lineRule="auto"/>
        <w:ind w:firstLineChars="200" w:firstLine="480"/>
        <w:rPr>
          <w:rFonts w:hAnsi="宋体"/>
          <w:sz w:val="24"/>
        </w:rPr>
      </w:pPr>
      <w:r>
        <w:rPr>
          <w:rFonts w:hAnsi="宋体" w:hint="eastAsia"/>
          <w:sz w:val="24"/>
        </w:rPr>
        <w:t>住所：深圳市福田区深南大道</w:t>
      </w:r>
      <w:r>
        <w:rPr>
          <w:rFonts w:hAnsi="宋体" w:hint="eastAsia"/>
          <w:sz w:val="24"/>
        </w:rPr>
        <w:t>7088</w:t>
      </w:r>
      <w:r>
        <w:rPr>
          <w:rFonts w:hAnsi="宋体" w:hint="eastAsia"/>
          <w:sz w:val="24"/>
        </w:rPr>
        <w:t>号</w:t>
      </w:r>
    </w:p>
    <w:p w14:paraId="55F4872C"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办公地址：深圳市福田区深南大道</w:t>
      </w:r>
      <w:r>
        <w:rPr>
          <w:rFonts w:hAnsi="宋体" w:hint="eastAsia"/>
          <w:sz w:val="24"/>
        </w:rPr>
        <w:t>7088</w:t>
      </w:r>
      <w:r>
        <w:rPr>
          <w:rFonts w:hAnsi="宋体" w:hint="eastAsia"/>
          <w:sz w:val="24"/>
        </w:rPr>
        <w:t>号</w:t>
      </w:r>
    </w:p>
    <w:p w14:paraId="20F28777" w14:textId="77777777" w:rsidR="00202886" w:rsidRDefault="00BE3913">
      <w:pPr>
        <w:adjustRightInd w:val="0"/>
        <w:snapToGrid w:val="0"/>
        <w:spacing w:line="360" w:lineRule="auto"/>
        <w:ind w:firstLineChars="200" w:firstLine="480"/>
        <w:rPr>
          <w:rFonts w:hAnsi="宋体"/>
          <w:sz w:val="24"/>
        </w:rPr>
      </w:pPr>
      <w:r>
        <w:rPr>
          <w:rFonts w:hAnsi="宋体" w:hint="eastAsia"/>
          <w:sz w:val="24"/>
        </w:rPr>
        <w:t>法定代表人：缪建民</w:t>
      </w:r>
    </w:p>
    <w:p w14:paraId="1343A9F7" w14:textId="77777777" w:rsidR="00202886" w:rsidRDefault="00BE3913">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83198888</w:t>
      </w:r>
    </w:p>
    <w:p w14:paraId="25DC1205" w14:textId="77777777" w:rsidR="00202886" w:rsidRDefault="00BE3913">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83195109</w:t>
      </w:r>
    </w:p>
    <w:p w14:paraId="06AC0085" w14:textId="77777777" w:rsidR="00202886" w:rsidRDefault="00BE3913">
      <w:pPr>
        <w:adjustRightInd w:val="0"/>
        <w:snapToGrid w:val="0"/>
        <w:spacing w:line="360" w:lineRule="auto"/>
        <w:ind w:firstLineChars="200" w:firstLine="480"/>
        <w:rPr>
          <w:rFonts w:hAnsi="宋体"/>
          <w:sz w:val="24"/>
        </w:rPr>
      </w:pPr>
      <w:r>
        <w:rPr>
          <w:rFonts w:hAnsi="宋体" w:hint="eastAsia"/>
          <w:sz w:val="24"/>
        </w:rPr>
        <w:t>联系人：季平伟</w:t>
      </w:r>
    </w:p>
    <w:p w14:paraId="0F9C925C"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95555</w:t>
      </w:r>
    </w:p>
    <w:p w14:paraId="04A79510" w14:textId="77777777" w:rsidR="00202886" w:rsidRDefault="00BE3913">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hint="eastAsia"/>
          <w:sz w:val="24"/>
        </w:rPr>
        <w:t>www.cmbchina.com</w:t>
      </w:r>
    </w:p>
    <w:p w14:paraId="2C0E3EC9" w14:textId="77777777" w:rsidR="00202886" w:rsidRDefault="00BE3913">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398B72CC" w14:textId="77777777" w:rsidR="00202886" w:rsidRDefault="00BE3913">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35BFC46B"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18DEFB37" w14:textId="77777777" w:rsidR="00202886" w:rsidRDefault="00BE3913">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kern w:val="0"/>
          <w:sz w:val="24"/>
        </w:rPr>
        <w:t>任德奇</w:t>
      </w:r>
    </w:p>
    <w:p w14:paraId="3D582541" w14:textId="77777777" w:rsidR="00202886" w:rsidRDefault="00BE3913">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7999F1E5" w14:textId="77777777" w:rsidR="00202886" w:rsidRDefault="00BE3913">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21E1E2BE" w14:textId="77777777" w:rsidR="00202886" w:rsidRDefault="00BE3913">
      <w:pPr>
        <w:adjustRightInd w:val="0"/>
        <w:snapToGrid w:val="0"/>
        <w:spacing w:line="360" w:lineRule="auto"/>
        <w:ind w:firstLineChars="200" w:firstLine="480"/>
        <w:rPr>
          <w:rFonts w:hAnsi="宋体"/>
          <w:sz w:val="24"/>
        </w:rPr>
      </w:pPr>
      <w:r>
        <w:rPr>
          <w:rFonts w:hAnsi="宋体" w:hint="eastAsia"/>
          <w:sz w:val="24"/>
        </w:rPr>
        <w:t>联系人：范瑞波</w:t>
      </w:r>
    </w:p>
    <w:p w14:paraId="71C452EF"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13AE98B5" w14:textId="77777777" w:rsidR="00202886" w:rsidRDefault="00BE3913">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www.bankcomm.com</w:t>
      </w:r>
    </w:p>
    <w:p w14:paraId="2C25113A"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w:t>
      </w:r>
      <w:r>
        <w:rPr>
          <w:rFonts w:hint="eastAsia"/>
          <w:bCs/>
          <w:sz w:val="24"/>
        </w:rPr>
        <w:t>并在基金管理人网站公示</w:t>
      </w:r>
      <w:r>
        <w:rPr>
          <w:rFonts w:hAnsi="宋体" w:hint="eastAsia"/>
          <w:sz w:val="24"/>
        </w:rPr>
        <w:t>。</w:t>
      </w:r>
    </w:p>
    <w:p w14:paraId="25129DC3"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（二）登记机构</w:t>
      </w:r>
    </w:p>
    <w:p w14:paraId="563B0473" w14:textId="77777777" w:rsidR="00202886" w:rsidRDefault="00BE3913">
      <w:pPr>
        <w:adjustRightInd w:val="0"/>
        <w:snapToGrid w:val="0"/>
        <w:spacing w:line="360" w:lineRule="auto"/>
        <w:ind w:firstLineChars="200" w:firstLine="480"/>
        <w:rPr>
          <w:kern w:val="0"/>
          <w:sz w:val="24"/>
        </w:rPr>
      </w:pPr>
      <w:r>
        <w:rPr>
          <w:rFonts w:hAnsi="宋体"/>
          <w:kern w:val="0"/>
          <w:sz w:val="24"/>
        </w:rPr>
        <w:t>名称：中国证券登记结算有限责任公司</w:t>
      </w:r>
    </w:p>
    <w:p w14:paraId="31269BFA" w14:textId="77777777" w:rsidR="00202886" w:rsidRDefault="00BE3913">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14:paraId="313A8463" w14:textId="77777777" w:rsidR="00202886" w:rsidRDefault="00BE3913">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2CF59724" w14:textId="77777777" w:rsidR="00202886" w:rsidRDefault="00BE3913">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p>
    <w:p w14:paraId="64B41D5D"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14:paraId="6CD75817"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1C5B6C5C" w14:textId="77777777" w:rsidR="00202886" w:rsidRDefault="00BE3913">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14:paraId="7A58BE97"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p>
    <w:p w14:paraId="39949766"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1480F74E"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329C173F"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934904C"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6090873A"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23A0B12F"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66BA2E3D"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0F8CD605" w14:textId="77777777" w:rsidR="00202886" w:rsidRDefault="00BE3913">
      <w:pPr>
        <w:widowControl/>
        <w:adjustRightInd w:val="0"/>
        <w:snapToGrid w:val="0"/>
        <w:spacing w:line="360" w:lineRule="auto"/>
        <w:ind w:firstLineChars="200" w:firstLine="480"/>
        <w:rPr>
          <w:rFonts w:hAnsi="宋体"/>
          <w:kern w:val="0"/>
          <w:sz w:val="24"/>
        </w:rPr>
      </w:pPr>
      <w:r>
        <w:rPr>
          <w:rFonts w:hAnsi="宋体"/>
          <w:kern w:val="0"/>
          <w:sz w:val="24"/>
        </w:rPr>
        <w:lastRenderedPageBreak/>
        <w:t>经办律师：黎明</w:t>
      </w:r>
      <w:r>
        <w:rPr>
          <w:rFonts w:hAnsi="宋体" w:hint="eastAsia"/>
          <w:kern w:val="0"/>
          <w:sz w:val="24"/>
        </w:rPr>
        <w:t>、丁媛</w:t>
      </w:r>
    </w:p>
    <w:p w14:paraId="28FB3AF6"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（四）审计基金财产的会计师事务所</w:t>
      </w:r>
    </w:p>
    <w:p w14:paraId="4911AB3C"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普华永道中天会计师事务所（特殊普通合伙）</w:t>
      </w:r>
    </w:p>
    <w:p w14:paraId="45E2FBA8"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住所：上海市浦东新区陆家嘴环路</w:t>
      </w:r>
      <w:r>
        <w:rPr>
          <w:kern w:val="0"/>
          <w:sz w:val="24"/>
        </w:rPr>
        <w:t>1318</w:t>
      </w:r>
      <w:r>
        <w:rPr>
          <w:rFonts w:hAnsi="宋体"/>
          <w:kern w:val="0"/>
          <w:sz w:val="24"/>
        </w:rPr>
        <w:t>号星展银行大厦</w:t>
      </w:r>
      <w:r>
        <w:rPr>
          <w:kern w:val="0"/>
          <w:sz w:val="24"/>
        </w:rPr>
        <w:t>6</w:t>
      </w:r>
      <w:r>
        <w:rPr>
          <w:rFonts w:hAnsi="宋体"/>
          <w:kern w:val="0"/>
          <w:sz w:val="24"/>
        </w:rPr>
        <w:t>楼</w:t>
      </w:r>
    </w:p>
    <w:p w14:paraId="2FDD3439"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办公地址：上海市湖滨路</w:t>
      </w:r>
      <w:r>
        <w:rPr>
          <w:kern w:val="0"/>
          <w:sz w:val="24"/>
        </w:rPr>
        <w:t>202</w:t>
      </w:r>
      <w:r>
        <w:rPr>
          <w:rFonts w:hAnsi="宋体"/>
          <w:kern w:val="0"/>
          <w:sz w:val="24"/>
        </w:rPr>
        <w:t>号普华永道中心</w:t>
      </w:r>
      <w:r>
        <w:rPr>
          <w:kern w:val="0"/>
          <w:sz w:val="24"/>
        </w:rPr>
        <w:t>11</w:t>
      </w:r>
      <w:r>
        <w:rPr>
          <w:rFonts w:hAnsi="宋体"/>
          <w:kern w:val="0"/>
          <w:sz w:val="24"/>
        </w:rPr>
        <w:t>楼</w:t>
      </w:r>
    </w:p>
    <w:p w14:paraId="54294087"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w:t>
      </w:r>
      <w:r>
        <w:rPr>
          <w:rFonts w:hAnsi="宋体"/>
          <w:kern w:val="0"/>
          <w:sz w:val="24"/>
        </w:rPr>
        <w:t>：</w:t>
      </w:r>
      <w:r>
        <w:rPr>
          <w:rFonts w:hAnsi="宋体" w:hint="eastAsia"/>
          <w:kern w:val="0"/>
          <w:sz w:val="24"/>
        </w:rPr>
        <w:t>李丹</w:t>
      </w:r>
    </w:p>
    <w:p w14:paraId="4D9D625E"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23238888</w:t>
      </w:r>
    </w:p>
    <w:p w14:paraId="29D39C7F"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rFonts w:hint="eastAsia"/>
          <w:kern w:val="0"/>
          <w:sz w:val="24"/>
        </w:rPr>
        <w:t>23</w:t>
      </w:r>
      <w:r>
        <w:rPr>
          <w:kern w:val="0"/>
          <w:sz w:val="24"/>
        </w:rPr>
        <w:t>238800</w:t>
      </w:r>
    </w:p>
    <w:p w14:paraId="362780A4"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朱宏宇</w:t>
      </w:r>
    </w:p>
    <w:p w14:paraId="247ED884" w14:textId="77777777" w:rsidR="00202886" w:rsidRDefault="00BE3913">
      <w:pPr>
        <w:adjustRightInd w:val="0"/>
        <w:snapToGrid w:val="0"/>
        <w:spacing w:line="360" w:lineRule="auto"/>
        <w:ind w:firstLineChars="200" w:firstLine="480"/>
        <w:rPr>
          <w:rFonts w:ascii="宋体" w:hAnsi="宋体"/>
          <w:b/>
          <w:kern w:val="0"/>
          <w:sz w:val="30"/>
        </w:rPr>
      </w:pPr>
      <w:r>
        <w:rPr>
          <w:rFonts w:hAnsi="宋体"/>
          <w:kern w:val="0"/>
          <w:sz w:val="24"/>
        </w:rPr>
        <w:t>经办注册会计师：</w:t>
      </w:r>
      <w:r>
        <w:rPr>
          <w:rFonts w:hAnsi="宋体" w:hint="eastAsia"/>
          <w:kern w:val="0"/>
          <w:sz w:val="24"/>
        </w:rPr>
        <w:t>童咏静</w:t>
      </w:r>
      <w:r>
        <w:rPr>
          <w:rFonts w:hAnsi="宋体"/>
          <w:kern w:val="0"/>
          <w:sz w:val="24"/>
        </w:rPr>
        <w:t>、</w:t>
      </w:r>
      <w:r>
        <w:rPr>
          <w:rFonts w:hAnsi="宋体" w:hint="eastAsia"/>
          <w:kern w:val="0"/>
          <w:sz w:val="24"/>
        </w:rPr>
        <w:t>朱宏宇</w:t>
      </w:r>
    </w:p>
    <w:p w14:paraId="3144F7A0"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63261424"/>
      <w:r>
        <w:rPr>
          <w:rFonts w:ascii="宋体" w:hAnsi="宋体" w:hint="eastAsia"/>
          <w:b/>
          <w:kern w:val="0"/>
          <w:sz w:val="30"/>
        </w:rPr>
        <w:lastRenderedPageBreak/>
        <w:t>六、基金的募集</w:t>
      </w:r>
      <w:bookmarkEnd w:id="13"/>
    </w:p>
    <w:p w14:paraId="3DDC8D64" w14:textId="77777777" w:rsidR="00202886" w:rsidRDefault="00BE3913">
      <w:pPr>
        <w:widowControl/>
        <w:adjustRightInd w:val="0"/>
        <w:snapToGrid w:val="0"/>
        <w:spacing w:line="360" w:lineRule="auto"/>
        <w:ind w:firstLineChars="200" w:firstLine="482"/>
        <w:rPr>
          <w:b/>
          <w:kern w:val="0"/>
          <w:sz w:val="24"/>
        </w:rPr>
      </w:pPr>
      <w:r>
        <w:rPr>
          <w:b/>
          <w:kern w:val="0"/>
          <w:sz w:val="24"/>
        </w:rPr>
        <w:t>（一）基金募集的依据</w:t>
      </w:r>
    </w:p>
    <w:p w14:paraId="51290E1E" w14:textId="77777777" w:rsidR="00202886" w:rsidRDefault="00BE3913">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kern w:val="0"/>
          <w:sz w:val="24"/>
        </w:rPr>
        <w:t>2021</w:t>
      </w:r>
      <w:r>
        <w:rPr>
          <w:rFonts w:hint="eastAsia"/>
          <w:kern w:val="0"/>
          <w:sz w:val="24"/>
        </w:rPr>
        <w:t>年</w:t>
      </w:r>
      <w:r>
        <w:rPr>
          <w:rFonts w:hint="eastAsia"/>
          <w:kern w:val="0"/>
          <w:sz w:val="24"/>
        </w:rPr>
        <w:t>2</w:t>
      </w:r>
      <w:r>
        <w:rPr>
          <w:rFonts w:hint="eastAsia"/>
          <w:kern w:val="0"/>
          <w:sz w:val="24"/>
        </w:rPr>
        <w:t>月</w:t>
      </w:r>
      <w:r>
        <w:rPr>
          <w:rFonts w:hint="eastAsia"/>
          <w:kern w:val="0"/>
          <w:sz w:val="24"/>
        </w:rPr>
        <w:t>1</w:t>
      </w:r>
      <w:r>
        <w:rPr>
          <w:rFonts w:hint="eastAsia"/>
          <w:kern w:val="0"/>
          <w:sz w:val="24"/>
        </w:rPr>
        <w:t>日</w:t>
      </w:r>
      <w:r>
        <w:rPr>
          <w:kern w:val="0"/>
          <w:sz w:val="24"/>
        </w:rPr>
        <w:t>证监许可</w:t>
      </w:r>
      <w:r>
        <w:rPr>
          <w:rFonts w:hint="eastAsia"/>
          <w:kern w:val="0"/>
          <w:sz w:val="24"/>
        </w:rPr>
        <w:t>【</w:t>
      </w:r>
      <w:r>
        <w:rPr>
          <w:rFonts w:hint="eastAsia"/>
          <w:kern w:val="0"/>
          <w:sz w:val="24"/>
        </w:rPr>
        <w:t>2</w:t>
      </w:r>
      <w:r>
        <w:rPr>
          <w:kern w:val="0"/>
          <w:sz w:val="24"/>
        </w:rPr>
        <w:t>021</w:t>
      </w:r>
      <w:r>
        <w:rPr>
          <w:kern w:val="0"/>
          <w:sz w:val="24"/>
        </w:rPr>
        <w:t>】</w:t>
      </w:r>
      <w:r>
        <w:rPr>
          <w:rFonts w:hint="eastAsia"/>
          <w:kern w:val="0"/>
          <w:sz w:val="24"/>
        </w:rPr>
        <w:t>334</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14:paraId="2F0F781B" w14:textId="77777777" w:rsidR="00202886" w:rsidRDefault="00BE3913">
      <w:pPr>
        <w:widowControl/>
        <w:adjustRightInd w:val="0"/>
        <w:snapToGrid w:val="0"/>
        <w:spacing w:line="360" w:lineRule="auto"/>
        <w:ind w:firstLineChars="200" w:firstLine="482"/>
        <w:rPr>
          <w:b/>
          <w:kern w:val="0"/>
          <w:sz w:val="24"/>
        </w:rPr>
      </w:pPr>
      <w:r>
        <w:rPr>
          <w:b/>
          <w:kern w:val="0"/>
          <w:sz w:val="24"/>
        </w:rPr>
        <w:t>（二）基金类</w:t>
      </w:r>
      <w:r>
        <w:rPr>
          <w:rFonts w:hint="eastAsia"/>
          <w:b/>
          <w:kern w:val="0"/>
          <w:sz w:val="24"/>
        </w:rPr>
        <w:t>别</w:t>
      </w:r>
    </w:p>
    <w:p w14:paraId="7F7F6A2A"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混合型基金中基金（</w:t>
      </w:r>
      <w:r>
        <w:rPr>
          <w:rFonts w:hint="eastAsia"/>
          <w:kern w:val="0"/>
          <w:sz w:val="24"/>
        </w:rPr>
        <w:t>FOF</w:t>
      </w:r>
      <w:r>
        <w:rPr>
          <w:rFonts w:hint="eastAsia"/>
          <w:kern w:val="0"/>
          <w:sz w:val="24"/>
        </w:rPr>
        <w:t>）</w:t>
      </w:r>
    </w:p>
    <w:p w14:paraId="5618BC9A" w14:textId="77777777" w:rsidR="00202886" w:rsidRDefault="00BE3913">
      <w:pPr>
        <w:widowControl/>
        <w:adjustRightInd w:val="0"/>
        <w:snapToGrid w:val="0"/>
        <w:spacing w:line="360" w:lineRule="auto"/>
        <w:ind w:firstLineChars="200" w:firstLine="482"/>
        <w:rPr>
          <w:b/>
          <w:kern w:val="0"/>
          <w:sz w:val="24"/>
        </w:rPr>
      </w:pPr>
      <w:r>
        <w:rPr>
          <w:b/>
          <w:kern w:val="0"/>
          <w:sz w:val="24"/>
        </w:rPr>
        <w:t>（三）基金运作方式</w:t>
      </w:r>
    </w:p>
    <w:p w14:paraId="0E0836CA" w14:textId="77777777" w:rsidR="00202886" w:rsidRDefault="00BE3913">
      <w:pPr>
        <w:widowControl/>
        <w:adjustRightInd w:val="0"/>
        <w:snapToGrid w:val="0"/>
        <w:spacing w:line="360" w:lineRule="auto"/>
        <w:ind w:firstLine="480"/>
        <w:rPr>
          <w:kern w:val="0"/>
          <w:sz w:val="24"/>
        </w:rPr>
      </w:pPr>
      <w:r>
        <w:rPr>
          <w:kern w:val="0"/>
          <w:sz w:val="24"/>
        </w:rPr>
        <w:t>契约型开放式</w:t>
      </w:r>
    </w:p>
    <w:p w14:paraId="6C2AAADD" w14:textId="77777777" w:rsidR="00202886" w:rsidRDefault="00BE3913">
      <w:pPr>
        <w:widowControl/>
        <w:adjustRightInd w:val="0"/>
        <w:snapToGrid w:val="0"/>
        <w:spacing w:line="360" w:lineRule="auto"/>
        <w:ind w:firstLine="480"/>
        <w:rPr>
          <w:kern w:val="0"/>
          <w:sz w:val="24"/>
        </w:rPr>
      </w:pPr>
      <w:r>
        <w:rPr>
          <w:rFonts w:hint="eastAsia"/>
          <w:bCs/>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3BE9C510" w14:textId="77777777" w:rsidR="00202886" w:rsidRDefault="00BE3913">
      <w:pPr>
        <w:widowControl/>
        <w:adjustRightInd w:val="0"/>
        <w:snapToGrid w:val="0"/>
        <w:spacing w:line="360" w:lineRule="auto"/>
        <w:ind w:firstLineChars="200" w:firstLine="482"/>
        <w:rPr>
          <w:b/>
          <w:kern w:val="0"/>
          <w:sz w:val="24"/>
        </w:rPr>
      </w:pPr>
      <w:r>
        <w:rPr>
          <w:b/>
          <w:kern w:val="0"/>
          <w:sz w:val="24"/>
        </w:rPr>
        <w:t>（四）基金存续期限</w:t>
      </w:r>
    </w:p>
    <w:p w14:paraId="1239DC7E" w14:textId="77777777" w:rsidR="00202886" w:rsidRDefault="00BE3913">
      <w:pPr>
        <w:widowControl/>
        <w:adjustRightInd w:val="0"/>
        <w:snapToGrid w:val="0"/>
        <w:spacing w:line="360" w:lineRule="auto"/>
        <w:ind w:firstLine="480"/>
        <w:rPr>
          <w:kern w:val="0"/>
          <w:sz w:val="24"/>
        </w:rPr>
      </w:pPr>
      <w:r>
        <w:rPr>
          <w:kern w:val="0"/>
          <w:sz w:val="24"/>
        </w:rPr>
        <w:t>不定期</w:t>
      </w:r>
    </w:p>
    <w:p w14:paraId="50CC93E8" w14:textId="77777777" w:rsidR="00202886" w:rsidRDefault="00BE3913">
      <w:pPr>
        <w:widowControl/>
        <w:adjustRightInd w:val="0"/>
        <w:snapToGrid w:val="0"/>
        <w:spacing w:line="360" w:lineRule="auto"/>
        <w:ind w:firstLineChars="200" w:firstLine="482"/>
        <w:rPr>
          <w:b/>
          <w:kern w:val="0"/>
          <w:sz w:val="24"/>
        </w:rPr>
      </w:pPr>
      <w:r>
        <w:rPr>
          <w:b/>
          <w:kern w:val="0"/>
          <w:sz w:val="24"/>
        </w:rPr>
        <w:t>（</w:t>
      </w:r>
      <w:r>
        <w:rPr>
          <w:rFonts w:hint="eastAsia"/>
          <w:b/>
          <w:kern w:val="0"/>
          <w:sz w:val="24"/>
        </w:rPr>
        <w:t>五</w:t>
      </w:r>
      <w:r>
        <w:rPr>
          <w:b/>
          <w:kern w:val="0"/>
          <w:sz w:val="24"/>
        </w:rPr>
        <w:t>）基金</w:t>
      </w:r>
      <w:r>
        <w:rPr>
          <w:rFonts w:hint="eastAsia"/>
          <w:b/>
          <w:kern w:val="0"/>
          <w:sz w:val="24"/>
        </w:rPr>
        <w:t>份额类别</w:t>
      </w:r>
    </w:p>
    <w:p w14:paraId="535305B8" w14:textId="77777777" w:rsidR="00202886" w:rsidRDefault="00BE3913">
      <w:pPr>
        <w:widowControl/>
        <w:adjustRightInd w:val="0"/>
        <w:snapToGrid w:val="0"/>
        <w:spacing w:line="360" w:lineRule="auto"/>
        <w:ind w:firstLine="480"/>
        <w:rPr>
          <w:kern w:val="0"/>
          <w:sz w:val="24"/>
        </w:rPr>
      </w:pPr>
      <w:r>
        <w:rPr>
          <w:rFonts w:hint="eastAsia"/>
          <w:kern w:val="0"/>
          <w:sz w:val="24"/>
        </w:rPr>
        <w:t>本基金根据认购</w:t>
      </w:r>
      <w:r>
        <w:rPr>
          <w:rFonts w:hint="eastAsia"/>
          <w:kern w:val="0"/>
          <w:sz w:val="24"/>
        </w:rPr>
        <w:t>/</w:t>
      </w:r>
      <w:r>
        <w:rPr>
          <w:rFonts w:hint="eastAsia"/>
          <w:kern w:val="0"/>
          <w:sz w:val="24"/>
        </w:rPr>
        <w:t>申购费用、销售服务费收取方式的不同，将基金份额分为不同的类别。在投资人认购</w:t>
      </w:r>
      <w:r>
        <w:rPr>
          <w:rFonts w:hint="eastAsia"/>
          <w:kern w:val="0"/>
          <w:sz w:val="24"/>
        </w:rPr>
        <w:t>/</w:t>
      </w:r>
      <w:r>
        <w:rPr>
          <w:rFonts w:hint="eastAsia"/>
          <w:kern w:val="0"/>
          <w:sz w:val="24"/>
        </w:rPr>
        <w:t>申购时收取认购</w:t>
      </w:r>
      <w:r>
        <w:rPr>
          <w:rFonts w:hint="eastAsia"/>
          <w:kern w:val="0"/>
          <w:sz w:val="24"/>
        </w:rPr>
        <w:t>/</w:t>
      </w:r>
      <w:r>
        <w:rPr>
          <w:rFonts w:hint="eastAsia"/>
          <w:kern w:val="0"/>
          <w:sz w:val="24"/>
        </w:rPr>
        <w:t>申购费用，且不从本类别基金资产中计提销售服务费的，称为</w:t>
      </w:r>
      <w:r>
        <w:rPr>
          <w:rFonts w:hint="eastAsia"/>
          <w:kern w:val="0"/>
          <w:sz w:val="24"/>
        </w:rPr>
        <w:t>A</w:t>
      </w:r>
      <w:r>
        <w:rPr>
          <w:rFonts w:hint="eastAsia"/>
          <w:kern w:val="0"/>
          <w:sz w:val="24"/>
        </w:rPr>
        <w:t>类基金份额；在投资人认购</w:t>
      </w:r>
      <w:r>
        <w:rPr>
          <w:rFonts w:hint="eastAsia"/>
          <w:kern w:val="0"/>
          <w:sz w:val="24"/>
        </w:rPr>
        <w:t>/</w:t>
      </w:r>
      <w:r>
        <w:rPr>
          <w:rFonts w:hint="eastAsia"/>
          <w:kern w:val="0"/>
          <w:sz w:val="24"/>
        </w:rPr>
        <w:t>申购时不收取认购</w:t>
      </w:r>
      <w:r>
        <w:rPr>
          <w:rFonts w:hint="eastAsia"/>
          <w:kern w:val="0"/>
          <w:sz w:val="24"/>
        </w:rPr>
        <w:t>/</w:t>
      </w:r>
      <w:r>
        <w:rPr>
          <w:rFonts w:hint="eastAsia"/>
          <w:kern w:val="0"/>
          <w:sz w:val="24"/>
        </w:rPr>
        <w:t>申购费用，并从本类别基金资产中计提销售服务费的，称为</w:t>
      </w:r>
      <w:r>
        <w:rPr>
          <w:rFonts w:hint="eastAsia"/>
          <w:kern w:val="0"/>
          <w:sz w:val="24"/>
        </w:rPr>
        <w:t>C</w:t>
      </w:r>
      <w:r>
        <w:rPr>
          <w:rFonts w:hint="eastAsia"/>
          <w:kern w:val="0"/>
          <w:sz w:val="24"/>
        </w:rPr>
        <w:t>类基金份额。</w:t>
      </w:r>
    </w:p>
    <w:p w14:paraId="330F46E6" w14:textId="77777777" w:rsidR="00202886" w:rsidRDefault="00BE3913">
      <w:pPr>
        <w:widowControl/>
        <w:adjustRightInd w:val="0"/>
        <w:snapToGrid w:val="0"/>
        <w:spacing w:line="360" w:lineRule="auto"/>
        <w:ind w:firstLine="480"/>
        <w:rPr>
          <w:kern w:val="0"/>
          <w:sz w:val="24"/>
        </w:rPr>
      </w:pPr>
      <w:r>
        <w:rPr>
          <w:rFonts w:hint="eastAsia"/>
          <w:kern w:val="0"/>
          <w:sz w:val="24"/>
        </w:rPr>
        <w:t>本基金</w:t>
      </w:r>
      <w:r>
        <w:rPr>
          <w:rFonts w:hint="eastAsia"/>
          <w:kern w:val="0"/>
          <w:sz w:val="24"/>
        </w:rPr>
        <w:t>A</w:t>
      </w:r>
      <w:r>
        <w:rPr>
          <w:rFonts w:hint="eastAsia"/>
          <w:kern w:val="0"/>
          <w:sz w:val="24"/>
        </w:rPr>
        <w:t>类基金份额和</w:t>
      </w:r>
      <w:r>
        <w:rPr>
          <w:rFonts w:hint="eastAsia"/>
          <w:kern w:val="0"/>
          <w:sz w:val="24"/>
        </w:rPr>
        <w:t>C</w:t>
      </w:r>
      <w:r>
        <w:rPr>
          <w:rFonts w:hint="eastAsia"/>
          <w:kern w:val="0"/>
          <w:sz w:val="24"/>
        </w:rPr>
        <w:t>类基金份额分别设置基金代码。由于基金费用的不同，本基金</w:t>
      </w:r>
      <w:r>
        <w:rPr>
          <w:rFonts w:hint="eastAsia"/>
          <w:kern w:val="0"/>
          <w:sz w:val="24"/>
        </w:rPr>
        <w:t>A</w:t>
      </w:r>
      <w:r>
        <w:rPr>
          <w:rFonts w:hint="eastAsia"/>
          <w:kern w:val="0"/>
          <w:sz w:val="24"/>
        </w:rPr>
        <w:t>类基金份额和</w:t>
      </w:r>
      <w:r>
        <w:rPr>
          <w:rFonts w:hint="eastAsia"/>
          <w:kern w:val="0"/>
          <w:sz w:val="24"/>
        </w:rPr>
        <w:t>C</w:t>
      </w:r>
      <w:r>
        <w:rPr>
          <w:rFonts w:hint="eastAsia"/>
          <w:kern w:val="0"/>
          <w:sz w:val="24"/>
        </w:rPr>
        <w:t>类基金份额将分别计算基金份额净值并单独公告。投资者可自行选择认购</w:t>
      </w:r>
      <w:r>
        <w:rPr>
          <w:rFonts w:hint="eastAsia"/>
          <w:kern w:val="0"/>
          <w:sz w:val="24"/>
        </w:rPr>
        <w:t>/</w:t>
      </w:r>
      <w:r>
        <w:rPr>
          <w:rFonts w:hint="eastAsia"/>
          <w:kern w:val="0"/>
          <w:sz w:val="24"/>
        </w:rPr>
        <w:t>申购的基金份额类别。本基金不同基金份额类别之间不得互相转换。</w:t>
      </w:r>
    </w:p>
    <w:p w14:paraId="6C1FC456" w14:textId="77777777" w:rsidR="00202886" w:rsidRDefault="00BE3913">
      <w:pPr>
        <w:widowControl/>
        <w:adjustRightInd w:val="0"/>
        <w:snapToGrid w:val="0"/>
        <w:spacing w:line="360" w:lineRule="auto"/>
        <w:ind w:firstLine="480"/>
        <w:rPr>
          <w:kern w:val="0"/>
          <w:sz w:val="24"/>
        </w:rPr>
      </w:pPr>
      <w:r>
        <w:rPr>
          <w:rFonts w:hint="eastAsia"/>
          <w:kern w:val="0"/>
          <w:sz w:val="24"/>
        </w:rPr>
        <w:t>在不违反法律法规、基金合同的约定以及对基金份额持有人利益无实质性不利影响的情况下，根据基金实际运作情况，基金管理人与基金托管人协商一致后可增</w:t>
      </w:r>
      <w:r>
        <w:rPr>
          <w:rFonts w:hint="eastAsia"/>
          <w:kern w:val="0"/>
          <w:sz w:val="24"/>
        </w:rPr>
        <w:lastRenderedPageBreak/>
        <w:t>加、减少或调整基金份额类别设置、对基金份额分类办法及规则进行调整并在调整实施前依照《信息披露办法》的有关规定在规定媒介上公告，而无需召开基金份额持有人大会。</w:t>
      </w:r>
    </w:p>
    <w:p w14:paraId="19BC0ED5" w14:textId="77777777" w:rsidR="00202886" w:rsidRDefault="00BE3913">
      <w:pPr>
        <w:widowControl/>
        <w:adjustRightInd w:val="0"/>
        <w:snapToGrid w:val="0"/>
        <w:spacing w:line="360" w:lineRule="auto"/>
        <w:ind w:firstLineChars="200" w:firstLine="482"/>
        <w:rPr>
          <w:b/>
          <w:kern w:val="0"/>
          <w:sz w:val="24"/>
        </w:rPr>
      </w:pPr>
      <w:r>
        <w:rPr>
          <w:b/>
          <w:kern w:val="0"/>
          <w:sz w:val="24"/>
        </w:rPr>
        <w:t>（</w:t>
      </w:r>
      <w:r>
        <w:rPr>
          <w:rFonts w:hint="eastAsia"/>
          <w:b/>
          <w:kern w:val="0"/>
          <w:sz w:val="24"/>
        </w:rPr>
        <w:t>六</w:t>
      </w:r>
      <w:r>
        <w:rPr>
          <w:b/>
          <w:kern w:val="0"/>
          <w:sz w:val="24"/>
        </w:rPr>
        <w:t>）基金份额的认购</w:t>
      </w:r>
    </w:p>
    <w:p w14:paraId="5E91B0F5" w14:textId="77777777" w:rsidR="00202886" w:rsidRDefault="00BE3913">
      <w:pPr>
        <w:adjustRightInd w:val="0"/>
        <w:snapToGrid w:val="0"/>
        <w:spacing w:line="360" w:lineRule="auto"/>
        <w:ind w:firstLineChars="200" w:firstLine="480"/>
        <w:rPr>
          <w:i/>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网上直销交易平台办理开户和本基金的认购业务。除法律法规或中国证监会另有规定外，任何与基金份额发售有关的当事人不得预留和提前发售基金份额。</w:t>
      </w:r>
    </w:p>
    <w:p w14:paraId="163E8DF5" w14:textId="77777777" w:rsidR="00202886" w:rsidRDefault="00BE3913">
      <w:pPr>
        <w:spacing w:line="360" w:lineRule="auto"/>
        <w:ind w:firstLineChars="200" w:firstLine="480"/>
        <w:rPr>
          <w:kern w:val="0"/>
          <w:sz w:val="24"/>
        </w:rPr>
      </w:pPr>
      <w:r>
        <w:rPr>
          <w:kern w:val="0"/>
          <w:sz w:val="24"/>
        </w:rPr>
        <w:t>1</w:t>
      </w:r>
      <w:r>
        <w:rPr>
          <w:kern w:val="0"/>
          <w:sz w:val="24"/>
        </w:rPr>
        <w:t>、基金份额的发售时间、方式和对象</w:t>
      </w:r>
    </w:p>
    <w:p w14:paraId="78D8B981" w14:textId="4CAE0FFD"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）募集期限：自基金份额发售之日起不超过</w:t>
      </w:r>
      <w:r>
        <w:rPr>
          <w:kern w:val="0"/>
          <w:sz w:val="24"/>
        </w:rPr>
        <w:t>3</w:t>
      </w:r>
      <w:r>
        <w:rPr>
          <w:kern w:val="0"/>
          <w:sz w:val="24"/>
        </w:rPr>
        <w:t>个月。本</w:t>
      </w:r>
      <w:r>
        <w:rPr>
          <w:rFonts w:hAnsi="宋体"/>
          <w:kern w:val="0"/>
          <w:sz w:val="24"/>
        </w:rPr>
        <w:t>基金自</w:t>
      </w:r>
      <w:r w:rsidR="006D50F4">
        <w:rPr>
          <w:sz w:val="24"/>
        </w:rPr>
        <w:t>2021</w:t>
      </w:r>
      <w:r w:rsidR="006D50F4">
        <w:rPr>
          <w:rFonts w:hint="eastAsia"/>
          <w:sz w:val="24"/>
        </w:rPr>
        <w:t>年</w:t>
      </w:r>
      <w:r w:rsidR="006D50F4">
        <w:rPr>
          <w:sz w:val="24"/>
        </w:rPr>
        <w:t>7</w:t>
      </w:r>
      <w:r>
        <w:rPr>
          <w:rFonts w:hint="eastAsia"/>
          <w:sz w:val="24"/>
        </w:rPr>
        <w:t>月</w:t>
      </w:r>
      <w:r w:rsidR="006D50F4">
        <w:rPr>
          <w:sz w:val="24"/>
        </w:rPr>
        <w:t>28</w:t>
      </w:r>
      <w:r>
        <w:rPr>
          <w:rFonts w:hint="eastAsia"/>
          <w:sz w:val="24"/>
        </w:rPr>
        <w:t>日起至</w:t>
      </w:r>
      <w:r w:rsidR="006D50F4">
        <w:rPr>
          <w:sz w:val="24"/>
        </w:rPr>
        <w:t>2021</w:t>
      </w:r>
      <w:r w:rsidR="006D50F4">
        <w:rPr>
          <w:rFonts w:hint="eastAsia"/>
          <w:sz w:val="24"/>
        </w:rPr>
        <w:t>年</w:t>
      </w:r>
      <w:r w:rsidR="006D50F4">
        <w:rPr>
          <w:sz w:val="24"/>
        </w:rPr>
        <w:t>10</w:t>
      </w:r>
      <w:r>
        <w:rPr>
          <w:rFonts w:hint="eastAsia"/>
          <w:sz w:val="24"/>
        </w:rPr>
        <w:t>月</w:t>
      </w:r>
      <w:r w:rsidR="006D50F4">
        <w:rPr>
          <w:sz w:val="24"/>
        </w:rPr>
        <w:t>27</w:t>
      </w:r>
      <w:r>
        <w:rPr>
          <w:rFonts w:hint="eastAsia"/>
          <w:sz w:val="24"/>
        </w:rPr>
        <w:t>日</w:t>
      </w:r>
      <w:r>
        <w:rPr>
          <w:kern w:val="0"/>
          <w:sz w:val="24"/>
        </w:rPr>
        <w:t>止通过销售机构公开发售（详见基金份额发售公告及</w:t>
      </w:r>
      <w:r>
        <w:rPr>
          <w:rFonts w:hint="eastAsia"/>
          <w:kern w:val="0"/>
          <w:sz w:val="24"/>
        </w:rPr>
        <w:t>销售</w:t>
      </w:r>
      <w:r>
        <w:rPr>
          <w:kern w:val="0"/>
          <w:sz w:val="24"/>
        </w:rPr>
        <w:t>机构相关公告）。</w:t>
      </w:r>
      <w:r>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2D519156" w14:textId="77777777" w:rsidR="00202886" w:rsidRDefault="00BE3913">
      <w:pPr>
        <w:widowControl/>
        <w:adjustRightInd w:val="0"/>
        <w:snapToGrid w:val="0"/>
        <w:spacing w:line="360" w:lineRule="auto"/>
        <w:ind w:firstLineChars="200" w:firstLine="480"/>
        <w:rPr>
          <w:rStyle w:val="af2"/>
          <w:color w:val="auto"/>
          <w:kern w:val="0"/>
          <w:sz w:val="24"/>
          <w:u w:val="none"/>
        </w:rPr>
      </w:pPr>
      <w:r>
        <w:rPr>
          <w:kern w:val="0"/>
          <w:sz w:val="24"/>
        </w:rPr>
        <w:t>（</w:t>
      </w:r>
      <w:r>
        <w:rPr>
          <w:kern w:val="0"/>
          <w:sz w:val="24"/>
        </w:rPr>
        <w:t>2</w:t>
      </w:r>
      <w:r>
        <w:rPr>
          <w:kern w:val="0"/>
          <w:sz w:val="24"/>
        </w:rPr>
        <w:t>）销售渠道：</w:t>
      </w:r>
      <w:r>
        <w:rPr>
          <w:rFonts w:hint="eastAsia"/>
          <w:kern w:val="0"/>
          <w:sz w:val="24"/>
        </w:rPr>
        <w:t>销售机构</w:t>
      </w:r>
      <w:r>
        <w:rPr>
          <w:kern w:val="0"/>
          <w:sz w:val="24"/>
        </w:rPr>
        <w:t>具体名单见基金份额发售公告</w:t>
      </w:r>
      <w:r>
        <w:rPr>
          <w:rFonts w:hint="eastAsia"/>
          <w:kern w:val="0"/>
          <w:sz w:val="24"/>
        </w:rPr>
        <w:t>以及基金管理人网站</w:t>
      </w:r>
      <w:r>
        <w:rPr>
          <w:rStyle w:val="af2"/>
          <w:color w:val="auto"/>
          <w:kern w:val="0"/>
          <w:sz w:val="24"/>
          <w:u w:val="none"/>
        </w:rPr>
        <w:t>。</w:t>
      </w:r>
    </w:p>
    <w:p w14:paraId="2D41534E"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）销售对象：符合法律法规规定的可投资于证券投资基金的个人投资者、机构投资者</w:t>
      </w:r>
      <w:r>
        <w:rPr>
          <w:rFonts w:hint="eastAsia"/>
          <w:kern w:val="0"/>
          <w:sz w:val="24"/>
        </w:rPr>
        <w:t>、</w:t>
      </w:r>
      <w:r>
        <w:rPr>
          <w:kern w:val="0"/>
          <w:sz w:val="24"/>
        </w:rPr>
        <w:t>合格境外投资者以及法律法规或中国证监会允许购买证券投资基金的其他投资人。</w:t>
      </w:r>
    </w:p>
    <w:p w14:paraId="3E25A09E" w14:textId="77777777" w:rsidR="00202886" w:rsidRDefault="00BE3913">
      <w:pPr>
        <w:adjustRightInd w:val="0"/>
        <w:snapToGrid w:val="0"/>
        <w:spacing w:line="360" w:lineRule="auto"/>
        <w:ind w:firstLineChars="200" w:firstLine="480"/>
        <w:rPr>
          <w:kern w:val="0"/>
          <w:sz w:val="24"/>
        </w:rPr>
      </w:pPr>
      <w:r>
        <w:rPr>
          <w:kern w:val="0"/>
          <w:sz w:val="24"/>
        </w:rPr>
        <w:t>2</w:t>
      </w:r>
      <w:r>
        <w:rPr>
          <w:kern w:val="0"/>
          <w:sz w:val="24"/>
        </w:rPr>
        <w:t>、基金份额的认购和持有限制</w:t>
      </w:r>
    </w:p>
    <w:p w14:paraId="448F999A"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w:t>
      </w:r>
      <w:r>
        <w:rPr>
          <w:sz w:val="24"/>
          <w:szCs w:val="21"/>
        </w:rPr>
        <w:t>基金份额的认购</w:t>
      </w:r>
      <w:r>
        <w:rPr>
          <w:kern w:val="0"/>
          <w:sz w:val="24"/>
        </w:rPr>
        <w:t>采用金额认购方式。</w:t>
      </w:r>
    </w:p>
    <w:p w14:paraId="5404785E"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）投资人认购基金份额采用全额缴款的认购方式。</w:t>
      </w:r>
      <w:r>
        <w:rPr>
          <w:sz w:val="24"/>
          <w:szCs w:val="21"/>
        </w:rPr>
        <w:t>投资人认购</w:t>
      </w:r>
      <w:r>
        <w:rPr>
          <w:rFonts w:hint="eastAsia"/>
          <w:sz w:val="24"/>
          <w:szCs w:val="21"/>
        </w:rPr>
        <w:t>时</w:t>
      </w:r>
      <w:r>
        <w:rPr>
          <w:sz w:val="24"/>
          <w:szCs w:val="21"/>
        </w:rPr>
        <w:t>，需按销售机构规定的方式备足认购的金额。</w:t>
      </w:r>
    </w:p>
    <w:p w14:paraId="4A8A9CAB"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）投资人在募集期内可以多次认购基金份额，认购</w:t>
      </w:r>
      <w:r>
        <w:rPr>
          <w:rFonts w:hint="eastAsia"/>
          <w:kern w:val="0"/>
          <w:sz w:val="24"/>
        </w:rPr>
        <w:t>申请</w:t>
      </w:r>
      <w:r>
        <w:rPr>
          <w:kern w:val="0"/>
          <w:sz w:val="24"/>
        </w:rPr>
        <w:t>一经登记机构受理不得撤销。</w:t>
      </w:r>
    </w:p>
    <w:p w14:paraId="42A922E3"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）直销机构接受首次认购申请的最低金额为单笔</w:t>
      </w:r>
      <w:r>
        <w:rPr>
          <w:kern w:val="0"/>
          <w:sz w:val="24"/>
        </w:rPr>
        <w:t>100,000</w:t>
      </w:r>
      <w:r>
        <w:rPr>
          <w:kern w:val="0"/>
          <w:sz w:val="24"/>
        </w:rPr>
        <w:t>元，追加认购的最低金额为单笔</w:t>
      </w:r>
      <w:r>
        <w:rPr>
          <w:kern w:val="0"/>
          <w:sz w:val="24"/>
        </w:rPr>
        <w:t>10,000</w:t>
      </w:r>
      <w:r>
        <w:rPr>
          <w:kern w:val="0"/>
          <w:sz w:val="24"/>
        </w:rPr>
        <w:t>元；已在直销机构有认购或申购过本基金管理人管理的其他基</w:t>
      </w:r>
      <w:r>
        <w:rPr>
          <w:kern w:val="0"/>
          <w:sz w:val="24"/>
        </w:rPr>
        <w:lastRenderedPageBreak/>
        <w:t>金记录的投资人不受首次认购最低金额的限制。通过</w:t>
      </w:r>
      <w:r>
        <w:rPr>
          <w:rFonts w:hint="eastAsia"/>
          <w:kern w:val="0"/>
          <w:sz w:val="24"/>
        </w:rPr>
        <w:t>基金管理人</w:t>
      </w:r>
      <w:r>
        <w:rPr>
          <w:kern w:val="0"/>
          <w:sz w:val="24"/>
        </w:rPr>
        <w:t>网上直销交易平台办理本基金认购业务的不受直销机构最低认购金额的限制，认购最低金额为单笔</w:t>
      </w:r>
      <w:r>
        <w:rPr>
          <w:kern w:val="0"/>
          <w:sz w:val="24"/>
        </w:rPr>
        <w:t>1</w:t>
      </w:r>
      <w:r>
        <w:rPr>
          <w:kern w:val="0"/>
          <w:sz w:val="24"/>
        </w:rPr>
        <w:t>元。本基金直销机构单笔认购最低金额可由基金管理人酌情调整。</w:t>
      </w:r>
      <w:r>
        <w:rPr>
          <w:rFonts w:hint="eastAsia"/>
          <w:kern w:val="0"/>
          <w:sz w:val="24"/>
        </w:rPr>
        <w:t>其他销售</w:t>
      </w:r>
      <w:r>
        <w:rPr>
          <w:kern w:val="0"/>
          <w:sz w:val="24"/>
        </w:rPr>
        <w:t>机构接受认购申请的最低金额为单笔</w:t>
      </w:r>
      <w:r>
        <w:rPr>
          <w:kern w:val="0"/>
          <w:sz w:val="24"/>
        </w:rPr>
        <w:t>1</w:t>
      </w:r>
      <w:r>
        <w:rPr>
          <w:kern w:val="0"/>
          <w:sz w:val="24"/>
        </w:rPr>
        <w:t>元，如果</w:t>
      </w:r>
      <w:r>
        <w:rPr>
          <w:rFonts w:hint="eastAsia"/>
          <w:kern w:val="0"/>
          <w:sz w:val="24"/>
        </w:rPr>
        <w:t>销售</w:t>
      </w:r>
      <w:r>
        <w:rPr>
          <w:kern w:val="0"/>
          <w:sz w:val="24"/>
        </w:rPr>
        <w:t>机构业务规则规定的最低单笔认购金额高于</w:t>
      </w:r>
      <w:r>
        <w:rPr>
          <w:kern w:val="0"/>
          <w:sz w:val="24"/>
        </w:rPr>
        <w:t>1</w:t>
      </w:r>
      <w:r>
        <w:rPr>
          <w:kern w:val="0"/>
          <w:sz w:val="24"/>
        </w:rPr>
        <w:t>元，以</w:t>
      </w:r>
      <w:r>
        <w:rPr>
          <w:rFonts w:hint="eastAsia"/>
          <w:kern w:val="0"/>
          <w:sz w:val="24"/>
        </w:rPr>
        <w:t>该销售</w:t>
      </w:r>
      <w:r>
        <w:rPr>
          <w:kern w:val="0"/>
          <w:sz w:val="24"/>
        </w:rPr>
        <w:t>机构的规定为准。</w:t>
      </w:r>
    </w:p>
    <w:p w14:paraId="6DAC4557"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5</w:t>
      </w:r>
      <w:r>
        <w:rPr>
          <w:kern w:val="0"/>
          <w:sz w:val="24"/>
        </w:rPr>
        <w:t>）</w:t>
      </w:r>
      <w:r>
        <w:rPr>
          <w:rFonts w:hint="eastAsia"/>
          <w:kern w:val="0"/>
          <w:sz w:val="24"/>
        </w:rPr>
        <w:t>如本基金单个投资人累计认购的基金份额数超过基金总份额的</w:t>
      </w:r>
      <w:r>
        <w:rPr>
          <w:rFonts w:hint="eastAsia"/>
          <w:kern w:val="0"/>
          <w:sz w:val="24"/>
        </w:rPr>
        <w:t>50%</w:t>
      </w:r>
      <w:r>
        <w:rPr>
          <w:rFonts w:hint="eastAsia"/>
          <w:kern w:val="0"/>
          <w:sz w:val="24"/>
        </w:rPr>
        <w:t>，基金管理人可以采取比例确认等方式对该投资人的认购申请进行限制。基金管理人接受某笔或者某些认购申请有可能导致投资者变相规避前述</w:t>
      </w:r>
      <w:r>
        <w:rPr>
          <w:rFonts w:hint="eastAsia"/>
          <w:kern w:val="0"/>
          <w:sz w:val="24"/>
        </w:rPr>
        <w:t>50%</w:t>
      </w:r>
      <w:r>
        <w:rPr>
          <w:rFonts w:hint="eastAsia"/>
          <w:kern w:val="0"/>
          <w:sz w:val="24"/>
        </w:rPr>
        <w:t>比例要求的，基金管理人有权拒绝该等全部或者部分认购申请。投资人认购的基金份额数以基金合同生效后登记机构的确认为准。</w:t>
      </w:r>
    </w:p>
    <w:p w14:paraId="04ED0382" w14:textId="77777777" w:rsidR="00202886" w:rsidRDefault="00BE3913">
      <w:pPr>
        <w:widowControl/>
        <w:adjustRightInd w:val="0"/>
        <w:snapToGrid w:val="0"/>
        <w:spacing w:line="360" w:lineRule="auto"/>
        <w:ind w:firstLineChars="200" w:firstLine="480"/>
        <w:rPr>
          <w:kern w:val="0"/>
          <w:sz w:val="24"/>
        </w:rPr>
      </w:pPr>
      <w:r>
        <w:rPr>
          <w:kern w:val="0"/>
          <w:sz w:val="24"/>
        </w:rPr>
        <w:t>3</w:t>
      </w:r>
      <w:r>
        <w:rPr>
          <w:kern w:val="0"/>
          <w:sz w:val="24"/>
        </w:rPr>
        <w:t>、基金份额的认购费用、认购价格及认购份额的计算公式</w:t>
      </w:r>
    </w:p>
    <w:p w14:paraId="13AC5118"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）认购价格：本基金份额的认购价</w:t>
      </w:r>
      <w:r>
        <w:rPr>
          <w:sz w:val="24"/>
        </w:rPr>
        <w:t>格为</w:t>
      </w:r>
      <w:r>
        <w:rPr>
          <w:sz w:val="24"/>
        </w:rPr>
        <w:t>1.00</w:t>
      </w:r>
      <w:r>
        <w:rPr>
          <w:sz w:val="24"/>
        </w:rPr>
        <w:t>元</w:t>
      </w:r>
      <w:r>
        <w:rPr>
          <w:sz w:val="24"/>
        </w:rPr>
        <w:t>/</w:t>
      </w:r>
      <w:r>
        <w:rPr>
          <w:kern w:val="0"/>
          <w:sz w:val="24"/>
        </w:rPr>
        <w:t>份。</w:t>
      </w:r>
    </w:p>
    <w:p w14:paraId="54AFC867"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）认购费率</w:t>
      </w:r>
      <w:r>
        <w:rPr>
          <w:rFonts w:hint="eastAsia"/>
          <w:kern w:val="0"/>
          <w:sz w:val="24"/>
        </w:rPr>
        <w:t>：</w:t>
      </w:r>
      <w:r>
        <w:rPr>
          <w:kern w:val="0"/>
          <w:sz w:val="24"/>
        </w:rPr>
        <w:t>募集期投资人可以多次认购本基金，认购费</w:t>
      </w:r>
      <w:r>
        <w:rPr>
          <w:rFonts w:hint="eastAsia"/>
          <w:kern w:val="0"/>
          <w:sz w:val="24"/>
        </w:rPr>
        <w:t>用</w:t>
      </w:r>
      <w:r>
        <w:rPr>
          <w:kern w:val="0"/>
          <w:sz w:val="24"/>
        </w:rPr>
        <w:t>按每笔认购申请单独计算。</w:t>
      </w:r>
      <w:r>
        <w:rPr>
          <w:rFonts w:hint="eastAsia"/>
          <w:kern w:val="0"/>
          <w:sz w:val="24"/>
        </w:rPr>
        <w:t>基金投资者认购</w:t>
      </w:r>
      <w:r>
        <w:rPr>
          <w:rFonts w:hint="eastAsia"/>
          <w:kern w:val="0"/>
          <w:sz w:val="24"/>
        </w:rPr>
        <w:t>A</w:t>
      </w:r>
      <w:r>
        <w:rPr>
          <w:rFonts w:hint="eastAsia"/>
          <w:kern w:val="0"/>
          <w:sz w:val="24"/>
        </w:rPr>
        <w:t>类基金份额收取认购费用，即在认购时支付认购费用。基金投资者认购</w:t>
      </w:r>
      <w:r>
        <w:rPr>
          <w:rFonts w:hint="eastAsia"/>
          <w:kern w:val="0"/>
          <w:sz w:val="24"/>
        </w:rPr>
        <w:t>C</w:t>
      </w:r>
      <w:r>
        <w:rPr>
          <w:rFonts w:hint="eastAsia"/>
          <w:kern w:val="0"/>
          <w:sz w:val="24"/>
        </w:rPr>
        <w:t>类基金份额不收取认购费用，而是从该类别基金资产中计提销售服务费。</w:t>
      </w:r>
    </w:p>
    <w:p w14:paraId="76A80A94" w14:textId="77777777" w:rsidR="00202886" w:rsidRDefault="00BE3913">
      <w:pPr>
        <w:widowControl/>
        <w:adjustRightInd w:val="0"/>
        <w:snapToGrid w:val="0"/>
        <w:spacing w:line="360" w:lineRule="auto"/>
        <w:ind w:firstLineChars="200" w:firstLine="480"/>
        <w:rPr>
          <w:kern w:val="0"/>
          <w:sz w:val="24"/>
        </w:rPr>
      </w:pPr>
      <w:r>
        <w:rPr>
          <w:kern w:val="0"/>
          <w:sz w:val="24"/>
        </w:rPr>
        <w:t>本基金</w:t>
      </w:r>
      <w:r>
        <w:rPr>
          <w:kern w:val="0"/>
          <w:sz w:val="24"/>
        </w:rPr>
        <w:t>A</w:t>
      </w:r>
      <w:r>
        <w:rPr>
          <w:kern w:val="0"/>
          <w:sz w:val="24"/>
        </w:rPr>
        <w:t>类</w:t>
      </w:r>
      <w:r>
        <w:rPr>
          <w:rFonts w:hint="eastAsia"/>
          <w:kern w:val="0"/>
          <w:sz w:val="24"/>
        </w:rPr>
        <w:t>基金份额（非养老金客户）的</w:t>
      </w:r>
      <w:r>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14"/>
        <w:gridCol w:w="3002"/>
      </w:tblGrid>
      <w:tr w:rsidR="00202886" w14:paraId="2818666D" w14:textId="77777777">
        <w:trPr>
          <w:cantSplit/>
          <w:trHeight w:val="132"/>
          <w:jc w:val="center"/>
        </w:trPr>
        <w:tc>
          <w:tcPr>
            <w:tcW w:w="4414" w:type="dxa"/>
            <w:shd w:val="clear" w:color="auto" w:fill="FFFFFF"/>
            <w:vAlign w:val="center"/>
          </w:tcPr>
          <w:p w14:paraId="27AAD6F0" w14:textId="77777777" w:rsidR="00202886" w:rsidRDefault="00BE3913">
            <w:pPr>
              <w:adjustRightInd w:val="0"/>
              <w:snapToGrid w:val="0"/>
              <w:jc w:val="center"/>
              <w:rPr>
                <w:b/>
                <w:sz w:val="24"/>
              </w:rPr>
            </w:pPr>
            <w:r>
              <w:rPr>
                <w:b/>
                <w:sz w:val="24"/>
              </w:rPr>
              <w:t>认购金额（含认购费）</w:t>
            </w:r>
          </w:p>
        </w:tc>
        <w:tc>
          <w:tcPr>
            <w:tcW w:w="3002" w:type="dxa"/>
            <w:shd w:val="clear" w:color="auto" w:fill="FFFFFF"/>
            <w:vAlign w:val="center"/>
          </w:tcPr>
          <w:p w14:paraId="600482BD" w14:textId="77777777" w:rsidR="00202886" w:rsidRDefault="00BE3913">
            <w:pPr>
              <w:adjustRightInd w:val="0"/>
              <w:snapToGrid w:val="0"/>
              <w:jc w:val="center"/>
              <w:rPr>
                <w:b/>
                <w:sz w:val="24"/>
              </w:rPr>
            </w:pPr>
            <w:r>
              <w:rPr>
                <w:rFonts w:hint="eastAsia"/>
                <w:b/>
                <w:sz w:val="24"/>
              </w:rPr>
              <w:t>A</w:t>
            </w:r>
            <w:r>
              <w:rPr>
                <w:rFonts w:hint="eastAsia"/>
                <w:b/>
                <w:sz w:val="24"/>
              </w:rPr>
              <w:t>类基金份额</w:t>
            </w:r>
            <w:r>
              <w:rPr>
                <w:b/>
                <w:sz w:val="24"/>
              </w:rPr>
              <w:t>认购费率</w:t>
            </w:r>
          </w:p>
        </w:tc>
      </w:tr>
      <w:tr w:rsidR="00202886" w14:paraId="26EEEBE6" w14:textId="77777777">
        <w:trPr>
          <w:cantSplit/>
          <w:trHeight w:val="131"/>
          <w:jc w:val="center"/>
        </w:trPr>
        <w:tc>
          <w:tcPr>
            <w:tcW w:w="4414" w:type="dxa"/>
          </w:tcPr>
          <w:p w14:paraId="4B1E2E4D" w14:textId="77777777" w:rsidR="00202886" w:rsidRDefault="00BE3913">
            <w:pPr>
              <w:adjustRightInd w:val="0"/>
              <w:snapToGrid w:val="0"/>
              <w:rPr>
                <w:sz w:val="24"/>
              </w:rPr>
            </w:pPr>
            <w:r>
              <w:rPr>
                <w:sz w:val="24"/>
              </w:rPr>
              <w:t>500</w:t>
            </w:r>
            <w:r>
              <w:rPr>
                <w:sz w:val="24"/>
              </w:rPr>
              <w:t>万元以下</w:t>
            </w:r>
          </w:p>
        </w:tc>
        <w:tc>
          <w:tcPr>
            <w:tcW w:w="3002" w:type="dxa"/>
          </w:tcPr>
          <w:p w14:paraId="5FE31D7B" w14:textId="77777777" w:rsidR="00202886" w:rsidRDefault="00BE3913">
            <w:pPr>
              <w:adjustRightInd w:val="0"/>
              <w:snapToGrid w:val="0"/>
              <w:jc w:val="center"/>
              <w:rPr>
                <w:sz w:val="24"/>
              </w:rPr>
            </w:pPr>
            <w:r>
              <w:rPr>
                <w:sz w:val="24"/>
              </w:rPr>
              <w:t>0.4%</w:t>
            </w:r>
          </w:p>
        </w:tc>
      </w:tr>
      <w:tr w:rsidR="00202886" w14:paraId="2EE84A98" w14:textId="77777777">
        <w:trPr>
          <w:cantSplit/>
          <w:trHeight w:val="131"/>
          <w:jc w:val="center"/>
        </w:trPr>
        <w:tc>
          <w:tcPr>
            <w:tcW w:w="4414" w:type="dxa"/>
          </w:tcPr>
          <w:p w14:paraId="36DCA5D4" w14:textId="77777777" w:rsidR="00202886" w:rsidRDefault="00BE3913">
            <w:pPr>
              <w:adjustRightInd w:val="0"/>
              <w:snapToGrid w:val="0"/>
              <w:rPr>
                <w:sz w:val="24"/>
              </w:rPr>
            </w:pPr>
            <w:r>
              <w:rPr>
                <w:sz w:val="24"/>
              </w:rPr>
              <w:t>500</w:t>
            </w:r>
            <w:r>
              <w:rPr>
                <w:sz w:val="24"/>
              </w:rPr>
              <w:t>万元以上（含</w:t>
            </w:r>
            <w:r>
              <w:rPr>
                <w:sz w:val="24"/>
              </w:rPr>
              <w:t>500</w:t>
            </w:r>
            <w:r>
              <w:rPr>
                <w:sz w:val="24"/>
              </w:rPr>
              <w:t>万元）</w:t>
            </w:r>
          </w:p>
        </w:tc>
        <w:tc>
          <w:tcPr>
            <w:tcW w:w="3002" w:type="dxa"/>
          </w:tcPr>
          <w:p w14:paraId="49D29699" w14:textId="77777777" w:rsidR="00202886" w:rsidRDefault="00BE3913">
            <w:pPr>
              <w:adjustRightInd w:val="0"/>
              <w:snapToGrid w:val="0"/>
              <w:jc w:val="center"/>
              <w:rPr>
                <w:sz w:val="24"/>
              </w:rPr>
            </w:pPr>
            <w:r>
              <w:rPr>
                <w:sz w:val="24"/>
              </w:rPr>
              <w:t>每笔交易</w:t>
            </w:r>
            <w:r>
              <w:rPr>
                <w:sz w:val="24"/>
              </w:rPr>
              <w:t>1000</w:t>
            </w:r>
            <w:r>
              <w:rPr>
                <w:sz w:val="24"/>
              </w:rPr>
              <w:t>元</w:t>
            </w:r>
          </w:p>
        </w:tc>
      </w:tr>
    </w:tbl>
    <w:p w14:paraId="208268FC"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本基金对通过基金管理人直销柜台</w:t>
      </w:r>
      <w:r>
        <w:rPr>
          <w:rFonts w:hAnsi="宋体" w:hint="eastAsia"/>
          <w:kern w:val="0"/>
          <w:sz w:val="24"/>
        </w:rPr>
        <w:t>认</w:t>
      </w:r>
      <w:r>
        <w:rPr>
          <w:rFonts w:hAnsi="宋体"/>
          <w:kern w:val="0"/>
          <w:sz w:val="24"/>
        </w:rPr>
        <w:t>购</w:t>
      </w:r>
      <w:r>
        <w:rPr>
          <w:rFonts w:hAnsi="宋体" w:hint="eastAsia"/>
          <w:kern w:val="0"/>
          <w:sz w:val="24"/>
        </w:rPr>
        <w:t>A</w:t>
      </w:r>
      <w:r>
        <w:rPr>
          <w:rFonts w:hAnsi="宋体" w:hint="eastAsia"/>
          <w:kern w:val="0"/>
          <w:sz w:val="24"/>
        </w:rPr>
        <w:t>类基金份额</w:t>
      </w:r>
      <w:r>
        <w:rPr>
          <w:rFonts w:hAnsi="宋体"/>
          <w:kern w:val="0"/>
          <w:sz w:val="24"/>
        </w:rPr>
        <w:t>的养老金客户</w:t>
      </w:r>
      <w:r>
        <w:rPr>
          <w:rFonts w:hAnsi="宋体" w:hint="eastAsia"/>
          <w:kern w:val="0"/>
          <w:sz w:val="24"/>
        </w:rPr>
        <w:t>与除此之外的其他投资者</w:t>
      </w:r>
      <w:r>
        <w:rPr>
          <w:rFonts w:hAnsi="宋体"/>
          <w:kern w:val="0"/>
          <w:sz w:val="24"/>
        </w:rPr>
        <w:t>实施</w:t>
      </w:r>
      <w:r>
        <w:rPr>
          <w:rFonts w:hAnsi="宋体" w:hint="eastAsia"/>
          <w:kern w:val="0"/>
          <w:sz w:val="24"/>
        </w:rPr>
        <w:t>差别的认购费率</w:t>
      </w:r>
      <w:r>
        <w:rPr>
          <w:rFonts w:hint="eastAsia"/>
        </w:rPr>
        <w:t>。</w:t>
      </w:r>
      <w:r>
        <w:rPr>
          <w:rFonts w:hAnsi="宋体"/>
          <w:kern w:val="0"/>
          <w:sz w:val="24"/>
        </w:rPr>
        <w:t>养老金客户包括基本养老基金与依法成立的养老计划筹集的资金及其投资运营收益形成的补充养老基金等，具体包括：</w:t>
      </w:r>
    </w:p>
    <w:p w14:paraId="46025520" w14:textId="77777777" w:rsidR="00202886" w:rsidRDefault="00BE3913">
      <w:pPr>
        <w:widowControl/>
        <w:adjustRightInd w:val="0"/>
        <w:snapToGrid w:val="0"/>
        <w:spacing w:line="360" w:lineRule="auto"/>
        <w:ind w:firstLineChars="200" w:firstLine="480"/>
        <w:rPr>
          <w:kern w:val="0"/>
          <w:sz w:val="24"/>
        </w:rPr>
      </w:pPr>
      <w:r>
        <w:rPr>
          <w:kern w:val="0"/>
          <w:sz w:val="24"/>
        </w:rPr>
        <w:t>1</w:t>
      </w:r>
      <w:r>
        <w:rPr>
          <w:rFonts w:hAnsi="宋体" w:hint="eastAsia"/>
          <w:kern w:val="0"/>
          <w:sz w:val="24"/>
        </w:rPr>
        <w:t>）</w:t>
      </w:r>
      <w:r>
        <w:rPr>
          <w:rFonts w:hAnsi="宋体"/>
          <w:kern w:val="0"/>
          <w:sz w:val="24"/>
        </w:rPr>
        <w:t>全国社会保障基金；</w:t>
      </w:r>
    </w:p>
    <w:p w14:paraId="628894B3" w14:textId="77777777" w:rsidR="00202886" w:rsidRDefault="00BE3913">
      <w:pPr>
        <w:widowControl/>
        <w:adjustRightInd w:val="0"/>
        <w:snapToGrid w:val="0"/>
        <w:spacing w:line="360" w:lineRule="auto"/>
        <w:ind w:firstLineChars="200" w:firstLine="480"/>
        <w:rPr>
          <w:kern w:val="0"/>
          <w:sz w:val="24"/>
        </w:rPr>
      </w:pPr>
      <w:r>
        <w:rPr>
          <w:kern w:val="0"/>
          <w:sz w:val="24"/>
        </w:rPr>
        <w:t>2</w:t>
      </w:r>
      <w:r>
        <w:rPr>
          <w:rFonts w:hAnsi="宋体" w:hint="eastAsia"/>
          <w:kern w:val="0"/>
          <w:sz w:val="24"/>
        </w:rPr>
        <w:t>）</w:t>
      </w:r>
      <w:r>
        <w:rPr>
          <w:rFonts w:hAnsi="宋体"/>
          <w:kern w:val="0"/>
          <w:sz w:val="24"/>
        </w:rPr>
        <w:t>可以投资基金的地方社会保障基金；</w:t>
      </w:r>
    </w:p>
    <w:p w14:paraId="2CBD7C55" w14:textId="77777777" w:rsidR="00202886" w:rsidRDefault="00BE3913">
      <w:pPr>
        <w:widowControl/>
        <w:adjustRightInd w:val="0"/>
        <w:snapToGrid w:val="0"/>
        <w:spacing w:line="360" w:lineRule="auto"/>
        <w:ind w:firstLineChars="200" w:firstLine="480"/>
        <w:rPr>
          <w:rFonts w:hAnsi="宋体"/>
          <w:kern w:val="0"/>
          <w:sz w:val="24"/>
        </w:rPr>
      </w:pPr>
      <w:r>
        <w:rPr>
          <w:kern w:val="0"/>
          <w:sz w:val="24"/>
        </w:rPr>
        <w:t>3</w:t>
      </w:r>
      <w:r>
        <w:rPr>
          <w:rFonts w:hAnsi="宋体" w:hint="eastAsia"/>
          <w:kern w:val="0"/>
          <w:sz w:val="24"/>
        </w:rPr>
        <w:t>）</w:t>
      </w:r>
      <w:r>
        <w:rPr>
          <w:rFonts w:hAnsi="宋体"/>
          <w:kern w:val="0"/>
          <w:sz w:val="24"/>
        </w:rPr>
        <w:t>企业年金单一计划以及集合计划</w:t>
      </w:r>
      <w:r>
        <w:rPr>
          <w:rFonts w:hAnsi="宋体" w:hint="eastAsia"/>
          <w:kern w:val="0"/>
          <w:sz w:val="24"/>
        </w:rPr>
        <w:t>；</w:t>
      </w:r>
    </w:p>
    <w:p w14:paraId="7C579288" w14:textId="77777777" w:rsidR="00202886" w:rsidRDefault="00BE3913">
      <w:pPr>
        <w:widowControl/>
        <w:adjustRightInd w:val="0"/>
        <w:snapToGrid w:val="0"/>
        <w:spacing w:line="360" w:lineRule="auto"/>
        <w:ind w:firstLineChars="200" w:firstLine="480"/>
        <w:rPr>
          <w:rFonts w:hAnsi="宋体"/>
          <w:kern w:val="0"/>
          <w:sz w:val="24"/>
        </w:rPr>
      </w:pPr>
      <w:r>
        <w:rPr>
          <w:rFonts w:hAnsi="宋体"/>
          <w:kern w:val="0"/>
          <w:sz w:val="24"/>
        </w:rPr>
        <w:t>4</w:t>
      </w:r>
      <w:r>
        <w:rPr>
          <w:rFonts w:hAnsi="宋体" w:hint="eastAsia"/>
          <w:kern w:val="0"/>
          <w:sz w:val="24"/>
        </w:rPr>
        <w:t>）企业年金理事会委托的特定客户资产管理计划；</w:t>
      </w:r>
    </w:p>
    <w:p w14:paraId="469D5A73"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5</w:t>
      </w:r>
      <w:r>
        <w:rPr>
          <w:rFonts w:hAnsi="宋体" w:hint="eastAsia"/>
          <w:kern w:val="0"/>
          <w:sz w:val="24"/>
        </w:rPr>
        <w:t>）企业年金养老金产品</w:t>
      </w:r>
      <w:r>
        <w:rPr>
          <w:rFonts w:hAnsi="宋体"/>
          <w:kern w:val="0"/>
          <w:sz w:val="24"/>
        </w:rPr>
        <w:t>。</w:t>
      </w:r>
    </w:p>
    <w:p w14:paraId="1DA3CF1D" w14:textId="77777777" w:rsidR="00202886" w:rsidRDefault="00BE3913">
      <w:pPr>
        <w:widowControl/>
        <w:adjustRightInd w:val="0"/>
        <w:snapToGrid w:val="0"/>
        <w:spacing w:line="360" w:lineRule="auto"/>
        <w:ind w:firstLineChars="200" w:firstLine="480"/>
        <w:rPr>
          <w:rFonts w:hAnsi="宋体"/>
          <w:kern w:val="0"/>
          <w:sz w:val="24"/>
        </w:rPr>
      </w:pPr>
      <w:r>
        <w:rPr>
          <w:rFonts w:hAnsi="宋体"/>
          <w:kern w:val="0"/>
          <w:sz w:val="24"/>
        </w:rPr>
        <w:lastRenderedPageBreak/>
        <w:t>如将来出现经养老基金监管部门认可的新的养老基金类型，</w:t>
      </w:r>
      <w:r>
        <w:rPr>
          <w:rFonts w:hAnsi="宋体" w:hint="eastAsia"/>
          <w:kern w:val="0"/>
          <w:sz w:val="24"/>
        </w:rPr>
        <w:t>基金管理人可在招募说明书更新或</w:t>
      </w:r>
      <w:r>
        <w:rPr>
          <w:rFonts w:hAnsi="宋体"/>
          <w:kern w:val="0"/>
          <w:sz w:val="24"/>
        </w:rPr>
        <w:t>发布临时公告将其纳入养老金客户范围。</w:t>
      </w:r>
    </w:p>
    <w:p w14:paraId="304D3D24" w14:textId="77777777" w:rsidR="00202886" w:rsidRDefault="00BE3913">
      <w:pPr>
        <w:widowControl/>
        <w:adjustRightInd w:val="0"/>
        <w:snapToGrid w:val="0"/>
        <w:spacing w:line="360" w:lineRule="auto"/>
        <w:ind w:firstLineChars="200" w:firstLine="480"/>
        <w:rPr>
          <w:sz w:val="24"/>
          <w:szCs w:val="24"/>
        </w:rPr>
      </w:pPr>
      <w:r>
        <w:rPr>
          <w:rFonts w:hint="eastAsia"/>
          <w:sz w:val="24"/>
        </w:rPr>
        <w:t>养老金客户通过基金管理人的直销柜台认购本基金</w:t>
      </w:r>
      <w:r>
        <w:rPr>
          <w:rFonts w:hint="eastAsia"/>
          <w:sz w:val="24"/>
        </w:rPr>
        <w:t>A</w:t>
      </w:r>
      <w:r>
        <w:rPr>
          <w:rFonts w:hint="eastAsia"/>
          <w:sz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202886" w14:paraId="61EEF996" w14:textId="77777777">
        <w:trPr>
          <w:cantSplit/>
          <w:trHeight w:val="132"/>
          <w:jc w:val="center"/>
        </w:trPr>
        <w:tc>
          <w:tcPr>
            <w:tcW w:w="3260" w:type="dxa"/>
            <w:shd w:val="clear" w:color="auto" w:fill="FFFFFF"/>
            <w:vAlign w:val="center"/>
          </w:tcPr>
          <w:p w14:paraId="1E2F4AFF" w14:textId="77777777" w:rsidR="00202886" w:rsidRDefault="00BE3913">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175CE5F7" w14:textId="77777777" w:rsidR="00202886" w:rsidRDefault="00BE3913">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202886" w14:paraId="4218DBAD" w14:textId="77777777">
        <w:trPr>
          <w:cantSplit/>
          <w:trHeight w:val="131"/>
          <w:jc w:val="center"/>
        </w:trPr>
        <w:tc>
          <w:tcPr>
            <w:tcW w:w="3260" w:type="dxa"/>
          </w:tcPr>
          <w:p w14:paraId="27E9ECED" w14:textId="77777777" w:rsidR="00202886" w:rsidRDefault="00BE3913">
            <w:pPr>
              <w:adjustRightInd w:val="0"/>
              <w:snapToGrid w:val="0"/>
              <w:rPr>
                <w:sz w:val="24"/>
              </w:rPr>
            </w:pPr>
            <w:r>
              <w:rPr>
                <w:sz w:val="24"/>
              </w:rPr>
              <w:t>500</w:t>
            </w:r>
            <w:r>
              <w:rPr>
                <w:rFonts w:hAnsi="宋体"/>
                <w:sz w:val="24"/>
              </w:rPr>
              <w:t>万元以下</w:t>
            </w:r>
          </w:p>
        </w:tc>
        <w:tc>
          <w:tcPr>
            <w:tcW w:w="3767" w:type="dxa"/>
            <w:vAlign w:val="center"/>
          </w:tcPr>
          <w:p w14:paraId="5432F61F" w14:textId="77777777" w:rsidR="00202886" w:rsidRDefault="00BE3913">
            <w:pPr>
              <w:adjustRightInd w:val="0"/>
              <w:snapToGrid w:val="0"/>
              <w:jc w:val="center"/>
              <w:rPr>
                <w:sz w:val="24"/>
              </w:rPr>
            </w:pPr>
            <w:r>
              <w:rPr>
                <w:rFonts w:hint="eastAsia"/>
                <w:sz w:val="24"/>
              </w:rPr>
              <w:t>0.</w:t>
            </w:r>
            <w:r>
              <w:rPr>
                <w:sz w:val="24"/>
              </w:rPr>
              <w:t>16</w:t>
            </w:r>
            <w:r>
              <w:rPr>
                <w:rFonts w:hint="eastAsia"/>
                <w:sz w:val="24"/>
              </w:rPr>
              <w:t>%</w:t>
            </w:r>
          </w:p>
        </w:tc>
      </w:tr>
      <w:tr w:rsidR="00202886" w14:paraId="4329E941" w14:textId="77777777">
        <w:trPr>
          <w:cantSplit/>
          <w:trHeight w:val="131"/>
          <w:jc w:val="center"/>
        </w:trPr>
        <w:tc>
          <w:tcPr>
            <w:tcW w:w="3260" w:type="dxa"/>
          </w:tcPr>
          <w:p w14:paraId="4EB06293" w14:textId="77777777" w:rsidR="00202886" w:rsidRDefault="00BE3913">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767" w:type="dxa"/>
          </w:tcPr>
          <w:p w14:paraId="5FC27C5D" w14:textId="77777777" w:rsidR="00202886" w:rsidRDefault="00BE3913">
            <w:pPr>
              <w:adjustRightInd w:val="0"/>
              <w:snapToGrid w:val="0"/>
              <w:jc w:val="center"/>
              <w:rPr>
                <w:sz w:val="24"/>
              </w:rPr>
            </w:pPr>
            <w:r>
              <w:rPr>
                <w:rFonts w:hAnsi="宋体"/>
                <w:sz w:val="24"/>
              </w:rPr>
              <w:t>每笔交易</w:t>
            </w:r>
            <w:r>
              <w:rPr>
                <w:sz w:val="24"/>
              </w:rPr>
              <w:t>1000</w:t>
            </w:r>
            <w:r>
              <w:rPr>
                <w:rFonts w:hAnsi="宋体"/>
                <w:sz w:val="24"/>
              </w:rPr>
              <w:t>元</w:t>
            </w:r>
          </w:p>
        </w:tc>
      </w:tr>
    </w:tbl>
    <w:p w14:paraId="39E64AEA" w14:textId="77777777" w:rsidR="00202886" w:rsidRDefault="00202886">
      <w:pPr>
        <w:widowControl/>
        <w:adjustRightInd w:val="0"/>
        <w:snapToGrid w:val="0"/>
        <w:spacing w:line="360" w:lineRule="auto"/>
        <w:ind w:firstLineChars="200" w:firstLine="480"/>
        <w:rPr>
          <w:rFonts w:hAnsi="宋体"/>
          <w:sz w:val="24"/>
          <w:szCs w:val="24"/>
        </w:rPr>
      </w:pPr>
    </w:p>
    <w:p w14:paraId="52D4C6DA"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类基金份额的认购费用由认购</w:t>
      </w:r>
      <w:r>
        <w:rPr>
          <w:rFonts w:hint="eastAsia"/>
          <w:kern w:val="0"/>
          <w:sz w:val="24"/>
        </w:rPr>
        <w:t>A</w:t>
      </w:r>
      <w:r>
        <w:rPr>
          <w:rFonts w:hint="eastAsia"/>
          <w:kern w:val="0"/>
          <w:sz w:val="24"/>
        </w:rPr>
        <w:t>类基金份额的投资人承担，</w:t>
      </w:r>
      <w:r>
        <w:rPr>
          <w:kern w:val="0"/>
          <w:sz w:val="24"/>
        </w:rPr>
        <w:t>认购费用不列入基金财产，主要用于基金的市场推广、销售、登记等募集期间发生的各项费用。</w:t>
      </w:r>
    </w:p>
    <w:p w14:paraId="47DD7CDA" w14:textId="77777777" w:rsidR="00202886" w:rsidRDefault="00BE3913">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）认购份额的计算</w:t>
      </w:r>
    </w:p>
    <w:p w14:paraId="170B8101" w14:textId="77777777" w:rsidR="00202886" w:rsidRDefault="00BE3913">
      <w:pPr>
        <w:widowControl/>
        <w:adjustRightInd w:val="0"/>
        <w:snapToGrid w:val="0"/>
        <w:spacing w:line="360" w:lineRule="auto"/>
        <w:ind w:firstLineChars="200" w:firstLine="480"/>
        <w:rPr>
          <w:color w:val="000000"/>
          <w:kern w:val="0"/>
          <w:sz w:val="24"/>
        </w:rPr>
      </w:pPr>
      <w:r>
        <w:rPr>
          <w:rFonts w:hint="eastAsia"/>
          <w:color w:val="000000"/>
          <w:kern w:val="0"/>
          <w:sz w:val="24"/>
        </w:rPr>
        <w:t>1</w:t>
      </w:r>
      <w:r>
        <w:rPr>
          <w:rFonts w:hint="eastAsia"/>
          <w:color w:val="000000"/>
          <w:kern w:val="0"/>
          <w:sz w:val="24"/>
        </w:rPr>
        <w:t>）</w:t>
      </w:r>
      <w:r>
        <w:rPr>
          <w:rFonts w:hint="eastAsia"/>
          <w:color w:val="000000"/>
          <w:kern w:val="0"/>
          <w:sz w:val="24"/>
        </w:rPr>
        <w:t>A</w:t>
      </w:r>
      <w:r>
        <w:rPr>
          <w:rFonts w:hint="eastAsia"/>
          <w:color w:val="000000"/>
          <w:kern w:val="0"/>
          <w:sz w:val="24"/>
        </w:rPr>
        <w:t>类基金份额的认购</w:t>
      </w:r>
    </w:p>
    <w:p w14:paraId="2F60B39E" w14:textId="77777777" w:rsidR="00202886" w:rsidRDefault="00BE3913">
      <w:pPr>
        <w:widowControl/>
        <w:adjustRightInd w:val="0"/>
        <w:snapToGrid w:val="0"/>
        <w:spacing w:line="360" w:lineRule="auto"/>
        <w:ind w:firstLineChars="200" w:firstLine="480"/>
        <w:rPr>
          <w:sz w:val="24"/>
        </w:rPr>
      </w:pPr>
      <w:r>
        <w:rPr>
          <w:rFonts w:hint="eastAsia"/>
          <w:color w:val="000000"/>
          <w:kern w:val="0"/>
          <w:sz w:val="24"/>
        </w:rPr>
        <w:t>基金认购采用</w:t>
      </w:r>
      <w:r>
        <w:rPr>
          <w:sz w:val="24"/>
        </w:rPr>
        <w:t>金额</w:t>
      </w:r>
      <w:r>
        <w:rPr>
          <w:rFonts w:hint="eastAsia"/>
          <w:color w:val="000000"/>
          <w:kern w:val="0"/>
          <w:sz w:val="24"/>
        </w:rPr>
        <w:t>认购的方式。基金的认购</w:t>
      </w:r>
      <w:r>
        <w:rPr>
          <w:sz w:val="24"/>
        </w:rPr>
        <w:t>金额</w:t>
      </w:r>
      <w:r>
        <w:rPr>
          <w:rFonts w:hint="eastAsia"/>
          <w:color w:val="000000"/>
          <w:kern w:val="0"/>
          <w:sz w:val="24"/>
        </w:rPr>
        <w:t>包括认购费用和净认购金额。计算公式为：</w:t>
      </w:r>
    </w:p>
    <w:p w14:paraId="2BD78D57" w14:textId="77777777" w:rsidR="00202886" w:rsidRDefault="00BE3913">
      <w:pPr>
        <w:widowControl/>
        <w:adjustRightInd w:val="0"/>
        <w:snapToGrid w:val="0"/>
        <w:spacing w:line="360" w:lineRule="auto"/>
        <w:ind w:firstLineChars="200" w:firstLine="480"/>
        <w:rPr>
          <w:sz w:val="24"/>
        </w:rPr>
      </w:pPr>
      <w:r>
        <w:rPr>
          <w:sz w:val="24"/>
        </w:rPr>
        <w:t>认购总金额</w:t>
      </w:r>
      <w:r>
        <w:rPr>
          <w:sz w:val="24"/>
        </w:rPr>
        <w:t>=</w:t>
      </w:r>
      <w:r>
        <w:rPr>
          <w:sz w:val="24"/>
        </w:rPr>
        <w:t>申请总金额</w:t>
      </w:r>
    </w:p>
    <w:p w14:paraId="07560D63" w14:textId="77777777" w:rsidR="00202886" w:rsidRDefault="00BE3913">
      <w:pPr>
        <w:widowControl/>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0B4C4D15" w14:textId="77777777" w:rsidR="00202886" w:rsidRDefault="00BE3913">
      <w:pPr>
        <w:widowControl/>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0935E85D" w14:textId="77777777" w:rsidR="00202886" w:rsidRDefault="00BE3913">
      <w:pPr>
        <w:widowControl/>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741FE111" w14:textId="77777777" w:rsidR="00202886" w:rsidRDefault="00BE3913">
      <w:pPr>
        <w:widowControl/>
        <w:adjustRightInd w:val="0"/>
        <w:snapToGrid w:val="0"/>
        <w:spacing w:line="360" w:lineRule="auto"/>
        <w:ind w:firstLineChars="200" w:firstLine="480"/>
        <w:rPr>
          <w:sz w:val="24"/>
        </w:rPr>
      </w:pPr>
      <w:r>
        <w:rPr>
          <w:sz w:val="24"/>
        </w:rPr>
        <w:t>（注：对于适用固定金额认购费用的认购，认购费用＝固定认购费用金额）</w:t>
      </w:r>
    </w:p>
    <w:p w14:paraId="060A4C9B" w14:textId="77777777" w:rsidR="00202886" w:rsidRDefault="00BE3913">
      <w:pPr>
        <w:widowControl/>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54297A80" w14:textId="77777777" w:rsidR="00202886" w:rsidRDefault="00BE3913">
      <w:pPr>
        <w:widowControl/>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564D5013" w14:textId="77777777" w:rsidR="00202886" w:rsidRDefault="00BE3913">
      <w:pPr>
        <w:widowControl/>
        <w:adjustRightInd w:val="0"/>
        <w:snapToGrid w:val="0"/>
        <w:spacing w:line="360" w:lineRule="auto"/>
        <w:ind w:firstLineChars="200" w:firstLine="480"/>
        <w:rPr>
          <w:sz w:val="24"/>
        </w:rPr>
      </w:pPr>
      <w:r>
        <w:rPr>
          <w:rFonts w:hint="eastAsia"/>
          <w:sz w:val="24"/>
        </w:rPr>
        <w:t>例一：某投资者（非养老金客户）认购本基金</w:t>
      </w:r>
      <w:r>
        <w:rPr>
          <w:rFonts w:hint="eastAsia"/>
          <w:sz w:val="24"/>
        </w:rPr>
        <w:t>A</w:t>
      </w:r>
      <w:r>
        <w:rPr>
          <w:rFonts w:hint="eastAsia"/>
          <w:sz w:val="24"/>
        </w:rPr>
        <w:t>类基金份额</w:t>
      </w:r>
      <w:r>
        <w:rPr>
          <w:rFonts w:hint="eastAsia"/>
          <w:sz w:val="24"/>
        </w:rPr>
        <w:t>100,000</w:t>
      </w:r>
      <w:r>
        <w:rPr>
          <w:rFonts w:hint="eastAsia"/>
          <w:sz w:val="24"/>
        </w:rPr>
        <w:t>元，且该认购申请被全额确认，所对应的认购费率为</w:t>
      </w:r>
      <w:r>
        <w:rPr>
          <w:rFonts w:hint="eastAsia"/>
          <w:sz w:val="24"/>
        </w:rPr>
        <w:t>0.</w:t>
      </w:r>
      <w:r>
        <w:rPr>
          <w:sz w:val="24"/>
        </w:rPr>
        <w:t>4</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14:paraId="6F05BEFE" w14:textId="77777777" w:rsidR="00202886" w:rsidRDefault="00BE3913">
      <w:pPr>
        <w:widowControl/>
        <w:adjustRightInd w:val="0"/>
        <w:snapToGrid w:val="0"/>
        <w:spacing w:line="360" w:lineRule="auto"/>
        <w:ind w:firstLineChars="200" w:firstLine="480"/>
        <w:rPr>
          <w:sz w:val="24"/>
        </w:rPr>
      </w:pPr>
      <w:r>
        <w:rPr>
          <w:rFonts w:hint="eastAsia"/>
          <w:sz w:val="24"/>
        </w:rPr>
        <w:t>认购总金额＝</w:t>
      </w:r>
      <w:r>
        <w:rPr>
          <w:rFonts w:hint="eastAsia"/>
          <w:sz w:val="24"/>
        </w:rPr>
        <w:t>100,000</w:t>
      </w:r>
      <w:r>
        <w:rPr>
          <w:rFonts w:hint="eastAsia"/>
          <w:sz w:val="24"/>
        </w:rPr>
        <w:t>元</w:t>
      </w:r>
    </w:p>
    <w:p w14:paraId="4A7D0B29" w14:textId="77777777" w:rsidR="00202886" w:rsidRDefault="00BE3913">
      <w:pPr>
        <w:widowControl/>
        <w:adjustRightInd w:val="0"/>
        <w:snapToGrid w:val="0"/>
        <w:spacing w:line="360" w:lineRule="auto"/>
        <w:ind w:firstLineChars="200" w:firstLine="480"/>
        <w:rPr>
          <w:sz w:val="24"/>
        </w:rPr>
      </w:pPr>
      <w:r>
        <w:rPr>
          <w:rFonts w:hint="eastAsia"/>
          <w:sz w:val="24"/>
        </w:rPr>
        <w:t>净认购金额＝</w:t>
      </w:r>
      <w:r>
        <w:rPr>
          <w:rFonts w:hint="eastAsia"/>
          <w:sz w:val="24"/>
        </w:rPr>
        <w:t>100,000/</w:t>
      </w:r>
      <w:r>
        <w:rPr>
          <w:rFonts w:hint="eastAsia"/>
          <w:sz w:val="24"/>
        </w:rPr>
        <w:t>（</w:t>
      </w:r>
      <w:r>
        <w:rPr>
          <w:rFonts w:hint="eastAsia"/>
          <w:sz w:val="24"/>
        </w:rPr>
        <w:t>1</w:t>
      </w:r>
      <w:r>
        <w:rPr>
          <w:rFonts w:hint="eastAsia"/>
          <w:sz w:val="24"/>
        </w:rPr>
        <w:t>＋</w:t>
      </w:r>
      <w:r>
        <w:rPr>
          <w:rFonts w:hint="eastAsia"/>
          <w:sz w:val="24"/>
        </w:rPr>
        <w:t>0.</w:t>
      </w:r>
      <w:r>
        <w:rPr>
          <w:sz w:val="24"/>
        </w:rPr>
        <w:t>4</w:t>
      </w:r>
      <w:r>
        <w:rPr>
          <w:rFonts w:hint="eastAsia"/>
          <w:sz w:val="24"/>
        </w:rPr>
        <w:t>%</w:t>
      </w:r>
      <w:r>
        <w:rPr>
          <w:rFonts w:hint="eastAsia"/>
          <w:sz w:val="24"/>
        </w:rPr>
        <w:t>）＝</w:t>
      </w:r>
      <w:r>
        <w:rPr>
          <w:rFonts w:hint="eastAsia"/>
          <w:sz w:val="24"/>
        </w:rPr>
        <w:t>99,</w:t>
      </w:r>
      <w:r>
        <w:rPr>
          <w:sz w:val="24"/>
        </w:rPr>
        <w:t>601.59</w:t>
      </w:r>
      <w:r>
        <w:rPr>
          <w:rFonts w:hint="eastAsia"/>
          <w:sz w:val="24"/>
        </w:rPr>
        <w:t>元</w:t>
      </w:r>
    </w:p>
    <w:p w14:paraId="3A220B85" w14:textId="77777777" w:rsidR="00202886" w:rsidRDefault="00BE3913">
      <w:pPr>
        <w:widowControl/>
        <w:adjustRightInd w:val="0"/>
        <w:snapToGrid w:val="0"/>
        <w:spacing w:line="360" w:lineRule="auto"/>
        <w:ind w:firstLineChars="200" w:firstLine="480"/>
        <w:rPr>
          <w:sz w:val="24"/>
        </w:rPr>
      </w:pPr>
      <w:r>
        <w:rPr>
          <w:rFonts w:hint="eastAsia"/>
          <w:sz w:val="24"/>
        </w:rPr>
        <w:lastRenderedPageBreak/>
        <w:t>认购费用＝</w:t>
      </w:r>
      <w:r>
        <w:rPr>
          <w:rFonts w:hint="eastAsia"/>
          <w:sz w:val="24"/>
        </w:rPr>
        <w:t>100,000</w:t>
      </w:r>
      <w:r>
        <w:rPr>
          <w:rFonts w:hint="eastAsia"/>
          <w:sz w:val="24"/>
        </w:rPr>
        <w:t>－</w:t>
      </w:r>
      <w:r>
        <w:rPr>
          <w:rFonts w:hint="eastAsia"/>
          <w:sz w:val="24"/>
        </w:rPr>
        <w:t>99,</w:t>
      </w:r>
      <w:r>
        <w:rPr>
          <w:sz w:val="24"/>
        </w:rPr>
        <w:t>601.59</w:t>
      </w:r>
      <w:r>
        <w:rPr>
          <w:rFonts w:hint="eastAsia"/>
          <w:sz w:val="24"/>
        </w:rPr>
        <w:t>＝</w:t>
      </w:r>
      <w:r>
        <w:rPr>
          <w:sz w:val="24"/>
        </w:rPr>
        <w:t>398.41</w:t>
      </w:r>
      <w:r>
        <w:rPr>
          <w:rFonts w:hint="eastAsia"/>
          <w:sz w:val="24"/>
        </w:rPr>
        <w:t>元</w:t>
      </w:r>
    </w:p>
    <w:p w14:paraId="4720CF2C" w14:textId="77777777" w:rsidR="00202886" w:rsidRDefault="00BE3913">
      <w:pPr>
        <w:widowControl/>
        <w:adjustRightInd w:val="0"/>
        <w:snapToGrid w:val="0"/>
        <w:spacing w:line="360" w:lineRule="auto"/>
        <w:ind w:firstLineChars="200" w:firstLine="480"/>
        <w:rPr>
          <w:sz w:val="24"/>
        </w:rPr>
      </w:pPr>
      <w:r>
        <w:rPr>
          <w:rFonts w:hint="eastAsia"/>
          <w:sz w:val="24"/>
        </w:rPr>
        <w:t>认购份额＝</w:t>
      </w:r>
      <w:r>
        <w:rPr>
          <w:rFonts w:hint="eastAsia"/>
          <w:sz w:val="24"/>
        </w:rPr>
        <w:t>99,</w:t>
      </w:r>
      <w:r>
        <w:rPr>
          <w:sz w:val="24"/>
        </w:rPr>
        <w:t>601.59</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99,</w:t>
      </w:r>
      <w:r>
        <w:rPr>
          <w:sz w:val="24"/>
        </w:rPr>
        <w:t>651.59</w:t>
      </w:r>
      <w:r>
        <w:rPr>
          <w:rFonts w:hint="eastAsia"/>
          <w:sz w:val="24"/>
        </w:rPr>
        <w:t>份</w:t>
      </w:r>
    </w:p>
    <w:p w14:paraId="50B8AD5D" w14:textId="77777777" w:rsidR="00202886" w:rsidRDefault="00BE3913">
      <w:pPr>
        <w:widowControl/>
        <w:adjustRightInd w:val="0"/>
        <w:snapToGrid w:val="0"/>
        <w:spacing w:line="360" w:lineRule="auto"/>
        <w:ind w:firstLineChars="200" w:firstLine="480"/>
        <w:rPr>
          <w:sz w:val="24"/>
        </w:rPr>
      </w:pPr>
      <w:r>
        <w:rPr>
          <w:rFonts w:hint="eastAsia"/>
          <w:sz w:val="24"/>
        </w:rPr>
        <w:t>即：若该投资者（非养老金客户）选择投资</w:t>
      </w:r>
      <w:r>
        <w:rPr>
          <w:rFonts w:hint="eastAsia"/>
          <w:sz w:val="24"/>
        </w:rPr>
        <w:t>100,000</w:t>
      </w:r>
      <w:r>
        <w:rPr>
          <w:rFonts w:hint="eastAsia"/>
          <w:sz w:val="24"/>
        </w:rPr>
        <w:t>元认购</w:t>
      </w:r>
      <w:r>
        <w:rPr>
          <w:rFonts w:hint="eastAsia"/>
          <w:sz w:val="24"/>
        </w:rPr>
        <w:t>A</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99,</w:t>
      </w:r>
      <w:r>
        <w:rPr>
          <w:sz w:val="24"/>
        </w:rPr>
        <w:t>651.59</w:t>
      </w:r>
      <w:r>
        <w:rPr>
          <w:rFonts w:hint="eastAsia"/>
          <w:sz w:val="24"/>
        </w:rPr>
        <w:t>份</w:t>
      </w:r>
      <w:r>
        <w:rPr>
          <w:rFonts w:hint="eastAsia"/>
          <w:sz w:val="24"/>
        </w:rPr>
        <w:t>A</w:t>
      </w:r>
      <w:r>
        <w:rPr>
          <w:rFonts w:hint="eastAsia"/>
          <w:sz w:val="24"/>
        </w:rPr>
        <w:t>类基金份额。</w:t>
      </w:r>
    </w:p>
    <w:p w14:paraId="57DFB594" w14:textId="77777777" w:rsidR="00202886" w:rsidRDefault="00BE3913">
      <w:pPr>
        <w:widowControl/>
        <w:adjustRightInd w:val="0"/>
        <w:snapToGrid w:val="0"/>
        <w:spacing w:line="360" w:lineRule="auto"/>
        <w:ind w:firstLineChars="200" w:firstLine="480"/>
        <w:rPr>
          <w:sz w:val="24"/>
        </w:rPr>
      </w:pPr>
      <w:r>
        <w:rPr>
          <w:rFonts w:hint="eastAsia"/>
          <w:sz w:val="24"/>
        </w:rPr>
        <w:t>例二：某养老金客户通过基金管理人的直销柜台认购本基金</w:t>
      </w:r>
      <w:r>
        <w:rPr>
          <w:rFonts w:hint="eastAsia"/>
          <w:sz w:val="24"/>
        </w:rPr>
        <w:t>A</w:t>
      </w:r>
      <w:r>
        <w:rPr>
          <w:rFonts w:hint="eastAsia"/>
          <w:sz w:val="24"/>
        </w:rPr>
        <w:t>类基金份额</w:t>
      </w:r>
      <w:r>
        <w:rPr>
          <w:rFonts w:hint="eastAsia"/>
          <w:sz w:val="24"/>
        </w:rPr>
        <w:t>100,000</w:t>
      </w:r>
      <w:r>
        <w:rPr>
          <w:rFonts w:hint="eastAsia"/>
          <w:sz w:val="24"/>
        </w:rPr>
        <w:t>元，且该认购申请被全额确认，所对应的认购费率为</w:t>
      </w:r>
      <w:r>
        <w:rPr>
          <w:rFonts w:hint="eastAsia"/>
          <w:sz w:val="24"/>
        </w:rPr>
        <w:t>0.1</w:t>
      </w:r>
      <w:r>
        <w:rPr>
          <w:sz w:val="24"/>
        </w:rPr>
        <w:t>6</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14:paraId="3C45E514" w14:textId="77777777" w:rsidR="00202886" w:rsidRDefault="00BE3913">
      <w:pPr>
        <w:widowControl/>
        <w:adjustRightInd w:val="0"/>
        <w:snapToGrid w:val="0"/>
        <w:spacing w:line="360" w:lineRule="auto"/>
        <w:ind w:firstLineChars="200" w:firstLine="480"/>
        <w:rPr>
          <w:sz w:val="24"/>
        </w:rPr>
      </w:pPr>
      <w:r>
        <w:rPr>
          <w:rFonts w:hint="eastAsia"/>
          <w:sz w:val="24"/>
        </w:rPr>
        <w:t>认购总金额＝</w:t>
      </w:r>
      <w:r>
        <w:rPr>
          <w:rFonts w:hint="eastAsia"/>
          <w:sz w:val="24"/>
        </w:rPr>
        <w:t>100,000</w:t>
      </w:r>
      <w:r>
        <w:rPr>
          <w:rFonts w:hint="eastAsia"/>
          <w:sz w:val="24"/>
        </w:rPr>
        <w:t>元</w:t>
      </w:r>
    </w:p>
    <w:p w14:paraId="607202D6" w14:textId="77777777" w:rsidR="00202886" w:rsidRDefault="00BE3913">
      <w:pPr>
        <w:widowControl/>
        <w:adjustRightInd w:val="0"/>
        <w:snapToGrid w:val="0"/>
        <w:spacing w:line="360" w:lineRule="auto"/>
        <w:ind w:firstLineChars="200" w:firstLine="480"/>
        <w:rPr>
          <w:sz w:val="24"/>
        </w:rPr>
      </w:pPr>
      <w:r>
        <w:rPr>
          <w:rFonts w:hint="eastAsia"/>
          <w:sz w:val="24"/>
        </w:rPr>
        <w:t>净认购金额＝</w:t>
      </w:r>
      <w:r>
        <w:rPr>
          <w:rFonts w:hint="eastAsia"/>
          <w:sz w:val="24"/>
        </w:rPr>
        <w:t>100,000/</w:t>
      </w:r>
      <w:r>
        <w:rPr>
          <w:rFonts w:hint="eastAsia"/>
          <w:sz w:val="24"/>
        </w:rPr>
        <w:t>（</w:t>
      </w:r>
      <w:r>
        <w:rPr>
          <w:rFonts w:hint="eastAsia"/>
          <w:sz w:val="24"/>
        </w:rPr>
        <w:t>1</w:t>
      </w:r>
      <w:r>
        <w:rPr>
          <w:rFonts w:hint="eastAsia"/>
          <w:sz w:val="24"/>
        </w:rPr>
        <w:t>＋</w:t>
      </w:r>
      <w:r>
        <w:rPr>
          <w:rFonts w:hint="eastAsia"/>
          <w:sz w:val="24"/>
        </w:rPr>
        <w:t>0.1</w:t>
      </w:r>
      <w:r>
        <w:rPr>
          <w:sz w:val="24"/>
        </w:rPr>
        <w:t>6</w:t>
      </w:r>
      <w:r>
        <w:rPr>
          <w:rFonts w:hint="eastAsia"/>
          <w:sz w:val="24"/>
        </w:rPr>
        <w:t>%</w:t>
      </w:r>
      <w:r>
        <w:rPr>
          <w:rFonts w:hint="eastAsia"/>
          <w:sz w:val="24"/>
        </w:rPr>
        <w:t>）＝</w:t>
      </w:r>
      <w:r>
        <w:rPr>
          <w:rFonts w:hint="eastAsia"/>
          <w:sz w:val="24"/>
        </w:rPr>
        <w:t>99,8</w:t>
      </w:r>
      <w:r>
        <w:rPr>
          <w:sz w:val="24"/>
        </w:rPr>
        <w:t>40.26</w:t>
      </w:r>
      <w:r>
        <w:rPr>
          <w:rFonts w:hint="eastAsia"/>
          <w:sz w:val="24"/>
        </w:rPr>
        <w:t>元</w:t>
      </w:r>
    </w:p>
    <w:p w14:paraId="10E3AC07" w14:textId="77777777" w:rsidR="00202886" w:rsidRDefault="00BE3913">
      <w:pPr>
        <w:widowControl/>
        <w:adjustRightInd w:val="0"/>
        <w:snapToGrid w:val="0"/>
        <w:spacing w:line="360" w:lineRule="auto"/>
        <w:ind w:firstLineChars="200" w:firstLine="480"/>
        <w:rPr>
          <w:sz w:val="24"/>
        </w:rPr>
      </w:pPr>
      <w:r>
        <w:rPr>
          <w:rFonts w:hint="eastAsia"/>
          <w:sz w:val="24"/>
        </w:rPr>
        <w:t>认购费用＝</w:t>
      </w:r>
      <w:r>
        <w:rPr>
          <w:rFonts w:hint="eastAsia"/>
          <w:sz w:val="24"/>
        </w:rPr>
        <w:t>100,000</w:t>
      </w:r>
      <w:r>
        <w:rPr>
          <w:rFonts w:hint="eastAsia"/>
          <w:sz w:val="24"/>
        </w:rPr>
        <w:t>－</w:t>
      </w:r>
      <w:r>
        <w:rPr>
          <w:rFonts w:hint="eastAsia"/>
          <w:sz w:val="24"/>
        </w:rPr>
        <w:t>99,8</w:t>
      </w:r>
      <w:r>
        <w:rPr>
          <w:sz w:val="24"/>
        </w:rPr>
        <w:t>40.26</w:t>
      </w:r>
      <w:r>
        <w:rPr>
          <w:rFonts w:hint="eastAsia"/>
          <w:sz w:val="24"/>
        </w:rPr>
        <w:t>＝</w:t>
      </w:r>
      <w:r>
        <w:rPr>
          <w:rFonts w:hint="eastAsia"/>
          <w:sz w:val="24"/>
        </w:rPr>
        <w:t>1</w:t>
      </w:r>
      <w:r>
        <w:rPr>
          <w:sz w:val="24"/>
        </w:rPr>
        <w:t>59.74</w:t>
      </w:r>
      <w:r>
        <w:rPr>
          <w:rFonts w:hint="eastAsia"/>
          <w:sz w:val="24"/>
        </w:rPr>
        <w:t>元</w:t>
      </w:r>
    </w:p>
    <w:p w14:paraId="094B4BAF" w14:textId="77777777" w:rsidR="00202886" w:rsidRDefault="00BE3913">
      <w:pPr>
        <w:widowControl/>
        <w:adjustRightInd w:val="0"/>
        <w:snapToGrid w:val="0"/>
        <w:spacing w:line="360" w:lineRule="auto"/>
        <w:ind w:firstLineChars="200" w:firstLine="480"/>
        <w:rPr>
          <w:sz w:val="24"/>
        </w:rPr>
      </w:pPr>
      <w:r>
        <w:rPr>
          <w:rFonts w:hint="eastAsia"/>
          <w:sz w:val="24"/>
        </w:rPr>
        <w:t>认购份额＝</w:t>
      </w:r>
      <w:r>
        <w:rPr>
          <w:rFonts w:hint="eastAsia"/>
          <w:sz w:val="24"/>
        </w:rPr>
        <w:t>99,8</w:t>
      </w:r>
      <w:r>
        <w:rPr>
          <w:sz w:val="24"/>
        </w:rPr>
        <w:t>40.26</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99,8</w:t>
      </w:r>
      <w:r>
        <w:rPr>
          <w:sz w:val="24"/>
        </w:rPr>
        <w:t>90.26</w:t>
      </w:r>
      <w:r>
        <w:rPr>
          <w:rFonts w:hint="eastAsia"/>
          <w:sz w:val="24"/>
        </w:rPr>
        <w:t>份</w:t>
      </w:r>
    </w:p>
    <w:p w14:paraId="28A32276" w14:textId="77777777" w:rsidR="00202886" w:rsidRDefault="00BE3913">
      <w:pPr>
        <w:widowControl/>
        <w:adjustRightInd w:val="0"/>
        <w:snapToGrid w:val="0"/>
        <w:spacing w:line="360" w:lineRule="auto"/>
        <w:ind w:firstLineChars="200" w:firstLine="480"/>
        <w:rPr>
          <w:sz w:val="24"/>
        </w:rPr>
      </w:pPr>
      <w:r>
        <w:rPr>
          <w:rFonts w:hint="eastAsia"/>
          <w:sz w:val="24"/>
        </w:rPr>
        <w:t>即：若该养老金客户投资</w:t>
      </w:r>
      <w:r>
        <w:rPr>
          <w:rFonts w:hint="eastAsia"/>
          <w:sz w:val="24"/>
        </w:rPr>
        <w:t>100,000</w:t>
      </w:r>
      <w:r>
        <w:rPr>
          <w:rFonts w:hint="eastAsia"/>
          <w:sz w:val="24"/>
        </w:rPr>
        <w:t>元通过基金管理人的直销柜台认购</w:t>
      </w:r>
      <w:r>
        <w:rPr>
          <w:rFonts w:hint="eastAsia"/>
          <w:sz w:val="24"/>
        </w:rPr>
        <w:t>A</w:t>
      </w:r>
      <w:r>
        <w:rPr>
          <w:rFonts w:hint="eastAsia"/>
          <w:sz w:val="24"/>
        </w:rPr>
        <w:t>类基金份额，假定该笔认购金额产生的利息为</w:t>
      </w:r>
      <w:r>
        <w:rPr>
          <w:rFonts w:hint="eastAsia"/>
          <w:sz w:val="24"/>
        </w:rPr>
        <w:t>50.00</w:t>
      </w:r>
      <w:r>
        <w:rPr>
          <w:rFonts w:hint="eastAsia"/>
          <w:sz w:val="24"/>
        </w:rPr>
        <w:t>元，可得到</w:t>
      </w:r>
      <w:r>
        <w:rPr>
          <w:rFonts w:hint="eastAsia"/>
          <w:sz w:val="24"/>
        </w:rPr>
        <w:t>99,8</w:t>
      </w:r>
      <w:r>
        <w:rPr>
          <w:sz w:val="24"/>
        </w:rPr>
        <w:t>90.26</w:t>
      </w:r>
      <w:r>
        <w:rPr>
          <w:rFonts w:hint="eastAsia"/>
          <w:sz w:val="24"/>
        </w:rPr>
        <w:t>份</w:t>
      </w:r>
      <w:r>
        <w:rPr>
          <w:rFonts w:hint="eastAsia"/>
          <w:sz w:val="24"/>
        </w:rPr>
        <w:t>A</w:t>
      </w:r>
      <w:r>
        <w:rPr>
          <w:rFonts w:hint="eastAsia"/>
          <w:sz w:val="24"/>
        </w:rPr>
        <w:t>类基金份额。</w:t>
      </w:r>
    </w:p>
    <w:p w14:paraId="156DD0F3" w14:textId="77777777" w:rsidR="00202886" w:rsidRDefault="00BE3913">
      <w:pPr>
        <w:widowControl/>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30F5CA14" w14:textId="77777777" w:rsidR="00202886" w:rsidRDefault="00BE3913">
      <w:pPr>
        <w:widowControl/>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605625E6" w14:textId="77777777" w:rsidR="00202886" w:rsidRDefault="00BE3913">
      <w:pPr>
        <w:widowControl/>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63F8D114" w14:textId="77777777" w:rsidR="00202886" w:rsidRDefault="00BE3913">
      <w:pPr>
        <w:widowControl/>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5B79D504" w14:textId="77777777" w:rsidR="00202886" w:rsidRDefault="00BE3913">
      <w:pPr>
        <w:widowControl/>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位以后的部分四舍五入，由此误差产生的损失由基金财产承担，产生的收益归基金财产所有。</w:t>
      </w:r>
    </w:p>
    <w:p w14:paraId="6BEDD1BE" w14:textId="77777777" w:rsidR="00202886" w:rsidRDefault="00BE3913">
      <w:pPr>
        <w:widowControl/>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1D945751" w14:textId="77777777" w:rsidR="00202886" w:rsidRDefault="00BE3913">
      <w:pPr>
        <w:widowControl/>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5EE68A7A" w14:textId="77777777" w:rsidR="00202886" w:rsidRDefault="00BE3913">
      <w:pPr>
        <w:widowControl/>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4D5B522C" w14:textId="77777777" w:rsidR="00202886" w:rsidRDefault="00BE3913">
      <w:pPr>
        <w:widowControl/>
        <w:adjustRightInd w:val="0"/>
        <w:snapToGrid w:val="0"/>
        <w:spacing w:line="360" w:lineRule="auto"/>
        <w:ind w:firstLineChars="200" w:firstLine="480"/>
        <w:rPr>
          <w:sz w:val="24"/>
          <w:szCs w:val="21"/>
        </w:rPr>
      </w:pPr>
      <w:r>
        <w:rPr>
          <w:sz w:val="24"/>
          <w:szCs w:val="21"/>
        </w:rPr>
        <w:t>4</w:t>
      </w:r>
      <w:r>
        <w:rPr>
          <w:sz w:val="24"/>
          <w:szCs w:val="21"/>
        </w:rPr>
        <w:t>、认购的程序</w:t>
      </w:r>
    </w:p>
    <w:p w14:paraId="436C3262" w14:textId="77777777" w:rsidR="00202886" w:rsidRDefault="00BE3913">
      <w:pPr>
        <w:widowControl/>
        <w:adjustRightInd w:val="0"/>
        <w:snapToGrid w:val="0"/>
        <w:spacing w:line="360" w:lineRule="auto"/>
        <w:ind w:firstLineChars="200" w:firstLine="480"/>
        <w:rPr>
          <w:sz w:val="24"/>
          <w:szCs w:val="21"/>
        </w:rPr>
      </w:pPr>
      <w:r>
        <w:rPr>
          <w:sz w:val="24"/>
          <w:szCs w:val="21"/>
        </w:rPr>
        <w:t>（</w:t>
      </w:r>
      <w:r>
        <w:rPr>
          <w:sz w:val="24"/>
          <w:szCs w:val="21"/>
        </w:rPr>
        <w:t>1</w:t>
      </w:r>
      <w:r>
        <w:rPr>
          <w:sz w:val="24"/>
          <w:szCs w:val="21"/>
        </w:rPr>
        <w:t>）申请方式：书面申请或基金管理人公告的其他方式。</w:t>
      </w:r>
    </w:p>
    <w:p w14:paraId="28D5AF9F" w14:textId="77777777" w:rsidR="00202886" w:rsidRDefault="00BE3913">
      <w:pPr>
        <w:widowControl/>
        <w:adjustRightInd w:val="0"/>
        <w:snapToGrid w:val="0"/>
        <w:spacing w:line="360" w:lineRule="auto"/>
        <w:ind w:firstLineChars="200" w:firstLine="480"/>
        <w:rPr>
          <w:sz w:val="24"/>
          <w:szCs w:val="21"/>
        </w:rPr>
      </w:pPr>
      <w:r>
        <w:rPr>
          <w:sz w:val="24"/>
          <w:szCs w:val="21"/>
        </w:rPr>
        <w:t>（</w:t>
      </w:r>
      <w:r>
        <w:rPr>
          <w:sz w:val="24"/>
          <w:szCs w:val="21"/>
        </w:rPr>
        <w:t>2</w:t>
      </w:r>
      <w:r>
        <w:rPr>
          <w:sz w:val="24"/>
          <w:szCs w:val="21"/>
        </w:rPr>
        <w:t>）认购款项支付：投资人认购时，采用全额缴款方式。</w:t>
      </w:r>
    </w:p>
    <w:p w14:paraId="28BF2E52" w14:textId="77777777" w:rsidR="00202886" w:rsidRDefault="00BE3913">
      <w:pPr>
        <w:widowControl/>
        <w:adjustRightInd w:val="0"/>
        <w:snapToGrid w:val="0"/>
        <w:spacing w:line="360" w:lineRule="auto"/>
        <w:ind w:firstLineChars="200" w:firstLine="480"/>
        <w:rPr>
          <w:sz w:val="24"/>
          <w:szCs w:val="21"/>
        </w:rPr>
      </w:pPr>
      <w:r>
        <w:rPr>
          <w:sz w:val="24"/>
          <w:szCs w:val="21"/>
        </w:rPr>
        <w:lastRenderedPageBreak/>
        <w:t>5</w:t>
      </w:r>
      <w:r>
        <w:rPr>
          <w:sz w:val="24"/>
          <w:szCs w:val="21"/>
        </w:rPr>
        <w:t>、认购的确认</w:t>
      </w:r>
    </w:p>
    <w:p w14:paraId="4960C52C" w14:textId="77777777" w:rsidR="00202886" w:rsidRDefault="00BE3913">
      <w:pPr>
        <w:widowControl/>
        <w:adjustRightInd w:val="0"/>
        <w:snapToGrid w:val="0"/>
        <w:spacing w:line="360" w:lineRule="auto"/>
        <w:ind w:firstLineChars="200" w:firstLine="480"/>
        <w:rPr>
          <w:sz w:val="24"/>
          <w:szCs w:val="21"/>
        </w:rPr>
      </w:pPr>
      <w:r>
        <w:rPr>
          <w:sz w:val="24"/>
          <w:szCs w:val="21"/>
        </w:rPr>
        <w:t>当日（</w:t>
      </w:r>
      <w:r>
        <w:rPr>
          <w:sz w:val="24"/>
          <w:szCs w:val="21"/>
        </w:rPr>
        <w:t>T</w:t>
      </w:r>
      <w:r>
        <w:rPr>
          <w:sz w:val="24"/>
          <w:szCs w:val="21"/>
        </w:rPr>
        <w:t>日）在规定时间内提交的申请，投资人通常可在</w:t>
      </w:r>
      <w:r>
        <w:rPr>
          <w:sz w:val="24"/>
          <w:szCs w:val="21"/>
        </w:rPr>
        <w:t>T+2</w:t>
      </w:r>
      <w:r>
        <w:rPr>
          <w:sz w:val="24"/>
          <w:szCs w:val="21"/>
        </w:rPr>
        <w:t>日后（包括该日）到</w:t>
      </w:r>
      <w:r>
        <w:rPr>
          <w:rFonts w:hint="eastAsia"/>
          <w:sz w:val="24"/>
          <w:szCs w:val="21"/>
        </w:rPr>
        <w:t>销售</w:t>
      </w:r>
      <w:r>
        <w:rPr>
          <w:sz w:val="24"/>
          <w:szCs w:val="21"/>
        </w:rPr>
        <w:t>网点查询交易情况。</w:t>
      </w:r>
      <w:r>
        <w:rPr>
          <w:rFonts w:hint="eastAsia"/>
          <w:sz w:val="24"/>
          <w:szCs w:val="21"/>
        </w:rPr>
        <w:t>销售机构对认购申请的受理并不代表该申请一定成功，而仅代表销售机构确实接收到认购申请。认购的确认以登记机构的确认结果为准。对于认购申请及认购份额的确认情况，投资人应及时查询</w:t>
      </w:r>
      <w:r>
        <w:rPr>
          <w:rFonts w:hAnsi="宋体"/>
          <w:sz w:val="24"/>
        </w:rPr>
        <w:t>。</w:t>
      </w:r>
      <w:r>
        <w:rPr>
          <w:sz w:val="24"/>
          <w:szCs w:val="21"/>
        </w:rPr>
        <w:t>投资人可以在基金合同生效后到原认购网点打印认购成交确认凭证。</w:t>
      </w:r>
    </w:p>
    <w:p w14:paraId="20790A78" w14:textId="77777777" w:rsidR="00202886" w:rsidRDefault="00BE3913">
      <w:pPr>
        <w:widowControl/>
        <w:adjustRightInd w:val="0"/>
        <w:snapToGrid w:val="0"/>
        <w:spacing w:line="360" w:lineRule="auto"/>
        <w:ind w:firstLineChars="200" w:firstLine="480"/>
        <w:rPr>
          <w:sz w:val="24"/>
          <w:szCs w:val="21"/>
        </w:rPr>
      </w:pPr>
      <w:r>
        <w:rPr>
          <w:sz w:val="24"/>
          <w:szCs w:val="21"/>
        </w:rPr>
        <w:t>投资人开户和认购所需提交的文件和办理的具体程序，请参阅基金份额发售公告。</w:t>
      </w:r>
    </w:p>
    <w:p w14:paraId="5E935D22" w14:textId="77777777" w:rsidR="00202886" w:rsidRDefault="00BE3913">
      <w:pPr>
        <w:widowControl/>
        <w:adjustRightInd w:val="0"/>
        <w:snapToGrid w:val="0"/>
        <w:spacing w:line="360" w:lineRule="auto"/>
        <w:ind w:firstLineChars="200" w:firstLine="480"/>
        <w:rPr>
          <w:sz w:val="24"/>
          <w:szCs w:val="21"/>
        </w:rPr>
      </w:pPr>
      <w:r>
        <w:rPr>
          <w:sz w:val="24"/>
          <w:szCs w:val="21"/>
        </w:rPr>
        <w:t>6</w:t>
      </w:r>
      <w:r>
        <w:rPr>
          <w:sz w:val="24"/>
          <w:szCs w:val="21"/>
        </w:rPr>
        <w:t>、募集期利息的处理方式</w:t>
      </w:r>
    </w:p>
    <w:p w14:paraId="5668BC63" w14:textId="77777777" w:rsidR="00202886" w:rsidRDefault="00BE3913">
      <w:pPr>
        <w:widowControl/>
        <w:adjustRightInd w:val="0"/>
        <w:snapToGrid w:val="0"/>
        <w:spacing w:line="360" w:lineRule="auto"/>
        <w:ind w:firstLineChars="200" w:firstLine="48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14:paraId="0B101668" w14:textId="77777777" w:rsidR="00202886" w:rsidRDefault="00BE3913">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4" w:name="_Hlt90455312"/>
      <w:bookmarkStart w:id="15" w:name="_Hlt91148053"/>
      <w:bookmarkStart w:id="16" w:name="_Hlt91264078"/>
      <w:bookmarkStart w:id="17" w:name="_Hlt90801570"/>
      <w:bookmarkStart w:id="18" w:name="_Hlt91264042"/>
      <w:bookmarkStart w:id="19" w:name="_Toc109537384"/>
      <w:bookmarkEnd w:id="14"/>
      <w:bookmarkEnd w:id="15"/>
      <w:bookmarkEnd w:id="16"/>
      <w:bookmarkEnd w:id="17"/>
      <w:bookmarkEnd w:id="18"/>
      <w:r>
        <w:rPr>
          <w:sz w:val="24"/>
          <w:szCs w:val="21"/>
        </w:rPr>
        <w:t>。</w:t>
      </w:r>
    </w:p>
    <w:p w14:paraId="0338519A"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63261425"/>
      <w:r>
        <w:rPr>
          <w:rFonts w:ascii="宋体" w:hAnsi="宋体" w:hint="eastAsia"/>
          <w:b/>
          <w:kern w:val="0"/>
          <w:sz w:val="30"/>
        </w:rPr>
        <w:lastRenderedPageBreak/>
        <w:t>七、基金合同的生效</w:t>
      </w:r>
      <w:bookmarkEnd w:id="20"/>
    </w:p>
    <w:p w14:paraId="229F2ECE" w14:textId="77777777" w:rsidR="00202886" w:rsidRDefault="00BE3913">
      <w:pPr>
        <w:pStyle w:val="a0"/>
        <w:autoSpaceDE w:val="0"/>
        <w:autoSpaceDN w:val="0"/>
        <w:adjustRightInd w:val="0"/>
        <w:snapToGrid w:val="0"/>
        <w:spacing w:line="360" w:lineRule="auto"/>
        <w:ind w:firstLine="482"/>
        <w:rPr>
          <w:b/>
          <w:sz w:val="24"/>
        </w:rPr>
      </w:pPr>
      <w:bookmarkStart w:id="21" w:name="_Hlt88901074"/>
      <w:bookmarkStart w:id="22" w:name="_Toc79392603"/>
      <w:bookmarkStart w:id="23" w:name="_Toc57530272"/>
      <w:bookmarkStart w:id="24" w:name="_Toc15118260"/>
      <w:bookmarkStart w:id="25" w:name="_Toc109537386"/>
      <w:bookmarkEnd w:id="19"/>
      <w:bookmarkEnd w:id="21"/>
      <w:r>
        <w:rPr>
          <w:rFonts w:hAnsi="宋体"/>
          <w:b/>
          <w:sz w:val="24"/>
        </w:rPr>
        <w:t>（一）基金备案的条件</w:t>
      </w:r>
    </w:p>
    <w:p w14:paraId="4FD34E9B" w14:textId="77777777" w:rsidR="00202886" w:rsidRDefault="00BE3913">
      <w:pPr>
        <w:adjustRightInd w:val="0"/>
        <w:snapToGrid w:val="0"/>
        <w:spacing w:line="360" w:lineRule="auto"/>
        <w:ind w:firstLineChars="200"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个月内，在基金募集份额总额不少于</w:t>
      </w:r>
      <w:r>
        <w:rPr>
          <w:rFonts w:hAnsi="宋体" w:hint="eastAsia"/>
          <w:sz w:val="24"/>
        </w:rPr>
        <w:t>2</w:t>
      </w:r>
      <w:r>
        <w:rPr>
          <w:rFonts w:hAnsi="宋体" w:hint="eastAsia"/>
          <w:sz w:val="24"/>
        </w:rPr>
        <w:t>亿份，基金募集金额不少于</w:t>
      </w:r>
      <w:r>
        <w:rPr>
          <w:rFonts w:hAnsi="宋体" w:hint="eastAsia"/>
          <w:sz w:val="24"/>
        </w:rPr>
        <w:t>2</w:t>
      </w:r>
      <w:r>
        <w:rPr>
          <w:rFonts w:hAnsi="宋体" w:hint="eastAsia"/>
          <w:sz w:val="24"/>
        </w:rPr>
        <w:t>亿元人民币且基金认购人数不少于</w:t>
      </w:r>
      <w:r>
        <w:rPr>
          <w:rFonts w:hAnsi="宋体" w:hint="eastAsia"/>
          <w:sz w:val="24"/>
        </w:rPr>
        <w:t>200</w:t>
      </w:r>
      <w:r>
        <w:rPr>
          <w:rFonts w:hAnsi="宋体" w:hint="eastAsia"/>
          <w:sz w:val="24"/>
        </w:rPr>
        <w:t>人的条件下，基金募集期届满或基金管理人依据法律法规及招募说明书可以决定停止基金发售，并在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14:paraId="787B82DF"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5589ACD" w14:textId="77777777" w:rsidR="00202886" w:rsidRDefault="00BE3913">
      <w:pPr>
        <w:adjustRightInd w:val="0"/>
        <w:snapToGrid w:val="0"/>
        <w:spacing w:line="360" w:lineRule="auto"/>
        <w:ind w:firstLineChars="200" w:firstLine="482"/>
        <w:rPr>
          <w:bCs/>
          <w:sz w:val="24"/>
        </w:rPr>
      </w:pPr>
      <w:r>
        <w:rPr>
          <w:rFonts w:hAnsi="宋体"/>
          <w:b/>
          <w:sz w:val="24"/>
        </w:rPr>
        <w:t>（二）</w:t>
      </w:r>
      <w:r>
        <w:rPr>
          <w:b/>
          <w:bCs/>
          <w:sz w:val="24"/>
        </w:rPr>
        <w:t>基金合同不能生效时募集资金的处理方式</w:t>
      </w:r>
    </w:p>
    <w:p w14:paraId="233772A1"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14:paraId="21356142" w14:textId="77777777" w:rsidR="00202886" w:rsidRDefault="00BE391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14:paraId="17E0E17E" w14:textId="77777777" w:rsidR="00202886" w:rsidRDefault="00BE391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14:paraId="29376150" w14:textId="77777777" w:rsidR="00202886" w:rsidRDefault="00BE391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14:paraId="4C9CF8ED" w14:textId="77777777" w:rsidR="00202886" w:rsidRDefault="00BE3913">
      <w:pPr>
        <w:adjustRightInd w:val="0"/>
        <w:snapToGrid w:val="0"/>
        <w:spacing w:line="360" w:lineRule="auto"/>
        <w:ind w:firstLineChars="200" w:firstLine="482"/>
        <w:rPr>
          <w:b/>
          <w:sz w:val="24"/>
        </w:rPr>
      </w:pPr>
      <w:r>
        <w:rPr>
          <w:rFonts w:hAnsi="宋体"/>
          <w:b/>
          <w:sz w:val="24"/>
        </w:rPr>
        <w:t>（三）基金存续期内的基金份额持有人数量和资产规模</w:t>
      </w:r>
    </w:p>
    <w:bookmarkEnd w:id="22"/>
    <w:bookmarkEnd w:id="23"/>
    <w:bookmarkEnd w:id="24"/>
    <w:p w14:paraId="3D068526" w14:textId="77777777" w:rsidR="00202886" w:rsidRDefault="00BE3913">
      <w:pPr>
        <w:widowControl/>
        <w:adjustRightInd w:val="0"/>
        <w:snapToGrid w:val="0"/>
        <w:spacing w:line="360" w:lineRule="auto"/>
        <w:ind w:firstLine="482"/>
        <w:rPr>
          <w:rFonts w:ascii="宋体" w:hAnsi="宋体"/>
          <w:kern w:val="0"/>
          <w:sz w:val="24"/>
          <w:szCs w:val="24"/>
        </w:rPr>
      </w:pPr>
      <w:r>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3E2ECF9B" w14:textId="77777777" w:rsidR="00202886" w:rsidRDefault="00BE3913">
      <w:pPr>
        <w:widowControl/>
        <w:adjustRightInd w:val="0"/>
        <w:snapToGrid w:val="0"/>
        <w:spacing w:line="360" w:lineRule="auto"/>
        <w:ind w:firstLine="482"/>
        <w:rPr>
          <w:rFonts w:ascii="宋体" w:hAnsi="宋体"/>
          <w:kern w:val="0"/>
          <w:sz w:val="24"/>
          <w:szCs w:val="24"/>
        </w:rPr>
      </w:pPr>
      <w:r>
        <w:rPr>
          <w:rFonts w:ascii="宋体" w:hAnsi="宋体" w:hint="eastAsia"/>
          <w:kern w:val="0"/>
          <w:sz w:val="24"/>
          <w:szCs w:val="24"/>
        </w:rPr>
        <w:t>法律法规或中国证监会另有规定时，从其规定。</w:t>
      </w:r>
    </w:p>
    <w:p w14:paraId="24DF4E1E" w14:textId="77777777" w:rsidR="00202886" w:rsidRDefault="00202886"/>
    <w:p w14:paraId="25C4A273"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63261426"/>
      <w:r>
        <w:rPr>
          <w:rFonts w:ascii="宋体" w:hAnsi="宋体" w:hint="eastAsia"/>
          <w:b/>
          <w:kern w:val="0"/>
          <w:sz w:val="30"/>
        </w:rPr>
        <w:lastRenderedPageBreak/>
        <w:t>八、基金份额的申购与赎回</w:t>
      </w:r>
      <w:bookmarkEnd w:id="25"/>
      <w:bookmarkEnd w:id="26"/>
    </w:p>
    <w:p w14:paraId="0398EF8C"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（一）申购和赎回的场所</w:t>
      </w:r>
    </w:p>
    <w:p w14:paraId="1D2A7234" w14:textId="77777777" w:rsidR="00202886" w:rsidRDefault="00BE3913">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006BEC0B" w14:textId="77777777" w:rsidR="00202886" w:rsidRDefault="00BE3913">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14:paraId="474B097C" w14:textId="77777777" w:rsidR="00202886" w:rsidRDefault="00BE3913">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24B7A953"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名称：交银施罗德基金管理有限公司</w:t>
      </w:r>
    </w:p>
    <w:p w14:paraId="34E79AD6"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住所：中国</w:t>
      </w:r>
      <w:r>
        <w:rPr>
          <w:rStyle w:val="af2"/>
          <w:rFonts w:hint="eastAsia"/>
          <w:color w:val="auto"/>
          <w:sz w:val="24"/>
          <w:szCs w:val="24"/>
          <w:u w:val="none"/>
        </w:rPr>
        <w:t>(</w:t>
      </w:r>
      <w:r>
        <w:rPr>
          <w:rStyle w:val="af2"/>
          <w:rFonts w:hint="eastAsia"/>
          <w:color w:val="auto"/>
          <w:sz w:val="24"/>
          <w:szCs w:val="24"/>
          <w:u w:val="none"/>
        </w:rPr>
        <w:t>上海</w:t>
      </w:r>
      <w:r>
        <w:rPr>
          <w:rStyle w:val="af2"/>
          <w:rFonts w:hint="eastAsia"/>
          <w:color w:val="auto"/>
          <w:sz w:val="24"/>
          <w:szCs w:val="24"/>
          <w:u w:val="none"/>
        </w:rPr>
        <w:t>)</w:t>
      </w:r>
      <w:r>
        <w:rPr>
          <w:rStyle w:val="af2"/>
          <w:rFonts w:hint="eastAsia"/>
          <w:color w:val="auto"/>
          <w:sz w:val="24"/>
          <w:szCs w:val="24"/>
          <w:u w:val="none"/>
        </w:rPr>
        <w:t>自由贸易试验区银城中路</w:t>
      </w:r>
      <w:r>
        <w:rPr>
          <w:rStyle w:val="af2"/>
          <w:rFonts w:hint="eastAsia"/>
          <w:color w:val="auto"/>
          <w:sz w:val="24"/>
          <w:szCs w:val="24"/>
          <w:u w:val="none"/>
        </w:rPr>
        <w:t>188</w:t>
      </w:r>
      <w:r>
        <w:rPr>
          <w:rStyle w:val="af2"/>
          <w:rFonts w:hint="eastAsia"/>
          <w:color w:val="auto"/>
          <w:sz w:val="24"/>
          <w:szCs w:val="24"/>
          <w:u w:val="none"/>
        </w:rPr>
        <w:t>号交通银行大楼二层（裙）</w:t>
      </w:r>
    </w:p>
    <w:p w14:paraId="342BDABC"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办公地址：上海市浦东新区世纪大道</w:t>
      </w:r>
      <w:r>
        <w:rPr>
          <w:rStyle w:val="af2"/>
          <w:rFonts w:hint="eastAsia"/>
          <w:color w:val="auto"/>
          <w:sz w:val="24"/>
          <w:szCs w:val="24"/>
          <w:u w:val="none"/>
        </w:rPr>
        <w:t>8</w:t>
      </w:r>
      <w:r>
        <w:rPr>
          <w:rStyle w:val="af2"/>
          <w:rFonts w:hint="eastAsia"/>
          <w:color w:val="auto"/>
          <w:sz w:val="24"/>
          <w:szCs w:val="24"/>
          <w:u w:val="none"/>
        </w:rPr>
        <w:t>号国金中心二期</w:t>
      </w:r>
      <w:r>
        <w:rPr>
          <w:rStyle w:val="af2"/>
          <w:rFonts w:hint="eastAsia"/>
          <w:color w:val="auto"/>
          <w:sz w:val="24"/>
          <w:szCs w:val="24"/>
          <w:u w:val="none"/>
        </w:rPr>
        <w:t>21-22</w:t>
      </w:r>
      <w:r>
        <w:rPr>
          <w:rStyle w:val="af2"/>
          <w:rFonts w:hint="eastAsia"/>
          <w:color w:val="auto"/>
          <w:sz w:val="24"/>
          <w:szCs w:val="24"/>
          <w:u w:val="none"/>
        </w:rPr>
        <w:t>楼</w:t>
      </w:r>
    </w:p>
    <w:p w14:paraId="117333B8"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电话：（</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w:t>
      </w:r>
      <w:r>
        <w:rPr>
          <w:rStyle w:val="af2"/>
          <w:color w:val="auto"/>
          <w:sz w:val="24"/>
          <w:szCs w:val="24"/>
          <w:u w:val="none"/>
        </w:rPr>
        <w:t>5724</w:t>
      </w:r>
    </w:p>
    <w:p w14:paraId="0B93D005"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传真：（</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61055054</w:t>
      </w:r>
    </w:p>
    <w:p w14:paraId="40A00FCE"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联系人：傅</w:t>
      </w:r>
      <w:r>
        <w:rPr>
          <w:rStyle w:val="af2"/>
          <w:color w:val="auto"/>
          <w:sz w:val="24"/>
          <w:szCs w:val="24"/>
          <w:u w:val="none"/>
        </w:rPr>
        <w:t>鲸</w:t>
      </w:r>
    </w:p>
    <w:p w14:paraId="578B3052" w14:textId="77777777" w:rsidR="00202886" w:rsidRDefault="00BE3913">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客户服务电话：</w:t>
      </w:r>
      <w:r>
        <w:rPr>
          <w:rStyle w:val="af2"/>
          <w:rFonts w:hint="eastAsia"/>
          <w:color w:val="auto"/>
          <w:sz w:val="24"/>
          <w:szCs w:val="24"/>
          <w:u w:val="none"/>
        </w:rPr>
        <w:t>400-700-5000</w:t>
      </w:r>
      <w:r>
        <w:rPr>
          <w:rStyle w:val="af2"/>
          <w:rFonts w:hint="eastAsia"/>
          <w:color w:val="auto"/>
          <w:sz w:val="24"/>
          <w:szCs w:val="24"/>
          <w:u w:val="none"/>
        </w:rPr>
        <w:t>（免长途话费），（</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61055000</w:t>
      </w:r>
    </w:p>
    <w:p w14:paraId="11C99581" w14:textId="77777777" w:rsidR="00202886" w:rsidRDefault="00BE3913">
      <w:pPr>
        <w:pStyle w:val="a0"/>
        <w:autoSpaceDE w:val="0"/>
        <w:autoSpaceDN w:val="0"/>
        <w:adjustRightInd w:val="0"/>
        <w:snapToGrid w:val="0"/>
        <w:spacing w:line="360" w:lineRule="auto"/>
        <w:ind w:firstLine="480"/>
        <w:rPr>
          <w:sz w:val="24"/>
          <w:szCs w:val="24"/>
        </w:rPr>
      </w:pPr>
      <w:r>
        <w:rPr>
          <w:rStyle w:val="af2"/>
          <w:rFonts w:hint="eastAsia"/>
          <w:color w:val="auto"/>
          <w:sz w:val="24"/>
          <w:szCs w:val="24"/>
          <w:u w:val="none"/>
        </w:rPr>
        <w:t>网址：</w:t>
      </w:r>
      <w:r>
        <w:rPr>
          <w:rStyle w:val="af2"/>
          <w:rFonts w:hint="eastAsia"/>
          <w:color w:val="auto"/>
          <w:sz w:val="24"/>
          <w:szCs w:val="24"/>
          <w:u w:val="none"/>
        </w:rPr>
        <w:t>www.fund001.com</w:t>
      </w:r>
    </w:p>
    <w:p w14:paraId="7D7935EC"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2E16AA8D" w14:textId="77777777" w:rsidR="00202886" w:rsidRDefault="00BE3913">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2"/>
          <w:color w:val="auto"/>
          <w:sz w:val="24"/>
          <w:szCs w:val="24"/>
          <w:u w:val="none"/>
        </w:rPr>
        <w:t>www.fund001.com</w:t>
      </w:r>
    </w:p>
    <w:p w14:paraId="3699BAF7" w14:textId="77777777" w:rsidR="00202886" w:rsidRDefault="00BE3913">
      <w:pPr>
        <w:pStyle w:val="a0"/>
        <w:autoSpaceDE w:val="0"/>
        <w:autoSpaceDN w:val="0"/>
        <w:adjustRightInd w:val="0"/>
        <w:snapToGrid w:val="0"/>
        <w:spacing w:line="360" w:lineRule="auto"/>
        <w:ind w:firstLine="480"/>
        <w:rPr>
          <w:kern w:val="0"/>
          <w:sz w:val="24"/>
          <w:szCs w:val="24"/>
        </w:rPr>
      </w:pPr>
      <w:r>
        <w:rPr>
          <w:kern w:val="0"/>
          <w:sz w:val="24"/>
        </w:rPr>
        <w:t>2</w:t>
      </w:r>
      <w:r>
        <w:rPr>
          <w:kern w:val="0"/>
          <w:sz w:val="24"/>
        </w:rPr>
        <w:t>、</w:t>
      </w:r>
      <w:r>
        <w:rPr>
          <w:rFonts w:hint="eastAsia"/>
          <w:kern w:val="0"/>
          <w:sz w:val="24"/>
        </w:rPr>
        <w:t>除基金管理人之外的其他销售</w:t>
      </w:r>
      <w:r>
        <w:rPr>
          <w:kern w:val="0"/>
          <w:sz w:val="24"/>
          <w:szCs w:val="24"/>
        </w:rPr>
        <w:t>机构</w:t>
      </w:r>
    </w:p>
    <w:p w14:paraId="42A6641B" w14:textId="77777777" w:rsidR="00202886" w:rsidRDefault="00BE3913">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本公司</w:t>
      </w:r>
      <w:r>
        <w:rPr>
          <w:kern w:val="0"/>
          <w:sz w:val="24"/>
          <w:szCs w:val="24"/>
        </w:rPr>
        <w:t>客户服务电话进行咨询。</w:t>
      </w:r>
    </w:p>
    <w:p w14:paraId="045B3980" w14:textId="77777777" w:rsidR="00202886" w:rsidRDefault="00BE3913">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14:paraId="3AB9A73C" w14:textId="77777777" w:rsidR="00202886" w:rsidRDefault="00BE3913">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7F518A6D" w14:textId="77777777" w:rsidR="00202886" w:rsidRDefault="00BE3913">
      <w:pPr>
        <w:adjustRightInd w:val="0"/>
        <w:snapToGrid w:val="0"/>
        <w:spacing w:line="360" w:lineRule="auto"/>
        <w:ind w:firstLineChars="200" w:firstLine="482"/>
        <w:rPr>
          <w:sz w:val="24"/>
          <w:szCs w:val="24"/>
        </w:rPr>
      </w:pPr>
      <w:r>
        <w:rPr>
          <w:rFonts w:hAnsi="宋体"/>
          <w:b/>
          <w:kern w:val="0"/>
          <w:sz w:val="24"/>
          <w:szCs w:val="24"/>
        </w:rPr>
        <w:t>（二）申购和赎回的开放日及时间</w:t>
      </w:r>
    </w:p>
    <w:p w14:paraId="76386B6F" w14:textId="77777777" w:rsidR="00202886" w:rsidRDefault="00BE3913">
      <w:pPr>
        <w:adjustRightInd w:val="0"/>
        <w:snapToGrid w:val="0"/>
        <w:spacing w:line="360" w:lineRule="auto"/>
        <w:ind w:firstLineChars="200" w:firstLine="480"/>
        <w:rPr>
          <w:bCs/>
          <w:sz w:val="24"/>
          <w:szCs w:val="24"/>
        </w:rPr>
      </w:pPr>
      <w:r>
        <w:rPr>
          <w:bCs/>
          <w:sz w:val="24"/>
          <w:szCs w:val="24"/>
        </w:rPr>
        <w:t>1</w:t>
      </w:r>
      <w:r>
        <w:rPr>
          <w:bCs/>
          <w:sz w:val="24"/>
          <w:szCs w:val="24"/>
        </w:rPr>
        <w:t>、开放日及开放时间</w:t>
      </w:r>
    </w:p>
    <w:p w14:paraId="6D7E7AA1" w14:textId="77777777" w:rsidR="00202886" w:rsidRDefault="00BE3913">
      <w:pPr>
        <w:adjustRightInd w:val="0"/>
        <w:snapToGrid w:val="0"/>
        <w:spacing w:line="360" w:lineRule="auto"/>
        <w:ind w:firstLineChars="200" w:firstLine="480"/>
        <w:rPr>
          <w:bCs/>
          <w:sz w:val="24"/>
          <w:szCs w:val="24"/>
        </w:rPr>
      </w:pPr>
      <w:r>
        <w:rPr>
          <w:rFonts w:hint="eastAsia"/>
          <w:bCs/>
          <w:sz w:val="24"/>
          <w:szCs w:val="24"/>
        </w:rPr>
        <w:t>投资人在开放日办理基金份额的申购及</w:t>
      </w:r>
      <w:r>
        <w:rPr>
          <w:rFonts w:hint="eastAsia"/>
          <w:bCs/>
          <w:sz w:val="24"/>
          <w:szCs w:val="24"/>
        </w:rPr>
        <w:t>/</w:t>
      </w:r>
      <w:r>
        <w:rPr>
          <w:rFonts w:hint="eastAsia"/>
          <w:bCs/>
          <w:sz w:val="24"/>
          <w:szCs w:val="24"/>
        </w:rPr>
        <w:t>或赎回，但对于每份基金份额，基金份</w:t>
      </w:r>
      <w:r>
        <w:rPr>
          <w:rFonts w:hint="eastAsia"/>
          <w:bCs/>
          <w:sz w:val="24"/>
          <w:szCs w:val="24"/>
        </w:rPr>
        <w:lastRenderedPageBreak/>
        <w:t>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w:t>
      </w:r>
    </w:p>
    <w:p w14:paraId="283375B1" w14:textId="77777777" w:rsidR="00202886" w:rsidRDefault="00BE3913">
      <w:pPr>
        <w:adjustRightInd w:val="0"/>
        <w:snapToGrid w:val="0"/>
        <w:spacing w:line="360" w:lineRule="auto"/>
        <w:ind w:firstLineChars="200" w:firstLine="480"/>
        <w:rPr>
          <w:bCs/>
          <w:sz w:val="24"/>
          <w:szCs w:val="24"/>
        </w:rPr>
      </w:pPr>
      <w:r>
        <w:rPr>
          <w:rFonts w:hint="eastAsia"/>
          <w:bCs/>
          <w:sz w:val="24"/>
          <w:szCs w:val="24"/>
        </w:rPr>
        <w:t>基金合同生效后，若出现新的证券交易市场、</w:t>
      </w:r>
      <w:r>
        <w:rPr>
          <w:rFonts w:hint="eastAsia"/>
          <w:sz w:val="24"/>
          <w:szCs w:val="24"/>
        </w:rPr>
        <w:t>证券交易所</w:t>
      </w:r>
      <w:r>
        <w:rPr>
          <w:rFonts w:hint="eastAsia"/>
          <w:bCs/>
          <w:sz w:val="24"/>
          <w:szCs w:val="24"/>
        </w:rPr>
        <w:t>交易时间变更或其他特殊情况，基金管理人将视情况对前述开放日及开放时间进行相应的调整，但应在实施日前依照《信息披露办法》的有关规定在规定媒介上公告。</w:t>
      </w:r>
    </w:p>
    <w:p w14:paraId="5936BCE0" w14:textId="77777777" w:rsidR="00202886" w:rsidRDefault="00BE3913">
      <w:pPr>
        <w:adjustRightInd w:val="0"/>
        <w:snapToGrid w:val="0"/>
        <w:spacing w:line="360" w:lineRule="auto"/>
        <w:ind w:firstLineChars="200" w:firstLine="480"/>
        <w:rPr>
          <w:bCs/>
          <w:sz w:val="24"/>
          <w:szCs w:val="24"/>
        </w:rPr>
      </w:pPr>
      <w:r>
        <w:rPr>
          <w:bCs/>
          <w:sz w:val="24"/>
          <w:szCs w:val="24"/>
        </w:rPr>
        <w:t>2</w:t>
      </w:r>
      <w:r>
        <w:rPr>
          <w:bCs/>
          <w:sz w:val="24"/>
          <w:szCs w:val="24"/>
        </w:rPr>
        <w:t>、申购、赎回开始日及业务办理时间</w:t>
      </w:r>
    </w:p>
    <w:p w14:paraId="23F8B259" w14:textId="77777777" w:rsidR="00202886" w:rsidRDefault="00BE3913">
      <w:pPr>
        <w:adjustRightInd w:val="0"/>
        <w:snapToGrid w:val="0"/>
        <w:spacing w:line="360" w:lineRule="auto"/>
        <w:ind w:firstLineChars="200" w:firstLine="48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个月开始办理申购，具体业务办理时间在申购开始公告中规定。</w:t>
      </w:r>
    </w:p>
    <w:p w14:paraId="16DEB310" w14:textId="77777777" w:rsidR="00202886" w:rsidRDefault="00BE3913">
      <w:pPr>
        <w:adjustRightInd w:val="0"/>
        <w:snapToGrid w:val="0"/>
        <w:spacing w:line="360" w:lineRule="auto"/>
        <w:ind w:firstLineChars="200" w:firstLine="480"/>
        <w:rPr>
          <w:sz w:val="24"/>
          <w:szCs w:val="24"/>
        </w:rPr>
      </w:pPr>
      <w:r>
        <w:rPr>
          <w:rFonts w:hint="eastAsia"/>
          <w:sz w:val="24"/>
          <w:szCs w:val="24"/>
        </w:rPr>
        <w:t>基金管理人自基金合同生效之日起至一年后的年度对日（含该日）开始办理赎回，具体业务办理时间在赎回开始公告中规定。</w:t>
      </w:r>
    </w:p>
    <w:p w14:paraId="78881F29" w14:textId="77777777" w:rsidR="00202886" w:rsidRDefault="00BE3913">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19206A7F" w14:textId="77777777" w:rsidR="00202886" w:rsidRDefault="00BE3913">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BA254B2" w14:textId="77777777" w:rsidR="00202886" w:rsidRDefault="00BE3913">
      <w:pPr>
        <w:adjustRightInd w:val="0"/>
        <w:snapToGrid w:val="0"/>
        <w:spacing w:line="360" w:lineRule="auto"/>
        <w:ind w:firstLineChars="200" w:firstLine="482"/>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14:paraId="6D97D9DF" w14:textId="77777777" w:rsidR="00202886" w:rsidRDefault="00BE3913">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、“未知价”原则，即申购、赎回价格以申请日的基金份额净值（非申请日当天公布的基金份额净值）为基准进行计算；</w:t>
      </w:r>
    </w:p>
    <w:p w14:paraId="758E3C77" w14:textId="77777777" w:rsidR="00202886" w:rsidRDefault="00BE3913">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6CB29631" w14:textId="77777777" w:rsidR="00202886" w:rsidRDefault="00BE3913">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14:paraId="1A38C479" w14:textId="77777777" w:rsidR="00202886" w:rsidRDefault="00BE3913">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ED61460" w14:textId="77777777" w:rsidR="00202886" w:rsidRDefault="00BE3913">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w:t>
      </w:r>
      <w:r>
        <w:rPr>
          <w:rFonts w:hint="eastAsia"/>
          <w:sz w:val="24"/>
          <w:szCs w:val="24"/>
        </w:rPr>
        <w:lastRenderedPageBreak/>
        <w:t>者的合法权益不受损害并得到公平对待。</w:t>
      </w:r>
    </w:p>
    <w:p w14:paraId="45D8661D" w14:textId="77777777" w:rsidR="00202886" w:rsidRDefault="00BE3913">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19D24C11"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（四）申购和赎回的数额限定</w:t>
      </w:r>
    </w:p>
    <w:p w14:paraId="33BCE060"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6FF87F31" w14:textId="77777777" w:rsidR="00202886" w:rsidRDefault="00BE3913">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kern w:val="0"/>
          <w:sz w:val="24"/>
          <w:szCs w:val="24"/>
        </w:rPr>
        <w:t>100,000</w:t>
      </w:r>
      <w:r>
        <w:rPr>
          <w:kern w:val="0"/>
          <w:sz w:val="24"/>
          <w:szCs w:val="24"/>
        </w:rPr>
        <w:t>元，追加申购的最低金额为单笔</w:t>
      </w:r>
      <w:r>
        <w:rPr>
          <w:kern w:val="0"/>
          <w:sz w:val="24"/>
          <w:szCs w:val="24"/>
        </w:rPr>
        <w:t>10,000</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2B345D1C"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12E4BAA4" w14:textId="77777777" w:rsidR="00202886" w:rsidRDefault="00BE3913">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6BD8D348" w14:textId="77777777" w:rsidR="00202886" w:rsidRDefault="00BE3913">
      <w:pPr>
        <w:widowControl/>
        <w:adjustRightInd w:val="0"/>
        <w:snapToGrid w:val="0"/>
        <w:spacing w:line="360" w:lineRule="auto"/>
        <w:ind w:firstLineChars="200" w:firstLine="480"/>
        <w:rPr>
          <w:kern w:val="0"/>
          <w:sz w:val="24"/>
          <w:szCs w:val="24"/>
        </w:rPr>
      </w:pPr>
      <w:bookmarkStart w:id="27"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14:paraId="782E69B6" w14:textId="77777777" w:rsidR="00202886" w:rsidRDefault="00BE3913">
      <w:pPr>
        <w:widowControl/>
        <w:adjustRightInd w:val="0"/>
        <w:snapToGrid w:val="0"/>
        <w:spacing w:line="360" w:lineRule="auto"/>
        <w:ind w:firstLineChars="200" w:firstLine="480"/>
        <w:rPr>
          <w:rFonts w:hAnsi="宋体"/>
          <w:sz w:val="24"/>
          <w:szCs w:val="24"/>
        </w:rPr>
      </w:pPr>
      <w:r>
        <w:rPr>
          <w:rFonts w:hAnsi="宋体" w:hint="eastAsia"/>
          <w:sz w:val="24"/>
          <w:szCs w:val="24"/>
        </w:rPr>
        <w:t>本基金暂无最低保留余额限制。</w:t>
      </w:r>
      <w:bookmarkEnd w:id="27"/>
    </w:p>
    <w:p w14:paraId="279A755D" w14:textId="77777777" w:rsidR="00202886" w:rsidRDefault="00BE3913">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B952934"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14:paraId="545AA77A" w14:textId="77777777" w:rsidR="00202886" w:rsidRDefault="00BE3913">
      <w:pPr>
        <w:adjustRightInd w:val="0"/>
        <w:snapToGrid w:val="0"/>
        <w:spacing w:line="360" w:lineRule="auto"/>
        <w:ind w:firstLineChars="200" w:firstLine="482"/>
        <w:rPr>
          <w:sz w:val="24"/>
          <w:szCs w:val="24"/>
        </w:rPr>
      </w:pPr>
      <w:r>
        <w:rPr>
          <w:rFonts w:hAnsi="宋体"/>
          <w:b/>
          <w:kern w:val="0"/>
          <w:sz w:val="24"/>
          <w:szCs w:val="24"/>
        </w:rPr>
        <w:t>（五）申购和赎回的程序</w:t>
      </w:r>
    </w:p>
    <w:p w14:paraId="34D7C944" w14:textId="77777777" w:rsidR="00202886" w:rsidRDefault="00BE3913">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14:paraId="5550F64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E0564C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4FF6FAD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51028CF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69E768D3"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6DAD5937" w14:textId="77777777" w:rsidR="00202886" w:rsidRDefault="00BE3913">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T+2</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T+3</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2E4488C5" w14:textId="77777777" w:rsidR="00202886" w:rsidRDefault="00BE3913">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14:paraId="163FB5BA" w14:textId="77777777" w:rsidR="00202886" w:rsidRDefault="00BE3913">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52B50FA" w14:textId="77777777" w:rsidR="00202886" w:rsidRDefault="00BE3913">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、申购和赎回的登记</w:t>
      </w:r>
    </w:p>
    <w:p w14:paraId="09CE4756" w14:textId="77777777" w:rsidR="00202886" w:rsidRDefault="00BE3913">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rFonts w:hAnsi="宋体" w:hint="eastAsia"/>
          <w:sz w:val="24"/>
          <w:szCs w:val="24"/>
        </w:rPr>
        <w:t>2</w:t>
      </w:r>
      <w:r>
        <w:rPr>
          <w:rFonts w:hAnsi="宋体"/>
          <w:sz w:val="24"/>
          <w:szCs w:val="24"/>
        </w:rPr>
        <w:t>日为投资人增加权益并办理登记手续。投资人应及时查询有关申请的确认情况。</w:t>
      </w:r>
    </w:p>
    <w:p w14:paraId="499370C7" w14:textId="77777777" w:rsidR="00202886" w:rsidRDefault="00BE3913">
      <w:pPr>
        <w:widowControl/>
        <w:adjustRightInd w:val="0"/>
        <w:snapToGrid w:val="0"/>
        <w:spacing w:line="360" w:lineRule="auto"/>
        <w:ind w:firstLineChars="200" w:firstLine="480"/>
        <w:rPr>
          <w:sz w:val="24"/>
          <w:szCs w:val="24"/>
        </w:rPr>
      </w:pPr>
      <w:r>
        <w:rPr>
          <w:rFonts w:hAnsi="宋体"/>
          <w:sz w:val="24"/>
          <w:szCs w:val="24"/>
        </w:rPr>
        <w:lastRenderedPageBreak/>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rFonts w:hAnsi="宋体" w:hint="eastAsia"/>
          <w:sz w:val="24"/>
          <w:szCs w:val="24"/>
        </w:rPr>
        <w:t>2</w:t>
      </w:r>
      <w:r>
        <w:rPr>
          <w:rFonts w:hAnsi="宋体"/>
          <w:sz w:val="24"/>
          <w:szCs w:val="24"/>
        </w:rPr>
        <w:t>日为投资人扣除权益并办理相应的登记手续。</w:t>
      </w:r>
    </w:p>
    <w:p w14:paraId="385A6786" w14:textId="77777777" w:rsidR="00202886" w:rsidRDefault="00BE3913">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14:paraId="7F42425D"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（六）基金的申购费和赎回费</w:t>
      </w:r>
    </w:p>
    <w:p w14:paraId="2BF8DCF4" w14:textId="77777777" w:rsidR="00202886" w:rsidRDefault="00BE3913">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14:paraId="0541372A" w14:textId="77777777" w:rsidR="00202886" w:rsidRDefault="00BE3913">
      <w:pPr>
        <w:widowControl/>
        <w:adjustRightInd w:val="0"/>
        <w:snapToGrid w:val="0"/>
        <w:spacing w:line="360" w:lineRule="auto"/>
        <w:ind w:firstLineChars="200" w:firstLine="480"/>
        <w:rPr>
          <w:rFonts w:hAnsi="宋体"/>
          <w:sz w:val="24"/>
          <w:szCs w:val="24"/>
        </w:rPr>
      </w:pPr>
      <w:r>
        <w:rPr>
          <w:rFonts w:hAnsi="宋体" w:hint="eastAsia"/>
          <w:sz w:val="24"/>
          <w:szCs w:val="24"/>
        </w:rPr>
        <w:t>本基金基金份额分为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类基金份额在申购时支付申购费用；申购</w:t>
      </w:r>
      <w:r>
        <w:rPr>
          <w:rFonts w:hAnsi="宋体" w:hint="eastAsia"/>
          <w:sz w:val="24"/>
          <w:szCs w:val="24"/>
        </w:rPr>
        <w:t>C</w:t>
      </w:r>
      <w:r>
        <w:rPr>
          <w:rFonts w:hAnsi="宋体" w:hint="eastAsia"/>
          <w:sz w:val="24"/>
          <w:szCs w:val="24"/>
        </w:rPr>
        <w:t>类基金份额不支付申购费用，并从该类别基金资产中计提销售服务费。</w:t>
      </w:r>
    </w:p>
    <w:p w14:paraId="31EDF46A" w14:textId="77777777" w:rsidR="00202886" w:rsidRDefault="00BE3913">
      <w:pPr>
        <w:widowControl/>
        <w:adjustRightInd w:val="0"/>
        <w:snapToGrid w:val="0"/>
        <w:spacing w:line="360" w:lineRule="auto"/>
        <w:ind w:firstLineChars="200" w:firstLine="480"/>
        <w:rPr>
          <w:rFonts w:hAnsi="宋体"/>
          <w:sz w:val="24"/>
          <w:szCs w:val="24"/>
        </w:rPr>
      </w:pPr>
      <w:r>
        <w:rPr>
          <w:rFonts w:hAnsi="宋体" w:hint="eastAsia"/>
          <w:sz w:val="24"/>
          <w:szCs w:val="24"/>
        </w:rPr>
        <w:t>A</w:t>
      </w:r>
      <w:r>
        <w:rPr>
          <w:rFonts w:hAnsi="宋体" w:hint="eastAsia"/>
          <w:sz w:val="24"/>
          <w:szCs w:val="24"/>
        </w:rPr>
        <w:t>类基金份额的申购费用由</w:t>
      </w:r>
      <w:r>
        <w:rPr>
          <w:rFonts w:hAnsi="宋体" w:hint="eastAsia"/>
          <w:sz w:val="24"/>
          <w:szCs w:val="24"/>
        </w:rPr>
        <w:t>A</w:t>
      </w:r>
      <w:r>
        <w:rPr>
          <w:rFonts w:hAnsi="宋体" w:hint="eastAsia"/>
          <w:sz w:val="24"/>
          <w:szCs w:val="24"/>
        </w:rPr>
        <w:t>类基金份额申购人承担，不列入基金财产，主要用于本基金的市场推广、销售、登记结算等各项费用。</w:t>
      </w:r>
    </w:p>
    <w:p w14:paraId="10C65C27" w14:textId="77777777" w:rsidR="00202886" w:rsidRDefault="00BE3913">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14:paraId="24CA0F40" w14:textId="77777777" w:rsidR="00202886" w:rsidRDefault="00BE3913">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A</w:t>
      </w:r>
      <w:r>
        <w:rPr>
          <w:rFonts w:hAnsi="宋体" w:hint="eastAsia"/>
          <w:sz w:val="24"/>
          <w:szCs w:val="24"/>
        </w:rPr>
        <w:t>类基金份额（非养老金客户）</w:t>
      </w:r>
      <w:r>
        <w:rPr>
          <w:rFonts w:hAnsi="宋体"/>
          <w:sz w:val="24"/>
          <w:szCs w:val="24"/>
        </w:rPr>
        <w:t>的申购费率如下：</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54"/>
        <w:gridCol w:w="3544"/>
      </w:tblGrid>
      <w:tr w:rsidR="00202886" w14:paraId="3F7DA9B2" w14:textId="77777777">
        <w:trPr>
          <w:cantSplit/>
          <w:trHeight w:val="132"/>
        </w:trPr>
        <w:tc>
          <w:tcPr>
            <w:tcW w:w="3654" w:type="dxa"/>
            <w:shd w:val="clear" w:color="auto" w:fill="FFFFFF"/>
            <w:vAlign w:val="center"/>
          </w:tcPr>
          <w:p w14:paraId="76B7BDDF" w14:textId="77777777" w:rsidR="00202886" w:rsidRDefault="00BE3913">
            <w:pPr>
              <w:adjustRightInd w:val="0"/>
              <w:snapToGrid w:val="0"/>
              <w:jc w:val="center"/>
              <w:rPr>
                <w:b/>
                <w:sz w:val="24"/>
              </w:rPr>
            </w:pPr>
            <w:r>
              <w:rPr>
                <w:b/>
                <w:sz w:val="24"/>
              </w:rPr>
              <w:t>申购金额（含申购费）</w:t>
            </w:r>
          </w:p>
        </w:tc>
        <w:tc>
          <w:tcPr>
            <w:tcW w:w="3544" w:type="dxa"/>
            <w:shd w:val="clear" w:color="auto" w:fill="FFFFFF"/>
            <w:vAlign w:val="center"/>
          </w:tcPr>
          <w:p w14:paraId="01FC19FD" w14:textId="77777777" w:rsidR="00202886" w:rsidRDefault="00BE3913">
            <w:pPr>
              <w:adjustRightInd w:val="0"/>
              <w:snapToGrid w:val="0"/>
              <w:jc w:val="center"/>
              <w:rPr>
                <w:b/>
                <w:sz w:val="24"/>
              </w:rPr>
            </w:pPr>
            <w:r>
              <w:rPr>
                <w:rFonts w:hint="eastAsia"/>
                <w:b/>
                <w:sz w:val="24"/>
              </w:rPr>
              <w:t>A</w:t>
            </w:r>
            <w:r>
              <w:rPr>
                <w:rFonts w:hint="eastAsia"/>
                <w:b/>
                <w:sz w:val="24"/>
              </w:rPr>
              <w:t>类基金份额</w:t>
            </w:r>
            <w:r>
              <w:rPr>
                <w:b/>
                <w:sz w:val="24"/>
              </w:rPr>
              <w:t>申购费率</w:t>
            </w:r>
          </w:p>
        </w:tc>
      </w:tr>
      <w:tr w:rsidR="00202886" w14:paraId="7776304F" w14:textId="77777777">
        <w:trPr>
          <w:cantSplit/>
          <w:trHeight w:val="131"/>
        </w:trPr>
        <w:tc>
          <w:tcPr>
            <w:tcW w:w="3654" w:type="dxa"/>
          </w:tcPr>
          <w:p w14:paraId="52E3E0A4" w14:textId="77777777" w:rsidR="00202886" w:rsidRDefault="00BE3913">
            <w:pPr>
              <w:adjustRightInd w:val="0"/>
              <w:snapToGrid w:val="0"/>
              <w:rPr>
                <w:sz w:val="24"/>
              </w:rPr>
            </w:pPr>
            <w:r>
              <w:rPr>
                <w:sz w:val="24"/>
              </w:rPr>
              <w:t>500</w:t>
            </w:r>
            <w:r>
              <w:rPr>
                <w:rFonts w:hAnsi="宋体"/>
                <w:sz w:val="24"/>
              </w:rPr>
              <w:t>万元以下</w:t>
            </w:r>
          </w:p>
        </w:tc>
        <w:tc>
          <w:tcPr>
            <w:tcW w:w="3544" w:type="dxa"/>
          </w:tcPr>
          <w:p w14:paraId="0B2DCF4B" w14:textId="77777777" w:rsidR="00202886" w:rsidRDefault="00BE3913">
            <w:pPr>
              <w:adjustRightInd w:val="0"/>
              <w:snapToGrid w:val="0"/>
              <w:jc w:val="center"/>
              <w:rPr>
                <w:sz w:val="24"/>
              </w:rPr>
            </w:pPr>
            <w:r>
              <w:rPr>
                <w:sz w:val="24"/>
              </w:rPr>
              <w:t>0.4%</w:t>
            </w:r>
          </w:p>
        </w:tc>
      </w:tr>
      <w:tr w:rsidR="00202886" w14:paraId="3EF9D805" w14:textId="77777777">
        <w:trPr>
          <w:cantSplit/>
          <w:trHeight w:val="131"/>
        </w:trPr>
        <w:tc>
          <w:tcPr>
            <w:tcW w:w="3654" w:type="dxa"/>
          </w:tcPr>
          <w:p w14:paraId="0C282C28" w14:textId="77777777" w:rsidR="00202886" w:rsidRDefault="00BE3913">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544" w:type="dxa"/>
          </w:tcPr>
          <w:p w14:paraId="7C32ABE8" w14:textId="77777777" w:rsidR="00202886" w:rsidRDefault="00BE3913">
            <w:pPr>
              <w:adjustRightInd w:val="0"/>
              <w:snapToGrid w:val="0"/>
              <w:jc w:val="center"/>
              <w:rPr>
                <w:sz w:val="24"/>
              </w:rPr>
            </w:pPr>
            <w:r>
              <w:rPr>
                <w:rFonts w:hAnsi="宋体"/>
                <w:sz w:val="24"/>
              </w:rPr>
              <w:t>每笔交易</w:t>
            </w:r>
            <w:r>
              <w:rPr>
                <w:sz w:val="24"/>
              </w:rPr>
              <w:t>1000</w:t>
            </w:r>
            <w:r>
              <w:rPr>
                <w:rFonts w:hAnsi="宋体"/>
                <w:sz w:val="24"/>
              </w:rPr>
              <w:t>元</w:t>
            </w:r>
          </w:p>
        </w:tc>
      </w:tr>
    </w:tbl>
    <w:p w14:paraId="11E111A9" w14:textId="77777777" w:rsidR="00202886" w:rsidRDefault="00BE3913">
      <w:pPr>
        <w:widowControl/>
        <w:adjustRightInd w:val="0"/>
        <w:snapToGrid w:val="0"/>
        <w:spacing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类基金份额的投资人因红利自动再投资而产生的</w:t>
      </w:r>
      <w:r>
        <w:rPr>
          <w:rFonts w:hAnsi="宋体" w:hint="eastAsia"/>
          <w:sz w:val="24"/>
          <w:szCs w:val="24"/>
        </w:rPr>
        <w:t>A</w:t>
      </w:r>
      <w:r>
        <w:rPr>
          <w:rFonts w:hAnsi="宋体" w:hint="eastAsia"/>
          <w:sz w:val="24"/>
          <w:szCs w:val="24"/>
        </w:rPr>
        <w:t>类基金份额，不收取相应的申购费用。</w:t>
      </w:r>
    </w:p>
    <w:p w14:paraId="026F2BB5" w14:textId="77777777" w:rsidR="00202886" w:rsidRDefault="00BE3913">
      <w:pPr>
        <w:widowControl/>
        <w:adjustRightInd w:val="0"/>
        <w:snapToGrid w:val="0"/>
        <w:spacing w:line="360" w:lineRule="auto"/>
        <w:ind w:firstLineChars="200" w:firstLine="480"/>
        <w:rPr>
          <w:rFonts w:hAnsi="宋体"/>
          <w:kern w:val="0"/>
          <w:sz w:val="24"/>
        </w:rPr>
      </w:pPr>
      <w:r>
        <w:rPr>
          <w:rFonts w:hAnsi="宋体"/>
          <w:kern w:val="0"/>
          <w:sz w:val="24"/>
        </w:rPr>
        <w:t>本基金对通过基金管理人直销柜台</w:t>
      </w:r>
      <w:r>
        <w:rPr>
          <w:rFonts w:hAnsi="宋体" w:hint="eastAsia"/>
          <w:kern w:val="0"/>
          <w:sz w:val="24"/>
        </w:rPr>
        <w:t>申</w:t>
      </w:r>
      <w:r>
        <w:rPr>
          <w:rFonts w:hAnsi="宋体"/>
          <w:kern w:val="0"/>
          <w:sz w:val="24"/>
        </w:rPr>
        <w:t>购</w:t>
      </w:r>
      <w:r>
        <w:rPr>
          <w:rFonts w:hAnsi="宋体" w:hint="eastAsia"/>
          <w:kern w:val="0"/>
          <w:sz w:val="24"/>
        </w:rPr>
        <w:t>本基金</w:t>
      </w:r>
      <w:r>
        <w:rPr>
          <w:rFonts w:hAnsi="宋体" w:hint="eastAsia"/>
          <w:kern w:val="0"/>
          <w:sz w:val="24"/>
        </w:rPr>
        <w:t>A</w:t>
      </w:r>
      <w:r>
        <w:rPr>
          <w:rFonts w:hAnsi="宋体" w:hint="eastAsia"/>
          <w:kern w:val="0"/>
          <w:sz w:val="24"/>
        </w:rPr>
        <w:t>类基金份额的养老金客户实施特定申购费率。</w:t>
      </w:r>
    </w:p>
    <w:p w14:paraId="7DEC71C7"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p>
    <w:p w14:paraId="72D5D3E2"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）全国社会保障基金；</w:t>
      </w:r>
    </w:p>
    <w:p w14:paraId="102E67EF"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）可以投资基金的地方社会保障基金；</w:t>
      </w:r>
    </w:p>
    <w:p w14:paraId="5F5605C7"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）企业年金单一计划以及集合计划；</w:t>
      </w:r>
    </w:p>
    <w:p w14:paraId="022887DA"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）企业年金理事会委托的特定客户资产管理计划；</w:t>
      </w:r>
    </w:p>
    <w:p w14:paraId="67F06087"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）企业年金养老金产品。</w:t>
      </w:r>
    </w:p>
    <w:p w14:paraId="0BB40CF1"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rPr>
        <w:t>如将来出现经养老基金监管部门认可的新的养老基金类型，基金管理人可在招募说明书更新或发布临时公告将其纳入养老金客户范围。</w:t>
      </w:r>
    </w:p>
    <w:p w14:paraId="1561214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rPr>
        <w:lastRenderedPageBreak/>
        <w:t>通过基金管理人直销柜台申购本基金</w:t>
      </w:r>
      <w:r>
        <w:rPr>
          <w:rFonts w:hAnsi="宋体" w:hint="eastAsia"/>
          <w:kern w:val="0"/>
          <w:sz w:val="24"/>
        </w:rPr>
        <w:t>A</w:t>
      </w:r>
      <w:r>
        <w:rPr>
          <w:rFonts w:hAnsi="宋体" w:hint="eastAsia"/>
          <w:kern w:val="0"/>
          <w:sz w:val="24"/>
        </w:rPr>
        <w:t>类基金份额的养老金客户特定申购费率如下表：</w:t>
      </w:r>
    </w:p>
    <w:tbl>
      <w:tblPr>
        <w:tblW w:w="748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12"/>
        <w:gridCol w:w="3969"/>
      </w:tblGrid>
      <w:tr w:rsidR="00202886" w14:paraId="173864E8" w14:textId="77777777">
        <w:trPr>
          <w:cantSplit/>
          <w:trHeight w:val="132"/>
        </w:trPr>
        <w:tc>
          <w:tcPr>
            <w:tcW w:w="3512" w:type="dxa"/>
            <w:shd w:val="clear" w:color="auto" w:fill="FFFFFF"/>
            <w:vAlign w:val="center"/>
          </w:tcPr>
          <w:p w14:paraId="4A45EB85" w14:textId="77777777" w:rsidR="00202886" w:rsidRDefault="00BE3913">
            <w:pPr>
              <w:adjustRightInd w:val="0"/>
              <w:snapToGrid w:val="0"/>
              <w:jc w:val="center"/>
              <w:rPr>
                <w:b/>
                <w:sz w:val="24"/>
              </w:rPr>
            </w:pPr>
            <w:r>
              <w:rPr>
                <w:b/>
                <w:sz w:val="24"/>
              </w:rPr>
              <w:t>申购金额（含申购费）</w:t>
            </w:r>
          </w:p>
        </w:tc>
        <w:tc>
          <w:tcPr>
            <w:tcW w:w="3969" w:type="dxa"/>
            <w:shd w:val="clear" w:color="auto" w:fill="FFFFFF"/>
            <w:vAlign w:val="center"/>
          </w:tcPr>
          <w:p w14:paraId="77692188" w14:textId="77777777" w:rsidR="00202886" w:rsidRDefault="00BE3913">
            <w:pPr>
              <w:adjustRightInd w:val="0"/>
              <w:snapToGrid w:val="0"/>
              <w:jc w:val="center"/>
              <w:rPr>
                <w:b/>
                <w:sz w:val="24"/>
              </w:rPr>
            </w:pPr>
            <w:r>
              <w:rPr>
                <w:rFonts w:hint="eastAsia"/>
                <w:b/>
                <w:sz w:val="24"/>
              </w:rPr>
              <w:t>A</w:t>
            </w:r>
            <w:r>
              <w:rPr>
                <w:b/>
                <w:sz w:val="24"/>
              </w:rPr>
              <w:t>类基金份额</w:t>
            </w:r>
            <w:r>
              <w:rPr>
                <w:rFonts w:hint="eastAsia"/>
                <w:b/>
                <w:sz w:val="24"/>
              </w:rPr>
              <w:t>特定</w:t>
            </w:r>
            <w:r>
              <w:rPr>
                <w:b/>
                <w:sz w:val="24"/>
              </w:rPr>
              <w:t>申购费率</w:t>
            </w:r>
          </w:p>
        </w:tc>
      </w:tr>
      <w:tr w:rsidR="00202886" w14:paraId="2215AF92" w14:textId="77777777">
        <w:trPr>
          <w:cantSplit/>
          <w:trHeight w:val="131"/>
        </w:trPr>
        <w:tc>
          <w:tcPr>
            <w:tcW w:w="3512" w:type="dxa"/>
          </w:tcPr>
          <w:p w14:paraId="6983CD8E" w14:textId="77777777" w:rsidR="00202886" w:rsidRDefault="00BE3913">
            <w:pPr>
              <w:adjustRightInd w:val="0"/>
              <w:snapToGrid w:val="0"/>
              <w:rPr>
                <w:sz w:val="24"/>
              </w:rPr>
            </w:pPr>
            <w:r>
              <w:rPr>
                <w:sz w:val="24"/>
              </w:rPr>
              <w:t>500</w:t>
            </w:r>
            <w:r>
              <w:rPr>
                <w:rFonts w:hAnsi="宋体"/>
                <w:sz w:val="24"/>
              </w:rPr>
              <w:t>万元以下</w:t>
            </w:r>
          </w:p>
        </w:tc>
        <w:tc>
          <w:tcPr>
            <w:tcW w:w="3969" w:type="dxa"/>
          </w:tcPr>
          <w:p w14:paraId="0071A00C" w14:textId="77777777" w:rsidR="00202886" w:rsidRDefault="00BE3913">
            <w:pPr>
              <w:adjustRightInd w:val="0"/>
              <w:snapToGrid w:val="0"/>
              <w:jc w:val="center"/>
              <w:rPr>
                <w:sz w:val="24"/>
              </w:rPr>
            </w:pPr>
            <w:r>
              <w:rPr>
                <w:rFonts w:hint="eastAsia"/>
                <w:sz w:val="24"/>
              </w:rPr>
              <w:t>0.</w:t>
            </w:r>
            <w:r>
              <w:rPr>
                <w:sz w:val="24"/>
              </w:rPr>
              <w:t>16%</w:t>
            </w:r>
          </w:p>
        </w:tc>
      </w:tr>
      <w:tr w:rsidR="00202886" w14:paraId="612D9182" w14:textId="77777777">
        <w:trPr>
          <w:cantSplit/>
          <w:trHeight w:val="131"/>
        </w:trPr>
        <w:tc>
          <w:tcPr>
            <w:tcW w:w="3512" w:type="dxa"/>
          </w:tcPr>
          <w:p w14:paraId="34FD4B42" w14:textId="77777777" w:rsidR="00202886" w:rsidRDefault="00BE3913">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969" w:type="dxa"/>
          </w:tcPr>
          <w:p w14:paraId="743CF26F" w14:textId="77777777" w:rsidR="00202886" w:rsidRDefault="00BE3913">
            <w:pPr>
              <w:adjustRightInd w:val="0"/>
              <w:snapToGrid w:val="0"/>
              <w:jc w:val="center"/>
              <w:rPr>
                <w:sz w:val="24"/>
              </w:rPr>
            </w:pPr>
            <w:r>
              <w:rPr>
                <w:rFonts w:hAnsi="宋体"/>
                <w:sz w:val="24"/>
              </w:rPr>
              <w:t>每笔交易</w:t>
            </w:r>
            <w:r>
              <w:rPr>
                <w:sz w:val="24"/>
              </w:rPr>
              <w:t>1000</w:t>
            </w:r>
            <w:r>
              <w:rPr>
                <w:rFonts w:hAnsi="宋体"/>
                <w:sz w:val="24"/>
              </w:rPr>
              <w:t>元</w:t>
            </w:r>
          </w:p>
        </w:tc>
      </w:tr>
    </w:tbl>
    <w:p w14:paraId="2C341027" w14:textId="77777777" w:rsidR="00202886" w:rsidRDefault="00BE3913">
      <w:pPr>
        <w:widowControl/>
        <w:adjustRightInd w:val="0"/>
        <w:snapToGrid w:val="0"/>
        <w:spacing w:line="360" w:lineRule="auto"/>
        <w:ind w:firstLineChars="200" w:firstLine="480"/>
        <w:rPr>
          <w:kern w:val="0"/>
          <w:sz w:val="24"/>
          <w:szCs w:val="24"/>
        </w:rPr>
      </w:pPr>
      <w:r>
        <w:rPr>
          <w:rFonts w:hAnsi="宋体"/>
          <w:sz w:val="24"/>
          <w:szCs w:val="24"/>
        </w:rPr>
        <w:t>2</w:t>
      </w:r>
      <w:r>
        <w:rPr>
          <w:rFonts w:hAnsi="宋体"/>
          <w:sz w:val="24"/>
          <w:szCs w:val="24"/>
        </w:rPr>
        <w:t>、赎回费用</w:t>
      </w:r>
    </w:p>
    <w:p w14:paraId="645C7F88" w14:textId="77777777" w:rsidR="00202886" w:rsidRDefault="00BE3913">
      <w:pPr>
        <w:widowControl/>
        <w:adjustRightInd w:val="0"/>
        <w:snapToGrid w:val="0"/>
        <w:spacing w:line="360" w:lineRule="auto"/>
        <w:ind w:firstLineChars="200" w:firstLine="480"/>
        <w:rPr>
          <w:rFonts w:hAnsi="宋体"/>
          <w:sz w:val="24"/>
          <w:szCs w:val="24"/>
        </w:rPr>
      </w:pPr>
      <w:r>
        <w:rPr>
          <w:rFonts w:hAnsi="宋体" w:hint="eastAsia"/>
          <w:sz w:val="24"/>
          <w:szCs w:val="24"/>
        </w:rPr>
        <w:t>基金份额持有人持有的每份基金份额最短持有期限为一年，本基金不收取赎回费用。</w:t>
      </w:r>
    </w:p>
    <w:p w14:paraId="4B957CA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40DC740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645CFEF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EAD7D27" w14:textId="77777777" w:rsidR="00202886" w:rsidRDefault="00BE3913">
      <w:pPr>
        <w:widowControl/>
        <w:adjustRightInd w:val="0"/>
        <w:snapToGrid w:val="0"/>
        <w:spacing w:line="360" w:lineRule="auto"/>
        <w:ind w:firstLineChars="200" w:firstLine="482"/>
        <w:rPr>
          <w:b/>
          <w:kern w:val="0"/>
          <w:sz w:val="24"/>
          <w:szCs w:val="24"/>
        </w:rPr>
      </w:pPr>
      <w:bookmarkStart w:id="28" w:name="_Hlt91144389"/>
      <w:bookmarkStart w:id="29" w:name="_Hlt90458725"/>
      <w:bookmarkStart w:id="30" w:name="_Hlt81024033"/>
      <w:bookmarkEnd w:id="28"/>
      <w:bookmarkEnd w:id="29"/>
      <w:bookmarkEnd w:id="30"/>
      <w:r>
        <w:rPr>
          <w:rFonts w:hAnsi="宋体"/>
          <w:b/>
          <w:kern w:val="0"/>
          <w:sz w:val="24"/>
          <w:szCs w:val="24"/>
        </w:rPr>
        <w:t>（七）申购和赎回的数额和价格</w:t>
      </w:r>
    </w:p>
    <w:p w14:paraId="40A728F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67DA9557"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w:t>
      </w:r>
      <w:r>
        <w:rPr>
          <w:rFonts w:hAnsi="宋体" w:hint="eastAsia"/>
          <w:kern w:val="0"/>
          <w:sz w:val="24"/>
          <w:szCs w:val="24"/>
        </w:rPr>
        <w:t>A</w:t>
      </w:r>
      <w:r>
        <w:rPr>
          <w:rFonts w:hAnsi="宋体" w:hint="eastAsia"/>
          <w:kern w:val="0"/>
          <w:sz w:val="24"/>
          <w:szCs w:val="24"/>
        </w:rPr>
        <w:t>类基金份额或</w:t>
      </w:r>
      <w:r>
        <w:rPr>
          <w:rFonts w:hAnsi="宋体" w:hint="eastAsia"/>
          <w:kern w:val="0"/>
          <w:sz w:val="24"/>
          <w:szCs w:val="24"/>
        </w:rPr>
        <w:t>C</w:t>
      </w:r>
      <w:r>
        <w:rPr>
          <w:rFonts w:hAnsi="宋体" w:hint="eastAsia"/>
          <w:kern w:val="0"/>
          <w:sz w:val="24"/>
          <w:szCs w:val="24"/>
        </w:rPr>
        <w:t>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47A02B1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w:t>
      </w:r>
      <w:r>
        <w:rPr>
          <w:sz w:val="24"/>
        </w:rPr>
        <w:t>A</w:t>
      </w:r>
      <w:r>
        <w:rPr>
          <w:rFonts w:hAnsi="宋体"/>
          <w:sz w:val="24"/>
        </w:rPr>
        <w:t>类基金份额</w:t>
      </w:r>
      <w:r>
        <w:rPr>
          <w:rFonts w:hAnsi="宋体" w:hint="eastAsia"/>
          <w:sz w:val="24"/>
        </w:rPr>
        <w:t>或</w:t>
      </w:r>
      <w:r>
        <w:rPr>
          <w:rFonts w:hAnsi="宋体" w:hint="eastAsia"/>
          <w:sz w:val="24"/>
        </w:rPr>
        <w:t>C</w:t>
      </w:r>
      <w:r>
        <w:rPr>
          <w:rFonts w:hAnsi="宋体" w:hint="eastAsia"/>
          <w:sz w:val="24"/>
        </w:rPr>
        <w:t>类基金份额的</w:t>
      </w:r>
      <w:r>
        <w:rPr>
          <w:rFonts w:hAnsi="宋体"/>
          <w:kern w:val="0"/>
          <w:sz w:val="24"/>
          <w:szCs w:val="24"/>
        </w:rPr>
        <w:t>赎回金额为按实际确认的有效赎回份额乘以当日</w:t>
      </w:r>
      <w:r>
        <w:rPr>
          <w:rFonts w:hint="eastAsia"/>
          <w:bCs/>
          <w:sz w:val="24"/>
        </w:rPr>
        <w:t>该类基金份额</w:t>
      </w:r>
      <w:r>
        <w:rPr>
          <w:rFonts w:hAnsi="宋体"/>
          <w:kern w:val="0"/>
          <w:sz w:val="24"/>
          <w:szCs w:val="24"/>
        </w:rPr>
        <w:t>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66A2985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kern w:val="0"/>
          <w:sz w:val="24"/>
          <w:szCs w:val="24"/>
        </w:rPr>
        <w:t>、申购份额的计算</w:t>
      </w:r>
    </w:p>
    <w:p w14:paraId="06BBA3F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w:t>
      </w:r>
      <w:r>
        <w:rPr>
          <w:rFonts w:hAnsi="宋体" w:hint="eastAsia"/>
          <w:kern w:val="0"/>
          <w:sz w:val="24"/>
          <w:szCs w:val="24"/>
        </w:rPr>
        <w:t>A</w:t>
      </w:r>
      <w:r>
        <w:rPr>
          <w:rFonts w:hAnsi="宋体" w:hint="eastAsia"/>
          <w:kern w:val="0"/>
          <w:sz w:val="24"/>
          <w:szCs w:val="24"/>
        </w:rPr>
        <w:t>类基金份额的申购</w:t>
      </w:r>
    </w:p>
    <w:p w14:paraId="678E0A7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4F33E82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155EA64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6B1D6713"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6208451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724EEFCC"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申购费用）</w:t>
      </w:r>
      <w:r>
        <w:rPr>
          <w:rFonts w:hAnsi="宋体" w:hint="eastAsia"/>
          <w:kern w:val="0"/>
          <w:sz w:val="24"/>
          <w:szCs w:val="24"/>
        </w:rPr>
        <w:t>/T</w:t>
      </w:r>
      <w:r>
        <w:rPr>
          <w:rFonts w:hAnsi="宋体" w:hint="eastAsia"/>
          <w:kern w:val="0"/>
          <w:sz w:val="24"/>
          <w:szCs w:val="24"/>
        </w:rPr>
        <w:t>日</w:t>
      </w:r>
      <w:r>
        <w:rPr>
          <w:rFonts w:hAnsi="宋体"/>
          <w:kern w:val="0"/>
          <w:sz w:val="24"/>
          <w:szCs w:val="24"/>
        </w:rPr>
        <w:t>A</w:t>
      </w:r>
      <w:r>
        <w:rPr>
          <w:rFonts w:hAnsi="宋体"/>
          <w:kern w:val="0"/>
          <w:sz w:val="24"/>
          <w:szCs w:val="24"/>
        </w:rPr>
        <w:t>类</w:t>
      </w:r>
      <w:r>
        <w:rPr>
          <w:rFonts w:hAnsi="宋体" w:hint="eastAsia"/>
          <w:kern w:val="0"/>
          <w:sz w:val="24"/>
          <w:szCs w:val="24"/>
        </w:rPr>
        <w:t>基金份额净值</w:t>
      </w:r>
    </w:p>
    <w:p w14:paraId="595255A7"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例四：某投资者（非养老金客户）投资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w:t>
      </w:r>
      <w:r>
        <w:rPr>
          <w:rFonts w:hAnsi="宋体"/>
          <w:kern w:val="0"/>
          <w:sz w:val="24"/>
          <w:szCs w:val="24"/>
        </w:rPr>
        <w:t>4</w:t>
      </w:r>
      <w:r>
        <w:rPr>
          <w:rFonts w:hAnsi="宋体" w:hint="eastAsia"/>
          <w:kern w:val="0"/>
          <w:sz w:val="24"/>
          <w:szCs w:val="24"/>
        </w:rPr>
        <w:t>%</w:t>
      </w:r>
      <w:r>
        <w:rPr>
          <w:rFonts w:hAnsi="宋体" w:hint="eastAsia"/>
          <w:kern w:val="0"/>
          <w:sz w:val="24"/>
          <w:szCs w:val="24"/>
        </w:rPr>
        <w:t>，则其可得到的申购份额为：</w:t>
      </w:r>
    </w:p>
    <w:p w14:paraId="46ACBAE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14:paraId="6B8B7547"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Pr>
          <w:rFonts w:hAnsi="宋体" w:hint="eastAsia"/>
          <w:kern w:val="0"/>
          <w:sz w:val="24"/>
          <w:szCs w:val="24"/>
        </w:rPr>
        <w:t>（</w:t>
      </w:r>
      <w:r>
        <w:rPr>
          <w:rFonts w:hAnsi="宋体" w:hint="eastAsia"/>
          <w:kern w:val="0"/>
          <w:sz w:val="24"/>
          <w:szCs w:val="24"/>
        </w:rPr>
        <w:t>1+0.</w:t>
      </w:r>
      <w:r>
        <w:rPr>
          <w:rFonts w:hAnsi="宋体"/>
          <w:kern w:val="0"/>
          <w:sz w:val="24"/>
          <w:szCs w:val="24"/>
        </w:rPr>
        <w:t>4</w:t>
      </w:r>
      <w:r>
        <w:rPr>
          <w:rFonts w:hAnsi="宋体" w:hint="eastAsia"/>
          <w:kern w:val="0"/>
          <w:sz w:val="24"/>
          <w:szCs w:val="24"/>
        </w:rPr>
        <w:t>%</w:t>
      </w:r>
      <w:r>
        <w:rPr>
          <w:rFonts w:hAnsi="宋体" w:hint="eastAsia"/>
          <w:kern w:val="0"/>
          <w:sz w:val="24"/>
          <w:szCs w:val="24"/>
        </w:rPr>
        <w:t>）</w:t>
      </w:r>
      <w:r>
        <w:rPr>
          <w:rFonts w:hAnsi="宋体" w:hint="eastAsia"/>
          <w:kern w:val="0"/>
          <w:sz w:val="24"/>
          <w:szCs w:val="24"/>
        </w:rPr>
        <w:t>=99,</w:t>
      </w:r>
      <w:r>
        <w:rPr>
          <w:rFonts w:hAnsi="宋体"/>
          <w:kern w:val="0"/>
          <w:sz w:val="24"/>
          <w:szCs w:val="24"/>
        </w:rPr>
        <w:t>601</w:t>
      </w:r>
      <w:r>
        <w:rPr>
          <w:rFonts w:hAnsi="宋体" w:hint="eastAsia"/>
          <w:kern w:val="0"/>
          <w:sz w:val="24"/>
          <w:szCs w:val="24"/>
        </w:rPr>
        <w:t>.</w:t>
      </w:r>
      <w:r>
        <w:rPr>
          <w:rFonts w:hAnsi="宋体"/>
          <w:kern w:val="0"/>
          <w:sz w:val="24"/>
          <w:szCs w:val="24"/>
        </w:rPr>
        <w:t>59</w:t>
      </w:r>
      <w:r>
        <w:rPr>
          <w:rFonts w:hAnsi="宋体" w:hint="eastAsia"/>
          <w:kern w:val="0"/>
          <w:sz w:val="24"/>
          <w:szCs w:val="24"/>
        </w:rPr>
        <w:t>元</w:t>
      </w:r>
    </w:p>
    <w:p w14:paraId="601F0F90"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=100,000-99,</w:t>
      </w:r>
      <w:r>
        <w:rPr>
          <w:rFonts w:hAnsi="宋体"/>
          <w:kern w:val="0"/>
          <w:sz w:val="24"/>
          <w:szCs w:val="24"/>
        </w:rPr>
        <w:t>601.59</w:t>
      </w:r>
      <w:r>
        <w:rPr>
          <w:rFonts w:hAnsi="宋体" w:hint="eastAsia"/>
          <w:kern w:val="0"/>
          <w:sz w:val="24"/>
          <w:szCs w:val="24"/>
        </w:rPr>
        <w:t>=</w:t>
      </w:r>
      <w:r>
        <w:rPr>
          <w:rFonts w:hAnsi="宋体"/>
          <w:kern w:val="0"/>
          <w:sz w:val="24"/>
          <w:szCs w:val="24"/>
        </w:rPr>
        <w:t>398.41</w:t>
      </w:r>
      <w:r>
        <w:rPr>
          <w:rFonts w:hAnsi="宋体" w:hint="eastAsia"/>
          <w:kern w:val="0"/>
          <w:sz w:val="24"/>
          <w:szCs w:val="24"/>
        </w:rPr>
        <w:t>元</w:t>
      </w:r>
    </w:p>
    <w:p w14:paraId="22A5015F"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w:t>
      </w:r>
      <w:r>
        <w:rPr>
          <w:rFonts w:hAnsi="宋体"/>
          <w:kern w:val="0"/>
          <w:sz w:val="24"/>
          <w:szCs w:val="24"/>
        </w:rPr>
        <w:t>398.41</w:t>
      </w:r>
      <w:r>
        <w:rPr>
          <w:rFonts w:hAnsi="宋体" w:hint="eastAsia"/>
          <w:kern w:val="0"/>
          <w:sz w:val="24"/>
          <w:szCs w:val="24"/>
        </w:rPr>
        <w:t>）</w:t>
      </w:r>
      <w:r>
        <w:rPr>
          <w:rFonts w:hAnsi="宋体" w:hint="eastAsia"/>
          <w:kern w:val="0"/>
          <w:sz w:val="24"/>
          <w:szCs w:val="24"/>
        </w:rPr>
        <w:t>/1.0400=95,</w:t>
      </w:r>
      <w:r>
        <w:rPr>
          <w:rFonts w:hAnsi="宋体"/>
          <w:kern w:val="0"/>
          <w:sz w:val="24"/>
          <w:szCs w:val="24"/>
        </w:rPr>
        <w:t>770.76</w:t>
      </w:r>
      <w:r>
        <w:rPr>
          <w:rFonts w:hAnsi="宋体" w:hint="eastAsia"/>
          <w:kern w:val="0"/>
          <w:sz w:val="24"/>
          <w:szCs w:val="24"/>
        </w:rPr>
        <w:t>份</w:t>
      </w:r>
    </w:p>
    <w:p w14:paraId="2F326F3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hint="eastAsia"/>
          <w:kern w:val="0"/>
          <w:sz w:val="24"/>
          <w:szCs w:val="24"/>
        </w:rPr>
        <w:t>100,000</w:t>
      </w:r>
      <w:r>
        <w:rPr>
          <w:rFonts w:hAnsi="宋体" w:hint="eastAsia"/>
          <w:kern w:val="0"/>
          <w:sz w:val="24"/>
          <w:szCs w:val="24"/>
        </w:rPr>
        <w:t>元申购本基金，假设申购当日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元，如果其选择申购</w:t>
      </w:r>
      <w:r>
        <w:rPr>
          <w:rFonts w:hAnsi="宋体" w:hint="eastAsia"/>
          <w:kern w:val="0"/>
          <w:sz w:val="24"/>
          <w:szCs w:val="24"/>
        </w:rPr>
        <w:t>A</w:t>
      </w:r>
      <w:r>
        <w:rPr>
          <w:rFonts w:hAnsi="宋体" w:hint="eastAsia"/>
          <w:kern w:val="0"/>
          <w:sz w:val="24"/>
          <w:szCs w:val="24"/>
        </w:rPr>
        <w:t>类基金份额，则其可得到</w:t>
      </w:r>
      <w:r>
        <w:rPr>
          <w:rFonts w:hAnsi="宋体" w:hint="eastAsia"/>
          <w:kern w:val="0"/>
          <w:sz w:val="24"/>
          <w:szCs w:val="24"/>
        </w:rPr>
        <w:t>95,</w:t>
      </w:r>
      <w:r>
        <w:rPr>
          <w:rFonts w:hAnsi="宋体"/>
          <w:kern w:val="0"/>
          <w:sz w:val="24"/>
          <w:szCs w:val="24"/>
        </w:rPr>
        <w:t>770</w:t>
      </w:r>
      <w:r>
        <w:rPr>
          <w:rFonts w:hAnsi="宋体" w:hint="eastAsia"/>
          <w:kern w:val="0"/>
          <w:sz w:val="24"/>
          <w:szCs w:val="24"/>
        </w:rPr>
        <w:t>.76</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14:paraId="3CE1FC7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例五：某养老金客户投资</w:t>
      </w:r>
      <w:r>
        <w:rPr>
          <w:rFonts w:hAnsi="宋体" w:hint="eastAsia"/>
          <w:kern w:val="0"/>
          <w:sz w:val="24"/>
          <w:szCs w:val="24"/>
        </w:rPr>
        <w:t>100,000</w:t>
      </w:r>
      <w:r>
        <w:rPr>
          <w:rFonts w:hAnsi="宋体" w:hint="eastAsia"/>
          <w:kern w:val="0"/>
          <w:sz w:val="24"/>
          <w:szCs w:val="24"/>
        </w:rPr>
        <w:t>元通过基金管理人的直销柜台申购本基金的</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0.1</w:t>
      </w:r>
      <w:r>
        <w:rPr>
          <w:rFonts w:hAnsi="宋体"/>
          <w:kern w:val="0"/>
          <w:sz w:val="24"/>
          <w:szCs w:val="24"/>
        </w:rPr>
        <w:t>6</w:t>
      </w:r>
      <w:r>
        <w:rPr>
          <w:rFonts w:hAnsi="宋体" w:hint="eastAsia"/>
          <w:kern w:val="0"/>
          <w:sz w:val="24"/>
          <w:szCs w:val="24"/>
        </w:rPr>
        <w:t>%</w:t>
      </w:r>
      <w:r>
        <w:rPr>
          <w:rFonts w:hAnsi="宋体" w:hint="eastAsia"/>
          <w:kern w:val="0"/>
          <w:sz w:val="24"/>
          <w:szCs w:val="24"/>
        </w:rPr>
        <w:t>，则其可得到的申购份额为：</w:t>
      </w:r>
    </w:p>
    <w:p w14:paraId="449FD08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14:paraId="4210913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Pr>
          <w:rFonts w:hAnsi="宋体" w:hint="eastAsia"/>
          <w:kern w:val="0"/>
          <w:sz w:val="24"/>
          <w:szCs w:val="24"/>
        </w:rPr>
        <w:t>（</w:t>
      </w:r>
      <w:r>
        <w:rPr>
          <w:rFonts w:hAnsi="宋体" w:hint="eastAsia"/>
          <w:kern w:val="0"/>
          <w:sz w:val="24"/>
          <w:szCs w:val="24"/>
        </w:rPr>
        <w:t>1+0.1</w:t>
      </w:r>
      <w:r>
        <w:rPr>
          <w:rFonts w:hAnsi="宋体"/>
          <w:kern w:val="0"/>
          <w:sz w:val="24"/>
          <w:szCs w:val="24"/>
        </w:rPr>
        <w:t>6</w:t>
      </w:r>
      <w:r>
        <w:rPr>
          <w:rFonts w:hAnsi="宋体" w:hint="eastAsia"/>
          <w:kern w:val="0"/>
          <w:sz w:val="24"/>
          <w:szCs w:val="24"/>
        </w:rPr>
        <w:t>%</w:t>
      </w:r>
      <w:r>
        <w:rPr>
          <w:rFonts w:hAnsi="宋体" w:hint="eastAsia"/>
          <w:kern w:val="0"/>
          <w:sz w:val="24"/>
          <w:szCs w:val="24"/>
        </w:rPr>
        <w:t>）</w:t>
      </w:r>
      <w:r>
        <w:rPr>
          <w:rFonts w:hAnsi="宋体" w:hint="eastAsia"/>
          <w:kern w:val="0"/>
          <w:sz w:val="24"/>
          <w:szCs w:val="24"/>
        </w:rPr>
        <w:t>=99,8</w:t>
      </w:r>
      <w:r>
        <w:rPr>
          <w:rFonts w:hAnsi="宋体"/>
          <w:kern w:val="0"/>
          <w:sz w:val="24"/>
          <w:szCs w:val="24"/>
        </w:rPr>
        <w:t>40.26</w:t>
      </w:r>
      <w:r>
        <w:rPr>
          <w:rFonts w:hAnsi="宋体" w:hint="eastAsia"/>
          <w:kern w:val="0"/>
          <w:sz w:val="24"/>
          <w:szCs w:val="24"/>
        </w:rPr>
        <w:t>元</w:t>
      </w:r>
    </w:p>
    <w:p w14:paraId="109F6BE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=100,000-99,8</w:t>
      </w:r>
      <w:r>
        <w:rPr>
          <w:rFonts w:hAnsi="宋体"/>
          <w:kern w:val="0"/>
          <w:sz w:val="24"/>
          <w:szCs w:val="24"/>
        </w:rPr>
        <w:t>40.26</w:t>
      </w:r>
      <w:r>
        <w:rPr>
          <w:rFonts w:hAnsi="宋体" w:hint="eastAsia"/>
          <w:kern w:val="0"/>
          <w:sz w:val="24"/>
          <w:szCs w:val="24"/>
        </w:rPr>
        <w:t>=</w:t>
      </w:r>
      <w:r>
        <w:rPr>
          <w:rFonts w:hAnsi="宋体"/>
          <w:kern w:val="0"/>
          <w:sz w:val="24"/>
          <w:szCs w:val="24"/>
        </w:rPr>
        <w:t>159.74</w:t>
      </w:r>
      <w:r>
        <w:rPr>
          <w:rFonts w:hAnsi="宋体" w:hint="eastAsia"/>
          <w:kern w:val="0"/>
          <w:sz w:val="24"/>
          <w:szCs w:val="24"/>
        </w:rPr>
        <w:t>元</w:t>
      </w:r>
    </w:p>
    <w:p w14:paraId="4EFA777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w:t>
      </w:r>
      <w:r>
        <w:rPr>
          <w:rFonts w:hAnsi="宋体"/>
          <w:kern w:val="0"/>
          <w:sz w:val="24"/>
          <w:szCs w:val="24"/>
        </w:rPr>
        <w:t>159.74</w:t>
      </w:r>
      <w:r>
        <w:rPr>
          <w:rFonts w:hAnsi="宋体" w:hint="eastAsia"/>
          <w:kern w:val="0"/>
          <w:sz w:val="24"/>
          <w:szCs w:val="24"/>
        </w:rPr>
        <w:t>）</w:t>
      </w:r>
      <w:r>
        <w:rPr>
          <w:rFonts w:hAnsi="宋体" w:hint="eastAsia"/>
          <w:kern w:val="0"/>
          <w:sz w:val="24"/>
          <w:szCs w:val="24"/>
        </w:rPr>
        <w:t>/1.0400=96,</w:t>
      </w:r>
      <w:r>
        <w:rPr>
          <w:rFonts w:hAnsi="宋体"/>
          <w:kern w:val="0"/>
          <w:sz w:val="24"/>
          <w:szCs w:val="24"/>
        </w:rPr>
        <w:t>000</w:t>
      </w:r>
      <w:r>
        <w:rPr>
          <w:rFonts w:hAnsi="宋体" w:hint="eastAsia"/>
          <w:kern w:val="0"/>
          <w:sz w:val="24"/>
          <w:szCs w:val="24"/>
        </w:rPr>
        <w:t>.</w:t>
      </w:r>
      <w:r>
        <w:rPr>
          <w:rFonts w:hAnsi="宋体"/>
          <w:kern w:val="0"/>
          <w:sz w:val="24"/>
          <w:szCs w:val="24"/>
        </w:rPr>
        <w:t>25</w:t>
      </w:r>
      <w:r>
        <w:rPr>
          <w:rFonts w:hAnsi="宋体" w:hint="eastAsia"/>
          <w:kern w:val="0"/>
          <w:sz w:val="24"/>
          <w:szCs w:val="24"/>
        </w:rPr>
        <w:t>份</w:t>
      </w:r>
    </w:p>
    <w:p w14:paraId="79C6238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100,000</w:t>
      </w:r>
      <w:r>
        <w:rPr>
          <w:rFonts w:hAnsi="宋体" w:hint="eastAsia"/>
          <w:kern w:val="0"/>
          <w:sz w:val="24"/>
          <w:szCs w:val="24"/>
        </w:rPr>
        <w:t>元通过基金管理人的直销柜台申购本基金的</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w:t>
      </w:r>
      <w:r>
        <w:rPr>
          <w:rFonts w:hAnsi="宋体"/>
          <w:kern w:val="0"/>
          <w:sz w:val="24"/>
          <w:szCs w:val="24"/>
        </w:rPr>
        <w:t>000</w:t>
      </w:r>
      <w:r>
        <w:rPr>
          <w:rFonts w:hAnsi="宋体" w:hint="eastAsia"/>
          <w:kern w:val="0"/>
          <w:sz w:val="24"/>
          <w:szCs w:val="24"/>
        </w:rPr>
        <w:t>.</w:t>
      </w:r>
      <w:r>
        <w:rPr>
          <w:rFonts w:hAnsi="宋体"/>
          <w:kern w:val="0"/>
          <w:sz w:val="24"/>
          <w:szCs w:val="24"/>
        </w:rPr>
        <w:t>25</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14:paraId="414E430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类基金份额的申购</w:t>
      </w:r>
    </w:p>
    <w:p w14:paraId="726DE13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p>
    <w:p w14:paraId="7C660957"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申购总金额</w:t>
      </w:r>
      <w:r>
        <w:rPr>
          <w:rFonts w:hAnsi="宋体" w:hint="eastAsia"/>
          <w:kern w:val="0"/>
          <w:sz w:val="24"/>
          <w:szCs w:val="24"/>
        </w:rPr>
        <w:t>=</w:t>
      </w:r>
      <w:r>
        <w:rPr>
          <w:rFonts w:hAnsi="宋体" w:hint="eastAsia"/>
          <w:kern w:val="0"/>
          <w:sz w:val="24"/>
          <w:szCs w:val="24"/>
        </w:rPr>
        <w:t>申请总金额</w:t>
      </w:r>
    </w:p>
    <w:p w14:paraId="7181534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14:paraId="0965A53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14:paraId="1B7EF1C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14:paraId="700E939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96,153.85</w:t>
      </w:r>
      <w:r>
        <w:rPr>
          <w:rFonts w:hAnsi="宋体" w:hint="eastAsia"/>
          <w:kern w:val="0"/>
          <w:sz w:val="24"/>
          <w:szCs w:val="24"/>
        </w:rPr>
        <w:t>份</w:t>
      </w:r>
      <w:r>
        <w:rPr>
          <w:rFonts w:hAnsi="宋体" w:hint="eastAsia"/>
          <w:kern w:val="0"/>
          <w:sz w:val="24"/>
          <w:szCs w:val="24"/>
        </w:rPr>
        <w:t>C</w:t>
      </w:r>
      <w:r>
        <w:rPr>
          <w:rFonts w:hAnsi="宋体" w:hint="eastAsia"/>
          <w:kern w:val="0"/>
          <w:sz w:val="24"/>
          <w:szCs w:val="24"/>
        </w:rPr>
        <w:t>类基金份额。</w:t>
      </w:r>
    </w:p>
    <w:p w14:paraId="7A4022E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0988C4A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基金份额持有人持有的每份基金份额最短持有期限为一年，本基金不收取赎回费用。</w:t>
      </w:r>
    </w:p>
    <w:p w14:paraId="5EEDEDF3"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赎回金额的计算方法如下：</w:t>
      </w:r>
    </w:p>
    <w:p w14:paraId="68CE599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日基金份额净值</w:t>
      </w:r>
    </w:p>
    <w:p w14:paraId="4F4FFFA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Pr>
          <w:rFonts w:hAnsi="宋体"/>
          <w:kern w:val="0"/>
          <w:sz w:val="24"/>
          <w:szCs w:val="24"/>
        </w:rPr>
        <w:t>七</w:t>
      </w:r>
      <w:r>
        <w:rPr>
          <w:rFonts w:hAnsi="宋体" w:hint="eastAsia"/>
          <w:kern w:val="0"/>
          <w:sz w:val="24"/>
          <w:szCs w:val="24"/>
        </w:rPr>
        <w:t>：某投资者赎回持有的</w:t>
      </w:r>
      <w:r>
        <w:rPr>
          <w:rFonts w:hAnsi="宋体" w:hint="eastAsia"/>
          <w:kern w:val="0"/>
          <w:sz w:val="24"/>
          <w:szCs w:val="24"/>
        </w:rPr>
        <w:t>10,000</w:t>
      </w:r>
      <w:r>
        <w:rPr>
          <w:rFonts w:hAnsi="宋体" w:hint="eastAsia"/>
          <w:kern w:val="0"/>
          <w:sz w:val="24"/>
          <w:szCs w:val="24"/>
        </w:rPr>
        <w:t>份基金份额，假设赎回当日基金份额净值是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p>
    <w:p w14:paraId="4B0F5E9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w:t>
      </w:r>
      <w:r>
        <w:rPr>
          <w:rFonts w:hAnsi="宋体" w:hint="eastAsia"/>
          <w:kern w:val="0"/>
          <w:sz w:val="24"/>
          <w:szCs w:val="24"/>
        </w:rPr>
        <w:t>＝</w:t>
      </w:r>
      <w:r>
        <w:rPr>
          <w:rFonts w:hAnsi="宋体" w:hint="eastAsia"/>
          <w:kern w:val="0"/>
          <w:sz w:val="24"/>
          <w:szCs w:val="24"/>
        </w:rPr>
        <w:t>10,160.00</w:t>
      </w:r>
      <w:r>
        <w:rPr>
          <w:rFonts w:hAnsi="宋体" w:hint="eastAsia"/>
          <w:kern w:val="0"/>
          <w:sz w:val="24"/>
          <w:szCs w:val="24"/>
        </w:rPr>
        <w:t>元</w:t>
      </w:r>
    </w:p>
    <w:p w14:paraId="27ABC3A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即：投资者赎回本基金</w:t>
      </w:r>
      <w:r>
        <w:rPr>
          <w:rFonts w:hAnsi="宋体" w:hint="eastAsia"/>
          <w:kern w:val="0"/>
          <w:sz w:val="24"/>
          <w:szCs w:val="24"/>
        </w:rPr>
        <w:t>10,000</w:t>
      </w:r>
      <w:r>
        <w:rPr>
          <w:rFonts w:hAnsi="宋体" w:hint="eastAsia"/>
          <w:kern w:val="0"/>
          <w:sz w:val="24"/>
          <w:szCs w:val="24"/>
        </w:rPr>
        <w:t>份基金份额，假设赎回当日基金份额净值是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10,160.00</w:t>
      </w:r>
      <w:r>
        <w:rPr>
          <w:rFonts w:hAnsi="宋体" w:hint="eastAsia"/>
          <w:kern w:val="0"/>
          <w:sz w:val="24"/>
          <w:szCs w:val="24"/>
        </w:rPr>
        <w:t>元。</w:t>
      </w:r>
    </w:p>
    <w:p w14:paraId="037DDBDA"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14:paraId="0E67E92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A</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类基金份额总数</w:t>
      </w:r>
    </w:p>
    <w:p w14:paraId="436938EA" w14:textId="77777777" w:rsidR="00202886" w:rsidRDefault="00BE3913">
      <w:pPr>
        <w:widowControl/>
        <w:adjustRightInd w:val="0"/>
        <w:snapToGrid w:val="0"/>
        <w:spacing w:line="360" w:lineRule="auto"/>
        <w:ind w:firstLineChars="200" w:firstLine="480"/>
        <w:rPr>
          <w:kern w:val="0"/>
          <w:sz w:val="24"/>
          <w:szCs w:val="24"/>
        </w:rPr>
      </w:pP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14:paraId="36B9537B" w14:textId="77777777" w:rsidR="00202886" w:rsidRDefault="00BE3913">
      <w:pPr>
        <w:widowControl/>
        <w:adjustRightInd w:val="0"/>
        <w:snapToGrid w:val="0"/>
        <w:spacing w:line="360" w:lineRule="auto"/>
        <w:ind w:firstLineChars="200" w:firstLine="480"/>
        <w:rPr>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类基金份额和</w:t>
      </w:r>
      <w:r>
        <w:rPr>
          <w:rFonts w:hAnsi="宋体" w:hint="eastAsia"/>
          <w:kern w:val="0"/>
          <w:sz w:val="24"/>
          <w:szCs w:val="24"/>
        </w:rPr>
        <w:t>C</w:t>
      </w:r>
      <w:r>
        <w:rPr>
          <w:rFonts w:hAnsi="宋体" w:hint="eastAsia"/>
          <w:kern w:val="0"/>
          <w:sz w:val="24"/>
          <w:szCs w:val="24"/>
        </w:rPr>
        <w:t>类基金份额的基金份额净值的计算，保留到小数点后</w:t>
      </w:r>
      <w:r>
        <w:rPr>
          <w:rFonts w:hAnsi="宋体" w:hint="eastAsia"/>
          <w:kern w:val="0"/>
          <w:sz w:val="24"/>
          <w:szCs w:val="24"/>
        </w:rPr>
        <w:t>4</w:t>
      </w:r>
      <w:r>
        <w:rPr>
          <w:rFonts w:hAnsi="宋体" w:hint="eastAsia"/>
          <w:kern w:val="0"/>
          <w:sz w:val="24"/>
          <w:szCs w:val="24"/>
        </w:rPr>
        <w:t>位，小数点后第</w:t>
      </w:r>
      <w:r>
        <w:rPr>
          <w:rFonts w:hAnsi="宋体" w:hint="eastAsia"/>
          <w:kern w:val="0"/>
          <w:sz w:val="24"/>
          <w:szCs w:val="24"/>
        </w:rPr>
        <w:t>5</w:t>
      </w:r>
      <w:r>
        <w:rPr>
          <w:rFonts w:hAnsi="宋体" w:hint="eastAsia"/>
          <w:kern w:val="0"/>
          <w:sz w:val="24"/>
          <w:szCs w:val="24"/>
        </w:rPr>
        <w:t>位四舍五入，由此产生的收益或损失由基金财产承担。</w:t>
      </w:r>
      <w:r>
        <w:rPr>
          <w:rFonts w:hAnsi="宋体" w:hint="eastAsia"/>
          <w:kern w:val="0"/>
          <w:sz w:val="24"/>
          <w:szCs w:val="24"/>
        </w:rPr>
        <w:t>T</w:t>
      </w:r>
      <w:r>
        <w:rPr>
          <w:rFonts w:hAnsi="宋体" w:hint="eastAsia"/>
          <w:kern w:val="0"/>
          <w:sz w:val="24"/>
          <w:szCs w:val="24"/>
        </w:rPr>
        <w:t>日的基金份额净值在所投资基金披露净值或万份收益当日（法定节假日顺延至第一个交易日）计算，并在</w:t>
      </w:r>
      <w:r>
        <w:rPr>
          <w:rFonts w:hAnsi="宋体" w:hint="eastAsia"/>
          <w:kern w:val="0"/>
          <w:sz w:val="24"/>
          <w:szCs w:val="24"/>
        </w:rPr>
        <w:t>T+2</w:t>
      </w:r>
      <w:r>
        <w:rPr>
          <w:rFonts w:hAnsi="宋体" w:hint="eastAsia"/>
          <w:kern w:val="0"/>
          <w:sz w:val="24"/>
          <w:szCs w:val="24"/>
        </w:rPr>
        <w:t>日内披露本基金</w:t>
      </w:r>
      <w:r>
        <w:rPr>
          <w:rFonts w:hAnsi="宋体" w:hint="eastAsia"/>
          <w:kern w:val="0"/>
          <w:sz w:val="24"/>
          <w:szCs w:val="24"/>
        </w:rPr>
        <w:t>T</w:t>
      </w:r>
      <w:r>
        <w:rPr>
          <w:rFonts w:hAnsi="宋体" w:hint="eastAsia"/>
          <w:kern w:val="0"/>
          <w:sz w:val="24"/>
          <w:szCs w:val="24"/>
        </w:rPr>
        <w:t>日的各类基金份额净值和基金份额累计净值。遇特殊情况，经履行适当程序，可以适当延迟计算或公告。</w:t>
      </w:r>
    </w:p>
    <w:p w14:paraId="7EC473CA" w14:textId="77777777" w:rsidR="00202886" w:rsidRDefault="00BE3913">
      <w:pPr>
        <w:adjustRightInd w:val="0"/>
        <w:snapToGrid w:val="0"/>
        <w:spacing w:line="360" w:lineRule="auto"/>
        <w:ind w:firstLineChars="200" w:firstLine="482"/>
        <w:rPr>
          <w:rFonts w:hAnsi="宋体"/>
          <w:kern w:val="0"/>
          <w:sz w:val="24"/>
          <w:szCs w:val="24"/>
        </w:rPr>
      </w:pPr>
      <w:bookmarkStart w:id="31" w:name="_Toc79392615"/>
      <w:r>
        <w:rPr>
          <w:rFonts w:hAnsi="宋体"/>
          <w:b/>
          <w:kern w:val="0"/>
          <w:sz w:val="24"/>
          <w:szCs w:val="24"/>
        </w:rPr>
        <w:t>（八）拒绝或暂停申购的情形</w:t>
      </w:r>
      <w:bookmarkEnd w:id="31"/>
    </w:p>
    <w:p w14:paraId="519B11FB" w14:textId="77777777" w:rsidR="00202886" w:rsidRDefault="00BE3913">
      <w:pPr>
        <w:widowControl/>
        <w:adjustRightInd w:val="0"/>
        <w:snapToGrid w:val="0"/>
        <w:spacing w:line="360" w:lineRule="auto"/>
        <w:ind w:firstLineChars="200" w:firstLine="480"/>
        <w:rPr>
          <w:rFonts w:hAnsi="宋体"/>
          <w:kern w:val="0"/>
          <w:sz w:val="24"/>
          <w:szCs w:val="24"/>
        </w:rPr>
      </w:pPr>
      <w:bookmarkStart w:id="32" w:name="_Hlt70481650"/>
      <w:bookmarkEnd w:id="32"/>
      <w:r>
        <w:rPr>
          <w:rFonts w:hAnsi="宋体" w:hint="eastAsia"/>
          <w:kern w:val="0"/>
          <w:sz w:val="24"/>
          <w:szCs w:val="24"/>
        </w:rPr>
        <w:lastRenderedPageBreak/>
        <w:t>发生下列情况时，基金管理人可拒绝或暂停接受投资人的申购申请：</w:t>
      </w:r>
    </w:p>
    <w:p w14:paraId="450D9EE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、因不可抗力导致基金无法正常运作。</w:t>
      </w:r>
    </w:p>
    <w:p w14:paraId="3696D4A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、发生基金合同规定的暂停基金资产估值情况时，基金管理人可暂停接受投资人的申购申请。</w:t>
      </w:r>
    </w:p>
    <w:p w14:paraId="5368A30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、证券交易所交易时间非正常停市，导致基金管理人无法计算当日基金资产净值。</w:t>
      </w:r>
    </w:p>
    <w:p w14:paraId="7042D1E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、由于本基金持有的相当比例的基金暂停估值，导致基金管理人无法计算当日本基金资产净值。</w:t>
      </w:r>
    </w:p>
    <w:p w14:paraId="4E7C6C8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165B7100"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、接受某笔或某些申购申请可能会影响或损害现有基金份额持有人利益时。</w:t>
      </w:r>
    </w:p>
    <w:p w14:paraId="4D0AC233"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0C8F70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Pr>
          <w:rFonts w:hAnsi="宋体" w:hint="eastAsia"/>
          <w:kern w:val="0"/>
          <w:sz w:val="24"/>
          <w:szCs w:val="24"/>
        </w:rPr>
        <w:t>、当前一估值日基金资产净值</w:t>
      </w:r>
      <w:r>
        <w:rPr>
          <w:rFonts w:hAnsi="宋体"/>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28B9422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、基金管理人接受某笔或者某些申购申请有可能导致单一投资者持有基金份额的比例超过</w:t>
      </w:r>
      <w:r>
        <w:rPr>
          <w:rFonts w:hAnsi="宋体"/>
          <w:kern w:val="0"/>
          <w:sz w:val="24"/>
          <w:szCs w:val="24"/>
        </w:rPr>
        <w:t>50%</w:t>
      </w:r>
      <w:r>
        <w:rPr>
          <w:rFonts w:hAnsi="宋体" w:hint="eastAsia"/>
          <w:kern w:val="0"/>
          <w:sz w:val="24"/>
          <w:szCs w:val="24"/>
        </w:rPr>
        <w:t>，或者变相规避</w:t>
      </w:r>
      <w:r>
        <w:rPr>
          <w:rFonts w:hAnsi="宋体"/>
          <w:kern w:val="0"/>
          <w:sz w:val="24"/>
          <w:szCs w:val="24"/>
        </w:rPr>
        <w:t>50%</w:t>
      </w:r>
      <w:r>
        <w:rPr>
          <w:rFonts w:hAnsi="宋体" w:hint="eastAsia"/>
          <w:kern w:val="0"/>
          <w:sz w:val="24"/>
          <w:szCs w:val="24"/>
        </w:rPr>
        <w:t>集中度的。出现上述情形时，基金管理人有权将上述申购申请全部或部分确认失败。</w:t>
      </w:r>
    </w:p>
    <w:p w14:paraId="662B82A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Pr>
          <w:rFonts w:hAnsi="宋体" w:hint="eastAsia"/>
          <w:kern w:val="0"/>
          <w:sz w:val="24"/>
          <w:szCs w:val="24"/>
        </w:rPr>
        <w:t>、法律法规规定、中国证监会认定或基金合同约定的其他情形。</w:t>
      </w:r>
    </w:p>
    <w:p w14:paraId="2E3FE1CA"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szCs w:val="24"/>
        </w:rPr>
        <w:t>发生上述除第</w:t>
      </w:r>
      <w:r>
        <w:rPr>
          <w:rFonts w:hAnsi="宋体"/>
          <w:kern w:val="0"/>
          <w:sz w:val="24"/>
          <w:szCs w:val="24"/>
        </w:rPr>
        <w:t>6</w:t>
      </w:r>
      <w:r>
        <w:rPr>
          <w:rFonts w:hAnsi="宋体" w:hint="eastAsia"/>
          <w:kern w:val="0"/>
          <w:sz w:val="24"/>
          <w:szCs w:val="24"/>
        </w:rPr>
        <w:t>、</w:t>
      </w:r>
      <w:r>
        <w:rPr>
          <w:rFonts w:hAnsi="宋体"/>
          <w:kern w:val="0"/>
          <w:sz w:val="24"/>
          <w:szCs w:val="24"/>
        </w:rPr>
        <w:t>9</w:t>
      </w:r>
      <w:r>
        <w:rPr>
          <w:rFonts w:hAnsi="宋体" w:hint="eastAsia"/>
          <w:kern w:val="0"/>
          <w:sz w:val="24"/>
          <w:szCs w:val="24"/>
        </w:rPr>
        <w:t>项以外的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63C5C0CC"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（九）暂停赎回或延缓支付赎回款项的情形</w:t>
      </w:r>
    </w:p>
    <w:p w14:paraId="348237B7" w14:textId="77777777" w:rsidR="00202886" w:rsidRDefault="00BE3913">
      <w:pPr>
        <w:widowControl/>
        <w:adjustRightInd w:val="0"/>
        <w:snapToGrid w:val="0"/>
        <w:spacing w:line="360" w:lineRule="auto"/>
        <w:ind w:firstLineChars="200" w:firstLine="480"/>
        <w:rPr>
          <w:rFonts w:hAnsi="宋体"/>
          <w:kern w:val="0"/>
          <w:sz w:val="24"/>
          <w:szCs w:val="24"/>
        </w:rPr>
      </w:pPr>
      <w:bookmarkStart w:id="33" w:name="_Toc79392616"/>
      <w:r>
        <w:rPr>
          <w:rFonts w:hAnsi="宋体" w:hint="eastAsia"/>
          <w:kern w:val="0"/>
          <w:sz w:val="24"/>
          <w:szCs w:val="24"/>
        </w:rPr>
        <w:t>发生下列情形时，基金管理人可暂停接受投资人的赎回申请或延缓支付赎回款项：</w:t>
      </w:r>
    </w:p>
    <w:p w14:paraId="02A026A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1</w:t>
      </w:r>
      <w:r>
        <w:rPr>
          <w:rFonts w:hAnsi="宋体" w:hint="eastAsia"/>
          <w:kern w:val="0"/>
          <w:sz w:val="24"/>
          <w:szCs w:val="24"/>
        </w:rPr>
        <w:t>、因不可抗力导致基金管理人不能支付赎回款项。</w:t>
      </w:r>
    </w:p>
    <w:p w14:paraId="54F76680"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32241F2F"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、证券交易所交易时间非正常停市，导致基金管理人无法计算当日基金资产净值。</w:t>
      </w:r>
    </w:p>
    <w:p w14:paraId="2ECD210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、由于本基金持有的相当比例的基金暂停估值，导致基金管理人无法计算当日本基金资产净值。</w:t>
      </w:r>
    </w:p>
    <w:p w14:paraId="0E78999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43A897A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6</w:t>
      </w:r>
      <w:r>
        <w:rPr>
          <w:rFonts w:hAnsi="宋体" w:hint="eastAsia"/>
          <w:kern w:val="0"/>
          <w:sz w:val="24"/>
          <w:szCs w:val="24"/>
        </w:rPr>
        <w:t>、连续两个或两个以上开放日发生巨额赎回。</w:t>
      </w:r>
    </w:p>
    <w:p w14:paraId="35CF008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、发生继续接受赎回申请将损害现有基金份额持有人利益的情形时，基金管理人可暂停接受基金份额持有人的赎回申请。</w:t>
      </w:r>
    </w:p>
    <w:p w14:paraId="6153A4C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8</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60E5B53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9</w:t>
      </w:r>
      <w:r>
        <w:rPr>
          <w:rFonts w:hAnsi="宋体" w:hint="eastAsia"/>
          <w:kern w:val="0"/>
          <w:sz w:val="24"/>
          <w:szCs w:val="24"/>
        </w:rPr>
        <w:t>、法律法规规定、中国证监会认定或基金合同约定的其他情形。</w:t>
      </w:r>
    </w:p>
    <w:p w14:paraId="6766FFE3"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szCs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6</w:t>
      </w:r>
      <w:r>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7384AC"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（十）巨额赎回的情形及处理方式</w:t>
      </w:r>
      <w:bookmarkEnd w:id="33"/>
    </w:p>
    <w:p w14:paraId="6BB5B930"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、巨额赎回的认定</w:t>
      </w:r>
    </w:p>
    <w:p w14:paraId="358E464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2E2AAB3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、巨额赎回的处理方式</w:t>
      </w:r>
    </w:p>
    <w:p w14:paraId="35F666BF"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48D06F1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7F42F76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195A9F"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32B64E8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16EF061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w:t>
      </w:r>
      <w:r>
        <w:rPr>
          <w:rFonts w:hAnsi="宋体" w:hint="eastAsia"/>
          <w:kern w:val="0"/>
          <w:sz w:val="24"/>
          <w:szCs w:val="24"/>
        </w:rPr>
        <w:lastRenderedPageBreak/>
        <w:t>一并办理。但是，如基金份额持有人在当日选择取消赎回，则其当日未获受理的部分赎回申请将被撤销。</w:t>
      </w:r>
    </w:p>
    <w:p w14:paraId="6AC9FFB7"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6263FB60" w14:textId="77777777" w:rsidR="00202886" w:rsidRDefault="00BE3913">
      <w:pPr>
        <w:widowControl/>
        <w:adjustRightInd w:val="0"/>
        <w:snapToGrid w:val="0"/>
        <w:spacing w:line="360" w:lineRule="auto"/>
        <w:ind w:firstLineChars="200" w:firstLine="480"/>
        <w:rPr>
          <w:rFonts w:hAnsi="宋体"/>
          <w:kern w:val="0"/>
          <w:sz w:val="24"/>
        </w:rPr>
      </w:pPr>
      <w:r>
        <w:rPr>
          <w:rFonts w:hAnsi="宋体" w:hint="eastAsia"/>
          <w:kern w:val="0"/>
          <w:sz w:val="24"/>
          <w:szCs w:val="24"/>
        </w:rPr>
        <w:t>3</w:t>
      </w:r>
      <w:r>
        <w:rPr>
          <w:rFonts w:hAnsi="宋体" w:hint="eastAsia"/>
          <w:kern w:val="0"/>
          <w:sz w:val="24"/>
          <w:szCs w:val="24"/>
        </w:rPr>
        <w:t>、巨额赎回的公告</w:t>
      </w:r>
    </w:p>
    <w:p w14:paraId="30AF814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当发生上述巨额赎回并延期办理时，基金管理人应当通过邮寄、传真、刊登公告或者通知销售机构代为告知等方式在</w:t>
      </w:r>
      <w:r>
        <w:rPr>
          <w:rFonts w:hAnsi="宋体" w:hint="eastAsia"/>
          <w:kern w:val="0"/>
          <w:sz w:val="24"/>
          <w:szCs w:val="24"/>
        </w:rPr>
        <w:t>3</w:t>
      </w:r>
      <w:r>
        <w:rPr>
          <w:rFonts w:hAnsi="宋体" w:hint="eastAsia"/>
          <w:kern w:val="0"/>
          <w:sz w:val="24"/>
          <w:szCs w:val="24"/>
        </w:rPr>
        <w:t>个交易日内通知基金份额持有人，说明有关处理方法，并在两日内在规定媒介上刊登公告。</w:t>
      </w:r>
    </w:p>
    <w:p w14:paraId="57FFF7E8" w14:textId="77777777" w:rsidR="00202886" w:rsidRDefault="00BE3913">
      <w:pPr>
        <w:widowControl/>
        <w:adjustRightInd w:val="0"/>
        <w:snapToGrid w:val="0"/>
        <w:spacing w:line="360" w:lineRule="auto"/>
        <w:ind w:firstLineChars="200" w:firstLine="482"/>
        <w:rPr>
          <w:b/>
          <w:kern w:val="0"/>
          <w:sz w:val="24"/>
          <w:szCs w:val="24"/>
        </w:rPr>
      </w:pPr>
      <w:bookmarkStart w:id="34" w:name="_Toc79392617"/>
      <w:r>
        <w:rPr>
          <w:rFonts w:hAnsi="宋体"/>
          <w:b/>
          <w:kern w:val="0"/>
          <w:sz w:val="24"/>
          <w:szCs w:val="24"/>
        </w:rPr>
        <w:t>（十一）暂停申购或赎回的公告和重新开放申购或赎回的公告</w:t>
      </w:r>
      <w:bookmarkEnd w:id="34"/>
    </w:p>
    <w:p w14:paraId="11D65B12" w14:textId="77777777" w:rsidR="00202886" w:rsidRDefault="00BE3913">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6770889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个开放日的</w:t>
      </w:r>
      <w:r>
        <w:rPr>
          <w:rFonts w:hint="eastAsia"/>
          <w:sz w:val="24"/>
          <w:szCs w:val="24"/>
        </w:rPr>
        <w:t>各类</w:t>
      </w:r>
      <w:r>
        <w:rPr>
          <w:rFonts w:hAnsi="宋体" w:hint="eastAsia"/>
          <w:kern w:val="0"/>
          <w:sz w:val="24"/>
          <w:szCs w:val="24"/>
        </w:rPr>
        <w:t>基金份额净值。</w:t>
      </w:r>
    </w:p>
    <w:p w14:paraId="63342A5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34A567A" w14:textId="77777777" w:rsidR="00202886" w:rsidRDefault="00BE3913">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Pr>
          <w:rFonts w:hAnsi="宋体"/>
          <w:b/>
          <w:kern w:val="0"/>
          <w:sz w:val="24"/>
          <w:szCs w:val="24"/>
        </w:rPr>
        <w:t>（十二）基金转换</w:t>
      </w:r>
    </w:p>
    <w:p w14:paraId="35E4699A"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6B40646"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（十三）基金的非交易过户</w:t>
      </w:r>
    </w:p>
    <w:p w14:paraId="1361704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Ansi="宋体" w:hint="eastAsia"/>
          <w:kern w:val="0"/>
          <w:sz w:val="24"/>
          <w:szCs w:val="24"/>
        </w:rPr>
        <w:t>非交易过户。无论在上述何种情况下，接受划转的主体必须是依法可以持有本基金基金份额的投资人。</w:t>
      </w:r>
    </w:p>
    <w:p w14:paraId="1C1D9DF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414FAA"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（十四）基金的转托管</w:t>
      </w:r>
      <w:bookmarkEnd w:id="38"/>
    </w:p>
    <w:p w14:paraId="5F9A052C" w14:textId="77777777" w:rsidR="00202886" w:rsidRDefault="00BE3913">
      <w:pPr>
        <w:widowControl/>
        <w:adjustRightInd w:val="0"/>
        <w:snapToGrid w:val="0"/>
        <w:spacing w:line="360" w:lineRule="auto"/>
        <w:ind w:firstLineChars="200" w:firstLine="480"/>
        <w:rPr>
          <w:rFonts w:hAnsi="宋体"/>
          <w:kern w:val="0"/>
          <w:sz w:val="24"/>
          <w:szCs w:val="24"/>
        </w:rPr>
      </w:pPr>
      <w:bookmarkStart w:id="39" w:name="_Toc79392620"/>
      <w:r>
        <w:rPr>
          <w:rFonts w:hAnsi="宋体" w:hint="eastAsia"/>
          <w:kern w:val="0"/>
          <w:sz w:val="24"/>
          <w:szCs w:val="24"/>
        </w:rPr>
        <w:t>基金份额持有人可办理已持有基金份额在不同销售机构之间的转托管，基金销售机构可以按照规定的标准收取转托管费。</w:t>
      </w:r>
    </w:p>
    <w:p w14:paraId="32C54FB6"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（十五）定期定额投资计划</w:t>
      </w:r>
    </w:p>
    <w:p w14:paraId="568FD41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6C7F0BC" w14:textId="77777777" w:rsidR="00202886" w:rsidRDefault="00BE3913">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39"/>
    </w:p>
    <w:p w14:paraId="1F6B4499" w14:textId="77777777" w:rsidR="00202886" w:rsidRDefault="00BE3913">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14:paraId="7133756D" w14:textId="77777777" w:rsidR="00202886" w:rsidRDefault="00BE3913">
      <w:pPr>
        <w:adjustRightInd w:val="0"/>
        <w:snapToGrid w:val="0"/>
        <w:spacing w:line="360" w:lineRule="auto"/>
        <w:ind w:firstLineChars="200" w:firstLine="482"/>
        <w:rPr>
          <w:rFonts w:hAnsi="宋体"/>
          <w:b/>
          <w:sz w:val="24"/>
          <w:szCs w:val="24"/>
        </w:rPr>
      </w:pPr>
      <w:bookmarkStart w:id="40" w:name="_Toc109059024"/>
      <w:bookmarkStart w:id="41" w:name="_Toc66719557"/>
      <w:bookmarkStart w:id="42" w:name="_Toc66720082"/>
      <w:r>
        <w:rPr>
          <w:rFonts w:hAnsi="宋体" w:hint="eastAsia"/>
          <w:b/>
          <w:sz w:val="24"/>
          <w:szCs w:val="24"/>
        </w:rPr>
        <w:t>（十七）基金份额的转让</w:t>
      </w:r>
    </w:p>
    <w:p w14:paraId="5E2CBA40"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4F21991" w14:textId="77777777" w:rsidR="00202886" w:rsidRDefault="00BE3913">
      <w:pPr>
        <w:adjustRightInd w:val="0"/>
        <w:snapToGrid w:val="0"/>
        <w:spacing w:line="360" w:lineRule="auto"/>
        <w:ind w:firstLineChars="200" w:firstLine="482"/>
        <w:rPr>
          <w:rFonts w:hAnsi="宋体"/>
          <w:b/>
          <w:kern w:val="0"/>
          <w:sz w:val="24"/>
          <w:szCs w:val="24"/>
        </w:rPr>
      </w:pPr>
      <w:r>
        <w:rPr>
          <w:rFonts w:hAnsi="宋体"/>
          <w:b/>
          <w:kern w:val="0"/>
          <w:sz w:val="24"/>
          <w:szCs w:val="24"/>
        </w:rPr>
        <w:t>（十</w:t>
      </w:r>
      <w:r>
        <w:rPr>
          <w:rFonts w:hAnsi="宋体" w:hint="eastAsia"/>
          <w:b/>
          <w:kern w:val="0"/>
          <w:sz w:val="24"/>
          <w:szCs w:val="24"/>
        </w:rPr>
        <w:t>八</w:t>
      </w:r>
      <w:r>
        <w:rPr>
          <w:rFonts w:hAnsi="宋体"/>
          <w:b/>
          <w:kern w:val="0"/>
          <w:sz w:val="24"/>
          <w:szCs w:val="24"/>
        </w:rPr>
        <w:t>）</w:t>
      </w:r>
      <w:r>
        <w:rPr>
          <w:rFonts w:hAnsi="宋体" w:hint="eastAsia"/>
          <w:b/>
          <w:kern w:val="0"/>
          <w:sz w:val="24"/>
          <w:szCs w:val="24"/>
        </w:rPr>
        <w:t>实施侧袋机制期间本基金的申购与赎回</w:t>
      </w:r>
    </w:p>
    <w:p w14:paraId="06CBB43C"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本基金实施侧袋机制的，本基金的申购和赎回安排详见本招募说明书“侧袋机制”部分的规定或相关公告。</w:t>
      </w:r>
    </w:p>
    <w:p w14:paraId="4FCE0C48" w14:textId="77777777" w:rsidR="00202886" w:rsidRDefault="00BE3913">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hint="eastAsia"/>
          <w:b/>
          <w:sz w:val="24"/>
          <w:szCs w:val="24"/>
        </w:rPr>
        <w:t>其他业务</w:t>
      </w:r>
    </w:p>
    <w:p w14:paraId="2EB9FF9F"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w:t>
      </w:r>
      <w:r>
        <w:rPr>
          <w:rFonts w:ascii="宋体" w:hAnsi="宋体" w:hint="eastAsia"/>
          <w:sz w:val="24"/>
        </w:rPr>
        <w:lastRenderedPageBreak/>
        <w:t>基金管理人可制定相应的业务规则，并依照《信息披露办法》的有关规定进行公告。</w:t>
      </w:r>
    </w:p>
    <w:p w14:paraId="30904BF5" w14:textId="77777777" w:rsidR="00202886" w:rsidRDefault="00202886">
      <w:pPr>
        <w:adjustRightInd w:val="0"/>
        <w:snapToGrid w:val="0"/>
        <w:spacing w:line="360" w:lineRule="auto"/>
        <w:ind w:firstLineChars="200" w:firstLine="480"/>
        <w:rPr>
          <w:rFonts w:ascii="宋体" w:hAnsi="宋体"/>
          <w:sz w:val="24"/>
        </w:rPr>
      </w:pPr>
    </w:p>
    <w:p w14:paraId="2ABEBDA3"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63261427"/>
      <w:r>
        <w:rPr>
          <w:rFonts w:ascii="宋体" w:hAnsi="宋体" w:hint="eastAsia"/>
          <w:b/>
          <w:kern w:val="0"/>
          <w:sz w:val="30"/>
        </w:rPr>
        <w:lastRenderedPageBreak/>
        <w:t>九、基金的投资</w:t>
      </w:r>
      <w:bookmarkEnd w:id="43"/>
    </w:p>
    <w:p w14:paraId="727DE290" w14:textId="77777777" w:rsidR="00202886" w:rsidRDefault="00BE3913">
      <w:pPr>
        <w:adjustRightInd w:val="0"/>
        <w:snapToGrid w:val="0"/>
        <w:spacing w:line="360" w:lineRule="auto"/>
        <w:ind w:firstLineChars="200" w:firstLine="482"/>
        <w:rPr>
          <w:rFonts w:hAnsi="宋体"/>
          <w:kern w:val="0"/>
          <w:sz w:val="24"/>
          <w:szCs w:val="24"/>
        </w:rPr>
      </w:pPr>
      <w:r>
        <w:rPr>
          <w:rFonts w:hint="eastAsia"/>
          <w:b/>
          <w:bCs/>
          <w:sz w:val="24"/>
        </w:rPr>
        <w:t>（一）投资目标</w:t>
      </w:r>
    </w:p>
    <w:p w14:paraId="6269B209" w14:textId="77777777" w:rsidR="00202886" w:rsidRDefault="00BE3913">
      <w:pPr>
        <w:adjustRightInd w:val="0"/>
        <w:snapToGrid w:val="0"/>
        <w:spacing w:line="360" w:lineRule="auto"/>
        <w:ind w:firstLine="482"/>
        <w:rPr>
          <w:bCs/>
          <w:sz w:val="24"/>
        </w:rPr>
      </w:pPr>
      <w:r>
        <w:rPr>
          <w:rFonts w:hint="eastAsia"/>
          <w:bCs/>
          <w:sz w:val="24"/>
        </w:rPr>
        <w:t>本基金主要投资于经中国证监会依法核准或注册的公开募集证券投资基金的基金份额，在保持基金资产良好的流动性的前提下，力争实现基金资产的长期增值。</w:t>
      </w:r>
    </w:p>
    <w:p w14:paraId="0BDFE9B3" w14:textId="77777777" w:rsidR="00202886" w:rsidRDefault="00BE3913">
      <w:pPr>
        <w:adjustRightInd w:val="0"/>
        <w:snapToGrid w:val="0"/>
        <w:spacing w:line="360" w:lineRule="auto"/>
        <w:ind w:firstLine="482"/>
        <w:rPr>
          <w:b/>
          <w:bCs/>
          <w:sz w:val="24"/>
        </w:rPr>
      </w:pPr>
      <w:r>
        <w:rPr>
          <w:rFonts w:hint="eastAsia"/>
          <w:b/>
          <w:bCs/>
          <w:sz w:val="24"/>
        </w:rPr>
        <w:t>（二）投资范围</w:t>
      </w:r>
    </w:p>
    <w:p w14:paraId="2815371E" w14:textId="77777777" w:rsidR="00202886" w:rsidRDefault="00BE3913">
      <w:pPr>
        <w:adjustRightInd w:val="0"/>
        <w:snapToGrid w:val="0"/>
        <w:spacing w:line="360" w:lineRule="auto"/>
        <w:ind w:firstLine="482"/>
        <w:rPr>
          <w:sz w:val="24"/>
        </w:rPr>
      </w:pPr>
      <w:r>
        <w:rPr>
          <w:rFonts w:hint="eastAsia"/>
          <w:sz w:val="24"/>
        </w:rPr>
        <w:t>本基金的投资范围为具有良好流动性的金融工具，包括经中国证监会依法核准或注册的公开募集证券投资基金（含</w:t>
      </w:r>
      <w:r>
        <w:rPr>
          <w:rFonts w:hint="eastAsia"/>
          <w:sz w:val="24"/>
        </w:rPr>
        <w:t>ETF</w:t>
      </w:r>
      <w:r>
        <w:rPr>
          <w:rFonts w:hint="eastAsia"/>
          <w:sz w:val="24"/>
        </w:rPr>
        <w:t>和</w:t>
      </w:r>
      <w:r>
        <w:rPr>
          <w:rFonts w:hint="eastAsia"/>
          <w:sz w:val="24"/>
        </w:rPr>
        <w:t>LOF</w:t>
      </w:r>
      <w:r>
        <w:rPr>
          <w:rFonts w:hint="eastAsia"/>
          <w:sz w:val="24"/>
        </w:rPr>
        <w:t>、香港互认基金、不含</w:t>
      </w:r>
      <w:r>
        <w:rPr>
          <w:rFonts w:hint="eastAsia"/>
          <w:sz w:val="24"/>
        </w:rPr>
        <w:t>QDII</w:t>
      </w:r>
      <w:r>
        <w:rPr>
          <w:rFonts w:hint="eastAsia"/>
          <w:sz w:val="24"/>
        </w:rPr>
        <w:t>）、国内依法发行上市的股票（含中小板、创业板及其他经中国证监会核准或注册上市的股票、存托凭证）、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w:t>
      </w:r>
    </w:p>
    <w:p w14:paraId="50F0517D" w14:textId="77777777" w:rsidR="00202886" w:rsidRDefault="00BE3913">
      <w:pPr>
        <w:adjustRightInd w:val="0"/>
        <w:snapToGrid w:val="0"/>
        <w:spacing w:line="360" w:lineRule="auto"/>
        <w:ind w:firstLine="482"/>
        <w:rPr>
          <w:sz w:val="24"/>
        </w:rPr>
      </w:pPr>
      <w:r>
        <w:rPr>
          <w:rFonts w:hint="eastAsia"/>
          <w:sz w:val="24"/>
        </w:rPr>
        <w:t>如法律法规或监管机构以后允许基金投资其他品种，基金管理人在履行适当程序后，可以将其纳入投资范围。</w:t>
      </w:r>
    </w:p>
    <w:p w14:paraId="2E730F37" w14:textId="77777777" w:rsidR="00202886" w:rsidRDefault="00BE3913">
      <w:pPr>
        <w:adjustRightInd w:val="0"/>
        <w:snapToGrid w:val="0"/>
        <w:spacing w:line="360" w:lineRule="auto"/>
        <w:ind w:firstLine="482"/>
        <w:rPr>
          <w:sz w:val="24"/>
        </w:rPr>
      </w:pPr>
      <w:r>
        <w:rPr>
          <w:rFonts w:hint="eastAsia"/>
          <w:sz w:val="24"/>
        </w:rPr>
        <w:t>基金的投资组合比例为：本基金投资于经中国证监会依法核准或注册的公开募集证券投资基金的基金份额的资产不低于本基金资产的</w:t>
      </w:r>
      <w:r>
        <w:rPr>
          <w:rFonts w:hint="eastAsia"/>
          <w:sz w:val="24"/>
        </w:rPr>
        <w:t>80%</w:t>
      </w:r>
      <w:r>
        <w:rPr>
          <w:rFonts w:hint="eastAsia"/>
          <w:sz w:val="24"/>
        </w:rPr>
        <w:t>；投资于股票型基金（包括股票指数基金）的比例占基金资产的</w:t>
      </w:r>
      <w:r>
        <w:rPr>
          <w:rFonts w:hint="eastAsia"/>
          <w:sz w:val="24"/>
        </w:rPr>
        <w:t>0%-30%</w:t>
      </w:r>
      <w:r>
        <w:rPr>
          <w:rFonts w:hint="eastAsia"/>
          <w:sz w:val="24"/>
        </w:rPr>
        <w:t>；本基金持有的现金或者投资于到期日在一年以内的政府债券的比例合计不低于基金资产净值的</w:t>
      </w:r>
      <w:r>
        <w:rPr>
          <w:rFonts w:hint="eastAsia"/>
          <w:sz w:val="24"/>
        </w:rPr>
        <w:t>5%</w:t>
      </w:r>
      <w:r>
        <w:rPr>
          <w:rFonts w:hint="eastAsia"/>
          <w:sz w:val="24"/>
        </w:rPr>
        <w:t>，其中现金不包括结算备付金、存出保证金、应收申购款等。</w:t>
      </w:r>
    </w:p>
    <w:p w14:paraId="0F1B6C8D" w14:textId="77777777" w:rsidR="00202886" w:rsidRDefault="00BE3913">
      <w:pPr>
        <w:adjustRightInd w:val="0"/>
        <w:snapToGrid w:val="0"/>
        <w:spacing w:line="360" w:lineRule="auto"/>
        <w:ind w:firstLine="482"/>
        <w:rPr>
          <w:bCs/>
          <w:sz w:val="24"/>
        </w:rPr>
      </w:pPr>
      <w:r>
        <w:rPr>
          <w:rFonts w:hint="eastAsia"/>
          <w:sz w:val="24"/>
        </w:rPr>
        <w:t>如果法律法规或中国证监会变更投资品种的投资比例限制，基金管理人在履行适当程序后，可以调整上述投资品种的投资比例。</w:t>
      </w:r>
    </w:p>
    <w:p w14:paraId="2A202036" w14:textId="77777777" w:rsidR="00202886" w:rsidRDefault="00BE3913">
      <w:pPr>
        <w:adjustRightInd w:val="0"/>
        <w:snapToGrid w:val="0"/>
        <w:spacing w:line="360" w:lineRule="auto"/>
        <w:ind w:firstLineChars="200" w:firstLine="482"/>
        <w:rPr>
          <w:rFonts w:hAnsi="宋体"/>
          <w:kern w:val="0"/>
          <w:sz w:val="24"/>
          <w:szCs w:val="24"/>
        </w:rPr>
      </w:pPr>
      <w:r>
        <w:rPr>
          <w:rFonts w:hint="eastAsia"/>
          <w:b/>
          <w:bCs/>
          <w:sz w:val="24"/>
        </w:rPr>
        <w:t>（三）投资策略</w:t>
      </w:r>
    </w:p>
    <w:p w14:paraId="2D8079EE" w14:textId="77777777" w:rsidR="00202886" w:rsidRDefault="00BE3913">
      <w:pPr>
        <w:adjustRightInd w:val="0"/>
        <w:snapToGrid w:val="0"/>
        <w:spacing w:line="360" w:lineRule="auto"/>
        <w:ind w:firstLine="482"/>
        <w:rPr>
          <w:sz w:val="24"/>
        </w:rPr>
      </w:pPr>
      <w:r>
        <w:rPr>
          <w:bCs/>
          <w:sz w:val="24"/>
        </w:rPr>
        <w:t>1</w:t>
      </w:r>
      <w:r>
        <w:rPr>
          <w:rFonts w:hint="eastAsia"/>
          <w:sz w:val="24"/>
        </w:rPr>
        <w:t>、大类资产配置</w:t>
      </w:r>
    </w:p>
    <w:p w14:paraId="34D26FC9" w14:textId="77777777" w:rsidR="00202886" w:rsidRDefault="00BE3913">
      <w:pPr>
        <w:adjustRightInd w:val="0"/>
        <w:snapToGrid w:val="0"/>
        <w:spacing w:line="360" w:lineRule="auto"/>
        <w:ind w:firstLine="482"/>
        <w:rPr>
          <w:sz w:val="24"/>
        </w:rPr>
      </w:pPr>
      <w:r>
        <w:rPr>
          <w:rFonts w:hint="eastAsia"/>
          <w:sz w:val="24"/>
        </w:rPr>
        <w:t>本基金通过对宏观经济运行周期、货币与财政政策形势、资金面供求变化、证券市场走势与估值水平等综合分析，并融合量化投资方法，结合国内外先进资产配</w:t>
      </w:r>
      <w:r>
        <w:rPr>
          <w:rFonts w:hint="eastAsia"/>
          <w:sz w:val="24"/>
        </w:rPr>
        <w:lastRenderedPageBreak/>
        <w:t>置理念，及时把握市场时机，调整资产配置比例，获取资产配置收益。</w:t>
      </w:r>
    </w:p>
    <w:p w14:paraId="08174113" w14:textId="77777777" w:rsidR="00202886" w:rsidRDefault="00BE3913">
      <w:pPr>
        <w:adjustRightInd w:val="0"/>
        <w:snapToGrid w:val="0"/>
        <w:spacing w:line="360" w:lineRule="auto"/>
        <w:ind w:firstLine="482"/>
        <w:rPr>
          <w:sz w:val="24"/>
        </w:rPr>
      </w:pPr>
      <w:r>
        <w:rPr>
          <w:sz w:val="24"/>
        </w:rPr>
        <w:t>2</w:t>
      </w:r>
      <w:r>
        <w:rPr>
          <w:rFonts w:hint="eastAsia"/>
          <w:sz w:val="24"/>
        </w:rPr>
        <w:t>、基金投资策略</w:t>
      </w:r>
    </w:p>
    <w:p w14:paraId="7F281B37" w14:textId="77777777" w:rsidR="00202886" w:rsidRDefault="00BE3913">
      <w:pPr>
        <w:adjustRightInd w:val="0"/>
        <w:snapToGrid w:val="0"/>
        <w:spacing w:line="360" w:lineRule="auto"/>
        <w:ind w:firstLine="482"/>
        <w:rPr>
          <w:sz w:val="24"/>
        </w:rPr>
      </w:pPr>
      <w:r>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40A8F85A" w14:textId="77777777" w:rsidR="00202886" w:rsidRDefault="00BE3913">
      <w:pPr>
        <w:adjustRightInd w:val="0"/>
        <w:snapToGrid w:val="0"/>
        <w:spacing w:line="360" w:lineRule="auto"/>
        <w:ind w:firstLine="482"/>
        <w:rPr>
          <w:sz w:val="24"/>
        </w:rPr>
      </w:pPr>
      <w:r>
        <w:rPr>
          <w:rFonts w:hint="eastAsia"/>
          <w:sz w:val="24"/>
        </w:rPr>
        <w:t>（</w:t>
      </w:r>
      <w:r>
        <w:rPr>
          <w:sz w:val="24"/>
        </w:rPr>
        <w:t>1</w:t>
      </w:r>
      <w:r>
        <w:rPr>
          <w:rFonts w:hint="eastAsia"/>
          <w:sz w:val="24"/>
        </w:rPr>
        <w:t>）运用量化方法分析所有适选基金在不同市场下的历史业绩表现，包括收益指标、风险指标和风险调整后收益指标等，具体如下：</w:t>
      </w:r>
    </w:p>
    <w:p w14:paraId="2D4C79C6" w14:textId="77777777" w:rsidR="00202886" w:rsidRDefault="00BE3913">
      <w:pPr>
        <w:pStyle w:val="af7"/>
        <w:numPr>
          <w:ilvl w:val="0"/>
          <w:numId w:val="1"/>
        </w:numPr>
        <w:adjustRightInd w:val="0"/>
        <w:snapToGrid w:val="0"/>
        <w:spacing w:line="360" w:lineRule="auto"/>
        <w:ind w:firstLineChars="0"/>
        <w:rPr>
          <w:sz w:val="24"/>
        </w:rPr>
      </w:pPr>
      <w:r>
        <w:rPr>
          <w:rFonts w:hint="eastAsia"/>
          <w:sz w:val="24"/>
        </w:rPr>
        <w:t>收益指标：包括绝对收益、相对收益等指标；</w:t>
      </w:r>
    </w:p>
    <w:p w14:paraId="69E87C0A" w14:textId="77777777" w:rsidR="00202886" w:rsidRDefault="00BE3913">
      <w:pPr>
        <w:pStyle w:val="af7"/>
        <w:numPr>
          <w:ilvl w:val="0"/>
          <w:numId w:val="1"/>
        </w:numPr>
        <w:adjustRightInd w:val="0"/>
        <w:snapToGrid w:val="0"/>
        <w:spacing w:line="360" w:lineRule="auto"/>
        <w:ind w:firstLineChars="0"/>
        <w:rPr>
          <w:sz w:val="24"/>
        </w:rPr>
      </w:pPr>
      <w:r>
        <w:rPr>
          <w:rFonts w:hint="eastAsia"/>
          <w:sz w:val="24"/>
        </w:rPr>
        <w:t>风险指标：包括波动率、最大回撤等指标；</w:t>
      </w:r>
    </w:p>
    <w:p w14:paraId="16EB870B" w14:textId="77777777" w:rsidR="00202886" w:rsidRDefault="00BE3913">
      <w:pPr>
        <w:pStyle w:val="af7"/>
        <w:numPr>
          <w:ilvl w:val="0"/>
          <w:numId w:val="1"/>
        </w:numPr>
        <w:adjustRightInd w:val="0"/>
        <w:snapToGrid w:val="0"/>
        <w:spacing w:line="360" w:lineRule="auto"/>
        <w:ind w:firstLineChars="0"/>
        <w:rPr>
          <w:sz w:val="24"/>
        </w:rPr>
      </w:pPr>
      <w:r>
        <w:rPr>
          <w:rFonts w:hint="eastAsia"/>
          <w:sz w:val="24"/>
        </w:rPr>
        <w:t>风险调整后收益指标：包括夏普比率、信息比率等指标。</w:t>
      </w:r>
    </w:p>
    <w:p w14:paraId="64A86AB0" w14:textId="77777777" w:rsidR="00202886" w:rsidRDefault="00BE3913">
      <w:pPr>
        <w:adjustRightInd w:val="0"/>
        <w:snapToGrid w:val="0"/>
        <w:spacing w:line="360" w:lineRule="auto"/>
        <w:ind w:firstLine="482"/>
        <w:rPr>
          <w:sz w:val="24"/>
        </w:rPr>
      </w:pPr>
      <w:r>
        <w:rPr>
          <w:rFonts w:hint="eastAsia"/>
          <w:sz w:val="24"/>
        </w:rPr>
        <w:t>（</w:t>
      </w:r>
      <w:r>
        <w:rPr>
          <w:sz w:val="24"/>
        </w:rPr>
        <w:t>2</w:t>
      </w:r>
      <w:r>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2C11DCE5" w14:textId="77777777" w:rsidR="00202886" w:rsidRDefault="00BE3913">
      <w:pPr>
        <w:adjustRightInd w:val="0"/>
        <w:snapToGrid w:val="0"/>
        <w:spacing w:line="360" w:lineRule="auto"/>
        <w:ind w:firstLine="482"/>
        <w:rPr>
          <w:sz w:val="24"/>
        </w:rPr>
      </w:pPr>
      <w:r>
        <w:rPr>
          <w:rFonts w:hint="eastAsia"/>
          <w:sz w:val="24"/>
        </w:rPr>
        <w:t>（</w:t>
      </w:r>
      <w:r>
        <w:rPr>
          <w:sz w:val="24"/>
        </w:rPr>
        <w:t>3</w:t>
      </w:r>
      <w:r>
        <w:rPr>
          <w:rFonts w:hint="eastAsia"/>
          <w:sz w:val="24"/>
        </w:rPr>
        <w:t>）结合对基金管理人的定性评估，包括基金管理人基本情况、投研团队实力以及投研团队稳定性、基金经理投资优势及业绩稳定性等方面，最终确定本基金的投资组合及配置比例。</w:t>
      </w:r>
    </w:p>
    <w:p w14:paraId="445419CE" w14:textId="77777777" w:rsidR="00202886" w:rsidRDefault="00BE3913">
      <w:pPr>
        <w:adjustRightInd w:val="0"/>
        <w:snapToGrid w:val="0"/>
        <w:spacing w:line="360" w:lineRule="auto"/>
        <w:ind w:firstLine="482"/>
        <w:rPr>
          <w:sz w:val="24"/>
        </w:rPr>
      </w:pPr>
      <w:r>
        <w:rPr>
          <w:rFonts w:hint="eastAsia"/>
          <w:sz w:val="24"/>
        </w:rPr>
        <w:t>综上，本基金通过定量和定性相结合的方法，长期持续跟踪本基金的组合业绩，并定期对基金组合进行维护，力争实现基金资产的长期稳健增值。</w:t>
      </w:r>
    </w:p>
    <w:p w14:paraId="696EBACA" w14:textId="77777777" w:rsidR="00202886" w:rsidRDefault="00BE3913">
      <w:pPr>
        <w:adjustRightInd w:val="0"/>
        <w:snapToGrid w:val="0"/>
        <w:spacing w:line="360" w:lineRule="auto"/>
        <w:ind w:firstLine="482"/>
        <w:rPr>
          <w:sz w:val="24"/>
        </w:rPr>
      </w:pPr>
      <w:r>
        <w:rPr>
          <w:sz w:val="24"/>
        </w:rPr>
        <w:t>3</w:t>
      </w:r>
      <w:r>
        <w:rPr>
          <w:rFonts w:hint="eastAsia"/>
          <w:sz w:val="24"/>
        </w:rPr>
        <w:t>、股票投资策略</w:t>
      </w:r>
    </w:p>
    <w:p w14:paraId="5800D81C" w14:textId="77777777" w:rsidR="00202886" w:rsidRDefault="00BE3913">
      <w:pPr>
        <w:adjustRightInd w:val="0"/>
        <w:snapToGrid w:val="0"/>
        <w:spacing w:line="360" w:lineRule="auto"/>
        <w:ind w:firstLine="482"/>
        <w:rPr>
          <w:sz w:val="24"/>
        </w:rPr>
      </w:pPr>
      <w:r>
        <w:rPr>
          <w:rFonts w:hint="eastAsia"/>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336F8643" w14:textId="77777777" w:rsidR="00202886" w:rsidRDefault="00BE3913">
      <w:pPr>
        <w:adjustRightInd w:val="0"/>
        <w:snapToGrid w:val="0"/>
        <w:spacing w:line="360" w:lineRule="auto"/>
        <w:ind w:firstLine="482"/>
        <w:rPr>
          <w:sz w:val="24"/>
        </w:rPr>
      </w:pPr>
      <w:r>
        <w:rPr>
          <w:rFonts w:hint="eastAsia"/>
          <w:sz w:val="24"/>
        </w:rPr>
        <w:lastRenderedPageBreak/>
        <w:t>本基金投资存托凭证的策略依照境内上市交易的股票投资策略执行。</w:t>
      </w:r>
    </w:p>
    <w:p w14:paraId="587E74E1" w14:textId="77777777" w:rsidR="00202886" w:rsidRDefault="00BE3913">
      <w:pPr>
        <w:adjustRightInd w:val="0"/>
        <w:snapToGrid w:val="0"/>
        <w:spacing w:line="360" w:lineRule="auto"/>
        <w:ind w:firstLine="482"/>
        <w:rPr>
          <w:sz w:val="24"/>
        </w:rPr>
      </w:pPr>
      <w:r>
        <w:rPr>
          <w:sz w:val="24"/>
        </w:rPr>
        <w:t>4</w:t>
      </w:r>
      <w:r>
        <w:rPr>
          <w:rFonts w:hint="eastAsia"/>
          <w:sz w:val="24"/>
        </w:rPr>
        <w:t>、债券投资策略</w:t>
      </w:r>
    </w:p>
    <w:p w14:paraId="0656D2F4" w14:textId="77777777" w:rsidR="00202886" w:rsidRDefault="00BE3913">
      <w:pPr>
        <w:adjustRightInd w:val="0"/>
        <w:snapToGrid w:val="0"/>
        <w:spacing w:line="360" w:lineRule="auto"/>
        <w:ind w:firstLine="482"/>
        <w:rPr>
          <w:sz w:val="24"/>
        </w:rPr>
      </w:pPr>
      <w:r>
        <w:rPr>
          <w:rFonts w:hint="eastAsia"/>
          <w:sz w:val="24"/>
        </w:rPr>
        <w:t>本基金的债券投资采取主动的投资管理方式，获得与风险相匹配的投资收益，以实现在一定程度上规避股票市场的系统性风险和保证基金资产的流动性。</w:t>
      </w:r>
    </w:p>
    <w:p w14:paraId="4BE78DBE" w14:textId="77777777" w:rsidR="00202886" w:rsidRDefault="00BE3913">
      <w:pPr>
        <w:adjustRightInd w:val="0"/>
        <w:snapToGrid w:val="0"/>
        <w:spacing w:line="360" w:lineRule="auto"/>
        <w:ind w:firstLine="482"/>
        <w:rPr>
          <w:sz w:val="24"/>
        </w:rPr>
      </w:pPr>
      <w:r>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D358738" w14:textId="77777777" w:rsidR="00202886" w:rsidRDefault="00BE3913">
      <w:pPr>
        <w:adjustRightInd w:val="0"/>
        <w:snapToGrid w:val="0"/>
        <w:spacing w:line="360" w:lineRule="auto"/>
        <w:ind w:firstLine="482"/>
        <w:rPr>
          <w:sz w:val="24"/>
        </w:rPr>
      </w:pPr>
      <w:r>
        <w:rPr>
          <w:sz w:val="24"/>
        </w:rPr>
        <w:t>5</w:t>
      </w:r>
      <w:r>
        <w:rPr>
          <w:rFonts w:hint="eastAsia"/>
          <w:sz w:val="24"/>
        </w:rPr>
        <w:t>、资产支持证券投资策略</w:t>
      </w:r>
    </w:p>
    <w:p w14:paraId="599136F9" w14:textId="77777777" w:rsidR="00202886" w:rsidRDefault="00BE3913">
      <w:pPr>
        <w:adjustRightInd w:val="0"/>
        <w:snapToGrid w:val="0"/>
        <w:spacing w:line="360" w:lineRule="auto"/>
        <w:ind w:firstLineChars="200" w:firstLine="480"/>
        <w:rPr>
          <w:rFonts w:ascii="宋体" w:hAnsi="宋体"/>
          <w:bCs/>
          <w:sz w:val="24"/>
          <w:szCs w:val="24"/>
        </w:rPr>
      </w:pPr>
      <w:r>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Pr>
          <w:rFonts w:ascii="宋体" w:hAnsi="宋体" w:hint="eastAsia"/>
          <w:bCs/>
          <w:sz w:val="24"/>
          <w:szCs w:val="24"/>
        </w:rPr>
        <w:t>。</w:t>
      </w:r>
    </w:p>
    <w:p w14:paraId="32F6E12C" w14:textId="77777777" w:rsidR="00202886" w:rsidRDefault="00BE3913">
      <w:pPr>
        <w:adjustRightInd w:val="0"/>
        <w:snapToGrid w:val="0"/>
        <w:spacing w:line="360" w:lineRule="auto"/>
        <w:ind w:firstLineChars="200" w:firstLine="482"/>
        <w:rPr>
          <w:rFonts w:hAnsi="宋体"/>
          <w:kern w:val="0"/>
          <w:sz w:val="24"/>
        </w:rPr>
      </w:pPr>
      <w:r>
        <w:rPr>
          <w:rFonts w:hint="eastAsia"/>
          <w:b/>
          <w:bCs/>
          <w:sz w:val="24"/>
        </w:rPr>
        <w:t>（四）投资限制</w:t>
      </w:r>
    </w:p>
    <w:p w14:paraId="44293258"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bCs/>
          <w:sz w:val="24"/>
          <w:szCs w:val="24"/>
        </w:rPr>
        <w:t>1、组合限制</w:t>
      </w:r>
    </w:p>
    <w:p w14:paraId="7B7D403E"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基金的投资组合应遵循以下限制：</w:t>
      </w:r>
    </w:p>
    <w:p w14:paraId="0F168868"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）本基金投资于经中国证监会依法核准或注册的公开募集证券投资基金的基金份额的资产不低于本基金资产的</w:t>
      </w:r>
      <w:r>
        <w:rPr>
          <w:rFonts w:hint="eastAsia"/>
          <w:bCs/>
          <w:sz w:val="24"/>
        </w:rPr>
        <w:t>80%</w:t>
      </w:r>
      <w:r>
        <w:rPr>
          <w:rFonts w:hint="eastAsia"/>
          <w:bCs/>
          <w:sz w:val="24"/>
        </w:rPr>
        <w:t>；投资于股票型基金（包括股票指数基金）的比例占基金资产的</w:t>
      </w:r>
      <w:r>
        <w:rPr>
          <w:rFonts w:hint="eastAsia"/>
          <w:bCs/>
          <w:sz w:val="24"/>
        </w:rPr>
        <w:t>0%-</w:t>
      </w:r>
      <w:r>
        <w:rPr>
          <w:bCs/>
          <w:sz w:val="24"/>
        </w:rPr>
        <w:t>3</w:t>
      </w:r>
      <w:r>
        <w:rPr>
          <w:rFonts w:hint="eastAsia"/>
          <w:bCs/>
          <w:sz w:val="24"/>
        </w:rPr>
        <w:t>0%</w:t>
      </w:r>
      <w:r>
        <w:rPr>
          <w:rFonts w:hint="eastAsia"/>
          <w:bCs/>
          <w:sz w:val="24"/>
        </w:rPr>
        <w:t>；投资于货币市场基金的比例不得超过基金资产的</w:t>
      </w:r>
      <w:r>
        <w:rPr>
          <w:rFonts w:hint="eastAsia"/>
          <w:bCs/>
          <w:sz w:val="24"/>
        </w:rPr>
        <w:t>15%</w:t>
      </w:r>
      <w:r>
        <w:rPr>
          <w:rFonts w:hint="eastAsia"/>
          <w:bCs/>
          <w:sz w:val="24"/>
        </w:rPr>
        <w:t>；</w:t>
      </w:r>
    </w:p>
    <w:p w14:paraId="6E7BB740"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1B31F84E"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14:paraId="670F8B18" w14:textId="77777777" w:rsidR="00202886" w:rsidRDefault="00BE3913">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）本基金管理人管理的全部基金中基金（除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14:paraId="5A5811DA"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14:paraId="7FB1B4E1"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5F751007"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）本基金投资于封闭运作基金、定期开放基金等流通受限基金的，其公允价值不得超过本基金资产净值的</w:t>
      </w:r>
      <w:r>
        <w:rPr>
          <w:rFonts w:hint="eastAsia"/>
          <w:bCs/>
          <w:sz w:val="24"/>
        </w:rPr>
        <w:t>10%</w:t>
      </w:r>
      <w:r>
        <w:rPr>
          <w:rFonts w:hint="eastAsia"/>
          <w:bCs/>
          <w:sz w:val="24"/>
        </w:rPr>
        <w:t>；</w:t>
      </w:r>
    </w:p>
    <w:p w14:paraId="28F4B2CA"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）本基金持有一家公司发行的证券（不含本基金所投资的基金份额），其市值不超过基金资产净值的</w:t>
      </w:r>
      <w:r>
        <w:rPr>
          <w:rFonts w:hint="eastAsia"/>
          <w:bCs/>
          <w:sz w:val="24"/>
        </w:rPr>
        <w:t>10%</w:t>
      </w:r>
      <w:r>
        <w:rPr>
          <w:rFonts w:hint="eastAsia"/>
          <w:bCs/>
          <w:sz w:val="24"/>
        </w:rPr>
        <w:t>；</w:t>
      </w:r>
    </w:p>
    <w:p w14:paraId="4E7BA57B"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）本基金管理人管理的全部基金持有一家公司发行的证券（不含本基金所投资的基金份额），不超过该证券的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14:paraId="78883F10"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DE851C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49640FE"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43483A3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4EE708D" w14:textId="77777777" w:rsidR="00202886" w:rsidRDefault="00BE3913">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0A60B4E2"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3B07E58B"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8FDDC1D"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DF21D7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4C619C1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7AE4FB6"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）本基金资产总值不超过基金资产净值的</w:t>
      </w:r>
      <w:r>
        <w:rPr>
          <w:rFonts w:hint="eastAsia"/>
          <w:bCs/>
          <w:sz w:val="24"/>
        </w:rPr>
        <w:t>140%</w:t>
      </w:r>
      <w:r>
        <w:rPr>
          <w:rFonts w:hint="eastAsia"/>
          <w:bCs/>
          <w:sz w:val="24"/>
        </w:rPr>
        <w:t>；</w:t>
      </w:r>
    </w:p>
    <w:p w14:paraId="5534D0C8"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）本基金投资存托凭证的比例限制依照境内上市交易的股票执行；</w:t>
      </w:r>
    </w:p>
    <w:p w14:paraId="663A766D"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）法律法规及中国证监会规定的和《基金合同》约定的其他投资限制。</w:t>
      </w:r>
    </w:p>
    <w:p w14:paraId="6BDE1168" w14:textId="77777777" w:rsidR="00202886" w:rsidRDefault="00BE3913">
      <w:pPr>
        <w:adjustRightInd w:val="0"/>
        <w:snapToGrid w:val="0"/>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w:t>
      </w:r>
      <w:r>
        <w:rPr>
          <w:bCs/>
          <w:sz w:val="24"/>
        </w:rPr>
        <w:t>1</w:t>
      </w:r>
      <w:r>
        <w:rPr>
          <w:rFonts w:hint="eastAsia"/>
          <w:bCs/>
          <w:sz w:val="24"/>
        </w:rPr>
        <w:t>）项、第（</w:t>
      </w:r>
      <w:r>
        <w:rPr>
          <w:rFonts w:hint="eastAsia"/>
          <w:bCs/>
          <w:sz w:val="24"/>
        </w:rPr>
        <w:t>1</w:t>
      </w:r>
      <w:r>
        <w:rPr>
          <w:bCs/>
          <w:sz w:val="24"/>
        </w:rPr>
        <w:t>2</w:t>
      </w:r>
      <w:r>
        <w:rPr>
          <w:rFonts w:hint="eastAsia"/>
          <w:bCs/>
          <w:sz w:val="24"/>
        </w:rPr>
        <w:t>）项及第（</w:t>
      </w:r>
      <w:r>
        <w:rPr>
          <w:rFonts w:hint="eastAsia"/>
          <w:bCs/>
          <w:sz w:val="24"/>
        </w:rPr>
        <w:t>1</w:t>
      </w:r>
      <w:r>
        <w:rPr>
          <w:bCs/>
          <w:sz w:val="24"/>
        </w:rPr>
        <w:t>7</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14:paraId="414EAC81" w14:textId="77777777" w:rsidR="00202886" w:rsidRDefault="00BE3913">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3CB618" w14:textId="77777777" w:rsidR="00202886" w:rsidRDefault="00BE3913">
      <w:pPr>
        <w:snapToGrid w:val="0"/>
        <w:spacing w:line="360" w:lineRule="auto"/>
        <w:ind w:firstLineChars="200" w:firstLine="480"/>
        <w:rPr>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E227967"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2、基金管理人运用本基金财产投资于股票、债券等金融工具的，投资品种和比例应当符合本基金的投资目标和投资策略。</w:t>
      </w:r>
    </w:p>
    <w:p w14:paraId="3B985796"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3、禁止行为</w:t>
      </w:r>
    </w:p>
    <w:p w14:paraId="5E64E6F0"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为维护基金份额持有人的合法权益，基金财产不得用于下列投资或者活动：</w:t>
      </w:r>
    </w:p>
    <w:p w14:paraId="5FFC7009"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（1）承销证券；</w:t>
      </w:r>
    </w:p>
    <w:p w14:paraId="7262E3DB"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（2）违反规定向他人贷款或者提供担保；</w:t>
      </w:r>
    </w:p>
    <w:p w14:paraId="56CC398D"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（3）从事承担无限责任的投资；</w:t>
      </w:r>
    </w:p>
    <w:p w14:paraId="73C8ACC3"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（4）向其基金管理人、基金托管人出资；</w:t>
      </w:r>
    </w:p>
    <w:p w14:paraId="7498AD2C"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（5）从事内幕交易、操纵证券交易价格及其他不正当的证券交易活动；</w:t>
      </w:r>
    </w:p>
    <w:p w14:paraId="20386666"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（6）法律、行政法规和中国证监会规定禁止的其他活动。</w:t>
      </w:r>
    </w:p>
    <w:p w14:paraId="2EBD22CF"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ED2B2E"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如法律、行政法规或监管部门取消上述规定，如适用于本基金，基金管理人在履行适当程序后，本基金可不受上述规定的限制。</w:t>
      </w:r>
    </w:p>
    <w:p w14:paraId="2D9E3E3B" w14:textId="77777777" w:rsidR="00202886" w:rsidRDefault="00BE3913">
      <w:pPr>
        <w:adjustRightInd w:val="0"/>
        <w:snapToGrid w:val="0"/>
        <w:spacing w:line="360" w:lineRule="auto"/>
        <w:ind w:firstLineChars="200" w:firstLine="482"/>
        <w:rPr>
          <w:rFonts w:hAnsi="宋体"/>
          <w:kern w:val="0"/>
          <w:sz w:val="24"/>
        </w:rPr>
      </w:pPr>
      <w:r>
        <w:rPr>
          <w:rFonts w:hint="eastAsia"/>
          <w:b/>
          <w:bCs/>
          <w:sz w:val="24"/>
        </w:rPr>
        <w:t>（五）业绩比较基准</w:t>
      </w:r>
    </w:p>
    <w:p w14:paraId="2AC631F4"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bCs/>
          <w:sz w:val="24"/>
          <w:szCs w:val="24"/>
        </w:rPr>
        <w:t>85</w:t>
      </w:r>
      <w:r>
        <w:rPr>
          <w:rFonts w:ascii="宋体" w:hAnsi="宋体" w:hint="eastAsia"/>
          <w:bCs/>
          <w:sz w:val="24"/>
          <w:szCs w:val="24"/>
        </w:rPr>
        <w:t>%×中债综合全价指数收益率+1</w:t>
      </w:r>
      <w:r>
        <w:rPr>
          <w:rFonts w:ascii="宋体" w:hAnsi="宋体"/>
          <w:bCs/>
          <w:sz w:val="24"/>
          <w:szCs w:val="24"/>
        </w:rPr>
        <w:t>5</w:t>
      </w:r>
      <w:r>
        <w:rPr>
          <w:rFonts w:ascii="宋体" w:hAnsi="宋体" w:hint="eastAsia"/>
          <w:bCs/>
          <w:sz w:val="24"/>
          <w:szCs w:val="24"/>
        </w:rPr>
        <w:t>%×沪深300指数收益率</w:t>
      </w:r>
    </w:p>
    <w:p w14:paraId="10773349"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47F74299"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w:t>
      </w:r>
      <w:r>
        <w:rPr>
          <w:rFonts w:ascii="宋体" w:hAnsi="宋体" w:hint="eastAsia"/>
          <w:bCs/>
          <w:sz w:val="24"/>
          <w:szCs w:val="24"/>
        </w:rPr>
        <w:lastRenderedPageBreak/>
        <w:t>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3C2C191"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根据本基金的投资范围和投资策略，选用上述业绩比较基准能够客观、合理地反映本基金的风险收益特征。</w:t>
      </w:r>
    </w:p>
    <w:p w14:paraId="1188DDA7"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4AABFA74" w14:textId="77777777" w:rsidR="00202886" w:rsidRDefault="00BE3913">
      <w:pPr>
        <w:adjustRightInd w:val="0"/>
        <w:snapToGrid w:val="0"/>
        <w:spacing w:line="360" w:lineRule="auto"/>
        <w:ind w:firstLineChars="200" w:firstLine="482"/>
        <w:rPr>
          <w:rFonts w:hAnsi="宋体"/>
          <w:kern w:val="0"/>
          <w:sz w:val="24"/>
        </w:rPr>
      </w:pPr>
      <w:r>
        <w:rPr>
          <w:rFonts w:hint="eastAsia"/>
          <w:b/>
          <w:bCs/>
          <w:sz w:val="24"/>
        </w:rPr>
        <w:t>（六）风险收益特征</w:t>
      </w:r>
    </w:p>
    <w:p w14:paraId="42B4031D"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本基金为混合型基金中基金，由于本基金主要投资于经中国证监会依法核准或注册的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0EE85A9C" w14:textId="77777777" w:rsidR="00202886" w:rsidRDefault="00BE3913">
      <w:pPr>
        <w:adjustRightInd w:val="0"/>
        <w:snapToGrid w:val="0"/>
        <w:spacing w:line="360" w:lineRule="auto"/>
        <w:ind w:firstLineChars="200" w:firstLine="482"/>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14:paraId="02E8DBCE"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3A452C1A"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14:paraId="0AB9B91E"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14:paraId="11FF6BF3" w14:textId="77777777" w:rsidR="00202886" w:rsidRDefault="00BE3913">
      <w:pPr>
        <w:adjustRightInd w:val="0"/>
        <w:snapToGrid w:val="0"/>
        <w:spacing w:line="360" w:lineRule="auto"/>
        <w:ind w:firstLineChars="200" w:firstLine="480"/>
        <w:rPr>
          <w:rFonts w:hAnsi="宋体"/>
          <w:sz w:val="24"/>
          <w:szCs w:val="24"/>
        </w:rPr>
      </w:pPr>
      <w:r>
        <w:rPr>
          <w:rFonts w:ascii="宋体" w:hAnsi="宋体" w:hint="eastAsia"/>
          <w:sz w:val="24"/>
        </w:rPr>
        <w:t>4、不通过关联交易为自身、雇员、授权代理人或任何存在利害关系的第三人牟取任何不当利益。</w:t>
      </w:r>
      <w:bookmarkStart w:id="44" w:name="_Toc109059037"/>
      <w:bookmarkStart w:id="45" w:name="_Hlt88281392"/>
      <w:bookmarkStart w:id="46" w:name="_Hlt81033424"/>
      <w:bookmarkStart w:id="47" w:name="_Hlt5528681"/>
      <w:bookmarkStart w:id="48" w:name="_Toc109059036"/>
      <w:bookmarkStart w:id="49" w:name="_Toc109059025"/>
      <w:bookmarkStart w:id="50" w:name="_Hlt81033092"/>
      <w:bookmarkStart w:id="51" w:name="_Hlt5604240"/>
      <w:bookmarkStart w:id="52" w:name="_Toc78208364"/>
      <w:bookmarkStart w:id="53" w:name="_Toc155690783"/>
      <w:bookmarkStart w:id="54" w:name="_Toc154909614"/>
      <w:bookmarkEnd w:id="40"/>
      <w:bookmarkEnd w:id="41"/>
      <w:bookmarkEnd w:id="42"/>
      <w:bookmarkEnd w:id="44"/>
      <w:bookmarkEnd w:id="45"/>
      <w:bookmarkEnd w:id="46"/>
      <w:bookmarkEnd w:id="47"/>
      <w:bookmarkEnd w:id="48"/>
      <w:bookmarkEnd w:id="49"/>
      <w:bookmarkEnd w:id="50"/>
      <w:bookmarkEnd w:id="51"/>
    </w:p>
    <w:p w14:paraId="0EDCF7A9" w14:textId="77777777" w:rsidR="00202886" w:rsidRDefault="00BE3913">
      <w:pPr>
        <w:adjustRightInd w:val="0"/>
        <w:snapToGrid w:val="0"/>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八</w:t>
      </w:r>
      <w:r>
        <w:rPr>
          <w:rFonts w:hAnsi="宋体"/>
          <w:b/>
          <w:sz w:val="24"/>
          <w:szCs w:val="24"/>
        </w:rPr>
        <w:t>）</w:t>
      </w:r>
      <w:r>
        <w:rPr>
          <w:rFonts w:hAnsi="宋体" w:hint="eastAsia"/>
          <w:b/>
          <w:sz w:val="24"/>
          <w:szCs w:val="24"/>
        </w:rPr>
        <w:t>侧袋机制的实施和投资运作安排</w:t>
      </w:r>
    </w:p>
    <w:p w14:paraId="4E15D294"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63C5CD8"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lastRenderedPageBreak/>
        <w:t>侧袋机制实施期间，本部分约定的投资组合比例、投资策略、组合限制、业绩比较基准、风险收益特征等约定仅适用于主袋账户。</w:t>
      </w:r>
    </w:p>
    <w:p w14:paraId="44C2A595" w14:textId="77777777" w:rsidR="00202886" w:rsidRDefault="00BE3913">
      <w:pPr>
        <w:adjustRightInd w:val="0"/>
        <w:snapToGrid w:val="0"/>
        <w:spacing w:line="360" w:lineRule="auto"/>
        <w:ind w:firstLineChars="200" w:firstLine="480"/>
        <w:rPr>
          <w:rFonts w:hAnsi="宋体"/>
          <w:sz w:val="24"/>
          <w:szCs w:val="24"/>
        </w:rPr>
      </w:pPr>
      <w:r>
        <w:rPr>
          <w:rFonts w:ascii="宋体" w:hAnsi="宋体" w:hint="eastAsia"/>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14:paraId="7A571A2B"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63261428"/>
      <w:r>
        <w:rPr>
          <w:rFonts w:ascii="宋体" w:hAnsi="宋体" w:hint="eastAsia"/>
          <w:b/>
          <w:kern w:val="0"/>
          <w:sz w:val="30"/>
        </w:rPr>
        <w:lastRenderedPageBreak/>
        <w:t>十、基金的财产</w:t>
      </w:r>
      <w:bookmarkEnd w:id="55"/>
    </w:p>
    <w:p w14:paraId="7A93EA0A" w14:textId="77777777" w:rsidR="00202886" w:rsidRDefault="00BE3913">
      <w:pPr>
        <w:adjustRightInd w:val="0"/>
        <w:snapToGrid w:val="0"/>
        <w:spacing w:line="360" w:lineRule="auto"/>
        <w:ind w:firstLineChars="200" w:firstLine="482"/>
        <w:rPr>
          <w:b/>
          <w:bCs/>
          <w:sz w:val="24"/>
        </w:rPr>
      </w:pPr>
      <w:r>
        <w:rPr>
          <w:b/>
          <w:bCs/>
          <w:sz w:val="24"/>
        </w:rPr>
        <w:t>（一）基金资产总值</w:t>
      </w:r>
    </w:p>
    <w:p w14:paraId="17867CBE" w14:textId="77777777" w:rsidR="00202886" w:rsidRDefault="00BE3913">
      <w:pPr>
        <w:widowControl/>
        <w:adjustRightInd w:val="0"/>
        <w:snapToGrid w:val="0"/>
        <w:spacing w:line="360" w:lineRule="auto"/>
        <w:ind w:firstLineChars="200" w:firstLine="480"/>
        <w:rPr>
          <w:kern w:val="0"/>
          <w:sz w:val="24"/>
        </w:rPr>
      </w:pPr>
      <w:bookmarkStart w:id="56" w:name="_Toc311810245"/>
      <w:bookmarkEnd w:id="52"/>
      <w:r>
        <w:rPr>
          <w:rFonts w:hint="eastAsia"/>
          <w:kern w:val="0"/>
          <w:sz w:val="24"/>
        </w:rPr>
        <w:t>基金资产总值是指基金拥有的各类有价证券、证券投资基金份额、银行存款本息、基金应收款项及其他资产的价值总和。</w:t>
      </w:r>
    </w:p>
    <w:p w14:paraId="1D6C4949" w14:textId="77777777" w:rsidR="00202886" w:rsidRDefault="00BE3913">
      <w:pPr>
        <w:adjustRightInd w:val="0"/>
        <w:snapToGrid w:val="0"/>
        <w:spacing w:line="360" w:lineRule="auto"/>
        <w:ind w:firstLineChars="200" w:firstLine="482"/>
        <w:rPr>
          <w:b/>
          <w:bCs/>
          <w:sz w:val="24"/>
        </w:rPr>
      </w:pPr>
      <w:r>
        <w:rPr>
          <w:b/>
          <w:bCs/>
          <w:sz w:val="24"/>
        </w:rPr>
        <w:t>（二）基金资</w:t>
      </w:r>
      <w:bookmarkEnd w:id="56"/>
      <w:r>
        <w:rPr>
          <w:b/>
          <w:bCs/>
          <w:sz w:val="24"/>
        </w:rPr>
        <w:t>产</w:t>
      </w:r>
      <w:bookmarkEnd w:id="53"/>
      <w:bookmarkEnd w:id="54"/>
      <w:r>
        <w:rPr>
          <w:b/>
          <w:bCs/>
          <w:sz w:val="24"/>
        </w:rPr>
        <w:t>净</w:t>
      </w:r>
      <w:bookmarkStart w:id="57" w:name="_Toc109537391"/>
      <w:r>
        <w:rPr>
          <w:b/>
          <w:bCs/>
          <w:sz w:val="24"/>
        </w:rPr>
        <w:t>值</w:t>
      </w:r>
    </w:p>
    <w:p w14:paraId="5E443B34" w14:textId="77777777" w:rsidR="00202886" w:rsidRDefault="00BE3913">
      <w:pPr>
        <w:widowControl/>
        <w:adjustRightInd w:val="0"/>
        <w:snapToGrid w:val="0"/>
        <w:spacing w:line="360" w:lineRule="auto"/>
        <w:ind w:firstLineChars="200" w:firstLine="480"/>
        <w:rPr>
          <w:kern w:val="0"/>
          <w:sz w:val="24"/>
        </w:rPr>
      </w:pPr>
      <w:bookmarkStart w:id="58" w:name="_Toc79392635"/>
      <w:bookmarkStart w:id="59" w:name="_Toc79556449"/>
      <w:bookmarkEnd w:id="57"/>
      <w:r>
        <w:rPr>
          <w:rFonts w:hint="eastAsia"/>
          <w:kern w:val="0"/>
          <w:sz w:val="24"/>
        </w:rPr>
        <w:t>基金资产净值是指基金资产总值减去基金负债后的价值。</w:t>
      </w:r>
    </w:p>
    <w:p w14:paraId="7AA010E1" w14:textId="77777777" w:rsidR="00202886" w:rsidRDefault="00BE3913">
      <w:pPr>
        <w:adjustRightInd w:val="0"/>
        <w:snapToGrid w:val="0"/>
        <w:spacing w:line="360" w:lineRule="auto"/>
        <w:ind w:firstLineChars="200" w:firstLine="482"/>
        <w:rPr>
          <w:b/>
          <w:bCs/>
          <w:sz w:val="24"/>
        </w:rPr>
      </w:pPr>
      <w:r>
        <w:rPr>
          <w:b/>
          <w:bCs/>
          <w:sz w:val="24"/>
        </w:rPr>
        <w:t>（三）基金财产的账户</w:t>
      </w:r>
    </w:p>
    <w:bookmarkEnd w:id="58"/>
    <w:bookmarkEnd w:id="59"/>
    <w:p w14:paraId="69B48385" w14:textId="77777777" w:rsidR="00202886" w:rsidRDefault="00BE3913">
      <w:pPr>
        <w:widowControl/>
        <w:adjustRightInd w:val="0"/>
        <w:snapToGrid w:val="0"/>
        <w:spacing w:line="360" w:lineRule="auto"/>
        <w:ind w:firstLineChars="200" w:firstLine="480"/>
        <w:rPr>
          <w:kern w:val="0"/>
          <w:sz w:val="24"/>
        </w:rPr>
      </w:pPr>
      <w:r>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14:paraId="4D2661DA" w14:textId="77777777" w:rsidR="00202886" w:rsidRDefault="00BE3913">
      <w:pPr>
        <w:adjustRightInd w:val="0"/>
        <w:snapToGrid w:val="0"/>
        <w:spacing w:line="360" w:lineRule="auto"/>
        <w:ind w:firstLineChars="200" w:firstLine="482"/>
        <w:rPr>
          <w:b/>
          <w:bCs/>
          <w:sz w:val="24"/>
        </w:rPr>
      </w:pPr>
      <w:r>
        <w:rPr>
          <w:b/>
          <w:bCs/>
          <w:sz w:val="24"/>
        </w:rPr>
        <w:t>（四）基金财产的保管</w:t>
      </w:r>
      <w:r>
        <w:rPr>
          <w:rFonts w:hint="eastAsia"/>
          <w:b/>
          <w:bCs/>
          <w:sz w:val="24"/>
        </w:rPr>
        <w:t>和</w:t>
      </w:r>
      <w:r>
        <w:rPr>
          <w:b/>
          <w:bCs/>
          <w:sz w:val="24"/>
        </w:rPr>
        <w:t>处分</w:t>
      </w:r>
    </w:p>
    <w:p w14:paraId="5484CE8C" w14:textId="77777777" w:rsidR="00202886" w:rsidRDefault="00BE3913">
      <w:pPr>
        <w:widowControl/>
        <w:adjustRightInd w:val="0"/>
        <w:snapToGrid w:val="0"/>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5F4AF59" w14:textId="77777777" w:rsidR="00202886" w:rsidRDefault="00BE3913">
      <w:pPr>
        <w:widowControl/>
        <w:adjustRightInd w:val="0"/>
        <w:snapToGrid w:val="0"/>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6F79EAF" w14:textId="77777777" w:rsidR="00202886" w:rsidRDefault="00202886">
      <w:pPr>
        <w:widowControl/>
        <w:adjustRightInd w:val="0"/>
        <w:snapToGrid w:val="0"/>
        <w:spacing w:line="360" w:lineRule="auto"/>
        <w:ind w:firstLine="200"/>
        <w:rPr>
          <w:rFonts w:ascii="宋体" w:hAnsi="宋体"/>
          <w:kern w:val="0"/>
          <w:sz w:val="24"/>
        </w:rPr>
      </w:pPr>
    </w:p>
    <w:p w14:paraId="348F5FA4"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63261429"/>
      <w:r>
        <w:rPr>
          <w:rFonts w:ascii="宋体" w:hAnsi="宋体" w:hint="eastAsia"/>
          <w:b/>
          <w:kern w:val="0"/>
          <w:sz w:val="30"/>
        </w:rPr>
        <w:lastRenderedPageBreak/>
        <w:t>十一、基金资产的估值</w:t>
      </w:r>
      <w:bookmarkEnd w:id="60"/>
    </w:p>
    <w:p w14:paraId="7B54D5AA" w14:textId="77777777" w:rsidR="00202886" w:rsidRDefault="00BE3913">
      <w:pPr>
        <w:adjustRightInd w:val="0"/>
        <w:snapToGrid w:val="0"/>
        <w:spacing w:line="360" w:lineRule="auto"/>
        <w:ind w:firstLineChars="200" w:firstLine="482"/>
        <w:rPr>
          <w:b/>
          <w:sz w:val="24"/>
          <w:szCs w:val="24"/>
        </w:rPr>
      </w:pPr>
      <w:r>
        <w:rPr>
          <w:rFonts w:hAnsi="宋体"/>
          <w:b/>
          <w:sz w:val="24"/>
          <w:szCs w:val="24"/>
        </w:rPr>
        <w:t>（一）估值日</w:t>
      </w:r>
    </w:p>
    <w:p w14:paraId="0095D8B7" w14:textId="77777777" w:rsidR="00202886" w:rsidRDefault="00BE3913">
      <w:pPr>
        <w:adjustRightInd w:val="0"/>
        <w:snapToGrid w:val="0"/>
        <w:spacing w:line="360" w:lineRule="auto"/>
        <w:ind w:firstLineChars="200" w:firstLine="480"/>
        <w:rPr>
          <w:sz w:val="24"/>
          <w:szCs w:val="24"/>
        </w:rPr>
      </w:pPr>
      <w:r>
        <w:rPr>
          <w:rFonts w:hint="eastAsia"/>
          <w:sz w:val="24"/>
        </w:rPr>
        <w:t>本基金的估值日为本基金相关的证券交易场所的交易日以及国家法律法规规定需要对外披露基金净值的非交易日。</w:t>
      </w:r>
      <w:r>
        <w:rPr>
          <w:rFonts w:hint="eastAsia"/>
          <w:sz w:val="24"/>
          <w:szCs w:val="24"/>
        </w:rPr>
        <w:t>所投资基金的估值日是指该基金基金份额净值和基金份额累计净值的归属日。</w:t>
      </w:r>
    </w:p>
    <w:p w14:paraId="0FA7A4FF" w14:textId="77777777" w:rsidR="00202886" w:rsidRDefault="00BE3913">
      <w:pPr>
        <w:adjustRightInd w:val="0"/>
        <w:snapToGrid w:val="0"/>
        <w:spacing w:line="360" w:lineRule="auto"/>
        <w:ind w:firstLineChars="200" w:firstLine="482"/>
        <w:rPr>
          <w:b/>
          <w:bCs/>
          <w:sz w:val="24"/>
          <w:szCs w:val="24"/>
        </w:rPr>
      </w:pPr>
      <w:r>
        <w:rPr>
          <w:b/>
          <w:bCs/>
          <w:sz w:val="24"/>
          <w:szCs w:val="24"/>
        </w:rPr>
        <w:t>（二）估值对象</w:t>
      </w:r>
    </w:p>
    <w:p w14:paraId="2D718D2D" w14:textId="77777777" w:rsidR="00202886" w:rsidRDefault="00BE3913">
      <w:pPr>
        <w:adjustRightInd w:val="0"/>
        <w:snapToGrid w:val="0"/>
        <w:spacing w:line="360" w:lineRule="auto"/>
        <w:ind w:firstLineChars="200" w:firstLine="480"/>
        <w:rPr>
          <w:bCs/>
          <w:sz w:val="24"/>
          <w:szCs w:val="24"/>
        </w:rPr>
      </w:pPr>
      <w:r>
        <w:rPr>
          <w:rFonts w:hint="eastAsia"/>
          <w:bCs/>
          <w:sz w:val="24"/>
          <w:szCs w:val="24"/>
        </w:rPr>
        <w:t>基金所拥有的证券投资基金份额、股票、债券和其他投资等持续以公允价值计量的金融资产及负债。</w:t>
      </w:r>
    </w:p>
    <w:p w14:paraId="7841C1B6" w14:textId="77777777" w:rsidR="00202886" w:rsidRDefault="00BE3913">
      <w:pPr>
        <w:adjustRightInd w:val="0"/>
        <w:snapToGrid w:val="0"/>
        <w:spacing w:line="360" w:lineRule="auto"/>
        <w:ind w:firstLineChars="200" w:firstLine="482"/>
        <w:rPr>
          <w:rFonts w:hAnsi="宋体"/>
          <w:b/>
          <w:sz w:val="24"/>
          <w:szCs w:val="24"/>
        </w:rPr>
      </w:pPr>
      <w:r>
        <w:rPr>
          <w:rFonts w:hAnsi="宋体"/>
          <w:b/>
          <w:sz w:val="24"/>
          <w:szCs w:val="24"/>
        </w:rPr>
        <w:t>（三）估值</w:t>
      </w:r>
      <w:r>
        <w:rPr>
          <w:rFonts w:hAnsi="宋体" w:hint="eastAsia"/>
          <w:b/>
          <w:sz w:val="24"/>
          <w:szCs w:val="24"/>
        </w:rPr>
        <w:t>原则</w:t>
      </w:r>
    </w:p>
    <w:p w14:paraId="0DB15AD2" w14:textId="77777777" w:rsidR="00202886" w:rsidRDefault="00BE3913">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7F5D12D" w14:textId="77777777" w:rsidR="00202886" w:rsidRDefault="00BE3913">
      <w:pPr>
        <w:adjustRightInd w:val="0"/>
        <w:snapToGrid w:val="0"/>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668F9A" w14:textId="77777777" w:rsidR="00202886" w:rsidRDefault="00BE3913">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59FE222" w14:textId="77777777" w:rsidR="00202886" w:rsidRDefault="00BE3913">
      <w:pPr>
        <w:adjustRightInd w:val="0"/>
        <w:snapToGrid w:val="0"/>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1B30E5D" w14:textId="77777777" w:rsidR="00202886" w:rsidRDefault="00BE3913">
      <w:pPr>
        <w:adjustRightInd w:val="0"/>
        <w:snapToGrid w:val="0"/>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w:t>
      </w:r>
      <w:r>
        <w:rPr>
          <w:rFonts w:hint="eastAsia"/>
          <w:bCs/>
          <w:sz w:val="24"/>
        </w:rPr>
        <w:lastRenderedPageBreak/>
        <w:t>整并确定公允价值。</w:t>
      </w:r>
    </w:p>
    <w:p w14:paraId="0D3AE1BA" w14:textId="77777777" w:rsidR="00202886" w:rsidRDefault="00BE3913">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四</w:t>
      </w:r>
      <w:r>
        <w:rPr>
          <w:rFonts w:hAnsi="宋体"/>
          <w:b/>
          <w:sz w:val="24"/>
          <w:szCs w:val="24"/>
        </w:rPr>
        <w:t>）估值方法</w:t>
      </w:r>
    </w:p>
    <w:p w14:paraId="26F24B2D" w14:textId="77777777" w:rsidR="00202886" w:rsidRDefault="00BE3913">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、证券投资基金的估值</w:t>
      </w:r>
    </w:p>
    <w:p w14:paraId="383AD670"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）本基金投资于非上市的非货币市场基金，按所投资基金估值日的份额净值进行估值；</w:t>
      </w:r>
    </w:p>
    <w:p w14:paraId="44415F67"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1AF5CEA8"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）本基金投资的</w:t>
      </w:r>
      <w:r>
        <w:rPr>
          <w:rFonts w:hint="eastAsia"/>
          <w:sz w:val="24"/>
          <w:szCs w:val="24"/>
        </w:rPr>
        <w:t>ETF</w:t>
      </w:r>
      <w:r>
        <w:rPr>
          <w:rFonts w:hint="eastAsia"/>
          <w:sz w:val="24"/>
          <w:szCs w:val="24"/>
        </w:rPr>
        <w:t>基金，按所投资</w:t>
      </w:r>
      <w:r>
        <w:rPr>
          <w:rFonts w:hint="eastAsia"/>
          <w:sz w:val="24"/>
          <w:szCs w:val="24"/>
        </w:rPr>
        <w:t>ETF</w:t>
      </w:r>
      <w:r>
        <w:rPr>
          <w:rFonts w:hint="eastAsia"/>
          <w:sz w:val="24"/>
          <w:szCs w:val="24"/>
        </w:rPr>
        <w:t>基金估值日的收盘价进行估值；</w:t>
      </w:r>
    </w:p>
    <w:p w14:paraId="6305CD82"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）本基金投资的上市开放式基金（</w:t>
      </w:r>
      <w:r>
        <w:rPr>
          <w:rFonts w:hint="eastAsia"/>
          <w:sz w:val="24"/>
          <w:szCs w:val="24"/>
        </w:rPr>
        <w:t>LOF</w:t>
      </w:r>
      <w:r>
        <w:rPr>
          <w:rFonts w:hint="eastAsia"/>
          <w:sz w:val="24"/>
          <w:szCs w:val="24"/>
        </w:rPr>
        <w:t>），按所投资基金估值日的份额净值估值；</w:t>
      </w:r>
    </w:p>
    <w:p w14:paraId="70A9E331"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）本基金投资的上市定期开放式基金、封闭式基金，按所投资基金估值日的收盘价估值；</w:t>
      </w:r>
    </w:p>
    <w:p w14:paraId="407DCF61"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35898A64"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）如遇所投资基金不公布基金份额净值、进行折算或拆分、估值日无交易等特殊情况，基金管理人根据以下原则进行估值：</w:t>
      </w:r>
    </w:p>
    <w:p w14:paraId="788EE31C" w14:textId="77777777" w:rsidR="00202886" w:rsidRDefault="00BE3913">
      <w:pPr>
        <w:adjustRightInd w:val="0"/>
        <w:snapToGrid w:val="0"/>
        <w:spacing w:line="360" w:lineRule="auto"/>
        <w:ind w:firstLineChars="200" w:firstLine="480"/>
        <w:rPr>
          <w:sz w:val="24"/>
          <w:szCs w:val="24"/>
        </w:rPr>
      </w:pPr>
      <w:r>
        <w:rPr>
          <w:rFonts w:hint="eastAsia"/>
          <w:sz w:val="24"/>
          <w:szCs w:val="24"/>
        </w:rPr>
        <w:t>以所投资基金的基金份额净值估值的，若所投资基金与本基金估值频率一致但未公布估值日基金份额净值，以其最近公布的基金份额净值估值；</w:t>
      </w:r>
    </w:p>
    <w:p w14:paraId="1CAB9FA3" w14:textId="77777777" w:rsidR="00202886" w:rsidRDefault="00BE3913">
      <w:pPr>
        <w:adjustRightInd w:val="0"/>
        <w:snapToGrid w:val="0"/>
        <w:spacing w:line="360" w:lineRule="auto"/>
        <w:ind w:firstLineChars="200" w:firstLine="480"/>
        <w:rPr>
          <w:sz w:val="24"/>
          <w:szCs w:val="24"/>
        </w:rPr>
      </w:pPr>
      <w:r>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F17EA6E" w14:textId="77777777" w:rsidR="00202886" w:rsidRDefault="00BE3913">
      <w:pPr>
        <w:adjustRightInd w:val="0"/>
        <w:snapToGrid w:val="0"/>
        <w:spacing w:line="360" w:lineRule="auto"/>
        <w:ind w:firstLineChars="200" w:firstLine="480"/>
        <w:rPr>
          <w:sz w:val="24"/>
          <w:szCs w:val="24"/>
        </w:rPr>
      </w:pPr>
      <w:r>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53898355" w14:textId="77777777" w:rsidR="00202886" w:rsidRDefault="00BE3913">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8</w:t>
      </w:r>
      <w:r>
        <w:rPr>
          <w:rFonts w:hint="eastAsia"/>
          <w:sz w:val="24"/>
          <w:szCs w:val="24"/>
        </w:rPr>
        <w:t>）当基金管理人认为所投资基金按上述第（</w:t>
      </w:r>
      <w:r>
        <w:rPr>
          <w:rFonts w:hint="eastAsia"/>
          <w:sz w:val="24"/>
          <w:szCs w:val="24"/>
        </w:rPr>
        <w:t>1</w:t>
      </w:r>
      <w:r>
        <w:rPr>
          <w:rFonts w:hint="eastAsia"/>
          <w:sz w:val="24"/>
          <w:szCs w:val="24"/>
        </w:rPr>
        <w:t>）至第（</w:t>
      </w:r>
      <w:r>
        <w:rPr>
          <w:rFonts w:hint="eastAsia"/>
          <w:sz w:val="24"/>
          <w:szCs w:val="24"/>
        </w:rPr>
        <w:t>7</w:t>
      </w:r>
      <w:r>
        <w:rPr>
          <w:rFonts w:hint="eastAsia"/>
          <w:sz w:val="24"/>
          <w:szCs w:val="24"/>
        </w:rPr>
        <w:t>）条进行估值存在不公允时，应与基金托管人协商一致采用合理的估值技术或估值标准确定其公允价值。</w:t>
      </w:r>
    </w:p>
    <w:p w14:paraId="5D803A01" w14:textId="77777777" w:rsidR="00202886" w:rsidRDefault="00BE3913">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、证券交易所上市的有价证券的估值</w:t>
      </w:r>
    </w:p>
    <w:p w14:paraId="1B3E284F"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9D2069"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38F14173"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1A68A26F"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3B2C4501"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2C60188C"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D9A7CE3" w14:textId="77777777" w:rsidR="00202886" w:rsidRDefault="00BE3913">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、处于未上市期间的有价证券应区分如下情况处理：</w:t>
      </w:r>
    </w:p>
    <w:p w14:paraId="2AB5FBFD"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2290E590" w14:textId="77777777" w:rsidR="00202886" w:rsidRDefault="00BE3913">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）首次公开发行未上市的股票和债券，采用估值技术确定公允价值，在估值技术难以可靠计量公允价值的情况下，按成本估值；</w:t>
      </w:r>
    </w:p>
    <w:p w14:paraId="2BC3982F" w14:textId="77777777" w:rsidR="00202886" w:rsidRDefault="00BE3913">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9B218DF" w14:textId="77777777" w:rsidR="00202886" w:rsidRDefault="00BE3913">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70D5AB" w14:textId="77777777" w:rsidR="00202886" w:rsidRDefault="00BE3913">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、如有确凿证据表明按上述方法进行估值不能客观反映其公允价值的，基金管理人可根据具体情况与基金托管人商定后，按最能反映公允价值的价格估值。</w:t>
      </w:r>
    </w:p>
    <w:p w14:paraId="53C1AC81" w14:textId="77777777" w:rsidR="00202886" w:rsidRDefault="00BE3913">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、当发生大额申购或赎回情形时，基金管理人可以采用摆动定价机制，以确保基金估值的公平性。</w:t>
      </w:r>
    </w:p>
    <w:p w14:paraId="4803B139" w14:textId="77777777" w:rsidR="00202886" w:rsidRDefault="00BE3913">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、本基金投资存托凭证的估值核算依照境内上市交易的股票执行。</w:t>
      </w:r>
    </w:p>
    <w:p w14:paraId="50B2A1CF" w14:textId="77777777" w:rsidR="00202886" w:rsidRDefault="00BE3913">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、相关法律法规以及监管部门有强制规定的，从其规定。如有新增事项，按国家最新规定估值。</w:t>
      </w:r>
    </w:p>
    <w:p w14:paraId="6FF674B0" w14:textId="77777777" w:rsidR="00202886" w:rsidRDefault="00BE3913">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CE772C1" w14:textId="77777777" w:rsidR="00202886" w:rsidRDefault="00BE3913">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Pr>
          <w:bCs/>
          <w:sz w:val="24"/>
        </w:rPr>
        <w:t>基金净值信息</w:t>
      </w:r>
      <w:r>
        <w:rPr>
          <w:rFonts w:hint="eastAsia"/>
          <w:sz w:val="24"/>
          <w:szCs w:val="24"/>
        </w:rPr>
        <w:t>的计算结果对外予以公布。</w:t>
      </w:r>
    </w:p>
    <w:p w14:paraId="362A48D4" w14:textId="77777777" w:rsidR="00202886" w:rsidRDefault="00BE3913">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14:paraId="0F38CA61" w14:textId="77777777" w:rsidR="00202886" w:rsidRDefault="00BE3913">
      <w:pPr>
        <w:adjustRightInd w:val="0"/>
        <w:snapToGrid w:val="0"/>
        <w:spacing w:line="360" w:lineRule="auto"/>
        <w:ind w:firstLineChars="200" w:firstLine="480"/>
        <w:rPr>
          <w:sz w:val="24"/>
          <w:szCs w:val="24"/>
        </w:rPr>
      </w:pPr>
      <w:r>
        <w:rPr>
          <w:rFonts w:hint="eastAsia"/>
          <w:sz w:val="24"/>
          <w:szCs w:val="24"/>
        </w:rPr>
        <w:lastRenderedPageBreak/>
        <w:t>1</w:t>
      </w:r>
      <w:r>
        <w:rPr>
          <w:rFonts w:hint="eastAsia"/>
          <w:sz w:val="24"/>
          <w:szCs w:val="24"/>
        </w:rPr>
        <w:t>、各类基金份额的基金份额净值是按照每个估值日，基金资产净值除以当日该类估值日基金份额的余额数量计算，精确到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14:paraId="10B8AB28" w14:textId="77777777" w:rsidR="00202886" w:rsidRDefault="00BE3913">
      <w:pPr>
        <w:adjustRightInd w:val="0"/>
        <w:snapToGrid w:val="0"/>
        <w:spacing w:line="360" w:lineRule="auto"/>
        <w:ind w:firstLineChars="200" w:firstLine="480"/>
        <w:rPr>
          <w:sz w:val="24"/>
          <w:szCs w:val="24"/>
        </w:rPr>
      </w:pPr>
      <w:r>
        <w:rPr>
          <w:rFonts w:hint="eastAsia"/>
          <w:sz w:val="24"/>
          <w:szCs w:val="24"/>
        </w:rPr>
        <w:t>基金管理人于每个工作日分别计算</w:t>
      </w:r>
      <w:r>
        <w:rPr>
          <w:rFonts w:hint="eastAsia"/>
          <w:sz w:val="24"/>
          <w:szCs w:val="24"/>
        </w:rPr>
        <w:t>A</w:t>
      </w:r>
      <w:r>
        <w:rPr>
          <w:rFonts w:hint="eastAsia"/>
          <w:sz w:val="24"/>
          <w:szCs w:val="24"/>
        </w:rPr>
        <w:t>类基金份额、</w:t>
      </w:r>
      <w:r>
        <w:rPr>
          <w:rFonts w:hint="eastAsia"/>
          <w:sz w:val="24"/>
          <w:szCs w:val="24"/>
        </w:rPr>
        <w:t>C</w:t>
      </w:r>
      <w:r>
        <w:rPr>
          <w:rFonts w:hint="eastAsia"/>
          <w:sz w:val="24"/>
          <w:szCs w:val="24"/>
        </w:rPr>
        <w:t>类基金份额的基金资产净值及基金份额净值，并按规定公告。如遇特殊情况，经履行适当程序，可以适当延迟计算或公告。</w:t>
      </w:r>
    </w:p>
    <w:p w14:paraId="178ACEB0" w14:textId="77777777" w:rsidR="00202886" w:rsidRDefault="00BE3913">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327EF68" w14:textId="77777777" w:rsidR="00202886" w:rsidRDefault="00BE3913">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14:paraId="6E184ED5"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14:paraId="35952A5B"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3686AAF8"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、估值错误类型</w:t>
      </w:r>
    </w:p>
    <w:p w14:paraId="6759B1A0"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700368A"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上述估值错误的主要类型包括但不限于：资料申报差错、数据传输差错、数据计算差错、系统故障差错、下达指令差错等。</w:t>
      </w:r>
    </w:p>
    <w:p w14:paraId="5E395028"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对于因技术原因引起的差错，若系同行业现有技术水平无法预见、无法避免、无法抗拒，则属不可抗力，按照下述规定执行。</w:t>
      </w:r>
    </w:p>
    <w:p w14:paraId="57C4EA78"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863D290"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lastRenderedPageBreak/>
        <w:t>2</w:t>
      </w:r>
      <w:r>
        <w:rPr>
          <w:rFonts w:hAnsi="宋体" w:hint="eastAsia"/>
          <w:sz w:val="24"/>
          <w:szCs w:val="24"/>
        </w:rPr>
        <w:t>、估值错误处理原则</w:t>
      </w:r>
    </w:p>
    <w:p w14:paraId="6891B766"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35C322"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14:paraId="5E8BCB96"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0E2A56"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14:paraId="1E7AEDDA"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14:paraId="6D03780B"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、估值错误处理程序</w:t>
      </w:r>
    </w:p>
    <w:p w14:paraId="39213283"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14:paraId="499B9073"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14:paraId="700162D7"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）根据估值错误处理原则或当事人协商的方法对因估值错误造成的损失进行评估；</w:t>
      </w:r>
    </w:p>
    <w:p w14:paraId="0039D4DC"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14:paraId="45A7AE0D"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14:paraId="4CCCF00E"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lastRenderedPageBreak/>
        <w:t>4</w:t>
      </w:r>
      <w:r>
        <w:rPr>
          <w:rFonts w:hAnsi="宋体" w:hint="eastAsia"/>
          <w:sz w:val="24"/>
          <w:szCs w:val="24"/>
        </w:rPr>
        <w:t>、基金份额净值估值错误处理的方法如下：</w:t>
      </w:r>
    </w:p>
    <w:p w14:paraId="6D222E50"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14:paraId="53579C1C"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w:t>
      </w:r>
      <w:r>
        <w:rPr>
          <w:bCs/>
          <w:sz w:val="24"/>
        </w:rPr>
        <w:t>该类</w:t>
      </w:r>
      <w:r>
        <w:rPr>
          <w:rFonts w:hAnsi="宋体" w:hint="eastAsia"/>
          <w:sz w:val="24"/>
          <w:szCs w:val="24"/>
        </w:rPr>
        <w:t>基金份额净值的</w:t>
      </w:r>
      <w:r>
        <w:rPr>
          <w:rFonts w:hAnsi="宋体" w:hint="eastAsia"/>
          <w:sz w:val="24"/>
          <w:szCs w:val="24"/>
        </w:rPr>
        <w:t>0.25%</w:t>
      </w:r>
      <w:r>
        <w:rPr>
          <w:rFonts w:hAnsi="宋体" w:hint="eastAsia"/>
          <w:sz w:val="24"/>
          <w:szCs w:val="24"/>
        </w:rPr>
        <w:t>时，基金管理人应当通报基金托管人并报中国证监会备案；错误偏差达到</w:t>
      </w:r>
      <w:r>
        <w:rPr>
          <w:bCs/>
          <w:sz w:val="24"/>
        </w:rPr>
        <w:t>该类</w:t>
      </w:r>
      <w:r>
        <w:rPr>
          <w:rFonts w:hAnsi="宋体" w:hint="eastAsia"/>
          <w:sz w:val="24"/>
          <w:szCs w:val="24"/>
        </w:rPr>
        <w:t>基金份额净值的</w:t>
      </w:r>
      <w:r>
        <w:rPr>
          <w:rFonts w:hAnsi="宋体" w:hint="eastAsia"/>
          <w:sz w:val="24"/>
          <w:szCs w:val="24"/>
        </w:rPr>
        <w:t>0.5%</w:t>
      </w:r>
      <w:r>
        <w:rPr>
          <w:rFonts w:hAnsi="宋体" w:hint="eastAsia"/>
          <w:sz w:val="24"/>
          <w:szCs w:val="24"/>
        </w:rPr>
        <w:t>时，基金管理人应当公告，并报中国证监会备案。</w:t>
      </w:r>
    </w:p>
    <w:p w14:paraId="630CD17C"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7DCD70CA"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D6CE10E"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502B0AC"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340A77A"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5265C9DD" w14:textId="77777777" w:rsidR="00202886" w:rsidRDefault="00BE3913">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）前述内容如法律法规或者监管部门另有规定的，从其规定。如果行业另有通行做法，双方当事人应本着平等和保护基金份额持有人利益的原则进行协商。</w:t>
      </w:r>
    </w:p>
    <w:p w14:paraId="25FDF542" w14:textId="77777777" w:rsidR="00202886" w:rsidRDefault="00BE3913">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14:paraId="1AB6B3E1" w14:textId="77777777" w:rsidR="00202886" w:rsidRDefault="00BE3913">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、基金投资所涉及的证券交易市场遇法定节假日或因其他原因暂停营业时；</w:t>
      </w:r>
    </w:p>
    <w:p w14:paraId="6E1F7C7A" w14:textId="77777777" w:rsidR="00202886" w:rsidRDefault="00BE3913">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48F747EF" w14:textId="77777777" w:rsidR="00202886" w:rsidRDefault="00BE3913">
      <w:pPr>
        <w:adjustRightInd w:val="0"/>
        <w:snapToGrid w:val="0"/>
        <w:spacing w:line="360" w:lineRule="auto"/>
        <w:ind w:firstLineChars="200" w:firstLine="480"/>
        <w:rPr>
          <w:sz w:val="24"/>
          <w:szCs w:val="24"/>
        </w:rPr>
      </w:pPr>
      <w:r>
        <w:rPr>
          <w:rFonts w:hint="eastAsia"/>
          <w:sz w:val="24"/>
          <w:szCs w:val="24"/>
        </w:rPr>
        <w:lastRenderedPageBreak/>
        <w:t>3</w:t>
      </w:r>
      <w:r>
        <w:rPr>
          <w:rFonts w:hint="eastAsia"/>
          <w:sz w:val="24"/>
          <w:szCs w:val="24"/>
        </w:rPr>
        <w:t>、由于本基金持有的相当比例的基金暂停估值，导致基金管理人无法计算当日基金资产净值；</w:t>
      </w:r>
    </w:p>
    <w:p w14:paraId="518F8027" w14:textId="77777777" w:rsidR="00202886" w:rsidRDefault="00BE3913">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14:paraId="09343A54" w14:textId="77777777" w:rsidR="00202886" w:rsidRDefault="00BE3913">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、法律法规、中国证监会和基金合同认定的其它情形。</w:t>
      </w:r>
    </w:p>
    <w:p w14:paraId="33AE5A0B" w14:textId="77777777" w:rsidR="00202886" w:rsidRDefault="00BE3913">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14:paraId="42C1344F" w14:textId="77777777" w:rsidR="00202886" w:rsidRDefault="00BE3913">
      <w:pPr>
        <w:adjustRightInd w:val="0"/>
        <w:snapToGrid w:val="0"/>
        <w:spacing w:line="360" w:lineRule="auto"/>
        <w:ind w:firstLineChars="200" w:firstLine="480"/>
        <w:rPr>
          <w:sz w:val="24"/>
          <w:szCs w:val="24"/>
        </w:rPr>
      </w:pPr>
      <w:r>
        <w:rPr>
          <w:rFonts w:ascii="宋体" w:hAnsi="宋体" w:hint="eastAsia"/>
          <w:sz w:val="24"/>
        </w:rPr>
        <w:t>各类基金份额的</w:t>
      </w:r>
      <w:r>
        <w:rPr>
          <w:bCs/>
          <w:sz w:val="24"/>
        </w:rPr>
        <w:t>基金资产净值和基金份额净值由基金管理人负责计算，基金托管人负责进行复核。基金管理人应于每个</w:t>
      </w:r>
      <w:r>
        <w:rPr>
          <w:rFonts w:hint="eastAsia"/>
          <w:bCs/>
          <w:sz w:val="24"/>
        </w:rPr>
        <w:t>工作日</w:t>
      </w:r>
      <w:r>
        <w:rPr>
          <w:bCs/>
          <w:sz w:val="24"/>
        </w:rPr>
        <w:t>计算</w:t>
      </w:r>
      <w:r>
        <w:rPr>
          <w:rFonts w:ascii="宋体" w:hAnsi="宋体" w:hint="eastAsia"/>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09008C26" w14:textId="77777777" w:rsidR="00202886" w:rsidRDefault="00BE3913">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14:paraId="750D5249" w14:textId="77777777" w:rsidR="00202886" w:rsidRDefault="00BE3913">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Pr>
          <w:sz w:val="24"/>
          <w:szCs w:val="24"/>
        </w:rPr>
        <w:t>5</w:t>
      </w:r>
      <w:r>
        <w:rPr>
          <w:rFonts w:hint="eastAsia"/>
          <w:sz w:val="24"/>
          <w:szCs w:val="24"/>
        </w:rPr>
        <w:t>项进行估值时，所造成的误差不作为基金资产估值错误处理。</w:t>
      </w:r>
    </w:p>
    <w:p w14:paraId="1B1ABB79" w14:textId="77777777" w:rsidR="00202886" w:rsidRDefault="00BE3913">
      <w:pPr>
        <w:adjustRightInd w:val="0"/>
        <w:snapToGrid w:val="0"/>
        <w:spacing w:line="360" w:lineRule="auto"/>
        <w:ind w:firstLineChars="200" w:firstLine="480"/>
        <w:rPr>
          <w:sz w:val="24"/>
          <w:szCs w:val="24"/>
        </w:rPr>
      </w:pPr>
      <w:r>
        <w:rPr>
          <w:sz w:val="24"/>
          <w:szCs w:val="24"/>
        </w:rPr>
        <w:t>2</w:t>
      </w:r>
      <w:r>
        <w:rPr>
          <w:rFonts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B96DBA9" w14:textId="77777777" w:rsidR="00202886" w:rsidRDefault="00BE3913">
      <w:pPr>
        <w:adjustRightInd w:val="0"/>
        <w:snapToGrid w:val="0"/>
        <w:spacing w:line="360" w:lineRule="auto"/>
        <w:ind w:firstLineChars="200" w:firstLine="482"/>
        <w:rPr>
          <w:rFonts w:hAnsi="宋体"/>
          <w:b/>
          <w:sz w:val="24"/>
          <w:szCs w:val="24"/>
        </w:rPr>
      </w:pPr>
      <w:r>
        <w:rPr>
          <w:rFonts w:hAnsi="宋体" w:hint="eastAsia"/>
          <w:b/>
          <w:sz w:val="24"/>
          <w:szCs w:val="24"/>
        </w:rPr>
        <w:t>（十）实施侧袋机制期间的基金资产估值</w:t>
      </w:r>
    </w:p>
    <w:p w14:paraId="1575BFE8" w14:textId="77777777" w:rsidR="00202886" w:rsidRDefault="00BE3913">
      <w:pPr>
        <w:adjustRightInd w:val="0"/>
        <w:snapToGrid w:val="0"/>
        <w:spacing w:line="360" w:lineRule="auto"/>
        <w:ind w:firstLineChars="200" w:firstLine="480"/>
        <w:rPr>
          <w:sz w:val="24"/>
          <w:szCs w:val="24"/>
        </w:rPr>
      </w:pPr>
      <w:r>
        <w:rPr>
          <w:rFonts w:hint="eastAsia"/>
          <w:sz w:val="24"/>
          <w:szCs w:val="24"/>
        </w:rPr>
        <w:t>本基金实施侧袋机制的，应根据本部分的约定对主袋账户资产进行估值并披露主袋账户的基金净值信息，暂停披露侧袋账户份额净值。</w:t>
      </w:r>
    </w:p>
    <w:p w14:paraId="614FF521" w14:textId="77777777" w:rsidR="00202886" w:rsidRDefault="00202886">
      <w:pPr>
        <w:adjustRightInd w:val="0"/>
        <w:snapToGrid w:val="0"/>
        <w:spacing w:line="360" w:lineRule="auto"/>
        <w:ind w:firstLineChars="200" w:firstLine="480"/>
        <w:rPr>
          <w:sz w:val="24"/>
        </w:rPr>
      </w:pPr>
    </w:p>
    <w:p w14:paraId="537BE8A0"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63261430"/>
      <w:r>
        <w:rPr>
          <w:rFonts w:ascii="宋体" w:hAnsi="宋体" w:hint="eastAsia"/>
          <w:b/>
          <w:kern w:val="0"/>
          <w:sz w:val="30"/>
        </w:rPr>
        <w:lastRenderedPageBreak/>
        <w:t>十二、基金收益与分配</w:t>
      </w:r>
      <w:bookmarkEnd w:id="61"/>
    </w:p>
    <w:p w14:paraId="539822B5" w14:textId="77777777" w:rsidR="00202886" w:rsidRDefault="00BE3913">
      <w:pPr>
        <w:adjustRightInd w:val="0"/>
        <w:snapToGrid w:val="0"/>
        <w:spacing w:line="360" w:lineRule="auto"/>
        <w:ind w:firstLineChars="200" w:firstLine="482"/>
        <w:rPr>
          <w:b/>
          <w:sz w:val="24"/>
        </w:rPr>
      </w:pPr>
      <w:r>
        <w:rPr>
          <w:rFonts w:hAnsi="宋体"/>
          <w:b/>
          <w:sz w:val="24"/>
        </w:rPr>
        <w:t>（一）基金利润的构成</w:t>
      </w:r>
    </w:p>
    <w:p w14:paraId="0E7858C4"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基金利润指基金利息收入、投资收益、公允价值变动收益和其他收入扣除相关费用后的余额，基金已实现收益指基金利润减去公允价值变动收益后的余额。</w:t>
      </w:r>
    </w:p>
    <w:p w14:paraId="39F216F8" w14:textId="77777777" w:rsidR="00202886" w:rsidRDefault="00BE3913">
      <w:pPr>
        <w:adjustRightInd w:val="0"/>
        <w:snapToGrid w:val="0"/>
        <w:spacing w:line="360" w:lineRule="auto"/>
        <w:ind w:firstLineChars="200" w:firstLine="482"/>
        <w:rPr>
          <w:b/>
          <w:sz w:val="24"/>
        </w:rPr>
      </w:pPr>
      <w:r>
        <w:rPr>
          <w:rFonts w:hAnsi="宋体"/>
          <w:b/>
          <w:sz w:val="24"/>
        </w:rPr>
        <w:t>（二）基金可供分配利润</w:t>
      </w:r>
    </w:p>
    <w:p w14:paraId="1767F1AD"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基金可供分配利润指截至收益分</w:t>
      </w:r>
      <w:bookmarkStart w:id="62" w:name="_Hlt80435237"/>
      <w:bookmarkStart w:id="63" w:name="_Hlt81129040"/>
      <w:bookmarkStart w:id="64" w:name="_Hlt88900301"/>
      <w:bookmarkStart w:id="65" w:name="_Toc15118286"/>
      <w:bookmarkStart w:id="66" w:name="_Toc109537392"/>
      <w:bookmarkEnd w:id="62"/>
      <w:bookmarkEnd w:id="63"/>
      <w:bookmarkEnd w:id="64"/>
      <w:r>
        <w:rPr>
          <w:rFonts w:hAnsi="宋体" w:hint="eastAsia"/>
          <w:sz w:val="24"/>
        </w:rPr>
        <w:t>配</w:t>
      </w:r>
      <w:bookmarkEnd w:id="65"/>
      <w:r>
        <w:rPr>
          <w:rFonts w:hAnsi="宋体" w:hint="eastAsia"/>
          <w:sz w:val="24"/>
        </w:rPr>
        <w:t>基准日基金未分配利润与</w:t>
      </w:r>
      <w:bookmarkEnd w:id="66"/>
      <w:r>
        <w:rPr>
          <w:rFonts w:hAnsi="宋体" w:hint="eastAsia"/>
          <w:sz w:val="24"/>
        </w:rPr>
        <w:t>未分配利润中已实现收益的孰低数。</w:t>
      </w:r>
    </w:p>
    <w:p w14:paraId="09AF3B90" w14:textId="77777777" w:rsidR="00202886" w:rsidRDefault="00BE3913">
      <w:pPr>
        <w:adjustRightInd w:val="0"/>
        <w:snapToGrid w:val="0"/>
        <w:spacing w:line="360" w:lineRule="auto"/>
        <w:ind w:firstLineChars="200" w:firstLine="482"/>
        <w:rPr>
          <w:b/>
          <w:sz w:val="24"/>
        </w:rPr>
      </w:pPr>
      <w:r>
        <w:rPr>
          <w:rFonts w:hAnsi="宋体"/>
          <w:b/>
          <w:sz w:val="24"/>
        </w:rPr>
        <w:t>（三）</w:t>
      </w:r>
      <w:r>
        <w:rPr>
          <w:rFonts w:hAnsi="宋体" w:hint="eastAsia"/>
          <w:b/>
          <w:sz w:val="24"/>
        </w:rPr>
        <w:t>基金</w:t>
      </w:r>
      <w:r>
        <w:rPr>
          <w:rFonts w:hAnsi="宋体"/>
          <w:b/>
          <w:sz w:val="24"/>
        </w:rPr>
        <w:t>收益分配原则</w:t>
      </w:r>
    </w:p>
    <w:p w14:paraId="228CC241" w14:textId="77777777" w:rsidR="00202886" w:rsidRDefault="00BE3913">
      <w:pPr>
        <w:adjustRightInd w:val="0"/>
        <w:snapToGrid w:val="0"/>
        <w:spacing w:line="360" w:lineRule="auto"/>
        <w:ind w:firstLineChars="200" w:firstLine="480"/>
        <w:rPr>
          <w:rFonts w:ascii="宋体" w:hAnsi="宋体"/>
          <w:bCs/>
          <w:sz w:val="24"/>
          <w:szCs w:val="24"/>
        </w:rPr>
      </w:pPr>
      <w:bookmarkStart w:id="67" w:name="OLE_LINK73"/>
      <w:bookmarkStart w:id="68" w:name="OLE_LINK72"/>
      <w:r>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0D050145"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2、本基金收益分配方式分两种：现金分红与红利再投资，投资者可选择现金红利或将现金红利自动转为</w:t>
      </w:r>
      <w:r>
        <w:rPr>
          <w:rFonts w:hint="eastAsia"/>
          <w:bCs/>
          <w:sz w:val="24"/>
        </w:rPr>
        <w:t>相应类别的</w:t>
      </w:r>
      <w:r>
        <w:rPr>
          <w:rFonts w:ascii="宋体" w:hAnsi="宋体" w:hint="eastAsia"/>
          <w:bCs/>
          <w:sz w:val="24"/>
          <w:szCs w:val="24"/>
        </w:rPr>
        <w:t>基金份额进行再投资；若投资者不选择，本基金默认的收益分配方式是现金分红；</w:t>
      </w:r>
    </w:p>
    <w:p w14:paraId="140E7CC0"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0AD48C93"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4、由于本基金A类基金份额不收取销售服务费，C类基金份额收取销售服务费，各基金份额类别对应的可供分配利润将有所不同；本基金同一类别的每份基金份额享有同等分配权；</w:t>
      </w:r>
    </w:p>
    <w:p w14:paraId="17218712" w14:textId="77777777" w:rsidR="00202886" w:rsidRDefault="00BE3913">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5、法律法规或监管机关另有规定的，从其规定。</w:t>
      </w:r>
    </w:p>
    <w:bookmarkEnd w:id="67"/>
    <w:bookmarkEnd w:id="68"/>
    <w:p w14:paraId="7C4782B2" w14:textId="77777777" w:rsidR="00202886" w:rsidRDefault="00BE3913">
      <w:pPr>
        <w:snapToGrid w:val="0"/>
        <w:spacing w:line="360" w:lineRule="auto"/>
        <w:ind w:firstLineChars="200" w:firstLine="482"/>
        <w:rPr>
          <w:b/>
          <w:sz w:val="24"/>
        </w:rPr>
      </w:pPr>
      <w:r>
        <w:rPr>
          <w:rFonts w:hAnsi="宋体"/>
          <w:b/>
          <w:sz w:val="24"/>
        </w:rPr>
        <w:t>（四）收益分配方案</w:t>
      </w:r>
    </w:p>
    <w:p w14:paraId="5E6DD99A"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基金收益分配方案中应载明截止收益分配基准日的可供分配利润、基金收益分配对象、分配时间、分配数额及比例、分配方式等内容。</w:t>
      </w:r>
    </w:p>
    <w:p w14:paraId="3741DB5D" w14:textId="77777777" w:rsidR="00202886" w:rsidRDefault="00BE3913">
      <w:pPr>
        <w:adjustRightInd w:val="0"/>
        <w:snapToGrid w:val="0"/>
        <w:spacing w:line="360" w:lineRule="auto"/>
        <w:ind w:firstLineChars="200" w:firstLine="482"/>
        <w:rPr>
          <w:b/>
          <w:sz w:val="24"/>
        </w:rPr>
      </w:pPr>
      <w:r>
        <w:rPr>
          <w:rFonts w:hAnsi="宋体"/>
          <w:b/>
          <w:sz w:val="24"/>
        </w:rPr>
        <w:t>（五）收益分配方案的确定、公告与实施</w:t>
      </w:r>
    </w:p>
    <w:p w14:paraId="74894045"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本基金收益分配方案由基金管理人拟定，并由基金托管人复核，</w:t>
      </w:r>
      <w:r>
        <w:rPr>
          <w:rFonts w:hint="eastAsia"/>
          <w:bCs/>
          <w:sz w:val="24"/>
        </w:rPr>
        <w:t>依照《信息披露办法》的规定</w:t>
      </w:r>
      <w:r>
        <w:rPr>
          <w:rFonts w:ascii="宋体" w:hAnsi="宋体" w:hint="eastAsia"/>
          <w:sz w:val="24"/>
        </w:rPr>
        <w:t>在规定媒介公告。</w:t>
      </w:r>
    </w:p>
    <w:p w14:paraId="50738DD4" w14:textId="77777777" w:rsidR="00202886" w:rsidRDefault="00BE3913">
      <w:pPr>
        <w:adjustRightInd w:val="0"/>
        <w:snapToGrid w:val="0"/>
        <w:spacing w:line="360" w:lineRule="auto"/>
        <w:ind w:firstLineChars="200" w:firstLine="480"/>
        <w:rPr>
          <w:rFonts w:ascii="宋体" w:hAnsi="宋体"/>
          <w:sz w:val="24"/>
        </w:rPr>
      </w:pPr>
      <w:r>
        <w:rPr>
          <w:rFonts w:ascii="宋体" w:hAnsi="宋体" w:hint="eastAsia"/>
          <w:sz w:val="24"/>
        </w:rPr>
        <w:t>法律法规或监管机关另有规定的，从其规定。</w:t>
      </w:r>
    </w:p>
    <w:p w14:paraId="7C14D41B" w14:textId="77777777" w:rsidR="00202886" w:rsidRDefault="00BE3913">
      <w:pPr>
        <w:adjustRightInd w:val="0"/>
        <w:snapToGrid w:val="0"/>
        <w:spacing w:line="360" w:lineRule="auto"/>
        <w:ind w:firstLineChars="200" w:firstLine="482"/>
        <w:rPr>
          <w:b/>
          <w:sz w:val="24"/>
        </w:rPr>
      </w:pPr>
      <w:r>
        <w:rPr>
          <w:b/>
          <w:sz w:val="24"/>
        </w:rPr>
        <w:lastRenderedPageBreak/>
        <w:t>（六）基金收益分配中发生的费用</w:t>
      </w:r>
    </w:p>
    <w:p w14:paraId="461A04B2" w14:textId="77777777" w:rsidR="00202886" w:rsidRDefault="00BE3913">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F33084A" w14:textId="77777777" w:rsidR="00202886" w:rsidRDefault="00BE3913">
      <w:pPr>
        <w:adjustRightInd w:val="0"/>
        <w:snapToGrid w:val="0"/>
        <w:spacing w:line="360" w:lineRule="auto"/>
        <w:ind w:firstLineChars="200" w:firstLine="482"/>
        <w:rPr>
          <w:b/>
          <w:sz w:val="24"/>
        </w:rPr>
      </w:pPr>
      <w:r>
        <w:rPr>
          <w:b/>
          <w:sz w:val="24"/>
        </w:rPr>
        <w:t>（七）收益分配方式的修改</w:t>
      </w:r>
    </w:p>
    <w:p w14:paraId="13D1E0BE" w14:textId="77777777" w:rsidR="00202886" w:rsidRDefault="00BE3913">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75A79530" w14:textId="77777777" w:rsidR="00202886" w:rsidRDefault="00BE3913">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39134D2C" w14:textId="77777777" w:rsidR="00202886" w:rsidRDefault="00BE3913">
      <w:pPr>
        <w:adjustRightInd w:val="0"/>
        <w:snapToGrid w:val="0"/>
        <w:spacing w:line="360" w:lineRule="auto"/>
        <w:ind w:firstLineChars="200" w:firstLine="482"/>
        <w:rPr>
          <w:b/>
          <w:sz w:val="24"/>
        </w:rPr>
      </w:pPr>
      <w:r>
        <w:rPr>
          <w:rFonts w:hint="eastAsia"/>
          <w:b/>
          <w:sz w:val="24"/>
        </w:rPr>
        <w:t>（八</w:t>
      </w:r>
      <w:r>
        <w:rPr>
          <w:b/>
          <w:sz w:val="24"/>
        </w:rPr>
        <w:t>）</w:t>
      </w:r>
      <w:r>
        <w:rPr>
          <w:rFonts w:hint="eastAsia"/>
          <w:b/>
          <w:sz w:val="24"/>
        </w:rPr>
        <w:t>实施侧袋机制期间的收益分配</w:t>
      </w:r>
    </w:p>
    <w:p w14:paraId="348458D7" w14:textId="77777777" w:rsidR="00202886" w:rsidRDefault="00BE3913">
      <w:pPr>
        <w:adjustRightInd w:val="0"/>
        <w:snapToGrid w:val="0"/>
        <w:spacing w:line="360" w:lineRule="auto"/>
        <w:ind w:firstLineChars="200" w:firstLine="480"/>
        <w:rPr>
          <w:sz w:val="24"/>
        </w:rPr>
      </w:pPr>
      <w:r>
        <w:rPr>
          <w:rFonts w:hint="eastAsia"/>
          <w:sz w:val="24"/>
        </w:rPr>
        <w:t>本基金实施侧袋机制的，侧袋账户不进行收益分配。</w:t>
      </w:r>
    </w:p>
    <w:p w14:paraId="5451115D" w14:textId="77777777" w:rsidR="00202886" w:rsidRDefault="00202886">
      <w:pPr>
        <w:widowControl/>
        <w:adjustRightInd w:val="0"/>
        <w:snapToGrid w:val="0"/>
        <w:spacing w:line="360" w:lineRule="auto"/>
        <w:ind w:firstLine="200"/>
        <w:rPr>
          <w:rFonts w:ascii="宋体" w:hAnsi="宋体"/>
          <w:kern w:val="0"/>
          <w:sz w:val="24"/>
        </w:rPr>
      </w:pPr>
    </w:p>
    <w:p w14:paraId="4513EDC8" w14:textId="77777777" w:rsidR="00202886" w:rsidRDefault="00BE3913">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63261431"/>
      <w:r>
        <w:rPr>
          <w:rFonts w:ascii="宋体" w:hAnsi="宋体" w:hint="eastAsia"/>
          <w:b/>
          <w:kern w:val="0"/>
          <w:sz w:val="30"/>
        </w:rPr>
        <w:lastRenderedPageBreak/>
        <w:t>十三、基金的费用与税收</w:t>
      </w:r>
      <w:bookmarkEnd w:id="69"/>
    </w:p>
    <w:p w14:paraId="2895F90F" w14:textId="77777777" w:rsidR="00202886" w:rsidRDefault="00BE3913">
      <w:pPr>
        <w:adjustRightInd w:val="0"/>
        <w:snapToGrid w:val="0"/>
        <w:spacing w:line="360" w:lineRule="auto"/>
        <w:ind w:firstLineChars="200" w:firstLine="482"/>
        <w:rPr>
          <w:i/>
          <w:sz w:val="24"/>
          <w:u w:val="single"/>
        </w:rPr>
      </w:pPr>
      <w:r>
        <w:rPr>
          <w:rFonts w:hAnsi="宋体"/>
          <w:b/>
          <w:sz w:val="24"/>
        </w:rPr>
        <w:t>（一）基金费用的种类</w:t>
      </w:r>
    </w:p>
    <w:p w14:paraId="1C808167" w14:textId="77777777" w:rsidR="00202886" w:rsidRDefault="00BE3913">
      <w:pPr>
        <w:adjustRightInd w:val="0"/>
        <w:snapToGrid w:val="0"/>
        <w:spacing w:line="360" w:lineRule="auto"/>
        <w:ind w:firstLineChars="200" w:firstLine="480"/>
        <w:rPr>
          <w:sz w:val="24"/>
        </w:rPr>
      </w:pPr>
      <w:r>
        <w:rPr>
          <w:rFonts w:hint="eastAsia"/>
          <w:sz w:val="24"/>
        </w:rPr>
        <w:t>1</w:t>
      </w:r>
      <w:r>
        <w:rPr>
          <w:rFonts w:hint="eastAsia"/>
          <w:sz w:val="24"/>
        </w:rPr>
        <w:t>、基金管理人的管理费；</w:t>
      </w:r>
    </w:p>
    <w:p w14:paraId="08F114CD" w14:textId="77777777" w:rsidR="00202886" w:rsidRDefault="00BE3913">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23B7C1C9" w14:textId="77777777" w:rsidR="00202886" w:rsidRDefault="00BE3913">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14:paraId="5B91F02B" w14:textId="77777777" w:rsidR="00202886" w:rsidRDefault="00BE3913">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、《基金合同》生效后与基金相关的会计师费、律师费、仲裁费和诉讼费；</w:t>
      </w:r>
    </w:p>
    <w:p w14:paraId="08B78BA6" w14:textId="77777777" w:rsidR="00202886" w:rsidRDefault="00BE3913">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14:paraId="0475139C" w14:textId="77777777" w:rsidR="00202886" w:rsidRDefault="00BE3913">
      <w:pPr>
        <w:adjustRightInd w:val="0"/>
        <w:snapToGrid w:val="0"/>
        <w:spacing w:line="360" w:lineRule="auto"/>
        <w:ind w:firstLineChars="200" w:firstLine="480"/>
        <w:rPr>
          <w:sz w:val="24"/>
        </w:rPr>
      </w:pPr>
      <w:r>
        <w:rPr>
          <w:rFonts w:hint="eastAsia"/>
          <w:sz w:val="24"/>
        </w:rPr>
        <w:t>6</w:t>
      </w:r>
      <w:r>
        <w:rPr>
          <w:rFonts w:hint="eastAsia"/>
          <w:sz w:val="24"/>
        </w:rPr>
        <w:t>、基金的证券、基金交易费用；</w:t>
      </w:r>
    </w:p>
    <w:p w14:paraId="1A7DF2E8" w14:textId="77777777" w:rsidR="00202886" w:rsidRDefault="00BE3913">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14:paraId="6CDC80B3" w14:textId="77777777" w:rsidR="00202886" w:rsidRDefault="00BE3913">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14:paraId="62424BBC" w14:textId="77777777" w:rsidR="00202886" w:rsidRDefault="00BE3913">
      <w:pPr>
        <w:adjustRightInd w:val="0"/>
        <w:snapToGrid w:val="0"/>
        <w:spacing w:line="360" w:lineRule="auto"/>
        <w:ind w:firstLineChars="200" w:firstLine="480"/>
        <w:rPr>
          <w:sz w:val="24"/>
        </w:rPr>
      </w:pPr>
      <w:r>
        <w:rPr>
          <w:sz w:val="24"/>
        </w:rPr>
        <w:t>9</w:t>
      </w:r>
      <w:r>
        <w:rPr>
          <w:rFonts w:hint="eastAsia"/>
          <w:sz w:val="24"/>
        </w:rPr>
        <w:t>、本基金从</w:t>
      </w:r>
      <w:r>
        <w:rPr>
          <w:rFonts w:hint="eastAsia"/>
          <w:sz w:val="24"/>
        </w:rPr>
        <w:t>C</w:t>
      </w:r>
      <w:r>
        <w:rPr>
          <w:rFonts w:hint="eastAsia"/>
          <w:sz w:val="24"/>
        </w:rPr>
        <w:t>类基金份额的基金财产中计提的销售服务费；</w:t>
      </w:r>
    </w:p>
    <w:p w14:paraId="24605D1D" w14:textId="77777777" w:rsidR="00202886" w:rsidRDefault="00BE3913">
      <w:pPr>
        <w:adjustRightInd w:val="0"/>
        <w:snapToGrid w:val="0"/>
        <w:spacing w:line="360" w:lineRule="auto"/>
        <w:ind w:firstLineChars="200" w:firstLine="480"/>
        <w:rPr>
          <w:sz w:val="24"/>
        </w:rPr>
      </w:pPr>
      <w:r>
        <w:rPr>
          <w:rFonts w:hint="eastAsia"/>
          <w:sz w:val="24"/>
        </w:rPr>
        <w:t>10</w:t>
      </w:r>
      <w:r>
        <w:rPr>
          <w:rFonts w:hint="eastAsia"/>
          <w:sz w:val="24"/>
        </w:rPr>
        <w:t>、本基金投资其他基金产生的其他基金的销售费用（如申购费、赎回费、销售服务费等），但法律法规禁止从基金财产中列支的除外；</w:t>
      </w:r>
    </w:p>
    <w:p w14:paraId="1FE0F801" w14:textId="77777777" w:rsidR="00202886" w:rsidRDefault="00BE3913">
      <w:pPr>
        <w:adjustRightInd w:val="0"/>
        <w:snapToGrid w:val="0"/>
        <w:spacing w:line="360" w:lineRule="auto"/>
        <w:ind w:firstLineChars="200" w:firstLine="480"/>
        <w:rPr>
          <w:sz w:val="24"/>
        </w:rPr>
      </w:pPr>
      <w:r>
        <w:rPr>
          <w:sz w:val="24"/>
        </w:rPr>
        <w:t>11</w:t>
      </w:r>
      <w:r>
        <w:rPr>
          <w:rFonts w:hint="eastAsia"/>
          <w:sz w:val="24"/>
        </w:rPr>
        <w:t>、按照国家有关规定和《基金合同》约定，可以在基金财产中列支的其他费用。</w:t>
      </w:r>
    </w:p>
    <w:p w14:paraId="1497095F" w14:textId="77777777" w:rsidR="00202886" w:rsidRDefault="00BE3913">
      <w:pPr>
        <w:adjustRightInd w:val="0"/>
        <w:snapToGrid w:val="0"/>
        <w:spacing w:line="360" w:lineRule="auto"/>
        <w:ind w:firstLineChars="200" w:firstLine="482"/>
        <w:rPr>
          <w:rFonts w:hAnsi="宋体"/>
          <w:b/>
          <w:sz w:val="24"/>
        </w:rPr>
      </w:pPr>
      <w:r>
        <w:rPr>
          <w:rFonts w:hAnsi="宋体"/>
          <w:b/>
          <w:sz w:val="24"/>
        </w:rPr>
        <w:t>（二）基金费用计提方法、计提标准和支付方式</w:t>
      </w:r>
    </w:p>
    <w:p w14:paraId="014F2E2C" w14:textId="77777777" w:rsidR="00202886" w:rsidRDefault="00BE3913">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55AB0B5A" w14:textId="77777777" w:rsidR="00202886" w:rsidRDefault="00BE391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DDF4C79" w14:textId="77777777" w:rsidR="00202886" w:rsidRDefault="00BE3913">
      <w:pPr>
        <w:adjustRightInd w:val="0"/>
        <w:snapToGrid w:val="0"/>
        <w:spacing w:line="360" w:lineRule="auto"/>
        <w:ind w:firstLineChars="200" w:firstLine="480"/>
        <w:rPr>
          <w:sz w:val="24"/>
        </w:rPr>
      </w:pPr>
      <w:r>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本基金基金财产中持有的基金管理人自身管理的基金部分不收取管理费。本基金的管理费按前一日基金资产净值扣除基金财产中持有的基金管理人自身管理的基金部分所对应资产后剩余部分的（若为负数，则取</w:t>
      </w:r>
      <w:r>
        <w:rPr>
          <w:rFonts w:hint="eastAsia"/>
          <w:sz w:val="24"/>
        </w:rPr>
        <w:t>0</w:t>
      </w:r>
      <w:r>
        <w:rPr>
          <w:rFonts w:hint="eastAsia"/>
          <w:sz w:val="24"/>
        </w:rPr>
        <w:t>）</w:t>
      </w:r>
      <w:r>
        <w:rPr>
          <w:rFonts w:hint="eastAsia"/>
          <w:sz w:val="24"/>
        </w:rPr>
        <w:t>0.5%</w:t>
      </w:r>
      <w:r>
        <w:rPr>
          <w:rFonts w:hint="eastAsia"/>
          <w:sz w:val="24"/>
        </w:rPr>
        <w:t>年费率计提。管理费的计算方法如下：</w:t>
      </w:r>
    </w:p>
    <w:p w14:paraId="1A85758E" w14:textId="77777777" w:rsidR="00202886" w:rsidRDefault="00BE3913">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w:t>
      </w:r>
      <w:r>
        <w:rPr>
          <w:rFonts w:hint="eastAsia"/>
          <w:sz w:val="24"/>
        </w:rPr>
        <w:t>0.5%</w:t>
      </w:r>
      <w:r>
        <w:rPr>
          <w:rFonts w:hint="eastAsia"/>
          <w:sz w:val="24"/>
        </w:rPr>
        <w:t>÷当年天数</w:t>
      </w:r>
    </w:p>
    <w:p w14:paraId="0CFB99E3" w14:textId="77777777" w:rsidR="00202886" w:rsidRDefault="00BE3913">
      <w:pPr>
        <w:adjustRightInd w:val="0"/>
        <w:snapToGrid w:val="0"/>
        <w:spacing w:line="360" w:lineRule="auto"/>
        <w:ind w:firstLineChars="200" w:firstLine="480"/>
        <w:rPr>
          <w:sz w:val="24"/>
        </w:rPr>
      </w:pPr>
      <w:r>
        <w:rPr>
          <w:rFonts w:hint="eastAsia"/>
          <w:sz w:val="24"/>
        </w:rPr>
        <w:t>H</w:t>
      </w:r>
      <w:r>
        <w:rPr>
          <w:rFonts w:hint="eastAsia"/>
          <w:sz w:val="24"/>
        </w:rPr>
        <w:t>为每日应计提的基金管理费</w:t>
      </w:r>
    </w:p>
    <w:p w14:paraId="2B4B5004" w14:textId="77777777" w:rsidR="00202886" w:rsidRDefault="00BE3913">
      <w:pPr>
        <w:adjustRightInd w:val="0"/>
        <w:snapToGrid w:val="0"/>
        <w:spacing w:line="360" w:lineRule="auto"/>
        <w:ind w:firstLineChars="200" w:firstLine="480"/>
        <w:rPr>
          <w:sz w:val="24"/>
        </w:rPr>
      </w:pPr>
      <w:r>
        <w:rPr>
          <w:rFonts w:hint="eastAsia"/>
          <w:sz w:val="24"/>
        </w:rPr>
        <w:t>E</w:t>
      </w:r>
      <w:r>
        <w:rPr>
          <w:rFonts w:hint="eastAsia"/>
          <w:sz w:val="24"/>
        </w:rPr>
        <w:t>为前一日的基金资产净值扣除基金财产中持有的基金管理人自身管理的基金部分所对应资产后剩余部分，若为负数，则</w:t>
      </w:r>
      <w:r>
        <w:rPr>
          <w:rFonts w:hint="eastAsia"/>
          <w:sz w:val="24"/>
        </w:rPr>
        <w:t>E</w:t>
      </w:r>
      <w:r>
        <w:rPr>
          <w:rFonts w:hint="eastAsia"/>
          <w:sz w:val="24"/>
        </w:rPr>
        <w:t>取</w:t>
      </w:r>
      <w:r>
        <w:rPr>
          <w:rFonts w:hint="eastAsia"/>
          <w:sz w:val="24"/>
        </w:rPr>
        <w:t>0</w:t>
      </w:r>
      <w:r>
        <w:rPr>
          <w:rFonts w:hint="eastAsia"/>
          <w:sz w:val="24"/>
        </w:rPr>
        <w:t>。</w:t>
      </w:r>
    </w:p>
    <w:p w14:paraId="034965ED" w14:textId="77777777" w:rsidR="00202886" w:rsidRDefault="00BE3913">
      <w:pPr>
        <w:adjustRightInd w:val="0"/>
        <w:snapToGrid w:val="0"/>
        <w:spacing w:line="360" w:lineRule="auto"/>
        <w:ind w:firstLineChars="200" w:firstLine="480"/>
        <w:rPr>
          <w:sz w:val="24"/>
        </w:rPr>
      </w:pPr>
      <w:r>
        <w:rPr>
          <w:rFonts w:hint="eastAsia"/>
          <w:sz w:val="24"/>
        </w:rPr>
        <w:t>基金管理费每日计提，逐日累计至每月月末，按月支付。由基金管理人与基金</w:t>
      </w:r>
      <w:r>
        <w:rPr>
          <w:rFonts w:hint="eastAsia"/>
          <w:sz w:val="24"/>
        </w:rPr>
        <w:lastRenderedPageBreak/>
        <w:t>托管人核对一致后，由基金托管人按照与基金管理人协商一致的方式自动于次月首日起</w:t>
      </w:r>
      <w:r>
        <w:rPr>
          <w:rFonts w:hint="eastAsia"/>
          <w:sz w:val="24"/>
        </w:rPr>
        <w:t>5</w:t>
      </w:r>
      <w:r>
        <w:rPr>
          <w:rFonts w:hint="eastAsia"/>
          <w:sz w:val="24"/>
        </w:rPr>
        <w:t>个工作日内从基金财产中一次性支付给基金管理人，若遇法定节假日、休息日或不可抗力致使无法按时支付的，支付日期顺延。</w:t>
      </w:r>
    </w:p>
    <w:p w14:paraId="31D7D89D"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Ansi="宋体" w:hint="eastAsia"/>
          <w:sz w:val="24"/>
        </w:rPr>
        <w:t>基金</w:t>
      </w:r>
      <w:r>
        <w:rPr>
          <w:rFonts w:hint="eastAsia"/>
          <w:sz w:val="24"/>
        </w:rPr>
        <w:t>托管人的托管费</w:t>
      </w:r>
    </w:p>
    <w:p w14:paraId="409DDCA0" w14:textId="77777777" w:rsidR="00202886" w:rsidRDefault="00BE3913">
      <w:pPr>
        <w:adjustRightInd w:val="0"/>
        <w:snapToGrid w:val="0"/>
        <w:spacing w:line="360" w:lineRule="auto"/>
        <w:ind w:firstLineChars="200" w:firstLine="480"/>
        <w:rPr>
          <w:sz w:val="24"/>
        </w:rPr>
      </w:pPr>
      <w:r>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本基金基金财产中持有的基金托管人自身托管的基金部分不收取托管费。本基金的托管费按前一日基金资产净值扣除基金财产中持有的基金托管人自身托管的基金部分所对应资产后剩余部分（若为负数，则取</w:t>
      </w:r>
      <w:r>
        <w:rPr>
          <w:rFonts w:hint="eastAsia"/>
          <w:sz w:val="24"/>
        </w:rPr>
        <w:t>0</w:t>
      </w:r>
      <w:r>
        <w:rPr>
          <w:rFonts w:hint="eastAsia"/>
          <w:sz w:val="24"/>
        </w:rPr>
        <w:t>）的</w:t>
      </w:r>
      <w:r>
        <w:rPr>
          <w:rFonts w:hint="eastAsia"/>
          <w:sz w:val="24"/>
        </w:rPr>
        <w:t>0.15%</w:t>
      </w:r>
      <w:r>
        <w:rPr>
          <w:rFonts w:hint="eastAsia"/>
          <w:sz w:val="24"/>
        </w:rPr>
        <w:t>的年费率计提。托管费的计算方法如下：</w:t>
      </w:r>
    </w:p>
    <w:p w14:paraId="0325AB96" w14:textId="77777777" w:rsidR="00202886" w:rsidRDefault="00BE3913">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w:t>
      </w:r>
      <w:r>
        <w:rPr>
          <w:rFonts w:hint="eastAsia"/>
          <w:sz w:val="24"/>
        </w:rPr>
        <w:t>0.15%</w:t>
      </w:r>
      <w:r>
        <w:rPr>
          <w:rFonts w:hint="eastAsia"/>
          <w:sz w:val="24"/>
        </w:rPr>
        <w:t>÷当年天数</w:t>
      </w:r>
    </w:p>
    <w:p w14:paraId="57345B94" w14:textId="77777777" w:rsidR="00202886" w:rsidRDefault="00BE3913">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14:paraId="0EAA1E8D" w14:textId="77777777" w:rsidR="00202886" w:rsidRDefault="00BE3913">
      <w:pPr>
        <w:adjustRightInd w:val="0"/>
        <w:snapToGrid w:val="0"/>
        <w:spacing w:line="360" w:lineRule="auto"/>
        <w:ind w:firstLineChars="200" w:firstLine="480"/>
        <w:rPr>
          <w:sz w:val="24"/>
        </w:rPr>
      </w:pPr>
      <w:r>
        <w:rPr>
          <w:rFonts w:hint="eastAsia"/>
          <w:sz w:val="24"/>
        </w:rPr>
        <w:t>E</w:t>
      </w:r>
      <w:r>
        <w:rPr>
          <w:rFonts w:hint="eastAsia"/>
          <w:sz w:val="24"/>
        </w:rPr>
        <w:t>为前一日的基金资产净值扣除基金财产中持有的基金托管人自身托管的基金部分所对应资产后剩余部分，若为负数，则</w:t>
      </w:r>
      <w:r>
        <w:rPr>
          <w:rFonts w:hint="eastAsia"/>
          <w:sz w:val="24"/>
        </w:rPr>
        <w:t>E</w:t>
      </w:r>
      <w:r>
        <w:rPr>
          <w:rFonts w:hint="eastAsia"/>
          <w:sz w:val="24"/>
        </w:rPr>
        <w:t>取</w:t>
      </w:r>
      <w:r>
        <w:rPr>
          <w:rFonts w:hint="eastAsia"/>
          <w:sz w:val="24"/>
        </w:rPr>
        <w:t>0</w:t>
      </w:r>
      <w:r>
        <w:rPr>
          <w:rFonts w:hint="eastAsia"/>
          <w:sz w:val="24"/>
        </w:rPr>
        <w:t>。</w:t>
      </w:r>
    </w:p>
    <w:p w14:paraId="2F62D347" w14:textId="77777777" w:rsidR="00202886" w:rsidRDefault="00BE3913">
      <w:pPr>
        <w:adjustRightInd w:val="0"/>
        <w:snapToGrid w:val="0"/>
        <w:spacing w:line="360" w:lineRule="auto"/>
        <w:ind w:firstLineChars="200" w:firstLine="480"/>
        <w:rPr>
          <w:sz w:val="24"/>
        </w:rPr>
      </w:pPr>
      <w:r>
        <w:rPr>
          <w:rFonts w:hint="eastAsia"/>
          <w:sz w:val="24"/>
        </w:rPr>
        <w:t>基金托管费每日计提，逐日累计至每月月末，按月支付。由基金管理人与基金托管人核对一致后，由基金托管人按照与基金管理人协商一致的方式自动于次月首日起</w:t>
      </w:r>
      <w:r>
        <w:rPr>
          <w:rFonts w:hint="eastAsia"/>
          <w:sz w:val="24"/>
        </w:rPr>
        <w:t>5</w:t>
      </w:r>
      <w:r>
        <w:rPr>
          <w:rFonts w:hint="eastAsia"/>
          <w:sz w:val="24"/>
        </w:rPr>
        <w:t>个工作日内从基金财产中一次性支付给基金托管人，若遇法定节假日、休息日或不可抗力致使无法按时支付的，支付日期顺延。</w:t>
      </w:r>
    </w:p>
    <w:p w14:paraId="7D500C4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C</w:t>
      </w:r>
      <w:r>
        <w:rPr>
          <w:rFonts w:hint="eastAsia"/>
          <w:sz w:val="24"/>
        </w:rPr>
        <w:t>类基金份额的销售服务费</w:t>
      </w:r>
    </w:p>
    <w:p w14:paraId="02F3F68F" w14:textId="77777777" w:rsidR="00202886" w:rsidRDefault="00BE3913">
      <w:pPr>
        <w:adjustRightInd w:val="0"/>
        <w:snapToGrid w:val="0"/>
        <w:spacing w:line="360" w:lineRule="auto"/>
        <w:ind w:firstLineChars="200" w:firstLine="480"/>
        <w:rPr>
          <w:sz w:val="24"/>
        </w:rPr>
      </w:pPr>
      <w:r>
        <w:rPr>
          <w:rFonts w:hint="eastAsia"/>
          <w:sz w:val="24"/>
        </w:rPr>
        <w:t>本基金</w:t>
      </w:r>
      <w:r>
        <w:rPr>
          <w:rFonts w:hint="eastAsia"/>
          <w:sz w:val="24"/>
        </w:rPr>
        <w:t>A</w:t>
      </w:r>
      <w:r>
        <w:rPr>
          <w:rFonts w:hint="eastAsia"/>
          <w:sz w:val="24"/>
        </w:rPr>
        <w:t>类基金份额不收取销售服务费，</w:t>
      </w:r>
      <w:r>
        <w:rPr>
          <w:rFonts w:hint="eastAsia"/>
          <w:sz w:val="24"/>
        </w:rPr>
        <w:t>C</w:t>
      </w:r>
      <w:r>
        <w:rPr>
          <w:rFonts w:hint="eastAsia"/>
          <w:sz w:val="24"/>
        </w:rPr>
        <w:t>类基金份额的销售服务费按前一日</w:t>
      </w:r>
      <w:r>
        <w:rPr>
          <w:rFonts w:hint="eastAsia"/>
          <w:sz w:val="24"/>
        </w:rPr>
        <w:t>C</w:t>
      </w:r>
      <w:r>
        <w:rPr>
          <w:rFonts w:hint="eastAsia"/>
          <w:sz w:val="24"/>
        </w:rPr>
        <w:t>类基金资产净值的</w:t>
      </w:r>
      <w:r>
        <w:rPr>
          <w:rFonts w:hint="eastAsia"/>
          <w:sz w:val="24"/>
        </w:rPr>
        <w:t>0.</w:t>
      </w:r>
      <w:r>
        <w:rPr>
          <w:sz w:val="24"/>
        </w:rPr>
        <w:t>4</w:t>
      </w:r>
      <w:r>
        <w:rPr>
          <w:rFonts w:hint="eastAsia"/>
          <w:sz w:val="24"/>
        </w:rPr>
        <w:t>%</w:t>
      </w:r>
      <w:r>
        <w:rPr>
          <w:rFonts w:hint="eastAsia"/>
          <w:sz w:val="24"/>
        </w:rPr>
        <w:t>年费率计提。计算方法如下：</w:t>
      </w:r>
    </w:p>
    <w:p w14:paraId="64467BAD" w14:textId="77777777" w:rsidR="00202886" w:rsidRDefault="00BE3913">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w:t>
      </w:r>
      <w:r>
        <w:rPr>
          <w:rFonts w:hint="eastAsia"/>
          <w:sz w:val="24"/>
        </w:rPr>
        <w:t>0.</w:t>
      </w:r>
      <w:r>
        <w:rPr>
          <w:sz w:val="24"/>
        </w:rPr>
        <w:t>4</w:t>
      </w:r>
      <w:r>
        <w:rPr>
          <w:rFonts w:hint="eastAsia"/>
          <w:sz w:val="24"/>
        </w:rPr>
        <w:t>%</w:t>
      </w:r>
      <w:r>
        <w:rPr>
          <w:rFonts w:hint="eastAsia"/>
          <w:sz w:val="24"/>
        </w:rPr>
        <w:t>÷当年天数</w:t>
      </w:r>
    </w:p>
    <w:p w14:paraId="7F0390BC" w14:textId="77777777" w:rsidR="00202886" w:rsidRDefault="00BE3913">
      <w:pPr>
        <w:adjustRightInd w:val="0"/>
        <w:snapToGrid w:val="0"/>
        <w:spacing w:line="360" w:lineRule="auto"/>
        <w:ind w:firstLineChars="200" w:firstLine="480"/>
        <w:rPr>
          <w:sz w:val="24"/>
        </w:rPr>
      </w:pPr>
      <w:r>
        <w:rPr>
          <w:rFonts w:hint="eastAsia"/>
          <w:sz w:val="24"/>
        </w:rPr>
        <w:t>H</w:t>
      </w:r>
      <w:r>
        <w:rPr>
          <w:rFonts w:hint="eastAsia"/>
          <w:sz w:val="24"/>
        </w:rPr>
        <w:t>为</w:t>
      </w:r>
      <w:r>
        <w:rPr>
          <w:rFonts w:hint="eastAsia"/>
          <w:sz w:val="24"/>
        </w:rPr>
        <w:t>C</w:t>
      </w:r>
      <w:r>
        <w:rPr>
          <w:rFonts w:hint="eastAsia"/>
          <w:sz w:val="24"/>
        </w:rPr>
        <w:t>类基金份额每日应计提的销售服务费</w:t>
      </w:r>
    </w:p>
    <w:p w14:paraId="46D47AED" w14:textId="77777777" w:rsidR="00202886" w:rsidRDefault="00BE3913">
      <w:pPr>
        <w:adjustRightInd w:val="0"/>
        <w:snapToGrid w:val="0"/>
        <w:spacing w:line="360" w:lineRule="auto"/>
        <w:ind w:firstLineChars="200" w:firstLine="480"/>
        <w:rPr>
          <w:sz w:val="24"/>
        </w:rPr>
      </w:pPr>
      <w:r>
        <w:rPr>
          <w:rFonts w:hint="eastAsia"/>
          <w:sz w:val="24"/>
        </w:rPr>
        <w:t>E</w:t>
      </w:r>
      <w:r>
        <w:rPr>
          <w:rFonts w:hint="eastAsia"/>
          <w:sz w:val="24"/>
        </w:rPr>
        <w:t>为</w:t>
      </w:r>
      <w:r>
        <w:rPr>
          <w:rFonts w:hint="eastAsia"/>
          <w:sz w:val="24"/>
        </w:rPr>
        <w:t>C</w:t>
      </w:r>
      <w:r>
        <w:rPr>
          <w:rFonts w:hint="eastAsia"/>
          <w:sz w:val="24"/>
        </w:rPr>
        <w:t>类基金份额前一日基金资产净值</w:t>
      </w:r>
    </w:p>
    <w:p w14:paraId="607CAF09" w14:textId="77777777" w:rsidR="00202886" w:rsidRDefault="00BE3913">
      <w:pPr>
        <w:adjustRightInd w:val="0"/>
        <w:snapToGrid w:val="0"/>
        <w:spacing w:line="360" w:lineRule="auto"/>
        <w:ind w:firstLineChars="200" w:firstLine="480"/>
        <w:rPr>
          <w:sz w:val="24"/>
        </w:rPr>
      </w:pPr>
      <w:r>
        <w:rPr>
          <w:rFonts w:hint="eastAsia"/>
          <w:sz w:val="24"/>
        </w:rPr>
        <w:t>C</w:t>
      </w:r>
      <w:r>
        <w:rPr>
          <w:rFonts w:hint="eastAsia"/>
          <w:sz w:val="24"/>
        </w:rPr>
        <w:t>类基金份额销售服务费每日计提，逐日累计至每月月末，按月支付。由基金管理人与基金托管人核对一致后，由基金托管人按照与基金管理人协商一致的方式自动于次月首日起</w:t>
      </w:r>
      <w:r>
        <w:rPr>
          <w:rFonts w:hint="eastAsia"/>
          <w:sz w:val="24"/>
        </w:rPr>
        <w:t>5</w:t>
      </w:r>
      <w:r>
        <w:rPr>
          <w:rFonts w:hint="eastAsia"/>
          <w:sz w:val="24"/>
        </w:rPr>
        <w:t>个工作日内从基金财产中一次性支付给基金管理人，由基金管理人代付给销售机构，若遇法定节假日、休息日或不可抗力致使无法按时支付的，支付日期顺延。</w:t>
      </w:r>
    </w:p>
    <w:p w14:paraId="2A53DD6A" w14:textId="77777777" w:rsidR="00202886" w:rsidRDefault="00BE3913">
      <w:pPr>
        <w:adjustRightInd w:val="0"/>
        <w:snapToGrid w:val="0"/>
        <w:spacing w:line="360" w:lineRule="auto"/>
        <w:ind w:firstLineChars="200" w:firstLine="480"/>
        <w:rPr>
          <w:sz w:val="24"/>
        </w:rPr>
      </w:pPr>
      <w:r>
        <w:rPr>
          <w:rFonts w:hint="eastAsia"/>
          <w:sz w:val="24"/>
        </w:rPr>
        <w:t>C</w:t>
      </w:r>
      <w:r>
        <w:rPr>
          <w:rFonts w:hint="eastAsia"/>
          <w:sz w:val="24"/>
        </w:rPr>
        <w:t>类基金份额的销售服务费将专门用于本基金的推广、销售与基金份额持有人</w:t>
      </w:r>
      <w:r>
        <w:rPr>
          <w:rFonts w:hint="eastAsia"/>
          <w:sz w:val="24"/>
        </w:rPr>
        <w:lastRenderedPageBreak/>
        <w:t>服务。</w:t>
      </w:r>
    </w:p>
    <w:p w14:paraId="6E61E99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）上述“（一）基金费用的种类”中第</w:t>
      </w:r>
      <w:r>
        <w:rPr>
          <w:rFonts w:hint="eastAsia"/>
          <w:sz w:val="24"/>
        </w:rPr>
        <w:t>3</w:t>
      </w:r>
      <w:r>
        <w:rPr>
          <w:rFonts w:hint="eastAsia"/>
          <w:sz w:val="24"/>
        </w:rPr>
        <w:t>－</w:t>
      </w:r>
      <w:r>
        <w:rPr>
          <w:rFonts w:hint="eastAsia"/>
          <w:sz w:val="24"/>
        </w:rPr>
        <w:t>8</w:t>
      </w:r>
      <w:r>
        <w:rPr>
          <w:rFonts w:hint="eastAsia"/>
          <w:sz w:val="24"/>
        </w:rPr>
        <w:t>项，第</w:t>
      </w:r>
      <w:r>
        <w:rPr>
          <w:rFonts w:hint="eastAsia"/>
          <w:sz w:val="24"/>
        </w:rPr>
        <w:t>10-11</w:t>
      </w:r>
      <w:r>
        <w:rPr>
          <w:rFonts w:hint="eastAsia"/>
          <w:sz w:val="24"/>
        </w:rPr>
        <w:t>项费用，根据有关法规及相应协议规定，按费用实际支出金额列入当期费用，由基金托管人从基金财产中支付。</w:t>
      </w:r>
    </w:p>
    <w:p w14:paraId="3D4C68DB"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）基金管理人运用本基金的基金财产申购自身管理的基金的（</w:t>
      </w:r>
      <w:r>
        <w:rPr>
          <w:rFonts w:hint="eastAsia"/>
          <w:sz w:val="24"/>
        </w:rPr>
        <w:t>ETF</w:t>
      </w:r>
      <w:r>
        <w:rPr>
          <w:rFonts w:hint="eastAsia"/>
          <w:sz w:val="24"/>
        </w:rPr>
        <w:t>除外），应当通过直销渠道申购且不得收取申购费、赎回费（按照相关法规、基金招募说明书约定应当收取，并计入基金财产的赎回费用除外）、销售服务费（如有）等销售费用。</w:t>
      </w:r>
    </w:p>
    <w:p w14:paraId="375F6935" w14:textId="77777777" w:rsidR="00202886" w:rsidRDefault="00BE3913">
      <w:pPr>
        <w:adjustRightInd w:val="0"/>
        <w:snapToGrid w:val="0"/>
        <w:spacing w:line="360" w:lineRule="auto"/>
        <w:ind w:firstLineChars="200" w:firstLine="480"/>
        <w:rPr>
          <w:sz w:val="24"/>
        </w:rPr>
      </w:pPr>
      <w:r>
        <w:rPr>
          <w:sz w:val="24"/>
        </w:rPr>
        <w:t>2</w:t>
      </w:r>
      <w:r>
        <w:rPr>
          <w:sz w:val="24"/>
        </w:rPr>
        <w:t>、与基金销售有关的费用</w:t>
      </w:r>
    </w:p>
    <w:p w14:paraId="6253F350" w14:textId="77777777" w:rsidR="00202886" w:rsidRDefault="00BE3913">
      <w:pPr>
        <w:adjustRightInd w:val="0"/>
        <w:snapToGrid w:val="0"/>
        <w:spacing w:line="360" w:lineRule="auto"/>
        <w:ind w:firstLineChars="200" w:firstLine="480"/>
        <w:rPr>
          <w:sz w:val="24"/>
        </w:rPr>
      </w:pPr>
      <w:r>
        <w:rPr>
          <w:sz w:val="24"/>
        </w:rPr>
        <w:t>（</w:t>
      </w:r>
      <w:r>
        <w:rPr>
          <w:sz w:val="24"/>
        </w:rPr>
        <w:t>1</w:t>
      </w:r>
      <w:r>
        <w:rPr>
          <w:sz w:val="24"/>
        </w:rPr>
        <w:t>）申购费</w:t>
      </w:r>
    </w:p>
    <w:p w14:paraId="49AA34D4" w14:textId="77777777" w:rsidR="00202886" w:rsidRDefault="00BE3913">
      <w:pPr>
        <w:adjustRightInd w:val="0"/>
        <w:snapToGrid w:val="0"/>
        <w:spacing w:line="360" w:lineRule="auto"/>
        <w:ind w:firstLineChars="200" w:firstLine="480"/>
        <w:rPr>
          <w:sz w:val="24"/>
        </w:rPr>
      </w:pPr>
      <w:r>
        <w:rPr>
          <w:sz w:val="24"/>
        </w:rPr>
        <w:t>本基金申购费的费率水平、计算公式和收取方式详见</w:t>
      </w:r>
      <w:r>
        <w:rPr>
          <w:rFonts w:hint="eastAsia"/>
          <w:sz w:val="24"/>
        </w:rPr>
        <w:t>“</w:t>
      </w:r>
      <w:r>
        <w:rPr>
          <w:sz w:val="24"/>
        </w:rPr>
        <w:t>基金份额的申购与赎回</w:t>
      </w:r>
      <w:r>
        <w:rPr>
          <w:rFonts w:hint="eastAsia"/>
          <w:sz w:val="24"/>
        </w:rPr>
        <w:t>”</w:t>
      </w:r>
      <w:r>
        <w:rPr>
          <w:sz w:val="24"/>
        </w:rPr>
        <w:t>一章。</w:t>
      </w:r>
    </w:p>
    <w:p w14:paraId="21B99105" w14:textId="77777777" w:rsidR="00202886" w:rsidRDefault="00BE3913">
      <w:pPr>
        <w:adjustRightInd w:val="0"/>
        <w:snapToGrid w:val="0"/>
        <w:spacing w:line="360" w:lineRule="auto"/>
        <w:ind w:firstLineChars="200" w:firstLine="480"/>
        <w:rPr>
          <w:sz w:val="24"/>
        </w:rPr>
      </w:pPr>
      <w:r>
        <w:rPr>
          <w:sz w:val="24"/>
        </w:rPr>
        <w:t>（</w:t>
      </w:r>
      <w:r>
        <w:rPr>
          <w:sz w:val="24"/>
        </w:rPr>
        <w:t>2</w:t>
      </w:r>
      <w:r>
        <w:rPr>
          <w:sz w:val="24"/>
        </w:rPr>
        <w:t>）赎回费</w:t>
      </w:r>
    </w:p>
    <w:p w14:paraId="66FD24C9" w14:textId="77777777" w:rsidR="00202886" w:rsidRDefault="00BE3913">
      <w:pPr>
        <w:adjustRightInd w:val="0"/>
        <w:snapToGrid w:val="0"/>
        <w:spacing w:line="360" w:lineRule="auto"/>
        <w:ind w:firstLineChars="200" w:firstLine="480"/>
        <w:rPr>
          <w:sz w:val="24"/>
        </w:rPr>
      </w:pPr>
      <w:r>
        <w:rPr>
          <w:sz w:val="24"/>
        </w:rPr>
        <w:t>本基金赎回费的费率水平、计算公式和收取方式详见</w:t>
      </w:r>
      <w:r>
        <w:rPr>
          <w:rFonts w:hint="eastAsia"/>
          <w:sz w:val="24"/>
        </w:rPr>
        <w:t>“</w:t>
      </w:r>
      <w:r>
        <w:rPr>
          <w:sz w:val="24"/>
        </w:rPr>
        <w:t>基金份额的申购与赎回</w:t>
      </w:r>
      <w:r>
        <w:rPr>
          <w:rFonts w:hint="eastAsia"/>
          <w:sz w:val="24"/>
        </w:rPr>
        <w:t>”</w:t>
      </w:r>
      <w:r>
        <w:rPr>
          <w:sz w:val="24"/>
        </w:rPr>
        <w:t>一章。</w:t>
      </w:r>
    </w:p>
    <w:p w14:paraId="18792729" w14:textId="77777777" w:rsidR="00202886" w:rsidRDefault="00BE3913">
      <w:pPr>
        <w:adjustRightInd w:val="0"/>
        <w:snapToGrid w:val="0"/>
        <w:spacing w:line="360" w:lineRule="auto"/>
        <w:ind w:firstLineChars="200" w:firstLine="482"/>
        <w:rPr>
          <w:b/>
          <w:sz w:val="24"/>
        </w:rPr>
      </w:pPr>
      <w:r>
        <w:rPr>
          <w:rFonts w:hAnsi="宋体"/>
          <w:b/>
          <w:sz w:val="24"/>
        </w:rPr>
        <w:t>（三）不列入基金费用的项目</w:t>
      </w:r>
    </w:p>
    <w:p w14:paraId="7AE01832" w14:textId="77777777" w:rsidR="00202886" w:rsidRDefault="00BE3913">
      <w:pPr>
        <w:adjustRightInd w:val="0"/>
        <w:snapToGrid w:val="0"/>
        <w:spacing w:line="360" w:lineRule="auto"/>
        <w:ind w:firstLineChars="200" w:firstLine="480"/>
        <w:rPr>
          <w:rFonts w:hAnsi="宋体"/>
          <w:sz w:val="24"/>
          <w:szCs w:val="21"/>
        </w:rPr>
      </w:pPr>
      <w:r>
        <w:rPr>
          <w:rFonts w:hAnsi="宋体" w:hint="eastAsia"/>
          <w:sz w:val="24"/>
          <w:szCs w:val="21"/>
        </w:rPr>
        <w:t>下列费用不列入基金费用：</w:t>
      </w:r>
    </w:p>
    <w:p w14:paraId="020D413C" w14:textId="77777777" w:rsidR="00202886" w:rsidRDefault="00BE3913">
      <w:pPr>
        <w:adjustRightInd w:val="0"/>
        <w:snapToGrid w:val="0"/>
        <w:spacing w:line="360" w:lineRule="auto"/>
        <w:ind w:firstLineChars="200" w:firstLine="480"/>
        <w:rPr>
          <w:rFonts w:hAnsi="宋体"/>
          <w:sz w:val="24"/>
          <w:szCs w:val="21"/>
        </w:rPr>
      </w:pPr>
      <w:r>
        <w:rPr>
          <w:rFonts w:hAnsi="宋体" w:hint="eastAsia"/>
          <w:sz w:val="24"/>
          <w:szCs w:val="21"/>
        </w:rPr>
        <w:t>1</w:t>
      </w:r>
      <w:r>
        <w:rPr>
          <w:rFonts w:hAnsi="宋体" w:hint="eastAsia"/>
          <w:sz w:val="24"/>
          <w:szCs w:val="21"/>
        </w:rPr>
        <w:t>、基金管理人和基金托管人因未履行或未完全履行义务导致的费用支出或基金财产的损失；</w:t>
      </w:r>
    </w:p>
    <w:p w14:paraId="518C5311" w14:textId="77777777" w:rsidR="00202886" w:rsidRDefault="00BE3913">
      <w:pPr>
        <w:adjustRightInd w:val="0"/>
        <w:snapToGrid w:val="0"/>
        <w:spacing w:line="360" w:lineRule="auto"/>
        <w:ind w:firstLineChars="200" w:firstLine="480"/>
        <w:rPr>
          <w:rFonts w:hAnsi="宋体"/>
          <w:sz w:val="24"/>
          <w:szCs w:val="21"/>
        </w:rPr>
      </w:pPr>
      <w:r>
        <w:rPr>
          <w:rFonts w:hAnsi="宋体" w:hint="eastAsia"/>
          <w:sz w:val="24"/>
          <w:szCs w:val="21"/>
        </w:rPr>
        <w:t>2</w:t>
      </w:r>
      <w:r>
        <w:rPr>
          <w:rFonts w:hAnsi="宋体" w:hint="eastAsia"/>
          <w:sz w:val="24"/>
          <w:szCs w:val="21"/>
        </w:rPr>
        <w:t>、基金管理人和基金托管人处理与基金运作无关的事项发生的费用；</w:t>
      </w:r>
    </w:p>
    <w:p w14:paraId="0F5B9CD5" w14:textId="77777777" w:rsidR="00202886" w:rsidRDefault="00BE3913">
      <w:pPr>
        <w:adjustRightInd w:val="0"/>
        <w:snapToGrid w:val="0"/>
        <w:spacing w:line="360" w:lineRule="auto"/>
        <w:ind w:firstLineChars="200" w:firstLine="480"/>
        <w:rPr>
          <w:rFonts w:hAnsi="宋体"/>
          <w:sz w:val="24"/>
          <w:szCs w:val="21"/>
        </w:rPr>
      </w:pPr>
      <w:r>
        <w:rPr>
          <w:rFonts w:hAnsi="宋体" w:hint="eastAsia"/>
          <w:sz w:val="24"/>
          <w:szCs w:val="21"/>
        </w:rPr>
        <w:t>3</w:t>
      </w:r>
      <w:r>
        <w:rPr>
          <w:rFonts w:hAnsi="宋体" w:hint="eastAsia"/>
          <w:sz w:val="24"/>
          <w:szCs w:val="21"/>
        </w:rPr>
        <w:t>、《基金合同》生效前的相关费用；</w:t>
      </w:r>
    </w:p>
    <w:p w14:paraId="489C3FD7" w14:textId="77777777" w:rsidR="00202886" w:rsidRDefault="00BE3913">
      <w:pPr>
        <w:adjustRightInd w:val="0"/>
        <w:snapToGrid w:val="0"/>
        <w:spacing w:line="360" w:lineRule="auto"/>
        <w:ind w:firstLineChars="200" w:firstLine="480"/>
        <w:rPr>
          <w:rFonts w:hAnsi="宋体"/>
          <w:b/>
          <w:sz w:val="24"/>
          <w:szCs w:val="21"/>
        </w:rPr>
      </w:pPr>
      <w:r>
        <w:rPr>
          <w:rFonts w:hAnsi="宋体" w:hint="eastAsia"/>
          <w:sz w:val="24"/>
          <w:szCs w:val="21"/>
        </w:rPr>
        <w:t>4</w:t>
      </w:r>
      <w:r>
        <w:rPr>
          <w:rFonts w:hAnsi="宋体" w:hint="eastAsia"/>
          <w:sz w:val="24"/>
          <w:szCs w:val="21"/>
        </w:rPr>
        <w:t>、其他根据相关法律法规及中国证监会的有关规定不得列入基金费用的项目。</w:t>
      </w:r>
      <w:bookmarkStart w:id="70" w:name="_Hlt81193394"/>
      <w:bookmarkEnd w:id="70"/>
    </w:p>
    <w:p w14:paraId="2D49F83E" w14:textId="77777777" w:rsidR="00202886" w:rsidRDefault="00BE3913">
      <w:pPr>
        <w:adjustRightInd w:val="0"/>
        <w:snapToGrid w:val="0"/>
        <w:spacing w:line="360" w:lineRule="auto"/>
        <w:ind w:firstLineChars="200" w:firstLine="482"/>
        <w:rPr>
          <w:rFonts w:hAnsi="宋体"/>
          <w:b/>
          <w:sz w:val="24"/>
          <w:szCs w:val="24"/>
        </w:rPr>
      </w:pPr>
      <w:r>
        <w:rPr>
          <w:rFonts w:hAnsi="宋体" w:hint="eastAsia"/>
          <w:b/>
          <w:sz w:val="24"/>
          <w:szCs w:val="21"/>
        </w:rPr>
        <w:t>（</w:t>
      </w:r>
      <w:r>
        <w:rPr>
          <w:rFonts w:hAnsi="宋体"/>
          <w:b/>
          <w:sz w:val="24"/>
          <w:szCs w:val="21"/>
        </w:rPr>
        <w:t>四</w:t>
      </w:r>
      <w:r>
        <w:rPr>
          <w:rFonts w:hAnsi="宋体" w:hint="eastAsia"/>
          <w:b/>
          <w:sz w:val="24"/>
          <w:szCs w:val="21"/>
        </w:rPr>
        <w:t>）</w:t>
      </w:r>
      <w:r>
        <w:rPr>
          <w:rFonts w:hAnsi="宋体" w:hint="eastAsia"/>
          <w:b/>
          <w:sz w:val="24"/>
          <w:szCs w:val="24"/>
        </w:rPr>
        <w:t>实施侧袋机制期间的基金费用</w:t>
      </w:r>
    </w:p>
    <w:p w14:paraId="09C533E6" w14:textId="77777777" w:rsidR="00202886" w:rsidRDefault="00BE3913">
      <w:pPr>
        <w:adjustRightInd w:val="0"/>
        <w:snapToGrid w:val="0"/>
        <w:spacing w:line="360" w:lineRule="auto"/>
        <w:ind w:firstLineChars="200" w:firstLine="480"/>
        <w:rPr>
          <w:rFonts w:hAnsi="宋体"/>
          <w:sz w:val="24"/>
          <w:szCs w:val="21"/>
        </w:rPr>
      </w:pPr>
      <w:r>
        <w:rPr>
          <w:rFonts w:hAnsi="宋体" w:hint="eastAsia"/>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14:paraId="6D64BC12" w14:textId="77777777" w:rsidR="00202886" w:rsidRDefault="00BE3913">
      <w:pPr>
        <w:adjustRightInd w:val="0"/>
        <w:snapToGrid w:val="0"/>
        <w:spacing w:line="360" w:lineRule="auto"/>
        <w:ind w:firstLineChars="200" w:firstLine="482"/>
        <w:rPr>
          <w:rFonts w:hAnsi="宋体"/>
          <w:b/>
          <w:sz w:val="24"/>
          <w:szCs w:val="21"/>
        </w:rPr>
      </w:pPr>
      <w:r>
        <w:rPr>
          <w:rFonts w:hAnsi="宋体" w:hint="eastAsia"/>
          <w:b/>
          <w:sz w:val="24"/>
          <w:szCs w:val="24"/>
        </w:rPr>
        <w:t>（五）</w:t>
      </w:r>
      <w:r>
        <w:rPr>
          <w:rFonts w:hAnsi="宋体"/>
          <w:b/>
          <w:sz w:val="24"/>
          <w:szCs w:val="21"/>
        </w:rPr>
        <w:t>基金税收</w:t>
      </w:r>
    </w:p>
    <w:p w14:paraId="4C8FDD3F" w14:textId="77777777" w:rsidR="00202886" w:rsidRDefault="00BE3913">
      <w:pPr>
        <w:adjustRightInd w:val="0"/>
        <w:snapToGrid w:val="0"/>
        <w:spacing w:line="360" w:lineRule="auto"/>
        <w:ind w:firstLineChars="200" w:firstLine="480"/>
        <w:rPr>
          <w:rFonts w:hAnsi="宋体"/>
          <w:sz w:val="24"/>
          <w:szCs w:val="21"/>
        </w:rPr>
      </w:pPr>
      <w:r>
        <w:rPr>
          <w:rFonts w:hAnsi="宋体" w:hint="eastAsia"/>
          <w:sz w:val="24"/>
          <w:szCs w:val="21"/>
        </w:rPr>
        <w:t>本基金运作过程中涉及的各纳税主体，其纳税义务按国家税收法律、法规执行。</w:t>
      </w:r>
      <w:r>
        <w:rPr>
          <w:rFonts w:hAnsi="宋体" w:hint="eastAsia"/>
          <w:sz w:val="24"/>
          <w:szCs w:val="21"/>
        </w:rPr>
        <w:lastRenderedPageBreak/>
        <w:t>基金财产投资的相关税收，由基金份额持有人承担，基金管理人或者其他扣缴义务人按照国家有关税收征收的规定代扣代缴。</w:t>
      </w:r>
    </w:p>
    <w:p w14:paraId="4627AA81"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7AC4F0EC"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63261432"/>
      <w:r>
        <w:rPr>
          <w:rFonts w:ascii="宋体" w:hAnsi="宋体" w:hint="eastAsia"/>
          <w:b/>
          <w:kern w:val="0"/>
          <w:sz w:val="30"/>
        </w:rPr>
        <w:lastRenderedPageBreak/>
        <w:t>十四、基金的会计与审计</w:t>
      </w:r>
      <w:bookmarkEnd w:id="71"/>
    </w:p>
    <w:p w14:paraId="705B9AAC" w14:textId="77777777" w:rsidR="00202886" w:rsidRDefault="00BE3913">
      <w:pPr>
        <w:adjustRightInd w:val="0"/>
        <w:snapToGrid w:val="0"/>
        <w:spacing w:line="360" w:lineRule="auto"/>
        <w:ind w:firstLineChars="200" w:firstLine="482"/>
        <w:rPr>
          <w:rFonts w:hAnsi="宋体"/>
          <w:b/>
          <w:sz w:val="24"/>
          <w:szCs w:val="21"/>
        </w:rPr>
      </w:pPr>
      <w:r>
        <w:rPr>
          <w:rFonts w:hAnsi="宋体"/>
          <w:b/>
          <w:sz w:val="24"/>
          <w:szCs w:val="21"/>
        </w:rPr>
        <w:t>（一）基金会计政策</w:t>
      </w:r>
    </w:p>
    <w:p w14:paraId="0549ABF4"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1</w:t>
      </w:r>
      <w:r>
        <w:rPr>
          <w:rFonts w:hAnsi="宋体" w:hint="eastAsia"/>
          <w:sz w:val="24"/>
          <w:szCs w:val="18"/>
        </w:rPr>
        <w:t>、基金管理人为本基金的基金会计责任方；</w:t>
      </w:r>
    </w:p>
    <w:p w14:paraId="76565FAB"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2</w:t>
      </w:r>
      <w:r>
        <w:rPr>
          <w:rFonts w:hAnsi="宋体" w:hint="eastAsia"/>
          <w:sz w:val="24"/>
          <w:szCs w:val="18"/>
        </w:rPr>
        <w:t>、基金的会计年度为公历年度的</w:t>
      </w:r>
      <w:r>
        <w:rPr>
          <w:rFonts w:hAnsi="宋体" w:hint="eastAsia"/>
          <w:sz w:val="24"/>
          <w:szCs w:val="18"/>
        </w:rPr>
        <w:t>1</w:t>
      </w:r>
      <w:r>
        <w:rPr>
          <w:rFonts w:hAnsi="宋体" w:hint="eastAsia"/>
          <w:sz w:val="24"/>
          <w:szCs w:val="18"/>
        </w:rPr>
        <w:t>月</w:t>
      </w:r>
      <w:r>
        <w:rPr>
          <w:rFonts w:hAnsi="宋体" w:hint="eastAsia"/>
          <w:sz w:val="24"/>
          <w:szCs w:val="18"/>
        </w:rPr>
        <w:t>1</w:t>
      </w:r>
      <w:r>
        <w:rPr>
          <w:rFonts w:hAnsi="宋体" w:hint="eastAsia"/>
          <w:sz w:val="24"/>
          <w:szCs w:val="18"/>
        </w:rPr>
        <w:t>日至</w:t>
      </w:r>
      <w:r>
        <w:rPr>
          <w:rFonts w:hAnsi="宋体" w:hint="eastAsia"/>
          <w:sz w:val="24"/>
          <w:szCs w:val="18"/>
        </w:rPr>
        <w:t>12</w:t>
      </w:r>
      <w:r>
        <w:rPr>
          <w:rFonts w:hAnsi="宋体" w:hint="eastAsia"/>
          <w:sz w:val="24"/>
          <w:szCs w:val="18"/>
        </w:rPr>
        <w:t>月</w:t>
      </w:r>
      <w:r>
        <w:rPr>
          <w:rFonts w:hAnsi="宋体" w:hint="eastAsia"/>
          <w:sz w:val="24"/>
          <w:szCs w:val="18"/>
        </w:rPr>
        <w:t>31</w:t>
      </w:r>
      <w:r>
        <w:rPr>
          <w:rFonts w:hAnsi="宋体" w:hint="eastAsia"/>
          <w:sz w:val="24"/>
          <w:szCs w:val="18"/>
        </w:rPr>
        <w:t>日；基金首次募集的会计年度按如下原则：如果《基金合同》生效少于</w:t>
      </w:r>
      <w:r>
        <w:rPr>
          <w:rFonts w:hAnsi="宋体" w:hint="eastAsia"/>
          <w:sz w:val="24"/>
          <w:szCs w:val="18"/>
        </w:rPr>
        <w:t>2</w:t>
      </w:r>
      <w:r>
        <w:rPr>
          <w:rFonts w:hAnsi="宋体" w:hint="eastAsia"/>
          <w:sz w:val="24"/>
          <w:szCs w:val="18"/>
        </w:rPr>
        <w:t>个月，可以并入下一个会计年度披露；</w:t>
      </w:r>
    </w:p>
    <w:p w14:paraId="6AA10D84" w14:textId="77777777" w:rsidR="00202886" w:rsidRDefault="00BE3913">
      <w:pPr>
        <w:adjustRightInd w:val="0"/>
        <w:snapToGrid w:val="0"/>
        <w:spacing w:line="360" w:lineRule="auto"/>
        <w:ind w:firstLineChars="200" w:firstLine="480"/>
        <w:rPr>
          <w:rFonts w:hAnsi="宋体"/>
          <w:sz w:val="24"/>
          <w:szCs w:val="18"/>
        </w:rPr>
      </w:pPr>
      <w:bookmarkStart w:id="72" w:name="_Toc109537394"/>
      <w:r>
        <w:rPr>
          <w:rFonts w:hAnsi="宋体" w:hint="eastAsia"/>
          <w:sz w:val="24"/>
          <w:szCs w:val="18"/>
        </w:rPr>
        <w:t>3</w:t>
      </w:r>
      <w:r>
        <w:rPr>
          <w:rFonts w:hAnsi="宋体" w:hint="eastAsia"/>
          <w:sz w:val="24"/>
          <w:szCs w:val="18"/>
        </w:rPr>
        <w:t>、基金核</w:t>
      </w:r>
      <w:bookmarkEnd w:id="72"/>
      <w:r>
        <w:rPr>
          <w:rFonts w:hAnsi="宋体" w:hint="eastAsia"/>
          <w:sz w:val="24"/>
          <w:szCs w:val="18"/>
        </w:rPr>
        <w:t>算以人民币为记账本位币，以人民币元为记账单位；</w:t>
      </w:r>
    </w:p>
    <w:p w14:paraId="3F907E75"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4</w:t>
      </w:r>
      <w:r>
        <w:rPr>
          <w:rFonts w:hAnsi="宋体" w:hint="eastAsia"/>
          <w:sz w:val="24"/>
          <w:szCs w:val="18"/>
        </w:rPr>
        <w:t>、会计制度执行国家有关会计制度；</w:t>
      </w:r>
    </w:p>
    <w:p w14:paraId="255031DC"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5</w:t>
      </w:r>
      <w:r>
        <w:rPr>
          <w:rFonts w:hAnsi="宋体" w:hint="eastAsia"/>
          <w:sz w:val="24"/>
          <w:szCs w:val="18"/>
        </w:rPr>
        <w:t>、本基金独立建账、独立核算；</w:t>
      </w:r>
    </w:p>
    <w:p w14:paraId="10959938"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6</w:t>
      </w:r>
      <w:r>
        <w:rPr>
          <w:rFonts w:hAnsi="宋体" w:hint="eastAsia"/>
          <w:sz w:val="24"/>
          <w:szCs w:val="18"/>
        </w:rPr>
        <w:t>、基金管理人及基金托管人各自保留完整的会计账目、凭证并进行日常的会计核算，按照有关规定编制基金会计报表；</w:t>
      </w:r>
    </w:p>
    <w:p w14:paraId="5623BA15"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7</w:t>
      </w:r>
      <w:r>
        <w:rPr>
          <w:rFonts w:hAnsi="宋体" w:hint="eastAsia"/>
          <w:sz w:val="24"/>
          <w:szCs w:val="18"/>
        </w:rPr>
        <w:t>、基金托管人每月与基金管理人就基金的会计核算、报表编制等进行核对并以书面方式确认。</w:t>
      </w:r>
    </w:p>
    <w:p w14:paraId="33A68F12" w14:textId="77777777" w:rsidR="00202886" w:rsidRDefault="00BE3913">
      <w:pPr>
        <w:adjustRightInd w:val="0"/>
        <w:snapToGrid w:val="0"/>
        <w:spacing w:line="360" w:lineRule="auto"/>
        <w:ind w:firstLineChars="200" w:firstLine="482"/>
        <w:rPr>
          <w:rFonts w:hAnsi="宋体"/>
          <w:b/>
          <w:sz w:val="24"/>
          <w:szCs w:val="21"/>
        </w:rPr>
      </w:pPr>
      <w:r>
        <w:rPr>
          <w:rFonts w:hAnsi="宋体"/>
          <w:b/>
          <w:sz w:val="24"/>
          <w:szCs w:val="21"/>
        </w:rPr>
        <w:t>（二）基金的年度审计</w:t>
      </w:r>
    </w:p>
    <w:p w14:paraId="17CB7E68" w14:textId="77777777" w:rsidR="00202886" w:rsidRDefault="00BE3913">
      <w:pPr>
        <w:adjustRightInd w:val="0"/>
        <w:snapToGrid w:val="0"/>
        <w:spacing w:line="360" w:lineRule="auto"/>
        <w:ind w:firstLineChars="200" w:firstLine="480"/>
        <w:rPr>
          <w:rFonts w:hAnsi="宋体"/>
          <w:sz w:val="24"/>
          <w:szCs w:val="18"/>
        </w:rPr>
      </w:pPr>
      <w:bookmarkStart w:id="73" w:name="_Hlt4221115"/>
      <w:bookmarkEnd w:id="73"/>
      <w:r>
        <w:rPr>
          <w:rFonts w:hAnsi="宋体" w:hint="eastAsia"/>
          <w:sz w:val="24"/>
          <w:szCs w:val="18"/>
        </w:rPr>
        <w:t>1</w:t>
      </w:r>
      <w:r>
        <w:rPr>
          <w:rFonts w:hAnsi="宋体" w:hint="eastAsia"/>
          <w:sz w:val="24"/>
          <w:szCs w:val="18"/>
        </w:rPr>
        <w:t>、基金管理人聘请与基金管理人、基金托管人相互独立的</w:t>
      </w:r>
      <w:r>
        <w:rPr>
          <w:bCs/>
          <w:sz w:val="24"/>
        </w:rPr>
        <w:t>符合《中华人民共和国证券法》规定</w:t>
      </w:r>
      <w:r>
        <w:rPr>
          <w:rFonts w:hAnsi="宋体" w:hint="eastAsia"/>
          <w:sz w:val="24"/>
          <w:szCs w:val="18"/>
        </w:rPr>
        <w:t>的会计师事务所及其注册会计师对本基金的年度财务报表进行审计。</w:t>
      </w:r>
    </w:p>
    <w:p w14:paraId="74BD1F97"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2</w:t>
      </w:r>
      <w:r>
        <w:rPr>
          <w:rFonts w:hAnsi="宋体" w:hint="eastAsia"/>
          <w:sz w:val="24"/>
          <w:szCs w:val="18"/>
        </w:rPr>
        <w:t>、会计师事务所更换经办注册会计师，应事先征得基金管理人同意。</w:t>
      </w:r>
    </w:p>
    <w:p w14:paraId="1671CC75" w14:textId="77777777" w:rsidR="00202886" w:rsidRDefault="00BE3913">
      <w:pPr>
        <w:adjustRightInd w:val="0"/>
        <w:snapToGrid w:val="0"/>
        <w:spacing w:line="360" w:lineRule="auto"/>
        <w:ind w:firstLineChars="200" w:firstLine="480"/>
        <w:rPr>
          <w:rFonts w:hAnsi="宋体"/>
          <w:sz w:val="24"/>
          <w:szCs w:val="18"/>
        </w:rPr>
      </w:pPr>
      <w:r>
        <w:rPr>
          <w:rFonts w:hAnsi="宋体" w:hint="eastAsia"/>
          <w:sz w:val="24"/>
          <w:szCs w:val="18"/>
        </w:rPr>
        <w:t>3</w:t>
      </w:r>
      <w:r>
        <w:rPr>
          <w:rFonts w:hAnsi="宋体" w:hint="eastAsia"/>
          <w:sz w:val="24"/>
          <w:szCs w:val="18"/>
        </w:rPr>
        <w:t>、基金管理人认为有充足理由更换会计师事务所，须通报基金托管人。更换会计师事务所需依照《信息披露办法》的规定在规定媒介公告。</w:t>
      </w:r>
    </w:p>
    <w:p w14:paraId="26BD6DDC"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63261433"/>
      <w:r>
        <w:rPr>
          <w:rFonts w:ascii="宋体" w:hAnsi="宋体" w:hint="eastAsia"/>
          <w:b/>
          <w:kern w:val="0"/>
          <w:sz w:val="30"/>
        </w:rPr>
        <w:lastRenderedPageBreak/>
        <w:t>十五、基金的信息披露</w:t>
      </w:r>
      <w:bookmarkEnd w:id="74"/>
    </w:p>
    <w:p w14:paraId="4C2C6418" w14:textId="77777777" w:rsidR="00202886" w:rsidRDefault="00BE3913">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14:paraId="5E08B805" w14:textId="77777777" w:rsidR="00202886" w:rsidRDefault="00BE3913">
      <w:pPr>
        <w:adjustRightInd w:val="0"/>
        <w:snapToGrid w:val="0"/>
        <w:spacing w:line="360" w:lineRule="auto"/>
        <w:ind w:firstLineChars="200" w:firstLine="482"/>
        <w:rPr>
          <w:b/>
          <w:sz w:val="24"/>
        </w:rPr>
      </w:pPr>
      <w:r>
        <w:rPr>
          <w:b/>
          <w:bCs/>
          <w:sz w:val="24"/>
        </w:rPr>
        <w:t>（二）信息披露义务人</w:t>
      </w:r>
    </w:p>
    <w:p w14:paraId="0F8886B7" w14:textId="77777777" w:rsidR="00202886" w:rsidRDefault="00BE3913">
      <w:pPr>
        <w:adjustRightInd w:val="0"/>
        <w:snapToGrid w:val="0"/>
        <w:spacing w:line="360" w:lineRule="auto"/>
        <w:ind w:firstLineChars="200" w:firstLine="480"/>
        <w:rPr>
          <w:rFonts w:hAnsi="宋体"/>
          <w:sz w:val="24"/>
        </w:rPr>
      </w:pPr>
      <w:r>
        <w:rPr>
          <w:rFonts w:hAnsi="宋体" w:hint="eastAsia"/>
          <w:sz w:val="24"/>
        </w:rPr>
        <w:t>本基金信息披露义务人包括基金管理人、基金托管人、召集基金份额持有人大会的基金份额持有人等法律</w:t>
      </w:r>
      <w:r>
        <w:rPr>
          <w:rFonts w:hint="eastAsia"/>
          <w:bCs/>
          <w:sz w:val="24"/>
        </w:rPr>
        <w:t>、行政</w:t>
      </w:r>
      <w:r>
        <w:rPr>
          <w:rFonts w:hAnsi="宋体" w:hint="eastAsia"/>
          <w:sz w:val="24"/>
        </w:rPr>
        <w:t>法规和中国证监会规定的自然人、法人和非法人组织。</w:t>
      </w:r>
    </w:p>
    <w:p w14:paraId="03A4C75E" w14:textId="77777777" w:rsidR="00202886" w:rsidRDefault="00BE3913">
      <w:pPr>
        <w:adjustRightInd w:val="0"/>
        <w:snapToGrid w:val="0"/>
        <w:spacing w:line="360" w:lineRule="auto"/>
        <w:ind w:firstLineChars="200" w:firstLine="480"/>
        <w:rPr>
          <w:rFonts w:hAnsi="宋体"/>
          <w:sz w:val="24"/>
        </w:rPr>
      </w:pPr>
      <w:r>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3810D0E" w14:textId="77777777" w:rsidR="00202886" w:rsidRDefault="00BE3913">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w:t>
      </w:r>
      <w:r>
        <w:rPr>
          <w:rFonts w:hAnsi="宋体" w:hint="eastAsia"/>
          <w:sz w:val="24"/>
        </w:rPr>
        <w:t>等媒介披露，并保证基金投资者能够按照《基金合同》约定的时间和方式查阅或者复制公开披露的信息资料。</w:t>
      </w:r>
    </w:p>
    <w:p w14:paraId="68DEBCDB" w14:textId="77777777" w:rsidR="00202886" w:rsidRDefault="00BE3913">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4400178B" w14:textId="77777777" w:rsidR="00202886" w:rsidRDefault="00BE391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、虚假记载、误导性陈述或者重大遗漏；</w:t>
      </w:r>
    </w:p>
    <w:p w14:paraId="5293FE3F" w14:textId="77777777" w:rsidR="00202886" w:rsidRDefault="00BE391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、对证券投资业绩进行预测；</w:t>
      </w:r>
    </w:p>
    <w:p w14:paraId="128D8D0F" w14:textId="77777777" w:rsidR="00202886" w:rsidRDefault="00BE391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、违规承诺收益或者承担损失；</w:t>
      </w:r>
    </w:p>
    <w:p w14:paraId="5B692794" w14:textId="77777777" w:rsidR="00202886" w:rsidRDefault="00BE3913">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、诋毁其他基金管理人、基金托管人或者基金销售机构；</w:t>
      </w:r>
    </w:p>
    <w:p w14:paraId="6C203C45" w14:textId="77777777" w:rsidR="00202886" w:rsidRDefault="00BE3913">
      <w:pPr>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、登载任何自然人、法人和非法人组织的祝贺性、恭维性或推荐性的文字；</w:t>
      </w:r>
    </w:p>
    <w:p w14:paraId="2BB5054D" w14:textId="77777777" w:rsidR="00202886" w:rsidRDefault="00BE3913">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、中国证监会禁止的其他行为。</w:t>
      </w:r>
    </w:p>
    <w:p w14:paraId="5A99138B" w14:textId="77777777" w:rsidR="00202886" w:rsidRDefault="00BE3913">
      <w:pPr>
        <w:adjustRightInd w:val="0"/>
        <w:snapToGrid w:val="0"/>
        <w:spacing w:line="360" w:lineRule="auto"/>
        <w:ind w:firstLineChars="200" w:firstLine="482"/>
        <w:rPr>
          <w:rFonts w:hAnsi="宋体"/>
          <w:sz w:val="24"/>
        </w:rPr>
      </w:pPr>
      <w:r>
        <w:rPr>
          <w:rFonts w:hAnsi="宋体"/>
          <w:b/>
          <w:sz w:val="24"/>
        </w:rPr>
        <w:t>（四）</w:t>
      </w:r>
      <w:r>
        <w:rPr>
          <w:rFonts w:hAnsi="宋体" w:hint="eastAsia"/>
          <w:sz w:val="24"/>
        </w:rPr>
        <w:t>本基金公开披露的信息应采用中文文本。如同时采用外文文本的，基金信息披露义务人应保证不同文本的内容一致。不同文本之间发生歧义的，以中文文本为准。</w:t>
      </w:r>
    </w:p>
    <w:p w14:paraId="3D8F9AA8" w14:textId="77777777" w:rsidR="00202886" w:rsidRDefault="00BE3913">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492CECBB" w14:textId="77777777" w:rsidR="00202886" w:rsidRDefault="00BE3913">
      <w:pPr>
        <w:adjustRightInd w:val="0"/>
        <w:snapToGrid w:val="0"/>
        <w:spacing w:line="360" w:lineRule="auto"/>
        <w:ind w:firstLineChars="200" w:firstLine="482"/>
        <w:rPr>
          <w:b/>
          <w:sz w:val="24"/>
        </w:rPr>
      </w:pPr>
      <w:r>
        <w:rPr>
          <w:rFonts w:hAnsi="宋体"/>
          <w:b/>
          <w:sz w:val="24"/>
        </w:rPr>
        <w:t>（五）公开披露的基金信息</w:t>
      </w:r>
    </w:p>
    <w:p w14:paraId="5B82A9A2" w14:textId="77777777" w:rsidR="00202886" w:rsidRDefault="00BE3913">
      <w:pPr>
        <w:adjustRightInd w:val="0"/>
        <w:snapToGrid w:val="0"/>
        <w:spacing w:line="360" w:lineRule="auto"/>
        <w:ind w:firstLineChars="200" w:firstLine="480"/>
        <w:rPr>
          <w:sz w:val="24"/>
        </w:rPr>
      </w:pPr>
      <w:r>
        <w:rPr>
          <w:rFonts w:hint="eastAsia"/>
          <w:bCs/>
          <w:sz w:val="24"/>
        </w:rPr>
        <w:t>公开披露的基金信息包括：</w:t>
      </w:r>
    </w:p>
    <w:p w14:paraId="3EB294AD" w14:textId="77777777" w:rsidR="00202886" w:rsidRDefault="00BE3913">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、基金招募说明书、《基金合同》、基金托管协议、</w:t>
      </w:r>
      <w:r>
        <w:rPr>
          <w:bCs/>
          <w:sz w:val="24"/>
        </w:rPr>
        <w:t>基金产品资料概要</w:t>
      </w:r>
    </w:p>
    <w:p w14:paraId="63FE8F1B" w14:textId="77777777" w:rsidR="00202886" w:rsidRDefault="00BE391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7C4EBFB" w14:textId="77777777" w:rsidR="00202886" w:rsidRDefault="00BE3913">
      <w:pPr>
        <w:adjustRightInd w:val="0"/>
        <w:snapToGrid w:val="0"/>
        <w:spacing w:line="360" w:lineRule="auto"/>
        <w:ind w:firstLineChars="200" w:firstLine="480"/>
        <w:rPr>
          <w:rFonts w:hAnsi="宋体"/>
          <w:sz w:val="24"/>
        </w:rPr>
      </w:pPr>
      <w:r>
        <w:rPr>
          <w:rFonts w:hint="eastAsia"/>
          <w:sz w:val="24"/>
        </w:rPr>
        <w:t>（</w:t>
      </w:r>
      <w:r>
        <w:rPr>
          <w:sz w:val="24"/>
        </w:rPr>
        <w:t>2</w:t>
      </w:r>
      <w:r>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Pr>
          <w:rFonts w:hAnsi="宋体" w:hint="eastAsia"/>
          <w:sz w:val="24"/>
        </w:rPr>
        <w:t>后，</w:t>
      </w:r>
      <w:r>
        <w:rPr>
          <w:rFonts w:hint="eastAsia"/>
          <w:sz w:val="24"/>
        </w:rPr>
        <w:t>基金</w:t>
      </w:r>
      <w:r>
        <w:rPr>
          <w:rFonts w:hint="eastAsia"/>
          <w:bCs/>
          <w:sz w:val="24"/>
        </w:rPr>
        <w:t>招募说明书的信息发生重大变更的，基金</w:t>
      </w:r>
      <w:r>
        <w:rPr>
          <w:rFonts w:hint="eastAsia"/>
          <w:sz w:val="24"/>
        </w:rPr>
        <w:t>管理人</w:t>
      </w:r>
      <w:r>
        <w:rPr>
          <w:rFonts w:hint="eastAsia"/>
          <w:bCs/>
          <w:sz w:val="24"/>
        </w:rPr>
        <w:t>应当</w:t>
      </w:r>
      <w:r>
        <w:rPr>
          <w:rFonts w:hint="eastAsia"/>
          <w:sz w:val="24"/>
        </w:rPr>
        <w:t>在</w:t>
      </w:r>
      <w:r>
        <w:rPr>
          <w:rFonts w:hint="eastAsia"/>
          <w:bCs/>
          <w:sz w:val="24"/>
        </w:rPr>
        <w:t>三个工作日内</w:t>
      </w:r>
      <w:r>
        <w:rPr>
          <w:rFonts w:hint="eastAsia"/>
          <w:sz w:val="24"/>
        </w:rPr>
        <w:t>，更新</w:t>
      </w:r>
      <w:r>
        <w:rPr>
          <w:rFonts w:hint="eastAsia"/>
          <w:bCs/>
          <w:sz w:val="24"/>
        </w:rPr>
        <w:t>基金</w:t>
      </w:r>
      <w:r>
        <w:rPr>
          <w:rFonts w:hint="eastAsia"/>
          <w:sz w:val="24"/>
        </w:rPr>
        <w:t>招募说明书并登载在</w:t>
      </w:r>
      <w:r>
        <w:rPr>
          <w:rFonts w:hint="eastAsia"/>
          <w:bCs/>
          <w:sz w:val="24"/>
        </w:rPr>
        <w:t>规定网站</w:t>
      </w:r>
      <w:r>
        <w:rPr>
          <w:rFonts w:hint="eastAsia"/>
          <w:sz w:val="24"/>
        </w:rPr>
        <w:t>上</w:t>
      </w:r>
      <w:r>
        <w:rPr>
          <w:rFonts w:hint="eastAsia"/>
          <w:bCs/>
          <w:sz w:val="24"/>
        </w:rPr>
        <w:t>；基金</w:t>
      </w:r>
      <w:r>
        <w:rPr>
          <w:rFonts w:hint="eastAsia"/>
          <w:sz w:val="24"/>
        </w:rPr>
        <w:t>招募说明书</w:t>
      </w:r>
      <w:r>
        <w:rPr>
          <w:rFonts w:hint="eastAsia"/>
          <w:bCs/>
          <w:sz w:val="24"/>
        </w:rPr>
        <w:t>其他信息发生变更的，</w:t>
      </w:r>
      <w:r>
        <w:rPr>
          <w:rFonts w:hint="eastAsia"/>
          <w:sz w:val="24"/>
        </w:rPr>
        <w:t>基金管理人</w:t>
      </w:r>
      <w:r>
        <w:rPr>
          <w:rFonts w:hint="eastAsia"/>
          <w:bCs/>
          <w:sz w:val="24"/>
        </w:rPr>
        <w:t>至少每年更新一次。基金终止运作的，基金管理人不再</w:t>
      </w:r>
      <w:r>
        <w:rPr>
          <w:rFonts w:hint="eastAsia"/>
          <w:sz w:val="24"/>
        </w:rPr>
        <w:t>更新招募说明书。</w:t>
      </w:r>
    </w:p>
    <w:p w14:paraId="189DC89D" w14:textId="77777777" w:rsidR="00202886" w:rsidRDefault="00BE3913">
      <w:pPr>
        <w:adjustRightInd w:val="0"/>
        <w:snapToGrid w:val="0"/>
        <w:spacing w:line="360" w:lineRule="auto"/>
        <w:ind w:firstLineChars="200" w:firstLine="480"/>
        <w:rPr>
          <w:bCs/>
          <w:sz w:val="24"/>
        </w:rPr>
      </w:pPr>
      <w:r>
        <w:rPr>
          <w:rFonts w:hAnsi="宋体" w:hint="eastAsia"/>
          <w:sz w:val="24"/>
        </w:rPr>
        <w:t>（</w:t>
      </w:r>
      <w:r>
        <w:rPr>
          <w:rFonts w:hAnsi="宋体" w:hint="eastAsia"/>
          <w:sz w:val="24"/>
        </w:rPr>
        <w:t>3</w:t>
      </w:r>
      <w:r>
        <w:rPr>
          <w:rFonts w:hAnsi="宋体" w:hint="eastAsia"/>
          <w:sz w:val="24"/>
        </w:rPr>
        <w:t>）基金托管协议是界定基金托</w:t>
      </w:r>
      <w:r>
        <w:rPr>
          <w:rFonts w:hint="eastAsia"/>
          <w:sz w:val="24"/>
        </w:rPr>
        <w:t>管人和基金管理人在基金财产保管及基金运作监督等活动中的权利、义务关系的法律文件。</w:t>
      </w:r>
    </w:p>
    <w:p w14:paraId="7825ECFF"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201FB28" w14:textId="77777777" w:rsidR="00202886" w:rsidRDefault="00BE3913">
      <w:pPr>
        <w:adjustRightInd w:val="0"/>
        <w:snapToGrid w:val="0"/>
        <w:spacing w:line="360" w:lineRule="auto"/>
        <w:ind w:firstLineChars="200" w:firstLine="480"/>
        <w:rPr>
          <w:rFonts w:hAnsi="宋体"/>
          <w:sz w:val="24"/>
        </w:rPr>
      </w:pPr>
      <w:r>
        <w:rPr>
          <w:rFonts w:hAnsi="宋体"/>
          <w:sz w:val="24"/>
        </w:rPr>
        <w:t>基金募集申请经中国证监会</w:t>
      </w:r>
      <w:r>
        <w:rPr>
          <w:rFonts w:hAnsi="宋体" w:hint="eastAsia"/>
          <w:sz w:val="24"/>
        </w:rPr>
        <w:t>注册</w:t>
      </w:r>
      <w:r>
        <w:rPr>
          <w:rFonts w:hAnsi="宋体"/>
          <w:sz w:val="24"/>
        </w:rPr>
        <w:t>后，基金管理人在基金份额发售的</w:t>
      </w:r>
      <w:r>
        <w:rPr>
          <w:rFonts w:hAnsi="宋体" w:hint="eastAsia"/>
          <w:sz w:val="24"/>
        </w:rPr>
        <w:t>三</w:t>
      </w:r>
      <w:r>
        <w:rPr>
          <w:rFonts w:hAnsi="宋体"/>
          <w:sz w:val="24"/>
        </w:rPr>
        <w:t>日前，</w:t>
      </w:r>
      <w:r>
        <w:rPr>
          <w:bCs/>
          <w:sz w:val="24"/>
        </w:rPr>
        <w:t>将</w:t>
      </w:r>
      <w:r>
        <w:rPr>
          <w:rFonts w:hAnsi="宋体" w:hint="eastAsia"/>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r>
        <w:rPr>
          <w:rFonts w:hAnsi="宋体"/>
          <w:sz w:val="24"/>
        </w:rPr>
        <w:t>。</w:t>
      </w:r>
    </w:p>
    <w:p w14:paraId="010D0593" w14:textId="77777777" w:rsidR="00202886" w:rsidRDefault="00BE3913">
      <w:pPr>
        <w:adjustRightInd w:val="0"/>
        <w:snapToGrid w:val="0"/>
        <w:spacing w:line="360" w:lineRule="auto"/>
        <w:ind w:firstLineChars="200" w:firstLine="480"/>
        <w:rPr>
          <w:bCs/>
          <w:sz w:val="24"/>
        </w:rPr>
      </w:pPr>
      <w:r>
        <w:rPr>
          <w:rFonts w:hint="eastAsia"/>
          <w:bCs/>
          <w:sz w:val="24"/>
        </w:rPr>
        <w:t>2</w:t>
      </w:r>
      <w:r>
        <w:rPr>
          <w:rFonts w:hAnsi="宋体" w:hint="eastAsia"/>
          <w:sz w:val="24"/>
        </w:rPr>
        <w:t>、基金份额发售公告</w:t>
      </w:r>
    </w:p>
    <w:p w14:paraId="6B9B9C49"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基金管理人应当就基金份额发售的具体事宜编制基金份额发售公告，并在披露招募说明书的当日登载于规定媒介上。</w:t>
      </w:r>
    </w:p>
    <w:p w14:paraId="4BC78C17" w14:textId="77777777" w:rsidR="00202886" w:rsidRDefault="00BE3913">
      <w:pPr>
        <w:adjustRightInd w:val="0"/>
        <w:snapToGrid w:val="0"/>
        <w:spacing w:line="360" w:lineRule="auto"/>
        <w:ind w:firstLineChars="200" w:firstLine="480"/>
        <w:rPr>
          <w:bCs/>
          <w:sz w:val="24"/>
        </w:rPr>
      </w:pPr>
      <w:r>
        <w:rPr>
          <w:rFonts w:hint="eastAsia"/>
          <w:bCs/>
          <w:sz w:val="24"/>
        </w:rPr>
        <w:t>3</w:t>
      </w:r>
      <w:r>
        <w:rPr>
          <w:rFonts w:hAnsi="宋体" w:hint="eastAsia"/>
          <w:sz w:val="24"/>
        </w:rPr>
        <w:t>、</w:t>
      </w:r>
      <w:r>
        <w:rPr>
          <w:rFonts w:hint="eastAsia"/>
          <w:bCs/>
          <w:sz w:val="24"/>
        </w:rPr>
        <w:t>《基金合同》</w:t>
      </w:r>
      <w:r>
        <w:rPr>
          <w:rFonts w:hAnsi="宋体" w:hint="eastAsia"/>
          <w:sz w:val="24"/>
        </w:rPr>
        <w:t>生效公告</w:t>
      </w:r>
    </w:p>
    <w:p w14:paraId="41561F34"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基金管理人应当在收到中国证监会确认文件的次日在规定媒介上登载《基金合</w:t>
      </w:r>
      <w:r>
        <w:rPr>
          <w:rFonts w:hAnsi="宋体" w:hint="eastAsia"/>
          <w:sz w:val="24"/>
        </w:rPr>
        <w:lastRenderedPageBreak/>
        <w:t>同》生效公告。</w:t>
      </w:r>
    </w:p>
    <w:p w14:paraId="1FF7E75B" w14:textId="77777777" w:rsidR="00202886" w:rsidRDefault="00BE3913">
      <w:pPr>
        <w:adjustRightInd w:val="0"/>
        <w:snapToGrid w:val="0"/>
        <w:spacing w:line="360" w:lineRule="auto"/>
        <w:ind w:firstLineChars="200" w:firstLine="480"/>
        <w:rPr>
          <w:bCs/>
          <w:sz w:val="24"/>
        </w:rPr>
      </w:pPr>
      <w:r>
        <w:rPr>
          <w:rFonts w:hint="eastAsia"/>
          <w:bCs/>
          <w:sz w:val="24"/>
        </w:rPr>
        <w:t>4</w:t>
      </w:r>
      <w:r>
        <w:rPr>
          <w:rFonts w:hAnsi="宋体" w:hint="eastAsia"/>
          <w:sz w:val="24"/>
        </w:rPr>
        <w:t>、基金净值</w:t>
      </w:r>
      <w:r>
        <w:rPr>
          <w:rFonts w:hint="eastAsia"/>
          <w:bCs/>
          <w:sz w:val="24"/>
        </w:rPr>
        <w:t>信息</w:t>
      </w:r>
    </w:p>
    <w:p w14:paraId="04736342" w14:textId="77777777" w:rsidR="00202886" w:rsidRDefault="00BE3913">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59B37C3E" w14:textId="77777777" w:rsidR="00202886" w:rsidRDefault="00BE3913">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在开始办理基金份额申购或者赎回后，基金管理人应当在不晚于每个开放日后的</w:t>
      </w:r>
      <w:r>
        <w:rPr>
          <w:rFonts w:hint="eastAsia"/>
          <w:bCs/>
          <w:sz w:val="24"/>
        </w:rPr>
        <w:t>2</w:t>
      </w:r>
      <w:r>
        <w:rPr>
          <w:rFonts w:hint="eastAsia"/>
          <w:bCs/>
          <w:sz w:val="24"/>
        </w:rPr>
        <w:t>个工作日内，通过规定网站、基金销售机构网站或者营业网点，分别披露开放日的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55B2493D" w14:textId="77777777" w:rsidR="00202886" w:rsidRDefault="00BE3913">
      <w:pPr>
        <w:adjustRightInd w:val="0"/>
        <w:snapToGrid w:val="0"/>
        <w:spacing w:line="360" w:lineRule="auto"/>
        <w:ind w:firstLineChars="200" w:firstLine="480"/>
        <w:rPr>
          <w:sz w:val="24"/>
        </w:rPr>
      </w:pPr>
      <w:r>
        <w:rPr>
          <w:rFonts w:hint="eastAsia"/>
          <w:bCs/>
          <w:sz w:val="24"/>
        </w:rPr>
        <w:t>基金管理人应当在不晚于半年度和年度最后一日后的</w:t>
      </w:r>
      <w:r>
        <w:rPr>
          <w:rFonts w:hint="eastAsia"/>
          <w:bCs/>
          <w:sz w:val="24"/>
        </w:rPr>
        <w:t>2</w:t>
      </w:r>
      <w:r>
        <w:rPr>
          <w:rFonts w:hint="eastAsia"/>
          <w:bCs/>
          <w:sz w:val="24"/>
        </w:rPr>
        <w:t>个工作日内，在规定网站披露半年度和年度最后一日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33B08686" w14:textId="77777777" w:rsidR="00202886" w:rsidRDefault="00BE3913">
      <w:pPr>
        <w:adjustRightInd w:val="0"/>
        <w:snapToGrid w:val="0"/>
        <w:spacing w:line="360" w:lineRule="auto"/>
        <w:ind w:firstLineChars="200" w:firstLine="480"/>
        <w:rPr>
          <w:bCs/>
          <w:sz w:val="24"/>
        </w:rPr>
      </w:pPr>
      <w:r>
        <w:rPr>
          <w:rFonts w:hint="eastAsia"/>
          <w:bCs/>
          <w:sz w:val="24"/>
        </w:rPr>
        <w:t>5</w:t>
      </w:r>
      <w:r>
        <w:rPr>
          <w:rFonts w:hAnsi="宋体" w:hint="eastAsia"/>
          <w:sz w:val="24"/>
        </w:rPr>
        <w:t>、基金份额申购、赎回价格</w:t>
      </w:r>
    </w:p>
    <w:p w14:paraId="16258299" w14:textId="77777777" w:rsidR="00202886" w:rsidRDefault="00BE3913">
      <w:pPr>
        <w:adjustRightInd w:val="0"/>
        <w:snapToGrid w:val="0"/>
        <w:spacing w:line="360" w:lineRule="auto"/>
        <w:ind w:firstLineChars="200" w:firstLine="480"/>
        <w:rPr>
          <w:sz w:val="24"/>
        </w:rPr>
      </w:pPr>
      <w:r>
        <w:rPr>
          <w:rFonts w:hAnsi="宋体" w:hint="eastAsia"/>
          <w:sz w:val="24"/>
        </w:rPr>
        <w:t>基金管理人应当在《基金合同》、招募说明书等信息披露文件上载明基金份额申购、赎回价格的计算方式及有关申购、赎回费率，并保证投资者能够在基金销售机构</w:t>
      </w:r>
      <w:r>
        <w:rPr>
          <w:rFonts w:hint="eastAsia"/>
          <w:bCs/>
          <w:sz w:val="24"/>
        </w:rPr>
        <w:t>网站或营业网点</w:t>
      </w:r>
      <w:r>
        <w:rPr>
          <w:rFonts w:hint="eastAsia"/>
          <w:sz w:val="24"/>
        </w:rPr>
        <w:t>查阅或者复制前述信息资料。</w:t>
      </w:r>
    </w:p>
    <w:p w14:paraId="380FD8BC" w14:textId="77777777" w:rsidR="00202886" w:rsidRDefault="00BE3913">
      <w:pPr>
        <w:adjustRightInd w:val="0"/>
        <w:snapToGrid w:val="0"/>
        <w:spacing w:line="360" w:lineRule="auto"/>
        <w:ind w:firstLineChars="200" w:firstLine="480"/>
        <w:rPr>
          <w:bCs/>
          <w:sz w:val="24"/>
        </w:rPr>
      </w:pPr>
      <w:r>
        <w:rPr>
          <w:rFonts w:hint="eastAsia"/>
          <w:bCs/>
          <w:sz w:val="24"/>
        </w:rPr>
        <w:t>6</w:t>
      </w:r>
      <w:r>
        <w:rPr>
          <w:rFonts w:hAnsi="宋体" w:hint="eastAsia"/>
          <w:sz w:val="24"/>
        </w:rPr>
        <w:t>、</w:t>
      </w:r>
      <w:r>
        <w:rPr>
          <w:rFonts w:hint="eastAsia"/>
          <w:bCs/>
          <w:sz w:val="24"/>
        </w:rPr>
        <w:t>基金定期报告，包括基金年度报告、基金中期报告和基金季度报告</w:t>
      </w:r>
    </w:p>
    <w:p w14:paraId="52FA8421" w14:textId="77777777" w:rsidR="00202886" w:rsidRDefault="00BE3913">
      <w:pPr>
        <w:adjustRightInd w:val="0"/>
        <w:snapToGrid w:val="0"/>
        <w:spacing w:line="360" w:lineRule="auto"/>
        <w:ind w:firstLineChars="200" w:firstLine="480"/>
        <w:rPr>
          <w:sz w:val="24"/>
        </w:rPr>
      </w:pPr>
      <w:r>
        <w:rPr>
          <w:rFonts w:hAnsi="宋体" w:hint="eastAsia"/>
          <w:sz w:val="24"/>
        </w:rPr>
        <w:t>基金管理人应当在每年结束之日起</w:t>
      </w:r>
      <w:r>
        <w:rPr>
          <w:rFonts w:hint="eastAsia"/>
          <w:bCs/>
          <w:sz w:val="24"/>
        </w:rPr>
        <w:t>三个月内</w:t>
      </w:r>
      <w:r>
        <w:rPr>
          <w:rFonts w:hAnsi="宋体" w:hint="eastAsia"/>
          <w:sz w:val="24"/>
        </w:rPr>
        <w:t>，编制完成基金年度报告，</w:t>
      </w:r>
      <w:r>
        <w:rPr>
          <w:rFonts w:hint="eastAsia"/>
          <w:bCs/>
          <w:sz w:val="24"/>
        </w:rPr>
        <w:t>将年度报告登载在规定网站上，</w:t>
      </w:r>
      <w:r>
        <w:rPr>
          <w:rFonts w:hAnsi="宋体" w:hint="eastAsia"/>
          <w:sz w:val="24"/>
        </w:rPr>
        <w:t>并将年度报告</w:t>
      </w:r>
      <w:r>
        <w:rPr>
          <w:rFonts w:hint="eastAsia"/>
          <w:bCs/>
          <w:sz w:val="24"/>
        </w:rPr>
        <w:t>提示性公告</w:t>
      </w:r>
      <w:r>
        <w:rPr>
          <w:rFonts w:hint="eastAsia"/>
          <w:sz w:val="24"/>
        </w:rPr>
        <w:t>登载在规定报刊上。基金年度报告</w:t>
      </w:r>
      <w:r>
        <w:rPr>
          <w:rFonts w:hint="eastAsia"/>
          <w:bCs/>
          <w:sz w:val="24"/>
        </w:rPr>
        <w:t>中</w:t>
      </w:r>
      <w:r>
        <w:rPr>
          <w:rFonts w:hint="eastAsia"/>
          <w:sz w:val="24"/>
        </w:rPr>
        <w:t>的财务会计报告应当经过</w:t>
      </w:r>
      <w:r>
        <w:rPr>
          <w:bCs/>
          <w:sz w:val="24"/>
        </w:rPr>
        <w:t>符合《中华人民共和国证券法》规定</w:t>
      </w:r>
      <w:r>
        <w:rPr>
          <w:rFonts w:hint="eastAsia"/>
          <w:bCs/>
          <w:sz w:val="24"/>
        </w:rPr>
        <w:t>的会计师事务所</w:t>
      </w:r>
      <w:r>
        <w:rPr>
          <w:rFonts w:hint="eastAsia"/>
          <w:sz w:val="24"/>
        </w:rPr>
        <w:t>审计。</w:t>
      </w:r>
    </w:p>
    <w:p w14:paraId="6FABCC0A" w14:textId="77777777" w:rsidR="00202886" w:rsidRDefault="00BE3913">
      <w:pPr>
        <w:adjustRightInd w:val="0"/>
        <w:snapToGrid w:val="0"/>
        <w:spacing w:line="360" w:lineRule="auto"/>
        <w:ind w:firstLineChars="200" w:firstLine="480"/>
        <w:rPr>
          <w:sz w:val="24"/>
        </w:rPr>
      </w:pPr>
      <w:r>
        <w:rPr>
          <w:rFonts w:hint="eastAsia"/>
          <w:sz w:val="24"/>
        </w:rPr>
        <w:t>基金管理人应当在上半年结束之日起</w:t>
      </w:r>
      <w:r>
        <w:rPr>
          <w:rFonts w:hint="eastAsia"/>
          <w:bCs/>
          <w:sz w:val="24"/>
        </w:rPr>
        <w:t>两个月内</w:t>
      </w:r>
      <w:r>
        <w:rPr>
          <w:rFonts w:hint="eastAsia"/>
          <w:sz w:val="24"/>
        </w:rPr>
        <w:t>，编制完成基金</w:t>
      </w:r>
      <w:r>
        <w:rPr>
          <w:rFonts w:hint="eastAsia"/>
          <w:bCs/>
          <w:sz w:val="24"/>
        </w:rPr>
        <w:t>中期</w:t>
      </w:r>
      <w:r>
        <w:rPr>
          <w:rFonts w:hint="eastAsia"/>
          <w:sz w:val="24"/>
        </w:rPr>
        <w:t>报告，将</w:t>
      </w:r>
      <w:r>
        <w:rPr>
          <w:rFonts w:hint="eastAsia"/>
          <w:bCs/>
          <w:sz w:val="24"/>
        </w:rPr>
        <w:t>中期</w:t>
      </w:r>
      <w:r>
        <w:rPr>
          <w:rFonts w:hint="eastAsia"/>
          <w:sz w:val="24"/>
        </w:rPr>
        <w:t>报告登载在</w:t>
      </w:r>
      <w:r>
        <w:rPr>
          <w:rFonts w:hint="eastAsia"/>
          <w:bCs/>
          <w:sz w:val="24"/>
        </w:rPr>
        <w:t>规定网站</w:t>
      </w:r>
      <w:r>
        <w:rPr>
          <w:rFonts w:hint="eastAsia"/>
          <w:sz w:val="24"/>
        </w:rPr>
        <w:t>上，</w:t>
      </w:r>
      <w:r>
        <w:rPr>
          <w:rFonts w:hint="eastAsia"/>
          <w:bCs/>
          <w:sz w:val="24"/>
        </w:rPr>
        <w:t>并</w:t>
      </w:r>
      <w:r>
        <w:rPr>
          <w:rFonts w:hint="eastAsia"/>
          <w:sz w:val="24"/>
        </w:rPr>
        <w:t>将</w:t>
      </w:r>
      <w:r>
        <w:rPr>
          <w:rFonts w:hint="eastAsia"/>
          <w:bCs/>
          <w:sz w:val="24"/>
        </w:rPr>
        <w:t>中期</w:t>
      </w:r>
      <w:r>
        <w:rPr>
          <w:rFonts w:hint="eastAsia"/>
          <w:sz w:val="24"/>
        </w:rPr>
        <w:t>报告</w:t>
      </w:r>
      <w:r>
        <w:rPr>
          <w:rFonts w:hint="eastAsia"/>
          <w:bCs/>
          <w:sz w:val="24"/>
        </w:rPr>
        <w:t>提示性公告</w:t>
      </w:r>
      <w:r>
        <w:rPr>
          <w:rFonts w:hint="eastAsia"/>
          <w:sz w:val="24"/>
        </w:rPr>
        <w:t>登载在规定报刊上。</w:t>
      </w:r>
    </w:p>
    <w:p w14:paraId="2CBF849C" w14:textId="77777777" w:rsidR="00202886" w:rsidRDefault="00BE3913">
      <w:pPr>
        <w:adjustRightInd w:val="0"/>
        <w:snapToGrid w:val="0"/>
        <w:spacing w:line="360" w:lineRule="auto"/>
        <w:ind w:firstLineChars="200" w:firstLine="480"/>
        <w:rPr>
          <w:sz w:val="24"/>
        </w:rPr>
      </w:pPr>
      <w:r>
        <w:rPr>
          <w:rFonts w:hint="eastAsia"/>
          <w:sz w:val="24"/>
        </w:rPr>
        <w:t>基金管理人应当在</w:t>
      </w:r>
      <w:r>
        <w:rPr>
          <w:rFonts w:hint="eastAsia"/>
          <w:bCs/>
          <w:sz w:val="24"/>
        </w:rPr>
        <w:t>季度</w:t>
      </w:r>
      <w:r>
        <w:rPr>
          <w:rFonts w:hint="eastAsia"/>
          <w:sz w:val="24"/>
        </w:rPr>
        <w:t>结束之日起</w:t>
      </w:r>
      <w:r>
        <w:rPr>
          <w:rFonts w:hint="eastAsia"/>
          <w:sz w:val="24"/>
        </w:rPr>
        <w:t>15</w:t>
      </w:r>
      <w:r>
        <w:rPr>
          <w:rFonts w:hint="eastAsia"/>
          <w:sz w:val="24"/>
        </w:rPr>
        <w:t>个工作日内，编制完成基金季度报告，</w:t>
      </w:r>
      <w:r>
        <w:rPr>
          <w:rFonts w:hint="eastAsia"/>
          <w:bCs/>
          <w:sz w:val="24"/>
        </w:rPr>
        <w:t>将季度报告登载在规定网站上，</w:t>
      </w:r>
      <w:r>
        <w:rPr>
          <w:rFonts w:hint="eastAsia"/>
          <w:sz w:val="24"/>
        </w:rPr>
        <w:t>并将季度报告</w:t>
      </w:r>
      <w:r>
        <w:rPr>
          <w:rFonts w:hint="eastAsia"/>
          <w:bCs/>
          <w:sz w:val="24"/>
        </w:rPr>
        <w:t>提示性公告</w:t>
      </w:r>
      <w:r>
        <w:rPr>
          <w:rFonts w:hint="eastAsia"/>
          <w:sz w:val="24"/>
        </w:rPr>
        <w:t>登载在规定报刊上。</w:t>
      </w:r>
    </w:p>
    <w:p w14:paraId="4A4F1A94" w14:textId="77777777" w:rsidR="00202886" w:rsidRDefault="00BE3913">
      <w:pPr>
        <w:adjustRightInd w:val="0"/>
        <w:snapToGrid w:val="0"/>
        <w:spacing w:line="360" w:lineRule="auto"/>
        <w:ind w:firstLineChars="200" w:firstLine="480"/>
        <w:rPr>
          <w:sz w:val="24"/>
        </w:rPr>
      </w:pPr>
      <w:r>
        <w:rPr>
          <w:rFonts w:hint="eastAsia"/>
          <w:sz w:val="24"/>
        </w:rPr>
        <w:t>《基金合同》生效不足</w:t>
      </w:r>
      <w:r>
        <w:rPr>
          <w:rFonts w:hint="eastAsia"/>
          <w:sz w:val="24"/>
        </w:rPr>
        <w:t>2</w:t>
      </w:r>
      <w:r>
        <w:rPr>
          <w:rFonts w:hint="eastAsia"/>
          <w:sz w:val="24"/>
        </w:rPr>
        <w:t>个月的，基金管理人可以不编制当期季度报告、</w:t>
      </w:r>
      <w:r>
        <w:rPr>
          <w:rFonts w:hint="eastAsia"/>
          <w:bCs/>
          <w:sz w:val="24"/>
        </w:rPr>
        <w:t>中期</w:t>
      </w:r>
      <w:r>
        <w:rPr>
          <w:rFonts w:hint="eastAsia"/>
          <w:sz w:val="24"/>
        </w:rPr>
        <w:t>报告或者年度报告。</w:t>
      </w:r>
    </w:p>
    <w:p w14:paraId="57BB8BA9" w14:textId="77777777" w:rsidR="00202886" w:rsidRDefault="00BE3913">
      <w:pPr>
        <w:adjustRightInd w:val="0"/>
        <w:snapToGrid w:val="0"/>
        <w:spacing w:line="360" w:lineRule="auto"/>
        <w:ind w:firstLineChars="200" w:firstLine="480"/>
        <w:rPr>
          <w:sz w:val="24"/>
        </w:rPr>
      </w:pPr>
      <w:r>
        <w:rPr>
          <w:rFonts w:hint="eastAsia"/>
          <w:sz w:val="24"/>
        </w:rPr>
        <w:t>如报告期内出现单一投资者持有基金份额达到或超过基金总份额</w:t>
      </w:r>
      <w:r>
        <w:rPr>
          <w:rFonts w:hint="eastAsia"/>
          <w:sz w:val="24"/>
        </w:rPr>
        <w:t>20%</w:t>
      </w:r>
      <w:r>
        <w:rPr>
          <w:rFonts w:hint="eastAsia"/>
          <w:sz w:val="24"/>
        </w:rPr>
        <w:t>的情形，为保障其他投资者的权益，基金管理人至少应当在定期报告“影响投资者决策的其</w:t>
      </w:r>
      <w:r>
        <w:rPr>
          <w:rFonts w:hint="eastAsia"/>
          <w:sz w:val="24"/>
        </w:rPr>
        <w:lastRenderedPageBreak/>
        <w:t>他重要信息”项下披露该投资者的类别、报告期末持有份额及占比、报告期内持有份额变化情况及本基金的特有风险，中国证监会认定的特殊情形除外。</w:t>
      </w:r>
    </w:p>
    <w:p w14:paraId="50E9C1D0" w14:textId="77777777" w:rsidR="00202886" w:rsidRDefault="00BE3913">
      <w:pPr>
        <w:adjustRightInd w:val="0"/>
        <w:snapToGrid w:val="0"/>
        <w:spacing w:line="360" w:lineRule="auto"/>
        <w:ind w:firstLineChars="200" w:firstLine="480"/>
        <w:rPr>
          <w:rFonts w:hAnsi="宋体"/>
          <w:sz w:val="24"/>
        </w:rPr>
      </w:pPr>
      <w:r>
        <w:rPr>
          <w:rFonts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14:paraId="32BD2639" w14:textId="77777777" w:rsidR="00202886" w:rsidRDefault="00BE3913">
      <w:pPr>
        <w:adjustRightInd w:val="0"/>
        <w:snapToGrid w:val="0"/>
        <w:spacing w:line="360" w:lineRule="auto"/>
        <w:ind w:firstLineChars="200" w:firstLine="480"/>
        <w:rPr>
          <w:bCs/>
          <w:sz w:val="24"/>
        </w:rPr>
      </w:pPr>
      <w:r>
        <w:rPr>
          <w:rFonts w:hint="eastAsia"/>
          <w:bCs/>
          <w:sz w:val="24"/>
        </w:rPr>
        <w:t>7</w:t>
      </w:r>
      <w:r>
        <w:rPr>
          <w:rFonts w:hAnsi="宋体" w:hint="eastAsia"/>
          <w:sz w:val="24"/>
        </w:rPr>
        <w:t>、临时报告</w:t>
      </w:r>
    </w:p>
    <w:p w14:paraId="1D70347F" w14:textId="77777777" w:rsidR="00202886" w:rsidRDefault="00BE3913">
      <w:pPr>
        <w:adjustRightInd w:val="0"/>
        <w:snapToGrid w:val="0"/>
        <w:spacing w:line="360" w:lineRule="auto"/>
        <w:ind w:firstLineChars="200" w:firstLine="480"/>
        <w:rPr>
          <w:sz w:val="24"/>
        </w:rPr>
      </w:pPr>
      <w:bookmarkStart w:id="75" w:name="OLE_LINK78"/>
      <w:bookmarkStart w:id="76" w:name="OLE_LINK79"/>
      <w:r>
        <w:rPr>
          <w:rFonts w:hint="eastAsia"/>
          <w:sz w:val="24"/>
        </w:rPr>
        <w:t>本基金发生重大事件，有关信息披露义务人应当依照《信息披露办法》的规定编制临时报告书，并登载在规定报刊和规定网站上。</w:t>
      </w:r>
    </w:p>
    <w:p w14:paraId="749AB32A" w14:textId="77777777" w:rsidR="00202886" w:rsidRDefault="00BE3913">
      <w:pPr>
        <w:adjustRightInd w:val="0"/>
        <w:snapToGrid w:val="0"/>
        <w:spacing w:line="360" w:lineRule="auto"/>
        <w:ind w:firstLineChars="200" w:firstLine="480"/>
        <w:rPr>
          <w:sz w:val="24"/>
        </w:rPr>
      </w:pPr>
      <w:r>
        <w:rPr>
          <w:rFonts w:hint="eastAsia"/>
          <w:sz w:val="24"/>
        </w:rPr>
        <w:t>前款所称重大事件，是指可能对基金份额持有人权益或者基金份额的价格产生重大影响的下列事件：</w:t>
      </w:r>
    </w:p>
    <w:p w14:paraId="6DD859F3"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）基金份额持有人大会的召开及决定的事项；</w:t>
      </w:r>
    </w:p>
    <w:p w14:paraId="1FFFBDA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）《基金合同》终止、基金清算；</w:t>
      </w:r>
    </w:p>
    <w:p w14:paraId="311CA689"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）转换基金运作方式、基金合并；</w:t>
      </w:r>
    </w:p>
    <w:p w14:paraId="332DA5F2"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）更换基金管理人、基金托管人、基金份额登记机构，基金改聘会计师事务所；</w:t>
      </w:r>
    </w:p>
    <w:p w14:paraId="7943F606"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）基金管理人委托基金服务机构代为办理基金的份额登记、核算、估值等事项，基金托管人委托基金服务机构代为办理基金的核算、估值、复核等事项；</w:t>
      </w:r>
    </w:p>
    <w:p w14:paraId="3F423E7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）基金管理人、基金托管人的法定名称、住所发生变更；</w:t>
      </w:r>
    </w:p>
    <w:p w14:paraId="6B631F7D"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）基金管理人变更持有百分之五以上股权的股东、基金管理人的实际控制人变更；</w:t>
      </w:r>
    </w:p>
    <w:p w14:paraId="54BBEA75"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）基金募集期延长或提前结束募集；</w:t>
      </w:r>
    </w:p>
    <w:p w14:paraId="481E61A5"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9</w:t>
      </w:r>
      <w:r>
        <w:rPr>
          <w:rFonts w:hint="eastAsia"/>
          <w:sz w:val="24"/>
        </w:rPr>
        <w:t>）基金管理人的高级管理人员、基金经理和基金托管人专门基金托管部门负责人发生变动；</w:t>
      </w:r>
    </w:p>
    <w:p w14:paraId="5094DA4C"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）基金管理人的董事在最近</w:t>
      </w:r>
      <w:r>
        <w:rPr>
          <w:rFonts w:hint="eastAsia"/>
          <w:sz w:val="24"/>
        </w:rPr>
        <w:t>12</w:t>
      </w:r>
      <w:r>
        <w:rPr>
          <w:rFonts w:hint="eastAsia"/>
          <w:sz w:val="24"/>
        </w:rPr>
        <w:t>个月内变更超过百分之五十，基金管理人、基金托管人专门基金托管部门的主要业务人员在最近</w:t>
      </w:r>
      <w:r>
        <w:rPr>
          <w:rFonts w:hint="eastAsia"/>
          <w:sz w:val="24"/>
        </w:rPr>
        <w:t>12</w:t>
      </w:r>
      <w:r>
        <w:rPr>
          <w:rFonts w:hint="eastAsia"/>
          <w:sz w:val="24"/>
        </w:rPr>
        <w:t>个月内变动超过百分之三十；</w:t>
      </w:r>
    </w:p>
    <w:p w14:paraId="798769E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11</w:t>
      </w:r>
      <w:r>
        <w:rPr>
          <w:rFonts w:hint="eastAsia"/>
          <w:sz w:val="24"/>
        </w:rPr>
        <w:t>）涉及基金财产、基金管理业务、基金托管业务的诉讼或仲裁；</w:t>
      </w:r>
    </w:p>
    <w:p w14:paraId="5AF6AA05"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）基金管理人或其高级管理人员、基金经理因基金管理业务相关行为受到重大行政处罚、刑事处罚，基金托管人或其专门基金托管部门负责人因基金托管业</w:t>
      </w:r>
      <w:r>
        <w:rPr>
          <w:rFonts w:hint="eastAsia"/>
          <w:sz w:val="24"/>
        </w:rPr>
        <w:lastRenderedPageBreak/>
        <w:t>务相关行为受到重大行政处罚、刑事处罚；</w:t>
      </w:r>
    </w:p>
    <w:p w14:paraId="43E55942"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13</w:t>
      </w:r>
      <w:r>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09E11D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14</w:t>
      </w:r>
      <w:r>
        <w:rPr>
          <w:rFonts w:hint="eastAsia"/>
          <w:sz w:val="24"/>
        </w:rPr>
        <w:t>）基金收益分配事项；</w:t>
      </w:r>
    </w:p>
    <w:p w14:paraId="5B1F4F4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）管理费、托管费、</w:t>
      </w:r>
      <w:r>
        <w:rPr>
          <w:rFonts w:hint="eastAsia"/>
          <w:bCs/>
          <w:sz w:val="24"/>
        </w:rPr>
        <w:t>销售服务费、</w:t>
      </w:r>
      <w:r>
        <w:rPr>
          <w:rFonts w:hint="eastAsia"/>
          <w:sz w:val="24"/>
        </w:rPr>
        <w:t>申购费、赎回费等费用计提标准、计提方式和费率发生变更；</w:t>
      </w:r>
    </w:p>
    <w:p w14:paraId="5B313F64"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16</w:t>
      </w:r>
      <w:r>
        <w:rPr>
          <w:rFonts w:hint="eastAsia"/>
          <w:sz w:val="24"/>
        </w:rPr>
        <w:t>）</w:t>
      </w:r>
      <w:r>
        <w:rPr>
          <w:rFonts w:hint="eastAsia"/>
          <w:bCs/>
          <w:sz w:val="24"/>
        </w:rPr>
        <w:t>任一类</w:t>
      </w:r>
      <w:r>
        <w:rPr>
          <w:rFonts w:hint="eastAsia"/>
          <w:sz w:val="24"/>
        </w:rPr>
        <w:t>基金份额净值计价错误达</w:t>
      </w:r>
      <w:r>
        <w:rPr>
          <w:rFonts w:hint="eastAsia"/>
          <w:bCs/>
          <w:sz w:val="24"/>
        </w:rPr>
        <w:t>该类</w:t>
      </w:r>
      <w:r>
        <w:rPr>
          <w:rFonts w:hint="eastAsia"/>
          <w:sz w:val="24"/>
        </w:rPr>
        <w:t>基金份额净值百分之零点五；</w:t>
      </w:r>
    </w:p>
    <w:p w14:paraId="0B59CF0D"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17</w:t>
      </w:r>
      <w:r>
        <w:rPr>
          <w:rFonts w:hint="eastAsia"/>
          <w:sz w:val="24"/>
        </w:rPr>
        <w:t>）本基金开始办理申购、赎回；</w:t>
      </w:r>
    </w:p>
    <w:p w14:paraId="0F68D288"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18</w:t>
      </w:r>
      <w:r>
        <w:rPr>
          <w:rFonts w:hint="eastAsia"/>
          <w:sz w:val="24"/>
        </w:rPr>
        <w:t>）本基金发生巨额赎回并延期办理；</w:t>
      </w:r>
    </w:p>
    <w:p w14:paraId="436176B6"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19</w:t>
      </w:r>
      <w:r>
        <w:rPr>
          <w:rFonts w:hint="eastAsia"/>
          <w:sz w:val="24"/>
        </w:rPr>
        <w:t>）本基金连续发生巨额赎回并暂停接受赎回申请或延缓支付赎回款项；</w:t>
      </w:r>
    </w:p>
    <w:p w14:paraId="0D13ECA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20</w:t>
      </w:r>
      <w:r>
        <w:rPr>
          <w:rFonts w:hint="eastAsia"/>
          <w:sz w:val="24"/>
        </w:rPr>
        <w:t>）本基金暂停接受申购、赎回申请或重新接受申购、赎回申请；</w:t>
      </w:r>
    </w:p>
    <w:p w14:paraId="506A6F8D"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21</w:t>
      </w:r>
      <w:r>
        <w:rPr>
          <w:rFonts w:hint="eastAsia"/>
          <w:sz w:val="24"/>
        </w:rPr>
        <w:t>）发生涉及基金申购、赎回事项调整或潜在影响投资者赎回等重大事项时；</w:t>
      </w:r>
    </w:p>
    <w:p w14:paraId="1E46467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22</w:t>
      </w:r>
      <w:r>
        <w:rPr>
          <w:rFonts w:hint="eastAsia"/>
          <w:sz w:val="24"/>
        </w:rPr>
        <w:t>）基金管理人采用摆动定价机制进行估值；</w:t>
      </w:r>
    </w:p>
    <w:p w14:paraId="090B3A8D"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23</w:t>
      </w:r>
      <w:r>
        <w:rPr>
          <w:rFonts w:hint="eastAsia"/>
          <w:sz w:val="24"/>
        </w:rPr>
        <w:t>）本基金增加或调整基金份额类别；</w:t>
      </w:r>
    </w:p>
    <w:p w14:paraId="0ED1E07C"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24</w:t>
      </w:r>
      <w:r>
        <w:rPr>
          <w:rFonts w:hint="eastAsia"/>
          <w:sz w:val="24"/>
        </w:rPr>
        <w:t>）本基金推出新业务或服务；</w:t>
      </w:r>
    </w:p>
    <w:p w14:paraId="249D9D6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25</w:t>
      </w:r>
      <w:r>
        <w:rPr>
          <w:rFonts w:hint="eastAsia"/>
          <w:sz w:val="24"/>
        </w:rPr>
        <w:t>）《基金合同》生效后，连续</w:t>
      </w:r>
      <w:r>
        <w:rPr>
          <w:rFonts w:hint="eastAsia"/>
          <w:sz w:val="24"/>
        </w:rPr>
        <w:t>30</w:t>
      </w:r>
      <w:r>
        <w:rPr>
          <w:rFonts w:hint="eastAsia"/>
          <w:sz w:val="24"/>
        </w:rPr>
        <w:t>、</w:t>
      </w:r>
      <w:r>
        <w:rPr>
          <w:rFonts w:hint="eastAsia"/>
          <w:sz w:val="24"/>
        </w:rPr>
        <w:t>40</w:t>
      </w:r>
      <w:r>
        <w:rPr>
          <w:rFonts w:hint="eastAsia"/>
          <w:sz w:val="24"/>
        </w:rPr>
        <w:t>、</w:t>
      </w:r>
      <w:r>
        <w:rPr>
          <w:rFonts w:hint="eastAsia"/>
          <w:sz w:val="24"/>
        </w:rPr>
        <w:t>45</w:t>
      </w:r>
      <w:r>
        <w:rPr>
          <w:rFonts w:hint="eastAsia"/>
          <w:sz w:val="24"/>
        </w:rPr>
        <w:t>个工作日出现基金份额持有人数量不满</w:t>
      </w:r>
      <w:r>
        <w:rPr>
          <w:rFonts w:hint="eastAsia"/>
          <w:sz w:val="24"/>
        </w:rPr>
        <w:t>200</w:t>
      </w:r>
      <w:r>
        <w:rPr>
          <w:rFonts w:hint="eastAsia"/>
          <w:sz w:val="24"/>
        </w:rPr>
        <w:t>人或者基金资产净值低于</w:t>
      </w:r>
      <w:r>
        <w:rPr>
          <w:rFonts w:hint="eastAsia"/>
          <w:sz w:val="24"/>
        </w:rPr>
        <w:t>5000</w:t>
      </w:r>
      <w:r>
        <w:rPr>
          <w:rFonts w:hint="eastAsia"/>
          <w:sz w:val="24"/>
        </w:rPr>
        <w:t>万元情形，基金管理人应当发布提示性公告；</w:t>
      </w:r>
    </w:p>
    <w:p w14:paraId="4DAD817E" w14:textId="77777777" w:rsidR="00202886" w:rsidRDefault="00BE3913">
      <w:pPr>
        <w:adjustRightInd w:val="0"/>
        <w:snapToGrid w:val="0"/>
        <w:spacing w:line="360" w:lineRule="auto"/>
        <w:ind w:firstLineChars="200" w:firstLine="480"/>
        <w:rPr>
          <w:bCs/>
          <w:sz w:val="24"/>
        </w:rPr>
      </w:pPr>
      <w:r>
        <w:rPr>
          <w:rFonts w:hint="eastAsia"/>
          <w:sz w:val="24"/>
        </w:rPr>
        <w:t>（</w:t>
      </w:r>
      <w:r>
        <w:rPr>
          <w:rFonts w:hint="eastAsia"/>
          <w:sz w:val="24"/>
        </w:rPr>
        <w:t>26</w:t>
      </w:r>
      <w:r>
        <w:rPr>
          <w:rFonts w:hint="eastAsia"/>
          <w:sz w:val="24"/>
        </w:rPr>
        <w:t>）基金信息披露义务人认为可能对基金份额持有人权益或者基金份额的价格产生重大影响的其他事项或中国证监会规定和基金合同约定的其他事项。</w:t>
      </w:r>
      <w:bookmarkEnd w:id="75"/>
      <w:bookmarkEnd w:id="76"/>
    </w:p>
    <w:p w14:paraId="144D9445" w14:textId="77777777" w:rsidR="00202886" w:rsidRDefault="00BE3913">
      <w:pPr>
        <w:adjustRightInd w:val="0"/>
        <w:snapToGrid w:val="0"/>
        <w:spacing w:line="360" w:lineRule="auto"/>
        <w:ind w:firstLineChars="200" w:firstLine="480"/>
        <w:rPr>
          <w:bCs/>
          <w:sz w:val="24"/>
        </w:rPr>
      </w:pPr>
      <w:r>
        <w:rPr>
          <w:rFonts w:hint="eastAsia"/>
          <w:bCs/>
          <w:sz w:val="24"/>
        </w:rPr>
        <w:t>8</w:t>
      </w:r>
      <w:r>
        <w:rPr>
          <w:rFonts w:hint="eastAsia"/>
          <w:sz w:val="24"/>
        </w:rPr>
        <w:t>、澄清公告</w:t>
      </w:r>
    </w:p>
    <w:p w14:paraId="7F3DD834" w14:textId="77777777" w:rsidR="00202886" w:rsidRDefault="00BE3913">
      <w:pPr>
        <w:adjustRightInd w:val="0"/>
        <w:snapToGrid w:val="0"/>
        <w:spacing w:line="360" w:lineRule="auto"/>
        <w:ind w:firstLineChars="200" w:firstLine="480"/>
        <w:rPr>
          <w:sz w:val="24"/>
        </w:rPr>
      </w:pPr>
      <w:r>
        <w:rPr>
          <w:rFonts w:hint="eastAsia"/>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int="eastAsia"/>
          <w:sz w:val="24"/>
        </w:rPr>
        <w:t>的，相关信息披露义务人知悉后应当立即对该消息进行公开澄清，并将有关情况立即报告中国证监会。</w:t>
      </w:r>
    </w:p>
    <w:p w14:paraId="029C4B7D" w14:textId="77777777" w:rsidR="00202886" w:rsidRDefault="00BE3913">
      <w:pPr>
        <w:adjustRightInd w:val="0"/>
        <w:snapToGrid w:val="0"/>
        <w:spacing w:line="360" w:lineRule="auto"/>
        <w:ind w:firstLineChars="200" w:firstLine="480"/>
        <w:rPr>
          <w:bCs/>
          <w:sz w:val="24"/>
        </w:rPr>
      </w:pPr>
      <w:r>
        <w:rPr>
          <w:rFonts w:hint="eastAsia"/>
          <w:bCs/>
          <w:sz w:val="24"/>
        </w:rPr>
        <w:t>9</w:t>
      </w:r>
      <w:r>
        <w:rPr>
          <w:rFonts w:hint="eastAsia"/>
          <w:sz w:val="24"/>
        </w:rPr>
        <w:t>、基金份额持有人大会决议</w:t>
      </w:r>
    </w:p>
    <w:p w14:paraId="4108B2FB" w14:textId="77777777" w:rsidR="00202886" w:rsidRDefault="00BE3913">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05C72659" w14:textId="77777777" w:rsidR="00202886" w:rsidRDefault="00BE3913">
      <w:pPr>
        <w:adjustRightInd w:val="0"/>
        <w:snapToGrid w:val="0"/>
        <w:spacing w:line="360" w:lineRule="auto"/>
        <w:ind w:firstLineChars="200" w:firstLine="480"/>
        <w:rPr>
          <w:bCs/>
          <w:sz w:val="24"/>
        </w:rPr>
      </w:pPr>
      <w:r>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4416E2AC" w14:textId="77777777" w:rsidR="00202886" w:rsidRDefault="00BE3913">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、实施侧袋机制期间的信息披露</w:t>
      </w:r>
    </w:p>
    <w:p w14:paraId="3D02BF1F" w14:textId="77777777" w:rsidR="00202886" w:rsidRDefault="00BE3913">
      <w:pPr>
        <w:adjustRightInd w:val="0"/>
        <w:snapToGrid w:val="0"/>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本基金实施侧袋机制的，相关信息披露义务人应当根据法律法规、基金合同和招募说明书的规定进行信息披露，详见本招募说明书“侧袋机制”部分的规定。</w:t>
      </w:r>
    </w:p>
    <w:p w14:paraId="2D6ACB8C" w14:textId="77777777" w:rsidR="00202886" w:rsidRDefault="00BE3913">
      <w:pPr>
        <w:adjustRightInd w:val="0"/>
        <w:snapToGrid w:val="0"/>
        <w:spacing w:line="360" w:lineRule="auto"/>
        <w:ind w:firstLineChars="200" w:firstLine="480"/>
        <w:rPr>
          <w:bCs/>
          <w:sz w:val="24"/>
        </w:rPr>
      </w:pPr>
      <w:r>
        <w:rPr>
          <w:rFonts w:hint="eastAsia"/>
          <w:bCs/>
          <w:sz w:val="24"/>
        </w:rPr>
        <w:t>11</w:t>
      </w:r>
      <w:r>
        <w:rPr>
          <w:rFonts w:hint="eastAsia"/>
          <w:bCs/>
          <w:sz w:val="24"/>
        </w:rPr>
        <w:t>、清算报告</w:t>
      </w:r>
    </w:p>
    <w:p w14:paraId="750F980B" w14:textId="77777777" w:rsidR="00202886" w:rsidRDefault="00BE3913">
      <w:pPr>
        <w:adjustRightInd w:val="0"/>
        <w:snapToGrid w:val="0"/>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248C432" w14:textId="77777777" w:rsidR="00202886" w:rsidRDefault="00BE3913">
      <w:pPr>
        <w:adjustRightInd w:val="0"/>
        <w:snapToGrid w:val="0"/>
        <w:spacing w:line="360" w:lineRule="auto"/>
        <w:ind w:firstLineChars="200" w:firstLine="480"/>
        <w:rPr>
          <w:bCs/>
          <w:sz w:val="24"/>
        </w:rPr>
      </w:pPr>
      <w:r>
        <w:rPr>
          <w:rFonts w:hint="eastAsia"/>
          <w:bCs/>
          <w:sz w:val="24"/>
        </w:rPr>
        <w:t>12</w:t>
      </w:r>
      <w:r>
        <w:rPr>
          <w:rFonts w:hint="eastAsia"/>
          <w:bCs/>
          <w:sz w:val="24"/>
        </w:rPr>
        <w:t>、基金投资资产支持证券情况</w:t>
      </w:r>
    </w:p>
    <w:p w14:paraId="6C9BA913" w14:textId="77777777" w:rsidR="00202886" w:rsidRDefault="00BE3913">
      <w:pPr>
        <w:adjustRightInd w:val="0"/>
        <w:snapToGrid w:val="0"/>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AB221EF" w14:textId="77777777" w:rsidR="00202886" w:rsidRDefault="00BE3913">
      <w:pPr>
        <w:adjustRightInd w:val="0"/>
        <w:snapToGrid w:val="0"/>
        <w:spacing w:line="360" w:lineRule="auto"/>
        <w:ind w:firstLineChars="200" w:firstLine="480"/>
        <w:rPr>
          <w:sz w:val="24"/>
        </w:rPr>
      </w:pPr>
      <w:r>
        <w:rPr>
          <w:bCs/>
          <w:sz w:val="24"/>
        </w:rPr>
        <w:t>13</w:t>
      </w:r>
      <w:r>
        <w:rPr>
          <w:rFonts w:hint="eastAsia"/>
          <w:bCs/>
          <w:sz w:val="24"/>
        </w:rPr>
        <w:t>、本基金投资流通受限证券，基金管理人应</w:t>
      </w:r>
      <w:r>
        <w:rPr>
          <w:rFonts w:hint="eastAsia"/>
          <w:sz w:val="24"/>
        </w:rPr>
        <w:t>在本基金投资非公开发行股票后两个交易日内，在中国证监会规定媒介披露所投资非公开发行股票的名称、数量、总成本、账面价值，以及总成本和账面价值占基金资产净值的比例、锁定期等信息。</w:t>
      </w:r>
    </w:p>
    <w:p w14:paraId="0ECC942F" w14:textId="77777777" w:rsidR="00202886" w:rsidRDefault="00BE3913">
      <w:pPr>
        <w:adjustRightInd w:val="0"/>
        <w:snapToGrid w:val="0"/>
        <w:spacing w:line="360" w:lineRule="auto"/>
        <w:ind w:firstLineChars="200" w:firstLine="480"/>
        <w:rPr>
          <w:bCs/>
          <w:sz w:val="24"/>
        </w:rPr>
      </w:pPr>
      <w:r>
        <w:rPr>
          <w:bCs/>
          <w:sz w:val="24"/>
        </w:rPr>
        <w:t>14</w:t>
      </w:r>
      <w:r>
        <w:rPr>
          <w:rFonts w:hint="eastAsia"/>
          <w:bCs/>
          <w:sz w:val="24"/>
        </w:rPr>
        <w:t>、本基金在定期报告和招募说明书（更新）中应设立专门章节披露所持基金的相关情况并揭示相关风险：（</w:t>
      </w:r>
      <w:r>
        <w:rPr>
          <w:rFonts w:hint="eastAsia"/>
          <w:bCs/>
          <w:sz w:val="24"/>
        </w:rPr>
        <w:t>1</w:t>
      </w:r>
      <w:r>
        <w:rPr>
          <w:rFonts w:hint="eastAsia"/>
          <w:bCs/>
          <w:sz w:val="24"/>
        </w:rPr>
        <w:t>）投资策略、持仓情况、损益情况、净值披露时间等；（</w:t>
      </w:r>
      <w:r>
        <w:rPr>
          <w:rFonts w:hint="eastAsia"/>
          <w:bCs/>
          <w:sz w:val="24"/>
        </w:rPr>
        <w:t>2</w:t>
      </w:r>
      <w:r>
        <w:rPr>
          <w:rFonts w:hint="eastAsia"/>
          <w:bCs/>
          <w:sz w:val="24"/>
        </w:rPr>
        <w:t>）交易及持有基金产生的费用，包括申购费、赎回费、</w:t>
      </w:r>
      <w:r>
        <w:rPr>
          <w:rFonts w:hAnsi="宋体" w:hint="eastAsia"/>
          <w:sz w:val="24"/>
        </w:rPr>
        <w:t>销售服务费、</w:t>
      </w:r>
      <w:r>
        <w:rPr>
          <w:rFonts w:hint="eastAsia"/>
          <w:bCs/>
          <w:sz w:val="24"/>
        </w:rPr>
        <w:t>管理费、托管费等，在招募说明书（更新）中列明计算方法并举例说明；（</w:t>
      </w:r>
      <w:r>
        <w:rPr>
          <w:rFonts w:hint="eastAsia"/>
          <w:bCs/>
          <w:sz w:val="24"/>
        </w:rPr>
        <w:t>3</w:t>
      </w:r>
      <w:r>
        <w:rPr>
          <w:rFonts w:hint="eastAsia"/>
          <w:bCs/>
          <w:sz w:val="24"/>
        </w:rPr>
        <w:t>）持有的基金发生的重大影响事件，如转换运作方式、与其他基金合并、终止基金合同以及召开基金份额持有人大会等；（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）本基金投资于基金管理人以及基金管理人关联方所管理基金的情况。</w:t>
      </w:r>
    </w:p>
    <w:p w14:paraId="595D980E" w14:textId="77777777" w:rsidR="00202886" w:rsidRDefault="00BE3913">
      <w:pPr>
        <w:adjustRightInd w:val="0"/>
        <w:snapToGrid w:val="0"/>
        <w:spacing w:line="360" w:lineRule="auto"/>
        <w:ind w:firstLineChars="200" w:firstLine="480"/>
        <w:rPr>
          <w:bCs/>
          <w:sz w:val="24"/>
        </w:rPr>
      </w:pPr>
      <w:r>
        <w:rPr>
          <w:rFonts w:hAnsi="宋体" w:hint="eastAsia"/>
          <w:sz w:val="24"/>
        </w:rPr>
        <w:t>1</w:t>
      </w:r>
      <w:r>
        <w:rPr>
          <w:rFonts w:hAnsi="宋体"/>
          <w:sz w:val="24"/>
        </w:rPr>
        <w:t>5</w:t>
      </w:r>
      <w:r>
        <w:rPr>
          <w:rFonts w:hAnsi="宋体" w:hint="eastAsia"/>
          <w:sz w:val="24"/>
        </w:rPr>
        <w:t>、中国证监会规定的其他信息。</w:t>
      </w:r>
    </w:p>
    <w:p w14:paraId="769F27C6" w14:textId="77777777" w:rsidR="00202886" w:rsidRDefault="00BE3913">
      <w:pPr>
        <w:adjustRightInd w:val="0"/>
        <w:snapToGrid w:val="0"/>
        <w:spacing w:line="360" w:lineRule="auto"/>
        <w:ind w:firstLineChars="200" w:firstLine="482"/>
        <w:rPr>
          <w:b/>
          <w:bCs/>
          <w:sz w:val="24"/>
        </w:rPr>
      </w:pPr>
      <w:r>
        <w:rPr>
          <w:b/>
          <w:bCs/>
          <w:sz w:val="24"/>
        </w:rPr>
        <w:lastRenderedPageBreak/>
        <w:t>（六）信息披露事务管理</w:t>
      </w:r>
    </w:p>
    <w:p w14:paraId="52C5DD33"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基金管理人、基金托管人应当建立健全信息披露管理制度，指定专门部门及高级管理人员负责管理信息披露事务。</w:t>
      </w:r>
    </w:p>
    <w:p w14:paraId="0BC3DA8D"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基金信息披露义务人公开披露基金信息，应当符合中国证监会相关基金信息披露内容与格式准则等法律法规的规定。</w:t>
      </w:r>
    </w:p>
    <w:p w14:paraId="73A411B6"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基金托管人应当按照相关法律法规、中国证监会的规定和《基金合同》的约定，对基金管理人编制的基金资产净值、基金份额净值、基金份额申购赎回价格、基金定期报告、更新的招募说明书、</w:t>
      </w:r>
      <w:r>
        <w:rPr>
          <w:rFonts w:hint="eastAsia"/>
          <w:sz w:val="24"/>
        </w:rPr>
        <w:t>基金</w:t>
      </w:r>
      <w:r>
        <w:rPr>
          <w:rFonts w:hint="eastAsia"/>
          <w:bCs/>
          <w:sz w:val="24"/>
        </w:rPr>
        <w:t>产品资料概要、</w:t>
      </w:r>
      <w:r>
        <w:rPr>
          <w:rFonts w:hAnsi="宋体" w:hint="eastAsia"/>
          <w:sz w:val="24"/>
        </w:rPr>
        <w:t>基金清算报告等相关基金信息进行复核、审查，并向基金管理人进行书面或电子确认。</w:t>
      </w:r>
    </w:p>
    <w:p w14:paraId="78485FAF"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基金管理人、基金托管人应当在规定报刊中选择</w:t>
      </w:r>
      <w:r>
        <w:rPr>
          <w:rFonts w:hint="eastAsia"/>
          <w:bCs/>
          <w:sz w:val="24"/>
        </w:rPr>
        <w:t>一家</w:t>
      </w:r>
      <w:r>
        <w:rPr>
          <w:bCs/>
          <w:sz w:val="24"/>
        </w:rPr>
        <w:t>报刊</w:t>
      </w:r>
      <w:r>
        <w:rPr>
          <w:sz w:val="24"/>
        </w:rPr>
        <w:t>披露</w:t>
      </w:r>
      <w:r>
        <w:rPr>
          <w:rFonts w:hint="eastAsia"/>
          <w:bCs/>
          <w:sz w:val="24"/>
        </w:rPr>
        <w:t>本</w:t>
      </w:r>
      <w:r>
        <w:rPr>
          <w:bCs/>
          <w:sz w:val="24"/>
        </w:rPr>
        <w:t>基金</w:t>
      </w:r>
      <w:r>
        <w:rPr>
          <w:sz w:val="24"/>
        </w:rPr>
        <w:t>信息</w:t>
      </w:r>
      <w:r>
        <w:rPr>
          <w:rFonts w:hAnsi="宋体" w:hint="eastAsia"/>
          <w:sz w:val="24"/>
        </w:rPr>
        <w:t>。基金管理人、基金托管人应当向中国证监会基金电子披露网站报送拟披露的基金信息，并保证相关报送信息的真实、准确、完整、及时。</w:t>
      </w:r>
    </w:p>
    <w:p w14:paraId="0B8BC46C" w14:textId="77777777" w:rsidR="00202886" w:rsidRDefault="00BE3913">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BFB22DA" w14:textId="77777777" w:rsidR="00202886" w:rsidRDefault="00BE3913">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3C74C0D7" w14:textId="77777777" w:rsidR="00202886" w:rsidRDefault="00BE3913">
      <w:pPr>
        <w:adjustRightInd w:val="0"/>
        <w:snapToGrid w:val="0"/>
        <w:spacing w:line="360" w:lineRule="auto"/>
        <w:ind w:firstLineChars="200" w:firstLine="480"/>
        <w:rPr>
          <w:rFonts w:hAnsi="宋体"/>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616C20F" w14:textId="77777777" w:rsidR="00202886" w:rsidRDefault="00BE3913">
      <w:pPr>
        <w:adjustRightInd w:val="0"/>
        <w:snapToGrid w:val="0"/>
        <w:spacing w:line="360" w:lineRule="auto"/>
        <w:ind w:firstLineChars="200" w:firstLine="482"/>
        <w:rPr>
          <w:b/>
          <w:sz w:val="24"/>
        </w:rPr>
      </w:pPr>
      <w:r>
        <w:rPr>
          <w:rFonts w:hAnsi="宋体"/>
          <w:b/>
          <w:sz w:val="24"/>
        </w:rPr>
        <w:t>（七）信息披露文件的存放与查阅</w:t>
      </w:r>
    </w:p>
    <w:p w14:paraId="121F9E02" w14:textId="77777777" w:rsidR="00202886" w:rsidRDefault="00BE3913">
      <w:pPr>
        <w:adjustRightInd w:val="0"/>
        <w:snapToGrid w:val="0"/>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p>
    <w:p w14:paraId="61FD5D0F" w14:textId="77777777" w:rsidR="00202886" w:rsidRDefault="00202886"/>
    <w:p w14:paraId="4FE7FA57"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63261434"/>
      <w:r>
        <w:rPr>
          <w:rFonts w:ascii="宋体" w:hAnsi="宋体" w:hint="eastAsia"/>
          <w:b/>
          <w:kern w:val="0"/>
          <w:sz w:val="30"/>
        </w:rPr>
        <w:lastRenderedPageBreak/>
        <w:t>十六、侧袋</w:t>
      </w:r>
      <w:r>
        <w:rPr>
          <w:rFonts w:ascii="宋体" w:hAnsi="宋体"/>
          <w:b/>
          <w:kern w:val="0"/>
          <w:sz w:val="30"/>
        </w:rPr>
        <w:t>机制</w:t>
      </w:r>
      <w:bookmarkEnd w:id="77"/>
    </w:p>
    <w:p w14:paraId="117BB90B"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t>（一）侧袋机制的实施条件</w:t>
      </w:r>
    </w:p>
    <w:p w14:paraId="5276A1E1"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C2D0823"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基金管理人应当在启用侧袋机制后及时发布临时公告，</w:t>
      </w:r>
      <w:bookmarkStart w:id="78" w:name="_Hlk45746268"/>
      <w:r>
        <w:rPr>
          <w:rFonts w:hAnsi="宋体" w:hint="eastAsia"/>
          <w:bCs/>
          <w:sz w:val="24"/>
          <w:szCs w:val="24"/>
        </w:rPr>
        <w:t>并在</w:t>
      </w:r>
      <w:bookmarkStart w:id="79" w:name="_Hlk45746204"/>
      <w:r>
        <w:rPr>
          <w:rFonts w:hAnsi="宋体" w:hint="eastAsia"/>
          <w:bCs/>
          <w:sz w:val="24"/>
          <w:szCs w:val="24"/>
        </w:rPr>
        <w:t>五个工作日内</w:t>
      </w:r>
      <w:bookmarkEnd w:id="78"/>
      <w:bookmarkEnd w:id="79"/>
      <w:r>
        <w:rPr>
          <w:rFonts w:hAnsi="宋体" w:hint="eastAsia"/>
          <w:bCs/>
          <w:sz w:val="24"/>
          <w:szCs w:val="24"/>
        </w:rPr>
        <w:t>聘请</w:t>
      </w:r>
      <w:bookmarkStart w:id="80" w:name="_Hlk45746277"/>
      <w:r>
        <w:rPr>
          <w:rFonts w:hAnsi="宋体" w:hint="eastAsia"/>
          <w:bCs/>
          <w:sz w:val="24"/>
          <w:szCs w:val="24"/>
        </w:rPr>
        <w:t>侧袋机制启用日发表意见且</w:t>
      </w:r>
      <w:bookmarkEnd w:id="80"/>
      <w:r>
        <w:rPr>
          <w:rFonts w:hAnsi="宋体" w:hint="eastAsia"/>
          <w:bCs/>
          <w:sz w:val="24"/>
          <w:szCs w:val="24"/>
        </w:rPr>
        <w:t>符合《中华人民共和国证券法》规定的会计师事务所</w:t>
      </w:r>
      <w:bookmarkStart w:id="81" w:name="_Hlk45746299"/>
      <w:r>
        <w:rPr>
          <w:rFonts w:hAnsi="宋体" w:hint="eastAsia"/>
          <w:bCs/>
          <w:sz w:val="24"/>
          <w:szCs w:val="24"/>
        </w:rPr>
        <w:t>进行审计并披露</w:t>
      </w:r>
      <w:bookmarkEnd w:id="81"/>
      <w:r>
        <w:rPr>
          <w:rFonts w:hAnsi="宋体" w:hint="eastAsia"/>
          <w:bCs/>
          <w:sz w:val="24"/>
          <w:szCs w:val="24"/>
        </w:rPr>
        <w:t>专项审计意见。</w:t>
      </w:r>
    </w:p>
    <w:p w14:paraId="569DE08F"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t>（二）实施侧袋机制期间基金份额的申购与赎回</w:t>
      </w:r>
    </w:p>
    <w:p w14:paraId="01BCB07C"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ECB330E" w14:textId="77777777" w:rsidR="00202886" w:rsidRDefault="00BE3913">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47267CC" w14:textId="77777777" w:rsidR="00202886" w:rsidRDefault="00BE3913">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Ansi="宋体" w:hint="eastAsia"/>
          <w:bCs/>
          <w:sz w:val="24"/>
          <w:szCs w:val="24"/>
        </w:rPr>
        <w:t>%</w:t>
      </w:r>
      <w:r>
        <w:rPr>
          <w:rFonts w:hAnsi="宋体" w:hint="eastAsia"/>
          <w:bCs/>
          <w:sz w:val="24"/>
          <w:szCs w:val="24"/>
        </w:rPr>
        <w:t>认定。</w:t>
      </w:r>
    </w:p>
    <w:p w14:paraId="0404C113"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t>（三）实施侧袋机制期间的基金投资</w:t>
      </w:r>
    </w:p>
    <w:p w14:paraId="456F9FB6"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664EF097"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7D70CB23"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基金管理人不得在侧袋账户中进行除特定资产处置变现以外的其他投资操作。</w:t>
      </w:r>
    </w:p>
    <w:p w14:paraId="6B2DE856"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（四）实施侧袋机制期间的基金估值</w:t>
      </w:r>
    </w:p>
    <w:p w14:paraId="5B37175D"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6B8828D1"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t>（五）实施侧袋账户期间的基金费用</w:t>
      </w:r>
    </w:p>
    <w:p w14:paraId="6192D88E"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、本基金实施侧袋机制的，管理费和托管费按主袋账户基金资产净值作为基数计提。</w:t>
      </w:r>
    </w:p>
    <w:p w14:paraId="598A9886" w14:textId="77777777" w:rsidR="00202886" w:rsidRDefault="00BE3913">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350A3DD3"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t>（六）侧袋账户中特定资产的处置变现和支付</w:t>
      </w:r>
    </w:p>
    <w:p w14:paraId="64F285C4"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702A04C"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ACC5342"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1BA2E80A" w14:textId="77777777" w:rsidR="00202886" w:rsidRDefault="00BE3913">
      <w:pPr>
        <w:adjustRightInd w:val="0"/>
        <w:snapToGrid w:val="0"/>
        <w:spacing w:line="360" w:lineRule="auto"/>
        <w:ind w:firstLineChars="200" w:firstLine="482"/>
        <w:rPr>
          <w:rFonts w:hAnsi="宋体"/>
          <w:b/>
          <w:bCs/>
          <w:sz w:val="24"/>
          <w:szCs w:val="24"/>
        </w:rPr>
      </w:pPr>
      <w:r>
        <w:rPr>
          <w:rFonts w:hAnsi="宋体" w:hint="eastAsia"/>
          <w:b/>
          <w:bCs/>
          <w:sz w:val="24"/>
          <w:szCs w:val="24"/>
        </w:rPr>
        <w:t>（七）侧袋机制的信息披露</w:t>
      </w:r>
    </w:p>
    <w:p w14:paraId="53AC9209"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、临时公告</w:t>
      </w:r>
    </w:p>
    <w:p w14:paraId="1E6B4B46"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15337467"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、基金净值信息</w:t>
      </w:r>
    </w:p>
    <w:p w14:paraId="72056131"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36E8378"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、定期报告</w:t>
      </w:r>
    </w:p>
    <w:p w14:paraId="51B6775F" w14:textId="77777777" w:rsidR="00202886" w:rsidRDefault="00BE3913">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Pr>
          <w:rFonts w:hAnsi="宋体" w:hint="eastAsia"/>
          <w:bCs/>
          <w:sz w:val="24"/>
          <w:szCs w:val="24"/>
        </w:rPr>
        <w:t>会计师事务所对基金年度报告进行审计时，应对报告期内基金侧袋机制运行相关的会计核算和年度报告披露等发表审计意见。</w:t>
      </w:r>
      <w:bookmarkEnd w:id="82"/>
    </w:p>
    <w:p w14:paraId="600E5D1D"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2170711"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63261435"/>
      <w:r>
        <w:rPr>
          <w:rFonts w:ascii="宋体" w:hAnsi="宋体" w:hint="eastAsia"/>
          <w:b/>
          <w:kern w:val="0"/>
          <w:sz w:val="30"/>
        </w:rPr>
        <w:lastRenderedPageBreak/>
        <w:t>十七、风险揭示</w:t>
      </w:r>
      <w:bookmarkEnd w:id="83"/>
    </w:p>
    <w:p w14:paraId="6876CF5F" w14:textId="77777777" w:rsidR="00202886" w:rsidRDefault="00BE3913">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88901012"/>
      <w:bookmarkStart w:id="85" w:name="_Hlt91150550"/>
      <w:bookmarkStart w:id="86" w:name="_Toc109537396"/>
      <w:bookmarkEnd w:id="84"/>
      <w:bookmarkEnd w:id="85"/>
      <w:r>
        <w:rPr>
          <w:rFonts w:hAnsi="宋体"/>
          <w:sz w:val="24"/>
          <w:szCs w:val="24"/>
        </w:rPr>
        <w:t>生的收益，也可能承担</w:t>
      </w:r>
      <w:bookmarkEnd w:id="86"/>
      <w:r>
        <w:rPr>
          <w:rFonts w:hAnsi="宋体"/>
          <w:sz w:val="24"/>
          <w:szCs w:val="24"/>
        </w:rPr>
        <w:t>基金投资所带来的损失。</w:t>
      </w:r>
    </w:p>
    <w:p w14:paraId="30FE5232" w14:textId="77777777" w:rsidR="00202886" w:rsidRDefault="00BE3913">
      <w:pPr>
        <w:adjustRightInd w:val="0"/>
        <w:snapToGrid w:val="0"/>
        <w:spacing w:line="360" w:lineRule="auto"/>
        <w:ind w:firstLineChars="200" w:firstLine="480"/>
        <w:rPr>
          <w:rFonts w:hAnsi="宋体"/>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w:t>
      </w:r>
    </w:p>
    <w:p w14:paraId="27A4041C" w14:textId="77777777" w:rsidR="00202886" w:rsidRDefault="00BE3913">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w:t>
      </w:r>
      <w:r>
        <w:rPr>
          <w:rFonts w:hAnsi="宋体" w:hint="eastAsia"/>
          <w:sz w:val="24"/>
          <w:szCs w:val="24"/>
        </w:rPr>
        <w:t>、</w:t>
      </w:r>
      <w:r>
        <w:rPr>
          <w:rFonts w:hAnsi="宋体"/>
          <w:sz w:val="24"/>
          <w:szCs w:val="24"/>
        </w:rPr>
        <w:t>基金中基金等不同类型，</w:t>
      </w:r>
      <w:r>
        <w:rPr>
          <w:rFonts w:hAnsi="宋体" w:hint="eastAsia"/>
          <w:sz w:val="24"/>
          <w:szCs w:val="24"/>
        </w:rPr>
        <w:t>基金中</w:t>
      </w:r>
      <w:r>
        <w:rPr>
          <w:rFonts w:hAnsi="宋体"/>
          <w:sz w:val="24"/>
          <w:szCs w:val="24"/>
        </w:rPr>
        <w:t>基金</w:t>
      </w:r>
      <w:r>
        <w:rPr>
          <w:rFonts w:hAnsi="宋体" w:hint="eastAsia"/>
          <w:sz w:val="24"/>
          <w:szCs w:val="24"/>
        </w:rPr>
        <w:t>进一步</w:t>
      </w:r>
      <w:r>
        <w:rPr>
          <w:rFonts w:hAnsi="宋体"/>
          <w:sz w:val="24"/>
          <w:szCs w:val="24"/>
        </w:rPr>
        <w:t>分为股票型基金中基金、混合型基金中基金、债券型基金中基金、</w:t>
      </w:r>
      <w:r>
        <w:rPr>
          <w:rFonts w:hAnsi="宋体" w:hint="eastAsia"/>
          <w:sz w:val="24"/>
          <w:szCs w:val="24"/>
        </w:rPr>
        <w:t>货币型</w:t>
      </w:r>
      <w:r>
        <w:rPr>
          <w:rFonts w:hAnsi="宋体"/>
          <w:sz w:val="24"/>
          <w:szCs w:val="24"/>
        </w:rPr>
        <w:t>基金中基金等不同类型，投资人投资不同类型的基金将获得不同的收益预期，也将承担不同程度的风险。一般来说，基金的收益预期越高，投资人承担的风险也越大。</w:t>
      </w:r>
    </w:p>
    <w:p w14:paraId="5A3E65A3" w14:textId="77777777" w:rsidR="00202886" w:rsidRDefault="00BE3913">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14:paraId="26CDF249" w14:textId="77777777" w:rsidR="00202886" w:rsidRDefault="00BE3913">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5D4ACB7" w14:textId="77777777" w:rsidR="00202886" w:rsidRDefault="00BE3913">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AF2CC4A" w14:textId="77777777" w:rsidR="00202886" w:rsidRDefault="00BE3913">
      <w:pPr>
        <w:widowControl/>
        <w:adjustRightInd w:val="0"/>
        <w:snapToGrid w:val="0"/>
        <w:spacing w:line="360" w:lineRule="auto"/>
        <w:ind w:firstLineChars="200" w:firstLine="480"/>
        <w:rPr>
          <w:sz w:val="24"/>
          <w:szCs w:val="24"/>
        </w:rPr>
      </w:pPr>
      <w:r>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14:paraId="1F93E443" w14:textId="77777777" w:rsidR="00202886" w:rsidRDefault="00BE3913">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07A8ACB8" w14:textId="77777777" w:rsidR="00202886" w:rsidRDefault="00BE3913">
      <w:pPr>
        <w:adjustRightInd w:val="0"/>
        <w:snapToGrid w:val="0"/>
        <w:spacing w:line="360" w:lineRule="auto"/>
        <w:ind w:firstLineChars="200" w:firstLine="482"/>
        <w:rPr>
          <w:b/>
          <w:bCs/>
          <w:sz w:val="24"/>
        </w:rPr>
      </w:pPr>
      <w:r>
        <w:rPr>
          <w:b/>
          <w:bCs/>
          <w:sz w:val="24"/>
        </w:rPr>
        <w:t>（一）市场风险</w:t>
      </w:r>
    </w:p>
    <w:p w14:paraId="6CF6C22B" w14:textId="77777777" w:rsidR="00202886" w:rsidRDefault="00BE3913">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5183D5B8"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49AAD57A"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9CC76CC"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3F642E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9718D1B"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43F21F2" w14:textId="77777777" w:rsidR="00202886" w:rsidRDefault="00BE3913">
      <w:pPr>
        <w:adjustRightInd w:val="0"/>
        <w:snapToGrid w:val="0"/>
        <w:spacing w:line="360" w:lineRule="auto"/>
        <w:ind w:firstLineChars="200" w:firstLine="482"/>
        <w:rPr>
          <w:b/>
          <w:bCs/>
          <w:sz w:val="24"/>
        </w:rPr>
      </w:pPr>
      <w:r>
        <w:rPr>
          <w:b/>
          <w:bCs/>
          <w:sz w:val="24"/>
        </w:rPr>
        <w:t>（二）管理风险</w:t>
      </w:r>
    </w:p>
    <w:p w14:paraId="2506124A" w14:textId="77777777" w:rsidR="00202886" w:rsidRDefault="00BE3913">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w:t>
      </w:r>
      <w:r>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74F85E65" w14:textId="77777777" w:rsidR="00202886" w:rsidRDefault="00BE3913">
      <w:pPr>
        <w:adjustRightInd w:val="0"/>
        <w:snapToGrid w:val="0"/>
        <w:spacing w:line="360" w:lineRule="auto"/>
        <w:ind w:firstLineChars="200" w:firstLine="482"/>
        <w:rPr>
          <w:b/>
          <w:bCs/>
          <w:sz w:val="24"/>
        </w:rPr>
      </w:pPr>
      <w:r>
        <w:rPr>
          <w:b/>
          <w:bCs/>
          <w:sz w:val="24"/>
        </w:rPr>
        <w:t>（三）流动性风险</w:t>
      </w:r>
    </w:p>
    <w:p w14:paraId="774A4DC3"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本基金属于开放式基金，</w:t>
      </w:r>
      <w:r>
        <w:rPr>
          <w:rFonts w:hAnsi="宋体" w:hint="eastAsia"/>
          <w:kern w:val="0"/>
          <w:sz w:val="24"/>
          <w:szCs w:val="24"/>
        </w:rPr>
        <w:t>但</w:t>
      </w:r>
      <w:r>
        <w:rPr>
          <w:rFonts w:hAnsi="宋体"/>
          <w:kern w:val="0"/>
          <w:sz w:val="24"/>
          <w:szCs w:val="24"/>
        </w:rPr>
        <w:t>设置最短持有期，</w:t>
      </w:r>
      <w:r>
        <w:rPr>
          <w:rFonts w:hAnsi="宋体" w:hint="eastAsia"/>
          <w:kern w:val="0"/>
          <w:sz w:val="24"/>
          <w:szCs w:val="24"/>
        </w:rPr>
        <w:t>基金份额持有人持有的每份基金份额最短持有期限为一年，对于满足持有期限的投资人，</w:t>
      </w:r>
      <w:r>
        <w:rPr>
          <w:rFonts w:hAnsi="宋体"/>
          <w:kern w:val="0"/>
          <w:sz w:val="24"/>
          <w:szCs w:val="24"/>
        </w:rPr>
        <w:t>基金管理人在每个开放日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896227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14:paraId="32B4BCA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Ansi="宋体" w:hint="eastAsia"/>
          <w:kern w:val="0"/>
          <w:sz w:val="24"/>
          <w:szCs w:val="24"/>
        </w:rPr>
        <w:t>3</w:t>
      </w:r>
      <w:r>
        <w:rPr>
          <w:rFonts w:hAnsi="宋体" w:hint="eastAsia"/>
          <w:kern w:val="0"/>
          <w:sz w:val="24"/>
          <w:szCs w:val="24"/>
        </w:rPr>
        <w:t>个月开始办理申购业务，具体业务办理时间在申购开始公告中规定。基金管理人自基金合同生效之日起至一年后的年度对日（含该日）开始办理赎回，具体业务办理时间在赎回开始公告中规定。</w:t>
      </w:r>
    </w:p>
    <w:p w14:paraId="5AB5CD3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14:paraId="0B8DED6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5ED9540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本基金为基金中基金，投资于公开募集证券投资基金的基金份额的资产不低于基金资产的</w:t>
      </w:r>
      <w:r>
        <w:rPr>
          <w:rFonts w:hAnsi="宋体" w:hint="eastAsia"/>
          <w:kern w:val="0"/>
          <w:sz w:val="24"/>
          <w:szCs w:val="24"/>
        </w:rPr>
        <w:t>80%</w:t>
      </w:r>
      <w:r>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279283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0D08D57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26F2305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34363C7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1FBABBE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9C6A35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3475436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Ansi="宋体" w:hint="eastAsia"/>
          <w:kern w:val="0"/>
          <w:sz w:val="24"/>
          <w:szCs w:val="24"/>
        </w:rPr>
        <w:t>的基金份额净值为基础计算赎回金额，以此类推，直到全部赎回为止。</w:t>
      </w:r>
    </w:p>
    <w:p w14:paraId="11A8B25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w:t>
      </w:r>
      <w:r>
        <w:rPr>
          <w:rFonts w:hAnsi="宋体" w:hint="eastAsia"/>
          <w:kern w:val="0"/>
          <w:sz w:val="24"/>
          <w:szCs w:val="24"/>
        </w:rPr>
        <w:lastRenderedPageBreak/>
        <w:t>一并办理。但是，如基金份额持有人在当日选择取消赎回，则其当日未获受理的部分赎回申请将被撤销。</w:t>
      </w:r>
    </w:p>
    <w:p w14:paraId="0FCEBC9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09252EB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727EF29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0B2E1E5F"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34FD1F2"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835E39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668036D"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基金管理人将根据主袋账户运作情况合理确定申购政策，因此实施侧袋机制后主袋账户份额存在暂停申购的可能。</w:t>
      </w:r>
    </w:p>
    <w:p w14:paraId="4F583D9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73FD7A0" w14:textId="77777777" w:rsidR="00202886" w:rsidRDefault="00BE3913">
      <w:pPr>
        <w:adjustRightInd w:val="0"/>
        <w:snapToGrid w:val="0"/>
        <w:spacing w:line="360" w:lineRule="auto"/>
        <w:ind w:firstLineChars="200" w:firstLine="482"/>
        <w:rPr>
          <w:b/>
          <w:bCs/>
          <w:sz w:val="24"/>
        </w:rPr>
      </w:pPr>
      <w:r>
        <w:rPr>
          <w:b/>
          <w:bCs/>
          <w:sz w:val="24"/>
        </w:rPr>
        <w:t>（四）信用风险</w:t>
      </w:r>
    </w:p>
    <w:p w14:paraId="373FBBB7" w14:textId="77777777" w:rsidR="00202886" w:rsidRDefault="00BE3913">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231123DD" w14:textId="77777777" w:rsidR="00202886" w:rsidRDefault="00BE3913">
      <w:pPr>
        <w:adjustRightInd w:val="0"/>
        <w:snapToGrid w:val="0"/>
        <w:spacing w:line="360" w:lineRule="auto"/>
        <w:ind w:firstLineChars="200" w:firstLine="482"/>
        <w:rPr>
          <w:b/>
          <w:bCs/>
          <w:sz w:val="24"/>
        </w:rPr>
      </w:pPr>
      <w:r>
        <w:rPr>
          <w:b/>
          <w:bCs/>
          <w:sz w:val="24"/>
        </w:rPr>
        <w:t>（五）本基金的</w:t>
      </w:r>
      <w:r>
        <w:rPr>
          <w:rFonts w:hint="eastAsia"/>
          <w:b/>
          <w:bCs/>
          <w:sz w:val="24"/>
        </w:rPr>
        <w:t>特有</w:t>
      </w:r>
      <w:r>
        <w:rPr>
          <w:b/>
          <w:bCs/>
          <w:sz w:val="24"/>
        </w:rPr>
        <w:t>风险</w:t>
      </w:r>
    </w:p>
    <w:p w14:paraId="63999A9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、本基金为混合型基金中基金，本基金投资于经中国证监会依法核准或注册的公开募集证券投资基金的基金份额的资产不低于本基金资产的</w:t>
      </w:r>
      <w:r>
        <w:rPr>
          <w:rFonts w:hAnsi="宋体" w:hint="eastAsia"/>
          <w:kern w:val="0"/>
          <w:sz w:val="24"/>
          <w:szCs w:val="24"/>
        </w:rPr>
        <w:t>80%</w:t>
      </w:r>
      <w:r>
        <w:rPr>
          <w:rFonts w:hAnsi="宋体" w:hint="eastAsia"/>
          <w:kern w:val="0"/>
          <w:sz w:val="24"/>
          <w:szCs w:val="24"/>
        </w:rPr>
        <w:t>；投资于股票型基金（包括股票指数基金）的比例占基金资产的</w:t>
      </w:r>
      <w:r>
        <w:rPr>
          <w:rFonts w:hAnsi="宋体" w:hint="eastAsia"/>
          <w:kern w:val="0"/>
          <w:sz w:val="24"/>
          <w:szCs w:val="24"/>
        </w:rPr>
        <w:t>0%-</w:t>
      </w:r>
      <w:r>
        <w:rPr>
          <w:rFonts w:hAnsi="宋体"/>
          <w:kern w:val="0"/>
          <w:sz w:val="24"/>
          <w:szCs w:val="24"/>
        </w:rPr>
        <w:t>3</w:t>
      </w:r>
      <w:r>
        <w:rPr>
          <w:rFonts w:hAnsi="宋体" w:hint="eastAsia"/>
          <w:kern w:val="0"/>
          <w:sz w:val="24"/>
          <w:szCs w:val="24"/>
        </w:rPr>
        <w:t>0%</w:t>
      </w:r>
      <w:r>
        <w:rPr>
          <w:rFonts w:hAnsi="宋体" w:hint="eastAsia"/>
          <w:kern w:val="0"/>
          <w:sz w:val="24"/>
          <w:szCs w:val="24"/>
        </w:rPr>
        <w:t>。因此本基金所持有的基金的业绩表现、持有基金的基金管理人水平等因素将影响到本基金的基金业绩表现。</w:t>
      </w:r>
    </w:p>
    <w:p w14:paraId="16CC93BC"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414C56F5"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28B0CFAB"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、本基金为基金中基金，本基金管理人运用本基金的基金财产申购自身管理的基金的（</w:t>
      </w:r>
      <w:r>
        <w:rPr>
          <w:rFonts w:hAnsi="宋体" w:hint="eastAsia"/>
          <w:kern w:val="0"/>
          <w:sz w:val="24"/>
          <w:szCs w:val="24"/>
        </w:rPr>
        <w:t>ETF</w:t>
      </w:r>
      <w:r>
        <w:rPr>
          <w:rFonts w:hAnsi="宋体" w:hint="eastAsia"/>
          <w:kern w:val="0"/>
          <w:sz w:val="24"/>
          <w:szCs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221BA4B8"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5</w:t>
      </w:r>
      <w:r>
        <w:rPr>
          <w:rFonts w:hAnsi="宋体" w:hint="eastAsia"/>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198AF944"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0389780E"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14:paraId="4BCF561A" w14:textId="77777777" w:rsidR="00202886" w:rsidRDefault="00BE3913">
      <w:pPr>
        <w:adjustRightInd w:val="0"/>
        <w:snapToGrid w:val="0"/>
        <w:spacing w:line="360" w:lineRule="auto"/>
        <w:ind w:firstLineChars="200" w:firstLine="482"/>
        <w:rPr>
          <w:rFonts w:hAnsi="宋体"/>
          <w:b/>
          <w:kern w:val="0"/>
          <w:sz w:val="24"/>
          <w:szCs w:val="24"/>
        </w:rPr>
      </w:pPr>
      <w:r>
        <w:rPr>
          <w:rFonts w:hint="eastAsia"/>
          <w:b/>
          <w:bCs/>
          <w:sz w:val="24"/>
        </w:rPr>
        <w:t>（六</w:t>
      </w:r>
      <w:r>
        <w:rPr>
          <w:b/>
          <w:bCs/>
          <w:sz w:val="24"/>
        </w:rPr>
        <w:t>）</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14:paraId="6C26F2F1"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D42FD0A" w14:textId="77777777" w:rsidR="00202886" w:rsidRDefault="00BE3913">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（七）投资流通受限证券的特定风险</w:t>
      </w:r>
    </w:p>
    <w:p w14:paraId="7DF23B4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0D8FA0B" w14:textId="77777777" w:rsidR="00202886" w:rsidRDefault="00BE3913">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（八）基金合同提前终止风险</w:t>
      </w:r>
    </w:p>
    <w:p w14:paraId="2EFD5D86"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连续</w:t>
      </w:r>
      <w:r>
        <w:rPr>
          <w:rFonts w:hAnsi="宋体" w:hint="eastAsia"/>
          <w:kern w:val="0"/>
          <w:sz w:val="24"/>
          <w:szCs w:val="24"/>
        </w:rPr>
        <w:t>5</w:t>
      </w:r>
      <w:r>
        <w:rPr>
          <w:rFonts w:hAnsi="宋体"/>
          <w:kern w:val="0"/>
          <w:sz w:val="24"/>
          <w:szCs w:val="24"/>
        </w:rPr>
        <w:t>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人或基金资产净值低于</w:t>
      </w:r>
      <w:r>
        <w:rPr>
          <w:rFonts w:hAnsi="宋体" w:hint="eastAsia"/>
          <w:kern w:val="0"/>
          <w:sz w:val="24"/>
          <w:szCs w:val="24"/>
        </w:rPr>
        <w:t>5000</w:t>
      </w:r>
      <w:r>
        <w:rPr>
          <w:rFonts w:hAnsi="宋体" w:hint="eastAsia"/>
          <w:kern w:val="0"/>
          <w:sz w:val="24"/>
          <w:szCs w:val="24"/>
        </w:rPr>
        <w:t>万元情形时，</w:t>
      </w:r>
      <w:r>
        <w:rPr>
          <w:rFonts w:ascii="宋体" w:hAnsi="宋体" w:hint="eastAsia"/>
          <w:kern w:val="0"/>
          <w:sz w:val="24"/>
          <w:szCs w:val="24"/>
        </w:rPr>
        <w:t>基金合同终止</w:t>
      </w:r>
      <w:r>
        <w:rPr>
          <w:rFonts w:hAnsi="宋体" w:hint="eastAsia"/>
          <w:kern w:val="0"/>
          <w:sz w:val="24"/>
          <w:szCs w:val="24"/>
        </w:rPr>
        <w:t>，不需召开基金份额持有人大会。</w:t>
      </w:r>
    </w:p>
    <w:p w14:paraId="48F9BC3D" w14:textId="77777777" w:rsidR="00202886" w:rsidRDefault="00BE3913">
      <w:pPr>
        <w:widowControl/>
        <w:adjustRightInd w:val="0"/>
        <w:snapToGrid w:val="0"/>
        <w:spacing w:line="360" w:lineRule="auto"/>
        <w:ind w:left="482"/>
        <w:rPr>
          <w:rFonts w:hAnsi="宋体"/>
          <w:b/>
          <w:bCs/>
          <w:kern w:val="0"/>
          <w:sz w:val="24"/>
          <w:szCs w:val="24"/>
        </w:rPr>
      </w:pPr>
      <w:r>
        <w:rPr>
          <w:rFonts w:hAnsi="宋体" w:hint="eastAsia"/>
          <w:b/>
          <w:kern w:val="0"/>
          <w:sz w:val="24"/>
          <w:szCs w:val="24"/>
        </w:rPr>
        <w:t>（九）</w:t>
      </w:r>
      <w:r>
        <w:rPr>
          <w:rFonts w:hAnsi="宋体" w:hint="eastAsia"/>
          <w:b/>
          <w:bCs/>
          <w:kern w:val="0"/>
          <w:sz w:val="24"/>
          <w:szCs w:val="24"/>
        </w:rPr>
        <w:t>投资存托凭证的特定风险</w:t>
      </w:r>
    </w:p>
    <w:p w14:paraId="2FB752D8" w14:textId="77777777" w:rsidR="00202886" w:rsidRDefault="00BE3913">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F1E46A" w14:textId="77777777" w:rsidR="00202886" w:rsidRDefault="00BE3913">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8D475F9" w14:textId="77777777" w:rsidR="00202886" w:rsidRDefault="00BE3913">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9BEA586" w14:textId="77777777" w:rsidR="00202886" w:rsidRDefault="00BE3913">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Pr>
          <w:rFonts w:hAnsi="宋体"/>
          <w:b/>
          <w:kern w:val="0"/>
          <w:sz w:val="24"/>
          <w:szCs w:val="24"/>
        </w:rPr>
        <w:t>其他风险</w:t>
      </w:r>
    </w:p>
    <w:p w14:paraId="21E0FE3E"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4F864E0A"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6E6CB457"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5B4F5E39"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0EDE8AD9"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0A816E04" w14:textId="77777777" w:rsidR="00202886" w:rsidRDefault="00BE3913">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2266585C" w14:textId="77777777" w:rsidR="00202886" w:rsidRDefault="00BE3913">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87" w:name="OLE_LINK15"/>
    </w:p>
    <w:p w14:paraId="4B589125" w14:textId="77777777" w:rsidR="00202886" w:rsidRDefault="00202886">
      <w:pPr>
        <w:widowControl/>
        <w:spacing w:line="360" w:lineRule="auto"/>
        <w:rPr>
          <w:kern w:val="0"/>
          <w:sz w:val="24"/>
        </w:rPr>
      </w:pPr>
    </w:p>
    <w:p w14:paraId="1FC51C79" w14:textId="77777777" w:rsidR="00202886" w:rsidRDefault="00BE3913">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63261436"/>
      <w:r>
        <w:rPr>
          <w:rFonts w:hAnsi="宋体" w:hint="eastAsia"/>
          <w:b/>
          <w:kern w:val="0"/>
          <w:sz w:val="30"/>
        </w:rPr>
        <w:lastRenderedPageBreak/>
        <w:t>十八</w:t>
      </w:r>
      <w:r>
        <w:rPr>
          <w:rFonts w:hAnsi="宋体"/>
          <w:b/>
          <w:kern w:val="0"/>
          <w:sz w:val="30"/>
        </w:rPr>
        <w:t>、基金合同的变更、终止与基金财</w:t>
      </w:r>
      <w:bookmarkEnd w:id="87"/>
      <w:r>
        <w:rPr>
          <w:rFonts w:hAnsi="宋体"/>
          <w:b/>
          <w:kern w:val="0"/>
          <w:sz w:val="30"/>
        </w:rPr>
        <w:t>产的清算</w:t>
      </w:r>
      <w:bookmarkEnd w:id="88"/>
    </w:p>
    <w:p w14:paraId="67E2143D" w14:textId="77777777" w:rsidR="00202886" w:rsidRDefault="00BE3913">
      <w:pPr>
        <w:adjustRightInd w:val="0"/>
        <w:snapToGrid w:val="0"/>
        <w:spacing w:line="360" w:lineRule="auto"/>
        <w:ind w:firstLineChars="200" w:firstLine="482"/>
        <w:rPr>
          <w:b/>
          <w:bCs/>
          <w:sz w:val="24"/>
        </w:rPr>
      </w:pPr>
      <w:r>
        <w:rPr>
          <w:b/>
          <w:bCs/>
          <w:sz w:val="24"/>
        </w:rPr>
        <w:t>（一）《基金合同》的变更</w:t>
      </w:r>
    </w:p>
    <w:p w14:paraId="672F508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D31729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、关于《基金合同》变更的基金份额持有人大会决议自生效后方可执行，自决议生效后依照《信息披露办法》的规定在规定媒介公告。</w:t>
      </w:r>
    </w:p>
    <w:p w14:paraId="0D059DAA" w14:textId="77777777" w:rsidR="00202886" w:rsidRDefault="00BE3913">
      <w:pPr>
        <w:adjustRightInd w:val="0"/>
        <w:snapToGrid w:val="0"/>
        <w:spacing w:line="360" w:lineRule="auto"/>
        <w:ind w:firstLineChars="200" w:firstLine="482"/>
        <w:rPr>
          <w:b/>
          <w:bCs/>
          <w:sz w:val="24"/>
        </w:rPr>
      </w:pPr>
      <w:r>
        <w:rPr>
          <w:b/>
          <w:bCs/>
          <w:sz w:val="24"/>
        </w:rPr>
        <w:t>（二）《基金合同》的终止事由</w:t>
      </w:r>
    </w:p>
    <w:p w14:paraId="2B7E4CF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有下列情形之一的，经履行相关程序后，《基金合同》应当终止：</w:t>
      </w:r>
    </w:p>
    <w:p w14:paraId="275A664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5212C2D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34CA183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w:t>
      </w:r>
      <w:r>
        <w:rPr>
          <w:rFonts w:ascii="宋体" w:hAnsi="宋体" w:hint="eastAsia"/>
          <w:kern w:val="0"/>
          <w:sz w:val="24"/>
          <w:szCs w:val="24"/>
        </w:rPr>
        <w:t>基金合同终止</w:t>
      </w:r>
      <w:r>
        <w:rPr>
          <w:rFonts w:hAnsi="宋体" w:hint="eastAsia"/>
          <w:kern w:val="0"/>
          <w:sz w:val="24"/>
        </w:rPr>
        <w:t>，不需召开基金份额持有人大会；</w:t>
      </w:r>
    </w:p>
    <w:p w14:paraId="480FA27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、《基金合同》约定的其他情形；</w:t>
      </w:r>
    </w:p>
    <w:p w14:paraId="1AD96B3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、相关法律法规和中国证监会规定的其他情况。</w:t>
      </w:r>
    </w:p>
    <w:p w14:paraId="21F282E8" w14:textId="77777777" w:rsidR="00202886" w:rsidRDefault="00BE3913">
      <w:pPr>
        <w:adjustRightInd w:val="0"/>
        <w:snapToGrid w:val="0"/>
        <w:spacing w:line="360" w:lineRule="auto"/>
        <w:ind w:firstLineChars="200" w:firstLine="482"/>
        <w:rPr>
          <w:b/>
          <w:bCs/>
          <w:sz w:val="24"/>
        </w:rPr>
      </w:pPr>
      <w:r>
        <w:rPr>
          <w:b/>
          <w:bCs/>
          <w:sz w:val="24"/>
        </w:rPr>
        <w:t>（三）基金财产的清算</w:t>
      </w:r>
    </w:p>
    <w:p w14:paraId="6F94D00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3AFD7CE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符合《中华人民共和国证券法》规定</w:t>
      </w:r>
      <w:r>
        <w:rPr>
          <w:rFonts w:hAnsi="宋体" w:hint="eastAsia"/>
          <w:kern w:val="0"/>
          <w:sz w:val="24"/>
        </w:rPr>
        <w:t>的注册会计师、律师以及中国证监会指定的人员组成。基金财产清算小组可以聘用必要的工作人员。</w:t>
      </w:r>
    </w:p>
    <w:p w14:paraId="29AD742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7E4E960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27DF30F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）《基金合同》终止情形出现时，由基金财产清算小组统一接管基金；</w:t>
      </w:r>
    </w:p>
    <w:p w14:paraId="3865344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1D93D13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14:paraId="4ACD74F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470CB64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4DB931A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54B3DE6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136777A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0366D70E" w14:textId="77777777" w:rsidR="00202886" w:rsidRDefault="00BE3913">
      <w:pPr>
        <w:adjustRightInd w:val="0"/>
        <w:snapToGrid w:val="0"/>
        <w:spacing w:line="360" w:lineRule="auto"/>
        <w:ind w:firstLineChars="200" w:firstLine="482"/>
        <w:rPr>
          <w:b/>
          <w:bCs/>
          <w:sz w:val="24"/>
        </w:rPr>
      </w:pPr>
      <w:r>
        <w:rPr>
          <w:b/>
          <w:bCs/>
          <w:sz w:val="24"/>
        </w:rPr>
        <w:t>（四）清算费用</w:t>
      </w:r>
    </w:p>
    <w:p w14:paraId="1B54F83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25C27447" w14:textId="77777777" w:rsidR="00202886" w:rsidRDefault="00BE3913">
      <w:pPr>
        <w:adjustRightInd w:val="0"/>
        <w:snapToGrid w:val="0"/>
        <w:spacing w:line="360" w:lineRule="auto"/>
        <w:ind w:firstLineChars="200" w:firstLine="482"/>
        <w:rPr>
          <w:b/>
          <w:bCs/>
          <w:sz w:val="24"/>
        </w:rPr>
      </w:pPr>
      <w:r>
        <w:rPr>
          <w:b/>
          <w:bCs/>
          <w:sz w:val="24"/>
        </w:rPr>
        <w:t>（五）基金财产清算剩余资产的分配</w:t>
      </w:r>
    </w:p>
    <w:p w14:paraId="2FF380A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B9BCE6E" w14:textId="77777777" w:rsidR="00202886" w:rsidRDefault="00BE3913">
      <w:pPr>
        <w:adjustRightInd w:val="0"/>
        <w:snapToGrid w:val="0"/>
        <w:spacing w:line="360" w:lineRule="auto"/>
        <w:ind w:firstLineChars="200" w:firstLine="482"/>
        <w:rPr>
          <w:b/>
          <w:bCs/>
          <w:sz w:val="24"/>
        </w:rPr>
      </w:pPr>
      <w:r>
        <w:rPr>
          <w:b/>
          <w:bCs/>
          <w:sz w:val="24"/>
        </w:rPr>
        <w:t>（六）基金财产清算的公告</w:t>
      </w:r>
    </w:p>
    <w:p w14:paraId="134B0F2E" w14:textId="77777777" w:rsidR="00202886" w:rsidRDefault="00BE3913">
      <w:pPr>
        <w:adjustRightInd w:val="0"/>
        <w:snapToGrid w:val="0"/>
        <w:spacing w:line="360" w:lineRule="auto"/>
        <w:ind w:firstLineChars="200" w:firstLine="480"/>
        <w:rPr>
          <w:rFonts w:hAnsi="宋体"/>
          <w:kern w:val="0"/>
          <w:sz w:val="24"/>
          <w:szCs w:val="24"/>
        </w:rPr>
      </w:pPr>
      <w:r>
        <w:rPr>
          <w:rFonts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Ansi="宋体" w:hint="eastAsia"/>
          <w:kern w:val="0"/>
          <w:sz w:val="24"/>
        </w:rPr>
        <w:t>5</w:t>
      </w:r>
      <w:r>
        <w:rPr>
          <w:rFonts w:hAnsi="宋体" w:hint="eastAsia"/>
          <w:kern w:val="0"/>
          <w:sz w:val="24"/>
        </w:rPr>
        <w:t>个工作日内由基金财产清算小组进行公告</w:t>
      </w:r>
      <w:r>
        <w:rPr>
          <w:rFonts w:hAnsi="宋体" w:hint="eastAsia"/>
          <w:kern w:val="0"/>
          <w:sz w:val="24"/>
          <w:szCs w:val="24"/>
        </w:rPr>
        <w:t>，基金财产清算小组应当将清算报告登载在规定网站上，并将清算报告提示性公告登载在规定报刊上</w:t>
      </w:r>
      <w:r>
        <w:rPr>
          <w:rFonts w:hAnsi="宋体" w:hint="eastAsia"/>
          <w:kern w:val="0"/>
          <w:sz w:val="24"/>
        </w:rPr>
        <w:t>。</w:t>
      </w:r>
    </w:p>
    <w:p w14:paraId="41921A8C" w14:textId="77777777" w:rsidR="00202886" w:rsidRDefault="00BE3913">
      <w:pPr>
        <w:adjustRightInd w:val="0"/>
        <w:snapToGrid w:val="0"/>
        <w:spacing w:line="360" w:lineRule="auto"/>
        <w:ind w:firstLineChars="200" w:firstLine="482"/>
        <w:rPr>
          <w:b/>
          <w:bCs/>
          <w:sz w:val="24"/>
        </w:rPr>
      </w:pPr>
      <w:r>
        <w:rPr>
          <w:b/>
          <w:bCs/>
          <w:sz w:val="24"/>
        </w:rPr>
        <w:t>（七）基金财产清算账册及文件的保存</w:t>
      </w:r>
    </w:p>
    <w:p w14:paraId="1D11479A" w14:textId="77777777" w:rsidR="00202886" w:rsidRDefault="00BE3913">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14:paraId="3AF49126" w14:textId="77777777" w:rsidR="00202886" w:rsidRDefault="00202886">
      <w:pPr>
        <w:widowControl/>
        <w:adjustRightInd w:val="0"/>
        <w:snapToGrid w:val="0"/>
        <w:spacing w:line="500" w:lineRule="exact"/>
        <w:ind w:firstLineChars="200" w:firstLine="480"/>
        <w:rPr>
          <w:rFonts w:ascii="宋体" w:hAnsi="宋体"/>
          <w:kern w:val="0"/>
          <w:sz w:val="24"/>
        </w:rPr>
      </w:pPr>
    </w:p>
    <w:p w14:paraId="53712D1B"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63261437"/>
      <w:r>
        <w:rPr>
          <w:rFonts w:ascii="宋体" w:hAnsi="宋体" w:hint="eastAsia"/>
          <w:b/>
          <w:kern w:val="0"/>
          <w:sz w:val="30"/>
        </w:rPr>
        <w:lastRenderedPageBreak/>
        <w:t>十九、基金合同内容摘要</w:t>
      </w:r>
      <w:bookmarkEnd w:id="89"/>
    </w:p>
    <w:p w14:paraId="37DC3788" w14:textId="77777777" w:rsidR="00202886" w:rsidRDefault="00BE3913">
      <w:pPr>
        <w:adjustRightInd w:val="0"/>
        <w:snapToGrid w:val="0"/>
        <w:spacing w:line="360" w:lineRule="auto"/>
        <w:ind w:firstLineChars="200" w:firstLine="482"/>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14:paraId="164B2444"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、基金管理人的权利与义务</w:t>
      </w:r>
    </w:p>
    <w:p w14:paraId="5BBAFF98"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根据《基金法》、《运作办法》及其他有关规定，基金管理人的权利包括但不限于：</w:t>
      </w:r>
    </w:p>
    <w:p w14:paraId="2FEC619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）依法募集资金；</w:t>
      </w:r>
    </w:p>
    <w:p w14:paraId="1A68522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）自《基金合同》生效之日起，根据法律法规和《基金合同》独立运用并管理基金财产；</w:t>
      </w:r>
    </w:p>
    <w:p w14:paraId="2F25089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）依照《基金合同》收取基金管理费以及法律法规规定或中国证监会批准的其他费用；</w:t>
      </w:r>
    </w:p>
    <w:p w14:paraId="3AC6B7C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）销售基金份额；</w:t>
      </w:r>
    </w:p>
    <w:p w14:paraId="74855F5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）按照规定召集基金份额持有人大会；</w:t>
      </w:r>
    </w:p>
    <w:p w14:paraId="3BA6F40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EEC9A9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）在基金托管人更换时，提名新的基金托管人；</w:t>
      </w:r>
    </w:p>
    <w:p w14:paraId="25F2875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8</w:t>
      </w:r>
      <w:r>
        <w:rPr>
          <w:rFonts w:hAnsi="宋体" w:hint="eastAsia"/>
          <w:kern w:val="0"/>
          <w:sz w:val="24"/>
        </w:rPr>
        <w:t>）选择、更换基金销售机构，对基金销售机构的相关行为进行监督和处理；</w:t>
      </w:r>
    </w:p>
    <w:p w14:paraId="643EE63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9</w:t>
      </w:r>
      <w:r>
        <w:rPr>
          <w:rFonts w:hAnsi="宋体" w:hint="eastAsia"/>
          <w:kern w:val="0"/>
          <w:sz w:val="24"/>
        </w:rPr>
        <w:t>）担任或委托其他符合条件的机构担任基金登记机构办理基金登记业务并获得《基金合同》规定的费用；</w:t>
      </w:r>
    </w:p>
    <w:p w14:paraId="5C122B4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10</w:t>
      </w:r>
      <w:r>
        <w:rPr>
          <w:rFonts w:hAnsi="宋体" w:hint="eastAsia"/>
          <w:kern w:val="0"/>
          <w:sz w:val="24"/>
        </w:rPr>
        <w:t>）依据《基金合同》及有关法律规定决定基金收益的分配方案；</w:t>
      </w:r>
    </w:p>
    <w:p w14:paraId="40146E6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11</w:t>
      </w:r>
      <w:r>
        <w:rPr>
          <w:rFonts w:hAnsi="宋体" w:hint="eastAsia"/>
          <w:kern w:val="0"/>
          <w:sz w:val="24"/>
        </w:rPr>
        <w:t>）在《基金合同》约定的范围内，拒绝或暂停受理申购与赎回申请；</w:t>
      </w:r>
    </w:p>
    <w:p w14:paraId="6ADC7D8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12</w:t>
      </w:r>
      <w:r>
        <w:rPr>
          <w:rFonts w:hAnsi="宋体" w:hint="eastAsia"/>
          <w:kern w:val="0"/>
          <w:sz w:val="24"/>
        </w:rPr>
        <w:t>）依照法律法规为基金的利益对被投资公司行使股东权利，为基金的利益行使因基金财产投资所产生的权利；</w:t>
      </w:r>
      <w:r>
        <w:rPr>
          <w:rFonts w:hAnsi="宋体" w:hint="eastAsia"/>
          <w:kern w:val="0"/>
          <w:sz w:val="24"/>
        </w:rPr>
        <w:tab/>
      </w:r>
    </w:p>
    <w:p w14:paraId="27C84D2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13</w:t>
      </w:r>
      <w:r>
        <w:rPr>
          <w:rFonts w:hAnsi="宋体" w:hint="eastAsia"/>
          <w:kern w:val="0"/>
          <w:sz w:val="24"/>
        </w:rPr>
        <w:t>）在法律法规允许的前提下，为基金的利益依法为基金进行融资；</w:t>
      </w:r>
    </w:p>
    <w:p w14:paraId="4A45ACE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14</w:t>
      </w:r>
      <w:r>
        <w:rPr>
          <w:rFonts w:hAnsi="宋体" w:hint="eastAsia"/>
          <w:kern w:val="0"/>
          <w:sz w:val="24"/>
        </w:rPr>
        <w:t>）以基金管理人的名义，代表基金份额持有人的利益行使诉讼权利或者实施其他法律行为；</w:t>
      </w:r>
      <w:r>
        <w:rPr>
          <w:rFonts w:hAnsi="宋体" w:hint="eastAsia"/>
          <w:kern w:val="0"/>
          <w:sz w:val="24"/>
        </w:rPr>
        <w:tab/>
      </w:r>
    </w:p>
    <w:p w14:paraId="6E07404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15</w:t>
      </w:r>
      <w:r>
        <w:rPr>
          <w:rFonts w:hAnsi="宋体" w:hint="eastAsia"/>
          <w:kern w:val="0"/>
          <w:sz w:val="24"/>
        </w:rPr>
        <w:t>）选择、更换律师事务所、会计师事务所、证券经纪商或其他为基金提供</w:t>
      </w:r>
      <w:r>
        <w:rPr>
          <w:rFonts w:hAnsi="宋体" w:hint="eastAsia"/>
          <w:kern w:val="0"/>
          <w:sz w:val="24"/>
        </w:rPr>
        <w:lastRenderedPageBreak/>
        <w:t>服务的外部机构；</w:t>
      </w:r>
      <w:r>
        <w:rPr>
          <w:rFonts w:hAnsi="宋体" w:hint="eastAsia"/>
          <w:kern w:val="0"/>
          <w:sz w:val="24"/>
        </w:rPr>
        <w:tab/>
      </w:r>
    </w:p>
    <w:p w14:paraId="2739071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16</w:t>
      </w:r>
      <w:r>
        <w:rPr>
          <w:rFonts w:hAnsi="宋体" w:hint="eastAsia"/>
          <w:kern w:val="0"/>
          <w:sz w:val="24"/>
        </w:rPr>
        <w:t>）在符合有关法律、法规的前提下，制定和调整有关基金认购、申购、赎回、转换等的业务规则；</w:t>
      </w:r>
    </w:p>
    <w:p w14:paraId="51D27CA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17</w:t>
      </w:r>
      <w:r>
        <w:rPr>
          <w:rFonts w:hAnsi="宋体" w:hint="eastAsia"/>
          <w:kern w:val="0"/>
          <w:sz w:val="24"/>
        </w:rPr>
        <w:t>）以基金管理人的名义，参与本基金持有的基金所召开的基金份额持有人大会；</w:t>
      </w:r>
    </w:p>
    <w:p w14:paraId="13044D4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18</w:t>
      </w:r>
      <w:r>
        <w:rPr>
          <w:rFonts w:hAnsi="宋体" w:hint="eastAsia"/>
          <w:kern w:val="0"/>
          <w:sz w:val="24"/>
        </w:rPr>
        <w:t>）法律法规及中国证监会规定的和《基金合同》约定的其他权利。</w:t>
      </w:r>
    </w:p>
    <w:p w14:paraId="2715BBB8"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根据《基金法》、《运作办法》及其他有关规定，基金管理人的义务包括但不限于：</w:t>
      </w:r>
    </w:p>
    <w:p w14:paraId="07CF3F4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）依法募集资金，办理或者委托经中国证监会认定的其他机构办理基金份额的发售、申购、赎回和登记事宜；</w:t>
      </w:r>
    </w:p>
    <w:p w14:paraId="34BBAB4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）办理基金备案手续；</w:t>
      </w:r>
    </w:p>
    <w:p w14:paraId="1EA5F7B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）自《基金合同》生效之日起，以诚实信用、谨慎勤勉的原则管理和运用基金财产；</w:t>
      </w:r>
    </w:p>
    <w:p w14:paraId="601D012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）配备足够的具有专业资格的人员进行基金投资分析、决策，以专业化的经营方式管理和运作基金财产；</w:t>
      </w:r>
    </w:p>
    <w:p w14:paraId="53C2B8B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）建立健全内部风险控制、监察与稽核、财务管理及人事管理等制度，保证所管理的基金财产和基金管理人的财产相互独立，对所管理的不同基金分别管理，分别记账，进行证券、基金投资；</w:t>
      </w:r>
    </w:p>
    <w:p w14:paraId="70354C7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）除依据《基金法》、《基金合同》及其他有关规定外，不得利用基金财产为自己及任何第三人谋取利益，不得委托第三人运作基金财产；</w:t>
      </w:r>
    </w:p>
    <w:p w14:paraId="47C3B1C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）依法接受基金托管人的监督；</w:t>
      </w:r>
    </w:p>
    <w:p w14:paraId="3988B20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8</w:t>
      </w:r>
      <w:r>
        <w:rPr>
          <w:rFonts w:hAnsi="宋体"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4C239FD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9</w:t>
      </w:r>
      <w:r>
        <w:rPr>
          <w:rFonts w:hAnsi="宋体" w:hint="eastAsia"/>
          <w:kern w:val="0"/>
          <w:sz w:val="24"/>
        </w:rPr>
        <w:t>）进行基金会计核算并编制基金财务会计报告；</w:t>
      </w:r>
    </w:p>
    <w:p w14:paraId="0DB81CB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10</w:t>
      </w:r>
      <w:r>
        <w:rPr>
          <w:rFonts w:hAnsi="宋体" w:hint="eastAsia"/>
          <w:kern w:val="0"/>
          <w:sz w:val="24"/>
        </w:rPr>
        <w:t>）编制季度报告、中期报告和年度报告；</w:t>
      </w:r>
    </w:p>
    <w:p w14:paraId="6B32DDB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11</w:t>
      </w:r>
      <w:r>
        <w:rPr>
          <w:rFonts w:hAnsi="宋体" w:hint="eastAsia"/>
          <w:kern w:val="0"/>
          <w:sz w:val="24"/>
        </w:rPr>
        <w:t>）严格按照《基金法》、《基金合同》及其他有关规定，履行信息披露及报告义务；</w:t>
      </w:r>
    </w:p>
    <w:p w14:paraId="196FAC2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12</w:t>
      </w:r>
      <w:r>
        <w:rPr>
          <w:rFonts w:hAnsi="宋体" w:hint="eastAsia"/>
          <w:kern w:val="0"/>
          <w:sz w:val="24"/>
        </w:rPr>
        <w:t>）保守基金商业秘密，不泄露基金投资计划、投资意向等。除《基金法》、《基金合同》及其他有关规定另有规定外，在基金信息公开披露前应予保密，不向他人泄露；</w:t>
      </w:r>
    </w:p>
    <w:p w14:paraId="6C2B96A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13</w:t>
      </w:r>
      <w:r>
        <w:rPr>
          <w:rFonts w:hAnsi="宋体" w:hint="eastAsia"/>
          <w:kern w:val="0"/>
          <w:sz w:val="24"/>
        </w:rPr>
        <w:t>）按《基金合同》的约定确定基金收益分配方案，及时向基金份额持有人分配基金收益；</w:t>
      </w:r>
    </w:p>
    <w:p w14:paraId="5F3F59A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14</w:t>
      </w:r>
      <w:r>
        <w:rPr>
          <w:rFonts w:hAnsi="宋体" w:hint="eastAsia"/>
          <w:kern w:val="0"/>
          <w:sz w:val="24"/>
        </w:rPr>
        <w:t>）按规定受理申购与赎回申请，及时、足额支付赎回款项；</w:t>
      </w:r>
    </w:p>
    <w:p w14:paraId="1C5E9B7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15</w:t>
      </w:r>
      <w:r>
        <w:rPr>
          <w:rFonts w:hAnsi="宋体" w:hint="eastAsia"/>
          <w:kern w:val="0"/>
          <w:sz w:val="24"/>
        </w:rPr>
        <w:t>）依据《基金法》、《基金合同》及其他有关规定召集基金份额持有人大会或配合基金托管人、基金份额持有人依法召集基金份额持有人大会；</w:t>
      </w:r>
    </w:p>
    <w:p w14:paraId="747E97C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16</w:t>
      </w:r>
      <w:r>
        <w:rPr>
          <w:rFonts w:hAnsi="宋体" w:hint="eastAsia"/>
          <w:kern w:val="0"/>
          <w:sz w:val="24"/>
        </w:rPr>
        <w:t>）按规定保存基金财产管理业务活动的会计账册、报表、记录和其他相关资料不低于法律法规规定的最低期限；</w:t>
      </w:r>
    </w:p>
    <w:p w14:paraId="37921AB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17</w:t>
      </w:r>
      <w:r>
        <w:rPr>
          <w:rFonts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18B65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18</w:t>
      </w:r>
      <w:r>
        <w:rPr>
          <w:rFonts w:hAnsi="宋体" w:hint="eastAsia"/>
          <w:kern w:val="0"/>
          <w:sz w:val="24"/>
        </w:rPr>
        <w:t>）组织并参加基金财产清算小组，参与基金财产的保管、清理、估价、变现和分配；</w:t>
      </w:r>
    </w:p>
    <w:p w14:paraId="7E177D0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19</w:t>
      </w:r>
      <w:r>
        <w:rPr>
          <w:rFonts w:hAnsi="宋体" w:hint="eastAsia"/>
          <w:kern w:val="0"/>
          <w:sz w:val="24"/>
        </w:rPr>
        <w:t>）面临解散、依法被撤销或者被依法宣告破产时，及时报告中国证监会并通知基金托管人；</w:t>
      </w:r>
    </w:p>
    <w:p w14:paraId="6625089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20</w:t>
      </w:r>
      <w:r>
        <w:rPr>
          <w:rFonts w:hAnsi="宋体" w:hint="eastAsia"/>
          <w:kern w:val="0"/>
          <w:sz w:val="24"/>
        </w:rPr>
        <w:t>）因违反《基金合同》导致基金财产的损失或损害基金份额持有人合法权益时，应当承担赔偿责任，其赔偿责任不因其退任而免除；</w:t>
      </w:r>
    </w:p>
    <w:p w14:paraId="35C7F4A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21</w:t>
      </w:r>
      <w:r>
        <w:rPr>
          <w:rFonts w:hAnsi="宋体" w:hint="eastAsia"/>
          <w:kern w:val="0"/>
          <w:sz w:val="24"/>
        </w:rPr>
        <w:t>）监督基金托管人按法律法规和《基金合同》规定履行自己的义务，基金托管人违反《基金合同》造成基金财产损失时，基金管理人应为基金份额持有人利益向基金托管人追偿；</w:t>
      </w:r>
    </w:p>
    <w:p w14:paraId="53019C6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22</w:t>
      </w:r>
      <w:r>
        <w:rPr>
          <w:rFonts w:hAnsi="宋体" w:hint="eastAsia"/>
          <w:kern w:val="0"/>
          <w:sz w:val="24"/>
        </w:rPr>
        <w:t>）当基金管理人将其义务委托第三方处理时，应当对第三方处理有关基金事务的行为承担责任；</w:t>
      </w:r>
    </w:p>
    <w:p w14:paraId="7FDA37A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23</w:t>
      </w:r>
      <w:r>
        <w:rPr>
          <w:rFonts w:hAnsi="宋体" w:hint="eastAsia"/>
          <w:kern w:val="0"/>
          <w:sz w:val="24"/>
        </w:rPr>
        <w:t>）以基金管理人名义，代表基金份额持有人利益行使诉讼权利或实施其他法律行为；</w:t>
      </w:r>
      <w:r>
        <w:rPr>
          <w:rFonts w:hAnsi="宋体" w:hint="eastAsia"/>
          <w:kern w:val="0"/>
          <w:sz w:val="24"/>
        </w:rPr>
        <w:tab/>
      </w:r>
    </w:p>
    <w:p w14:paraId="7195841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24</w:t>
      </w:r>
      <w:r>
        <w:rPr>
          <w:rFonts w:hAnsi="宋体" w:hint="eastAsia"/>
          <w:kern w:val="0"/>
          <w:sz w:val="24"/>
        </w:rPr>
        <w:t>）基金管理人在募集期间未能达到基金的备案条件，《基金合同》不能生效，基金管理人承担因募集行为而产生的债务和费用，将已募集资金并加计银行同</w:t>
      </w:r>
      <w:r>
        <w:rPr>
          <w:rFonts w:hAnsi="宋体" w:hint="eastAsia"/>
          <w:kern w:val="0"/>
          <w:sz w:val="24"/>
        </w:rPr>
        <w:lastRenderedPageBreak/>
        <w:t>期活期存款利息在基金募集期结束后</w:t>
      </w:r>
      <w:r>
        <w:rPr>
          <w:rFonts w:hAnsi="宋体" w:hint="eastAsia"/>
          <w:kern w:val="0"/>
          <w:sz w:val="24"/>
        </w:rPr>
        <w:t>30</w:t>
      </w:r>
      <w:r>
        <w:rPr>
          <w:rFonts w:hAnsi="宋体" w:hint="eastAsia"/>
          <w:kern w:val="0"/>
          <w:sz w:val="24"/>
        </w:rPr>
        <w:t>日内退还基金认购人；</w:t>
      </w:r>
    </w:p>
    <w:p w14:paraId="0FF852D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25</w:t>
      </w:r>
      <w:r>
        <w:rPr>
          <w:rFonts w:hAnsi="宋体" w:hint="eastAsia"/>
          <w:kern w:val="0"/>
          <w:sz w:val="24"/>
        </w:rPr>
        <w:t>）执行生效的基金份额持有人大会的决议；</w:t>
      </w:r>
    </w:p>
    <w:p w14:paraId="448E299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26</w:t>
      </w:r>
      <w:r>
        <w:rPr>
          <w:rFonts w:hAnsi="宋体" w:hint="eastAsia"/>
          <w:kern w:val="0"/>
          <w:sz w:val="24"/>
        </w:rPr>
        <w:t>）建立并保存基金份额持有人名册；</w:t>
      </w:r>
    </w:p>
    <w:p w14:paraId="1CDF586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27</w:t>
      </w:r>
      <w:r>
        <w:rPr>
          <w:rFonts w:hAnsi="宋体" w:hint="eastAsia"/>
          <w:kern w:val="0"/>
          <w:sz w:val="24"/>
        </w:rPr>
        <w:t>）法律法规及中国证监会规定的和《基金合同》约定的其他义务。</w:t>
      </w:r>
    </w:p>
    <w:p w14:paraId="3F4E741B" w14:textId="77777777" w:rsidR="00202886" w:rsidRDefault="00BE3913">
      <w:pPr>
        <w:adjustRightInd w:val="0"/>
        <w:snapToGrid w:val="0"/>
        <w:spacing w:line="360" w:lineRule="auto"/>
        <w:ind w:firstLineChars="200" w:firstLine="480"/>
        <w:rPr>
          <w:rFonts w:hAnsi="宋体"/>
          <w:kern w:val="0"/>
          <w:sz w:val="24"/>
        </w:rPr>
      </w:pPr>
      <w:bookmarkStart w:id="90" w:name="_Hlt88897298"/>
      <w:bookmarkEnd w:id="90"/>
      <w:r>
        <w:rPr>
          <w:rFonts w:hAnsi="宋体"/>
          <w:kern w:val="0"/>
          <w:sz w:val="24"/>
        </w:rPr>
        <w:t>2</w:t>
      </w:r>
      <w:r>
        <w:rPr>
          <w:rFonts w:hAnsi="宋体"/>
          <w:kern w:val="0"/>
          <w:sz w:val="24"/>
        </w:rPr>
        <w:t>、基金托管人的权利与义务</w:t>
      </w:r>
    </w:p>
    <w:p w14:paraId="3FC8F4BE"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根据《基金法》、《运作办法》及其他有关规定，基金托管人的权利包括但不限于：</w:t>
      </w:r>
    </w:p>
    <w:p w14:paraId="1B61FB1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）自《基金合同》生效之日起，依法律法规和《基金合同》的规定安全保管基金财产；</w:t>
      </w:r>
    </w:p>
    <w:p w14:paraId="18E946B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）依《基金合同》约定获得基金托管费以及法律法规规定或监管部门批准的其他费用；</w:t>
      </w:r>
    </w:p>
    <w:p w14:paraId="484AB34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CC414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）根据相关市场规则，为基金开设资金账户、证券账户、基金账户等投资所需账户、为基金办理基金、证券交易资金清算；</w:t>
      </w:r>
    </w:p>
    <w:p w14:paraId="5AF0E0C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）提议召开或召集基金份额持有人大会；</w:t>
      </w:r>
    </w:p>
    <w:p w14:paraId="65EC6E7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）在基金管理人更换时，提名新的基金管理人；</w:t>
      </w:r>
    </w:p>
    <w:p w14:paraId="3A559C5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）法律法规及中国证监会规定的和《基金合同》约定的其他权利。</w:t>
      </w:r>
    </w:p>
    <w:p w14:paraId="015BDE20"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根据《基金法》、《运作办法》及其他有关规定，基金托管人的义务包括但不限于：</w:t>
      </w:r>
    </w:p>
    <w:p w14:paraId="3C65124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）以诚实信用、勤勉尽责的原则持有并安全保管基金财产；</w:t>
      </w:r>
    </w:p>
    <w:p w14:paraId="0C7BA89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）设立专门的基金托管部门，具有符合要求的营业场所，配备足够的、合格的熟悉基金托管业务的专职人员，负责基金财产托管事宜；</w:t>
      </w:r>
    </w:p>
    <w:p w14:paraId="7EFF193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766E6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4</w:t>
      </w:r>
      <w:r>
        <w:rPr>
          <w:rFonts w:hAnsi="宋体" w:hint="eastAsia"/>
          <w:kern w:val="0"/>
          <w:sz w:val="24"/>
        </w:rPr>
        <w:t>）除依据《基金法》、《基金合同》及其他有关规定外，不得利用基金财产为自己及任何第三人谋取利益，不得委托第三人托管基金财产；</w:t>
      </w:r>
    </w:p>
    <w:p w14:paraId="29772EB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）保管由基金管理人代表基金签订的与基金有关的重大合同及有关凭证；</w:t>
      </w:r>
    </w:p>
    <w:p w14:paraId="5C487B5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）按规定开设基金财产的资金账户、证券账户、基金账户等投资所需账户，按照《基金合同》的约定，根据基金管理人的投资指令，及时办理清算、交割事宜；</w:t>
      </w:r>
    </w:p>
    <w:p w14:paraId="63AFEC4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）保守基金商业秘密，除《基金法》、《基金合同》及其他有关规定另有规定外，在基金信息公开披露前予以保密，不得向他人泄露；</w:t>
      </w:r>
    </w:p>
    <w:p w14:paraId="6F074FE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8</w:t>
      </w:r>
      <w:r>
        <w:rPr>
          <w:rFonts w:hAnsi="宋体" w:hint="eastAsia"/>
          <w:kern w:val="0"/>
          <w:sz w:val="24"/>
        </w:rPr>
        <w:t>）复核、审查基金管理人计算的基金资产净值、基金份额净值、基金份额申购、赎回价格；</w:t>
      </w:r>
    </w:p>
    <w:p w14:paraId="069240E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9</w:t>
      </w:r>
      <w:r>
        <w:rPr>
          <w:rFonts w:hAnsi="宋体" w:hint="eastAsia"/>
          <w:kern w:val="0"/>
          <w:sz w:val="24"/>
        </w:rPr>
        <w:t>）办理与基金托管业务活动有关的信息披露事项；</w:t>
      </w:r>
    </w:p>
    <w:p w14:paraId="33D0462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10</w:t>
      </w:r>
      <w:r>
        <w:rPr>
          <w:rFonts w:hAnsi="宋体"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20A33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11</w:t>
      </w:r>
      <w:r>
        <w:rPr>
          <w:rFonts w:hAnsi="宋体" w:hint="eastAsia"/>
          <w:kern w:val="0"/>
          <w:sz w:val="24"/>
        </w:rPr>
        <w:t>）保存基金托管业务活动的记录、账册、报表和其他相关资料不低于法律法规规定的最低期限；</w:t>
      </w:r>
    </w:p>
    <w:p w14:paraId="7721FBF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12</w:t>
      </w:r>
      <w:r>
        <w:rPr>
          <w:rFonts w:hAnsi="宋体" w:hint="eastAsia"/>
          <w:kern w:val="0"/>
          <w:sz w:val="24"/>
        </w:rPr>
        <w:t>）从基金管理人或其委托的登记机构处接收并保存基金份额持有人名册；</w:t>
      </w:r>
    </w:p>
    <w:p w14:paraId="6DCB6EF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13</w:t>
      </w:r>
      <w:r>
        <w:rPr>
          <w:rFonts w:hAnsi="宋体" w:hint="eastAsia"/>
          <w:kern w:val="0"/>
          <w:sz w:val="24"/>
        </w:rPr>
        <w:t>）按规定制作相关账册并与基金管理人核对；</w:t>
      </w:r>
    </w:p>
    <w:p w14:paraId="306DFEA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14</w:t>
      </w:r>
      <w:r>
        <w:rPr>
          <w:rFonts w:hAnsi="宋体" w:hint="eastAsia"/>
          <w:kern w:val="0"/>
          <w:sz w:val="24"/>
        </w:rPr>
        <w:t>）依据基金管理人的指令或有关规定向基金份额持有人支付基金收益和赎回款项；</w:t>
      </w:r>
    </w:p>
    <w:p w14:paraId="06D0558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15</w:t>
      </w:r>
      <w:r>
        <w:rPr>
          <w:rFonts w:hAnsi="宋体" w:hint="eastAsia"/>
          <w:kern w:val="0"/>
          <w:sz w:val="24"/>
        </w:rPr>
        <w:t>）依据《基金法》、《基金合同》及其他有关规定，召集基金份额持有人大会或配合基金管理人、基金份额持有人依法召集基金份额持有人大会；</w:t>
      </w:r>
    </w:p>
    <w:p w14:paraId="016D8FE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16</w:t>
      </w:r>
      <w:r>
        <w:rPr>
          <w:rFonts w:hAnsi="宋体" w:hint="eastAsia"/>
          <w:kern w:val="0"/>
          <w:sz w:val="24"/>
        </w:rPr>
        <w:t>）按照法律法规和《基金合同》的规定监督基金管理人的投资运作；</w:t>
      </w:r>
    </w:p>
    <w:p w14:paraId="633680C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17</w:t>
      </w:r>
      <w:r>
        <w:rPr>
          <w:rFonts w:hAnsi="宋体" w:hint="eastAsia"/>
          <w:kern w:val="0"/>
          <w:sz w:val="24"/>
        </w:rPr>
        <w:t>）参加基金财产清算小组，参与基金财产的保管、清理、估价、变现和分配；</w:t>
      </w:r>
    </w:p>
    <w:p w14:paraId="3CF7802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18</w:t>
      </w:r>
      <w:r>
        <w:rPr>
          <w:rFonts w:hAnsi="宋体" w:hint="eastAsia"/>
          <w:kern w:val="0"/>
          <w:sz w:val="24"/>
        </w:rPr>
        <w:t>）面临解散、依法被撤销或者被依法宣告破产时，及时报告中国证监会和银行业监督管理机构，并通知基金管理人；</w:t>
      </w:r>
    </w:p>
    <w:p w14:paraId="7DFB408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19</w:t>
      </w:r>
      <w:r>
        <w:rPr>
          <w:rFonts w:hAnsi="宋体" w:hint="eastAsia"/>
          <w:kern w:val="0"/>
          <w:sz w:val="24"/>
        </w:rPr>
        <w:t>）因违反《基金合同》导致基金财产损失时，应承担赔偿责任，其赔偿责</w:t>
      </w:r>
      <w:r>
        <w:rPr>
          <w:rFonts w:hAnsi="宋体" w:hint="eastAsia"/>
          <w:kern w:val="0"/>
          <w:sz w:val="24"/>
        </w:rPr>
        <w:lastRenderedPageBreak/>
        <w:t>任不因其退任而免除；</w:t>
      </w:r>
    </w:p>
    <w:p w14:paraId="2AE6C93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20</w:t>
      </w:r>
      <w:r>
        <w:rPr>
          <w:rFonts w:hAnsi="宋体" w:hint="eastAsia"/>
          <w:kern w:val="0"/>
          <w:sz w:val="24"/>
        </w:rPr>
        <w:t>）按规定监督基金管理人按法律法规和《基金合同》规定履行自己的义务，基金管理人因违反《基金合同》造成基金财产损失时，应为基金份额持有人利益向基金管理人追偿；</w:t>
      </w:r>
    </w:p>
    <w:p w14:paraId="72C224E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21</w:t>
      </w:r>
      <w:r>
        <w:rPr>
          <w:rFonts w:hAnsi="宋体" w:hint="eastAsia"/>
          <w:kern w:val="0"/>
          <w:sz w:val="24"/>
        </w:rPr>
        <w:t>）执行生效的基金份额持有人大会的决议；</w:t>
      </w:r>
    </w:p>
    <w:p w14:paraId="1D0EE7F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22</w:t>
      </w:r>
      <w:r>
        <w:rPr>
          <w:rFonts w:hAnsi="宋体" w:hint="eastAsia"/>
          <w:kern w:val="0"/>
          <w:sz w:val="24"/>
        </w:rPr>
        <w:t>）法律法规及中国证监会规定的和《基金合同》约定的其他义务。</w:t>
      </w:r>
    </w:p>
    <w:p w14:paraId="5FE6E419"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、基金份额持有人的权利与义务</w:t>
      </w:r>
    </w:p>
    <w:p w14:paraId="37C9715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460E03C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同一类别每份基金份额具有同等的合法权益。</w:t>
      </w:r>
    </w:p>
    <w:p w14:paraId="22B3B5B9" w14:textId="77777777" w:rsidR="00202886" w:rsidRDefault="00BE3913">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634F382C"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712AD223"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12CC86F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14:paraId="4B62B47B"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24B2AB1A"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755AC4CE"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363D142A"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603B5683"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5F72D5D3"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5381F19E" w14:textId="77777777" w:rsidR="00202886" w:rsidRDefault="00BE3913">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14:paraId="3B1F1ECE" w14:textId="77777777" w:rsidR="00202886" w:rsidRDefault="00BE3913">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）认真阅读并遵守《基金合同》、招募说明书等信息披露文件；</w:t>
      </w:r>
    </w:p>
    <w:p w14:paraId="33ED879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3A77CC5A"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20E77562"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6A8EFE86"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0AC7574A"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1C6C67FC"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05DDE792"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2D098848"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61BE0D7E"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531884B9" w14:textId="77777777" w:rsidR="00202886" w:rsidRDefault="00BE3913">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14:paraId="6EA880E6" w14:textId="77777777" w:rsidR="00202886" w:rsidRDefault="00BE3913">
      <w:pPr>
        <w:adjustRightInd w:val="0"/>
        <w:snapToGrid w:val="0"/>
        <w:spacing w:line="360" w:lineRule="auto"/>
        <w:ind w:firstLineChars="200" w:firstLine="482"/>
        <w:rPr>
          <w:rFonts w:hAnsi="宋体"/>
          <w:b/>
          <w:kern w:val="0"/>
          <w:sz w:val="24"/>
        </w:rPr>
      </w:pPr>
      <w:r>
        <w:rPr>
          <w:rFonts w:hAnsi="宋体"/>
          <w:b/>
          <w:kern w:val="0"/>
          <w:sz w:val="24"/>
        </w:rPr>
        <w:t>（二）基金份额持有人大会</w:t>
      </w:r>
      <w:r>
        <w:rPr>
          <w:rFonts w:hAnsi="宋体" w:hint="eastAsia"/>
          <w:b/>
          <w:kern w:val="0"/>
          <w:sz w:val="24"/>
        </w:rPr>
        <w:t>召集、议事及表决的程序和规则</w:t>
      </w:r>
    </w:p>
    <w:p w14:paraId="5165F3A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4F40864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本基金份额持有人大会不设日常机构。</w:t>
      </w:r>
    </w:p>
    <w:p w14:paraId="796B8E34"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、召开事由</w:t>
      </w:r>
    </w:p>
    <w:p w14:paraId="2E3B673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）当出现或需要决定下列事由之一的，应当召开基金份额持有人大会，法律法规、基金合同和中国证监会另有规定的除外：</w:t>
      </w:r>
    </w:p>
    <w:p w14:paraId="37F45CD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）终止《基金合同》；</w:t>
      </w:r>
    </w:p>
    <w:p w14:paraId="349B4BA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）更换基金管理人；</w:t>
      </w:r>
    </w:p>
    <w:p w14:paraId="44B0FB9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）更换基金托管人；</w:t>
      </w:r>
    </w:p>
    <w:p w14:paraId="54B087C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）转换基金运作方式；</w:t>
      </w:r>
    </w:p>
    <w:p w14:paraId="1354BDE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3506D32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lastRenderedPageBreak/>
        <w:t>6</w:t>
      </w:r>
      <w:r>
        <w:rPr>
          <w:rFonts w:hAnsi="宋体" w:hint="eastAsia"/>
          <w:kern w:val="0"/>
          <w:sz w:val="24"/>
        </w:rPr>
        <w:t>）变更基金类别；</w:t>
      </w:r>
    </w:p>
    <w:p w14:paraId="61DFB03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）本基金与其他基金的合并；</w:t>
      </w:r>
    </w:p>
    <w:p w14:paraId="5D785CD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8</w:t>
      </w:r>
      <w:r>
        <w:rPr>
          <w:rFonts w:hAnsi="宋体" w:hint="eastAsia"/>
          <w:kern w:val="0"/>
          <w:sz w:val="24"/>
        </w:rPr>
        <w:t>）变更基金投资目标、范围或策略；</w:t>
      </w:r>
    </w:p>
    <w:p w14:paraId="6D8F622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）变更基金份额持有人大会程序；</w:t>
      </w:r>
    </w:p>
    <w:p w14:paraId="30B634A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10</w:t>
      </w:r>
      <w:r>
        <w:rPr>
          <w:rFonts w:hAnsi="宋体" w:hint="eastAsia"/>
          <w:kern w:val="0"/>
          <w:sz w:val="24"/>
        </w:rPr>
        <w:t>）基金管理人或基金托管人要求召开基金份额持有人大会；</w:t>
      </w:r>
    </w:p>
    <w:p w14:paraId="590F08D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11</w:t>
      </w:r>
      <w:r>
        <w:rPr>
          <w:rFonts w:hAnsi="宋体" w:hint="eastAsia"/>
          <w:kern w:val="0"/>
          <w:sz w:val="24"/>
        </w:rPr>
        <w:t>）单独或合计持有本基金总份额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）基金份额的基金份额持有人（以基金管理人收到提议当日的基金份额计算，下同）就同一事项书面要求召开基金份额持有人大会；</w:t>
      </w:r>
    </w:p>
    <w:p w14:paraId="30D30AF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12</w:t>
      </w:r>
      <w:r>
        <w:rPr>
          <w:rFonts w:hAnsi="宋体" w:hint="eastAsia"/>
          <w:kern w:val="0"/>
          <w:sz w:val="24"/>
        </w:rPr>
        <w:t>）对基金合同当事人权利和义务产生重大影响的其他事项；</w:t>
      </w:r>
    </w:p>
    <w:p w14:paraId="2B580D3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13</w:t>
      </w:r>
      <w:r>
        <w:rPr>
          <w:rFonts w:hAnsi="宋体" w:hint="eastAsia"/>
          <w:kern w:val="0"/>
          <w:sz w:val="24"/>
        </w:rPr>
        <w:t>）法律法规、《基金合同》或中国证监会规定的其他应当召开基金份额持有人大会的事项。</w:t>
      </w:r>
    </w:p>
    <w:p w14:paraId="6C005B0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）在法律法规规定和《基金合同》约定的范围内且对基金份额持有人利益无实质性不利影响的前提下，以下情况可由基金管理人和基金托管人协商后修改，不需召开基金份额持有人大会：</w:t>
      </w:r>
    </w:p>
    <w:p w14:paraId="64B24B5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）调低基金销售服务费；</w:t>
      </w:r>
    </w:p>
    <w:p w14:paraId="2701B41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）法律法规要求增加的基金费用的收取；</w:t>
      </w:r>
    </w:p>
    <w:p w14:paraId="076745A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）在法律法规和《基金合同》规定的范围内调整本基金的申购费率、调低赎回费率、在对现有基金份额持有人利益无实质性不利影响的前提下变更收费方式；</w:t>
      </w:r>
    </w:p>
    <w:p w14:paraId="1FE8DDD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）因相应的法律法规、登记机构的相关业务规则发生变动而应当对《基金合同》进行修改；</w:t>
      </w:r>
    </w:p>
    <w:p w14:paraId="4393020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）对《基金合同》的修改对基金份额持有人利益无实质性不利影响或修改不涉及《基金合同》当事人权利义务关系发生重大变化；</w:t>
      </w:r>
    </w:p>
    <w:p w14:paraId="79C0C11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）在法律法规允许的情况下，且在对现有基金份额持有人利益无实质性不利影响的前提下，基金推出新业务或服务；</w:t>
      </w:r>
    </w:p>
    <w:p w14:paraId="72BCA2A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）在符合法律法规及本基金合同规定、并且对基金份额持有人利益无实质不利影响的前提下，调整本基金份额类别的设置；</w:t>
      </w:r>
    </w:p>
    <w:p w14:paraId="49B931C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8</w:t>
      </w:r>
      <w:r>
        <w:rPr>
          <w:rFonts w:hAnsi="宋体" w:hint="eastAsia"/>
          <w:kern w:val="0"/>
          <w:sz w:val="24"/>
        </w:rPr>
        <w:t>）在不违反法律法规及对基金份额持有人利益无实质性不利影响的前提下，基金管理人、登记机构、销售机构调整有关基金认购、申购、赎回、转换、收益分配、</w:t>
      </w:r>
      <w:r>
        <w:rPr>
          <w:rFonts w:hAnsi="宋体" w:hint="eastAsia"/>
          <w:kern w:val="0"/>
          <w:sz w:val="24"/>
        </w:rPr>
        <w:lastRenderedPageBreak/>
        <w:t>非交易过户、转托管等业务的规则；</w:t>
      </w:r>
    </w:p>
    <w:p w14:paraId="60B8111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）按照法律法规和《基金合同》规定不需召开基金份额持有人大会的其他情形。</w:t>
      </w:r>
    </w:p>
    <w:p w14:paraId="107458C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）基金合同生效后的存续期内，若连续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w:t>
      </w:r>
      <w:r>
        <w:rPr>
          <w:rFonts w:hint="eastAsia"/>
          <w:bCs/>
          <w:sz w:val="24"/>
        </w:rPr>
        <w:t>基金合同终止，</w:t>
      </w:r>
      <w:r>
        <w:rPr>
          <w:rFonts w:hAnsi="宋体" w:hint="eastAsia"/>
          <w:kern w:val="0"/>
          <w:sz w:val="24"/>
        </w:rPr>
        <w:t>不需召开基金份额持有人大会。</w:t>
      </w:r>
    </w:p>
    <w:p w14:paraId="5A7D9CD5" w14:textId="77777777" w:rsidR="00202886" w:rsidRDefault="00BE3913">
      <w:pPr>
        <w:adjustRightInd w:val="0"/>
        <w:snapToGrid w:val="0"/>
        <w:spacing w:line="360" w:lineRule="auto"/>
        <w:ind w:firstLineChars="200" w:firstLine="480"/>
        <w:rPr>
          <w:rFonts w:hAnsi="宋体"/>
          <w:kern w:val="0"/>
          <w:sz w:val="24"/>
        </w:rPr>
      </w:pPr>
      <w:bookmarkStart w:id="91" w:name="_Hlt94543071"/>
      <w:bookmarkEnd w:id="91"/>
      <w:r>
        <w:rPr>
          <w:rFonts w:hAnsi="宋体"/>
          <w:kern w:val="0"/>
          <w:sz w:val="24"/>
        </w:rPr>
        <w:t>2</w:t>
      </w:r>
      <w:r>
        <w:rPr>
          <w:rFonts w:hAnsi="宋体"/>
          <w:kern w:val="0"/>
          <w:sz w:val="24"/>
        </w:rPr>
        <w:t>、会议召集人及召集方式</w:t>
      </w:r>
    </w:p>
    <w:p w14:paraId="1FF6847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）除法律法规规定或《基金合同》另有约定外，基金份额持有人大会由基金管理人召集；</w:t>
      </w:r>
    </w:p>
    <w:p w14:paraId="4F4501C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）基金管理人未按规定召集或不能召集时，由基金托管人召集；</w:t>
      </w:r>
    </w:p>
    <w:p w14:paraId="256217B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）基金托管人认为有必要召开基金份额持有人大会的，应当向基金管理人提出书面提议。基金管理人应当自收到书面提议之日起</w:t>
      </w:r>
      <w:r>
        <w:rPr>
          <w:rFonts w:hAnsi="宋体" w:hint="eastAsia"/>
          <w:kern w:val="0"/>
          <w:sz w:val="24"/>
        </w:rPr>
        <w:t>10</w:t>
      </w:r>
      <w:r>
        <w:rPr>
          <w:rFonts w:hAnsi="宋体" w:hint="eastAsia"/>
          <w:kern w:val="0"/>
          <w:sz w:val="24"/>
        </w:rPr>
        <w:t>日内决定是否召集，并书面告知基金托管人。基金管理人决定召集的，应当自出具书面决定之日起</w:t>
      </w:r>
      <w:r>
        <w:rPr>
          <w:rFonts w:hAnsi="宋体" w:hint="eastAsia"/>
          <w:kern w:val="0"/>
          <w:sz w:val="24"/>
        </w:rPr>
        <w:t>60</w:t>
      </w:r>
      <w:r>
        <w:rPr>
          <w:rFonts w:hAnsi="宋体" w:hint="eastAsia"/>
          <w:kern w:val="0"/>
          <w:sz w:val="24"/>
        </w:rPr>
        <w:t>日内召开；基金管理人决定不召集，基金托管人仍认为有必要召开的，应当由基金托管人自行召集，并自出具书面决定之日起</w:t>
      </w:r>
      <w:r>
        <w:rPr>
          <w:rFonts w:hAnsi="宋体" w:hint="eastAsia"/>
          <w:kern w:val="0"/>
          <w:sz w:val="24"/>
        </w:rPr>
        <w:t>60</w:t>
      </w:r>
      <w:r>
        <w:rPr>
          <w:rFonts w:hAnsi="宋体" w:hint="eastAsia"/>
          <w:kern w:val="0"/>
          <w:sz w:val="24"/>
        </w:rPr>
        <w:t>日内召开并告知基金管理人，基金管理人应当配合；</w:t>
      </w:r>
    </w:p>
    <w:p w14:paraId="3F35B5C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）的基金份额持有人就同一事项书面要求召开基金份额持有人大会，应当向基金管理人提出书面提议。基金管理人应当自收到书面提议之日起</w:t>
      </w:r>
      <w:r>
        <w:rPr>
          <w:rFonts w:hAnsi="宋体" w:hint="eastAsia"/>
          <w:kern w:val="0"/>
          <w:sz w:val="24"/>
        </w:rPr>
        <w:t>10</w:t>
      </w:r>
      <w:r>
        <w:rPr>
          <w:rFonts w:hAnsi="宋体" w:hint="eastAsia"/>
          <w:kern w:val="0"/>
          <w:sz w:val="24"/>
        </w:rPr>
        <w:t>日内决定是否召集，并书面告知提出提议的基金份额持有人代表和基金托管人。基金管理人决定召集的，应当自出具书面决定之日起</w:t>
      </w:r>
      <w:r>
        <w:rPr>
          <w:rFonts w:hAnsi="宋体" w:hint="eastAsia"/>
          <w:kern w:val="0"/>
          <w:sz w:val="24"/>
        </w:rPr>
        <w:t>60</w:t>
      </w:r>
      <w:r>
        <w:rPr>
          <w:rFonts w:hAnsi="宋体" w:hint="eastAsia"/>
          <w:kern w:val="0"/>
          <w:sz w:val="24"/>
        </w:rPr>
        <w:t>日内召开；基金管理人决定不召集，代表基金份额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）的基金份额持有人仍认为有必要召开的，应当向基金托管人提出书面提议。基金托管人应当自收到书面提议之日起</w:t>
      </w:r>
      <w:r>
        <w:rPr>
          <w:rFonts w:hAnsi="宋体" w:hint="eastAsia"/>
          <w:kern w:val="0"/>
          <w:sz w:val="24"/>
        </w:rPr>
        <w:t>10</w:t>
      </w:r>
      <w:r>
        <w:rPr>
          <w:rFonts w:hAnsi="宋体" w:hint="eastAsia"/>
          <w:kern w:val="0"/>
          <w:sz w:val="24"/>
        </w:rPr>
        <w:t>日内决定是否召集，并书面告知提出提议的基金份额持有人代表和基金管理人；基金托管人决定召集的，应当自出具书面决定之日起</w:t>
      </w:r>
      <w:r>
        <w:rPr>
          <w:rFonts w:hAnsi="宋体" w:hint="eastAsia"/>
          <w:kern w:val="0"/>
          <w:sz w:val="24"/>
        </w:rPr>
        <w:t>60</w:t>
      </w:r>
      <w:r>
        <w:rPr>
          <w:rFonts w:hAnsi="宋体" w:hint="eastAsia"/>
          <w:kern w:val="0"/>
          <w:sz w:val="24"/>
        </w:rPr>
        <w:t>日内召开并告知基金管理人，基金管理人应当配合；</w:t>
      </w:r>
    </w:p>
    <w:p w14:paraId="0A8C7B4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）的基金份额持有人就同一事项要求召开基金份额持有人大会，而基金管理人、基金托管人都不召集的，单独或合计代表基金份额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）的基金份额持有人有权自行召集，并至少提前</w:t>
      </w:r>
      <w:r>
        <w:rPr>
          <w:rFonts w:hAnsi="宋体" w:hint="eastAsia"/>
          <w:kern w:val="0"/>
          <w:sz w:val="24"/>
        </w:rPr>
        <w:t>30</w:t>
      </w:r>
      <w:r>
        <w:rPr>
          <w:rFonts w:hAnsi="宋体" w:hint="eastAsia"/>
          <w:kern w:val="0"/>
          <w:sz w:val="24"/>
        </w:rPr>
        <w:t>日报中国证监会备案。基金份额持有人依法自行召集基金份额持有人大会的，基金管</w:t>
      </w:r>
      <w:r>
        <w:rPr>
          <w:rFonts w:hAnsi="宋体" w:hint="eastAsia"/>
          <w:kern w:val="0"/>
          <w:sz w:val="24"/>
        </w:rPr>
        <w:lastRenderedPageBreak/>
        <w:t>理人、基金托管人应当配合，不得阻碍、干扰；</w:t>
      </w:r>
    </w:p>
    <w:p w14:paraId="4A6110C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）基金份额持有人会议的召集人负责选择确定开会时间、地点、方式和权益登记日。</w:t>
      </w:r>
    </w:p>
    <w:p w14:paraId="08CE7E6A"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、召开基金份额持有人大会的通知时间、通知内容、通知方式</w:t>
      </w:r>
    </w:p>
    <w:p w14:paraId="74D4583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）召开基金份额持有人大会，召集人应于会议召开前</w:t>
      </w:r>
      <w:r>
        <w:rPr>
          <w:rFonts w:hAnsi="宋体" w:hint="eastAsia"/>
          <w:kern w:val="0"/>
          <w:sz w:val="24"/>
        </w:rPr>
        <w:t>30</w:t>
      </w:r>
      <w:r>
        <w:rPr>
          <w:rFonts w:hAnsi="宋体" w:hint="eastAsia"/>
          <w:kern w:val="0"/>
          <w:sz w:val="24"/>
        </w:rPr>
        <w:t>日，在规定媒介公告。基金份额持有人大会通知应至少载明以下内容：</w:t>
      </w:r>
    </w:p>
    <w:p w14:paraId="1149EAB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）会议召开的时间、地点和会议形式；</w:t>
      </w:r>
    </w:p>
    <w:p w14:paraId="5BBD233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）会议拟审议的事项、议事程序和表决方式；</w:t>
      </w:r>
    </w:p>
    <w:p w14:paraId="01FC3D6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）有权出席基金份额持有人大会的基金份额持有人的权益登记日；</w:t>
      </w:r>
    </w:p>
    <w:p w14:paraId="44CBBAF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）授权委托证明的内容要求（包括但不限于代理人身份，代理权限和代理有效期限等）、送达时间和地点；</w:t>
      </w:r>
    </w:p>
    <w:p w14:paraId="56D11BF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）会务常设联系人姓名及联系电话；</w:t>
      </w:r>
    </w:p>
    <w:p w14:paraId="2F2B532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）出席会议者必须准备的文件和必须履行的手续；</w:t>
      </w:r>
    </w:p>
    <w:p w14:paraId="2C212F3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）召集人需要通知的其他事项。</w:t>
      </w:r>
    </w:p>
    <w:p w14:paraId="101D587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0D71D3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881D2B"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4</w:t>
      </w:r>
      <w:r>
        <w:rPr>
          <w:rFonts w:hAnsi="宋体"/>
          <w:kern w:val="0"/>
          <w:sz w:val="24"/>
        </w:rPr>
        <w:t>、基金份额持有人出席会议的方式</w:t>
      </w:r>
    </w:p>
    <w:p w14:paraId="6BD3ED2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基金份额持有人大会可通过现场开会方式、通讯开会方式或法律法规、监管机构允许的其他方式召开，会议的召开方式由会议召集人确定。</w:t>
      </w:r>
    </w:p>
    <w:p w14:paraId="3C3F19D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w:t>
      </w:r>
      <w:r>
        <w:rPr>
          <w:rFonts w:hAnsi="宋体" w:hint="eastAsia"/>
          <w:kern w:val="0"/>
          <w:sz w:val="24"/>
        </w:rPr>
        <w:lastRenderedPageBreak/>
        <w:t>符合以下条件时，可以进行基金份额持有人大会议程：</w:t>
      </w:r>
    </w:p>
    <w:p w14:paraId="5BCFFB7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4EDF4D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Ansi="宋体" w:hint="eastAsia"/>
          <w:kern w:val="0"/>
          <w:sz w:val="24"/>
        </w:rPr>
        <w:t>3</w:t>
      </w:r>
      <w:r>
        <w:rPr>
          <w:rFonts w:hAnsi="宋体" w:hint="eastAsia"/>
          <w:kern w:val="0"/>
          <w:sz w:val="24"/>
        </w:rPr>
        <w:t>个月以后、</w:t>
      </w:r>
      <w:r>
        <w:rPr>
          <w:rFonts w:hAnsi="宋体" w:hint="eastAsia"/>
          <w:kern w:val="0"/>
          <w:sz w:val="24"/>
        </w:rPr>
        <w:t>6</w:t>
      </w:r>
      <w:r>
        <w:rPr>
          <w:rFonts w:hAnsi="宋体" w:hint="eastAsia"/>
          <w:kern w:val="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7D5DCC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）通讯开会。通讯开会系指基金份额持有人将其对表决事项的投票以会议通知载明的形式或基金合同约定的其他方式在表决截止日以前送达至召集人指定的地址或系统。</w:t>
      </w:r>
    </w:p>
    <w:p w14:paraId="72848D5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在同时符合以下条件时，通讯开会的方式视为有效：</w:t>
      </w:r>
    </w:p>
    <w:p w14:paraId="62305AB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）会议召集人按《基金合同》约定公布会议通知后，在</w:t>
      </w:r>
      <w:r>
        <w:rPr>
          <w:rFonts w:hAnsi="宋体" w:hint="eastAsia"/>
          <w:kern w:val="0"/>
          <w:sz w:val="24"/>
        </w:rPr>
        <w:t>2</w:t>
      </w:r>
      <w:r>
        <w:rPr>
          <w:rFonts w:hAnsi="宋体" w:hint="eastAsia"/>
          <w:kern w:val="0"/>
          <w:sz w:val="24"/>
        </w:rPr>
        <w:t>个工作日内连续公布相关提示性公告；</w:t>
      </w:r>
    </w:p>
    <w:p w14:paraId="7415EDC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8500BC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Ansi="宋体" w:hint="eastAsia"/>
          <w:kern w:val="0"/>
          <w:sz w:val="24"/>
        </w:rPr>
        <w:t>3</w:t>
      </w:r>
      <w:r>
        <w:rPr>
          <w:rFonts w:hAnsi="宋体" w:hint="eastAsia"/>
          <w:kern w:val="0"/>
          <w:sz w:val="24"/>
        </w:rPr>
        <w:t>个月以后、</w:t>
      </w:r>
      <w:r>
        <w:rPr>
          <w:rFonts w:hAnsi="宋体" w:hint="eastAsia"/>
          <w:kern w:val="0"/>
          <w:sz w:val="24"/>
        </w:rPr>
        <w:t>6</w:t>
      </w:r>
      <w:r>
        <w:rPr>
          <w:rFonts w:hAnsi="宋体" w:hint="eastAsia"/>
          <w:kern w:val="0"/>
          <w:sz w:val="24"/>
        </w:rPr>
        <w:t>个月以内，就原定审议事项重新召集基金份额持有人大会。重新召集的基金份额持有人大会应当有代表基金总份额三分之一以上（含</w:t>
      </w:r>
      <w:r>
        <w:rPr>
          <w:rFonts w:hAnsi="宋体" w:hint="eastAsia"/>
          <w:kern w:val="0"/>
          <w:sz w:val="24"/>
        </w:rPr>
        <w:lastRenderedPageBreak/>
        <w:t>三分之一）基金份额的持有人直接出具表决意见或授权他人代表出具表决意见；</w:t>
      </w:r>
    </w:p>
    <w:p w14:paraId="01E1213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）上述第</w:t>
      </w:r>
      <w:r>
        <w:rPr>
          <w:rFonts w:hAnsi="宋体" w:hint="eastAsia"/>
          <w:kern w:val="0"/>
          <w:sz w:val="24"/>
        </w:rPr>
        <w:t>3</w:t>
      </w:r>
      <w:r>
        <w:rPr>
          <w:rFonts w:hAnsi="宋体" w:hint="eastAsia"/>
          <w:kern w:val="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4C43D3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76CE841"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、议事内容与程序</w:t>
      </w:r>
    </w:p>
    <w:p w14:paraId="5816F9D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）议事内容及提案权</w:t>
      </w:r>
    </w:p>
    <w:p w14:paraId="047B094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F203C7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基金份额持有人大会的召集人发出召集会议的通知后，对原有提案的修改应当在基金份额持有人大会召开前及时公告。</w:t>
      </w:r>
    </w:p>
    <w:p w14:paraId="12BC803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基金份额持有人大会不得对未事先公告的议事内容进行表决。</w:t>
      </w:r>
    </w:p>
    <w:p w14:paraId="64908A4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）议事程序</w:t>
      </w:r>
    </w:p>
    <w:p w14:paraId="1816027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）现场开会</w:t>
      </w:r>
    </w:p>
    <w:p w14:paraId="1F6950F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在现场开会的方式下，首先由大会主持人按照下列第</w:t>
      </w:r>
      <w:r>
        <w:rPr>
          <w:rFonts w:hAnsi="宋体" w:hint="eastAsia"/>
          <w:kern w:val="0"/>
          <w:sz w:val="24"/>
        </w:rPr>
        <w:t>7</w:t>
      </w:r>
      <w:r>
        <w:rPr>
          <w:rFonts w:hAnsi="宋体"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Ansi="宋体" w:hint="eastAsia"/>
          <w:kern w:val="0"/>
          <w:sz w:val="24"/>
        </w:rPr>
        <w:t>50%</w:t>
      </w:r>
      <w:r>
        <w:rPr>
          <w:rFonts w:hAnsi="宋体" w:hint="eastAsia"/>
          <w:kern w:val="0"/>
          <w:sz w:val="24"/>
        </w:rPr>
        <w:t>以上（含</w:t>
      </w:r>
      <w:r>
        <w:rPr>
          <w:rFonts w:hAnsi="宋体" w:hint="eastAsia"/>
          <w:kern w:val="0"/>
          <w:sz w:val="24"/>
        </w:rPr>
        <w:t>50%</w:t>
      </w:r>
      <w:r>
        <w:rPr>
          <w:rFonts w:hAnsi="宋体" w:hint="eastAsia"/>
          <w:kern w:val="0"/>
          <w:sz w:val="24"/>
        </w:rPr>
        <w:t>）选举产生一名基金份额持有人或代理人作为该次基金份额持有人大会的主持人。基金管理人和基金托管人拒不出席或主持基金份额持有</w:t>
      </w:r>
      <w:r>
        <w:rPr>
          <w:rFonts w:hAnsi="宋体" w:hint="eastAsia"/>
          <w:kern w:val="0"/>
          <w:sz w:val="24"/>
        </w:rPr>
        <w:lastRenderedPageBreak/>
        <w:t>人大会，不影响基金份额持有人大会作出的决议的效力。</w:t>
      </w:r>
    </w:p>
    <w:p w14:paraId="265312D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C07253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）通讯开会</w:t>
      </w:r>
    </w:p>
    <w:p w14:paraId="192B77A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在通讯开会的情况下，首先由召集人提前</w:t>
      </w:r>
      <w:r>
        <w:rPr>
          <w:rFonts w:hAnsi="宋体" w:hint="eastAsia"/>
          <w:kern w:val="0"/>
          <w:sz w:val="24"/>
        </w:rPr>
        <w:t>30</w:t>
      </w:r>
      <w:r>
        <w:rPr>
          <w:rFonts w:hAnsi="宋体" w:hint="eastAsia"/>
          <w:kern w:val="0"/>
          <w:sz w:val="24"/>
        </w:rPr>
        <w:t>日公布提案，在所通知的表决截止日期后</w:t>
      </w:r>
      <w:r>
        <w:rPr>
          <w:rFonts w:hAnsi="宋体" w:hint="eastAsia"/>
          <w:kern w:val="0"/>
          <w:sz w:val="24"/>
        </w:rPr>
        <w:t>2</w:t>
      </w:r>
      <w:r>
        <w:rPr>
          <w:rFonts w:hAnsi="宋体" w:hint="eastAsia"/>
          <w:kern w:val="0"/>
          <w:sz w:val="24"/>
        </w:rPr>
        <w:t>个工作日内在公证机关监督下由召集人统计全部有效表决，在公证机关监督下形成决议。</w:t>
      </w:r>
    </w:p>
    <w:p w14:paraId="339A6F94"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6</w:t>
      </w:r>
      <w:r>
        <w:rPr>
          <w:rFonts w:hAnsi="宋体"/>
          <w:kern w:val="0"/>
          <w:sz w:val="24"/>
        </w:rPr>
        <w:t>、表决</w:t>
      </w:r>
    </w:p>
    <w:p w14:paraId="46B74AC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基金份额持有人所持每份基金份额有一票表决权。</w:t>
      </w:r>
    </w:p>
    <w:p w14:paraId="00BD394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基金份额持有人大会决议分为一般决议和特别决议：</w:t>
      </w:r>
    </w:p>
    <w:p w14:paraId="764AD8A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）一般决议，一般决议须经参加大会的基金份额持有人或其代理人所持表决权的二分之一以上（含二分之一）通过方为有效；除下列第（</w:t>
      </w:r>
      <w:r>
        <w:rPr>
          <w:rFonts w:hAnsi="宋体" w:hint="eastAsia"/>
          <w:kern w:val="0"/>
          <w:sz w:val="24"/>
        </w:rPr>
        <w:t>2</w:t>
      </w:r>
      <w:r>
        <w:rPr>
          <w:rFonts w:hAnsi="宋体" w:hint="eastAsia"/>
          <w:kern w:val="0"/>
          <w:sz w:val="24"/>
        </w:rPr>
        <w:t>）项所规定的须以特别决议通过事项以外的其他事项均以一般决议的方式通过。</w:t>
      </w:r>
    </w:p>
    <w:p w14:paraId="3065FDD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3C82CF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基金份额持有人大会采取记名方式进行投票表决。</w:t>
      </w:r>
    </w:p>
    <w:p w14:paraId="4173113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678DD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基金份额持有人大会的各项提案或同一项提案内并列的各项议题应当分开审议、逐项表决。</w:t>
      </w:r>
    </w:p>
    <w:p w14:paraId="7DB979C5"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7</w:t>
      </w:r>
      <w:r>
        <w:rPr>
          <w:rFonts w:hAnsi="宋体"/>
          <w:kern w:val="0"/>
          <w:sz w:val="24"/>
        </w:rPr>
        <w:t>、计票</w:t>
      </w:r>
    </w:p>
    <w:p w14:paraId="4F8186C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）现场开会</w:t>
      </w:r>
    </w:p>
    <w:p w14:paraId="371B949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）如大会由基金管理人或基金托管人召集，基金份额持有人大会的主持人应当</w:t>
      </w:r>
      <w:r>
        <w:rPr>
          <w:rFonts w:hAnsi="宋体" w:hint="eastAsia"/>
          <w:kern w:val="0"/>
          <w:sz w:val="24"/>
        </w:rPr>
        <w:lastRenderedPageBreak/>
        <w:t>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82170E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）监票人应当在基金份额持有人表决后立即进行清点并由大会主持人当场公布计票结果。</w:t>
      </w:r>
    </w:p>
    <w:p w14:paraId="75F613C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61B7C5"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）计票过程应由公证机关予以公证，基金管理人或基金托管人拒不出席大会的，不影响计票的效力。</w:t>
      </w:r>
    </w:p>
    <w:p w14:paraId="4BD3F1C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）通讯开会</w:t>
      </w:r>
    </w:p>
    <w:p w14:paraId="1CEF712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D5BE4A"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8</w:t>
      </w:r>
      <w:r>
        <w:rPr>
          <w:rFonts w:hAnsi="宋体"/>
          <w:kern w:val="0"/>
          <w:sz w:val="24"/>
        </w:rPr>
        <w:t>、生效与公告</w:t>
      </w:r>
    </w:p>
    <w:p w14:paraId="2AF1E8C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基金份额持有人大会的决议，召集人应当自通过之日起</w:t>
      </w:r>
      <w:r>
        <w:rPr>
          <w:rFonts w:hAnsi="宋体" w:hint="eastAsia"/>
          <w:kern w:val="0"/>
          <w:sz w:val="24"/>
        </w:rPr>
        <w:t>5</w:t>
      </w:r>
      <w:r>
        <w:rPr>
          <w:rFonts w:hAnsi="宋体" w:hint="eastAsia"/>
          <w:kern w:val="0"/>
          <w:sz w:val="24"/>
        </w:rPr>
        <w:t>日内报中国证监会备案。</w:t>
      </w:r>
    </w:p>
    <w:p w14:paraId="1D7C40F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基金份额持有人大会的决议自表决通过之日起生效。法律法规另有规定的，从其规定。</w:t>
      </w:r>
    </w:p>
    <w:p w14:paraId="42D3E97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56B04F7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基金管理人、基金托管人和基金份额持有人应当执行生效的基金份额持有人大会的决议。生效的基金份额持有人大会决议对全体基金份额持有人、基金管理人、</w:t>
      </w:r>
      <w:r>
        <w:rPr>
          <w:rFonts w:hAnsi="宋体" w:hint="eastAsia"/>
          <w:kern w:val="0"/>
          <w:sz w:val="24"/>
        </w:rPr>
        <w:lastRenderedPageBreak/>
        <w:t>基金托管人均有约束力。</w:t>
      </w:r>
    </w:p>
    <w:p w14:paraId="44E6B01A" w14:textId="77777777" w:rsidR="00202886" w:rsidRDefault="00BE3913">
      <w:pPr>
        <w:adjustRightInd w:val="0"/>
        <w:snapToGrid w:val="0"/>
        <w:spacing w:line="360" w:lineRule="auto"/>
        <w:ind w:firstLineChars="200" w:firstLine="480"/>
        <w:rPr>
          <w:rFonts w:hAnsi="宋体"/>
          <w:bCs/>
          <w:kern w:val="0"/>
          <w:sz w:val="24"/>
        </w:rPr>
      </w:pPr>
      <w:r>
        <w:rPr>
          <w:rFonts w:hAnsi="宋体"/>
          <w:kern w:val="0"/>
          <w:sz w:val="24"/>
        </w:rPr>
        <w:t>9</w:t>
      </w:r>
      <w:r>
        <w:rPr>
          <w:rFonts w:hAnsi="宋体" w:hint="eastAsia"/>
          <w:kern w:val="0"/>
          <w:sz w:val="24"/>
        </w:rPr>
        <w:t>、</w:t>
      </w:r>
      <w:r>
        <w:rPr>
          <w:rFonts w:hAnsi="宋体" w:hint="eastAsia"/>
          <w:bCs/>
          <w:kern w:val="0"/>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60FE9DAD"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10</w:t>
      </w:r>
      <w:r>
        <w:rPr>
          <w:rFonts w:hAnsi="宋体" w:hint="eastAsia"/>
          <w:kern w:val="0"/>
          <w:sz w:val="24"/>
        </w:rPr>
        <w:t>、实施侧袋机制期间基金份额持有人大会的特殊约定</w:t>
      </w:r>
    </w:p>
    <w:p w14:paraId="22F3D39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F08DDE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）基金份额持有人行使提议权、召集权、提名权所需单独或合计代表相关基金份额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w:t>
      </w:r>
    </w:p>
    <w:p w14:paraId="1235106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）现场开会的到会者在权益登记日代表的基金份额不少于本基金在权益登记日相关基金份额的二分之一（含二分之一）；</w:t>
      </w:r>
    </w:p>
    <w:p w14:paraId="18C214A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）通讯开会的直接出具表决意见或授权他人代表出具表决意见的基金份额持有人所持有的基金份额不小于在权益登记日相关基金份额的二分之一（含二分之一）；</w:t>
      </w:r>
    </w:p>
    <w:p w14:paraId="689F4C7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）在参与基金份额持有人大会投票的基金份额持有人所持有的基金份额小于在权益登记日相关基金份额的二分之一、召集人在原公告的基金份额持有人大会召开时间的</w:t>
      </w:r>
      <w:r>
        <w:rPr>
          <w:rFonts w:hAnsi="宋体" w:hint="eastAsia"/>
          <w:kern w:val="0"/>
          <w:sz w:val="24"/>
        </w:rPr>
        <w:t>3</w:t>
      </w:r>
      <w:r>
        <w:rPr>
          <w:rFonts w:hAnsi="宋体" w:hint="eastAsia"/>
          <w:kern w:val="0"/>
          <w:sz w:val="24"/>
        </w:rPr>
        <w:t>个月以后、</w:t>
      </w:r>
      <w:r>
        <w:rPr>
          <w:rFonts w:hAnsi="宋体" w:hint="eastAsia"/>
          <w:kern w:val="0"/>
          <w:sz w:val="24"/>
        </w:rPr>
        <w:t>6</w:t>
      </w:r>
      <w:r>
        <w:rPr>
          <w:rFonts w:hAnsi="宋体" w:hint="eastAsia"/>
          <w:kern w:val="0"/>
          <w:sz w:val="24"/>
        </w:rPr>
        <w:t>个月以内就原定审议事项重新召集的基金份额持有人大会应当有代表三分之一以上（含三分之一）相关基金份额的持有人参与或授权他人参与基金份额持有人大会投票；</w:t>
      </w:r>
    </w:p>
    <w:p w14:paraId="42447BF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）现场开会由出席大会的基金份额持有人和代理人所持表决权的</w:t>
      </w:r>
      <w:r>
        <w:rPr>
          <w:rFonts w:hAnsi="宋体" w:hint="eastAsia"/>
          <w:kern w:val="0"/>
          <w:sz w:val="24"/>
        </w:rPr>
        <w:t>50%</w:t>
      </w:r>
      <w:r>
        <w:rPr>
          <w:rFonts w:hAnsi="宋体" w:hint="eastAsia"/>
          <w:kern w:val="0"/>
          <w:sz w:val="24"/>
        </w:rPr>
        <w:t>以上（含</w:t>
      </w:r>
      <w:r>
        <w:rPr>
          <w:rFonts w:hAnsi="宋体" w:hint="eastAsia"/>
          <w:kern w:val="0"/>
          <w:sz w:val="24"/>
        </w:rPr>
        <w:t>50%</w:t>
      </w:r>
      <w:r>
        <w:rPr>
          <w:rFonts w:hAnsi="宋体" w:hint="eastAsia"/>
          <w:kern w:val="0"/>
          <w:sz w:val="24"/>
        </w:rPr>
        <w:t>）选举产生一名基金份额持有人或代理人作为该次基金份额持有人大会的主持人；</w:t>
      </w:r>
    </w:p>
    <w:p w14:paraId="5854A8A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）一般决议须经参加大会的基金份额持有人或其代理人所持表决权的二分之一以上（含二分之一）通过；</w:t>
      </w:r>
    </w:p>
    <w:p w14:paraId="42D77E3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7</w:t>
      </w:r>
      <w:r>
        <w:rPr>
          <w:rFonts w:hAnsi="宋体" w:hint="eastAsia"/>
          <w:kern w:val="0"/>
          <w:sz w:val="24"/>
        </w:rPr>
        <w:t>）特别决议应当经参加大会的基金份额持有人或其代理人所持表决权的三分之二以上（含三分之二）通过。</w:t>
      </w:r>
    </w:p>
    <w:p w14:paraId="6011D28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同一主侧袋账户内的每份基金份额具有平等的表决权。</w:t>
      </w:r>
    </w:p>
    <w:p w14:paraId="26C5867E" w14:textId="77777777" w:rsidR="00202886" w:rsidRDefault="00BE3913">
      <w:pPr>
        <w:adjustRightInd w:val="0"/>
        <w:snapToGrid w:val="0"/>
        <w:spacing w:line="360" w:lineRule="auto"/>
        <w:ind w:firstLineChars="200" w:firstLine="480"/>
        <w:rPr>
          <w:rFonts w:hAnsi="宋体"/>
          <w:kern w:val="0"/>
          <w:sz w:val="24"/>
        </w:rPr>
      </w:pPr>
      <w:r>
        <w:rPr>
          <w:rFonts w:hAnsi="宋体" w:hint="eastAsia"/>
          <w:bCs/>
          <w:kern w:val="0"/>
          <w:sz w:val="24"/>
        </w:rPr>
        <w:t>1</w:t>
      </w:r>
      <w:r>
        <w:rPr>
          <w:rFonts w:hAnsi="宋体"/>
          <w:bCs/>
          <w:kern w:val="0"/>
          <w:sz w:val="24"/>
        </w:rPr>
        <w:t>1</w:t>
      </w:r>
      <w:r>
        <w:rPr>
          <w:rFonts w:hAnsi="宋体" w:hint="eastAsia"/>
          <w:bCs/>
          <w:kern w:val="0"/>
          <w:sz w:val="24"/>
        </w:rPr>
        <w:t>、</w:t>
      </w:r>
      <w:r>
        <w:rPr>
          <w:rFonts w:hAnsi="宋体" w:hint="eastAsia"/>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2C54B45" w14:textId="77777777" w:rsidR="00202886" w:rsidRDefault="00BE3913">
      <w:pPr>
        <w:adjustRightInd w:val="0"/>
        <w:snapToGrid w:val="0"/>
        <w:spacing w:line="360" w:lineRule="auto"/>
        <w:ind w:firstLineChars="200" w:firstLine="482"/>
        <w:rPr>
          <w:rFonts w:hAnsi="宋体"/>
          <w:b/>
          <w:kern w:val="0"/>
          <w:sz w:val="24"/>
        </w:rPr>
      </w:pPr>
      <w:r>
        <w:rPr>
          <w:rFonts w:hAnsi="宋体"/>
          <w:b/>
          <w:kern w:val="0"/>
          <w:sz w:val="24"/>
        </w:rPr>
        <w:t>（三）基金合同</w:t>
      </w:r>
      <w:r>
        <w:rPr>
          <w:rFonts w:hAnsi="宋体" w:hint="eastAsia"/>
          <w:b/>
          <w:kern w:val="0"/>
          <w:sz w:val="24"/>
        </w:rPr>
        <w:t>解除和</w:t>
      </w:r>
      <w:r>
        <w:rPr>
          <w:rFonts w:hAnsi="宋体"/>
          <w:b/>
          <w:kern w:val="0"/>
          <w:sz w:val="24"/>
        </w:rPr>
        <w:t>终止</w:t>
      </w:r>
      <w:r>
        <w:rPr>
          <w:rFonts w:hAnsi="宋体" w:hint="eastAsia"/>
          <w:b/>
          <w:kern w:val="0"/>
          <w:sz w:val="24"/>
        </w:rPr>
        <w:t>的事由、程序</w:t>
      </w:r>
    </w:p>
    <w:p w14:paraId="65E55215"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、《基金合同》的变更</w:t>
      </w:r>
    </w:p>
    <w:p w14:paraId="298ADC6E"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F37288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）关于《基金合同》变更的基金份额持有人大会决议自生效后方可执行，自决议生效后依照《信息披露办法》的规定在规定媒介公告。</w:t>
      </w:r>
    </w:p>
    <w:p w14:paraId="121B72BB" w14:textId="77777777" w:rsidR="00202886" w:rsidRDefault="00BE3913">
      <w:pPr>
        <w:adjustRightInd w:val="0"/>
        <w:snapToGrid w:val="0"/>
        <w:spacing w:line="360" w:lineRule="auto"/>
        <w:ind w:firstLineChars="200" w:firstLine="480"/>
        <w:rPr>
          <w:rFonts w:hAnsi="宋体"/>
          <w:kern w:val="0"/>
          <w:sz w:val="24"/>
        </w:rPr>
      </w:pPr>
      <w:r>
        <w:rPr>
          <w:rFonts w:hAnsi="宋体"/>
          <w:kern w:val="0"/>
          <w:sz w:val="24"/>
        </w:rPr>
        <w:t>2</w:t>
      </w:r>
      <w:r>
        <w:rPr>
          <w:rFonts w:hAnsi="宋体"/>
          <w:kern w:val="0"/>
          <w:sz w:val="24"/>
        </w:rPr>
        <w:t>、《基金合同》的终止事由</w:t>
      </w:r>
    </w:p>
    <w:p w14:paraId="420D2AA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有下列情形之一的，经履行相关程序后，《基金合同》应当终止：</w:t>
      </w:r>
    </w:p>
    <w:p w14:paraId="0E2B184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w:t>
      </w:r>
      <w:r>
        <w:rPr>
          <w:rFonts w:hAnsi="宋体" w:hint="eastAsia"/>
          <w:kern w:val="0"/>
          <w:sz w:val="24"/>
        </w:rPr>
        <w:t>）基金份额持有人大会决定终止的；</w:t>
      </w:r>
    </w:p>
    <w:p w14:paraId="264EFEB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w:t>
      </w:r>
      <w:r>
        <w:rPr>
          <w:rFonts w:hAnsi="宋体" w:hint="eastAsia"/>
          <w:kern w:val="0"/>
          <w:sz w:val="24"/>
        </w:rPr>
        <w:t>）基金管理人、基金托管人职责终止，在</w:t>
      </w:r>
      <w:r>
        <w:rPr>
          <w:rFonts w:hAnsi="宋体"/>
          <w:kern w:val="0"/>
          <w:sz w:val="24"/>
        </w:rPr>
        <w:t>6</w:t>
      </w:r>
      <w:r>
        <w:rPr>
          <w:rFonts w:hAnsi="宋体" w:hint="eastAsia"/>
          <w:kern w:val="0"/>
          <w:sz w:val="24"/>
        </w:rPr>
        <w:t>个月内没有新基金管理人、新基金托管人承接的；</w:t>
      </w:r>
    </w:p>
    <w:p w14:paraId="3F8E585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）连续</w:t>
      </w:r>
      <w:r>
        <w:rPr>
          <w:rFonts w:hAnsi="宋体"/>
          <w:kern w:val="0"/>
          <w:sz w:val="24"/>
        </w:rPr>
        <w:t>50</w:t>
      </w:r>
      <w:r>
        <w:rPr>
          <w:rFonts w:hAnsi="宋体" w:hint="eastAsia"/>
          <w:kern w:val="0"/>
          <w:sz w:val="24"/>
        </w:rPr>
        <w:t>个工作日出现基金份额持有人数量不满</w:t>
      </w:r>
      <w:r>
        <w:rPr>
          <w:rFonts w:hAnsi="宋体"/>
          <w:kern w:val="0"/>
          <w:sz w:val="24"/>
        </w:rPr>
        <w:t>200</w:t>
      </w:r>
      <w:r>
        <w:rPr>
          <w:rFonts w:hAnsi="宋体" w:hint="eastAsia"/>
          <w:kern w:val="0"/>
          <w:sz w:val="24"/>
        </w:rPr>
        <w:t>人或者基金资产净值低于</w:t>
      </w:r>
      <w:r>
        <w:rPr>
          <w:rFonts w:hAnsi="宋体"/>
          <w:kern w:val="0"/>
          <w:sz w:val="24"/>
        </w:rPr>
        <w:t>5000</w:t>
      </w:r>
      <w:r>
        <w:rPr>
          <w:rFonts w:hAnsi="宋体" w:hint="eastAsia"/>
          <w:kern w:val="0"/>
          <w:sz w:val="24"/>
        </w:rPr>
        <w:t>万元情形的，</w:t>
      </w:r>
      <w:r>
        <w:rPr>
          <w:rFonts w:ascii="宋体" w:hAnsi="宋体" w:hint="eastAsia"/>
          <w:kern w:val="0"/>
          <w:sz w:val="24"/>
          <w:szCs w:val="24"/>
        </w:rPr>
        <w:t>基金合同终止</w:t>
      </w:r>
      <w:r>
        <w:rPr>
          <w:rFonts w:hAnsi="宋体" w:hint="eastAsia"/>
          <w:kern w:val="0"/>
          <w:sz w:val="24"/>
        </w:rPr>
        <w:t>，不需召开基金份额持有人大会；</w:t>
      </w:r>
    </w:p>
    <w:p w14:paraId="52DF113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w:t>
      </w:r>
      <w:r>
        <w:rPr>
          <w:rFonts w:hAnsi="宋体" w:hint="eastAsia"/>
          <w:kern w:val="0"/>
          <w:sz w:val="24"/>
        </w:rPr>
        <w:t>）《基金合同》约定的其他情形；</w:t>
      </w:r>
    </w:p>
    <w:p w14:paraId="52A4332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w:t>
      </w:r>
      <w:r>
        <w:rPr>
          <w:rFonts w:hAnsi="宋体"/>
          <w:kern w:val="0"/>
          <w:sz w:val="24"/>
        </w:rPr>
        <w:t>）</w:t>
      </w:r>
      <w:r>
        <w:rPr>
          <w:rFonts w:hAnsi="宋体" w:hint="eastAsia"/>
          <w:kern w:val="0"/>
          <w:sz w:val="24"/>
        </w:rPr>
        <w:t>相关法律法规和中国证监会规定的其他情况。</w:t>
      </w:r>
    </w:p>
    <w:p w14:paraId="004A9C7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kern w:val="0"/>
          <w:sz w:val="24"/>
        </w:rPr>
        <w:t>、基金财产的清算</w:t>
      </w:r>
    </w:p>
    <w:p w14:paraId="4962018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4FE2B3D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符合《中华人民共和国证券法》规定</w:t>
      </w:r>
      <w:r>
        <w:rPr>
          <w:rFonts w:hAnsi="宋体" w:hint="eastAsia"/>
          <w:kern w:val="0"/>
          <w:sz w:val="24"/>
        </w:rPr>
        <w:t>的注册会计师、律师以及中国证监会指定的人员组成。基金财产清算小组可以聘用必要的工作人员。</w:t>
      </w:r>
    </w:p>
    <w:p w14:paraId="471A7F7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5E981CA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）基金财产清算程序：</w:t>
      </w:r>
    </w:p>
    <w:p w14:paraId="0C90A75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）《基金合同》终止情形出现时，由基金财产清算小组统一接管基金；</w:t>
      </w:r>
    </w:p>
    <w:p w14:paraId="246F5DB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）对基金财产和债权债务进行清理和确认；</w:t>
      </w:r>
    </w:p>
    <w:p w14:paraId="5F6AEB0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）对基金财产进行估值和变现；</w:t>
      </w:r>
    </w:p>
    <w:p w14:paraId="23C84D0F"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）制作清算报告；</w:t>
      </w:r>
    </w:p>
    <w:p w14:paraId="5640EB2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138AF611"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）将清算报告报中国证监会备案并公告；</w:t>
      </w:r>
    </w:p>
    <w:p w14:paraId="550EA00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）对基金剩余财产进行分配。</w:t>
      </w:r>
    </w:p>
    <w:p w14:paraId="2D1EDD34"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1418DC80"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kern w:val="0"/>
          <w:sz w:val="24"/>
        </w:rPr>
        <w:t>、清算费用</w:t>
      </w:r>
    </w:p>
    <w:p w14:paraId="18CFCE5A"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772C20D8"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kern w:val="0"/>
          <w:sz w:val="24"/>
        </w:rPr>
        <w:t>、基金财产清算剩余资产的分配</w:t>
      </w:r>
    </w:p>
    <w:p w14:paraId="72F4E99D"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38B322A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kern w:val="0"/>
          <w:sz w:val="24"/>
        </w:rPr>
        <w:t>、基金财产清算的公告</w:t>
      </w:r>
    </w:p>
    <w:p w14:paraId="4B450276"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Ansi="宋体" w:hint="eastAsia"/>
          <w:kern w:val="0"/>
          <w:sz w:val="24"/>
        </w:rPr>
        <w:t>5</w:t>
      </w:r>
      <w:r>
        <w:rPr>
          <w:rFonts w:hAnsi="宋体" w:hint="eastAsia"/>
          <w:kern w:val="0"/>
          <w:sz w:val="24"/>
        </w:rPr>
        <w:t>个工作日内由基金财产清算小组进行公告，基金财产清算小组应当将清算报告登载</w:t>
      </w:r>
      <w:r>
        <w:rPr>
          <w:rFonts w:hAnsi="宋体" w:hint="eastAsia"/>
          <w:kern w:val="0"/>
          <w:sz w:val="24"/>
        </w:rPr>
        <w:lastRenderedPageBreak/>
        <w:t>在规定网站上，并将清算报告提示性公告登载在规定报刊上。</w:t>
      </w:r>
    </w:p>
    <w:p w14:paraId="317C3FA3"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kern w:val="0"/>
          <w:sz w:val="24"/>
        </w:rPr>
        <w:t>、基金财产清算账册及文件的保存</w:t>
      </w:r>
    </w:p>
    <w:p w14:paraId="06A210BB"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14:paraId="12689879" w14:textId="77777777" w:rsidR="00202886" w:rsidRDefault="00BE3913">
      <w:pPr>
        <w:adjustRightInd w:val="0"/>
        <w:snapToGrid w:val="0"/>
        <w:spacing w:line="360" w:lineRule="auto"/>
        <w:ind w:firstLineChars="200" w:firstLine="482"/>
        <w:rPr>
          <w:rFonts w:hAnsi="宋体"/>
          <w:b/>
          <w:kern w:val="0"/>
          <w:sz w:val="24"/>
        </w:rPr>
      </w:pPr>
      <w:r>
        <w:rPr>
          <w:rFonts w:hAnsi="宋体"/>
          <w:b/>
          <w:kern w:val="0"/>
          <w:sz w:val="24"/>
        </w:rPr>
        <w:t>（四）争议</w:t>
      </w:r>
      <w:r>
        <w:rPr>
          <w:rFonts w:hAnsi="宋体" w:hint="eastAsia"/>
          <w:b/>
          <w:kern w:val="0"/>
          <w:sz w:val="24"/>
        </w:rPr>
        <w:t>解决方式</w:t>
      </w:r>
    </w:p>
    <w:p w14:paraId="51AE18D2"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1EFB1957"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争议处理期间，基金合同当事人应恪守各自的职责，继续忠实、勤勉、尽责地履行基金合同规定的义务，维护基金份额持有人的合法权益。</w:t>
      </w:r>
    </w:p>
    <w:p w14:paraId="2207EB6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《基金合同》受中国法律（不含港澳台地区法律）管辖。</w:t>
      </w:r>
    </w:p>
    <w:p w14:paraId="24DED597" w14:textId="77777777" w:rsidR="00202886" w:rsidRDefault="00BE3913">
      <w:pPr>
        <w:adjustRightInd w:val="0"/>
        <w:snapToGrid w:val="0"/>
        <w:spacing w:line="360" w:lineRule="auto"/>
        <w:ind w:firstLineChars="200" w:firstLine="482"/>
        <w:rPr>
          <w:rFonts w:hAnsi="宋体"/>
          <w:b/>
          <w:kern w:val="0"/>
          <w:sz w:val="24"/>
        </w:rPr>
      </w:pPr>
      <w:bookmarkStart w:id="92" w:name="_Toc523711688"/>
      <w:r>
        <w:rPr>
          <w:rFonts w:hAnsi="宋体"/>
          <w:b/>
          <w:kern w:val="0"/>
          <w:sz w:val="24"/>
        </w:rPr>
        <w:t>（五）基金合同存放地和投资者取得基金合同的方式</w:t>
      </w:r>
    </w:p>
    <w:bookmarkEnd w:id="92"/>
    <w:p w14:paraId="13B4CF69"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《基金合同》正本一式三份，除上报有关监管机构一式一份外，基金管理人、基金托管人各持有一份，每份具有同等的法律效力。</w:t>
      </w:r>
    </w:p>
    <w:p w14:paraId="1A85A28C" w14:textId="77777777" w:rsidR="00202886" w:rsidRDefault="00BE3913">
      <w:pPr>
        <w:adjustRightInd w:val="0"/>
        <w:snapToGrid w:val="0"/>
        <w:spacing w:line="360" w:lineRule="auto"/>
        <w:ind w:firstLineChars="200" w:firstLine="480"/>
        <w:rPr>
          <w:rFonts w:hAnsi="宋体"/>
          <w:kern w:val="0"/>
          <w:sz w:val="24"/>
        </w:rPr>
      </w:pPr>
      <w:r>
        <w:rPr>
          <w:rFonts w:hAnsi="宋体" w:hint="eastAsia"/>
          <w:kern w:val="0"/>
          <w:sz w:val="24"/>
        </w:rPr>
        <w:t>《基金合同》可印制成册，供投资者在基金管理人、基金托管人、销售机构的办公场所和营业场所查阅，但应以《基金合同》正本为准。</w:t>
      </w:r>
    </w:p>
    <w:p w14:paraId="13B99F91" w14:textId="77777777" w:rsidR="00202886" w:rsidRDefault="00202886">
      <w:pPr>
        <w:adjustRightInd w:val="0"/>
        <w:snapToGrid w:val="0"/>
        <w:spacing w:line="360" w:lineRule="auto"/>
        <w:ind w:firstLineChars="200" w:firstLine="480"/>
        <w:rPr>
          <w:rFonts w:hAnsi="宋体"/>
          <w:kern w:val="0"/>
          <w:sz w:val="24"/>
        </w:rPr>
      </w:pPr>
    </w:p>
    <w:p w14:paraId="532B34D2"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63261438"/>
      <w:r>
        <w:rPr>
          <w:rFonts w:ascii="宋体" w:hAnsi="宋体" w:hint="eastAsia"/>
          <w:b/>
          <w:kern w:val="0"/>
          <w:sz w:val="30"/>
        </w:rPr>
        <w:lastRenderedPageBreak/>
        <w:t>二十、托管协议的内容摘要</w:t>
      </w:r>
      <w:bookmarkEnd w:id="93"/>
    </w:p>
    <w:p w14:paraId="3B965081" w14:textId="77777777" w:rsidR="00202886" w:rsidRDefault="00BE3913">
      <w:pPr>
        <w:widowControl/>
        <w:adjustRightInd w:val="0"/>
        <w:snapToGrid w:val="0"/>
        <w:spacing w:line="360" w:lineRule="auto"/>
        <w:ind w:firstLineChars="200" w:firstLine="482"/>
        <w:rPr>
          <w:b/>
          <w:kern w:val="0"/>
          <w:sz w:val="24"/>
        </w:rPr>
      </w:pPr>
      <w:r>
        <w:rPr>
          <w:rFonts w:hint="eastAsia"/>
          <w:b/>
          <w:kern w:val="0"/>
          <w:sz w:val="24"/>
        </w:rPr>
        <w:t>（</w:t>
      </w:r>
      <w:r>
        <w:rPr>
          <w:b/>
          <w:kern w:val="0"/>
          <w:sz w:val="24"/>
        </w:rPr>
        <w:t>一</w:t>
      </w:r>
      <w:r>
        <w:rPr>
          <w:rFonts w:hint="eastAsia"/>
          <w:b/>
          <w:kern w:val="0"/>
          <w:sz w:val="24"/>
        </w:rPr>
        <w:t>）</w:t>
      </w:r>
      <w:r>
        <w:rPr>
          <w:b/>
          <w:kern w:val="0"/>
          <w:sz w:val="24"/>
        </w:rPr>
        <w:t>托管协议当事人</w:t>
      </w:r>
    </w:p>
    <w:p w14:paraId="109B3424" w14:textId="77777777" w:rsidR="00202886" w:rsidRDefault="00BE3913">
      <w:pPr>
        <w:widowControl/>
        <w:adjustRightInd w:val="0"/>
        <w:snapToGrid w:val="0"/>
        <w:spacing w:line="360" w:lineRule="auto"/>
        <w:ind w:firstLineChars="200" w:firstLine="480"/>
        <w:rPr>
          <w:rFonts w:hAnsi="宋体"/>
          <w:kern w:val="0"/>
          <w:sz w:val="24"/>
        </w:rPr>
      </w:pPr>
      <w:r>
        <w:rPr>
          <w:kern w:val="0"/>
          <w:sz w:val="24"/>
        </w:rPr>
        <w:t>1</w:t>
      </w:r>
      <w:r>
        <w:rPr>
          <w:rFonts w:hAnsi="宋体"/>
          <w:kern w:val="0"/>
          <w:sz w:val="24"/>
        </w:rPr>
        <w:t>、基金管理人</w:t>
      </w:r>
    </w:p>
    <w:p w14:paraId="2D2C034D"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C87599F"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rFonts w:hint="eastAsia"/>
          <w:kern w:val="0"/>
          <w:sz w:val="24"/>
        </w:rPr>
        <w:t>188</w:t>
      </w:r>
      <w:r>
        <w:rPr>
          <w:rFonts w:hint="eastAsia"/>
          <w:kern w:val="0"/>
          <w:sz w:val="24"/>
        </w:rPr>
        <w:t>号交通银行大楼二层（裙）</w:t>
      </w:r>
    </w:p>
    <w:p w14:paraId="3F85E887"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办公地址：上海市浦东新区世纪大道</w:t>
      </w:r>
      <w:r>
        <w:rPr>
          <w:rFonts w:hint="eastAsia"/>
          <w:kern w:val="0"/>
          <w:sz w:val="24"/>
        </w:rPr>
        <w:t>8</w:t>
      </w:r>
      <w:r>
        <w:rPr>
          <w:rFonts w:hint="eastAsia"/>
          <w:kern w:val="0"/>
          <w:sz w:val="24"/>
        </w:rPr>
        <w:t>号国金中心二期</w:t>
      </w:r>
      <w:r>
        <w:rPr>
          <w:rFonts w:hint="eastAsia"/>
          <w:kern w:val="0"/>
          <w:sz w:val="24"/>
        </w:rPr>
        <w:t>21-22</w:t>
      </w:r>
      <w:r>
        <w:rPr>
          <w:rFonts w:hint="eastAsia"/>
          <w:kern w:val="0"/>
          <w:sz w:val="24"/>
        </w:rPr>
        <w:t>楼</w:t>
      </w:r>
    </w:p>
    <w:p w14:paraId="0F364CA0"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邮政编码：</w:t>
      </w:r>
      <w:r>
        <w:rPr>
          <w:rFonts w:hint="eastAsia"/>
          <w:kern w:val="0"/>
          <w:sz w:val="24"/>
        </w:rPr>
        <w:t>200120</w:t>
      </w:r>
    </w:p>
    <w:p w14:paraId="312657D7"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法定代表人：阮红</w:t>
      </w:r>
    </w:p>
    <w:p w14:paraId="2704920C"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成立时间：</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w:t>
      </w:r>
    </w:p>
    <w:p w14:paraId="7563A003"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批准设立机关：中国证券监督管理委员会</w:t>
      </w:r>
    </w:p>
    <w:p w14:paraId="09FE8223"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批准设立文号：中国证监会证监基金字</w:t>
      </w:r>
      <w:r>
        <w:rPr>
          <w:rFonts w:hint="eastAsia"/>
          <w:kern w:val="0"/>
          <w:sz w:val="24"/>
        </w:rPr>
        <w:t>[2005]128</w:t>
      </w:r>
      <w:r>
        <w:rPr>
          <w:rFonts w:hint="eastAsia"/>
          <w:kern w:val="0"/>
          <w:sz w:val="24"/>
        </w:rPr>
        <w:t>号</w:t>
      </w:r>
    </w:p>
    <w:p w14:paraId="03D333B0"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组织形式：有限责任公司</w:t>
      </w:r>
    </w:p>
    <w:p w14:paraId="5872988A"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注册资本：</w:t>
      </w:r>
      <w:r>
        <w:rPr>
          <w:rFonts w:hint="eastAsia"/>
          <w:kern w:val="0"/>
          <w:sz w:val="24"/>
        </w:rPr>
        <w:t>2</w:t>
      </w:r>
      <w:r>
        <w:rPr>
          <w:rFonts w:hint="eastAsia"/>
          <w:kern w:val="0"/>
          <w:sz w:val="24"/>
        </w:rPr>
        <w:t>亿元人民币</w:t>
      </w:r>
    </w:p>
    <w:p w14:paraId="3F52C96A"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存续期间：持续经营</w:t>
      </w:r>
    </w:p>
    <w:p w14:paraId="6605B4D5" w14:textId="77777777" w:rsidR="00202886" w:rsidRDefault="00BE3913">
      <w:pPr>
        <w:widowControl/>
        <w:adjustRightInd w:val="0"/>
        <w:snapToGrid w:val="0"/>
        <w:spacing w:line="360" w:lineRule="auto"/>
        <w:ind w:firstLineChars="200" w:firstLine="480"/>
        <w:rPr>
          <w:kern w:val="0"/>
          <w:sz w:val="24"/>
        </w:rPr>
      </w:pPr>
      <w:r>
        <w:rPr>
          <w:rFonts w:hint="eastAsia"/>
          <w:kern w:val="0"/>
          <w:sz w:val="24"/>
        </w:rPr>
        <w:t>经营范围：基金募集、基金销售、资产管理和中国证监会许可的其他业务。</w:t>
      </w:r>
    </w:p>
    <w:p w14:paraId="03F73A9B" w14:textId="77777777" w:rsidR="00202886" w:rsidRDefault="00BE3913">
      <w:pPr>
        <w:widowControl/>
        <w:adjustRightInd w:val="0"/>
        <w:snapToGrid w:val="0"/>
        <w:spacing w:line="360" w:lineRule="auto"/>
        <w:ind w:firstLineChars="200" w:firstLine="480"/>
        <w:rPr>
          <w:kern w:val="0"/>
          <w:sz w:val="24"/>
        </w:rPr>
      </w:pPr>
      <w:r>
        <w:rPr>
          <w:kern w:val="0"/>
          <w:sz w:val="24"/>
        </w:rPr>
        <w:t>2</w:t>
      </w:r>
      <w:r>
        <w:rPr>
          <w:rFonts w:hAnsi="宋体"/>
          <w:kern w:val="0"/>
          <w:sz w:val="24"/>
        </w:rPr>
        <w:t>、基金托管人</w:t>
      </w:r>
    </w:p>
    <w:p w14:paraId="3E8FFD03" w14:textId="77777777" w:rsidR="00202886" w:rsidRDefault="00BE3913">
      <w:pPr>
        <w:widowControl/>
        <w:adjustRightInd w:val="0"/>
        <w:snapToGrid w:val="0"/>
        <w:spacing w:line="360" w:lineRule="auto"/>
        <w:ind w:firstLineChars="200" w:firstLine="480"/>
        <w:rPr>
          <w:bCs/>
          <w:sz w:val="24"/>
        </w:rPr>
      </w:pPr>
      <w:r>
        <w:rPr>
          <w:rFonts w:hint="eastAsia"/>
          <w:bCs/>
          <w:sz w:val="24"/>
        </w:rPr>
        <w:t>名称：招商银行股份有限公司</w:t>
      </w:r>
      <w:r>
        <w:rPr>
          <w:rFonts w:hint="eastAsia"/>
          <w:bCs/>
          <w:sz w:val="24"/>
        </w:rPr>
        <w:t>(</w:t>
      </w:r>
      <w:r>
        <w:rPr>
          <w:rFonts w:hint="eastAsia"/>
          <w:bCs/>
          <w:sz w:val="24"/>
        </w:rPr>
        <w:t>简称：招商银行</w:t>
      </w:r>
      <w:r>
        <w:rPr>
          <w:rFonts w:hint="eastAsia"/>
          <w:bCs/>
          <w:sz w:val="24"/>
        </w:rPr>
        <w:t>)</w:t>
      </w:r>
    </w:p>
    <w:p w14:paraId="34EA387A" w14:textId="77777777" w:rsidR="00202886" w:rsidRDefault="00BE3913">
      <w:pPr>
        <w:widowControl/>
        <w:adjustRightInd w:val="0"/>
        <w:snapToGrid w:val="0"/>
        <w:spacing w:line="360" w:lineRule="auto"/>
        <w:ind w:firstLineChars="200" w:firstLine="480"/>
        <w:rPr>
          <w:bCs/>
          <w:sz w:val="24"/>
        </w:rPr>
      </w:pPr>
      <w:r>
        <w:rPr>
          <w:rFonts w:hint="eastAsia"/>
          <w:bCs/>
          <w:sz w:val="24"/>
        </w:rPr>
        <w:t>住所：深圳市深南大道</w:t>
      </w:r>
      <w:r>
        <w:rPr>
          <w:rFonts w:hint="eastAsia"/>
          <w:bCs/>
          <w:sz w:val="24"/>
        </w:rPr>
        <w:t>7088</w:t>
      </w:r>
      <w:r>
        <w:rPr>
          <w:rFonts w:hint="eastAsia"/>
          <w:bCs/>
          <w:sz w:val="24"/>
        </w:rPr>
        <w:t>号招商银行大厦</w:t>
      </w:r>
    </w:p>
    <w:p w14:paraId="188578BD" w14:textId="77777777" w:rsidR="00202886" w:rsidRDefault="00BE3913">
      <w:pPr>
        <w:widowControl/>
        <w:adjustRightInd w:val="0"/>
        <w:snapToGrid w:val="0"/>
        <w:spacing w:line="360" w:lineRule="auto"/>
        <w:ind w:firstLineChars="200" w:firstLine="480"/>
        <w:rPr>
          <w:bCs/>
          <w:sz w:val="24"/>
        </w:rPr>
      </w:pPr>
      <w:r>
        <w:rPr>
          <w:rFonts w:hint="eastAsia"/>
          <w:bCs/>
          <w:sz w:val="24"/>
        </w:rPr>
        <w:t>办公地址：深圳市深南大道</w:t>
      </w:r>
      <w:r>
        <w:rPr>
          <w:rFonts w:hint="eastAsia"/>
          <w:bCs/>
          <w:sz w:val="24"/>
        </w:rPr>
        <w:t>7088</w:t>
      </w:r>
      <w:r>
        <w:rPr>
          <w:rFonts w:hint="eastAsia"/>
          <w:bCs/>
          <w:sz w:val="24"/>
        </w:rPr>
        <w:t>号招商银行大厦</w:t>
      </w:r>
    </w:p>
    <w:p w14:paraId="5375AB06" w14:textId="77777777" w:rsidR="00202886" w:rsidRDefault="00BE3913">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518040</w:t>
      </w:r>
    </w:p>
    <w:p w14:paraId="642EE024" w14:textId="77777777" w:rsidR="00202886" w:rsidRDefault="00BE3913">
      <w:pPr>
        <w:widowControl/>
        <w:adjustRightInd w:val="0"/>
        <w:snapToGrid w:val="0"/>
        <w:spacing w:line="360" w:lineRule="auto"/>
        <w:ind w:firstLineChars="200" w:firstLine="480"/>
        <w:rPr>
          <w:bCs/>
          <w:sz w:val="24"/>
        </w:rPr>
      </w:pPr>
      <w:r>
        <w:rPr>
          <w:rFonts w:hint="eastAsia"/>
          <w:bCs/>
          <w:sz w:val="24"/>
        </w:rPr>
        <w:t>法定代表人：缪建民</w:t>
      </w:r>
    </w:p>
    <w:p w14:paraId="7559B28C" w14:textId="77777777" w:rsidR="00202886" w:rsidRDefault="00BE3913">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8</w:t>
      </w:r>
      <w:r>
        <w:rPr>
          <w:rFonts w:hint="eastAsia"/>
          <w:bCs/>
          <w:sz w:val="24"/>
        </w:rPr>
        <w:t>日</w:t>
      </w:r>
    </w:p>
    <w:p w14:paraId="0D238D2A" w14:textId="77777777" w:rsidR="00202886" w:rsidRDefault="00BE3913">
      <w:pPr>
        <w:widowControl/>
        <w:adjustRightInd w:val="0"/>
        <w:snapToGrid w:val="0"/>
        <w:spacing w:line="360" w:lineRule="auto"/>
        <w:ind w:firstLineChars="200" w:firstLine="480"/>
        <w:rPr>
          <w:bCs/>
          <w:sz w:val="24"/>
        </w:rPr>
      </w:pPr>
      <w:r>
        <w:rPr>
          <w:rFonts w:hint="eastAsia"/>
          <w:bCs/>
          <w:sz w:val="24"/>
        </w:rPr>
        <w:t>基金托管业务批准文号：证监基金字</w:t>
      </w:r>
      <w:r>
        <w:rPr>
          <w:rFonts w:hint="eastAsia"/>
          <w:bCs/>
          <w:sz w:val="24"/>
        </w:rPr>
        <w:t>[2002]83</w:t>
      </w:r>
      <w:r>
        <w:rPr>
          <w:rFonts w:hint="eastAsia"/>
          <w:bCs/>
          <w:sz w:val="24"/>
        </w:rPr>
        <w:t>号</w:t>
      </w:r>
    </w:p>
    <w:p w14:paraId="27EB31BE" w14:textId="77777777" w:rsidR="00202886" w:rsidRDefault="00BE3913">
      <w:pPr>
        <w:widowControl/>
        <w:adjustRightInd w:val="0"/>
        <w:snapToGrid w:val="0"/>
        <w:spacing w:line="360" w:lineRule="auto"/>
        <w:ind w:firstLineChars="200" w:firstLine="480"/>
        <w:rPr>
          <w:bCs/>
          <w:sz w:val="24"/>
        </w:rPr>
      </w:pPr>
      <w:r>
        <w:rPr>
          <w:rFonts w:hint="eastAsia"/>
          <w:bCs/>
          <w:sz w:val="24"/>
        </w:rPr>
        <w:t>组织形式：股份有限公司</w:t>
      </w:r>
    </w:p>
    <w:p w14:paraId="04E00352" w14:textId="77777777" w:rsidR="00202886" w:rsidRDefault="00BE3913">
      <w:pPr>
        <w:widowControl/>
        <w:adjustRightInd w:val="0"/>
        <w:snapToGrid w:val="0"/>
        <w:spacing w:line="360" w:lineRule="auto"/>
        <w:ind w:firstLineChars="200" w:firstLine="480"/>
        <w:rPr>
          <w:bCs/>
          <w:sz w:val="24"/>
        </w:rPr>
      </w:pPr>
      <w:r>
        <w:rPr>
          <w:rFonts w:hint="eastAsia"/>
          <w:bCs/>
          <w:sz w:val="24"/>
        </w:rPr>
        <w:t>注册资本：人民币</w:t>
      </w:r>
      <w:r>
        <w:rPr>
          <w:rFonts w:hint="eastAsia"/>
          <w:bCs/>
          <w:sz w:val="24"/>
        </w:rPr>
        <w:t>252.20</w:t>
      </w:r>
      <w:r>
        <w:rPr>
          <w:rFonts w:hint="eastAsia"/>
          <w:bCs/>
          <w:sz w:val="24"/>
        </w:rPr>
        <w:t>亿元</w:t>
      </w:r>
    </w:p>
    <w:p w14:paraId="20EC043B" w14:textId="77777777" w:rsidR="00202886" w:rsidRDefault="00BE3913">
      <w:pPr>
        <w:widowControl/>
        <w:adjustRightInd w:val="0"/>
        <w:snapToGrid w:val="0"/>
        <w:spacing w:line="360" w:lineRule="auto"/>
        <w:ind w:firstLineChars="200" w:firstLine="480"/>
        <w:rPr>
          <w:bCs/>
          <w:sz w:val="24"/>
        </w:rPr>
      </w:pPr>
      <w:r>
        <w:rPr>
          <w:rFonts w:hint="eastAsia"/>
          <w:bCs/>
          <w:sz w:val="24"/>
        </w:rPr>
        <w:t>存续期间：持续经营</w:t>
      </w:r>
    </w:p>
    <w:p w14:paraId="196B220E" w14:textId="77777777" w:rsidR="00202886" w:rsidRDefault="00BE3913">
      <w:pPr>
        <w:widowControl/>
        <w:adjustRightInd w:val="0"/>
        <w:snapToGrid w:val="0"/>
        <w:spacing w:line="360" w:lineRule="auto"/>
        <w:ind w:firstLineChars="200" w:firstLine="482"/>
        <w:rPr>
          <w:b/>
          <w:kern w:val="0"/>
          <w:sz w:val="24"/>
        </w:rPr>
      </w:pPr>
      <w:r>
        <w:rPr>
          <w:b/>
          <w:kern w:val="0"/>
          <w:sz w:val="24"/>
        </w:rPr>
        <w:t>（二）基金托管人对基金管理人的业务监督和核查</w:t>
      </w:r>
    </w:p>
    <w:p w14:paraId="3E0625AA" w14:textId="77777777" w:rsidR="00202886" w:rsidRDefault="00BE3913">
      <w:pPr>
        <w:widowControl/>
        <w:adjustRightInd w:val="0"/>
        <w:snapToGrid w:val="0"/>
        <w:spacing w:line="360" w:lineRule="auto"/>
        <w:ind w:firstLineChars="200" w:firstLine="480"/>
        <w:rPr>
          <w:bCs/>
          <w:sz w:val="24"/>
        </w:rPr>
      </w:pPr>
      <w:r>
        <w:rPr>
          <w:bCs/>
          <w:sz w:val="24"/>
        </w:rPr>
        <w:lastRenderedPageBreak/>
        <w:t>1</w:t>
      </w:r>
      <w:r>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0CDFB58A"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）本基金的投资范围为：</w:t>
      </w:r>
    </w:p>
    <w:p w14:paraId="7D442D3F" w14:textId="77777777" w:rsidR="00202886" w:rsidRDefault="00BE3913">
      <w:pPr>
        <w:widowControl/>
        <w:adjustRightInd w:val="0"/>
        <w:snapToGrid w:val="0"/>
        <w:spacing w:line="360" w:lineRule="auto"/>
        <w:ind w:firstLineChars="200" w:firstLine="480"/>
        <w:rPr>
          <w:bCs/>
          <w:sz w:val="24"/>
        </w:rPr>
      </w:pPr>
      <w:r>
        <w:rPr>
          <w:rFonts w:hint="eastAsia"/>
          <w:bCs/>
          <w:sz w:val="24"/>
        </w:rPr>
        <w:t>本基金的投资范围为具有良好流动性的金融工具，包括经中国证监会依法核准或注册的公开募集证券投资基金（含</w:t>
      </w:r>
      <w:r>
        <w:rPr>
          <w:rFonts w:hint="eastAsia"/>
          <w:bCs/>
          <w:sz w:val="24"/>
        </w:rPr>
        <w:t>ETF</w:t>
      </w:r>
      <w:r>
        <w:rPr>
          <w:rFonts w:hint="eastAsia"/>
          <w:bCs/>
          <w:sz w:val="24"/>
        </w:rPr>
        <w:t>和</w:t>
      </w:r>
      <w:r>
        <w:rPr>
          <w:rFonts w:hint="eastAsia"/>
          <w:bCs/>
          <w:sz w:val="24"/>
        </w:rPr>
        <w:t>LOF</w:t>
      </w:r>
      <w:r>
        <w:rPr>
          <w:rFonts w:hint="eastAsia"/>
          <w:bCs/>
          <w:sz w:val="24"/>
        </w:rPr>
        <w:t>、香港互认基金、不含</w:t>
      </w:r>
      <w:r>
        <w:rPr>
          <w:rFonts w:hint="eastAsia"/>
          <w:bCs/>
          <w:sz w:val="24"/>
        </w:rPr>
        <w:t>QDII</w:t>
      </w:r>
      <w:r>
        <w:rPr>
          <w:rFonts w:hint="eastAsia"/>
          <w:bCs/>
          <w:sz w:val="24"/>
        </w:rPr>
        <w:t>）、国内依法发行上市的股票（含中小板、创业板及其他经中国证监会核准或注册上市的股票、存托凭证）、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w:t>
      </w:r>
    </w:p>
    <w:p w14:paraId="3B88B9FB" w14:textId="77777777" w:rsidR="00202886" w:rsidRDefault="00BE3913">
      <w:pPr>
        <w:widowControl/>
        <w:adjustRightInd w:val="0"/>
        <w:snapToGrid w:val="0"/>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0753A1D6"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）本基金各类品种的投资比例、投资限制为：</w:t>
      </w:r>
    </w:p>
    <w:p w14:paraId="2E744571" w14:textId="77777777" w:rsidR="00202886" w:rsidRDefault="00BE3913">
      <w:pPr>
        <w:widowControl/>
        <w:adjustRightInd w:val="0"/>
        <w:snapToGrid w:val="0"/>
        <w:spacing w:line="360" w:lineRule="auto"/>
        <w:ind w:firstLineChars="200" w:firstLine="480"/>
        <w:rPr>
          <w:bCs/>
          <w:sz w:val="24"/>
        </w:rPr>
      </w:pPr>
      <w:r>
        <w:rPr>
          <w:rFonts w:hint="eastAsia"/>
          <w:bCs/>
          <w:sz w:val="24"/>
        </w:rPr>
        <w:t>基金的投资组合比例为：本基金投资于经中国证监会依法核准或注册的公开募集证券投资基金的基金份额的资产不低于本基金资产的</w:t>
      </w:r>
      <w:r>
        <w:rPr>
          <w:rFonts w:hint="eastAsia"/>
          <w:bCs/>
          <w:sz w:val="24"/>
        </w:rPr>
        <w:t>80%</w:t>
      </w:r>
      <w:r>
        <w:rPr>
          <w:rFonts w:hint="eastAsia"/>
          <w:bCs/>
          <w:sz w:val="24"/>
        </w:rPr>
        <w:t>；投资于股票型基金（包括股票指数基金）的比例占基金资产的</w:t>
      </w:r>
      <w:r>
        <w:rPr>
          <w:rFonts w:hint="eastAsia"/>
          <w:bCs/>
          <w:sz w:val="24"/>
        </w:rPr>
        <w:t>0%-30%</w:t>
      </w:r>
      <w:r>
        <w:rPr>
          <w:rFonts w:hint="eastAsia"/>
          <w:bCs/>
          <w:sz w:val="24"/>
        </w:rPr>
        <w:t>；本基金持有的现金或者投资于到期日在一年以内的政府债券的比例合计不低于基金资产净值的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3D98CA74" w14:textId="77777777" w:rsidR="00202886" w:rsidRDefault="00BE3913">
      <w:pPr>
        <w:widowControl/>
        <w:adjustRightInd w:val="0"/>
        <w:snapToGrid w:val="0"/>
        <w:spacing w:line="360" w:lineRule="auto"/>
        <w:ind w:firstLineChars="200"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99BAC25" w14:textId="77777777" w:rsidR="00202886" w:rsidRDefault="00BE3913">
      <w:pPr>
        <w:widowControl/>
        <w:adjustRightInd w:val="0"/>
        <w:snapToGrid w:val="0"/>
        <w:spacing w:line="360" w:lineRule="auto"/>
        <w:ind w:firstLineChars="200" w:firstLine="480"/>
        <w:rPr>
          <w:bCs/>
          <w:sz w:val="24"/>
        </w:rPr>
      </w:pPr>
      <w:r>
        <w:rPr>
          <w:rFonts w:hint="eastAsia"/>
          <w:bCs/>
          <w:sz w:val="24"/>
        </w:rPr>
        <w:t>基金的投资组合应遵循以下限制：</w:t>
      </w:r>
    </w:p>
    <w:p w14:paraId="5427BF69"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rFonts w:hint="eastAsia"/>
          <w:bCs/>
          <w:sz w:val="24"/>
        </w:rPr>
        <w:t>）本基金投资于经中国证监会依法核准或注册的公开募集证券投资基金的基金份额的资产不低于本基金资产的</w:t>
      </w:r>
      <w:r>
        <w:rPr>
          <w:rFonts w:hint="eastAsia"/>
          <w:bCs/>
          <w:sz w:val="24"/>
        </w:rPr>
        <w:t>80%</w:t>
      </w:r>
      <w:r>
        <w:rPr>
          <w:rFonts w:hint="eastAsia"/>
          <w:bCs/>
          <w:sz w:val="24"/>
        </w:rPr>
        <w:t>；投资于股票型基金（包括股票指数基金）</w:t>
      </w:r>
      <w:r>
        <w:rPr>
          <w:rFonts w:hint="eastAsia"/>
          <w:bCs/>
          <w:sz w:val="24"/>
        </w:rPr>
        <w:lastRenderedPageBreak/>
        <w:t>的比例占基金资产的</w:t>
      </w:r>
      <w:r>
        <w:rPr>
          <w:rFonts w:hint="eastAsia"/>
          <w:bCs/>
          <w:sz w:val="24"/>
        </w:rPr>
        <w:t>0%-30%</w:t>
      </w:r>
      <w:r>
        <w:rPr>
          <w:rFonts w:hint="eastAsia"/>
          <w:bCs/>
          <w:sz w:val="24"/>
        </w:rPr>
        <w:t>；投资于货币市场基金的比例不得超过基金资产的</w:t>
      </w:r>
      <w:r>
        <w:rPr>
          <w:rFonts w:hint="eastAsia"/>
          <w:bCs/>
          <w:sz w:val="24"/>
        </w:rPr>
        <w:t>15%</w:t>
      </w:r>
      <w:r>
        <w:rPr>
          <w:rFonts w:hint="eastAsia"/>
          <w:bCs/>
          <w:sz w:val="24"/>
        </w:rPr>
        <w:t>；</w:t>
      </w:r>
    </w:p>
    <w:p w14:paraId="13E71349"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22DB9FD4" w14:textId="77777777" w:rsidR="00202886" w:rsidRDefault="00BE3913">
      <w:pPr>
        <w:widowControl/>
        <w:adjustRightInd w:val="0"/>
        <w:snapToGrid w:val="0"/>
        <w:spacing w:line="360" w:lineRule="auto"/>
        <w:ind w:firstLineChars="200" w:firstLine="480"/>
        <w:rPr>
          <w:bCs/>
          <w:sz w:val="24"/>
        </w:rPr>
      </w:pP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14:paraId="5E8F465B" w14:textId="77777777" w:rsidR="00202886" w:rsidRDefault="00BE3913">
      <w:pPr>
        <w:widowControl/>
        <w:adjustRightInd w:val="0"/>
        <w:snapToGrid w:val="0"/>
        <w:spacing w:line="360" w:lineRule="auto"/>
        <w:ind w:firstLineChars="200" w:firstLine="480"/>
        <w:rPr>
          <w:bCs/>
          <w:sz w:val="24"/>
        </w:rPr>
      </w:pPr>
      <w:r>
        <w:rPr>
          <w:rFonts w:hint="eastAsia"/>
          <w:bCs/>
          <w:sz w:val="24"/>
        </w:rPr>
        <w:t>4</w:t>
      </w:r>
      <w:r>
        <w:rPr>
          <w:rFonts w:hint="eastAsia"/>
          <w:bCs/>
          <w:sz w:val="24"/>
        </w:rPr>
        <w:t>）本基金管理人管理的全部基金中基金（除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14:paraId="398AEFB2" w14:textId="77777777" w:rsidR="00202886" w:rsidRDefault="00BE3913">
      <w:pPr>
        <w:widowControl/>
        <w:adjustRightInd w:val="0"/>
        <w:snapToGrid w:val="0"/>
        <w:spacing w:line="360" w:lineRule="auto"/>
        <w:ind w:firstLineChars="200" w:firstLine="480"/>
        <w:rPr>
          <w:bCs/>
          <w:sz w:val="24"/>
        </w:rPr>
      </w:pPr>
      <w:r>
        <w:rPr>
          <w:rFonts w:hint="eastAsia"/>
          <w:bCs/>
          <w:sz w:val="24"/>
        </w:rPr>
        <w:t>5</w:t>
      </w:r>
      <w:r>
        <w:rPr>
          <w:rFonts w:hint="eastAsia"/>
          <w:bCs/>
          <w:sz w:val="24"/>
        </w:rPr>
        <w:t>）本基金不得持有具有复杂、衍生品性质的基金份额，包括分级基金和中国证监会认定的其他基金份额；</w:t>
      </w:r>
    </w:p>
    <w:p w14:paraId="221A42F4" w14:textId="77777777" w:rsidR="00202886" w:rsidRDefault="00BE3913">
      <w:pPr>
        <w:widowControl/>
        <w:adjustRightInd w:val="0"/>
        <w:snapToGrid w:val="0"/>
        <w:spacing w:line="360" w:lineRule="auto"/>
        <w:ind w:firstLineChars="200" w:firstLine="480"/>
        <w:rPr>
          <w:bCs/>
          <w:sz w:val="24"/>
        </w:rPr>
      </w:pP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64874276" w14:textId="77777777" w:rsidR="00202886" w:rsidRDefault="00BE3913">
      <w:pPr>
        <w:widowControl/>
        <w:adjustRightInd w:val="0"/>
        <w:snapToGrid w:val="0"/>
        <w:spacing w:line="360" w:lineRule="auto"/>
        <w:ind w:firstLineChars="200" w:firstLine="480"/>
        <w:rPr>
          <w:bCs/>
          <w:sz w:val="24"/>
        </w:rPr>
      </w:pPr>
      <w:r>
        <w:rPr>
          <w:rFonts w:hint="eastAsia"/>
          <w:bCs/>
          <w:sz w:val="24"/>
        </w:rPr>
        <w:t>7</w:t>
      </w:r>
      <w:r>
        <w:rPr>
          <w:rFonts w:hint="eastAsia"/>
          <w:bCs/>
          <w:sz w:val="24"/>
        </w:rPr>
        <w:t>）本基金投资于封闭运作基金、定期开放基金等流通受限基金的，其公允价值不得超过本基金资产净值的</w:t>
      </w:r>
      <w:r>
        <w:rPr>
          <w:rFonts w:hint="eastAsia"/>
          <w:bCs/>
          <w:sz w:val="24"/>
        </w:rPr>
        <w:t>10%</w:t>
      </w:r>
      <w:r>
        <w:rPr>
          <w:rFonts w:hint="eastAsia"/>
          <w:bCs/>
          <w:sz w:val="24"/>
        </w:rPr>
        <w:t>；</w:t>
      </w:r>
    </w:p>
    <w:p w14:paraId="340D8F12" w14:textId="77777777" w:rsidR="00202886" w:rsidRDefault="00BE3913">
      <w:pPr>
        <w:widowControl/>
        <w:adjustRightInd w:val="0"/>
        <w:snapToGrid w:val="0"/>
        <w:spacing w:line="360" w:lineRule="auto"/>
        <w:ind w:firstLineChars="200" w:firstLine="480"/>
        <w:rPr>
          <w:bCs/>
          <w:sz w:val="24"/>
        </w:rPr>
      </w:pPr>
      <w:r>
        <w:rPr>
          <w:rFonts w:hint="eastAsia"/>
          <w:bCs/>
          <w:sz w:val="24"/>
        </w:rPr>
        <w:t>8</w:t>
      </w:r>
      <w:r>
        <w:rPr>
          <w:rFonts w:hint="eastAsia"/>
          <w:bCs/>
          <w:sz w:val="24"/>
        </w:rPr>
        <w:t>）本基金持有一家公司发行的证券（不含本基金所投资的基金份额），其市值不超过基金资产净值的</w:t>
      </w:r>
      <w:r>
        <w:rPr>
          <w:rFonts w:hint="eastAsia"/>
          <w:bCs/>
          <w:sz w:val="24"/>
        </w:rPr>
        <w:t>10%</w:t>
      </w:r>
      <w:r>
        <w:rPr>
          <w:rFonts w:hint="eastAsia"/>
          <w:bCs/>
          <w:sz w:val="24"/>
        </w:rPr>
        <w:t>；</w:t>
      </w:r>
    </w:p>
    <w:p w14:paraId="07367617" w14:textId="77777777" w:rsidR="00202886" w:rsidRDefault="00BE3913">
      <w:pPr>
        <w:widowControl/>
        <w:adjustRightInd w:val="0"/>
        <w:snapToGrid w:val="0"/>
        <w:spacing w:line="360" w:lineRule="auto"/>
        <w:ind w:firstLineChars="200" w:firstLine="480"/>
        <w:rPr>
          <w:bCs/>
          <w:sz w:val="24"/>
        </w:rPr>
      </w:pPr>
      <w:r>
        <w:rPr>
          <w:bCs/>
          <w:sz w:val="24"/>
        </w:rPr>
        <w:t>9</w:t>
      </w:r>
      <w:r>
        <w:rPr>
          <w:rFonts w:hint="eastAsia"/>
          <w:bCs/>
          <w:sz w:val="24"/>
        </w:rPr>
        <w:t>）本基金管理人管理的全部基金持有一家公司发行的证券（不含本基金所投资的基金份额），不超过该证券的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14:paraId="4F5D0DF2"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3FECE298"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DBDA759"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1</w:t>
      </w:r>
      <w:r>
        <w:rPr>
          <w:bCs/>
          <w:sz w:val="24"/>
        </w:rPr>
        <w:t>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FCA0222"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3C0B57C"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02FF1584"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0EE916AA"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F172398"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5BD52A9"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5B19126E" w14:textId="77777777" w:rsidR="00202886" w:rsidRDefault="00BE3913">
      <w:pPr>
        <w:widowControl/>
        <w:adjustRightInd w:val="0"/>
        <w:snapToGrid w:val="0"/>
        <w:spacing w:line="360" w:lineRule="auto"/>
        <w:ind w:firstLineChars="200" w:firstLine="480"/>
        <w:rPr>
          <w:bCs/>
          <w:sz w:val="24"/>
        </w:rPr>
      </w:pPr>
      <w:r>
        <w:rPr>
          <w:bCs/>
          <w:sz w:val="24"/>
        </w:rPr>
        <w:t>19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6BE4FB85"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bCs/>
          <w:sz w:val="24"/>
        </w:rPr>
        <w:t>0</w:t>
      </w:r>
      <w:r>
        <w:rPr>
          <w:rFonts w:hint="eastAsia"/>
          <w:bCs/>
          <w:sz w:val="24"/>
        </w:rPr>
        <w:t>）本基金资产总值不超过基金资产净值的</w:t>
      </w:r>
      <w:r>
        <w:rPr>
          <w:rFonts w:hint="eastAsia"/>
          <w:bCs/>
          <w:sz w:val="24"/>
        </w:rPr>
        <w:t>140%</w:t>
      </w:r>
      <w:r>
        <w:rPr>
          <w:rFonts w:hint="eastAsia"/>
          <w:bCs/>
          <w:sz w:val="24"/>
        </w:rPr>
        <w:t>；</w:t>
      </w:r>
    </w:p>
    <w:p w14:paraId="4A921D4B"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）本基金投资存托凭证的比例限制依照境内上市交易的股票执行；</w:t>
      </w:r>
    </w:p>
    <w:p w14:paraId="627AA960"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）法律法规及中国证监会规定的和《基金合同》约定的其他投资限制。</w:t>
      </w:r>
    </w:p>
    <w:p w14:paraId="16C0ADA1" w14:textId="77777777" w:rsidR="00202886" w:rsidRDefault="00BE3913">
      <w:pPr>
        <w:widowControl/>
        <w:adjustRightInd w:val="0"/>
        <w:snapToGrid w:val="0"/>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w:t>
      </w:r>
      <w:r>
        <w:rPr>
          <w:bCs/>
          <w:sz w:val="24"/>
        </w:rPr>
        <w:t>1</w:t>
      </w:r>
      <w:r>
        <w:rPr>
          <w:rFonts w:hint="eastAsia"/>
          <w:bCs/>
          <w:sz w:val="24"/>
        </w:rPr>
        <w:t>）项、第</w:t>
      </w:r>
      <w:r>
        <w:rPr>
          <w:rFonts w:hint="eastAsia"/>
          <w:bCs/>
          <w:sz w:val="24"/>
        </w:rPr>
        <w:t>1</w:t>
      </w:r>
      <w:r>
        <w:rPr>
          <w:bCs/>
          <w:sz w:val="24"/>
        </w:rPr>
        <w:t>2</w:t>
      </w:r>
      <w:r>
        <w:rPr>
          <w:rFonts w:hint="eastAsia"/>
          <w:bCs/>
          <w:sz w:val="24"/>
        </w:rPr>
        <w:t>）项及第</w:t>
      </w:r>
      <w:r>
        <w:rPr>
          <w:rFonts w:hint="eastAsia"/>
          <w:bCs/>
          <w:sz w:val="24"/>
        </w:rPr>
        <w:t>1</w:t>
      </w:r>
      <w:r>
        <w:rPr>
          <w:bCs/>
          <w:sz w:val="24"/>
        </w:rPr>
        <w:t>7</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14:paraId="78D1C696"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）本基金财产不得用于以下投资或者活动：</w:t>
      </w:r>
    </w:p>
    <w:p w14:paraId="22BC652D"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1</w:t>
      </w:r>
      <w:r>
        <w:rPr>
          <w:rFonts w:hint="eastAsia"/>
          <w:bCs/>
          <w:sz w:val="24"/>
        </w:rPr>
        <w:t>）承销证券；</w:t>
      </w:r>
    </w:p>
    <w:p w14:paraId="30822C6A"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）违反规定向他人贷款或者提供担保；</w:t>
      </w:r>
    </w:p>
    <w:p w14:paraId="0CEEB9C6" w14:textId="77777777" w:rsidR="00202886" w:rsidRDefault="00BE3913">
      <w:pPr>
        <w:widowControl/>
        <w:adjustRightInd w:val="0"/>
        <w:snapToGrid w:val="0"/>
        <w:spacing w:line="360" w:lineRule="auto"/>
        <w:ind w:firstLineChars="200" w:firstLine="480"/>
        <w:rPr>
          <w:bCs/>
          <w:sz w:val="24"/>
        </w:rPr>
      </w:pPr>
      <w:r>
        <w:rPr>
          <w:rFonts w:hint="eastAsia"/>
          <w:bCs/>
          <w:sz w:val="24"/>
        </w:rPr>
        <w:t>3</w:t>
      </w:r>
      <w:r>
        <w:rPr>
          <w:rFonts w:hint="eastAsia"/>
          <w:bCs/>
          <w:sz w:val="24"/>
        </w:rPr>
        <w:t>）从事承担无限责任的投资；</w:t>
      </w:r>
    </w:p>
    <w:p w14:paraId="3D599D8C" w14:textId="77777777" w:rsidR="00202886" w:rsidRDefault="00BE3913">
      <w:pPr>
        <w:widowControl/>
        <w:adjustRightInd w:val="0"/>
        <w:snapToGrid w:val="0"/>
        <w:spacing w:line="360" w:lineRule="auto"/>
        <w:ind w:firstLineChars="200" w:firstLine="480"/>
        <w:rPr>
          <w:bCs/>
          <w:sz w:val="24"/>
        </w:rPr>
      </w:pPr>
      <w:r>
        <w:rPr>
          <w:rFonts w:hint="eastAsia"/>
          <w:bCs/>
          <w:sz w:val="24"/>
        </w:rPr>
        <w:t>4</w:t>
      </w:r>
      <w:r>
        <w:rPr>
          <w:rFonts w:hint="eastAsia"/>
          <w:bCs/>
          <w:sz w:val="24"/>
        </w:rPr>
        <w:t>）向其基金管理人、基金托管人出资；</w:t>
      </w:r>
    </w:p>
    <w:p w14:paraId="31FDDBAD" w14:textId="77777777" w:rsidR="00202886" w:rsidRDefault="00BE3913">
      <w:pPr>
        <w:widowControl/>
        <w:adjustRightInd w:val="0"/>
        <w:snapToGrid w:val="0"/>
        <w:spacing w:line="360" w:lineRule="auto"/>
        <w:ind w:firstLineChars="200" w:firstLine="480"/>
        <w:rPr>
          <w:bCs/>
          <w:sz w:val="24"/>
        </w:rPr>
      </w:pPr>
      <w:r>
        <w:rPr>
          <w:rFonts w:hint="eastAsia"/>
          <w:bCs/>
          <w:sz w:val="24"/>
        </w:rPr>
        <w:t>5</w:t>
      </w:r>
      <w:r>
        <w:rPr>
          <w:rFonts w:hint="eastAsia"/>
          <w:bCs/>
          <w:sz w:val="24"/>
        </w:rPr>
        <w:t>）从事内幕交易、操纵证券交易价格及其他不正当的证券交易活动；</w:t>
      </w:r>
    </w:p>
    <w:p w14:paraId="72E15130" w14:textId="77777777" w:rsidR="00202886" w:rsidRDefault="00BE3913">
      <w:pPr>
        <w:widowControl/>
        <w:adjustRightInd w:val="0"/>
        <w:snapToGrid w:val="0"/>
        <w:spacing w:line="360" w:lineRule="auto"/>
        <w:ind w:firstLineChars="200" w:firstLine="480"/>
        <w:rPr>
          <w:bCs/>
          <w:sz w:val="24"/>
        </w:rPr>
      </w:pPr>
      <w:r>
        <w:rPr>
          <w:rFonts w:hint="eastAsia"/>
          <w:bCs/>
          <w:sz w:val="24"/>
        </w:rPr>
        <w:t>6</w:t>
      </w:r>
      <w:r>
        <w:rPr>
          <w:rFonts w:hint="eastAsia"/>
          <w:bCs/>
          <w:sz w:val="24"/>
        </w:rPr>
        <w:t>）法律、行政法规和中国证监会规定禁止的其他活动。</w:t>
      </w:r>
    </w:p>
    <w:p w14:paraId="48F49A5E" w14:textId="77777777" w:rsidR="00202886" w:rsidRDefault="00BE3913">
      <w:pPr>
        <w:widowControl/>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D2F2C5" w14:textId="77777777" w:rsidR="00202886" w:rsidRDefault="00BE3913">
      <w:pPr>
        <w:widowControl/>
        <w:adjustRightInd w:val="0"/>
        <w:snapToGrid w:val="0"/>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39B85B9D"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）基金管理人应当自基金合同生效日起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09F6D2D"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F2C3AB4"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ED4DFD6" w14:textId="77777777" w:rsidR="00202886" w:rsidRDefault="00BE3913">
      <w:pPr>
        <w:widowControl/>
        <w:adjustRightInd w:val="0"/>
        <w:snapToGrid w:val="0"/>
        <w:spacing w:line="360" w:lineRule="auto"/>
        <w:ind w:firstLineChars="200" w:firstLine="480"/>
        <w:rPr>
          <w:bCs/>
          <w:sz w:val="24"/>
        </w:rPr>
      </w:pPr>
      <w:r>
        <w:rPr>
          <w:rFonts w:hint="eastAsia"/>
          <w:bCs/>
          <w:sz w:val="24"/>
        </w:rPr>
        <w:t>本基金投资银行存款应符合如下规定：</w:t>
      </w:r>
    </w:p>
    <w:p w14:paraId="579BE36A"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）本基金投资于有固定期限银行存款的比例，不得超过基金资产净值的</w:t>
      </w:r>
      <w:r>
        <w:rPr>
          <w:rFonts w:hint="eastAsia"/>
          <w:bCs/>
          <w:sz w:val="24"/>
        </w:rPr>
        <w:t>30%</w:t>
      </w:r>
      <w:r>
        <w:rPr>
          <w:rFonts w:hint="eastAsia"/>
          <w:bCs/>
          <w:sz w:val="24"/>
        </w:rPr>
        <w:t>，但投资于有存款期限，根据协议可提前支取的银行存款不受上述比例限制</w:t>
      </w:r>
      <w:r>
        <w:rPr>
          <w:rFonts w:hint="eastAsia"/>
          <w:bCs/>
          <w:sz w:val="24"/>
        </w:rPr>
        <w:t>;</w:t>
      </w:r>
      <w:r>
        <w:rPr>
          <w:rFonts w:hint="eastAsia"/>
          <w:bCs/>
          <w:sz w:val="24"/>
        </w:rPr>
        <w:t>本基金投资于具有基金托管人资格的同一商业银行的银行存款、同业存单占基金资产净值的比例合计不得超过</w:t>
      </w:r>
      <w:r>
        <w:rPr>
          <w:rFonts w:hint="eastAsia"/>
          <w:bCs/>
          <w:sz w:val="24"/>
        </w:rPr>
        <w:t>20%</w:t>
      </w:r>
      <w:r>
        <w:rPr>
          <w:rFonts w:hint="eastAsia"/>
          <w:bCs/>
          <w:sz w:val="24"/>
        </w:rPr>
        <w:t>，投资于不具有基金托管人资格的同一商业银行的银行存款、同业存单占基金资产净值的比例合计不得超过</w:t>
      </w:r>
      <w:r>
        <w:rPr>
          <w:rFonts w:hint="eastAsia"/>
          <w:bCs/>
          <w:sz w:val="24"/>
        </w:rPr>
        <w:t>5%</w:t>
      </w:r>
      <w:r>
        <w:rPr>
          <w:rFonts w:hint="eastAsia"/>
          <w:bCs/>
          <w:sz w:val="24"/>
        </w:rPr>
        <w:t>。</w:t>
      </w:r>
    </w:p>
    <w:p w14:paraId="12704F13" w14:textId="77777777" w:rsidR="00202886" w:rsidRDefault="00BE3913">
      <w:pPr>
        <w:widowControl/>
        <w:adjustRightInd w:val="0"/>
        <w:snapToGrid w:val="0"/>
        <w:spacing w:line="360" w:lineRule="auto"/>
        <w:ind w:firstLineChars="200" w:firstLine="480"/>
        <w:rPr>
          <w:bCs/>
          <w:sz w:val="24"/>
        </w:rPr>
      </w:pPr>
      <w:r>
        <w:rPr>
          <w:rFonts w:hint="eastAsia"/>
          <w:bCs/>
          <w:sz w:val="24"/>
        </w:rPr>
        <w:t>有关法律法规或监管部门制定或修改新的定期存款投资政策，基金管理人履行适当程序后，可相应调整投资组合限制的规定。</w:t>
      </w:r>
    </w:p>
    <w:p w14:paraId="79963F26"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4019E4D"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rFonts w:hint="eastAsia"/>
          <w:bCs/>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1D22AF70"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56B12FC2" w14:textId="77777777" w:rsidR="00202886" w:rsidRDefault="00BE3913">
      <w:pPr>
        <w:widowControl/>
        <w:adjustRightInd w:val="0"/>
        <w:snapToGrid w:val="0"/>
        <w:spacing w:line="360" w:lineRule="auto"/>
        <w:ind w:firstLineChars="200" w:firstLine="480"/>
        <w:rPr>
          <w:bCs/>
          <w:sz w:val="24"/>
        </w:rPr>
      </w:pPr>
      <w:r>
        <w:rPr>
          <w:rFonts w:hint="eastAsia"/>
          <w:bCs/>
          <w:sz w:val="24"/>
        </w:rPr>
        <w:t>3</w:t>
      </w:r>
      <w:r>
        <w:rPr>
          <w:rFonts w:hint="eastAsia"/>
          <w:bCs/>
          <w:sz w:val="24"/>
        </w:rPr>
        <w:t>）基金管理人须加强内部风险控制制度的建设。如因基金管理人员工职务行为导致基金财产受到损失的，需由基金管理人承担由此造成的损失。</w:t>
      </w:r>
    </w:p>
    <w:p w14:paraId="6681F7AC" w14:textId="77777777" w:rsidR="00202886" w:rsidRDefault="00BE3913">
      <w:pPr>
        <w:widowControl/>
        <w:adjustRightInd w:val="0"/>
        <w:snapToGrid w:val="0"/>
        <w:spacing w:line="360" w:lineRule="auto"/>
        <w:ind w:firstLineChars="200" w:firstLine="480"/>
        <w:rPr>
          <w:bCs/>
          <w:sz w:val="24"/>
        </w:rPr>
      </w:pPr>
      <w:r>
        <w:rPr>
          <w:rFonts w:hint="eastAsia"/>
          <w:bCs/>
          <w:sz w:val="24"/>
        </w:rPr>
        <w:t>4</w:t>
      </w:r>
      <w:r>
        <w:rPr>
          <w:rFonts w:hint="eastAsia"/>
          <w:bCs/>
          <w:sz w:val="24"/>
        </w:rPr>
        <w:t>）基金管理人与基金托管人在开展基金存款业务时，应严格遵守《基金法》、《运作办法》等有关法律法规，以及国家有关账户管理、利率管理、支付结算等的各项规定。</w:t>
      </w:r>
    </w:p>
    <w:p w14:paraId="2307654A" w14:textId="77777777" w:rsidR="00202886" w:rsidRDefault="00BE3913">
      <w:pPr>
        <w:widowControl/>
        <w:adjustRightInd w:val="0"/>
        <w:snapToGrid w:val="0"/>
        <w:spacing w:line="360" w:lineRule="auto"/>
        <w:ind w:firstLineChars="200" w:firstLine="480"/>
        <w:rPr>
          <w:bCs/>
          <w:sz w:val="24"/>
        </w:rPr>
      </w:pPr>
      <w:r>
        <w:rPr>
          <w:rFonts w:hint="eastAsia"/>
          <w:bCs/>
          <w:sz w:val="24"/>
        </w:rPr>
        <w:t>3</w:t>
      </w:r>
      <w:r>
        <w:rPr>
          <w:rFonts w:hint="eastAsia"/>
          <w:bCs/>
          <w:sz w:val="24"/>
        </w:rPr>
        <w:t>、基金投资银行存款协议的签订、账户开设与管理、投资指令与资金划付、账目核对、到期兑付、提前支取</w:t>
      </w:r>
    </w:p>
    <w:p w14:paraId="6DC59F9F"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）基金投资银行存款协议的签订</w:t>
      </w:r>
    </w:p>
    <w:p w14:paraId="51898B80"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1</w:t>
      </w:r>
      <w:r>
        <w:rPr>
          <w:rFonts w:hint="eastAsia"/>
          <w:bCs/>
          <w:sz w:val="24"/>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4B98757"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）基金托管人依据相关法规对《总体合作协议》和《存款协议书》的内容进行复核，审查存款银行资格等。</w:t>
      </w:r>
    </w:p>
    <w:p w14:paraId="7C89E646" w14:textId="77777777" w:rsidR="00202886" w:rsidRDefault="00BE3913">
      <w:pPr>
        <w:widowControl/>
        <w:adjustRightInd w:val="0"/>
        <w:snapToGrid w:val="0"/>
        <w:spacing w:line="360" w:lineRule="auto"/>
        <w:ind w:firstLineChars="200" w:firstLine="480"/>
        <w:rPr>
          <w:bCs/>
          <w:sz w:val="24"/>
        </w:rPr>
      </w:pPr>
      <w:r>
        <w:rPr>
          <w:rFonts w:hint="eastAsia"/>
          <w:bCs/>
          <w:sz w:val="24"/>
        </w:rPr>
        <w:t>3</w:t>
      </w:r>
      <w:r>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51540B2F" w14:textId="77777777" w:rsidR="00202886" w:rsidRDefault="00BE3913">
      <w:pPr>
        <w:widowControl/>
        <w:adjustRightInd w:val="0"/>
        <w:snapToGrid w:val="0"/>
        <w:spacing w:line="360" w:lineRule="auto"/>
        <w:ind w:firstLineChars="200" w:firstLine="480"/>
        <w:rPr>
          <w:bCs/>
          <w:sz w:val="24"/>
        </w:rPr>
      </w:pPr>
      <w:r>
        <w:rPr>
          <w:rFonts w:hint="eastAsia"/>
          <w:bCs/>
          <w:sz w:val="24"/>
        </w:rPr>
        <w:t>4</w:t>
      </w:r>
      <w:r>
        <w:rPr>
          <w:rFonts w:hint="eastAsia"/>
          <w:bCs/>
          <w:sz w:val="24"/>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203DD860" w14:textId="77777777" w:rsidR="00202886" w:rsidRDefault="00BE3913">
      <w:pPr>
        <w:widowControl/>
        <w:adjustRightInd w:val="0"/>
        <w:snapToGrid w:val="0"/>
        <w:spacing w:line="360" w:lineRule="auto"/>
        <w:ind w:firstLineChars="200" w:firstLine="480"/>
        <w:rPr>
          <w:bCs/>
          <w:sz w:val="24"/>
        </w:rPr>
      </w:pPr>
      <w:r>
        <w:rPr>
          <w:rFonts w:hint="eastAsia"/>
          <w:bCs/>
          <w:sz w:val="24"/>
        </w:rPr>
        <w:t>5</w:t>
      </w:r>
      <w:r>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7FA2AD98" w14:textId="77777777" w:rsidR="00202886" w:rsidRDefault="00BE3913">
      <w:pPr>
        <w:widowControl/>
        <w:adjustRightInd w:val="0"/>
        <w:snapToGrid w:val="0"/>
        <w:spacing w:line="360" w:lineRule="auto"/>
        <w:ind w:firstLineChars="200" w:firstLine="480"/>
        <w:rPr>
          <w:bCs/>
          <w:sz w:val="24"/>
        </w:rPr>
      </w:pPr>
      <w:r>
        <w:rPr>
          <w:rFonts w:hint="eastAsia"/>
          <w:bCs/>
          <w:sz w:val="24"/>
        </w:rPr>
        <w:t>6</w:t>
      </w:r>
      <w:r>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EEA8E71" w14:textId="77777777" w:rsidR="00202886" w:rsidRDefault="00BE3913">
      <w:pPr>
        <w:widowControl/>
        <w:adjustRightInd w:val="0"/>
        <w:snapToGrid w:val="0"/>
        <w:spacing w:line="360" w:lineRule="auto"/>
        <w:ind w:firstLineChars="200" w:firstLine="480"/>
        <w:rPr>
          <w:bCs/>
          <w:sz w:val="24"/>
        </w:rPr>
      </w:pPr>
      <w:r>
        <w:rPr>
          <w:rFonts w:hint="eastAsia"/>
          <w:bCs/>
          <w:sz w:val="24"/>
        </w:rPr>
        <w:t>7</w:t>
      </w:r>
      <w:r>
        <w:rPr>
          <w:rFonts w:hint="eastAsia"/>
          <w:bCs/>
          <w:sz w:val="24"/>
        </w:rPr>
        <w:t>）基金管理人应在《存款协议书》中规定，因定期存款产生的存单不得被质押或以任何方式被抵押，不得用于转让和背书。</w:t>
      </w:r>
    </w:p>
    <w:p w14:paraId="27674005"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）基金投资银行存款时的账户开设与管理</w:t>
      </w:r>
    </w:p>
    <w:p w14:paraId="3F0FD7C8"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rFonts w:hint="eastAsia"/>
          <w:bCs/>
          <w:sz w:val="24"/>
        </w:rPr>
        <w:t>）基金投资于银行存款时，基金管理人应当依据基金管理人与存款银行签订的《总体合作协议》、《存款协议书》等，以基金的名义在存款银行总行或授权分行指定的分支机构开立银行账户。</w:t>
      </w:r>
    </w:p>
    <w:p w14:paraId="5DD5F6EF"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）基金投资于银行存款时的预留印鉴由基金托管人保管和使用。</w:t>
      </w:r>
    </w:p>
    <w:p w14:paraId="746F2283"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）存款凭证传递、账目核对及到期兑付</w:t>
      </w:r>
    </w:p>
    <w:p w14:paraId="668BE6CF"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rFonts w:hint="eastAsia"/>
          <w:bCs/>
          <w:sz w:val="24"/>
        </w:rPr>
        <w:t>）存款证实书等存款凭证传递</w:t>
      </w:r>
    </w:p>
    <w:p w14:paraId="202290B5"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9162CBE" w14:textId="77777777" w:rsidR="00202886" w:rsidRDefault="00BE3913">
      <w:pPr>
        <w:widowControl/>
        <w:adjustRightInd w:val="0"/>
        <w:snapToGrid w:val="0"/>
        <w:spacing w:line="360" w:lineRule="auto"/>
        <w:ind w:firstLineChars="200" w:firstLine="480"/>
        <w:rPr>
          <w:bCs/>
          <w:sz w:val="24"/>
        </w:rPr>
      </w:pPr>
      <w:r>
        <w:rPr>
          <w:rFonts w:hint="eastAsia"/>
          <w:bCs/>
          <w:sz w:val="24"/>
        </w:rPr>
        <w:t>2</w:t>
      </w:r>
      <w:r>
        <w:rPr>
          <w:rFonts w:hint="eastAsia"/>
          <w:bCs/>
          <w:sz w:val="24"/>
        </w:rPr>
        <w:t>）存款凭证的遗失补办</w:t>
      </w:r>
    </w:p>
    <w:p w14:paraId="12BF6FAF" w14:textId="77777777" w:rsidR="00202886" w:rsidRDefault="00BE3913">
      <w:pPr>
        <w:widowControl/>
        <w:adjustRightInd w:val="0"/>
        <w:snapToGrid w:val="0"/>
        <w:spacing w:line="360" w:lineRule="auto"/>
        <w:ind w:firstLineChars="200" w:firstLine="480"/>
        <w:rPr>
          <w:bCs/>
          <w:sz w:val="24"/>
        </w:rPr>
      </w:pPr>
      <w:r>
        <w:rPr>
          <w:rFonts w:hint="eastAsia"/>
          <w:bCs/>
          <w:sz w:val="24"/>
        </w:rPr>
        <w:t>存款凭证在邮寄过程中遗失的，由基金管理人向存款银行提出补办申请，基金管理人应督促存款银行尽快补办存款凭证，并按以上</w:t>
      </w:r>
      <w:r>
        <w:rPr>
          <w:rFonts w:hint="eastAsia"/>
          <w:bCs/>
          <w:sz w:val="24"/>
        </w:rPr>
        <w:t>1</w:t>
      </w:r>
      <w:r>
        <w:rPr>
          <w:rFonts w:hint="eastAsia"/>
          <w:bCs/>
          <w:sz w:val="24"/>
        </w:rPr>
        <w:t>）的方式快递或上门交付至托管人，原存款凭证自动作废。</w:t>
      </w:r>
    </w:p>
    <w:p w14:paraId="552C4D50" w14:textId="77777777" w:rsidR="00202886" w:rsidRDefault="00BE3913">
      <w:pPr>
        <w:widowControl/>
        <w:adjustRightInd w:val="0"/>
        <w:snapToGrid w:val="0"/>
        <w:spacing w:line="360" w:lineRule="auto"/>
        <w:ind w:firstLineChars="200" w:firstLine="480"/>
        <w:rPr>
          <w:bCs/>
          <w:sz w:val="24"/>
        </w:rPr>
      </w:pPr>
      <w:r>
        <w:rPr>
          <w:rFonts w:hint="eastAsia"/>
          <w:bCs/>
          <w:sz w:val="24"/>
        </w:rPr>
        <w:t>3</w:t>
      </w:r>
      <w:r>
        <w:rPr>
          <w:rFonts w:hint="eastAsia"/>
          <w:bCs/>
          <w:sz w:val="24"/>
        </w:rPr>
        <w:t>）账目核对</w:t>
      </w:r>
    </w:p>
    <w:p w14:paraId="1F9ECD82" w14:textId="77777777" w:rsidR="00202886" w:rsidRDefault="00BE3913">
      <w:pPr>
        <w:widowControl/>
        <w:adjustRightInd w:val="0"/>
        <w:snapToGrid w:val="0"/>
        <w:spacing w:line="360" w:lineRule="auto"/>
        <w:ind w:firstLineChars="200" w:firstLine="480"/>
        <w:rPr>
          <w:bCs/>
          <w:sz w:val="24"/>
        </w:rPr>
      </w:pPr>
      <w:r>
        <w:rPr>
          <w:rFonts w:hint="eastAsia"/>
          <w:bCs/>
          <w:sz w:val="24"/>
        </w:rPr>
        <w:t>每个工作日，基金管理人应与基金托管人核对各项银行存款投资余额及应计利息。</w:t>
      </w:r>
    </w:p>
    <w:p w14:paraId="2A3EA6BB" w14:textId="77777777" w:rsidR="00202886" w:rsidRDefault="00BE3913">
      <w:pPr>
        <w:widowControl/>
        <w:adjustRightInd w:val="0"/>
        <w:snapToGrid w:val="0"/>
        <w:spacing w:line="360" w:lineRule="auto"/>
        <w:ind w:firstLineChars="200" w:firstLine="480"/>
        <w:rPr>
          <w:bCs/>
          <w:sz w:val="24"/>
        </w:rPr>
      </w:pPr>
      <w:r>
        <w:rPr>
          <w:rFonts w:hint="eastAsia"/>
          <w:bCs/>
          <w:sz w:val="24"/>
        </w:rPr>
        <w:t>基金管理人应在《存款协议书》中规定，对于存期超过</w:t>
      </w:r>
      <w:r>
        <w:rPr>
          <w:rFonts w:hint="eastAsia"/>
          <w:bCs/>
          <w:sz w:val="24"/>
        </w:rPr>
        <w:t>3</w:t>
      </w:r>
      <w:r>
        <w:rPr>
          <w:rFonts w:hint="eastAsia"/>
          <w:bCs/>
          <w:sz w:val="24"/>
        </w:rPr>
        <w:t>个月的定期存款，存款银行应于每季末后</w:t>
      </w:r>
      <w:r>
        <w:rPr>
          <w:rFonts w:hint="eastAsia"/>
          <w:bCs/>
          <w:sz w:val="24"/>
        </w:rPr>
        <w:t>5</w:t>
      </w:r>
      <w:r>
        <w:rPr>
          <w:rFonts w:hint="eastAsia"/>
          <w:bCs/>
          <w:sz w:val="24"/>
        </w:rPr>
        <w:t>个工作日内向基金托管人指定人员寄送对账单。因存款银行未寄送对账单造成的资金被挪用、盗取的责任由存款银行承担。</w:t>
      </w:r>
    </w:p>
    <w:p w14:paraId="408F17BE" w14:textId="77777777" w:rsidR="00202886" w:rsidRDefault="00BE3913">
      <w:pPr>
        <w:widowControl/>
        <w:adjustRightInd w:val="0"/>
        <w:snapToGrid w:val="0"/>
        <w:spacing w:line="360" w:lineRule="auto"/>
        <w:ind w:firstLineChars="200" w:firstLine="480"/>
        <w:rPr>
          <w:bCs/>
          <w:sz w:val="24"/>
        </w:rPr>
      </w:pPr>
      <w:r>
        <w:rPr>
          <w:rFonts w:hint="eastAsia"/>
          <w:bCs/>
          <w:sz w:val="24"/>
        </w:rPr>
        <w:t>存款银行应配合基金托管人对存款凭证的询证，并在询证函上加盖存款银行公章寄送至基金托管人指定联系人。</w:t>
      </w:r>
    </w:p>
    <w:p w14:paraId="4C8EBC9F" w14:textId="77777777" w:rsidR="00202886" w:rsidRDefault="00BE3913">
      <w:pPr>
        <w:widowControl/>
        <w:adjustRightInd w:val="0"/>
        <w:snapToGrid w:val="0"/>
        <w:spacing w:line="360" w:lineRule="auto"/>
        <w:ind w:firstLineChars="200" w:firstLine="480"/>
        <w:rPr>
          <w:bCs/>
          <w:sz w:val="24"/>
        </w:rPr>
      </w:pPr>
      <w:r>
        <w:rPr>
          <w:rFonts w:hint="eastAsia"/>
          <w:bCs/>
          <w:sz w:val="24"/>
        </w:rPr>
        <w:t>4</w:t>
      </w:r>
      <w:r>
        <w:rPr>
          <w:rFonts w:hint="eastAsia"/>
          <w:bCs/>
          <w:sz w:val="24"/>
        </w:rPr>
        <w:t>）到期兑付</w:t>
      </w:r>
    </w:p>
    <w:p w14:paraId="1AE70F7B" w14:textId="77777777" w:rsidR="00202886" w:rsidRDefault="00BE3913">
      <w:pPr>
        <w:widowControl/>
        <w:adjustRightInd w:val="0"/>
        <w:snapToGrid w:val="0"/>
        <w:spacing w:line="360" w:lineRule="auto"/>
        <w:ind w:firstLineChars="200" w:firstLine="480"/>
        <w:rPr>
          <w:bCs/>
          <w:sz w:val="24"/>
        </w:rPr>
      </w:pPr>
      <w:r>
        <w:rPr>
          <w:rFonts w:hint="eastAsia"/>
          <w:bCs/>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D49B4DB" w14:textId="77777777" w:rsidR="00202886" w:rsidRDefault="00BE3913">
      <w:pPr>
        <w:widowControl/>
        <w:adjustRightInd w:val="0"/>
        <w:snapToGrid w:val="0"/>
        <w:spacing w:line="360" w:lineRule="auto"/>
        <w:ind w:firstLineChars="200" w:firstLine="480"/>
        <w:rPr>
          <w:bCs/>
          <w:sz w:val="24"/>
        </w:rPr>
      </w:pPr>
      <w:r>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FAC00DC"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4A9E6D2" w14:textId="77777777" w:rsidR="00202886" w:rsidRDefault="00BE3913">
      <w:pPr>
        <w:widowControl/>
        <w:adjustRightInd w:val="0"/>
        <w:snapToGrid w:val="0"/>
        <w:spacing w:line="360" w:lineRule="auto"/>
        <w:ind w:firstLineChars="200" w:firstLine="480"/>
        <w:rPr>
          <w:bCs/>
          <w:sz w:val="24"/>
        </w:rPr>
      </w:pPr>
      <w:r>
        <w:rPr>
          <w:rFonts w:hint="eastAsia"/>
          <w:bCs/>
          <w:sz w:val="24"/>
        </w:rPr>
        <w:t>如果存款到期日为法定节假日，存款银行顺延至到期后第一个工作日支付，存款银行需按原协议约定利率和实际延期天数支付延期利息。</w:t>
      </w:r>
    </w:p>
    <w:p w14:paraId="0508B32D"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）提前支取</w:t>
      </w:r>
    </w:p>
    <w:p w14:paraId="39CE7142" w14:textId="77777777" w:rsidR="00202886" w:rsidRDefault="00BE3913">
      <w:pPr>
        <w:widowControl/>
        <w:adjustRightInd w:val="0"/>
        <w:snapToGrid w:val="0"/>
        <w:spacing w:line="360" w:lineRule="auto"/>
        <w:ind w:firstLineChars="200" w:firstLine="480"/>
        <w:rPr>
          <w:bCs/>
          <w:sz w:val="24"/>
        </w:rPr>
      </w:pPr>
      <w:r>
        <w:rPr>
          <w:rFonts w:hint="eastAsia"/>
          <w:bCs/>
          <w:sz w:val="24"/>
        </w:rPr>
        <w:t>如果在存款期限内，由于基金规模发生缩减的原因或者出于流动性管理的需要等原因，基金管理人可以提前支取全部或部分资金。</w:t>
      </w:r>
    </w:p>
    <w:p w14:paraId="3FDBB563" w14:textId="77777777" w:rsidR="00202886" w:rsidRDefault="00BE3913">
      <w:pPr>
        <w:widowControl/>
        <w:adjustRightInd w:val="0"/>
        <w:snapToGrid w:val="0"/>
        <w:spacing w:line="360" w:lineRule="auto"/>
        <w:ind w:firstLineChars="200" w:firstLine="480"/>
        <w:rPr>
          <w:bCs/>
          <w:sz w:val="24"/>
        </w:rPr>
      </w:pPr>
      <w:r>
        <w:rPr>
          <w:rFonts w:hint="eastAsia"/>
          <w:bCs/>
          <w:sz w:val="24"/>
        </w:rPr>
        <w:t>提前支取的具体事项按照基金管理人与存款银行签订的《存款协议书》执行。</w:t>
      </w:r>
    </w:p>
    <w:p w14:paraId="6ACA6A95"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）基金投资银行存款的监督</w:t>
      </w:r>
    </w:p>
    <w:p w14:paraId="7267CB3D" w14:textId="77777777" w:rsidR="00202886" w:rsidRDefault="00BE3913">
      <w:pPr>
        <w:widowControl/>
        <w:adjustRightInd w:val="0"/>
        <w:snapToGrid w:val="0"/>
        <w:spacing w:line="360" w:lineRule="auto"/>
        <w:ind w:firstLineChars="200" w:firstLine="480"/>
        <w:rPr>
          <w:bCs/>
          <w:sz w:val="24"/>
        </w:rPr>
      </w:pPr>
      <w:r>
        <w:rPr>
          <w:rFonts w:hint="eastAsia"/>
          <w:bCs/>
          <w:sz w:val="24"/>
        </w:rPr>
        <w:t>基金托管人发现基金管理人在进行存款投资时有违反有关法律法规的规定及《基金合同》的约定的行为，应及时以书面形式通知基金管理人在</w:t>
      </w:r>
      <w:r>
        <w:rPr>
          <w:rFonts w:hint="eastAsia"/>
          <w:bCs/>
          <w:sz w:val="24"/>
        </w:rPr>
        <w:t>10</w:t>
      </w:r>
      <w:r>
        <w:rPr>
          <w:rFonts w:hint="eastAsia"/>
          <w:bCs/>
          <w:sz w:val="24"/>
        </w:rPr>
        <w:t>个工作日内纠正。基金管理人对基金托管人通知的违规事项未能在</w:t>
      </w:r>
      <w:r>
        <w:rPr>
          <w:rFonts w:hint="eastAsia"/>
          <w:bCs/>
          <w:sz w:val="24"/>
        </w:rPr>
        <w:t>10</w:t>
      </w:r>
      <w:r>
        <w:rPr>
          <w:rFonts w:hint="eastAsia"/>
          <w:bCs/>
          <w:sz w:val="24"/>
        </w:rPr>
        <w:t>个工作日内纠正的，基金托管人应报告中国证监会。基金托管人发现基金管理人有重大违规行为，应立即报告中国证监会，同时通知基金管理人在</w:t>
      </w:r>
      <w:r>
        <w:rPr>
          <w:rFonts w:hint="eastAsia"/>
          <w:bCs/>
          <w:sz w:val="24"/>
        </w:rPr>
        <w:t>10</w:t>
      </w:r>
      <w:r>
        <w:rPr>
          <w:rFonts w:hint="eastAsia"/>
          <w:bCs/>
          <w:sz w:val="24"/>
        </w:rPr>
        <w:t>个工作日内纠正或拒绝结算，若因基金管理人拒不执行造成基金财产损失的，相关损失由基金管理人承担，基金托管人不承担任何责任。</w:t>
      </w:r>
    </w:p>
    <w:p w14:paraId="12ECDFC5" w14:textId="77777777" w:rsidR="00202886" w:rsidRDefault="00BE3913">
      <w:pPr>
        <w:widowControl/>
        <w:adjustRightInd w:val="0"/>
        <w:snapToGrid w:val="0"/>
        <w:spacing w:line="360" w:lineRule="auto"/>
        <w:ind w:firstLineChars="200" w:firstLine="480"/>
        <w:rPr>
          <w:bCs/>
          <w:sz w:val="24"/>
        </w:rPr>
      </w:pPr>
      <w:r>
        <w:rPr>
          <w:rFonts w:hint="eastAsia"/>
          <w:bCs/>
          <w:sz w:val="24"/>
        </w:rPr>
        <w:t>4</w:t>
      </w:r>
      <w:r>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w:t>
      </w:r>
      <w:r>
        <w:rPr>
          <w:rFonts w:hint="eastAsia"/>
          <w:bCs/>
          <w:sz w:val="24"/>
        </w:rPr>
        <w:lastRenderedPageBreak/>
        <w:t>根据市场需要临时调整银行间债券交易对手名单及结算方式的，应向基金托管人说明理由，并在与交易对手发生交易前</w:t>
      </w:r>
      <w:r>
        <w:rPr>
          <w:rFonts w:hint="eastAsia"/>
          <w:bCs/>
          <w:sz w:val="24"/>
        </w:rPr>
        <w:t>3</w:t>
      </w:r>
      <w:r>
        <w:rPr>
          <w:rFonts w:hint="eastAsia"/>
          <w:bCs/>
          <w:sz w:val="24"/>
        </w:rPr>
        <w:t>个交易日内与基金托管人协商解决。</w:t>
      </w:r>
    </w:p>
    <w:p w14:paraId="24513EBE" w14:textId="77777777" w:rsidR="00202886" w:rsidRDefault="00BE3913">
      <w:pPr>
        <w:widowControl/>
        <w:adjustRightInd w:val="0"/>
        <w:snapToGrid w:val="0"/>
        <w:spacing w:line="360" w:lineRule="auto"/>
        <w:ind w:firstLineChars="200" w:firstLine="480"/>
        <w:rPr>
          <w:bCs/>
          <w:sz w:val="24"/>
        </w:rPr>
      </w:pPr>
      <w:r>
        <w:rPr>
          <w:rFonts w:hint="eastAsia"/>
          <w:bCs/>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BE0BF03" w14:textId="77777777" w:rsidR="00202886" w:rsidRDefault="00BE3913">
      <w:pPr>
        <w:widowControl/>
        <w:adjustRightInd w:val="0"/>
        <w:snapToGrid w:val="0"/>
        <w:spacing w:line="360" w:lineRule="auto"/>
        <w:ind w:firstLineChars="200" w:firstLine="480"/>
        <w:rPr>
          <w:bCs/>
          <w:sz w:val="24"/>
        </w:rPr>
      </w:pPr>
      <w:r>
        <w:rPr>
          <w:rFonts w:hint="eastAsia"/>
          <w:bCs/>
          <w:sz w:val="24"/>
        </w:rPr>
        <w:t>5</w:t>
      </w:r>
      <w:r>
        <w:rPr>
          <w:rFonts w:hint="eastAsia"/>
          <w:bCs/>
          <w:sz w:val="24"/>
        </w:rPr>
        <w:t>、本基金投资流通受限证券，应遵守《关于基金投资非公开发行股票等流通受限证券有关问题的通知》等有关监管规定。</w:t>
      </w:r>
    </w:p>
    <w:p w14:paraId="580CB493"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A78471D" w14:textId="77777777" w:rsidR="00202886" w:rsidRDefault="00BE3913">
      <w:pPr>
        <w:widowControl/>
        <w:adjustRightInd w:val="0"/>
        <w:snapToGrid w:val="0"/>
        <w:spacing w:line="360" w:lineRule="auto"/>
        <w:ind w:firstLineChars="200" w:firstLine="480"/>
        <w:rPr>
          <w:bCs/>
          <w:sz w:val="24"/>
        </w:rPr>
      </w:pPr>
      <w:r>
        <w:rPr>
          <w:rFonts w:hint="eastAsia"/>
          <w:bCs/>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734D09F6" w14:textId="77777777" w:rsidR="00202886" w:rsidRDefault="00BE3913">
      <w:pPr>
        <w:widowControl/>
        <w:adjustRightInd w:val="0"/>
        <w:snapToGrid w:val="0"/>
        <w:spacing w:line="360" w:lineRule="auto"/>
        <w:ind w:firstLineChars="200" w:firstLine="480"/>
        <w:rPr>
          <w:bCs/>
          <w:sz w:val="24"/>
        </w:rPr>
      </w:pPr>
      <w:r>
        <w:rPr>
          <w:rFonts w:hint="eastAsia"/>
          <w:bCs/>
          <w:sz w:val="24"/>
        </w:rPr>
        <w:t>本基金不得投资未经中国证监会批准的非公开发行证券。</w:t>
      </w:r>
    </w:p>
    <w:p w14:paraId="6D8407E4" w14:textId="77777777" w:rsidR="00202886" w:rsidRDefault="00BE3913">
      <w:pPr>
        <w:widowControl/>
        <w:adjustRightInd w:val="0"/>
        <w:snapToGrid w:val="0"/>
        <w:spacing w:line="360" w:lineRule="auto"/>
        <w:ind w:firstLineChars="200" w:firstLine="480"/>
        <w:rPr>
          <w:bCs/>
          <w:sz w:val="24"/>
        </w:rPr>
      </w:pPr>
      <w:r>
        <w:rPr>
          <w:rFonts w:hint="eastAsia"/>
          <w:bCs/>
          <w:sz w:val="24"/>
        </w:rPr>
        <w:t>本基金不得投资有锁定期但锁定期不明确的证券。</w:t>
      </w:r>
    </w:p>
    <w:p w14:paraId="7D2FBAD3"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1F1A61" w14:textId="77777777" w:rsidR="00202886" w:rsidRDefault="00BE3913">
      <w:pPr>
        <w:widowControl/>
        <w:adjustRightInd w:val="0"/>
        <w:snapToGrid w:val="0"/>
        <w:spacing w:line="360" w:lineRule="auto"/>
        <w:ind w:firstLineChars="200" w:firstLine="480"/>
        <w:rPr>
          <w:bCs/>
          <w:sz w:val="24"/>
        </w:rPr>
      </w:pPr>
      <w:r>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343BA1A" w14:textId="77777777" w:rsidR="00202886" w:rsidRDefault="00BE3913">
      <w:pPr>
        <w:widowControl/>
        <w:adjustRightInd w:val="0"/>
        <w:snapToGrid w:val="0"/>
        <w:spacing w:line="360" w:lineRule="auto"/>
        <w:ind w:firstLineChars="200" w:firstLine="480"/>
        <w:rPr>
          <w:bCs/>
          <w:sz w:val="24"/>
        </w:rPr>
      </w:pPr>
      <w:r>
        <w:rPr>
          <w:rFonts w:hint="eastAsia"/>
          <w:bCs/>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3847607F"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54DB4F1" w14:textId="77777777" w:rsidR="00202886" w:rsidRDefault="00BE3913">
      <w:pPr>
        <w:widowControl/>
        <w:adjustRightInd w:val="0"/>
        <w:snapToGrid w:val="0"/>
        <w:spacing w:line="360" w:lineRule="auto"/>
        <w:ind w:firstLineChars="200" w:firstLine="480"/>
        <w:rPr>
          <w:bCs/>
          <w:sz w:val="24"/>
        </w:rPr>
      </w:pPr>
      <w:r>
        <w:rPr>
          <w:rFonts w:hint="eastAsia"/>
          <w:bCs/>
          <w:sz w:val="24"/>
        </w:rPr>
        <w:t>由于基金管理人未及时提供有关证券的具体的必要的信息，致使托管人无法审核认购指令而影响认购款项划拨的，基金托管人免于承担责任。</w:t>
      </w:r>
    </w:p>
    <w:p w14:paraId="31233BFF"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2FC17330" w14:textId="77777777" w:rsidR="00202886" w:rsidRDefault="00BE3913">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2B6CD234" w14:textId="77777777" w:rsidR="00202886" w:rsidRDefault="00BE3913">
      <w:pPr>
        <w:widowControl/>
        <w:adjustRightInd w:val="0"/>
        <w:snapToGrid w:val="0"/>
        <w:spacing w:line="360" w:lineRule="auto"/>
        <w:ind w:firstLineChars="200" w:firstLine="480"/>
        <w:rPr>
          <w:bCs/>
          <w:sz w:val="24"/>
        </w:rPr>
      </w:pPr>
      <w:r>
        <w:rPr>
          <w:rFonts w:hint="eastAsia"/>
          <w:bCs/>
          <w:sz w:val="24"/>
        </w:rPr>
        <w:t>6</w:t>
      </w:r>
      <w:r>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08C8DF99" w14:textId="77777777" w:rsidR="00202886" w:rsidRDefault="00BE3913">
      <w:pPr>
        <w:widowControl/>
        <w:adjustRightInd w:val="0"/>
        <w:snapToGrid w:val="0"/>
        <w:spacing w:line="360" w:lineRule="auto"/>
        <w:ind w:firstLineChars="200" w:firstLine="480"/>
        <w:rPr>
          <w:bCs/>
          <w:sz w:val="24"/>
        </w:rPr>
      </w:pPr>
      <w:r>
        <w:rPr>
          <w:rFonts w:hint="eastAsia"/>
          <w:bCs/>
          <w:sz w:val="24"/>
        </w:rPr>
        <w:t>7</w:t>
      </w:r>
      <w:r>
        <w:rPr>
          <w:rFonts w:hint="eastAsia"/>
          <w:bCs/>
          <w:sz w:val="24"/>
        </w:rPr>
        <w:t>、基金托管人根据有关法律法规的规定及《基金合同》的约定，对各类基金份额的基金资产净值计算及基金份额净值计算、基金费用开支及收入确定、基金收益</w:t>
      </w:r>
      <w:r>
        <w:rPr>
          <w:rFonts w:hint="eastAsia"/>
          <w:bCs/>
          <w:sz w:val="24"/>
        </w:rPr>
        <w:lastRenderedPageBreak/>
        <w:t>分配、相关信息披露、基金宣传推介材料中登载基金业绩表现数据等进行监督和核查。</w:t>
      </w:r>
    </w:p>
    <w:p w14:paraId="1D36A7BB" w14:textId="77777777" w:rsidR="00202886" w:rsidRDefault="00BE3913">
      <w:pPr>
        <w:widowControl/>
        <w:adjustRightInd w:val="0"/>
        <w:snapToGrid w:val="0"/>
        <w:spacing w:line="360" w:lineRule="auto"/>
        <w:ind w:firstLineChars="200" w:firstLine="480"/>
        <w:rPr>
          <w:bCs/>
          <w:sz w:val="24"/>
        </w:rPr>
      </w:pPr>
      <w:r>
        <w:rPr>
          <w:rFonts w:hint="eastAsia"/>
          <w:bCs/>
          <w:sz w:val="24"/>
        </w:rPr>
        <w:t>8</w:t>
      </w:r>
      <w:r>
        <w:rPr>
          <w:rFonts w:hint="eastAsia"/>
          <w:bCs/>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4CD7EC8" w14:textId="77777777" w:rsidR="00202886" w:rsidRDefault="00BE3913">
      <w:pPr>
        <w:widowControl/>
        <w:adjustRightInd w:val="0"/>
        <w:snapToGrid w:val="0"/>
        <w:spacing w:line="360" w:lineRule="auto"/>
        <w:ind w:firstLineChars="200" w:firstLine="480"/>
        <w:rPr>
          <w:bCs/>
          <w:sz w:val="24"/>
        </w:rPr>
      </w:pPr>
      <w:r>
        <w:rPr>
          <w:rFonts w:hint="eastAsia"/>
          <w:bCs/>
          <w:sz w:val="24"/>
        </w:rPr>
        <w:t>9</w:t>
      </w:r>
      <w:r>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A85B44B"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266281D5" w14:textId="77777777" w:rsidR="00202886" w:rsidRDefault="00BE3913">
      <w:pPr>
        <w:widowControl/>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、基金托管人发现基金管理人有重大违规行为，应及时报告中国证监会，同时通知基金管理人限期纠正。</w:t>
      </w:r>
    </w:p>
    <w:p w14:paraId="2C1B8107" w14:textId="77777777" w:rsidR="00202886" w:rsidRDefault="00BE3913">
      <w:pPr>
        <w:widowControl/>
        <w:adjustRightInd w:val="0"/>
        <w:snapToGrid w:val="0"/>
        <w:spacing w:line="360" w:lineRule="auto"/>
        <w:ind w:firstLineChars="200" w:firstLine="480"/>
        <w:rPr>
          <w:bCs/>
          <w:sz w:val="24"/>
        </w:rPr>
      </w:pPr>
      <w:r>
        <w:rPr>
          <w:rFonts w:hint="eastAsia"/>
          <w:bCs/>
          <w:sz w:val="24"/>
        </w:rPr>
        <w:t>12</w:t>
      </w:r>
      <w:r>
        <w:rPr>
          <w:rFonts w:hint="eastAsia"/>
          <w:bCs/>
          <w:sz w:val="24"/>
        </w:rPr>
        <w:t>、侧袋机制的实施和投资运作安排</w:t>
      </w:r>
    </w:p>
    <w:p w14:paraId="3631A94F" w14:textId="77777777" w:rsidR="00202886" w:rsidRDefault="00BE3913">
      <w:pPr>
        <w:widowControl/>
        <w:adjustRightInd w:val="0"/>
        <w:snapToGrid w:val="0"/>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A390548" w14:textId="77777777" w:rsidR="00202886" w:rsidRDefault="00BE3913">
      <w:pPr>
        <w:widowControl/>
        <w:adjustRightInd w:val="0"/>
        <w:snapToGrid w:val="0"/>
        <w:spacing w:line="360" w:lineRule="auto"/>
        <w:ind w:firstLineChars="200" w:firstLine="480"/>
        <w:rPr>
          <w:bCs/>
          <w:sz w:val="24"/>
        </w:rPr>
      </w:pPr>
      <w:r>
        <w:rPr>
          <w:rFonts w:hint="eastAsia"/>
          <w:bCs/>
          <w:sz w:val="24"/>
        </w:rPr>
        <w:t>侧袋机制实施期间，基金合同约定的投资组合比例、投资策略、组合限制、业绩比较基准、风险收益特征等约定仅适用于主袋账户。</w:t>
      </w:r>
    </w:p>
    <w:p w14:paraId="688C5CDE" w14:textId="77777777" w:rsidR="00202886" w:rsidRDefault="00BE3913">
      <w:pPr>
        <w:widowControl/>
        <w:adjustRightInd w:val="0"/>
        <w:snapToGrid w:val="0"/>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6BD395F3" w14:textId="77777777" w:rsidR="00202886" w:rsidRDefault="00BE3913">
      <w:pPr>
        <w:widowControl/>
        <w:adjustRightInd w:val="0"/>
        <w:snapToGrid w:val="0"/>
        <w:spacing w:line="360" w:lineRule="auto"/>
        <w:ind w:firstLineChars="200" w:firstLine="482"/>
        <w:rPr>
          <w:b/>
          <w:kern w:val="0"/>
          <w:sz w:val="24"/>
        </w:rPr>
      </w:pPr>
      <w:r>
        <w:rPr>
          <w:b/>
          <w:kern w:val="0"/>
          <w:sz w:val="24"/>
        </w:rPr>
        <w:lastRenderedPageBreak/>
        <w:t>（三）基金管理人对基金托管人的业务核查</w:t>
      </w:r>
    </w:p>
    <w:p w14:paraId="2F2C7B4C" w14:textId="77777777" w:rsidR="00202886" w:rsidRDefault="00BE3913">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基金管理人对基金托管人履行托管职责情况进行核查，核查事项包括基金托管人安全保管基金财产、开设基金财产的资金账户、证券账户、基金账户等投资所需账户、复核基金管理人计算的各类基金份额的基金资产净值和基金份额净值、根据基金管理人指令办理清算交收、相关信息披露和监督基金投资运作等行为。</w:t>
      </w:r>
    </w:p>
    <w:p w14:paraId="5882DB5D" w14:textId="77777777" w:rsidR="00202886" w:rsidRDefault="00BE3913">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F2666F0" w14:textId="77777777" w:rsidR="00202886" w:rsidRDefault="00BE3913">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6F47CB18" w14:textId="77777777" w:rsidR="00202886" w:rsidRDefault="00BE3913">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4、基金管理人发现基金托管人有重大违规行为，应及时报告中国证监会，同时通知基金托管人限期纠正，并将纠正结果报告中国证监会。</w:t>
      </w:r>
    </w:p>
    <w:p w14:paraId="3047439E" w14:textId="77777777" w:rsidR="00202886" w:rsidRDefault="00BE3913">
      <w:pPr>
        <w:widowControl/>
        <w:adjustRightInd w:val="0"/>
        <w:snapToGrid w:val="0"/>
        <w:spacing w:line="360" w:lineRule="auto"/>
        <w:ind w:firstLineChars="200" w:firstLine="482"/>
        <w:rPr>
          <w:b/>
          <w:kern w:val="0"/>
          <w:sz w:val="24"/>
        </w:rPr>
      </w:pPr>
      <w:r>
        <w:rPr>
          <w:b/>
          <w:kern w:val="0"/>
          <w:sz w:val="24"/>
        </w:rPr>
        <w:t>（四）基金财产保管</w:t>
      </w:r>
    </w:p>
    <w:p w14:paraId="38F9CD74" w14:textId="77777777" w:rsidR="00202886" w:rsidRDefault="00BE3913">
      <w:pPr>
        <w:adjustRightInd w:val="0"/>
        <w:snapToGrid w:val="0"/>
        <w:spacing w:line="360" w:lineRule="auto"/>
        <w:ind w:firstLineChars="200" w:firstLine="480"/>
        <w:rPr>
          <w:sz w:val="24"/>
        </w:rPr>
      </w:pPr>
      <w:r>
        <w:rPr>
          <w:rFonts w:hint="eastAsia"/>
          <w:sz w:val="24"/>
        </w:rPr>
        <w:t>1</w:t>
      </w:r>
      <w:r>
        <w:rPr>
          <w:rFonts w:hint="eastAsia"/>
          <w:sz w:val="24"/>
        </w:rPr>
        <w:t>、基金财产保管的原则</w:t>
      </w:r>
    </w:p>
    <w:p w14:paraId="624BB8CD"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）基金财产应独立于基金管理人、基金托管人的固有财产。</w:t>
      </w:r>
    </w:p>
    <w:p w14:paraId="0DFD6C43"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）基金托管人应安全保管基金财产。</w:t>
      </w:r>
    </w:p>
    <w:p w14:paraId="4E2F0D5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）基金托管人按照规定开设基金财产的资金账户、证券账户和基金账户等投资所需的相关账户。</w:t>
      </w:r>
    </w:p>
    <w:p w14:paraId="7E20D6D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）基金托管人对所托管的不同基金财产分别设置账户，确保基金财产的完整与独立。</w:t>
      </w:r>
    </w:p>
    <w:p w14:paraId="4CDEF46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w:t>
      </w:r>
      <w:r>
        <w:rPr>
          <w:rFonts w:hint="eastAsia"/>
          <w:sz w:val="24"/>
        </w:rPr>
        <w:lastRenderedPageBreak/>
        <w:t>坏、灭失，基金托管人不承担由此产生的责任。</w:t>
      </w:r>
    </w:p>
    <w:p w14:paraId="205429C2"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7D2AC60"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482BC1DB"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）除依据法律法规和基金合同的规定外，基金托管人不得委托第三人托管基金财产。</w:t>
      </w:r>
    </w:p>
    <w:p w14:paraId="51B8C660" w14:textId="77777777" w:rsidR="00202886" w:rsidRDefault="00BE3913">
      <w:pPr>
        <w:adjustRightInd w:val="0"/>
        <w:snapToGrid w:val="0"/>
        <w:spacing w:line="360" w:lineRule="auto"/>
        <w:ind w:firstLineChars="200" w:firstLine="480"/>
        <w:rPr>
          <w:sz w:val="24"/>
        </w:rPr>
      </w:pPr>
      <w:r>
        <w:rPr>
          <w:rFonts w:hint="eastAsia"/>
          <w:sz w:val="24"/>
        </w:rPr>
        <w:t>2</w:t>
      </w:r>
      <w:r>
        <w:rPr>
          <w:rFonts w:hint="eastAsia"/>
          <w:sz w:val="24"/>
        </w:rPr>
        <w:t>、基金募集期间及募集资金的验资</w:t>
      </w:r>
    </w:p>
    <w:p w14:paraId="389F2638"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）基金募集期间募集认购款项应开立“基金募集专户”。该账户由基金管理人或基金管理人委托的登记机构开立并管理。</w:t>
      </w:r>
    </w:p>
    <w:p w14:paraId="4C8A07E9"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Pr>
          <w:bCs/>
          <w:sz w:val="24"/>
        </w:rPr>
        <w:t>符合《中华人民共和国证券法》规定</w:t>
      </w:r>
      <w:r>
        <w:rPr>
          <w:rFonts w:hint="eastAsia"/>
          <w:sz w:val="24"/>
        </w:rPr>
        <w:t>的会计师事务所进行验资，出具验资报告。出具的验资报告由参加验资的</w:t>
      </w:r>
      <w:r>
        <w:rPr>
          <w:rFonts w:hint="eastAsia"/>
          <w:sz w:val="24"/>
        </w:rPr>
        <w:t>2</w:t>
      </w:r>
      <w:r>
        <w:rPr>
          <w:rFonts w:hint="eastAsia"/>
          <w:sz w:val="24"/>
        </w:rPr>
        <w:t>名或</w:t>
      </w:r>
      <w:r>
        <w:rPr>
          <w:rFonts w:hint="eastAsia"/>
          <w:sz w:val="24"/>
        </w:rPr>
        <w:t>2</w:t>
      </w:r>
      <w:r>
        <w:rPr>
          <w:rFonts w:hint="eastAsia"/>
          <w:sz w:val="24"/>
        </w:rPr>
        <w:t>名以上中国注册会计师签字方为有效。</w:t>
      </w:r>
    </w:p>
    <w:p w14:paraId="665E601E"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）若基金募集期限届满，未能达到基金备案的条件，由基金管理人按规定办理退款等事宜。</w:t>
      </w:r>
    </w:p>
    <w:p w14:paraId="4D9A3D02" w14:textId="77777777" w:rsidR="00202886" w:rsidRDefault="00BE3913">
      <w:pPr>
        <w:adjustRightInd w:val="0"/>
        <w:snapToGrid w:val="0"/>
        <w:spacing w:line="360" w:lineRule="auto"/>
        <w:ind w:firstLineChars="200" w:firstLine="480"/>
        <w:rPr>
          <w:sz w:val="24"/>
        </w:rPr>
      </w:pPr>
      <w:r>
        <w:rPr>
          <w:rFonts w:hint="eastAsia"/>
          <w:sz w:val="24"/>
        </w:rPr>
        <w:t>3</w:t>
      </w:r>
      <w:r>
        <w:rPr>
          <w:rFonts w:hint="eastAsia"/>
          <w:sz w:val="24"/>
        </w:rPr>
        <w:t>、基金资金账户的开立和管理</w:t>
      </w:r>
    </w:p>
    <w:p w14:paraId="312354F6"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托管人以本基金的名义在其营业机构开立基金的资金账户（也可称为“托管账户”），保管基金的银行存款，并根据基金管理人的指令办理资金收付。托管账户名称应为“交银施罗德招享一年持有期混合型基金中基金（</w:t>
      </w:r>
      <w:r>
        <w:rPr>
          <w:rFonts w:hint="eastAsia"/>
          <w:sz w:val="24"/>
        </w:rPr>
        <w:t>FOF</w:t>
      </w:r>
      <w:r>
        <w:rPr>
          <w:rFonts w:hint="eastAsia"/>
          <w:sz w:val="24"/>
        </w:rPr>
        <w:t>）”，预留印鉴为基金托管人印章。</w:t>
      </w:r>
    </w:p>
    <w:p w14:paraId="337F360A"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）基金资金账户的开立和使用，限于满足开展本基金业务的需要。基金托管</w:t>
      </w:r>
      <w:r>
        <w:rPr>
          <w:rFonts w:hint="eastAsia"/>
          <w:sz w:val="24"/>
        </w:rPr>
        <w:lastRenderedPageBreak/>
        <w:t>人和基金管理人不得假借本基金的名义开立任何其他银行账户；亦不得使用基金的任何账户进行本基金业务以外的活动。</w:t>
      </w:r>
    </w:p>
    <w:p w14:paraId="3248DADA"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）基金资金账户的开立和管理应符合法律法规及银行业监督管理机构的有关规定。</w:t>
      </w:r>
    </w:p>
    <w:p w14:paraId="3000A008" w14:textId="77777777" w:rsidR="00202886" w:rsidRDefault="00BE3913">
      <w:pPr>
        <w:adjustRightInd w:val="0"/>
        <w:snapToGrid w:val="0"/>
        <w:spacing w:line="360" w:lineRule="auto"/>
        <w:ind w:firstLineChars="200" w:firstLine="480"/>
        <w:rPr>
          <w:sz w:val="24"/>
        </w:rPr>
      </w:pPr>
      <w:r>
        <w:rPr>
          <w:rFonts w:hint="eastAsia"/>
          <w:sz w:val="24"/>
        </w:rPr>
        <w:t>4</w:t>
      </w:r>
      <w:r>
        <w:rPr>
          <w:rFonts w:hint="eastAsia"/>
          <w:sz w:val="24"/>
        </w:rPr>
        <w:t>、基金证券账户和结算备付金账户的开立和管理</w:t>
      </w:r>
    </w:p>
    <w:p w14:paraId="23082DA6"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）基金托管人在中国证券登记结算有限责任公司上海分公司、深圳分公司为基金开立基金托管人与基金联名的证券账户。</w:t>
      </w:r>
    </w:p>
    <w:p w14:paraId="0BCBEB83"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916A887"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）基金证券账户的开立和证券账户卡的保管由基金托管人负责，账户资产的管理和运用由基金管理人负责。</w:t>
      </w:r>
    </w:p>
    <w:p w14:paraId="654C15C3"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32EBC80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A66C8B5" w14:textId="77777777" w:rsidR="00202886" w:rsidRDefault="00BE3913">
      <w:pPr>
        <w:adjustRightInd w:val="0"/>
        <w:snapToGrid w:val="0"/>
        <w:spacing w:line="360" w:lineRule="auto"/>
        <w:ind w:firstLineChars="200" w:firstLine="480"/>
        <w:rPr>
          <w:sz w:val="24"/>
        </w:rPr>
      </w:pPr>
      <w:r>
        <w:rPr>
          <w:rFonts w:hint="eastAsia"/>
          <w:sz w:val="24"/>
        </w:rPr>
        <w:t>5</w:t>
      </w:r>
      <w:r>
        <w:rPr>
          <w:rFonts w:hint="eastAsia"/>
          <w:sz w:val="24"/>
        </w:rPr>
        <w:t>、债券托管账户的开设和管理</w:t>
      </w:r>
    </w:p>
    <w:p w14:paraId="742E98C0" w14:textId="77777777" w:rsidR="00202886" w:rsidRDefault="00BE3913">
      <w:pPr>
        <w:adjustRightInd w:val="0"/>
        <w:snapToGrid w:val="0"/>
        <w:spacing w:line="360" w:lineRule="auto"/>
        <w:ind w:firstLineChars="200" w:firstLine="480"/>
        <w:rPr>
          <w:sz w:val="24"/>
        </w:rPr>
      </w:pPr>
      <w:r>
        <w:rPr>
          <w:rFonts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AA6E527" w14:textId="77777777" w:rsidR="00202886" w:rsidRDefault="00BE3913">
      <w:pPr>
        <w:adjustRightInd w:val="0"/>
        <w:snapToGrid w:val="0"/>
        <w:spacing w:line="360" w:lineRule="auto"/>
        <w:ind w:firstLineChars="200" w:firstLine="480"/>
        <w:rPr>
          <w:sz w:val="24"/>
        </w:rPr>
      </w:pPr>
      <w:r>
        <w:rPr>
          <w:rFonts w:hint="eastAsia"/>
          <w:sz w:val="24"/>
        </w:rPr>
        <w:t>6</w:t>
      </w:r>
      <w:r>
        <w:rPr>
          <w:rFonts w:hint="eastAsia"/>
          <w:sz w:val="24"/>
        </w:rPr>
        <w:t>、其他账户的开立和管理</w:t>
      </w:r>
    </w:p>
    <w:p w14:paraId="2FB1D61F"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54702BA4" w14:textId="77777777" w:rsidR="00202886" w:rsidRDefault="00BE391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）法律法规等有关规定对相关账户的开立和管理另有规定的，从其规定办理。</w:t>
      </w:r>
    </w:p>
    <w:p w14:paraId="6E471E3F" w14:textId="77777777" w:rsidR="00202886" w:rsidRDefault="00BE3913">
      <w:pPr>
        <w:adjustRightInd w:val="0"/>
        <w:snapToGrid w:val="0"/>
        <w:spacing w:line="360" w:lineRule="auto"/>
        <w:ind w:firstLineChars="200" w:firstLine="480"/>
        <w:rPr>
          <w:sz w:val="24"/>
        </w:rPr>
      </w:pPr>
      <w:r>
        <w:rPr>
          <w:rFonts w:hint="eastAsia"/>
          <w:sz w:val="24"/>
        </w:rPr>
        <w:lastRenderedPageBreak/>
        <w:t>7</w:t>
      </w:r>
      <w:r>
        <w:rPr>
          <w:rFonts w:hint="eastAsia"/>
          <w:sz w:val="24"/>
        </w:rPr>
        <w:t>、基金财产投资的有关有价凭证等的保管</w:t>
      </w:r>
    </w:p>
    <w:p w14:paraId="396057C4" w14:textId="77777777" w:rsidR="00202886" w:rsidRDefault="00BE3913">
      <w:pPr>
        <w:adjustRightInd w:val="0"/>
        <w:snapToGrid w:val="0"/>
        <w:spacing w:line="360" w:lineRule="auto"/>
        <w:ind w:firstLineChars="200" w:firstLine="480"/>
        <w:rPr>
          <w:sz w:val="24"/>
        </w:rPr>
      </w:pPr>
      <w:r>
        <w:rPr>
          <w:rFonts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013BDDD" w14:textId="77777777" w:rsidR="00202886" w:rsidRDefault="00BE3913">
      <w:pPr>
        <w:adjustRightInd w:val="0"/>
        <w:snapToGrid w:val="0"/>
        <w:spacing w:line="360" w:lineRule="auto"/>
        <w:ind w:firstLineChars="200" w:firstLine="480"/>
        <w:rPr>
          <w:sz w:val="24"/>
        </w:rPr>
      </w:pPr>
      <w:r>
        <w:rPr>
          <w:rFonts w:hint="eastAsia"/>
          <w:sz w:val="24"/>
        </w:rPr>
        <w:t>8</w:t>
      </w:r>
      <w:r>
        <w:rPr>
          <w:rFonts w:hint="eastAsia"/>
          <w:sz w:val="24"/>
        </w:rPr>
        <w:t>、与基金财产有关的重大合同的保管</w:t>
      </w:r>
    </w:p>
    <w:p w14:paraId="5067A1F3" w14:textId="77777777" w:rsidR="00202886" w:rsidRDefault="00BE3913">
      <w:pPr>
        <w:adjustRightInd w:val="0"/>
        <w:snapToGrid w:val="0"/>
        <w:spacing w:line="360" w:lineRule="auto"/>
        <w:ind w:firstLineChars="200" w:firstLine="480"/>
        <w:rPr>
          <w:sz w:val="24"/>
        </w:rPr>
      </w:pPr>
      <w:r>
        <w:rPr>
          <w:rFonts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w:t>
      </w:r>
      <w:r>
        <w:rPr>
          <w:rFonts w:ascii="宋体" w:hAnsi="宋体" w:hint="eastAsia"/>
          <w:sz w:val="24"/>
        </w:rPr>
        <w:t>不低于法律法规规定的最低期限</w:t>
      </w:r>
      <w:r>
        <w:rPr>
          <w:rFonts w:hint="eastAsia"/>
          <w:sz w:val="24"/>
        </w:rPr>
        <w:t>。</w:t>
      </w:r>
    </w:p>
    <w:p w14:paraId="32BCB8E0" w14:textId="77777777" w:rsidR="00202886" w:rsidRDefault="00BE3913">
      <w:pPr>
        <w:adjustRightInd w:val="0"/>
        <w:snapToGrid w:val="0"/>
        <w:spacing w:line="360" w:lineRule="auto"/>
        <w:ind w:firstLineChars="200" w:firstLine="480"/>
        <w:rPr>
          <w:rFonts w:ascii="宋体" w:hAnsi="宋体"/>
          <w:sz w:val="24"/>
          <w:szCs w:val="24"/>
        </w:rPr>
      </w:pPr>
      <w:r>
        <w:rPr>
          <w:rFonts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D0D3BCD" w14:textId="77777777" w:rsidR="00202886" w:rsidRDefault="00BE3913">
      <w:pPr>
        <w:adjustRightInd w:val="0"/>
        <w:snapToGrid w:val="0"/>
        <w:spacing w:line="360" w:lineRule="auto"/>
        <w:ind w:firstLineChars="200" w:firstLine="482"/>
        <w:rPr>
          <w:b/>
          <w:sz w:val="24"/>
        </w:rPr>
      </w:pPr>
      <w:r>
        <w:rPr>
          <w:b/>
          <w:sz w:val="24"/>
        </w:rPr>
        <w:t>（五）</w:t>
      </w:r>
      <w:r>
        <w:rPr>
          <w:rFonts w:hint="eastAsia"/>
          <w:b/>
          <w:sz w:val="24"/>
        </w:rPr>
        <w:t>基金资产净值计算、估值和会计核算</w:t>
      </w:r>
    </w:p>
    <w:p w14:paraId="4FBBD374"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1、基金资产净值的计算、复核与完成的时间及程序</w:t>
      </w:r>
    </w:p>
    <w:p w14:paraId="73ABFAE1"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基金资产净值</w:t>
      </w:r>
    </w:p>
    <w:p w14:paraId="27C47F9A"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基金资产净值是指基金资产总值减去基金负债后的价值。</w:t>
      </w:r>
    </w:p>
    <w:p w14:paraId="38600625"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14:paraId="56D8930E"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基金管理人于每个工作日分别计算A类基金份额、C类基金份额的基金资产净值及基金份额净值，并按规定公告。如遇特殊情况，经履行适当程序，可以适当延</w:t>
      </w:r>
      <w:r>
        <w:rPr>
          <w:rFonts w:ascii="宋体" w:hAnsi="宋体" w:hint="eastAsia"/>
          <w:sz w:val="24"/>
          <w:szCs w:val="24"/>
        </w:rPr>
        <w:lastRenderedPageBreak/>
        <w:t>迟计算或公告。基金管理人应每个工作日对基金资产估值。但基金管理人根据法律法规或基金合同的规定暂停估值时除外。</w:t>
      </w:r>
    </w:p>
    <w:p w14:paraId="4D8E6337"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14:paraId="6A811ABB"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75EB6B65"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6383FE5F"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2、基金资产的估值</w:t>
      </w:r>
    </w:p>
    <w:p w14:paraId="59C265F1"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基金管理人及基金托管人应当按照《基金合同》的约定进行估值。</w:t>
      </w:r>
    </w:p>
    <w:p w14:paraId="11CDA9D1"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3、基金份额净值错误的处理方式</w:t>
      </w:r>
    </w:p>
    <w:p w14:paraId="19F8738C"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基金管理人及基金托管人应当按照《基金合同》的约定处理份额净值错误。</w:t>
      </w:r>
    </w:p>
    <w:p w14:paraId="6B75734F"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4、基金会计制度</w:t>
      </w:r>
    </w:p>
    <w:p w14:paraId="13D59969"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按国家有关部门规定的会计制度执行。</w:t>
      </w:r>
    </w:p>
    <w:p w14:paraId="046B006E"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5、基金账册的建立</w:t>
      </w:r>
    </w:p>
    <w:p w14:paraId="17FC20AE"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3E7E66D6"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6、基金财务报表与报告的编制和复核</w:t>
      </w:r>
    </w:p>
    <w:p w14:paraId="123BFF5B"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（1）财务报表的编制</w:t>
      </w:r>
    </w:p>
    <w:p w14:paraId="22BFF0D8"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基金财务报表由基金管理人编制，基金托管人复核。</w:t>
      </w:r>
    </w:p>
    <w:p w14:paraId="38875D72"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（2）报表复核</w:t>
      </w:r>
    </w:p>
    <w:p w14:paraId="3C18A320"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基金托管人在收到基金管理人编制的基金财务报表后，进行独立的复核。核对不符时，应及时通知基金管理人共同查出原因，进行调整，直至双方数据完全一致。</w:t>
      </w:r>
    </w:p>
    <w:p w14:paraId="1836CBC2"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（3）财务报表的编制与复核时间安排</w:t>
      </w:r>
    </w:p>
    <w:p w14:paraId="09338FBF"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基金管理人、基金托管人应当在每月结束后5个工作日内完成月度报表的编制</w:t>
      </w:r>
      <w:r>
        <w:rPr>
          <w:rFonts w:ascii="宋体" w:hAnsi="宋体" w:hint="eastAsia"/>
          <w:sz w:val="24"/>
          <w:szCs w:val="24"/>
        </w:rPr>
        <w:lastRenderedPageBreak/>
        <w:t>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1A1E43B1"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7、在有需要时，基金管理人应每季度向基金托管人提供基金业绩比较基准的基础数据和编制结果。</w:t>
      </w:r>
    </w:p>
    <w:p w14:paraId="1617A4B6"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8、实施侧袋机制期间的基金资产估值</w:t>
      </w:r>
    </w:p>
    <w:p w14:paraId="24169191"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本基金实施侧袋机制的，应根据基金合同的约定对主袋账户资产进行估值并披露主袋账户的基金净值信息，暂停披露侧袋账户份额净值。</w:t>
      </w:r>
    </w:p>
    <w:p w14:paraId="10DB2B0A" w14:textId="77777777" w:rsidR="00202886" w:rsidRDefault="00BE3913">
      <w:pPr>
        <w:widowControl/>
        <w:adjustRightInd w:val="0"/>
        <w:snapToGrid w:val="0"/>
        <w:spacing w:line="360" w:lineRule="auto"/>
        <w:ind w:firstLineChars="200" w:firstLine="482"/>
        <w:rPr>
          <w:b/>
          <w:kern w:val="0"/>
          <w:sz w:val="24"/>
        </w:rPr>
      </w:pPr>
      <w:r>
        <w:rPr>
          <w:rFonts w:hAnsi="宋体"/>
          <w:b/>
          <w:kern w:val="0"/>
          <w:sz w:val="24"/>
        </w:rPr>
        <w:t>（六）基金份额持有人名册的保管</w:t>
      </w:r>
    </w:p>
    <w:p w14:paraId="430EDD6C" w14:textId="77777777" w:rsidR="00202886" w:rsidRDefault="00BE3913">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Pr>
          <w:rFonts w:ascii="宋体" w:hAnsi="宋体" w:hint="eastAsia"/>
          <w:kern w:val="0"/>
          <w:sz w:val="24"/>
        </w:rPr>
        <w:t>不</w:t>
      </w:r>
      <w:r>
        <w:rPr>
          <w:rFonts w:ascii="宋体" w:hAnsi="宋体" w:hint="eastAsia"/>
          <w:kern w:val="0"/>
          <w:sz w:val="24"/>
          <w:szCs w:val="24"/>
        </w:rPr>
        <w:t>低于法律法规规定的最低年限</w:t>
      </w:r>
      <w:r>
        <w:rPr>
          <w:rFonts w:ascii="宋体" w:hAnsi="宋体" w:hint="eastAsia"/>
          <w:sz w:val="24"/>
          <w:szCs w:val="24"/>
        </w:rPr>
        <w:t>。如不能妥善保管，则按相关法律法规承担责任。</w:t>
      </w:r>
    </w:p>
    <w:p w14:paraId="2C515A51" w14:textId="77777777" w:rsidR="00202886" w:rsidRDefault="00BE3913">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802A659"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（七）争议解决方式</w:t>
      </w:r>
    </w:p>
    <w:p w14:paraId="28B484C4"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30562447"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w:t>
      </w:r>
      <w:r>
        <w:rPr>
          <w:rFonts w:ascii="宋体" w:hAnsi="宋体" w:hint="eastAsia"/>
          <w:sz w:val="24"/>
          <w:szCs w:val="24"/>
        </w:rPr>
        <w:lastRenderedPageBreak/>
        <w:t>合法权益。</w:t>
      </w:r>
    </w:p>
    <w:p w14:paraId="73BA7FCC"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本协议受中华人民共和国法律（不含港澳台地区法律）管辖。</w:t>
      </w:r>
    </w:p>
    <w:p w14:paraId="54C5A44D"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（八）托管协议的</w:t>
      </w:r>
      <w:r>
        <w:rPr>
          <w:rFonts w:ascii="宋体" w:hAnsi="宋体" w:hint="eastAsia"/>
          <w:b/>
          <w:sz w:val="24"/>
          <w:szCs w:val="24"/>
        </w:rPr>
        <w:t>变更、终止与基金财产的清算</w:t>
      </w:r>
    </w:p>
    <w:p w14:paraId="3D3D0D18"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托管协议的变更程序</w:t>
      </w:r>
    </w:p>
    <w:p w14:paraId="6A2C1381"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本协议双方当事人经协商一致，可以对协议进行修改。修改后的新协议，其内容不得与基金合同的规定有任何冲突。基金托管协议的变更应报中国证监会备案。</w:t>
      </w:r>
    </w:p>
    <w:p w14:paraId="37F52823" w14:textId="77777777" w:rsidR="00202886" w:rsidRDefault="00BE3913">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基金托管协议终止的情形</w:t>
      </w:r>
    </w:p>
    <w:p w14:paraId="53118C3F" w14:textId="77777777" w:rsidR="00202886" w:rsidRDefault="00BE3913">
      <w:pPr>
        <w:widowControl/>
        <w:adjustRightInd w:val="0"/>
        <w:snapToGrid w:val="0"/>
        <w:spacing w:line="360" w:lineRule="auto"/>
        <w:ind w:firstLineChars="200" w:firstLine="480"/>
        <w:rPr>
          <w:rFonts w:ascii="宋体" w:hAnsi="宋体"/>
          <w:sz w:val="24"/>
        </w:rPr>
      </w:pPr>
      <w:r>
        <w:rPr>
          <w:rFonts w:ascii="宋体" w:hAnsi="宋体" w:hint="eastAsia"/>
          <w:sz w:val="24"/>
        </w:rPr>
        <w:t>（1）《基金合同》终止；</w:t>
      </w:r>
    </w:p>
    <w:p w14:paraId="633E3C4E" w14:textId="77777777" w:rsidR="00202886" w:rsidRDefault="00BE3913">
      <w:pPr>
        <w:widowControl/>
        <w:adjustRightInd w:val="0"/>
        <w:snapToGrid w:val="0"/>
        <w:spacing w:line="360" w:lineRule="auto"/>
        <w:ind w:firstLineChars="200" w:firstLine="480"/>
        <w:rPr>
          <w:rFonts w:ascii="宋体" w:hAnsi="宋体"/>
          <w:sz w:val="24"/>
        </w:rPr>
      </w:pPr>
      <w:r>
        <w:rPr>
          <w:rFonts w:ascii="宋体" w:hAnsi="宋体" w:hint="eastAsia"/>
          <w:sz w:val="24"/>
        </w:rPr>
        <w:t>（2）基金托管人因解散、破产、撤销等事由，不能继续担任基金托管人的职务，而在6个月内无其他适当的托管机构承接其原有权利义务；</w:t>
      </w:r>
    </w:p>
    <w:p w14:paraId="659C59FF" w14:textId="77777777" w:rsidR="00202886" w:rsidRDefault="00BE3913">
      <w:pPr>
        <w:widowControl/>
        <w:adjustRightInd w:val="0"/>
        <w:snapToGrid w:val="0"/>
        <w:spacing w:line="360" w:lineRule="auto"/>
        <w:ind w:firstLineChars="200" w:firstLine="480"/>
        <w:rPr>
          <w:rFonts w:ascii="宋体" w:hAnsi="宋体"/>
          <w:sz w:val="24"/>
        </w:rPr>
      </w:pPr>
      <w:r>
        <w:rPr>
          <w:rFonts w:ascii="宋体" w:hAnsi="宋体" w:hint="eastAsia"/>
          <w:sz w:val="24"/>
        </w:rPr>
        <w:t>（3）基金管理人因解散、破产、撤销等事由，不能继续担任基金管理人的职务，而在6个月内无其他适当的基金管理机构承接其原有权利义务；</w:t>
      </w:r>
    </w:p>
    <w:p w14:paraId="3A35676D" w14:textId="77777777" w:rsidR="00202886" w:rsidRDefault="00BE3913">
      <w:pPr>
        <w:widowControl/>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发生法律法规或《基金合同》规定的其他终止事项。</w:t>
      </w:r>
    </w:p>
    <w:p w14:paraId="2DCD87A2"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3、基金财产的清算</w:t>
      </w:r>
    </w:p>
    <w:p w14:paraId="40D90CD2"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基金管理人与基金托管人按照《基金合同》的约定处理基金财产的清算。</w:t>
      </w:r>
    </w:p>
    <w:p w14:paraId="61CDAC41"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63261439"/>
      <w:r>
        <w:rPr>
          <w:rFonts w:ascii="宋体" w:hAnsi="宋体" w:hint="eastAsia"/>
          <w:b/>
          <w:kern w:val="0"/>
          <w:sz w:val="30"/>
        </w:rPr>
        <w:lastRenderedPageBreak/>
        <w:t>二十一、对基金份额持有人的服务</w:t>
      </w:r>
      <w:bookmarkEnd w:id="94"/>
    </w:p>
    <w:p w14:paraId="2A561CE5" w14:textId="77777777" w:rsidR="00202886" w:rsidRDefault="00BE3913">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p>
    <w:p w14:paraId="449F4A84"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（一）</w:t>
      </w:r>
      <w:r>
        <w:rPr>
          <w:rFonts w:ascii="宋体" w:hAnsi="宋体" w:hint="eastAsia"/>
          <w:b/>
          <w:sz w:val="24"/>
          <w:szCs w:val="24"/>
        </w:rPr>
        <w:t>基金募集客户服务相关准备工作</w:t>
      </w:r>
    </w:p>
    <w:p w14:paraId="2DFA952D" w14:textId="77777777" w:rsidR="00202886" w:rsidRDefault="00BE3913">
      <w:pPr>
        <w:widowControl/>
        <w:adjustRightInd w:val="0"/>
        <w:snapToGrid w:val="0"/>
        <w:spacing w:line="360" w:lineRule="auto"/>
        <w:ind w:firstLineChars="200" w:firstLine="480"/>
        <w:rPr>
          <w:kern w:val="0"/>
          <w:sz w:val="24"/>
        </w:rPr>
      </w:pPr>
      <w:bookmarkStart w:id="95" w:name="_Toc109537400"/>
      <w:r>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5"/>
    <w:p w14:paraId="0139B66B"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（二）网上</w:t>
      </w:r>
      <w:r>
        <w:rPr>
          <w:rFonts w:ascii="宋体" w:hAnsi="宋体" w:hint="eastAsia"/>
          <w:b/>
          <w:sz w:val="24"/>
          <w:szCs w:val="24"/>
        </w:rPr>
        <w:t>直销</w:t>
      </w:r>
      <w:r>
        <w:rPr>
          <w:rFonts w:ascii="宋体" w:hAnsi="宋体"/>
          <w:b/>
          <w:sz w:val="24"/>
          <w:szCs w:val="24"/>
        </w:rPr>
        <w:t>服务</w:t>
      </w:r>
    </w:p>
    <w:p w14:paraId="1E17DCE6" w14:textId="77777777" w:rsidR="00202886" w:rsidRDefault="00BE3913">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kern w:val="0"/>
          <w:sz w:val="24"/>
        </w:rPr>
        <w:t>本基金的申购和赎回等业务</w:t>
      </w:r>
      <w:r>
        <w:rPr>
          <w:rFonts w:hAnsi="宋体"/>
          <w:kern w:val="0"/>
          <w:sz w:val="24"/>
        </w:rPr>
        <w:t>，有关详情可参见相关公告。</w:t>
      </w:r>
    </w:p>
    <w:p w14:paraId="1482159C"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5D83CD89" w14:textId="77777777" w:rsidR="00202886" w:rsidRDefault="00BE3913">
      <w:pPr>
        <w:widowControl/>
        <w:adjustRightInd w:val="0"/>
        <w:snapToGrid w:val="0"/>
        <w:spacing w:line="360" w:lineRule="auto"/>
        <w:ind w:firstLineChars="200" w:firstLine="480"/>
        <w:rPr>
          <w:kern w:val="0"/>
          <w:sz w:val="24"/>
        </w:rPr>
      </w:pPr>
      <w:r>
        <w:rPr>
          <w:rFonts w:hAnsi="宋体"/>
          <w:sz w:val="24"/>
        </w:rPr>
        <w:t>在条件成熟的时候，</w:t>
      </w:r>
      <w:r>
        <w:rPr>
          <w:rFonts w:hAnsi="宋体"/>
          <w:kern w:val="0"/>
          <w:sz w:val="24"/>
        </w:rPr>
        <w:t>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2470EA62"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（三）信息咨询、查询服务</w:t>
      </w:r>
    </w:p>
    <w:p w14:paraId="1ADC7916"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投资人如果想查询申购和赎回等交易情况、分红方式状态、基金账户余额、基金产品与服务等信息，请拨打本基金管理人客户服务电话（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Ansi="宋体"/>
          <w:kern w:val="0"/>
          <w:sz w:val="24"/>
        </w:rPr>
        <w:t>）进行咨询、查询。</w:t>
      </w:r>
    </w:p>
    <w:p w14:paraId="171DFF69"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74DC1E62" w14:textId="77777777" w:rsidR="00202886" w:rsidRDefault="00BE3913">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3B867B21"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（四）</w:t>
      </w:r>
      <w:r>
        <w:rPr>
          <w:rFonts w:ascii="宋体" w:hAnsi="宋体" w:hint="eastAsia"/>
          <w:b/>
          <w:sz w:val="24"/>
          <w:szCs w:val="24"/>
        </w:rPr>
        <w:t>基金红利再投资</w:t>
      </w:r>
    </w:p>
    <w:p w14:paraId="312E7FA0" w14:textId="77777777" w:rsidR="00202886" w:rsidRDefault="00BE3913">
      <w:pPr>
        <w:widowControl/>
        <w:adjustRightInd w:val="0"/>
        <w:snapToGrid w:val="0"/>
        <w:spacing w:line="360" w:lineRule="auto"/>
        <w:ind w:firstLineChars="200" w:firstLine="480"/>
        <w:rPr>
          <w:kern w:val="0"/>
          <w:sz w:val="24"/>
        </w:rPr>
      </w:pPr>
      <w:r>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5FE2E069"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b/>
          <w:sz w:val="24"/>
          <w:szCs w:val="24"/>
        </w:rPr>
        <w:t>（五）定期定额投资计划</w:t>
      </w:r>
    </w:p>
    <w:p w14:paraId="1DC7FA55" w14:textId="77777777" w:rsidR="00202886" w:rsidRDefault="00BE3913">
      <w:pPr>
        <w:widowControl/>
        <w:adjustRightInd w:val="0"/>
        <w:snapToGrid w:val="0"/>
        <w:spacing w:line="360" w:lineRule="auto"/>
        <w:ind w:firstLineChars="200" w:firstLine="480"/>
        <w:rPr>
          <w:kern w:val="0"/>
          <w:sz w:val="24"/>
        </w:rPr>
      </w:pPr>
      <w:r>
        <w:rPr>
          <w:kern w:val="0"/>
          <w:sz w:val="24"/>
        </w:rPr>
        <w:t>待技术条件成熟时，基金</w:t>
      </w:r>
      <w:bookmarkStart w:id="96" w:name="OLE_LINK11"/>
      <w:r>
        <w:rPr>
          <w:kern w:val="0"/>
          <w:sz w:val="24"/>
        </w:rPr>
        <w:t>管理人可通过销售机构为投资人提供定期定额投资的服务。通过定期定额</w:t>
      </w:r>
      <w:bookmarkEnd w:id="96"/>
      <w:r>
        <w:rPr>
          <w:kern w:val="0"/>
          <w:sz w:val="24"/>
        </w:rPr>
        <w:t>投资计划，投资人可以定期定额申购基金份额，具体实施方法另行公告。</w:t>
      </w:r>
    </w:p>
    <w:p w14:paraId="1BDB4EB8"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服务联系方式：</w:t>
      </w:r>
    </w:p>
    <w:p w14:paraId="4767B964"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71401548" w14:textId="77777777" w:rsidR="00202886" w:rsidRDefault="00BE3913">
      <w:pPr>
        <w:widowControl/>
        <w:adjustRightInd w:val="0"/>
        <w:snapToGrid w:val="0"/>
        <w:spacing w:line="360" w:lineRule="auto"/>
        <w:ind w:firstLineChars="200" w:firstLine="480"/>
        <w:rPr>
          <w:kern w:val="0"/>
          <w:sz w:val="24"/>
        </w:rPr>
      </w:pPr>
      <w:r>
        <w:rPr>
          <w:rFonts w:hAnsi="宋体"/>
          <w:kern w:val="0"/>
          <w:sz w:val="24"/>
        </w:rPr>
        <w:t>网址：</w:t>
      </w:r>
      <w:hyperlink r:id="rId11" w:history="1">
        <w:r>
          <w:rPr>
            <w:kern w:val="0"/>
            <w:sz w:val="24"/>
          </w:rPr>
          <w:t>www.fund001.com</w:t>
        </w:r>
      </w:hyperlink>
    </w:p>
    <w:p w14:paraId="427D50D6"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5C92E7F3"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0AD936B0" w14:textId="77777777" w:rsidR="00202886" w:rsidRDefault="00BE3913">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（六）如本招募说明书存在任何您/贵机构无法理解的内容，请通过上述方式联系基金管理人。请确保投资前，您/贵机构已经全面理解了本招募说明书。</w:t>
      </w:r>
    </w:p>
    <w:p w14:paraId="4A13B682"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63261440"/>
      <w:r>
        <w:rPr>
          <w:rFonts w:ascii="宋体" w:hAnsi="宋体" w:hint="eastAsia"/>
          <w:b/>
          <w:kern w:val="0"/>
          <w:sz w:val="30"/>
        </w:rPr>
        <w:lastRenderedPageBreak/>
        <w:t>二十二、其他应披露事项</w:t>
      </w:r>
      <w:bookmarkEnd w:id="97"/>
    </w:p>
    <w:p w14:paraId="714D7862"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44103BAA" w14:textId="77777777" w:rsidR="00202886" w:rsidRDefault="00202886">
      <w:pPr>
        <w:widowControl/>
        <w:adjustRightInd w:val="0"/>
        <w:snapToGrid w:val="0"/>
        <w:spacing w:line="360" w:lineRule="auto"/>
        <w:ind w:firstLineChars="200" w:firstLine="480"/>
        <w:rPr>
          <w:rFonts w:ascii="宋体" w:hAnsi="宋体"/>
          <w:kern w:val="0"/>
          <w:sz w:val="24"/>
        </w:rPr>
      </w:pPr>
    </w:p>
    <w:p w14:paraId="3DCDD089"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63261441"/>
      <w:r>
        <w:rPr>
          <w:rFonts w:ascii="宋体" w:hAnsi="宋体" w:hint="eastAsia"/>
          <w:b/>
          <w:kern w:val="0"/>
          <w:sz w:val="30"/>
        </w:rPr>
        <w:lastRenderedPageBreak/>
        <w:t>二十三、招募说明书的存放及查阅方式</w:t>
      </w:r>
      <w:bookmarkEnd w:id="98"/>
    </w:p>
    <w:p w14:paraId="1BC5E134"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99" w:name="_Toc109537401"/>
      <w:r>
        <w:rPr>
          <w:rFonts w:ascii="宋体" w:hAnsi="宋体"/>
          <w:kern w:val="0"/>
          <w:sz w:val="24"/>
        </w:rPr>
        <w:t>间内取得上述文件复制件</w:t>
      </w:r>
      <w:bookmarkEnd w:id="99"/>
      <w:r>
        <w:rPr>
          <w:rFonts w:ascii="宋体" w:hAnsi="宋体"/>
          <w:kern w:val="0"/>
          <w:sz w:val="24"/>
        </w:rPr>
        <w:t>或复印件。对投资人按此种方式所获得的文件及其复印件，基金管理人和基金托管人</w:t>
      </w:r>
      <w:bookmarkStart w:id="100" w:name="_Toc109537402"/>
      <w:r>
        <w:rPr>
          <w:rFonts w:ascii="宋体" w:hAnsi="宋体"/>
          <w:kern w:val="0"/>
          <w:sz w:val="24"/>
        </w:rPr>
        <w:t>保证文本的内容与所公告的内容完全一</w:t>
      </w:r>
      <w:bookmarkEnd w:id="100"/>
      <w:r>
        <w:rPr>
          <w:rFonts w:ascii="宋体" w:hAnsi="宋体"/>
          <w:kern w:val="0"/>
          <w:sz w:val="24"/>
        </w:rPr>
        <w:t>致。</w:t>
      </w:r>
    </w:p>
    <w:p w14:paraId="115D3BAB"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2"/>
            <w:color w:val="auto"/>
            <w:sz w:val="24"/>
            <w:u w:val="none"/>
          </w:rPr>
          <w:t>www.fund001.com</w:t>
        </w:r>
      </w:hyperlink>
      <w:r>
        <w:rPr>
          <w:rStyle w:val="af2"/>
          <w:color w:val="auto"/>
          <w:u w:val="none"/>
        </w:rPr>
        <w:t>）</w:t>
      </w:r>
      <w:r>
        <w:rPr>
          <w:rFonts w:ascii="宋体" w:hAnsi="宋体"/>
          <w:kern w:val="0"/>
          <w:sz w:val="24"/>
        </w:rPr>
        <w:t>查阅和下载招募说明书。</w:t>
      </w:r>
    </w:p>
    <w:p w14:paraId="40C6D64E" w14:textId="77777777" w:rsidR="00202886" w:rsidRDefault="00202886">
      <w:pPr>
        <w:widowControl/>
        <w:adjustRightInd w:val="0"/>
        <w:snapToGrid w:val="0"/>
        <w:spacing w:line="360" w:lineRule="auto"/>
        <w:ind w:firstLineChars="200" w:firstLine="480"/>
        <w:rPr>
          <w:rFonts w:ascii="宋体" w:hAnsi="宋体"/>
          <w:kern w:val="0"/>
          <w:sz w:val="24"/>
        </w:rPr>
      </w:pPr>
    </w:p>
    <w:p w14:paraId="2718373E" w14:textId="77777777" w:rsidR="00202886" w:rsidRDefault="00BE3913">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1" w:name="_Toc63261442"/>
      <w:r>
        <w:rPr>
          <w:rFonts w:ascii="宋体" w:hAnsi="宋体" w:hint="eastAsia"/>
          <w:b/>
          <w:kern w:val="0"/>
          <w:sz w:val="30"/>
        </w:rPr>
        <w:lastRenderedPageBreak/>
        <w:t>二十四、备查文件</w:t>
      </w:r>
      <w:bookmarkEnd w:id="101"/>
    </w:p>
    <w:p w14:paraId="670C153F"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5597F5EA"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r>
        <w:rPr>
          <w:rFonts w:ascii="宋体" w:hAnsi="宋体" w:hint="eastAsia"/>
          <w:kern w:val="0"/>
          <w:sz w:val="24"/>
        </w:rPr>
        <w:t>招享一年持有期混合型基金中基金（FOF）</w:t>
      </w:r>
      <w:r>
        <w:rPr>
          <w:rFonts w:ascii="宋体" w:hAnsi="宋体"/>
          <w:kern w:val="0"/>
          <w:sz w:val="24"/>
        </w:rPr>
        <w:t>募集</w:t>
      </w:r>
      <w:r>
        <w:rPr>
          <w:rFonts w:ascii="宋体" w:hAnsi="宋体" w:hint="eastAsia"/>
          <w:kern w:val="0"/>
          <w:sz w:val="24"/>
          <w:szCs w:val="24"/>
        </w:rPr>
        <w:t>注册</w:t>
      </w:r>
      <w:r>
        <w:rPr>
          <w:rFonts w:ascii="宋体" w:hAnsi="宋体"/>
          <w:kern w:val="0"/>
          <w:sz w:val="24"/>
        </w:rPr>
        <w:t>的文件</w:t>
      </w:r>
    </w:p>
    <w:p w14:paraId="41C1FEA7"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w:t>
      </w:r>
      <w:r>
        <w:rPr>
          <w:rFonts w:ascii="宋体" w:hAnsi="宋体" w:hint="eastAsia"/>
          <w:kern w:val="0"/>
          <w:sz w:val="24"/>
        </w:rPr>
        <w:t>德招享一年持有期混合型基金中基金（FOF）</w:t>
      </w:r>
      <w:r>
        <w:rPr>
          <w:rFonts w:ascii="宋体" w:hAnsi="宋体"/>
          <w:kern w:val="0"/>
          <w:sz w:val="24"/>
        </w:rPr>
        <w:t>基金合同》</w:t>
      </w:r>
    </w:p>
    <w:p w14:paraId="4A53350B"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w:t>
      </w:r>
      <w:r>
        <w:rPr>
          <w:rFonts w:ascii="宋体" w:hAnsi="宋体" w:hint="eastAsia"/>
          <w:kern w:val="0"/>
          <w:sz w:val="24"/>
        </w:rPr>
        <w:t>德招享一年持有期混合型基金中基金（FOF）</w:t>
      </w:r>
      <w:r>
        <w:rPr>
          <w:rFonts w:ascii="宋体" w:hAnsi="宋体"/>
          <w:kern w:val="0"/>
          <w:sz w:val="24"/>
        </w:rPr>
        <w:t>托管协议》</w:t>
      </w:r>
    </w:p>
    <w:p w14:paraId="7526C1CE"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6AE601BB" w14:textId="77777777" w:rsidR="00202886" w:rsidRDefault="00BE3913">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14DD538E" w14:textId="77777777" w:rsidR="00202886" w:rsidRDefault="00BE3913">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w:t>
      </w:r>
      <w:r>
        <w:rPr>
          <w:rFonts w:ascii="宋体" w:hAnsi="宋体" w:hint="eastAsia"/>
          <w:kern w:val="0"/>
          <w:sz w:val="24"/>
        </w:rPr>
        <w:t>德招享一年持有期混合型基金中基金（FOF）的</w:t>
      </w:r>
      <w:r>
        <w:rPr>
          <w:rFonts w:ascii="宋体" w:hAnsi="宋体"/>
          <w:kern w:val="0"/>
          <w:sz w:val="24"/>
        </w:rPr>
        <w:t>法律意见书</w:t>
      </w:r>
    </w:p>
    <w:sectPr w:rsidR="00202886">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59A7" w14:textId="77777777" w:rsidR="00200AEC" w:rsidRDefault="00200AEC">
      <w:r>
        <w:separator/>
      </w:r>
    </w:p>
  </w:endnote>
  <w:endnote w:type="continuationSeparator" w:id="0">
    <w:p w14:paraId="58D404FD" w14:textId="77777777" w:rsidR="00200AEC" w:rsidRDefault="002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F832" w14:textId="1AA4C4A4" w:rsidR="00202886" w:rsidRDefault="00BE3913">
    <w:pPr>
      <w:pStyle w:val="ab"/>
      <w:jc w:val="center"/>
    </w:pPr>
    <w:r>
      <w:fldChar w:fldCharType="begin"/>
    </w:r>
    <w:r>
      <w:instrText xml:space="preserve"> PAGE   \* MERGEFORMAT </w:instrText>
    </w:r>
    <w:r>
      <w:fldChar w:fldCharType="separate"/>
    </w:r>
    <w:r w:rsidR="00602281">
      <w:rPr>
        <w:noProof/>
      </w:rPr>
      <w:t>90</w:t>
    </w:r>
    <w:r>
      <w:fldChar w:fldCharType="end"/>
    </w:r>
  </w:p>
  <w:p w14:paraId="50C753FB" w14:textId="77777777" w:rsidR="00202886" w:rsidRDefault="002028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72210" w14:textId="77777777" w:rsidR="00200AEC" w:rsidRDefault="00200AEC">
      <w:r>
        <w:separator/>
      </w:r>
    </w:p>
  </w:footnote>
  <w:footnote w:type="continuationSeparator" w:id="0">
    <w:p w14:paraId="4F9D7DE5" w14:textId="77777777" w:rsidR="00200AEC" w:rsidRDefault="0020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D76D" w14:textId="77777777" w:rsidR="00202886" w:rsidRDefault="00BE3913">
    <w:pPr>
      <w:pStyle w:val="ac"/>
      <w:jc w:val="right"/>
    </w:pPr>
    <w:r>
      <w:rPr>
        <w:noProof/>
      </w:rPr>
      <w:drawing>
        <wp:anchor distT="0" distB="0" distL="114300" distR="114300" simplePos="0" relativeHeight="251659264" behindDoc="0" locked="0" layoutInCell="1" allowOverlap="1" wp14:anchorId="44E907C9" wp14:editId="3ADC82A9">
          <wp:simplePos x="0" y="0"/>
          <wp:positionH relativeFrom="column">
            <wp:posOffset>-174625</wp:posOffset>
          </wp:positionH>
          <wp:positionV relativeFrom="paragraph">
            <wp:posOffset>9525</wp:posOffset>
          </wp:positionV>
          <wp:extent cx="1885950" cy="261620"/>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85950" cy="261937"/>
                  </a:xfrm>
                  <a:prstGeom prst="rect">
                    <a:avLst/>
                  </a:prstGeom>
                  <a:noFill/>
                  <a:ln>
                    <a:noFill/>
                  </a:ln>
                </pic:spPr>
              </pic:pic>
            </a:graphicData>
          </a:graphic>
        </wp:anchor>
      </w:drawing>
    </w:r>
  </w:p>
  <w:p w14:paraId="002334F0" w14:textId="77777777" w:rsidR="00202886" w:rsidRDefault="00BE3913">
    <w:pPr>
      <w:pStyle w:val="ac"/>
      <w:jc w:val="right"/>
    </w:pPr>
    <w:r>
      <w:rPr>
        <w:rFonts w:hint="eastAsia"/>
      </w:rPr>
      <w:t>交银施罗德招享一年持有期混合型基金中基金（</w:t>
    </w:r>
    <w:r>
      <w:rPr>
        <w:rFonts w:hint="eastAsia"/>
      </w:rPr>
      <w:t>FOF</w:t>
    </w:r>
    <w:r>
      <w:rPr>
        <w:rFonts w:hint="eastAsia"/>
      </w:rPr>
      <w:t>）招募</w:t>
    </w:r>
    <w:r>
      <w:t>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001F6"/>
    <w:multiLevelType w:val="multilevel"/>
    <w:tmpl w:val="6B7001F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E8F"/>
    <w:rsid w:val="00000F69"/>
    <w:rsid w:val="00002218"/>
    <w:rsid w:val="000023B4"/>
    <w:rsid w:val="00002D5D"/>
    <w:rsid w:val="000036ED"/>
    <w:rsid w:val="00004BC7"/>
    <w:rsid w:val="00004F21"/>
    <w:rsid w:val="0000665B"/>
    <w:rsid w:val="000077E2"/>
    <w:rsid w:val="00007B19"/>
    <w:rsid w:val="00007C4D"/>
    <w:rsid w:val="00012036"/>
    <w:rsid w:val="00013380"/>
    <w:rsid w:val="000141E9"/>
    <w:rsid w:val="000142FC"/>
    <w:rsid w:val="00014A8B"/>
    <w:rsid w:val="00015379"/>
    <w:rsid w:val="00015550"/>
    <w:rsid w:val="00015DB8"/>
    <w:rsid w:val="00016BA8"/>
    <w:rsid w:val="00020FB6"/>
    <w:rsid w:val="00021295"/>
    <w:rsid w:val="0002132B"/>
    <w:rsid w:val="00021950"/>
    <w:rsid w:val="00023E32"/>
    <w:rsid w:val="00023E75"/>
    <w:rsid w:val="000248AB"/>
    <w:rsid w:val="00025D7E"/>
    <w:rsid w:val="00026566"/>
    <w:rsid w:val="00026C62"/>
    <w:rsid w:val="0003244B"/>
    <w:rsid w:val="00032B65"/>
    <w:rsid w:val="00033D71"/>
    <w:rsid w:val="00034F61"/>
    <w:rsid w:val="00035769"/>
    <w:rsid w:val="00035A54"/>
    <w:rsid w:val="00035E99"/>
    <w:rsid w:val="0003639E"/>
    <w:rsid w:val="00037275"/>
    <w:rsid w:val="000375E0"/>
    <w:rsid w:val="000376EB"/>
    <w:rsid w:val="00040F9E"/>
    <w:rsid w:val="00041F10"/>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0FA0"/>
    <w:rsid w:val="00061974"/>
    <w:rsid w:val="000635F3"/>
    <w:rsid w:val="00065B95"/>
    <w:rsid w:val="0006727E"/>
    <w:rsid w:val="0006731B"/>
    <w:rsid w:val="00067AC9"/>
    <w:rsid w:val="0007084F"/>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325"/>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528"/>
    <w:rsid w:val="000B3D39"/>
    <w:rsid w:val="000B4C2D"/>
    <w:rsid w:val="000B4FB6"/>
    <w:rsid w:val="000B6967"/>
    <w:rsid w:val="000B73D3"/>
    <w:rsid w:val="000B78FB"/>
    <w:rsid w:val="000C0148"/>
    <w:rsid w:val="000C1A8D"/>
    <w:rsid w:val="000C2295"/>
    <w:rsid w:val="000C2DD2"/>
    <w:rsid w:val="000C4E01"/>
    <w:rsid w:val="000C650A"/>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3675"/>
    <w:rsid w:val="000E3794"/>
    <w:rsid w:val="000E3A6B"/>
    <w:rsid w:val="000E4049"/>
    <w:rsid w:val="000E4073"/>
    <w:rsid w:val="000E410D"/>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B0F"/>
    <w:rsid w:val="00102F17"/>
    <w:rsid w:val="001032A4"/>
    <w:rsid w:val="0010389E"/>
    <w:rsid w:val="00103B2F"/>
    <w:rsid w:val="0010403C"/>
    <w:rsid w:val="00104092"/>
    <w:rsid w:val="00105E2F"/>
    <w:rsid w:val="00106793"/>
    <w:rsid w:val="00106936"/>
    <w:rsid w:val="00106E70"/>
    <w:rsid w:val="00107C20"/>
    <w:rsid w:val="00107D4B"/>
    <w:rsid w:val="00107EED"/>
    <w:rsid w:val="00111801"/>
    <w:rsid w:val="00112984"/>
    <w:rsid w:val="00114D9C"/>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328"/>
    <w:rsid w:val="001325E6"/>
    <w:rsid w:val="00132970"/>
    <w:rsid w:val="001336A1"/>
    <w:rsid w:val="00134304"/>
    <w:rsid w:val="001347F3"/>
    <w:rsid w:val="00136501"/>
    <w:rsid w:val="00136C37"/>
    <w:rsid w:val="00140C46"/>
    <w:rsid w:val="001411CF"/>
    <w:rsid w:val="00141A31"/>
    <w:rsid w:val="00141A52"/>
    <w:rsid w:val="001422C4"/>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2E0"/>
    <w:rsid w:val="00156CDE"/>
    <w:rsid w:val="001577C7"/>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39CE"/>
    <w:rsid w:val="001940CA"/>
    <w:rsid w:val="001942B2"/>
    <w:rsid w:val="0019505F"/>
    <w:rsid w:val="0019658D"/>
    <w:rsid w:val="0019719A"/>
    <w:rsid w:val="00197746"/>
    <w:rsid w:val="001A1652"/>
    <w:rsid w:val="001A34C4"/>
    <w:rsid w:val="001A3878"/>
    <w:rsid w:val="001A39CE"/>
    <w:rsid w:val="001A401D"/>
    <w:rsid w:val="001A49AE"/>
    <w:rsid w:val="001A57CF"/>
    <w:rsid w:val="001B1792"/>
    <w:rsid w:val="001B2567"/>
    <w:rsid w:val="001B3218"/>
    <w:rsid w:val="001B33A8"/>
    <w:rsid w:val="001B4357"/>
    <w:rsid w:val="001B46A1"/>
    <w:rsid w:val="001B480D"/>
    <w:rsid w:val="001B4BD5"/>
    <w:rsid w:val="001B5948"/>
    <w:rsid w:val="001B5B85"/>
    <w:rsid w:val="001B65BB"/>
    <w:rsid w:val="001B7CA2"/>
    <w:rsid w:val="001C3484"/>
    <w:rsid w:val="001C5648"/>
    <w:rsid w:val="001C651B"/>
    <w:rsid w:val="001D0792"/>
    <w:rsid w:val="001D0A65"/>
    <w:rsid w:val="001D125E"/>
    <w:rsid w:val="001D187F"/>
    <w:rsid w:val="001D1D96"/>
    <w:rsid w:val="001D23C8"/>
    <w:rsid w:val="001D3529"/>
    <w:rsid w:val="001D39C0"/>
    <w:rsid w:val="001D49D6"/>
    <w:rsid w:val="001D55B4"/>
    <w:rsid w:val="001D5F76"/>
    <w:rsid w:val="001D6690"/>
    <w:rsid w:val="001D6A52"/>
    <w:rsid w:val="001D7E20"/>
    <w:rsid w:val="001E1159"/>
    <w:rsid w:val="001E31E7"/>
    <w:rsid w:val="001E3944"/>
    <w:rsid w:val="001E3FDB"/>
    <w:rsid w:val="001E4091"/>
    <w:rsid w:val="001E4801"/>
    <w:rsid w:val="001F080D"/>
    <w:rsid w:val="001F1BCF"/>
    <w:rsid w:val="001F267C"/>
    <w:rsid w:val="001F2812"/>
    <w:rsid w:val="001F3354"/>
    <w:rsid w:val="001F3D5E"/>
    <w:rsid w:val="001F3E2E"/>
    <w:rsid w:val="001F4DF7"/>
    <w:rsid w:val="001F52BC"/>
    <w:rsid w:val="001F6522"/>
    <w:rsid w:val="001F6638"/>
    <w:rsid w:val="001F6E63"/>
    <w:rsid w:val="00200729"/>
    <w:rsid w:val="00200867"/>
    <w:rsid w:val="00200AEC"/>
    <w:rsid w:val="0020102F"/>
    <w:rsid w:val="00201A69"/>
    <w:rsid w:val="002022D7"/>
    <w:rsid w:val="00202886"/>
    <w:rsid w:val="00202A26"/>
    <w:rsid w:val="00203F5C"/>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06AB"/>
    <w:rsid w:val="00221127"/>
    <w:rsid w:val="002213BF"/>
    <w:rsid w:val="002229B0"/>
    <w:rsid w:val="00222DC0"/>
    <w:rsid w:val="00225114"/>
    <w:rsid w:val="0022586B"/>
    <w:rsid w:val="00227112"/>
    <w:rsid w:val="00230AE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88F"/>
    <w:rsid w:val="0025795A"/>
    <w:rsid w:val="0026254E"/>
    <w:rsid w:val="002635EC"/>
    <w:rsid w:val="00264191"/>
    <w:rsid w:val="00264AD1"/>
    <w:rsid w:val="00265A1F"/>
    <w:rsid w:val="00265FD2"/>
    <w:rsid w:val="002661A3"/>
    <w:rsid w:val="00266ACE"/>
    <w:rsid w:val="00267315"/>
    <w:rsid w:val="00272220"/>
    <w:rsid w:val="00273181"/>
    <w:rsid w:val="00281F8E"/>
    <w:rsid w:val="00284595"/>
    <w:rsid w:val="002860B5"/>
    <w:rsid w:val="002869FF"/>
    <w:rsid w:val="00287E74"/>
    <w:rsid w:val="00290B48"/>
    <w:rsid w:val="002920F3"/>
    <w:rsid w:val="00292156"/>
    <w:rsid w:val="0029355B"/>
    <w:rsid w:val="00293BC8"/>
    <w:rsid w:val="00294B92"/>
    <w:rsid w:val="00296193"/>
    <w:rsid w:val="002962F6"/>
    <w:rsid w:val="0029691D"/>
    <w:rsid w:val="002979EB"/>
    <w:rsid w:val="002A16F7"/>
    <w:rsid w:val="002A1944"/>
    <w:rsid w:val="002A25B1"/>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537B"/>
    <w:rsid w:val="002B7181"/>
    <w:rsid w:val="002B78F9"/>
    <w:rsid w:val="002C05E2"/>
    <w:rsid w:val="002C08AA"/>
    <w:rsid w:val="002C0BB9"/>
    <w:rsid w:val="002C4278"/>
    <w:rsid w:val="002C579D"/>
    <w:rsid w:val="002C6411"/>
    <w:rsid w:val="002C77BA"/>
    <w:rsid w:val="002C7A89"/>
    <w:rsid w:val="002D17E5"/>
    <w:rsid w:val="002D193A"/>
    <w:rsid w:val="002D19CB"/>
    <w:rsid w:val="002D1D28"/>
    <w:rsid w:val="002D4CAA"/>
    <w:rsid w:val="002D541C"/>
    <w:rsid w:val="002D55B3"/>
    <w:rsid w:val="002D5E5D"/>
    <w:rsid w:val="002D66F8"/>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28"/>
    <w:rsid w:val="002F5CD3"/>
    <w:rsid w:val="002F60EF"/>
    <w:rsid w:val="002F6B6A"/>
    <w:rsid w:val="0030037A"/>
    <w:rsid w:val="00301328"/>
    <w:rsid w:val="00302D39"/>
    <w:rsid w:val="00302EB3"/>
    <w:rsid w:val="00304168"/>
    <w:rsid w:val="003061C6"/>
    <w:rsid w:val="00306876"/>
    <w:rsid w:val="00310001"/>
    <w:rsid w:val="00310863"/>
    <w:rsid w:val="00310C7F"/>
    <w:rsid w:val="003117F5"/>
    <w:rsid w:val="00311DBF"/>
    <w:rsid w:val="003122E8"/>
    <w:rsid w:val="003122FA"/>
    <w:rsid w:val="00312A59"/>
    <w:rsid w:val="00312D62"/>
    <w:rsid w:val="0031526E"/>
    <w:rsid w:val="00316510"/>
    <w:rsid w:val="00316FC1"/>
    <w:rsid w:val="00320B50"/>
    <w:rsid w:val="00322B67"/>
    <w:rsid w:val="00322DA4"/>
    <w:rsid w:val="00323072"/>
    <w:rsid w:val="00323779"/>
    <w:rsid w:val="003266A4"/>
    <w:rsid w:val="00327520"/>
    <w:rsid w:val="00327695"/>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47F7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AA8"/>
    <w:rsid w:val="00372E5D"/>
    <w:rsid w:val="00372E9D"/>
    <w:rsid w:val="0037406E"/>
    <w:rsid w:val="003745A7"/>
    <w:rsid w:val="00374ABC"/>
    <w:rsid w:val="003750FA"/>
    <w:rsid w:val="00375104"/>
    <w:rsid w:val="00375A29"/>
    <w:rsid w:val="00375DCF"/>
    <w:rsid w:val="00375ECD"/>
    <w:rsid w:val="003775BF"/>
    <w:rsid w:val="00380AF9"/>
    <w:rsid w:val="00381452"/>
    <w:rsid w:val="003814C4"/>
    <w:rsid w:val="0038287E"/>
    <w:rsid w:val="003828A1"/>
    <w:rsid w:val="00383134"/>
    <w:rsid w:val="00383909"/>
    <w:rsid w:val="003842EE"/>
    <w:rsid w:val="00384AEF"/>
    <w:rsid w:val="00384D22"/>
    <w:rsid w:val="003859EB"/>
    <w:rsid w:val="00385CDC"/>
    <w:rsid w:val="00387671"/>
    <w:rsid w:val="00387C79"/>
    <w:rsid w:val="00390549"/>
    <w:rsid w:val="003909E2"/>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437"/>
    <w:rsid w:val="003A36DB"/>
    <w:rsid w:val="003A5CAC"/>
    <w:rsid w:val="003A63FD"/>
    <w:rsid w:val="003A74EE"/>
    <w:rsid w:val="003B0B0C"/>
    <w:rsid w:val="003B3010"/>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369D"/>
    <w:rsid w:val="003D49F5"/>
    <w:rsid w:val="003D5261"/>
    <w:rsid w:val="003D5457"/>
    <w:rsid w:val="003D54ED"/>
    <w:rsid w:val="003D5728"/>
    <w:rsid w:val="003D5A80"/>
    <w:rsid w:val="003D655D"/>
    <w:rsid w:val="003D7221"/>
    <w:rsid w:val="003E1676"/>
    <w:rsid w:val="003E1CAC"/>
    <w:rsid w:val="003E276E"/>
    <w:rsid w:val="003E2863"/>
    <w:rsid w:val="003E31C3"/>
    <w:rsid w:val="003E44F3"/>
    <w:rsid w:val="003E47F7"/>
    <w:rsid w:val="003E5507"/>
    <w:rsid w:val="003E5FEA"/>
    <w:rsid w:val="003E63B2"/>
    <w:rsid w:val="003E6434"/>
    <w:rsid w:val="003E6C43"/>
    <w:rsid w:val="003E71BA"/>
    <w:rsid w:val="003F0BB2"/>
    <w:rsid w:val="003F0BCA"/>
    <w:rsid w:val="003F14E9"/>
    <w:rsid w:val="003F4168"/>
    <w:rsid w:val="003F416E"/>
    <w:rsid w:val="003F5225"/>
    <w:rsid w:val="003F6DDA"/>
    <w:rsid w:val="003F6DDC"/>
    <w:rsid w:val="0040058D"/>
    <w:rsid w:val="004007B8"/>
    <w:rsid w:val="0040380B"/>
    <w:rsid w:val="004046CF"/>
    <w:rsid w:val="00404DC5"/>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5BF3"/>
    <w:rsid w:val="00437030"/>
    <w:rsid w:val="004370A4"/>
    <w:rsid w:val="00437AD4"/>
    <w:rsid w:val="004403D5"/>
    <w:rsid w:val="0044052F"/>
    <w:rsid w:val="00440BB2"/>
    <w:rsid w:val="00440F8C"/>
    <w:rsid w:val="004414C4"/>
    <w:rsid w:val="0044187C"/>
    <w:rsid w:val="004419AE"/>
    <w:rsid w:val="0044364A"/>
    <w:rsid w:val="00443C68"/>
    <w:rsid w:val="004457B1"/>
    <w:rsid w:val="00445D20"/>
    <w:rsid w:val="004461DC"/>
    <w:rsid w:val="004464BF"/>
    <w:rsid w:val="004465B3"/>
    <w:rsid w:val="00447B3F"/>
    <w:rsid w:val="004509A7"/>
    <w:rsid w:val="0045195C"/>
    <w:rsid w:val="0045254B"/>
    <w:rsid w:val="0045443A"/>
    <w:rsid w:val="00454AED"/>
    <w:rsid w:val="00454D7C"/>
    <w:rsid w:val="004557AD"/>
    <w:rsid w:val="00456E6D"/>
    <w:rsid w:val="00456FD9"/>
    <w:rsid w:val="004570C4"/>
    <w:rsid w:val="0046060E"/>
    <w:rsid w:val="00461527"/>
    <w:rsid w:val="00463671"/>
    <w:rsid w:val="00463C82"/>
    <w:rsid w:val="00463CC8"/>
    <w:rsid w:val="004645F7"/>
    <w:rsid w:val="004647A4"/>
    <w:rsid w:val="00464A24"/>
    <w:rsid w:val="00465F6F"/>
    <w:rsid w:val="00466384"/>
    <w:rsid w:val="00466A56"/>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178"/>
    <w:rsid w:val="004915F3"/>
    <w:rsid w:val="00491993"/>
    <w:rsid w:val="00494513"/>
    <w:rsid w:val="004955C1"/>
    <w:rsid w:val="00495EAB"/>
    <w:rsid w:val="0049664E"/>
    <w:rsid w:val="0049680E"/>
    <w:rsid w:val="00496815"/>
    <w:rsid w:val="0049701D"/>
    <w:rsid w:val="004971B4"/>
    <w:rsid w:val="004974EB"/>
    <w:rsid w:val="004978F0"/>
    <w:rsid w:val="004979B6"/>
    <w:rsid w:val="004A07F8"/>
    <w:rsid w:val="004A1086"/>
    <w:rsid w:val="004A1CDD"/>
    <w:rsid w:val="004A1D8A"/>
    <w:rsid w:val="004A1DE3"/>
    <w:rsid w:val="004A32C4"/>
    <w:rsid w:val="004A3306"/>
    <w:rsid w:val="004A4FD3"/>
    <w:rsid w:val="004A5896"/>
    <w:rsid w:val="004A5A4F"/>
    <w:rsid w:val="004A669A"/>
    <w:rsid w:val="004A6F6A"/>
    <w:rsid w:val="004A70BC"/>
    <w:rsid w:val="004B0A0B"/>
    <w:rsid w:val="004B10BE"/>
    <w:rsid w:val="004B1B07"/>
    <w:rsid w:val="004B35FB"/>
    <w:rsid w:val="004B3EF9"/>
    <w:rsid w:val="004B550D"/>
    <w:rsid w:val="004B7068"/>
    <w:rsid w:val="004B711A"/>
    <w:rsid w:val="004B7D31"/>
    <w:rsid w:val="004B7DC4"/>
    <w:rsid w:val="004C36B3"/>
    <w:rsid w:val="004C36BB"/>
    <w:rsid w:val="004C3A7E"/>
    <w:rsid w:val="004C3BF1"/>
    <w:rsid w:val="004C3D0A"/>
    <w:rsid w:val="004C5241"/>
    <w:rsid w:val="004C5F6D"/>
    <w:rsid w:val="004C7F8A"/>
    <w:rsid w:val="004D340D"/>
    <w:rsid w:val="004D34F3"/>
    <w:rsid w:val="004D5C36"/>
    <w:rsid w:val="004E1571"/>
    <w:rsid w:val="004E29FD"/>
    <w:rsid w:val="004E47B0"/>
    <w:rsid w:val="004E5302"/>
    <w:rsid w:val="004E592A"/>
    <w:rsid w:val="004E6CFB"/>
    <w:rsid w:val="004E7004"/>
    <w:rsid w:val="004E708A"/>
    <w:rsid w:val="004E7380"/>
    <w:rsid w:val="004E758C"/>
    <w:rsid w:val="004E7A10"/>
    <w:rsid w:val="004E7FB4"/>
    <w:rsid w:val="004F0D4B"/>
    <w:rsid w:val="004F2C9E"/>
    <w:rsid w:val="004F2F74"/>
    <w:rsid w:val="004F30F2"/>
    <w:rsid w:val="004F3CB8"/>
    <w:rsid w:val="004F4D77"/>
    <w:rsid w:val="004F5D44"/>
    <w:rsid w:val="004F72EB"/>
    <w:rsid w:val="004F7BFD"/>
    <w:rsid w:val="004F7DE8"/>
    <w:rsid w:val="004F7F45"/>
    <w:rsid w:val="00501C88"/>
    <w:rsid w:val="00502B26"/>
    <w:rsid w:val="00502BFA"/>
    <w:rsid w:val="005036C2"/>
    <w:rsid w:val="00504BDF"/>
    <w:rsid w:val="00505A18"/>
    <w:rsid w:val="00505AE1"/>
    <w:rsid w:val="00505B7D"/>
    <w:rsid w:val="00505F1A"/>
    <w:rsid w:val="0050666F"/>
    <w:rsid w:val="0050679A"/>
    <w:rsid w:val="00506A30"/>
    <w:rsid w:val="00506A86"/>
    <w:rsid w:val="005119F7"/>
    <w:rsid w:val="005120D4"/>
    <w:rsid w:val="005135AA"/>
    <w:rsid w:val="005145B4"/>
    <w:rsid w:val="00515D02"/>
    <w:rsid w:val="0051642F"/>
    <w:rsid w:val="005176CA"/>
    <w:rsid w:val="00517AF3"/>
    <w:rsid w:val="005210F7"/>
    <w:rsid w:val="00522E7B"/>
    <w:rsid w:val="0052347F"/>
    <w:rsid w:val="00526D70"/>
    <w:rsid w:val="00530A28"/>
    <w:rsid w:val="00531600"/>
    <w:rsid w:val="00531CA1"/>
    <w:rsid w:val="00533A67"/>
    <w:rsid w:val="00533B6B"/>
    <w:rsid w:val="00534271"/>
    <w:rsid w:val="00534293"/>
    <w:rsid w:val="00534733"/>
    <w:rsid w:val="005358B3"/>
    <w:rsid w:val="00536575"/>
    <w:rsid w:val="005368C2"/>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7CBE"/>
    <w:rsid w:val="0055062D"/>
    <w:rsid w:val="00551870"/>
    <w:rsid w:val="00552A56"/>
    <w:rsid w:val="00552FC3"/>
    <w:rsid w:val="00554639"/>
    <w:rsid w:val="00554C85"/>
    <w:rsid w:val="00555064"/>
    <w:rsid w:val="005550E5"/>
    <w:rsid w:val="0055516B"/>
    <w:rsid w:val="005552C2"/>
    <w:rsid w:val="00555F2C"/>
    <w:rsid w:val="005565C9"/>
    <w:rsid w:val="00556A03"/>
    <w:rsid w:val="00557E93"/>
    <w:rsid w:val="0056072A"/>
    <w:rsid w:val="00560B59"/>
    <w:rsid w:val="00560C9F"/>
    <w:rsid w:val="005616E3"/>
    <w:rsid w:val="00561BD1"/>
    <w:rsid w:val="005621CB"/>
    <w:rsid w:val="0056268E"/>
    <w:rsid w:val="005643A7"/>
    <w:rsid w:val="0056490B"/>
    <w:rsid w:val="00565375"/>
    <w:rsid w:val="00566FCD"/>
    <w:rsid w:val="0056784C"/>
    <w:rsid w:val="005678F2"/>
    <w:rsid w:val="00567B83"/>
    <w:rsid w:val="00570788"/>
    <w:rsid w:val="00571009"/>
    <w:rsid w:val="00571556"/>
    <w:rsid w:val="00571B4E"/>
    <w:rsid w:val="005723FD"/>
    <w:rsid w:val="00572BF8"/>
    <w:rsid w:val="00572EF5"/>
    <w:rsid w:val="005732A2"/>
    <w:rsid w:val="005736BE"/>
    <w:rsid w:val="00574190"/>
    <w:rsid w:val="00574656"/>
    <w:rsid w:val="00575FD9"/>
    <w:rsid w:val="005778A7"/>
    <w:rsid w:val="0058033F"/>
    <w:rsid w:val="00582518"/>
    <w:rsid w:val="005829DC"/>
    <w:rsid w:val="00583F3A"/>
    <w:rsid w:val="0058406F"/>
    <w:rsid w:val="00585772"/>
    <w:rsid w:val="005857B3"/>
    <w:rsid w:val="0058672E"/>
    <w:rsid w:val="0058765F"/>
    <w:rsid w:val="005906B2"/>
    <w:rsid w:val="005907BE"/>
    <w:rsid w:val="0059094D"/>
    <w:rsid w:val="005914C2"/>
    <w:rsid w:val="00592EA6"/>
    <w:rsid w:val="00594A1B"/>
    <w:rsid w:val="00594CF0"/>
    <w:rsid w:val="0059512B"/>
    <w:rsid w:val="005955CB"/>
    <w:rsid w:val="0059588C"/>
    <w:rsid w:val="0059638A"/>
    <w:rsid w:val="00597184"/>
    <w:rsid w:val="00597F66"/>
    <w:rsid w:val="005A1727"/>
    <w:rsid w:val="005A19FA"/>
    <w:rsid w:val="005A1C30"/>
    <w:rsid w:val="005A25CF"/>
    <w:rsid w:val="005A27A0"/>
    <w:rsid w:val="005A3496"/>
    <w:rsid w:val="005A3655"/>
    <w:rsid w:val="005A392B"/>
    <w:rsid w:val="005A3F7F"/>
    <w:rsid w:val="005A5571"/>
    <w:rsid w:val="005A636B"/>
    <w:rsid w:val="005A647E"/>
    <w:rsid w:val="005B045A"/>
    <w:rsid w:val="005B1E60"/>
    <w:rsid w:val="005B20B8"/>
    <w:rsid w:val="005B2470"/>
    <w:rsid w:val="005B31F6"/>
    <w:rsid w:val="005B65AC"/>
    <w:rsid w:val="005B7856"/>
    <w:rsid w:val="005C1EA1"/>
    <w:rsid w:val="005C1FF8"/>
    <w:rsid w:val="005C3188"/>
    <w:rsid w:val="005C32FF"/>
    <w:rsid w:val="005C48C9"/>
    <w:rsid w:val="005C59EB"/>
    <w:rsid w:val="005C68CC"/>
    <w:rsid w:val="005C69D8"/>
    <w:rsid w:val="005C6C99"/>
    <w:rsid w:val="005C6EB8"/>
    <w:rsid w:val="005C79D9"/>
    <w:rsid w:val="005D03FE"/>
    <w:rsid w:val="005D04D6"/>
    <w:rsid w:val="005D0924"/>
    <w:rsid w:val="005D0A1C"/>
    <w:rsid w:val="005D0F5F"/>
    <w:rsid w:val="005D0FAA"/>
    <w:rsid w:val="005D1849"/>
    <w:rsid w:val="005D1FA3"/>
    <w:rsid w:val="005D244A"/>
    <w:rsid w:val="005D3E58"/>
    <w:rsid w:val="005D50DE"/>
    <w:rsid w:val="005D5D38"/>
    <w:rsid w:val="005D7F7E"/>
    <w:rsid w:val="005E114F"/>
    <w:rsid w:val="005E23C6"/>
    <w:rsid w:val="005E4189"/>
    <w:rsid w:val="005E4237"/>
    <w:rsid w:val="005E42F3"/>
    <w:rsid w:val="005E4D0A"/>
    <w:rsid w:val="005E5BAA"/>
    <w:rsid w:val="005E6C6B"/>
    <w:rsid w:val="005F0530"/>
    <w:rsid w:val="005F101A"/>
    <w:rsid w:val="005F1A0A"/>
    <w:rsid w:val="005F3A68"/>
    <w:rsid w:val="005F3BD1"/>
    <w:rsid w:val="005F4D9E"/>
    <w:rsid w:val="005F505B"/>
    <w:rsid w:val="005F7265"/>
    <w:rsid w:val="0060212D"/>
    <w:rsid w:val="00602281"/>
    <w:rsid w:val="00602EFA"/>
    <w:rsid w:val="0060555B"/>
    <w:rsid w:val="00605792"/>
    <w:rsid w:val="00606059"/>
    <w:rsid w:val="00607BFE"/>
    <w:rsid w:val="0061036D"/>
    <w:rsid w:val="00611F66"/>
    <w:rsid w:val="00614214"/>
    <w:rsid w:val="00614256"/>
    <w:rsid w:val="00614933"/>
    <w:rsid w:val="00614FB2"/>
    <w:rsid w:val="00615406"/>
    <w:rsid w:val="006164ED"/>
    <w:rsid w:val="006175E7"/>
    <w:rsid w:val="00620C9A"/>
    <w:rsid w:val="00620F08"/>
    <w:rsid w:val="00621D49"/>
    <w:rsid w:val="0062244C"/>
    <w:rsid w:val="0062463B"/>
    <w:rsid w:val="00624A86"/>
    <w:rsid w:val="00626415"/>
    <w:rsid w:val="00626C74"/>
    <w:rsid w:val="00626E14"/>
    <w:rsid w:val="00627D7E"/>
    <w:rsid w:val="00630233"/>
    <w:rsid w:val="006336B5"/>
    <w:rsid w:val="00633A70"/>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0ECA"/>
    <w:rsid w:val="006513E5"/>
    <w:rsid w:val="00652829"/>
    <w:rsid w:val="006529B8"/>
    <w:rsid w:val="00652EE1"/>
    <w:rsid w:val="00653919"/>
    <w:rsid w:val="00653AE2"/>
    <w:rsid w:val="00654F6A"/>
    <w:rsid w:val="00654FC7"/>
    <w:rsid w:val="00655E5A"/>
    <w:rsid w:val="0066095E"/>
    <w:rsid w:val="0066106E"/>
    <w:rsid w:val="00661737"/>
    <w:rsid w:val="006621AB"/>
    <w:rsid w:val="0066474C"/>
    <w:rsid w:val="00665BB1"/>
    <w:rsid w:val="00666A5B"/>
    <w:rsid w:val="00666AB3"/>
    <w:rsid w:val="006674A2"/>
    <w:rsid w:val="00667F13"/>
    <w:rsid w:val="0067087C"/>
    <w:rsid w:val="00670F48"/>
    <w:rsid w:val="0067415B"/>
    <w:rsid w:val="006744F8"/>
    <w:rsid w:val="00675DC1"/>
    <w:rsid w:val="00676EB0"/>
    <w:rsid w:val="006811F4"/>
    <w:rsid w:val="00681610"/>
    <w:rsid w:val="00681FB1"/>
    <w:rsid w:val="00682FDA"/>
    <w:rsid w:val="0068511A"/>
    <w:rsid w:val="00685C64"/>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0622"/>
    <w:rsid w:val="006B11B3"/>
    <w:rsid w:val="006B162C"/>
    <w:rsid w:val="006B1DEF"/>
    <w:rsid w:val="006B24DC"/>
    <w:rsid w:val="006B2B50"/>
    <w:rsid w:val="006B4139"/>
    <w:rsid w:val="006B458F"/>
    <w:rsid w:val="006B4FA1"/>
    <w:rsid w:val="006B5181"/>
    <w:rsid w:val="006B5339"/>
    <w:rsid w:val="006C0116"/>
    <w:rsid w:val="006C0D67"/>
    <w:rsid w:val="006C0F9E"/>
    <w:rsid w:val="006C45F9"/>
    <w:rsid w:val="006D1496"/>
    <w:rsid w:val="006D167E"/>
    <w:rsid w:val="006D18E5"/>
    <w:rsid w:val="006D1FDA"/>
    <w:rsid w:val="006D2371"/>
    <w:rsid w:val="006D2436"/>
    <w:rsid w:val="006D30C2"/>
    <w:rsid w:val="006D362F"/>
    <w:rsid w:val="006D39E6"/>
    <w:rsid w:val="006D3C17"/>
    <w:rsid w:val="006D3EA1"/>
    <w:rsid w:val="006D50F4"/>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4FF7"/>
    <w:rsid w:val="006F538A"/>
    <w:rsid w:val="006F576D"/>
    <w:rsid w:val="0070029F"/>
    <w:rsid w:val="00700E30"/>
    <w:rsid w:val="00700FE8"/>
    <w:rsid w:val="007012B3"/>
    <w:rsid w:val="007023A3"/>
    <w:rsid w:val="00702BB7"/>
    <w:rsid w:val="007034F7"/>
    <w:rsid w:val="00703C5F"/>
    <w:rsid w:val="007051FF"/>
    <w:rsid w:val="00705D59"/>
    <w:rsid w:val="00705F08"/>
    <w:rsid w:val="00706531"/>
    <w:rsid w:val="0070663B"/>
    <w:rsid w:val="00706AA1"/>
    <w:rsid w:val="00706E7C"/>
    <w:rsid w:val="00707BDA"/>
    <w:rsid w:val="00710549"/>
    <w:rsid w:val="0071188A"/>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3D4"/>
    <w:rsid w:val="007366C5"/>
    <w:rsid w:val="00736743"/>
    <w:rsid w:val="007405DF"/>
    <w:rsid w:val="00741040"/>
    <w:rsid w:val="00741621"/>
    <w:rsid w:val="00743B8C"/>
    <w:rsid w:val="007441F1"/>
    <w:rsid w:val="00744C7A"/>
    <w:rsid w:val="0074543D"/>
    <w:rsid w:val="0074594A"/>
    <w:rsid w:val="0074678C"/>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22C"/>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1068"/>
    <w:rsid w:val="0077192E"/>
    <w:rsid w:val="00771D8C"/>
    <w:rsid w:val="00772D3A"/>
    <w:rsid w:val="0077427F"/>
    <w:rsid w:val="007745F5"/>
    <w:rsid w:val="00775D35"/>
    <w:rsid w:val="007766F4"/>
    <w:rsid w:val="00777A67"/>
    <w:rsid w:val="00777A77"/>
    <w:rsid w:val="0078022D"/>
    <w:rsid w:val="007820DE"/>
    <w:rsid w:val="007826AD"/>
    <w:rsid w:val="00783313"/>
    <w:rsid w:val="00785158"/>
    <w:rsid w:val="00786E0E"/>
    <w:rsid w:val="007875DD"/>
    <w:rsid w:val="00790DE4"/>
    <w:rsid w:val="00790E3F"/>
    <w:rsid w:val="007913B9"/>
    <w:rsid w:val="00792185"/>
    <w:rsid w:val="00792D39"/>
    <w:rsid w:val="00793126"/>
    <w:rsid w:val="00793F2F"/>
    <w:rsid w:val="00795E0C"/>
    <w:rsid w:val="00795EB8"/>
    <w:rsid w:val="007A327C"/>
    <w:rsid w:val="007A32D9"/>
    <w:rsid w:val="007A3D6D"/>
    <w:rsid w:val="007A446D"/>
    <w:rsid w:val="007A4519"/>
    <w:rsid w:val="007A583D"/>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C0786"/>
    <w:rsid w:val="007C19C3"/>
    <w:rsid w:val="007C345B"/>
    <w:rsid w:val="007C38C9"/>
    <w:rsid w:val="007C39DF"/>
    <w:rsid w:val="007C3C47"/>
    <w:rsid w:val="007C3D3A"/>
    <w:rsid w:val="007C575B"/>
    <w:rsid w:val="007C5B7B"/>
    <w:rsid w:val="007D07A0"/>
    <w:rsid w:val="007D124E"/>
    <w:rsid w:val="007D12B8"/>
    <w:rsid w:val="007D34CA"/>
    <w:rsid w:val="007D43EE"/>
    <w:rsid w:val="007D44A5"/>
    <w:rsid w:val="007D4786"/>
    <w:rsid w:val="007D679D"/>
    <w:rsid w:val="007D6863"/>
    <w:rsid w:val="007D78E3"/>
    <w:rsid w:val="007E053E"/>
    <w:rsid w:val="007E0C0D"/>
    <w:rsid w:val="007E0EC6"/>
    <w:rsid w:val="007E0ED1"/>
    <w:rsid w:val="007E20B7"/>
    <w:rsid w:val="007E28A0"/>
    <w:rsid w:val="007E3058"/>
    <w:rsid w:val="007E30CB"/>
    <w:rsid w:val="007E453F"/>
    <w:rsid w:val="007E4883"/>
    <w:rsid w:val="007E5806"/>
    <w:rsid w:val="007E6824"/>
    <w:rsid w:val="007E74CF"/>
    <w:rsid w:val="007F0E0D"/>
    <w:rsid w:val="007F2154"/>
    <w:rsid w:val="007F30AB"/>
    <w:rsid w:val="007F491D"/>
    <w:rsid w:val="007F56DD"/>
    <w:rsid w:val="007F6178"/>
    <w:rsid w:val="00800457"/>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216"/>
    <w:rsid w:val="008433DA"/>
    <w:rsid w:val="0084371B"/>
    <w:rsid w:val="00844263"/>
    <w:rsid w:val="008445DA"/>
    <w:rsid w:val="00844886"/>
    <w:rsid w:val="0084592E"/>
    <w:rsid w:val="00846FED"/>
    <w:rsid w:val="00847B3F"/>
    <w:rsid w:val="00850D31"/>
    <w:rsid w:val="0085161C"/>
    <w:rsid w:val="0085195A"/>
    <w:rsid w:val="00851999"/>
    <w:rsid w:val="00851F67"/>
    <w:rsid w:val="00851FF5"/>
    <w:rsid w:val="00853D16"/>
    <w:rsid w:val="00854F1C"/>
    <w:rsid w:val="00854F74"/>
    <w:rsid w:val="0085640C"/>
    <w:rsid w:val="00856DCD"/>
    <w:rsid w:val="00857A8E"/>
    <w:rsid w:val="0086069E"/>
    <w:rsid w:val="00861213"/>
    <w:rsid w:val="00861580"/>
    <w:rsid w:val="0086454A"/>
    <w:rsid w:val="008653A5"/>
    <w:rsid w:val="00870148"/>
    <w:rsid w:val="00870343"/>
    <w:rsid w:val="00870BF4"/>
    <w:rsid w:val="00872620"/>
    <w:rsid w:val="00872ACE"/>
    <w:rsid w:val="00873F21"/>
    <w:rsid w:val="00877EF5"/>
    <w:rsid w:val="0088033A"/>
    <w:rsid w:val="00880954"/>
    <w:rsid w:val="0088178D"/>
    <w:rsid w:val="00881894"/>
    <w:rsid w:val="00881B12"/>
    <w:rsid w:val="00881EEB"/>
    <w:rsid w:val="008827EB"/>
    <w:rsid w:val="008837D8"/>
    <w:rsid w:val="008844BC"/>
    <w:rsid w:val="008845A0"/>
    <w:rsid w:val="00884821"/>
    <w:rsid w:val="008854F2"/>
    <w:rsid w:val="00885AC5"/>
    <w:rsid w:val="008864F9"/>
    <w:rsid w:val="008865D6"/>
    <w:rsid w:val="008874E8"/>
    <w:rsid w:val="00890820"/>
    <w:rsid w:val="008917A2"/>
    <w:rsid w:val="00891EA3"/>
    <w:rsid w:val="00892ADA"/>
    <w:rsid w:val="00892E65"/>
    <w:rsid w:val="00893094"/>
    <w:rsid w:val="00893886"/>
    <w:rsid w:val="008945FB"/>
    <w:rsid w:val="008948E9"/>
    <w:rsid w:val="00895608"/>
    <w:rsid w:val="0089579F"/>
    <w:rsid w:val="00896629"/>
    <w:rsid w:val="0089666C"/>
    <w:rsid w:val="00897661"/>
    <w:rsid w:val="008A162B"/>
    <w:rsid w:val="008A2B9F"/>
    <w:rsid w:val="008A302A"/>
    <w:rsid w:val="008A5275"/>
    <w:rsid w:val="008A6943"/>
    <w:rsid w:val="008A7905"/>
    <w:rsid w:val="008B0B9D"/>
    <w:rsid w:val="008B4EF3"/>
    <w:rsid w:val="008B54B5"/>
    <w:rsid w:val="008B6535"/>
    <w:rsid w:val="008B7A5D"/>
    <w:rsid w:val="008B7EBB"/>
    <w:rsid w:val="008C08C9"/>
    <w:rsid w:val="008C3274"/>
    <w:rsid w:val="008C3356"/>
    <w:rsid w:val="008C41CA"/>
    <w:rsid w:val="008C44A1"/>
    <w:rsid w:val="008C47AB"/>
    <w:rsid w:val="008C4BE2"/>
    <w:rsid w:val="008C4DFF"/>
    <w:rsid w:val="008C55B3"/>
    <w:rsid w:val="008C56D8"/>
    <w:rsid w:val="008C5FCD"/>
    <w:rsid w:val="008D02E0"/>
    <w:rsid w:val="008D0B42"/>
    <w:rsid w:val="008D0F82"/>
    <w:rsid w:val="008D2C09"/>
    <w:rsid w:val="008D319B"/>
    <w:rsid w:val="008D39EE"/>
    <w:rsid w:val="008D3A2B"/>
    <w:rsid w:val="008D3BDC"/>
    <w:rsid w:val="008D4293"/>
    <w:rsid w:val="008D59D5"/>
    <w:rsid w:val="008D5FB4"/>
    <w:rsid w:val="008E042D"/>
    <w:rsid w:val="008E0455"/>
    <w:rsid w:val="008E0605"/>
    <w:rsid w:val="008E1A59"/>
    <w:rsid w:val="008E4285"/>
    <w:rsid w:val="008E5973"/>
    <w:rsid w:val="008E5AD7"/>
    <w:rsid w:val="008E5C7F"/>
    <w:rsid w:val="008E5CFF"/>
    <w:rsid w:val="008E7649"/>
    <w:rsid w:val="008F11E1"/>
    <w:rsid w:val="008F216B"/>
    <w:rsid w:val="008F2CA9"/>
    <w:rsid w:val="008F302F"/>
    <w:rsid w:val="008F3116"/>
    <w:rsid w:val="008F3866"/>
    <w:rsid w:val="008F3EEF"/>
    <w:rsid w:val="008F41B8"/>
    <w:rsid w:val="008F494C"/>
    <w:rsid w:val="008F4DE2"/>
    <w:rsid w:val="008F5642"/>
    <w:rsid w:val="008F66A7"/>
    <w:rsid w:val="008F766D"/>
    <w:rsid w:val="00900079"/>
    <w:rsid w:val="009009B0"/>
    <w:rsid w:val="00900E5D"/>
    <w:rsid w:val="009018CF"/>
    <w:rsid w:val="00902AA8"/>
    <w:rsid w:val="00905DDB"/>
    <w:rsid w:val="0090615F"/>
    <w:rsid w:val="00906945"/>
    <w:rsid w:val="00907F7D"/>
    <w:rsid w:val="00912550"/>
    <w:rsid w:val="00912F7B"/>
    <w:rsid w:val="009135F5"/>
    <w:rsid w:val="00913A29"/>
    <w:rsid w:val="009145E2"/>
    <w:rsid w:val="00914B5C"/>
    <w:rsid w:val="00914FFD"/>
    <w:rsid w:val="009166E5"/>
    <w:rsid w:val="00917019"/>
    <w:rsid w:val="0091747B"/>
    <w:rsid w:val="00917AF0"/>
    <w:rsid w:val="00921510"/>
    <w:rsid w:val="00922324"/>
    <w:rsid w:val="009227B3"/>
    <w:rsid w:val="00923AE5"/>
    <w:rsid w:val="00925569"/>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7E9"/>
    <w:rsid w:val="00951F20"/>
    <w:rsid w:val="009522EB"/>
    <w:rsid w:val="009525D1"/>
    <w:rsid w:val="00954085"/>
    <w:rsid w:val="0095444F"/>
    <w:rsid w:val="00954BCC"/>
    <w:rsid w:val="009606FC"/>
    <w:rsid w:val="00960B05"/>
    <w:rsid w:val="00962D31"/>
    <w:rsid w:val="0096420F"/>
    <w:rsid w:val="00964438"/>
    <w:rsid w:val="00965FEE"/>
    <w:rsid w:val="00965FF5"/>
    <w:rsid w:val="009666A9"/>
    <w:rsid w:val="0096689D"/>
    <w:rsid w:val="0096764F"/>
    <w:rsid w:val="00970694"/>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193A"/>
    <w:rsid w:val="0098299E"/>
    <w:rsid w:val="00983575"/>
    <w:rsid w:val="009839E9"/>
    <w:rsid w:val="00984906"/>
    <w:rsid w:val="00985ADA"/>
    <w:rsid w:val="009863A5"/>
    <w:rsid w:val="00987842"/>
    <w:rsid w:val="0099090C"/>
    <w:rsid w:val="00990A72"/>
    <w:rsid w:val="0099382D"/>
    <w:rsid w:val="009956EE"/>
    <w:rsid w:val="00995CBE"/>
    <w:rsid w:val="00996461"/>
    <w:rsid w:val="00996727"/>
    <w:rsid w:val="009969D8"/>
    <w:rsid w:val="00997DAE"/>
    <w:rsid w:val="009A10BE"/>
    <w:rsid w:val="009A1DF5"/>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09D2"/>
    <w:rsid w:val="009B14CE"/>
    <w:rsid w:val="009B256E"/>
    <w:rsid w:val="009B25F7"/>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4CF9"/>
    <w:rsid w:val="009D5B81"/>
    <w:rsid w:val="009D5D26"/>
    <w:rsid w:val="009D68C2"/>
    <w:rsid w:val="009D72F4"/>
    <w:rsid w:val="009E0C8B"/>
    <w:rsid w:val="009E3A70"/>
    <w:rsid w:val="009E4F2B"/>
    <w:rsid w:val="009E613A"/>
    <w:rsid w:val="009E7A88"/>
    <w:rsid w:val="009F057F"/>
    <w:rsid w:val="009F14E8"/>
    <w:rsid w:val="009F1F21"/>
    <w:rsid w:val="009F2F79"/>
    <w:rsid w:val="009F3094"/>
    <w:rsid w:val="009F40F3"/>
    <w:rsid w:val="009F494E"/>
    <w:rsid w:val="009F49EB"/>
    <w:rsid w:val="009F5613"/>
    <w:rsid w:val="009F6DF8"/>
    <w:rsid w:val="00A02D54"/>
    <w:rsid w:val="00A03254"/>
    <w:rsid w:val="00A03B9F"/>
    <w:rsid w:val="00A03C52"/>
    <w:rsid w:val="00A04962"/>
    <w:rsid w:val="00A05DCC"/>
    <w:rsid w:val="00A0619B"/>
    <w:rsid w:val="00A06743"/>
    <w:rsid w:val="00A06FA7"/>
    <w:rsid w:val="00A07316"/>
    <w:rsid w:val="00A07BC4"/>
    <w:rsid w:val="00A07D16"/>
    <w:rsid w:val="00A105E9"/>
    <w:rsid w:val="00A109AD"/>
    <w:rsid w:val="00A10A7A"/>
    <w:rsid w:val="00A10BC1"/>
    <w:rsid w:val="00A12146"/>
    <w:rsid w:val="00A12A96"/>
    <w:rsid w:val="00A13110"/>
    <w:rsid w:val="00A14E37"/>
    <w:rsid w:val="00A1557C"/>
    <w:rsid w:val="00A155FA"/>
    <w:rsid w:val="00A15C8B"/>
    <w:rsid w:val="00A161A0"/>
    <w:rsid w:val="00A16886"/>
    <w:rsid w:val="00A202D0"/>
    <w:rsid w:val="00A20831"/>
    <w:rsid w:val="00A20D85"/>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5F30"/>
    <w:rsid w:val="00A379AC"/>
    <w:rsid w:val="00A40665"/>
    <w:rsid w:val="00A40B1F"/>
    <w:rsid w:val="00A40E09"/>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4FDF"/>
    <w:rsid w:val="00A5611C"/>
    <w:rsid w:val="00A568AB"/>
    <w:rsid w:val="00A578C7"/>
    <w:rsid w:val="00A60149"/>
    <w:rsid w:val="00A6071A"/>
    <w:rsid w:val="00A60AF2"/>
    <w:rsid w:val="00A60F46"/>
    <w:rsid w:val="00A616D5"/>
    <w:rsid w:val="00A617BF"/>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0CD9"/>
    <w:rsid w:val="00A81C7A"/>
    <w:rsid w:val="00A821D1"/>
    <w:rsid w:val="00A832CE"/>
    <w:rsid w:val="00A83F38"/>
    <w:rsid w:val="00A84008"/>
    <w:rsid w:val="00A851E7"/>
    <w:rsid w:val="00A8673B"/>
    <w:rsid w:val="00A872BA"/>
    <w:rsid w:val="00A878EB"/>
    <w:rsid w:val="00A904D5"/>
    <w:rsid w:val="00A9104C"/>
    <w:rsid w:val="00A91AB3"/>
    <w:rsid w:val="00A927B4"/>
    <w:rsid w:val="00A954D4"/>
    <w:rsid w:val="00A95A2D"/>
    <w:rsid w:val="00A968B3"/>
    <w:rsid w:val="00A96FA3"/>
    <w:rsid w:val="00AA0571"/>
    <w:rsid w:val="00AA077C"/>
    <w:rsid w:val="00AA08FD"/>
    <w:rsid w:val="00AA0C8B"/>
    <w:rsid w:val="00AA0F51"/>
    <w:rsid w:val="00AA11C2"/>
    <w:rsid w:val="00AA1C1F"/>
    <w:rsid w:val="00AA350C"/>
    <w:rsid w:val="00AA7076"/>
    <w:rsid w:val="00AA7C3C"/>
    <w:rsid w:val="00AA7FA1"/>
    <w:rsid w:val="00AB1C08"/>
    <w:rsid w:val="00AB246F"/>
    <w:rsid w:val="00AB2F59"/>
    <w:rsid w:val="00AB3D38"/>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64CA"/>
    <w:rsid w:val="00AC6E43"/>
    <w:rsid w:val="00AC7D3F"/>
    <w:rsid w:val="00AD00CA"/>
    <w:rsid w:val="00AD0AE7"/>
    <w:rsid w:val="00AD105A"/>
    <w:rsid w:val="00AD1621"/>
    <w:rsid w:val="00AD2FC6"/>
    <w:rsid w:val="00AD4EA7"/>
    <w:rsid w:val="00AD5C9E"/>
    <w:rsid w:val="00AE06AA"/>
    <w:rsid w:val="00AE16FA"/>
    <w:rsid w:val="00AE1CC8"/>
    <w:rsid w:val="00AE499C"/>
    <w:rsid w:val="00AE66BF"/>
    <w:rsid w:val="00AE675E"/>
    <w:rsid w:val="00AE6D55"/>
    <w:rsid w:val="00AE7AB0"/>
    <w:rsid w:val="00AE7B92"/>
    <w:rsid w:val="00AF1B7B"/>
    <w:rsid w:val="00AF1C6E"/>
    <w:rsid w:val="00AF30A5"/>
    <w:rsid w:val="00AF4996"/>
    <w:rsid w:val="00AF6A69"/>
    <w:rsid w:val="00AF6BAA"/>
    <w:rsid w:val="00AF78D8"/>
    <w:rsid w:val="00B01D05"/>
    <w:rsid w:val="00B02A41"/>
    <w:rsid w:val="00B0460F"/>
    <w:rsid w:val="00B0494F"/>
    <w:rsid w:val="00B04B3E"/>
    <w:rsid w:val="00B0504C"/>
    <w:rsid w:val="00B053EF"/>
    <w:rsid w:val="00B054DF"/>
    <w:rsid w:val="00B0551E"/>
    <w:rsid w:val="00B055FA"/>
    <w:rsid w:val="00B059A9"/>
    <w:rsid w:val="00B06260"/>
    <w:rsid w:val="00B07069"/>
    <w:rsid w:val="00B073D5"/>
    <w:rsid w:val="00B07C62"/>
    <w:rsid w:val="00B07FBB"/>
    <w:rsid w:val="00B128E2"/>
    <w:rsid w:val="00B1303D"/>
    <w:rsid w:val="00B16313"/>
    <w:rsid w:val="00B16C63"/>
    <w:rsid w:val="00B20E02"/>
    <w:rsid w:val="00B21A7B"/>
    <w:rsid w:val="00B2294C"/>
    <w:rsid w:val="00B22951"/>
    <w:rsid w:val="00B22E33"/>
    <w:rsid w:val="00B2384B"/>
    <w:rsid w:val="00B26448"/>
    <w:rsid w:val="00B27A66"/>
    <w:rsid w:val="00B313D7"/>
    <w:rsid w:val="00B322DF"/>
    <w:rsid w:val="00B325D4"/>
    <w:rsid w:val="00B32D0B"/>
    <w:rsid w:val="00B36727"/>
    <w:rsid w:val="00B3700E"/>
    <w:rsid w:val="00B4085C"/>
    <w:rsid w:val="00B40D6A"/>
    <w:rsid w:val="00B4108B"/>
    <w:rsid w:val="00B413D1"/>
    <w:rsid w:val="00B41DA8"/>
    <w:rsid w:val="00B42A78"/>
    <w:rsid w:val="00B430E7"/>
    <w:rsid w:val="00B43360"/>
    <w:rsid w:val="00B44032"/>
    <w:rsid w:val="00B44DEE"/>
    <w:rsid w:val="00B45283"/>
    <w:rsid w:val="00B45981"/>
    <w:rsid w:val="00B465BD"/>
    <w:rsid w:val="00B47E88"/>
    <w:rsid w:val="00B513A5"/>
    <w:rsid w:val="00B52F38"/>
    <w:rsid w:val="00B54FC8"/>
    <w:rsid w:val="00B55077"/>
    <w:rsid w:val="00B553C3"/>
    <w:rsid w:val="00B55824"/>
    <w:rsid w:val="00B56A7E"/>
    <w:rsid w:val="00B57DCF"/>
    <w:rsid w:val="00B64865"/>
    <w:rsid w:val="00B65E77"/>
    <w:rsid w:val="00B66AF0"/>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33E5"/>
    <w:rsid w:val="00BB4AE7"/>
    <w:rsid w:val="00BB4F39"/>
    <w:rsid w:val="00BB5179"/>
    <w:rsid w:val="00BB71FF"/>
    <w:rsid w:val="00BC10BF"/>
    <w:rsid w:val="00BC329B"/>
    <w:rsid w:val="00BC4DBC"/>
    <w:rsid w:val="00BC7181"/>
    <w:rsid w:val="00BC7ECA"/>
    <w:rsid w:val="00BD05EF"/>
    <w:rsid w:val="00BD07B0"/>
    <w:rsid w:val="00BD0D9C"/>
    <w:rsid w:val="00BD0FC2"/>
    <w:rsid w:val="00BD3F02"/>
    <w:rsid w:val="00BD4638"/>
    <w:rsid w:val="00BD486A"/>
    <w:rsid w:val="00BD4DE7"/>
    <w:rsid w:val="00BD5A9C"/>
    <w:rsid w:val="00BD772E"/>
    <w:rsid w:val="00BE08F4"/>
    <w:rsid w:val="00BE2601"/>
    <w:rsid w:val="00BE304E"/>
    <w:rsid w:val="00BE3913"/>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12"/>
    <w:rsid w:val="00C04F9E"/>
    <w:rsid w:val="00C06468"/>
    <w:rsid w:val="00C076ED"/>
    <w:rsid w:val="00C109B2"/>
    <w:rsid w:val="00C11005"/>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689"/>
    <w:rsid w:val="00C22B1A"/>
    <w:rsid w:val="00C23DEB"/>
    <w:rsid w:val="00C24137"/>
    <w:rsid w:val="00C244B1"/>
    <w:rsid w:val="00C244C8"/>
    <w:rsid w:val="00C25CCC"/>
    <w:rsid w:val="00C260B4"/>
    <w:rsid w:val="00C2682D"/>
    <w:rsid w:val="00C26B83"/>
    <w:rsid w:val="00C309F3"/>
    <w:rsid w:val="00C33DD7"/>
    <w:rsid w:val="00C3459A"/>
    <w:rsid w:val="00C3588D"/>
    <w:rsid w:val="00C36293"/>
    <w:rsid w:val="00C372DC"/>
    <w:rsid w:val="00C37CB0"/>
    <w:rsid w:val="00C414B5"/>
    <w:rsid w:val="00C41C0A"/>
    <w:rsid w:val="00C4277E"/>
    <w:rsid w:val="00C43FD1"/>
    <w:rsid w:val="00C450B8"/>
    <w:rsid w:val="00C455EB"/>
    <w:rsid w:val="00C46539"/>
    <w:rsid w:val="00C46685"/>
    <w:rsid w:val="00C46D9E"/>
    <w:rsid w:val="00C507DD"/>
    <w:rsid w:val="00C50C84"/>
    <w:rsid w:val="00C51BC3"/>
    <w:rsid w:val="00C52B09"/>
    <w:rsid w:val="00C52BA4"/>
    <w:rsid w:val="00C52F56"/>
    <w:rsid w:val="00C53244"/>
    <w:rsid w:val="00C53500"/>
    <w:rsid w:val="00C53A0A"/>
    <w:rsid w:val="00C5444E"/>
    <w:rsid w:val="00C5476B"/>
    <w:rsid w:val="00C54819"/>
    <w:rsid w:val="00C548E5"/>
    <w:rsid w:val="00C54BC1"/>
    <w:rsid w:val="00C564BB"/>
    <w:rsid w:val="00C57004"/>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A76"/>
    <w:rsid w:val="00C67054"/>
    <w:rsid w:val="00C70E50"/>
    <w:rsid w:val="00C729E5"/>
    <w:rsid w:val="00C7451C"/>
    <w:rsid w:val="00C75204"/>
    <w:rsid w:val="00C765DA"/>
    <w:rsid w:val="00C8105A"/>
    <w:rsid w:val="00C82979"/>
    <w:rsid w:val="00C82DAF"/>
    <w:rsid w:val="00C82FB2"/>
    <w:rsid w:val="00C83EB0"/>
    <w:rsid w:val="00C8431F"/>
    <w:rsid w:val="00C84995"/>
    <w:rsid w:val="00C8570D"/>
    <w:rsid w:val="00C86F83"/>
    <w:rsid w:val="00C8718C"/>
    <w:rsid w:val="00C87C3C"/>
    <w:rsid w:val="00C90067"/>
    <w:rsid w:val="00C90BEB"/>
    <w:rsid w:val="00C90DEF"/>
    <w:rsid w:val="00C911A5"/>
    <w:rsid w:val="00C91356"/>
    <w:rsid w:val="00C920FE"/>
    <w:rsid w:val="00C92A46"/>
    <w:rsid w:val="00C92FC0"/>
    <w:rsid w:val="00C93E00"/>
    <w:rsid w:val="00C94836"/>
    <w:rsid w:val="00C9609D"/>
    <w:rsid w:val="00C9637C"/>
    <w:rsid w:val="00C965C3"/>
    <w:rsid w:val="00C96692"/>
    <w:rsid w:val="00C97BE9"/>
    <w:rsid w:val="00CA2552"/>
    <w:rsid w:val="00CA255E"/>
    <w:rsid w:val="00CA2A0D"/>
    <w:rsid w:val="00CA3FE2"/>
    <w:rsid w:val="00CA4C6D"/>
    <w:rsid w:val="00CA5EED"/>
    <w:rsid w:val="00CA6660"/>
    <w:rsid w:val="00CA69FE"/>
    <w:rsid w:val="00CA6EBA"/>
    <w:rsid w:val="00CA77CA"/>
    <w:rsid w:val="00CB0978"/>
    <w:rsid w:val="00CB1DBD"/>
    <w:rsid w:val="00CB30CF"/>
    <w:rsid w:val="00CB3DB8"/>
    <w:rsid w:val="00CB44D3"/>
    <w:rsid w:val="00CB5DB2"/>
    <w:rsid w:val="00CB61FE"/>
    <w:rsid w:val="00CB6411"/>
    <w:rsid w:val="00CB6E24"/>
    <w:rsid w:val="00CB7433"/>
    <w:rsid w:val="00CB7459"/>
    <w:rsid w:val="00CB78EE"/>
    <w:rsid w:val="00CB7A3D"/>
    <w:rsid w:val="00CC0C35"/>
    <w:rsid w:val="00CC0F22"/>
    <w:rsid w:val="00CC26A9"/>
    <w:rsid w:val="00CC2A38"/>
    <w:rsid w:val="00CC2C4E"/>
    <w:rsid w:val="00CC3F1F"/>
    <w:rsid w:val="00CC3F34"/>
    <w:rsid w:val="00CC426E"/>
    <w:rsid w:val="00CC5DA3"/>
    <w:rsid w:val="00CC6206"/>
    <w:rsid w:val="00CC6B9F"/>
    <w:rsid w:val="00CC6BE9"/>
    <w:rsid w:val="00CC7753"/>
    <w:rsid w:val="00CD19E2"/>
    <w:rsid w:val="00CD1E5A"/>
    <w:rsid w:val="00CD2184"/>
    <w:rsid w:val="00CD23CE"/>
    <w:rsid w:val="00CD3215"/>
    <w:rsid w:val="00CD3561"/>
    <w:rsid w:val="00CD3FF3"/>
    <w:rsid w:val="00CD4FE0"/>
    <w:rsid w:val="00CD5ACE"/>
    <w:rsid w:val="00CD6316"/>
    <w:rsid w:val="00CD63A1"/>
    <w:rsid w:val="00CD6A81"/>
    <w:rsid w:val="00CD75E6"/>
    <w:rsid w:val="00CD77B5"/>
    <w:rsid w:val="00CE0310"/>
    <w:rsid w:val="00CE2315"/>
    <w:rsid w:val="00CE2C57"/>
    <w:rsid w:val="00CE33A0"/>
    <w:rsid w:val="00CE3484"/>
    <w:rsid w:val="00CE42D0"/>
    <w:rsid w:val="00CE5BBF"/>
    <w:rsid w:val="00CE6A0A"/>
    <w:rsid w:val="00CF0594"/>
    <w:rsid w:val="00CF1C61"/>
    <w:rsid w:val="00CF1E73"/>
    <w:rsid w:val="00CF2735"/>
    <w:rsid w:val="00CF28B5"/>
    <w:rsid w:val="00CF2924"/>
    <w:rsid w:val="00CF3309"/>
    <w:rsid w:val="00CF3784"/>
    <w:rsid w:val="00CF5041"/>
    <w:rsid w:val="00CF55CC"/>
    <w:rsid w:val="00CF6B92"/>
    <w:rsid w:val="00D00B45"/>
    <w:rsid w:val="00D01726"/>
    <w:rsid w:val="00D02C8B"/>
    <w:rsid w:val="00D02E65"/>
    <w:rsid w:val="00D0355B"/>
    <w:rsid w:val="00D04279"/>
    <w:rsid w:val="00D042E4"/>
    <w:rsid w:val="00D046F9"/>
    <w:rsid w:val="00D04B59"/>
    <w:rsid w:val="00D04F8E"/>
    <w:rsid w:val="00D0515E"/>
    <w:rsid w:val="00D05419"/>
    <w:rsid w:val="00D05889"/>
    <w:rsid w:val="00D058E6"/>
    <w:rsid w:val="00D071CA"/>
    <w:rsid w:val="00D076DB"/>
    <w:rsid w:val="00D07F30"/>
    <w:rsid w:val="00D10810"/>
    <w:rsid w:val="00D10F9C"/>
    <w:rsid w:val="00D1170B"/>
    <w:rsid w:val="00D12542"/>
    <w:rsid w:val="00D13089"/>
    <w:rsid w:val="00D142B7"/>
    <w:rsid w:val="00D14393"/>
    <w:rsid w:val="00D148FB"/>
    <w:rsid w:val="00D14E23"/>
    <w:rsid w:val="00D15A96"/>
    <w:rsid w:val="00D15B43"/>
    <w:rsid w:val="00D2155A"/>
    <w:rsid w:val="00D22043"/>
    <w:rsid w:val="00D23C32"/>
    <w:rsid w:val="00D23D35"/>
    <w:rsid w:val="00D24796"/>
    <w:rsid w:val="00D24A5E"/>
    <w:rsid w:val="00D24C6A"/>
    <w:rsid w:val="00D27021"/>
    <w:rsid w:val="00D273F2"/>
    <w:rsid w:val="00D300CF"/>
    <w:rsid w:val="00D30B76"/>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A4D"/>
    <w:rsid w:val="00D55B36"/>
    <w:rsid w:val="00D566F5"/>
    <w:rsid w:val="00D60AED"/>
    <w:rsid w:val="00D611E2"/>
    <w:rsid w:val="00D6489B"/>
    <w:rsid w:val="00D65737"/>
    <w:rsid w:val="00D658C0"/>
    <w:rsid w:val="00D65CE3"/>
    <w:rsid w:val="00D65EC3"/>
    <w:rsid w:val="00D66349"/>
    <w:rsid w:val="00D66466"/>
    <w:rsid w:val="00D66571"/>
    <w:rsid w:val="00D67922"/>
    <w:rsid w:val="00D7177C"/>
    <w:rsid w:val="00D71D79"/>
    <w:rsid w:val="00D734A7"/>
    <w:rsid w:val="00D740BC"/>
    <w:rsid w:val="00D7503A"/>
    <w:rsid w:val="00D75552"/>
    <w:rsid w:val="00D75FAC"/>
    <w:rsid w:val="00D76DF0"/>
    <w:rsid w:val="00D76F31"/>
    <w:rsid w:val="00D80B85"/>
    <w:rsid w:val="00D80D2D"/>
    <w:rsid w:val="00D81C4E"/>
    <w:rsid w:val="00D82888"/>
    <w:rsid w:val="00D82EC0"/>
    <w:rsid w:val="00D8338C"/>
    <w:rsid w:val="00D83BC9"/>
    <w:rsid w:val="00D84459"/>
    <w:rsid w:val="00D84C0F"/>
    <w:rsid w:val="00D8603E"/>
    <w:rsid w:val="00D90F8C"/>
    <w:rsid w:val="00D910C9"/>
    <w:rsid w:val="00D9179B"/>
    <w:rsid w:val="00D92DEB"/>
    <w:rsid w:val="00D96050"/>
    <w:rsid w:val="00D963A1"/>
    <w:rsid w:val="00D968FC"/>
    <w:rsid w:val="00D97B43"/>
    <w:rsid w:val="00D97EB0"/>
    <w:rsid w:val="00DA01B3"/>
    <w:rsid w:val="00DA0E28"/>
    <w:rsid w:val="00DA16B2"/>
    <w:rsid w:val="00DA1E29"/>
    <w:rsid w:val="00DA1E8E"/>
    <w:rsid w:val="00DA2F32"/>
    <w:rsid w:val="00DA3DAC"/>
    <w:rsid w:val="00DA57FC"/>
    <w:rsid w:val="00DA59CC"/>
    <w:rsid w:val="00DA5F54"/>
    <w:rsid w:val="00DA7EA2"/>
    <w:rsid w:val="00DB1F56"/>
    <w:rsid w:val="00DB2204"/>
    <w:rsid w:val="00DB22EE"/>
    <w:rsid w:val="00DB270D"/>
    <w:rsid w:val="00DB3F2E"/>
    <w:rsid w:val="00DB3FC0"/>
    <w:rsid w:val="00DB429A"/>
    <w:rsid w:val="00DB51F0"/>
    <w:rsid w:val="00DB5713"/>
    <w:rsid w:val="00DB5D2F"/>
    <w:rsid w:val="00DC121B"/>
    <w:rsid w:val="00DC2BAE"/>
    <w:rsid w:val="00DC2E5F"/>
    <w:rsid w:val="00DC3323"/>
    <w:rsid w:val="00DC34F0"/>
    <w:rsid w:val="00DC47C9"/>
    <w:rsid w:val="00DC516A"/>
    <w:rsid w:val="00DC5A19"/>
    <w:rsid w:val="00DC7141"/>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768"/>
    <w:rsid w:val="00DF7A86"/>
    <w:rsid w:val="00E00770"/>
    <w:rsid w:val="00E00DB6"/>
    <w:rsid w:val="00E03677"/>
    <w:rsid w:val="00E03A2F"/>
    <w:rsid w:val="00E03F2E"/>
    <w:rsid w:val="00E0470C"/>
    <w:rsid w:val="00E04C10"/>
    <w:rsid w:val="00E0621C"/>
    <w:rsid w:val="00E07AA6"/>
    <w:rsid w:val="00E10B82"/>
    <w:rsid w:val="00E11B56"/>
    <w:rsid w:val="00E123CE"/>
    <w:rsid w:val="00E13A80"/>
    <w:rsid w:val="00E13C75"/>
    <w:rsid w:val="00E14C9F"/>
    <w:rsid w:val="00E15940"/>
    <w:rsid w:val="00E15D46"/>
    <w:rsid w:val="00E17246"/>
    <w:rsid w:val="00E17BC0"/>
    <w:rsid w:val="00E20112"/>
    <w:rsid w:val="00E2030D"/>
    <w:rsid w:val="00E204C5"/>
    <w:rsid w:val="00E20C4D"/>
    <w:rsid w:val="00E20FEE"/>
    <w:rsid w:val="00E21692"/>
    <w:rsid w:val="00E22450"/>
    <w:rsid w:val="00E23493"/>
    <w:rsid w:val="00E2356B"/>
    <w:rsid w:val="00E23843"/>
    <w:rsid w:val="00E239FF"/>
    <w:rsid w:val="00E23B66"/>
    <w:rsid w:val="00E23B69"/>
    <w:rsid w:val="00E243DC"/>
    <w:rsid w:val="00E24A75"/>
    <w:rsid w:val="00E24E76"/>
    <w:rsid w:val="00E24FAE"/>
    <w:rsid w:val="00E25DE4"/>
    <w:rsid w:val="00E312C1"/>
    <w:rsid w:val="00E315D4"/>
    <w:rsid w:val="00E322C5"/>
    <w:rsid w:val="00E33381"/>
    <w:rsid w:val="00E33EBC"/>
    <w:rsid w:val="00E33ECD"/>
    <w:rsid w:val="00E34760"/>
    <w:rsid w:val="00E34B39"/>
    <w:rsid w:val="00E358E9"/>
    <w:rsid w:val="00E3727D"/>
    <w:rsid w:val="00E40213"/>
    <w:rsid w:val="00E402C1"/>
    <w:rsid w:val="00E408B5"/>
    <w:rsid w:val="00E40B49"/>
    <w:rsid w:val="00E4185B"/>
    <w:rsid w:val="00E41934"/>
    <w:rsid w:val="00E423AA"/>
    <w:rsid w:val="00E42755"/>
    <w:rsid w:val="00E43CF8"/>
    <w:rsid w:val="00E43EED"/>
    <w:rsid w:val="00E45BBE"/>
    <w:rsid w:val="00E46472"/>
    <w:rsid w:val="00E466A2"/>
    <w:rsid w:val="00E46C9E"/>
    <w:rsid w:val="00E47EA0"/>
    <w:rsid w:val="00E50008"/>
    <w:rsid w:val="00E51AB2"/>
    <w:rsid w:val="00E53724"/>
    <w:rsid w:val="00E53C8F"/>
    <w:rsid w:val="00E5438D"/>
    <w:rsid w:val="00E56110"/>
    <w:rsid w:val="00E568B5"/>
    <w:rsid w:val="00E56D1B"/>
    <w:rsid w:val="00E5779D"/>
    <w:rsid w:val="00E6010F"/>
    <w:rsid w:val="00E60A51"/>
    <w:rsid w:val="00E61E1A"/>
    <w:rsid w:val="00E621A3"/>
    <w:rsid w:val="00E62FA8"/>
    <w:rsid w:val="00E6377B"/>
    <w:rsid w:val="00E64094"/>
    <w:rsid w:val="00E654C0"/>
    <w:rsid w:val="00E659DC"/>
    <w:rsid w:val="00E66087"/>
    <w:rsid w:val="00E67F75"/>
    <w:rsid w:val="00E7078C"/>
    <w:rsid w:val="00E70A78"/>
    <w:rsid w:val="00E71EE2"/>
    <w:rsid w:val="00E72992"/>
    <w:rsid w:val="00E72A8C"/>
    <w:rsid w:val="00E72EF2"/>
    <w:rsid w:val="00E73428"/>
    <w:rsid w:val="00E735AC"/>
    <w:rsid w:val="00E74ACA"/>
    <w:rsid w:val="00E765D0"/>
    <w:rsid w:val="00E76920"/>
    <w:rsid w:val="00E76A23"/>
    <w:rsid w:val="00E8065F"/>
    <w:rsid w:val="00E808C3"/>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39D"/>
    <w:rsid w:val="00E9395F"/>
    <w:rsid w:val="00E93C6A"/>
    <w:rsid w:val="00E93F0B"/>
    <w:rsid w:val="00E94E84"/>
    <w:rsid w:val="00E9502F"/>
    <w:rsid w:val="00E95439"/>
    <w:rsid w:val="00E96582"/>
    <w:rsid w:val="00EA2470"/>
    <w:rsid w:val="00EA2D6F"/>
    <w:rsid w:val="00EA3AF3"/>
    <w:rsid w:val="00EA3CE8"/>
    <w:rsid w:val="00EA4118"/>
    <w:rsid w:val="00EA5F2C"/>
    <w:rsid w:val="00EA5F75"/>
    <w:rsid w:val="00EB0137"/>
    <w:rsid w:val="00EB130D"/>
    <w:rsid w:val="00EB15F3"/>
    <w:rsid w:val="00EB1F36"/>
    <w:rsid w:val="00EB1FDF"/>
    <w:rsid w:val="00EB37A7"/>
    <w:rsid w:val="00EB3900"/>
    <w:rsid w:val="00EB4C37"/>
    <w:rsid w:val="00EB4D22"/>
    <w:rsid w:val="00EB5A67"/>
    <w:rsid w:val="00EB6B22"/>
    <w:rsid w:val="00EB7288"/>
    <w:rsid w:val="00EB744A"/>
    <w:rsid w:val="00EB7D34"/>
    <w:rsid w:val="00EC1F35"/>
    <w:rsid w:val="00EC3F68"/>
    <w:rsid w:val="00EC447E"/>
    <w:rsid w:val="00EC52CA"/>
    <w:rsid w:val="00EC5CDC"/>
    <w:rsid w:val="00EC5E09"/>
    <w:rsid w:val="00EC62FA"/>
    <w:rsid w:val="00ED0181"/>
    <w:rsid w:val="00ED099E"/>
    <w:rsid w:val="00ED0A7C"/>
    <w:rsid w:val="00ED2F51"/>
    <w:rsid w:val="00ED3825"/>
    <w:rsid w:val="00ED3B38"/>
    <w:rsid w:val="00ED4537"/>
    <w:rsid w:val="00ED528B"/>
    <w:rsid w:val="00ED5322"/>
    <w:rsid w:val="00ED5679"/>
    <w:rsid w:val="00ED5F98"/>
    <w:rsid w:val="00ED62BD"/>
    <w:rsid w:val="00ED749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873"/>
    <w:rsid w:val="00EF40D5"/>
    <w:rsid w:val="00EF5A20"/>
    <w:rsid w:val="00EF5FD9"/>
    <w:rsid w:val="00EF797C"/>
    <w:rsid w:val="00F00549"/>
    <w:rsid w:val="00F013AE"/>
    <w:rsid w:val="00F01998"/>
    <w:rsid w:val="00F0245B"/>
    <w:rsid w:val="00F03026"/>
    <w:rsid w:val="00F04591"/>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7B59"/>
    <w:rsid w:val="00F318CF"/>
    <w:rsid w:val="00F31D01"/>
    <w:rsid w:val="00F32C3F"/>
    <w:rsid w:val="00F32D89"/>
    <w:rsid w:val="00F32EE9"/>
    <w:rsid w:val="00F33CA5"/>
    <w:rsid w:val="00F33DDC"/>
    <w:rsid w:val="00F34FEF"/>
    <w:rsid w:val="00F3561D"/>
    <w:rsid w:val="00F36763"/>
    <w:rsid w:val="00F36D68"/>
    <w:rsid w:val="00F400C8"/>
    <w:rsid w:val="00F405F5"/>
    <w:rsid w:val="00F4154F"/>
    <w:rsid w:val="00F41935"/>
    <w:rsid w:val="00F4315F"/>
    <w:rsid w:val="00F45166"/>
    <w:rsid w:val="00F46411"/>
    <w:rsid w:val="00F46D01"/>
    <w:rsid w:val="00F46EC7"/>
    <w:rsid w:val="00F474AA"/>
    <w:rsid w:val="00F4770C"/>
    <w:rsid w:val="00F51877"/>
    <w:rsid w:val="00F51D4A"/>
    <w:rsid w:val="00F51EBD"/>
    <w:rsid w:val="00F51EF8"/>
    <w:rsid w:val="00F541B7"/>
    <w:rsid w:val="00F54582"/>
    <w:rsid w:val="00F56F2E"/>
    <w:rsid w:val="00F56F63"/>
    <w:rsid w:val="00F5750B"/>
    <w:rsid w:val="00F57AD3"/>
    <w:rsid w:val="00F61699"/>
    <w:rsid w:val="00F61CD0"/>
    <w:rsid w:val="00F6204D"/>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376C"/>
    <w:rsid w:val="00F84B69"/>
    <w:rsid w:val="00F84EF1"/>
    <w:rsid w:val="00F85C10"/>
    <w:rsid w:val="00F86646"/>
    <w:rsid w:val="00F86FBB"/>
    <w:rsid w:val="00F87930"/>
    <w:rsid w:val="00F9038C"/>
    <w:rsid w:val="00F9087F"/>
    <w:rsid w:val="00F91184"/>
    <w:rsid w:val="00F916DB"/>
    <w:rsid w:val="00F91843"/>
    <w:rsid w:val="00F92B5B"/>
    <w:rsid w:val="00F9417B"/>
    <w:rsid w:val="00F942D1"/>
    <w:rsid w:val="00F9488B"/>
    <w:rsid w:val="00F94A47"/>
    <w:rsid w:val="00F94D75"/>
    <w:rsid w:val="00F953C6"/>
    <w:rsid w:val="00F95796"/>
    <w:rsid w:val="00F9644C"/>
    <w:rsid w:val="00F96638"/>
    <w:rsid w:val="00F97D33"/>
    <w:rsid w:val="00FA02B5"/>
    <w:rsid w:val="00FA1253"/>
    <w:rsid w:val="00FA174A"/>
    <w:rsid w:val="00FA181D"/>
    <w:rsid w:val="00FA18B1"/>
    <w:rsid w:val="00FA2C7C"/>
    <w:rsid w:val="00FA2C95"/>
    <w:rsid w:val="00FA2D8D"/>
    <w:rsid w:val="00FA4AD5"/>
    <w:rsid w:val="00FA5C30"/>
    <w:rsid w:val="00FA6485"/>
    <w:rsid w:val="00FA6A90"/>
    <w:rsid w:val="00FB01F3"/>
    <w:rsid w:val="00FB179C"/>
    <w:rsid w:val="00FB26CB"/>
    <w:rsid w:val="00FB2D63"/>
    <w:rsid w:val="00FB3D8D"/>
    <w:rsid w:val="00FB5898"/>
    <w:rsid w:val="00FB5A2E"/>
    <w:rsid w:val="00FB6633"/>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9F2"/>
    <w:rsid w:val="00FE7C56"/>
    <w:rsid w:val="00FF0E6F"/>
    <w:rsid w:val="00FF13DE"/>
    <w:rsid w:val="00FF1437"/>
    <w:rsid w:val="00FF16AB"/>
    <w:rsid w:val="00FF1749"/>
    <w:rsid w:val="00FF4695"/>
    <w:rsid w:val="00FF48B5"/>
    <w:rsid w:val="00FF5EC7"/>
    <w:rsid w:val="25DE1F9D"/>
    <w:rsid w:val="47E75FE8"/>
    <w:rsid w:val="75DF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EE25C"/>
  <w15:docId w15:val="{E855EE6B-45BA-4F83-8C88-2DB87EEC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uiPriority w:val="99"/>
    <w:semiHidden/>
    <w:unhideWhenUsed/>
    <w:qFormat/>
    <w:rPr>
      <w:rFonts w:ascii="宋体"/>
      <w:sz w:val="18"/>
      <w:szCs w:val="18"/>
      <w:lang w:val="zh-CN"/>
    </w:rPr>
  </w:style>
  <w:style w:type="paragraph" w:styleId="a5">
    <w:name w:val="annotation text"/>
    <w:basedOn w:val="a"/>
    <w:link w:val="Char0"/>
    <w:qFormat/>
    <w:pPr>
      <w:jc w:val="left"/>
    </w:pPr>
    <w:rPr>
      <w:lang w:val="zh-CN"/>
    </w:rPr>
  </w:style>
  <w:style w:type="paragraph" w:styleId="a6">
    <w:name w:val="Body Text"/>
    <w:basedOn w:val="a"/>
    <w:qFormat/>
    <w:pPr>
      <w:spacing w:after="120"/>
    </w:pPr>
  </w:style>
  <w:style w:type="paragraph" w:styleId="a7">
    <w:name w:val="Body Text Indent"/>
    <w:basedOn w:val="a"/>
    <w:qFormat/>
    <w:pPr>
      <w:widowControl/>
      <w:spacing w:line="360" w:lineRule="auto"/>
      <w:ind w:rightChars="-85" w:right="-85" w:firstLineChars="150" w:firstLine="360"/>
      <w:jc w:val="left"/>
    </w:pPr>
    <w:rPr>
      <w:rFonts w:ascii="宋体" w:hAnsi="宋体"/>
      <w:sz w:val="24"/>
    </w:rPr>
  </w:style>
  <w:style w:type="paragraph" w:styleId="a8">
    <w:name w:val="Plain Text"/>
    <w:basedOn w:val="a"/>
    <w:link w:val="Char1"/>
    <w:uiPriority w:val="99"/>
    <w:qFormat/>
    <w:pPr>
      <w:widowControl/>
      <w:jc w:val="left"/>
    </w:pPr>
    <w:rPr>
      <w:rFonts w:ascii="Courier New" w:hAnsi="Courier New"/>
      <w:kern w:val="0"/>
      <w:sz w:val="20"/>
      <w:lang w:val="zh-CN"/>
    </w:rPr>
  </w:style>
  <w:style w:type="paragraph" w:styleId="a9">
    <w:name w:val="Date"/>
    <w:basedOn w:val="a"/>
    <w:next w:val="a"/>
    <w:link w:val="Char2"/>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qFormat/>
    <w:rPr>
      <w:sz w:val="18"/>
    </w:rPr>
  </w:style>
  <w:style w:type="paragraph" w:styleId="ab">
    <w:name w:val="footer"/>
    <w:basedOn w:val="a"/>
    <w:link w:val="Char3"/>
    <w:uiPriority w:val="99"/>
    <w:qFormat/>
    <w:pPr>
      <w:tabs>
        <w:tab w:val="center" w:pos="4153"/>
        <w:tab w:val="right" w:pos="8306"/>
      </w:tabs>
      <w:snapToGrid w:val="0"/>
      <w:jc w:val="left"/>
    </w:pPr>
    <w:rPr>
      <w:sz w:val="18"/>
      <w:lang w:val="zh-CN"/>
    </w:rPr>
  </w:style>
  <w:style w:type="paragraph" w:styleId="ac">
    <w:name w:val="header"/>
    <w:basedOn w:val="a"/>
    <w:link w:val="Char4"/>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d">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6"/>
    <w:next w:val="a6"/>
    <w:qFormat/>
    <w:pPr>
      <w:tabs>
        <w:tab w:val="left" w:pos="-540"/>
        <w:tab w:val="left" w:pos="1182"/>
      </w:tabs>
      <w:snapToGrid w:val="0"/>
      <w:spacing w:before="240" w:after="60" w:line="360" w:lineRule="auto"/>
      <w:ind w:left="527" w:hanging="425"/>
      <w:jc w:val="center"/>
      <w:outlineLvl w:val="0"/>
    </w:pPr>
    <w:rPr>
      <w:b/>
      <w:sz w:val="36"/>
    </w:rPr>
  </w:style>
  <w:style w:type="paragraph" w:styleId="af">
    <w:name w:val="annotation subject"/>
    <w:basedOn w:val="a5"/>
    <w:next w:val="a5"/>
    <w:qFormat/>
    <w:rPr>
      <w:b/>
    </w:rPr>
  </w:style>
  <w:style w:type="paragraph" w:styleId="af0">
    <w:name w:val="Body Text First Indent"/>
    <w:basedOn w:val="a6"/>
    <w:qFormat/>
    <w:pPr>
      <w:spacing w:line="300" w:lineRule="auto"/>
      <w:ind w:firstLine="425"/>
    </w:pPr>
  </w:style>
  <w:style w:type="character" w:styleId="af1">
    <w:name w:val="page number"/>
    <w:basedOn w:val="a1"/>
    <w:qFormat/>
  </w:style>
  <w:style w:type="character" w:styleId="af2">
    <w:name w:val="Hyperlink"/>
    <w:uiPriority w:val="99"/>
    <w:qFormat/>
    <w:rPr>
      <w:color w:val="0000FF"/>
      <w:u w:val="single"/>
    </w:rPr>
  </w:style>
  <w:style w:type="character" w:styleId="af3">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Char1">
    <w:name w:val="纯文本 Char"/>
    <w:link w:val="a8"/>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5">
    <w:name w:val="表格正文"/>
    <w:basedOn w:val="a0"/>
    <w:qFormat/>
    <w:pPr>
      <w:spacing w:beforeLines="50"/>
      <w:ind w:firstLineChars="0" w:firstLine="0"/>
      <w:jc w:val="center"/>
    </w:pPr>
    <w:rPr>
      <w:sz w:val="24"/>
    </w:rPr>
  </w:style>
  <w:style w:type="paragraph" w:customStyle="1" w:styleId="Char5">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6">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e"/>
    <w:qFormat/>
    <w:pPr>
      <w:tabs>
        <w:tab w:val="left" w:pos="1125"/>
      </w:tabs>
      <w:spacing w:line="360" w:lineRule="auto"/>
      <w:ind w:left="1125" w:hanging="1125"/>
    </w:pPr>
    <w:rPr>
      <w:rFonts w:ascii="宋体"/>
    </w:rPr>
  </w:style>
  <w:style w:type="paragraph" w:styleId="af7">
    <w:name w:val="List Paragraph"/>
    <w:basedOn w:val="a"/>
    <w:qFormat/>
    <w:pPr>
      <w:ind w:firstLineChars="200" w:firstLine="420"/>
    </w:pPr>
  </w:style>
  <w:style w:type="character" w:customStyle="1" w:styleId="Char0">
    <w:name w:val="批注文字 Char"/>
    <w:link w:val="a5"/>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3">
    <w:name w:val="页脚 Char"/>
    <w:link w:val="ab"/>
    <w:uiPriority w:val="99"/>
    <w:qFormat/>
    <w:rPr>
      <w:kern w:val="2"/>
      <w:sz w:val="18"/>
    </w:rPr>
  </w:style>
  <w:style w:type="paragraph" w:customStyle="1" w:styleId="Char10">
    <w:name w:val="Char1"/>
    <w:basedOn w:val="a"/>
    <w:qFormat/>
  </w:style>
  <w:style w:type="character" w:customStyle="1" w:styleId="Char">
    <w:name w:val="文档结构图 Char"/>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Char2">
    <w:name w:val="日期 Char"/>
    <w:link w:val="a9"/>
    <w:uiPriority w:val="99"/>
    <w:semiHidden/>
    <w:qFormat/>
    <w:rPr>
      <w:kern w:val="2"/>
      <w:sz w:val="21"/>
    </w:rPr>
  </w:style>
  <w:style w:type="character" w:customStyle="1" w:styleId="Char4">
    <w:name w:val="页眉 Char"/>
    <w:link w:val="ac"/>
    <w:qFormat/>
    <w:rPr>
      <w:kern w:val="2"/>
      <w:sz w:val="18"/>
    </w:rPr>
  </w:style>
  <w:style w:type="paragraph" w:styleId="af8">
    <w:name w:val="Revision"/>
    <w:hidden/>
    <w:uiPriority w:val="99"/>
    <w:semiHidden/>
    <w:rsid w:val="002F6B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85F06-D928-410D-B830-C05DAB5E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14051</Words>
  <Characters>80094</Characters>
  <Application>Microsoft Office Word</Application>
  <DocSecurity>0</DocSecurity>
  <Lines>667</Lines>
  <Paragraphs>187</Paragraphs>
  <ScaleCrop>false</ScaleCrop>
  <Company>Microsoft</Company>
  <LinksUpToDate>false</LinksUpToDate>
  <CharactersWithSpaces>93958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110</cp:revision>
  <cp:lastPrinted>2019-02-27T17:40:00Z</cp:lastPrinted>
  <dcterms:created xsi:type="dcterms:W3CDTF">2020-02-11T08:59:00Z</dcterms:created>
  <dcterms:modified xsi:type="dcterms:W3CDTF">2021-05-21T08:53:00Z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