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交银施罗德科技创新灵活配置混合型证券投资基金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中国工商银行股份有限公司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67589740"/>
      <w:bookmarkStart w:id="3" w:name="_Toc361324842"/>
      <w:bookmarkStart w:id="4" w:name="_Toc225498243"/>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67589741"/>
      <w:bookmarkStart w:id="6" w:name="_Toc361324843"/>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中国工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pStyle w:val="3"/>
        <w:spacing w:before="29" w:after="0" w:line="288" w:lineRule="auto"/>
        <w:rPr>
          <w:rFonts w:ascii="Times New Roman" w:hAnsi="Times New Roman"/>
          <w:kern w:val="0"/>
          <w:szCs w:val="24"/>
        </w:rPr>
      </w:pPr>
      <w:r>
        <w:rPr>
          <w:rFonts w:asciiTheme="minorEastAsia" w:hAnsiTheme="minorEastAsia" w:eastAsiaTheme="minorEastAsia"/>
          <w:szCs w:val="21"/>
        </w:rPr>
        <w:br w:type="page"/>
      </w:r>
      <w:bookmarkStart w:id="7" w:name="_Toc245193808"/>
      <w:bookmarkStart w:id="8" w:name="_Toc67589742"/>
      <w:r>
        <w:rPr>
          <w:rFonts w:ascii="Times New Roman" w:hAnsi="Times New Roman"/>
          <w:kern w:val="0"/>
          <w:szCs w:val="24"/>
        </w:rPr>
        <w:t>1.2</w:t>
      </w:r>
      <w:r>
        <w:rPr>
          <w:rFonts w:hint="eastAsia" w:ascii="Times New Roman" w:hAnsi="Times New Roman"/>
          <w:kern w:val="0"/>
          <w:szCs w:val="24"/>
        </w:rPr>
        <w:t>目录</w:t>
      </w:r>
      <w:bookmarkEnd w:id="7"/>
      <w:bookmarkEnd w:id="8"/>
    </w:p>
    <w:p>
      <w:pPr>
        <w:spacing w:line="360" w:lineRule="auto"/>
        <w:ind w:firstLine="105" w:firstLineChars="50"/>
        <w:rPr>
          <w:rFonts w:ascii="宋体" w:hAnsi="宋体"/>
          <w:b/>
          <w:color w:val="000000"/>
          <w:szCs w:val="21"/>
        </w:rPr>
      </w:pPr>
    </w:p>
    <w:p>
      <w:pPr>
        <w:pStyle w:val="17"/>
        <w:rPr>
          <w:rFonts w:asciiTheme="minorHAnsi" w:hAnsiTheme="minorHAnsi" w:eastAsiaTheme="minorEastAsia" w:cstheme="minorBidi"/>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fldChar w:fldCharType="begin"/>
      </w:r>
      <w:r>
        <w:instrText xml:space="preserve"> HYPERLINK \l "_Toc67589740" </w:instrText>
      </w:r>
      <w:r>
        <w:fldChar w:fldCharType="separate"/>
      </w:r>
      <w:r>
        <w:rPr>
          <w:rStyle w:val="31"/>
          <w:b/>
          <w:bCs/>
        </w:rPr>
        <w:t xml:space="preserve">§1  </w:t>
      </w:r>
      <w:r>
        <w:rPr>
          <w:rStyle w:val="31"/>
          <w:rFonts w:hint="eastAsia"/>
          <w:b/>
          <w:bCs/>
        </w:rPr>
        <w:t>重要提示及目录</w:t>
      </w:r>
      <w:r>
        <w:tab/>
      </w:r>
      <w:r>
        <w:fldChar w:fldCharType="begin"/>
      </w:r>
      <w:r>
        <w:instrText xml:space="preserve"> PAGEREF _Toc67589740 \h </w:instrText>
      </w:r>
      <w:r>
        <w:fldChar w:fldCharType="separate"/>
      </w:r>
      <w:r>
        <w:t>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"_Toc67589741" </w:instrText>
      </w:r>
      <w:r>
        <w:fldChar w:fldCharType="separate"/>
      </w:r>
      <w:r>
        <w:rPr>
          <w:rStyle w:val="31"/>
        </w:rPr>
        <w:t xml:space="preserve">1.1 </w:t>
      </w:r>
      <w:r>
        <w:rPr>
          <w:rStyle w:val="31"/>
          <w:rFonts w:hint="eastAsia"/>
        </w:rPr>
        <w:t>重要提示</w:t>
      </w:r>
      <w:r>
        <w:tab/>
      </w:r>
      <w:r>
        <w:fldChar w:fldCharType="begin"/>
      </w:r>
      <w:r>
        <w:instrText xml:space="preserve"> PAGEREF _Toc67589741 \h </w:instrText>
      </w:r>
      <w:r>
        <w:fldChar w:fldCharType="separate"/>
      </w:r>
      <w:r>
        <w:t>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"_Toc67589742" </w:instrText>
      </w:r>
      <w:r>
        <w:fldChar w:fldCharType="separate"/>
      </w:r>
      <w:r>
        <w:rPr>
          <w:rStyle w:val="31"/>
        </w:rPr>
        <w:t>1.2</w:t>
      </w:r>
      <w:r>
        <w:rPr>
          <w:rStyle w:val="31"/>
          <w:rFonts w:hint="eastAsia"/>
        </w:rPr>
        <w:t>目录</w:t>
      </w:r>
      <w:r>
        <w:tab/>
      </w:r>
      <w:r>
        <w:fldChar w:fldCharType="begin"/>
      </w:r>
      <w:r>
        <w:instrText xml:space="preserve"> PAGEREF _Toc67589742 \h </w:instrText>
      </w:r>
      <w:r>
        <w:fldChar w:fldCharType="separate"/>
      </w:r>
      <w:r>
        <w:t>3</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"_Toc67589743" </w:instrText>
      </w:r>
      <w:r>
        <w:fldChar w:fldCharType="separate"/>
      </w:r>
      <w:r>
        <w:rPr>
          <w:rStyle w:val="31"/>
          <w:b/>
          <w:bCs/>
        </w:rPr>
        <w:t xml:space="preserve">§2  </w:t>
      </w:r>
      <w:r>
        <w:rPr>
          <w:rStyle w:val="31"/>
          <w:rFonts w:hint="eastAsia"/>
          <w:b/>
          <w:bCs/>
        </w:rPr>
        <w:t>基金简介</w:t>
      </w:r>
      <w:r>
        <w:tab/>
      </w:r>
      <w:r>
        <w:fldChar w:fldCharType="begin"/>
      </w:r>
      <w:r>
        <w:instrText xml:space="preserve"> PAGEREF _Toc67589743 \h </w:instrText>
      </w:r>
      <w:r>
        <w:fldChar w:fldCharType="separate"/>
      </w:r>
      <w:r>
        <w:t>5</w:t>
      </w:r>
      <w:r>
        <w:fldChar w:fldCharType="end"/>
      </w:r>
      <w:r>
        <w:fldChar w:fldCharType="end"/>
      </w:r>
    </w:p>
    <w:p>
      <w:pPr>
        <w:pStyle w:val="21"/>
        <w:tabs>
          <w:tab w:val="left" w:pos="843"/>
        </w:tabs>
        <w:rPr>
          <w:rFonts w:asciiTheme="minorHAnsi" w:hAnsiTheme="minorHAnsi" w:eastAsiaTheme="minorEastAsia" w:cstheme="minorBidi"/>
          <w:kern w:val="2"/>
          <w:szCs w:val="22"/>
        </w:rPr>
      </w:pPr>
      <w:r>
        <w:fldChar w:fldCharType="begin"/>
      </w:r>
      <w:r>
        <w:instrText xml:space="preserve"> HYPERLINK \l "_Toc67589744" </w:instrText>
      </w:r>
      <w:r>
        <w:fldChar w:fldCharType="separate"/>
      </w:r>
      <w:r>
        <w:rPr>
          <w:rStyle w:val="31"/>
        </w:rPr>
        <w:t>2.1</w:t>
      </w:r>
      <w:r>
        <w:rPr>
          <w:rFonts w:asciiTheme="minorHAnsi" w:hAnsiTheme="minorHAnsi" w:eastAsiaTheme="minorEastAsia" w:cstheme="minorBidi"/>
          <w:kern w:val="2"/>
          <w:szCs w:val="22"/>
        </w:rPr>
        <w:tab/>
      </w:r>
      <w:r>
        <w:rPr>
          <w:rStyle w:val="31"/>
          <w:rFonts w:hint="eastAsia"/>
        </w:rPr>
        <w:t>基金基本情况</w:t>
      </w:r>
      <w:r>
        <w:tab/>
      </w:r>
      <w:r>
        <w:fldChar w:fldCharType="begin"/>
      </w:r>
      <w:r>
        <w:instrText xml:space="preserve"> PAGEREF _Toc67589744 \h </w:instrText>
      </w:r>
      <w:r>
        <w:fldChar w:fldCharType="separate"/>
      </w:r>
      <w:r>
        <w:t>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"_Toc67589745" </w:instrText>
      </w:r>
      <w:r>
        <w:fldChar w:fldCharType="separate"/>
      </w:r>
      <w:r>
        <w:rPr>
          <w:rStyle w:val="31"/>
        </w:rPr>
        <w:t xml:space="preserve">2.2 </w:t>
      </w:r>
      <w:r>
        <w:rPr>
          <w:rStyle w:val="31"/>
          <w:rFonts w:hint="eastAsia"/>
        </w:rPr>
        <w:t>基金产品说明</w:t>
      </w:r>
      <w:r>
        <w:tab/>
      </w:r>
      <w:r>
        <w:fldChar w:fldCharType="begin"/>
      </w:r>
      <w:r>
        <w:instrText xml:space="preserve"> PAGEREF _Toc67589745 \h </w:instrText>
      </w:r>
      <w:r>
        <w:fldChar w:fldCharType="separate"/>
      </w:r>
      <w:r>
        <w:t>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"_Toc67589746" </w:instrText>
      </w:r>
      <w:r>
        <w:fldChar w:fldCharType="separate"/>
      </w:r>
      <w:r>
        <w:rPr>
          <w:rStyle w:val="31"/>
        </w:rPr>
        <w:t xml:space="preserve">2.3 </w:t>
      </w:r>
      <w:r>
        <w:rPr>
          <w:rStyle w:val="31"/>
          <w:rFonts w:hint="eastAsia"/>
        </w:rPr>
        <w:t>基金管理人和基金托管人</w:t>
      </w:r>
      <w:r>
        <w:tab/>
      </w:r>
      <w:r>
        <w:fldChar w:fldCharType="begin"/>
      </w:r>
      <w:r>
        <w:instrText xml:space="preserve"> PAGEREF _Toc67589746 \h </w:instrText>
      </w:r>
      <w:r>
        <w:fldChar w:fldCharType="separate"/>
      </w:r>
      <w:r>
        <w:t>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"_Toc67589747" </w:instrText>
      </w:r>
      <w:r>
        <w:fldChar w:fldCharType="separate"/>
      </w:r>
      <w:r>
        <w:rPr>
          <w:rStyle w:val="31"/>
        </w:rPr>
        <w:t xml:space="preserve">2.4 </w:t>
      </w:r>
      <w:r>
        <w:rPr>
          <w:rStyle w:val="31"/>
          <w:rFonts w:hint="eastAsia"/>
        </w:rPr>
        <w:t>信息披露方式</w:t>
      </w:r>
      <w:r>
        <w:tab/>
      </w:r>
      <w:r>
        <w:fldChar w:fldCharType="begin"/>
      </w:r>
      <w:r>
        <w:instrText xml:space="preserve"> PAGEREF _Toc67589747 \h </w:instrText>
      </w:r>
      <w:r>
        <w:fldChar w:fldCharType="separate"/>
      </w:r>
      <w:r>
        <w:t>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"_Toc67589748" </w:instrText>
      </w:r>
      <w:r>
        <w:fldChar w:fldCharType="separate"/>
      </w:r>
      <w:r>
        <w:rPr>
          <w:rStyle w:val="31"/>
        </w:rPr>
        <w:t xml:space="preserve">2.5 </w:t>
      </w:r>
      <w:r>
        <w:rPr>
          <w:rStyle w:val="31"/>
          <w:rFonts w:hint="eastAsia"/>
        </w:rPr>
        <w:t>其他相关资料</w:t>
      </w:r>
      <w:r>
        <w:tab/>
      </w:r>
      <w:r>
        <w:fldChar w:fldCharType="begin"/>
      </w:r>
      <w:r>
        <w:instrText xml:space="preserve"> PAGEREF _Toc67589748 \h </w:instrText>
      </w:r>
      <w:r>
        <w:fldChar w:fldCharType="separate"/>
      </w:r>
      <w:r>
        <w:t>6</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"_Toc67589749" </w:instrText>
      </w:r>
      <w:r>
        <w:fldChar w:fldCharType="separate"/>
      </w:r>
      <w:r>
        <w:rPr>
          <w:rStyle w:val="31"/>
          <w:b/>
          <w:bCs/>
        </w:rPr>
        <w:t xml:space="preserve">§3 </w:t>
      </w:r>
      <w:r>
        <w:rPr>
          <w:rStyle w:val="31"/>
          <w:rFonts w:hint="eastAsia"/>
          <w:b/>
          <w:bCs/>
        </w:rPr>
        <w:t>主要财务指标、基金净值表现及利润分配情况</w:t>
      </w:r>
      <w:r>
        <w:tab/>
      </w:r>
      <w:r>
        <w:fldChar w:fldCharType="begin"/>
      </w:r>
      <w:r>
        <w:instrText xml:space="preserve"> PAGEREF _Toc67589749 \h </w:instrText>
      </w:r>
      <w:r>
        <w:fldChar w:fldCharType="separate"/>
      </w:r>
      <w:r>
        <w:t>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"_Toc67589750" </w:instrText>
      </w:r>
      <w:r>
        <w:fldChar w:fldCharType="separate"/>
      </w:r>
      <w:r>
        <w:rPr>
          <w:rStyle w:val="31"/>
        </w:rPr>
        <w:t xml:space="preserve">3.1 </w:t>
      </w:r>
      <w:r>
        <w:rPr>
          <w:rStyle w:val="31"/>
          <w:rFonts w:hint="eastAsia"/>
        </w:rPr>
        <w:t>主要会计数据和财务指标</w:t>
      </w:r>
      <w:r>
        <w:tab/>
      </w:r>
      <w:r>
        <w:fldChar w:fldCharType="begin"/>
      </w:r>
      <w:r>
        <w:instrText xml:space="preserve"> PAGEREF _Toc67589750 \h </w:instrText>
      </w:r>
      <w:r>
        <w:fldChar w:fldCharType="separate"/>
      </w:r>
      <w:r>
        <w:t>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"_Toc67589751" </w:instrText>
      </w:r>
      <w:r>
        <w:fldChar w:fldCharType="separate"/>
      </w:r>
      <w:r>
        <w:rPr>
          <w:rStyle w:val="31"/>
        </w:rPr>
        <w:t xml:space="preserve">3.2 </w:t>
      </w:r>
      <w:r>
        <w:rPr>
          <w:rStyle w:val="31"/>
          <w:rFonts w:hint="eastAsia"/>
        </w:rPr>
        <w:t>基金净值表现</w:t>
      </w:r>
      <w:r>
        <w:tab/>
      </w:r>
      <w:r>
        <w:fldChar w:fldCharType="begin"/>
      </w:r>
      <w:r>
        <w:instrText xml:space="preserve"> PAGEREF _Toc67589751 \h </w:instrText>
      </w:r>
      <w:r>
        <w:fldChar w:fldCharType="separate"/>
      </w:r>
      <w:r>
        <w:t>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"_Toc67589752" </w:instrText>
      </w:r>
      <w:r>
        <w:fldChar w:fldCharType="separate"/>
      </w:r>
      <w:r>
        <w:rPr>
          <w:rStyle w:val="31"/>
        </w:rPr>
        <w:t>3.3</w:t>
      </w:r>
      <w:r>
        <w:rPr>
          <w:rStyle w:val="31"/>
          <w:rFonts w:hint="eastAsia"/>
        </w:rPr>
        <w:t>过去三年基金的利润分配情况</w:t>
      </w:r>
      <w:r>
        <w:tab/>
      </w:r>
      <w:r>
        <w:fldChar w:fldCharType="begin"/>
      </w:r>
      <w:r>
        <w:instrText xml:space="preserve"> PAGEREF _Toc67589752 \h </w:instrText>
      </w:r>
      <w:r>
        <w:fldChar w:fldCharType="separate"/>
      </w:r>
      <w:r>
        <w:t>9</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"_Toc67589753" </w:instrText>
      </w:r>
      <w:r>
        <w:fldChar w:fldCharType="separate"/>
      </w:r>
      <w:r>
        <w:rPr>
          <w:rStyle w:val="31"/>
          <w:b/>
          <w:bCs/>
        </w:rPr>
        <w:t xml:space="preserve">§4  </w:t>
      </w:r>
      <w:r>
        <w:rPr>
          <w:rStyle w:val="31"/>
          <w:rFonts w:hint="eastAsia"/>
          <w:b/>
          <w:bCs/>
        </w:rPr>
        <w:t>管理人报告</w:t>
      </w:r>
      <w:r>
        <w:tab/>
      </w:r>
      <w:r>
        <w:fldChar w:fldCharType="begin"/>
      </w:r>
      <w:r>
        <w:instrText xml:space="preserve"> PAGEREF _Toc67589753 \h </w:instrText>
      </w:r>
      <w:r>
        <w:fldChar w:fldCharType="separate"/>
      </w:r>
      <w:r>
        <w:t>9</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"_Toc67589754" </w:instrText>
      </w:r>
      <w:r>
        <w:fldChar w:fldCharType="separate"/>
      </w:r>
      <w:r>
        <w:rPr>
          <w:rStyle w:val="31"/>
        </w:rPr>
        <w:t xml:space="preserve">4.1 </w:t>
      </w:r>
      <w:r>
        <w:rPr>
          <w:rStyle w:val="31"/>
          <w:rFonts w:hint="eastAsia"/>
        </w:rPr>
        <w:t>基金管理人及基金经理情况</w:t>
      </w:r>
      <w:r>
        <w:tab/>
      </w:r>
      <w:r>
        <w:fldChar w:fldCharType="begin"/>
      </w:r>
      <w:r>
        <w:instrText xml:space="preserve"> PAGEREF _Toc67589754 \h </w:instrText>
      </w:r>
      <w:r>
        <w:fldChar w:fldCharType="separate"/>
      </w:r>
      <w:r>
        <w:t>9</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"_Toc67589755" </w:instrText>
      </w:r>
      <w:r>
        <w:fldChar w:fldCharType="separate"/>
      </w:r>
      <w:r>
        <w:rPr>
          <w:rStyle w:val="31"/>
        </w:rPr>
        <w:t xml:space="preserve">4.2 </w:t>
      </w:r>
      <w:r>
        <w:rPr>
          <w:rStyle w:val="31"/>
          <w:rFonts w:hint="eastAsia"/>
        </w:rPr>
        <w:t>管理人对报告期内本基金运作遵规守信情况的说明</w:t>
      </w:r>
      <w:r>
        <w:tab/>
      </w:r>
      <w:r>
        <w:fldChar w:fldCharType="begin"/>
      </w:r>
      <w:r>
        <w:instrText xml:space="preserve"> PAGEREF _Toc67589755 \h </w:instrText>
      </w:r>
      <w:r>
        <w:fldChar w:fldCharType="separate"/>
      </w:r>
      <w:r>
        <w:t>10</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"_Toc67589756" </w:instrText>
      </w:r>
      <w:r>
        <w:fldChar w:fldCharType="separate"/>
      </w:r>
      <w:r>
        <w:rPr>
          <w:rStyle w:val="31"/>
        </w:rPr>
        <w:t xml:space="preserve">4.3 </w:t>
      </w:r>
      <w:r>
        <w:rPr>
          <w:rStyle w:val="31"/>
          <w:rFonts w:hint="eastAsia"/>
        </w:rPr>
        <w:t>管理人对报告期内公平交易情况的专项说明</w:t>
      </w:r>
      <w:r>
        <w:tab/>
      </w:r>
      <w:r>
        <w:fldChar w:fldCharType="begin"/>
      </w:r>
      <w:r>
        <w:instrText xml:space="preserve"> PAGEREF _Toc67589756 \h </w:instrText>
      </w:r>
      <w:r>
        <w:fldChar w:fldCharType="separate"/>
      </w:r>
      <w:r>
        <w:t>11</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"_Toc67589757" </w:instrText>
      </w:r>
      <w:r>
        <w:fldChar w:fldCharType="separate"/>
      </w:r>
      <w:r>
        <w:rPr>
          <w:rStyle w:val="31"/>
        </w:rPr>
        <w:t xml:space="preserve">4.4 </w:t>
      </w:r>
      <w:r>
        <w:rPr>
          <w:rStyle w:val="31"/>
          <w:rFonts w:hint="eastAsia"/>
        </w:rPr>
        <w:t>管理人对报告期内基金的投资策略和业绩表现的说明</w:t>
      </w:r>
      <w:r>
        <w:tab/>
      </w:r>
      <w:r>
        <w:fldChar w:fldCharType="begin"/>
      </w:r>
      <w:r>
        <w:instrText xml:space="preserve"> PAGEREF _Toc67589757 \h </w:instrText>
      </w:r>
      <w:r>
        <w:fldChar w:fldCharType="separate"/>
      </w:r>
      <w:r>
        <w:t>12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"_Toc67589758" </w:instrText>
      </w:r>
      <w:r>
        <w:fldChar w:fldCharType="separate"/>
      </w:r>
      <w:r>
        <w:rPr>
          <w:rStyle w:val="31"/>
        </w:rPr>
        <w:t xml:space="preserve">4.5 </w:t>
      </w:r>
      <w:r>
        <w:rPr>
          <w:rStyle w:val="31"/>
          <w:rFonts w:hint="eastAsia"/>
        </w:rPr>
        <w:t>管理人对宏观经济、证券市场及行业走势的简要展望</w:t>
      </w:r>
      <w:r>
        <w:tab/>
      </w:r>
      <w:r>
        <w:fldChar w:fldCharType="begin"/>
      </w:r>
      <w:r>
        <w:instrText xml:space="preserve"> PAGEREF _Toc67589758 \h </w:instrText>
      </w:r>
      <w:r>
        <w:fldChar w:fldCharType="separate"/>
      </w:r>
      <w:r>
        <w:t>12</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"_Toc67589759" </w:instrText>
      </w:r>
      <w:r>
        <w:fldChar w:fldCharType="separate"/>
      </w:r>
      <w:r>
        <w:rPr>
          <w:rStyle w:val="31"/>
        </w:rPr>
        <w:t xml:space="preserve">4.6 </w:t>
      </w:r>
      <w:r>
        <w:rPr>
          <w:rStyle w:val="31"/>
          <w:rFonts w:hint="eastAsia"/>
        </w:rPr>
        <w:t>管理人内部有关本基金的监察稽核工作情况</w:t>
      </w:r>
      <w:r>
        <w:tab/>
      </w:r>
      <w:r>
        <w:fldChar w:fldCharType="begin"/>
      </w:r>
      <w:r>
        <w:instrText xml:space="preserve"> PAGEREF _Toc67589759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"_Toc67589760" </w:instrText>
      </w:r>
      <w:r>
        <w:fldChar w:fldCharType="separate"/>
      </w:r>
      <w:r>
        <w:rPr>
          <w:rStyle w:val="31"/>
        </w:rPr>
        <w:t xml:space="preserve">4.7 </w:t>
      </w:r>
      <w:r>
        <w:rPr>
          <w:rStyle w:val="31"/>
          <w:rFonts w:hint="eastAsia"/>
        </w:rPr>
        <w:t>管理人对报告期内基金估值程序等事项的说明</w:t>
      </w:r>
      <w:r>
        <w:tab/>
      </w:r>
      <w:r>
        <w:fldChar w:fldCharType="begin"/>
      </w:r>
      <w:r>
        <w:instrText xml:space="preserve"> PAGEREF _Toc67589760 \h </w:instrText>
      </w:r>
      <w:r>
        <w:fldChar w:fldCharType="separate"/>
      </w:r>
      <w:r>
        <w:t>13</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"_Toc67589761" </w:instrText>
      </w:r>
      <w:r>
        <w:fldChar w:fldCharType="separate"/>
      </w:r>
      <w:r>
        <w:rPr>
          <w:rStyle w:val="31"/>
        </w:rPr>
        <w:t>4.8</w:t>
      </w:r>
      <w:r>
        <w:rPr>
          <w:rStyle w:val="31"/>
          <w:rFonts w:hint="eastAsia"/>
        </w:rPr>
        <w:t>管理人对报告期内基金利润分配情况的说明</w:t>
      </w:r>
      <w:r>
        <w:tab/>
      </w:r>
      <w:r>
        <w:fldChar w:fldCharType="begin"/>
      </w:r>
      <w:r>
        <w:instrText xml:space="preserve"> PAGEREF _Toc67589761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"_Toc67589762" </w:instrText>
      </w:r>
      <w:r>
        <w:fldChar w:fldCharType="separate"/>
      </w:r>
      <w:r>
        <w:rPr>
          <w:rStyle w:val="31"/>
        </w:rPr>
        <w:t>4.9</w:t>
      </w:r>
      <w:r>
        <w:rPr>
          <w:rStyle w:val="31"/>
          <w:rFonts w:hint="eastAsia"/>
        </w:rPr>
        <w:t>报告期内管理人对本基金持有人数或基金资产净值预警情形的说明</w:t>
      </w:r>
      <w:r>
        <w:tab/>
      </w:r>
      <w:r>
        <w:fldChar w:fldCharType="begin"/>
      </w:r>
      <w:r>
        <w:instrText xml:space="preserve"> PAGEREF _Toc67589762 \h </w:instrText>
      </w:r>
      <w:r>
        <w:fldChar w:fldCharType="separate"/>
      </w:r>
      <w:r>
        <w:t>14</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"_Toc67589763" </w:instrText>
      </w:r>
      <w:r>
        <w:fldChar w:fldCharType="separate"/>
      </w:r>
      <w:r>
        <w:rPr>
          <w:rStyle w:val="31"/>
          <w:b/>
          <w:bCs/>
        </w:rPr>
        <w:t xml:space="preserve">§5  </w:t>
      </w:r>
      <w:r>
        <w:rPr>
          <w:rStyle w:val="31"/>
          <w:rFonts w:hint="eastAsia"/>
          <w:b/>
          <w:bCs/>
        </w:rPr>
        <w:t>托管人报告</w:t>
      </w:r>
      <w:r>
        <w:tab/>
      </w:r>
      <w:r>
        <w:fldChar w:fldCharType="begin"/>
      </w:r>
      <w:r>
        <w:instrText xml:space="preserve"> PAGEREF _Toc67589763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"_Toc67589764" </w:instrText>
      </w:r>
      <w:r>
        <w:fldChar w:fldCharType="separate"/>
      </w:r>
      <w:r>
        <w:rPr>
          <w:rStyle w:val="31"/>
        </w:rPr>
        <w:t xml:space="preserve">5.1 </w:t>
      </w:r>
      <w:r>
        <w:rPr>
          <w:rStyle w:val="31"/>
          <w:rFonts w:hint="eastAsia"/>
        </w:rPr>
        <w:t>报告期内本基金托管人遵规守信情况声明</w:t>
      </w:r>
      <w:r>
        <w:tab/>
      </w:r>
      <w:r>
        <w:fldChar w:fldCharType="begin"/>
      </w:r>
      <w:r>
        <w:instrText xml:space="preserve"> PAGEREF _Toc67589764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"_Toc67589765" </w:instrText>
      </w:r>
      <w:r>
        <w:fldChar w:fldCharType="separate"/>
      </w:r>
      <w:r>
        <w:rPr>
          <w:rStyle w:val="31"/>
        </w:rPr>
        <w:t xml:space="preserve">5.2 </w:t>
      </w:r>
      <w:r>
        <w:rPr>
          <w:rStyle w:val="31"/>
          <w:rFonts w:hint="eastAsia"/>
        </w:rPr>
        <w:t>托管人对报告期内本基金投资运作遵规守信、净值计算、利润分配等情况的说明</w:t>
      </w:r>
      <w:r>
        <w:tab/>
      </w:r>
      <w:r>
        <w:fldChar w:fldCharType="begin"/>
      </w:r>
      <w:r>
        <w:instrText xml:space="preserve"> PAGEREF _Toc67589765 \h </w:instrText>
      </w:r>
      <w:r>
        <w:fldChar w:fldCharType="separate"/>
      </w:r>
      <w:r>
        <w:t>14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"_Toc67589766" </w:instrText>
      </w:r>
      <w:r>
        <w:fldChar w:fldCharType="separate"/>
      </w:r>
      <w:r>
        <w:rPr>
          <w:rStyle w:val="31"/>
        </w:rPr>
        <w:t xml:space="preserve">5.3 </w:t>
      </w:r>
      <w:r>
        <w:rPr>
          <w:rStyle w:val="31"/>
          <w:rFonts w:hint="eastAsia"/>
        </w:rPr>
        <w:t>托管人对本年度报告中财务信息等内容的真实、准确和完整发表意见</w:t>
      </w:r>
      <w:r>
        <w:tab/>
      </w:r>
      <w:r>
        <w:fldChar w:fldCharType="begin"/>
      </w:r>
      <w:r>
        <w:instrText xml:space="preserve"> PAGEREF _Toc67589766 \h </w:instrText>
      </w:r>
      <w:r>
        <w:fldChar w:fldCharType="separate"/>
      </w:r>
      <w:r>
        <w:t>14</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"_Toc67589767" </w:instrText>
      </w:r>
      <w:r>
        <w:fldChar w:fldCharType="separate"/>
      </w:r>
      <w:r>
        <w:rPr>
          <w:rStyle w:val="31"/>
          <w:b/>
          <w:bCs/>
        </w:rPr>
        <w:t xml:space="preserve">§6  </w:t>
      </w:r>
      <w:r>
        <w:rPr>
          <w:rStyle w:val="31"/>
          <w:rFonts w:hint="eastAsia"/>
          <w:b/>
          <w:bCs/>
        </w:rPr>
        <w:t>审计报告</w:t>
      </w:r>
      <w:r>
        <w:tab/>
      </w:r>
      <w:r>
        <w:fldChar w:fldCharType="begin"/>
      </w:r>
      <w:r>
        <w:instrText xml:space="preserve"> PAGEREF _Toc67589767 \h </w:instrText>
      </w:r>
      <w:r>
        <w:fldChar w:fldCharType="separate"/>
      </w:r>
      <w:r>
        <w:t>15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"_Toc67589768" </w:instrText>
      </w:r>
      <w:r>
        <w:fldChar w:fldCharType="separate"/>
      </w:r>
      <w:r>
        <w:rPr>
          <w:rStyle w:val="31"/>
        </w:rPr>
        <w:t xml:space="preserve">6.1 </w:t>
      </w:r>
      <w:r>
        <w:rPr>
          <w:rStyle w:val="31"/>
          <w:rFonts w:hint="eastAsia"/>
        </w:rPr>
        <w:t>审计意见</w:t>
      </w:r>
      <w:r>
        <w:tab/>
      </w:r>
      <w:r>
        <w:fldChar w:fldCharType="begin"/>
      </w:r>
      <w:r>
        <w:instrText xml:space="preserve"> PAGEREF _Toc67589768 \h </w:instrText>
      </w:r>
      <w:r>
        <w:fldChar w:fldCharType="separate"/>
      </w:r>
      <w:r>
        <w:t>15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"_Toc67589769" </w:instrText>
      </w:r>
      <w:r>
        <w:fldChar w:fldCharType="separate"/>
      </w:r>
      <w:r>
        <w:rPr>
          <w:rStyle w:val="31"/>
        </w:rPr>
        <w:t xml:space="preserve">6.2 </w:t>
      </w:r>
      <w:r>
        <w:rPr>
          <w:rStyle w:val="31"/>
          <w:rFonts w:hint="eastAsia"/>
        </w:rPr>
        <w:t>形成审计意见的基础</w:t>
      </w:r>
      <w:r>
        <w:tab/>
      </w:r>
      <w:r>
        <w:fldChar w:fldCharType="begin"/>
      </w:r>
      <w:r>
        <w:instrText xml:space="preserve"> PAGEREF _Toc67589769 \h </w:instrText>
      </w:r>
      <w:r>
        <w:fldChar w:fldCharType="separate"/>
      </w:r>
      <w:r>
        <w:t>15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"_Toc67589770" </w:instrText>
      </w:r>
      <w:r>
        <w:fldChar w:fldCharType="separate"/>
      </w:r>
      <w:r>
        <w:rPr>
          <w:rStyle w:val="31"/>
        </w:rPr>
        <w:t xml:space="preserve">6.3 </w:t>
      </w:r>
      <w:r>
        <w:rPr>
          <w:rStyle w:val="31"/>
          <w:rFonts w:hint="eastAsia"/>
        </w:rPr>
        <w:t>管理层和治理层对财务报表的责任</w:t>
      </w:r>
      <w:r>
        <w:tab/>
      </w:r>
      <w:r>
        <w:fldChar w:fldCharType="begin"/>
      </w:r>
      <w:r>
        <w:instrText xml:space="preserve"> PAGEREF _Toc67589770 \h </w:instrText>
      </w:r>
      <w:r>
        <w:fldChar w:fldCharType="separate"/>
      </w:r>
      <w:r>
        <w:t>15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"_Toc67589771" </w:instrText>
      </w:r>
      <w:r>
        <w:fldChar w:fldCharType="separate"/>
      </w:r>
      <w:r>
        <w:rPr>
          <w:rStyle w:val="31"/>
        </w:rPr>
        <w:t xml:space="preserve">6.4 </w:t>
      </w:r>
      <w:r>
        <w:rPr>
          <w:rStyle w:val="31"/>
          <w:rFonts w:hint="eastAsia"/>
        </w:rPr>
        <w:t>注册会计师对财务报表审计的责任</w:t>
      </w:r>
      <w:r>
        <w:tab/>
      </w:r>
      <w:r>
        <w:fldChar w:fldCharType="begin"/>
      </w:r>
      <w:r>
        <w:instrText xml:space="preserve"> PAGEREF _Toc67589771 \h </w:instrText>
      </w:r>
      <w:r>
        <w:fldChar w:fldCharType="separate"/>
      </w:r>
      <w:r>
        <w:t>15</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"_Toc67589772" </w:instrText>
      </w:r>
      <w:r>
        <w:fldChar w:fldCharType="separate"/>
      </w:r>
      <w:r>
        <w:rPr>
          <w:rStyle w:val="31"/>
          <w:b/>
          <w:bCs/>
        </w:rPr>
        <w:t>§7</w:t>
      </w:r>
      <w:r>
        <w:rPr>
          <w:rStyle w:val="31"/>
          <w:rFonts w:hint="eastAsia"/>
          <w:b/>
          <w:bCs/>
        </w:rPr>
        <w:t>年度财务报表</w:t>
      </w:r>
      <w:r>
        <w:tab/>
      </w:r>
      <w:r>
        <w:fldChar w:fldCharType="begin"/>
      </w:r>
      <w:r>
        <w:instrText xml:space="preserve"> PAGEREF _Toc67589772 \h </w:instrText>
      </w:r>
      <w:r>
        <w:fldChar w:fldCharType="separate"/>
      </w:r>
      <w:r>
        <w:t>16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"_Toc67589773" </w:instrText>
      </w:r>
      <w:r>
        <w:fldChar w:fldCharType="separate"/>
      </w:r>
      <w:r>
        <w:rPr>
          <w:rStyle w:val="31"/>
        </w:rPr>
        <w:t xml:space="preserve">7.1 </w:t>
      </w:r>
      <w:r>
        <w:rPr>
          <w:rStyle w:val="31"/>
          <w:rFonts w:hint="eastAsia"/>
        </w:rPr>
        <w:t>资产负债表</w:t>
      </w:r>
      <w:r>
        <w:tab/>
      </w:r>
      <w:r>
        <w:fldChar w:fldCharType="begin"/>
      </w:r>
      <w:r>
        <w:instrText xml:space="preserve"> PAGEREF _Toc67589773 \h </w:instrText>
      </w:r>
      <w:r>
        <w:fldChar w:fldCharType="separate"/>
      </w:r>
      <w:r>
        <w:t>16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"_Toc67589774" </w:instrText>
      </w:r>
      <w:r>
        <w:fldChar w:fldCharType="separate"/>
      </w:r>
      <w:r>
        <w:rPr>
          <w:rStyle w:val="31"/>
        </w:rPr>
        <w:t xml:space="preserve">7.2 </w:t>
      </w:r>
      <w:r>
        <w:rPr>
          <w:rStyle w:val="31"/>
          <w:rFonts w:hint="eastAsia"/>
        </w:rPr>
        <w:t>利润表</w:t>
      </w:r>
      <w:r>
        <w:tab/>
      </w:r>
      <w:r>
        <w:fldChar w:fldCharType="begin"/>
      </w:r>
      <w:r>
        <w:instrText xml:space="preserve"> PAGEREF _Toc67589774 \h </w:instrText>
      </w:r>
      <w:r>
        <w:fldChar w:fldCharType="separate"/>
      </w:r>
      <w:r>
        <w:t>18</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"_Toc67589775" </w:instrText>
      </w:r>
      <w:r>
        <w:fldChar w:fldCharType="separate"/>
      </w:r>
      <w:r>
        <w:rPr>
          <w:rStyle w:val="31"/>
        </w:rPr>
        <w:t xml:space="preserve">7.3 </w:t>
      </w:r>
      <w:r>
        <w:rPr>
          <w:rStyle w:val="31"/>
          <w:rFonts w:hint="eastAsia"/>
        </w:rPr>
        <w:t>所有者权益（基金净值）变动表</w:t>
      </w:r>
      <w:r>
        <w:tab/>
      </w:r>
      <w:r>
        <w:fldChar w:fldCharType="begin"/>
      </w:r>
      <w:r>
        <w:instrText xml:space="preserve"> PAGEREF _Toc67589775 \h </w:instrText>
      </w:r>
      <w:r>
        <w:fldChar w:fldCharType="separate"/>
      </w:r>
      <w:r>
        <w:t>19</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"_Toc67589776" </w:instrText>
      </w:r>
      <w:r>
        <w:fldChar w:fldCharType="separate"/>
      </w:r>
      <w:r>
        <w:rPr>
          <w:rStyle w:val="31"/>
        </w:rPr>
        <w:t xml:space="preserve">7.4 </w:t>
      </w:r>
      <w:r>
        <w:rPr>
          <w:rStyle w:val="31"/>
          <w:rFonts w:hint="eastAsia"/>
        </w:rPr>
        <w:t>报表附注</w:t>
      </w:r>
      <w:r>
        <w:tab/>
      </w:r>
      <w:r>
        <w:fldChar w:fldCharType="begin"/>
      </w:r>
      <w:r>
        <w:instrText xml:space="preserve"> PAGEREF _Toc67589776 \h </w:instrText>
      </w:r>
      <w:r>
        <w:fldChar w:fldCharType="separate"/>
      </w:r>
      <w:r>
        <w:t>20</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"_Toc67589777" </w:instrText>
      </w:r>
      <w:r>
        <w:fldChar w:fldCharType="separate"/>
      </w:r>
      <w:r>
        <w:rPr>
          <w:rStyle w:val="31"/>
          <w:b/>
        </w:rPr>
        <w:t>§8</w:t>
      </w:r>
      <w:r>
        <w:rPr>
          <w:rStyle w:val="31"/>
          <w:rFonts w:hint="eastAsia"/>
          <w:b/>
        </w:rPr>
        <w:t>投资组合报告</w:t>
      </w:r>
      <w:r>
        <w:tab/>
      </w:r>
      <w:r>
        <w:fldChar w:fldCharType="begin"/>
      </w:r>
      <w:r>
        <w:instrText xml:space="preserve"> PAGEREF _Toc67589777 \h </w:instrText>
      </w:r>
      <w:r>
        <w:fldChar w:fldCharType="separate"/>
      </w:r>
      <w:r>
        <w:t>45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"_Toc67589778" </w:instrText>
      </w:r>
      <w:r>
        <w:fldChar w:fldCharType="separate"/>
      </w:r>
      <w:r>
        <w:rPr>
          <w:rStyle w:val="31"/>
        </w:rPr>
        <w:t xml:space="preserve">8.1 </w:t>
      </w:r>
      <w:r>
        <w:rPr>
          <w:rStyle w:val="31"/>
          <w:rFonts w:hint="eastAsia"/>
        </w:rPr>
        <w:t>期末基金资产组合情况</w:t>
      </w:r>
      <w:r>
        <w:tab/>
      </w:r>
      <w:r>
        <w:fldChar w:fldCharType="begin"/>
      </w:r>
      <w:r>
        <w:instrText xml:space="preserve"> PAGEREF _Toc67589778 \h </w:instrText>
      </w:r>
      <w:r>
        <w:fldChar w:fldCharType="separate"/>
      </w:r>
      <w:r>
        <w:t>45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"_Toc67589779" </w:instrText>
      </w:r>
      <w:r>
        <w:fldChar w:fldCharType="separate"/>
      </w:r>
      <w:r>
        <w:rPr>
          <w:rStyle w:val="31"/>
        </w:rPr>
        <w:t>8.2</w:t>
      </w:r>
      <w:r>
        <w:rPr>
          <w:rStyle w:val="31"/>
          <w:rFonts w:hint="eastAsia"/>
        </w:rPr>
        <w:t>期末按行业分类的股票投资组合</w:t>
      </w:r>
      <w:r>
        <w:tab/>
      </w:r>
      <w:r>
        <w:fldChar w:fldCharType="begin"/>
      </w:r>
      <w:r>
        <w:instrText xml:space="preserve"> PAGEREF _Toc67589779 \h </w:instrText>
      </w:r>
      <w:r>
        <w:fldChar w:fldCharType="separate"/>
      </w:r>
      <w:r>
        <w:t>46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"_Toc67589780" </w:instrText>
      </w:r>
      <w:r>
        <w:fldChar w:fldCharType="separate"/>
      </w:r>
      <w:r>
        <w:rPr>
          <w:rStyle w:val="31"/>
        </w:rPr>
        <w:t>8.3</w:t>
      </w:r>
      <w:r>
        <w:rPr>
          <w:rStyle w:val="31"/>
          <w:rFonts w:hint="eastAsia"/>
        </w:rPr>
        <w:t>期末按公允价值占基金资产净值比例大小排序的所有股票投资明细</w:t>
      </w:r>
      <w:r>
        <w:tab/>
      </w:r>
      <w:r>
        <w:fldChar w:fldCharType="begin"/>
      </w:r>
      <w:r>
        <w:instrText xml:space="preserve"> PAGEREF _Toc67589780 \h </w:instrText>
      </w:r>
      <w:r>
        <w:fldChar w:fldCharType="separate"/>
      </w:r>
      <w:r>
        <w:t>47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"_Toc67589781" </w:instrText>
      </w:r>
      <w:r>
        <w:fldChar w:fldCharType="separate"/>
      </w:r>
      <w:r>
        <w:rPr>
          <w:rStyle w:val="31"/>
        </w:rPr>
        <w:t>8.4</w:t>
      </w:r>
      <w:r>
        <w:rPr>
          <w:rStyle w:val="31"/>
          <w:rFonts w:hint="eastAsia"/>
        </w:rPr>
        <w:t>报告期内股票投资组合的重大变动</w:t>
      </w:r>
      <w:r>
        <w:tab/>
      </w:r>
      <w:r>
        <w:fldChar w:fldCharType="begin"/>
      </w:r>
      <w:r>
        <w:instrText xml:space="preserve"> PAGEREF _Toc67589781 \h </w:instrText>
      </w:r>
      <w:r>
        <w:fldChar w:fldCharType="separate"/>
      </w:r>
      <w:r>
        <w:t>48</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"_Toc67589782" </w:instrText>
      </w:r>
      <w:r>
        <w:fldChar w:fldCharType="separate"/>
      </w:r>
      <w:r>
        <w:rPr>
          <w:rStyle w:val="31"/>
        </w:rPr>
        <w:t>8.5</w:t>
      </w:r>
      <w:r>
        <w:rPr>
          <w:rStyle w:val="31"/>
          <w:rFonts w:hint="eastAsia"/>
        </w:rPr>
        <w:t>期末按债券品种分类的债券投资组合</w:t>
      </w:r>
      <w:r>
        <w:tab/>
      </w:r>
      <w:r>
        <w:fldChar w:fldCharType="begin"/>
      </w:r>
      <w:r>
        <w:instrText xml:space="preserve"> PAGEREF _Toc67589782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"_Toc67589783" </w:instrText>
      </w:r>
      <w:r>
        <w:fldChar w:fldCharType="separate"/>
      </w:r>
      <w:r>
        <w:rPr>
          <w:rStyle w:val="31"/>
        </w:rPr>
        <w:t>8.6</w:t>
      </w:r>
      <w:r>
        <w:rPr>
          <w:rStyle w:val="31"/>
          <w:rFonts w:hint="eastAsia"/>
        </w:rPr>
        <w:t>期末按公允价值占基金资产净值比例大小排序的前五名债券投资明细</w:t>
      </w:r>
      <w:r>
        <w:tab/>
      </w:r>
      <w:r>
        <w:fldChar w:fldCharType="begin"/>
      </w:r>
      <w:r>
        <w:instrText xml:space="preserve"> PAGEREF _Toc67589783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"_Toc67589784" </w:instrText>
      </w:r>
      <w:r>
        <w:fldChar w:fldCharType="separate"/>
      </w:r>
      <w:r>
        <w:rPr>
          <w:rStyle w:val="31"/>
        </w:rPr>
        <w:t>8.7</w:t>
      </w:r>
      <w:r>
        <w:rPr>
          <w:rStyle w:val="31"/>
          <w:rFonts w:hint="eastAsia"/>
        </w:rPr>
        <w:t>期末按公允价值占基金资产净值比例大小排序的所有资产支持证券投资明细</w:t>
      </w:r>
      <w:r>
        <w:tab/>
      </w:r>
      <w:r>
        <w:fldChar w:fldCharType="begin"/>
      </w:r>
      <w:r>
        <w:instrText xml:space="preserve"> PAGEREF _Toc67589784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"_Toc67589785" </w:instrText>
      </w:r>
      <w:r>
        <w:fldChar w:fldCharType="separate"/>
      </w:r>
      <w:r>
        <w:rPr>
          <w:rStyle w:val="31"/>
        </w:rPr>
        <w:t>8.8</w:t>
      </w:r>
      <w:r>
        <w:rPr>
          <w:rStyle w:val="31"/>
          <w:rFonts w:hint="eastAsia"/>
        </w:rPr>
        <w:t>报告期末按公允价值占基金资产净值比例大小排序的前五名贵金属投资明细</w:t>
      </w:r>
      <w:r>
        <w:tab/>
      </w:r>
      <w:r>
        <w:fldChar w:fldCharType="begin"/>
      </w:r>
      <w:r>
        <w:instrText xml:space="preserve"> PAGEREF _Toc67589785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"_Toc67589786" </w:instrText>
      </w:r>
      <w:r>
        <w:fldChar w:fldCharType="separate"/>
      </w:r>
      <w:r>
        <w:rPr>
          <w:rStyle w:val="31"/>
        </w:rPr>
        <w:t>8.9</w:t>
      </w:r>
      <w:r>
        <w:rPr>
          <w:rStyle w:val="31"/>
          <w:rFonts w:hint="eastAsia"/>
        </w:rPr>
        <w:t>期末按公允价值占基金资产净值比例大小排序的前五名权证投资明细</w:t>
      </w:r>
      <w:r>
        <w:tab/>
      </w:r>
      <w:r>
        <w:fldChar w:fldCharType="begin"/>
      </w:r>
      <w:r>
        <w:instrText xml:space="preserve"> PAGEREF _Toc67589786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"_Toc67589787" </w:instrText>
      </w:r>
      <w:r>
        <w:fldChar w:fldCharType="separate"/>
      </w:r>
      <w:r>
        <w:rPr>
          <w:rStyle w:val="31"/>
        </w:rPr>
        <w:t xml:space="preserve">8.10 </w:t>
      </w:r>
      <w:r>
        <w:rPr>
          <w:rStyle w:val="31"/>
          <w:rFonts w:hint="eastAsia"/>
        </w:rPr>
        <w:t>报告期末本基金投资的股指期货交易情况说明</w:t>
      </w:r>
      <w:r>
        <w:tab/>
      </w:r>
      <w:r>
        <w:fldChar w:fldCharType="begin"/>
      </w:r>
      <w:r>
        <w:instrText xml:space="preserve"> PAGEREF _Toc67589787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"_Toc67589788" </w:instrText>
      </w:r>
      <w:r>
        <w:fldChar w:fldCharType="separate"/>
      </w:r>
      <w:r>
        <w:rPr>
          <w:rStyle w:val="31"/>
        </w:rPr>
        <w:t>8.11</w:t>
      </w:r>
      <w:r>
        <w:rPr>
          <w:rStyle w:val="31"/>
          <w:rFonts w:hint="eastAsia"/>
        </w:rPr>
        <w:t>报告期末本基金投资的国债期货交易情况说明</w:t>
      </w:r>
      <w:r>
        <w:tab/>
      </w:r>
      <w:r>
        <w:fldChar w:fldCharType="begin"/>
      </w:r>
      <w:r>
        <w:instrText xml:space="preserve"> PAGEREF _Toc67589788 \h </w:instrText>
      </w:r>
      <w:r>
        <w:fldChar w:fldCharType="separate"/>
      </w:r>
      <w:r>
        <w:t>54</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"_Toc67589789" </w:instrText>
      </w:r>
      <w:r>
        <w:fldChar w:fldCharType="separate"/>
      </w:r>
      <w:r>
        <w:rPr>
          <w:rStyle w:val="31"/>
        </w:rPr>
        <w:t xml:space="preserve">8.12 </w:t>
      </w:r>
      <w:r>
        <w:rPr>
          <w:rStyle w:val="31"/>
          <w:rFonts w:hint="eastAsia"/>
        </w:rPr>
        <w:t>投资组合报告附注</w:t>
      </w:r>
      <w:r>
        <w:tab/>
      </w:r>
      <w:r>
        <w:fldChar w:fldCharType="begin"/>
      </w:r>
      <w:r>
        <w:instrText xml:space="preserve"> PAGEREF _Toc67589789 \h </w:instrText>
      </w:r>
      <w:r>
        <w:fldChar w:fldCharType="separate"/>
      </w:r>
      <w:r>
        <w:t>54</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"_Toc67589790" </w:instrText>
      </w:r>
      <w:r>
        <w:fldChar w:fldCharType="separate"/>
      </w:r>
      <w:r>
        <w:rPr>
          <w:rStyle w:val="31"/>
          <w:b/>
        </w:rPr>
        <w:t>§9</w:t>
      </w:r>
      <w:r>
        <w:rPr>
          <w:rStyle w:val="31"/>
          <w:rFonts w:hint="eastAsia"/>
          <w:b/>
        </w:rPr>
        <w:t>基金份额持有人信息</w:t>
      </w:r>
      <w:r>
        <w:tab/>
      </w:r>
      <w:r>
        <w:fldChar w:fldCharType="begin"/>
      </w:r>
      <w:r>
        <w:instrText xml:space="preserve"> PAGEREF _Toc67589790 \h </w:instrText>
      </w:r>
      <w:r>
        <w:fldChar w:fldCharType="separate"/>
      </w:r>
      <w:r>
        <w:t>55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"_Toc67589791" </w:instrText>
      </w:r>
      <w:r>
        <w:fldChar w:fldCharType="separate"/>
      </w:r>
      <w:r>
        <w:rPr>
          <w:rStyle w:val="31"/>
        </w:rPr>
        <w:t xml:space="preserve">9.1 </w:t>
      </w:r>
      <w:r>
        <w:rPr>
          <w:rStyle w:val="31"/>
          <w:rFonts w:hint="eastAsia"/>
        </w:rPr>
        <w:t>期末基金份额持有人户数及持有人结构</w:t>
      </w:r>
      <w:r>
        <w:tab/>
      </w:r>
      <w:r>
        <w:fldChar w:fldCharType="begin"/>
      </w:r>
      <w:r>
        <w:instrText xml:space="preserve"> PAGEREF _Toc67589791 \h </w:instrText>
      </w:r>
      <w:r>
        <w:fldChar w:fldCharType="separate"/>
      </w:r>
      <w:r>
        <w:t>55</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"_Toc67589792" </w:instrText>
      </w:r>
      <w:r>
        <w:fldChar w:fldCharType="separate"/>
      </w:r>
      <w:r>
        <w:rPr>
          <w:rStyle w:val="31"/>
        </w:rPr>
        <w:t>9.2</w:t>
      </w:r>
      <w:r>
        <w:rPr>
          <w:rStyle w:val="31"/>
          <w:rFonts w:hint="eastAsia"/>
        </w:rPr>
        <w:t>期末基金管理人的从业人员持有本基金的情况</w:t>
      </w:r>
      <w:r>
        <w:tab/>
      </w:r>
      <w:r>
        <w:fldChar w:fldCharType="begin"/>
      </w:r>
      <w:r>
        <w:instrText xml:space="preserve"> PAGEREF _Toc67589792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"_Toc67589793" </w:instrText>
      </w:r>
      <w:r>
        <w:fldChar w:fldCharType="separate"/>
      </w:r>
      <w:r>
        <w:rPr>
          <w:rStyle w:val="31"/>
        </w:rPr>
        <w:t>9.3</w:t>
      </w:r>
      <w:r>
        <w:rPr>
          <w:rStyle w:val="31"/>
          <w:rFonts w:hint="eastAsia"/>
        </w:rPr>
        <w:t>期末基金管理人的从业人员持有本开放式基金份额总量区间的情况</w:t>
      </w:r>
      <w:r>
        <w:tab/>
      </w:r>
      <w:r>
        <w:fldChar w:fldCharType="begin"/>
      </w:r>
      <w:r>
        <w:instrText xml:space="preserve"> PAGEREF _Toc67589793 \h </w:instrText>
      </w:r>
      <w:r>
        <w:fldChar w:fldCharType="separate"/>
      </w:r>
      <w:r>
        <w:t>56</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"_Toc67589794" </w:instrText>
      </w:r>
      <w:r>
        <w:fldChar w:fldCharType="separate"/>
      </w:r>
      <w:r>
        <w:rPr>
          <w:rStyle w:val="31"/>
          <w:b/>
          <w:bCs/>
        </w:rPr>
        <w:t>§10</w:t>
      </w:r>
      <w:r>
        <w:rPr>
          <w:rStyle w:val="31"/>
          <w:rFonts w:hint="eastAsia"/>
          <w:b/>
          <w:bCs/>
        </w:rPr>
        <w:t>开放式基金份额变动</w:t>
      </w:r>
      <w:r>
        <w:tab/>
      </w:r>
      <w:r>
        <w:fldChar w:fldCharType="begin"/>
      </w:r>
      <w:r>
        <w:instrText xml:space="preserve"> PAGEREF _Toc67589794 \h </w:instrText>
      </w:r>
      <w:r>
        <w:fldChar w:fldCharType="separate"/>
      </w:r>
      <w:r>
        <w:t>56</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"_Toc67589795" </w:instrText>
      </w:r>
      <w:r>
        <w:fldChar w:fldCharType="separate"/>
      </w:r>
      <w:r>
        <w:rPr>
          <w:rStyle w:val="31"/>
          <w:b/>
          <w:bCs/>
        </w:rPr>
        <w:t>§11</w:t>
      </w:r>
      <w:r>
        <w:rPr>
          <w:rStyle w:val="31"/>
          <w:rFonts w:hint="eastAsia"/>
          <w:b/>
          <w:bCs/>
        </w:rPr>
        <w:t>重大事件揭示</w:t>
      </w:r>
      <w:r>
        <w:tab/>
      </w:r>
      <w:r>
        <w:fldChar w:fldCharType="begin"/>
      </w:r>
      <w:r>
        <w:instrText xml:space="preserve"> PAGEREF _Toc67589795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"_Toc67589796" </w:instrText>
      </w:r>
      <w:r>
        <w:fldChar w:fldCharType="separate"/>
      </w:r>
      <w:r>
        <w:rPr>
          <w:rStyle w:val="31"/>
        </w:rPr>
        <w:t>11.1</w:t>
      </w:r>
      <w:r>
        <w:rPr>
          <w:rStyle w:val="31"/>
          <w:rFonts w:hint="eastAsia"/>
        </w:rPr>
        <w:t>基金份额持有人大会决议</w:t>
      </w:r>
      <w:r>
        <w:tab/>
      </w:r>
      <w:r>
        <w:fldChar w:fldCharType="begin"/>
      </w:r>
      <w:r>
        <w:instrText xml:space="preserve"> PAGEREF _Toc67589796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"_Toc67589797" </w:instrText>
      </w:r>
      <w:r>
        <w:fldChar w:fldCharType="separate"/>
      </w:r>
      <w:r>
        <w:rPr>
          <w:rStyle w:val="31"/>
        </w:rPr>
        <w:t xml:space="preserve">11.2 </w:t>
      </w:r>
      <w:r>
        <w:rPr>
          <w:rStyle w:val="31"/>
          <w:rFonts w:hint="eastAsia"/>
        </w:rPr>
        <w:t>基金管理人、基金托管人的专门基金托管部门的重大人事变动</w:t>
      </w:r>
      <w:r>
        <w:tab/>
      </w:r>
      <w:r>
        <w:fldChar w:fldCharType="begin"/>
      </w:r>
      <w:r>
        <w:instrText xml:space="preserve"> PAGEREF _Toc67589797 \h </w:instrText>
      </w:r>
      <w:r>
        <w:fldChar w:fldCharType="separate"/>
      </w:r>
      <w:r>
        <w:t>56</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"_Toc67589798" </w:instrText>
      </w:r>
      <w:r>
        <w:fldChar w:fldCharType="separate"/>
      </w:r>
      <w:r>
        <w:rPr>
          <w:rStyle w:val="31"/>
        </w:rPr>
        <w:t xml:space="preserve">11.3 </w:t>
      </w:r>
      <w:r>
        <w:rPr>
          <w:rStyle w:val="31"/>
          <w:rFonts w:hint="eastAsia"/>
        </w:rPr>
        <w:t>涉及基金管理人、基金财产、基金托管业务的诉讼</w:t>
      </w:r>
      <w:r>
        <w:tab/>
      </w:r>
      <w:r>
        <w:fldChar w:fldCharType="begin"/>
      </w:r>
      <w:r>
        <w:instrText xml:space="preserve"> PAGEREF _Toc67589798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"_Toc67589799" </w:instrText>
      </w:r>
      <w:r>
        <w:fldChar w:fldCharType="separate"/>
      </w:r>
      <w:r>
        <w:rPr>
          <w:rStyle w:val="31"/>
        </w:rPr>
        <w:t xml:space="preserve">11.4 </w:t>
      </w:r>
      <w:r>
        <w:rPr>
          <w:rStyle w:val="31"/>
          <w:rFonts w:hint="eastAsia"/>
        </w:rPr>
        <w:t>基金投资策略的改变</w:t>
      </w:r>
      <w:r>
        <w:tab/>
      </w:r>
      <w:r>
        <w:fldChar w:fldCharType="begin"/>
      </w:r>
      <w:r>
        <w:instrText xml:space="preserve"> PAGEREF _Toc67589799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"_Toc67589800" </w:instrText>
      </w:r>
      <w:r>
        <w:fldChar w:fldCharType="separate"/>
      </w:r>
      <w:r>
        <w:rPr>
          <w:rStyle w:val="31"/>
        </w:rPr>
        <w:t>11.5</w:t>
      </w:r>
      <w:r>
        <w:rPr>
          <w:rStyle w:val="31"/>
          <w:rFonts w:hint="eastAsia"/>
        </w:rPr>
        <w:t>为基金进行审计的会计师事务所情况</w:t>
      </w:r>
      <w:r>
        <w:tab/>
      </w:r>
      <w:r>
        <w:fldChar w:fldCharType="begin"/>
      </w:r>
      <w:r>
        <w:instrText xml:space="preserve"> PAGEREF _Toc67589800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"_Toc67589801" </w:instrText>
      </w:r>
      <w:r>
        <w:fldChar w:fldCharType="separate"/>
      </w:r>
      <w:r>
        <w:rPr>
          <w:rStyle w:val="31"/>
        </w:rPr>
        <w:t xml:space="preserve">11.6 </w:t>
      </w:r>
      <w:r>
        <w:rPr>
          <w:rStyle w:val="31"/>
          <w:rFonts w:hint="eastAsia"/>
        </w:rPr>
        <w:t>管理人、托管人及其高级管理人员受稽查或处罚等情况</w:t>
      </w:r>
      <w:r>
        <w:tab/>
      </w:r>
      <w:r>
        <w:fldChar w:fldCharType="begin"/>
      </w:r>
      <w:r>
        <w:instrText xml:space="preserve"> PAGEREF _Toc67589801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"_Toc67589802" </w:instrText>
      </w:r>
      <w:r>
        <w:fldChar w:fldCharType="separate"/>
      </w:r>
      <w:r>
        <w:rPr>
          <w:rStyle w:val="31"/>
        </w:rPr>
        <w:t xml:space="preserve">11.7 </w:t>
      </w:r>
      <w:r>
        <w:rPr>
          <w:rStyle w:val="31"/>
          <w:rFonts w:hint="eastAsia"/>
        </w:rPr>
        <w:t>基金租用证券公司交易单元的有关情况</w:t>
      </w:r>
      <w:r>
        <w:tab/>
      </w:r>
      <w:r>
        <w:fldChar w:fldCharType="begin"/>
      </w:r>
      <w:r>
        <w:instrText xml:space="preserve"> PAGEREF _Toc67589802 \h </w:instrText>
      </w:r>
      <w:r>
        <w:fldChar w:fldCharType="separate"/>
      </w:r>
      <w:r>
        <w:t>57</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"_Toc67589803" </w:instrText>
      </w:r>
      <w:r>
        <w:fldChar w:fldCharType="separate"/>
      </w:r>
      <w:r>
        <w:rPr>
          <w:rStyle w:val="31"/>
        </w:rPr>
        <w:t>11.8</w:t>
      </w:r>
      <w:r>
        <w:rPr>
          <w:rStyle w:val="31"/>
          <w:rFonts w:hint="eastAsia"/>
        </w:rPr>
        <w:t>其他重大事件</w:t>
      </w:r>
      <w:r>
        <w:tab/>
      </w:r>
      <w:r>
        <w:fldChar w:fldCharType="begin"/>
      </w:r>
      <w:r>
        <w:instrText xml:space="preserve"> PAGEREF _Toc67589803 \h </w:instrText>
      </w:r>
      <w:r>
        <w:fldChar w:fldCharType="separate"/>
      </w:r>
      <w:r>
        <w:t>58</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"_Toc67589804" </w:instrText>
      </w:r>
      <w:r>
        <w:fldChar w:fldCharType="separate"/>
      </w:r>
      <w:r>
        <w:rPr>
          <w:rStyle w:val="31"/>
          <w:b/>
          <w:bCs/>
        </w:rPr>
        <w:t xml:space="preserve">§12  </w:t>
      </w:r>
      <w:r>
        <w:rPr>
          <w:rStyle w:val="31"/>
          <w:rFonts w:hint="eastAsia"/>
          <w:b/>
          <w:bCs/>
        </w:rPr>
        <w:t>影响投资者决策的其他重要信息</w:t>
      </w:r>
      <w:r>
        <w:tab/>
      </w:r>
      <w:r>
        <w:fldChar w:fldCharType="begin"/>
      </w:r>
      <w:r>
        <w:instrText xml:space="preserve"> PAGEREF _Toc67589804 \h </w:instrText>
      </w:r>
      <w:r>
        <w:fldChar w:fldCharType="separate"/>
      </w:r>
      <w:r>
        <w:t>60</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"_Toc67589805" </w:instrText>
      </w:r>
      <w:r>
        <w:fldChar w:fldCharType="separate"/>
      </w:r>
      <w:r>
        <w:rPr>
          <w:rStyle w:val="31"/>
        </w:rPr>
        <w:t xml:space="preserve">12.1 </w:t>
      </w:r>
      <w:r>
        <w:rPr>
          <w:rStyle w:val="31"/>
          <w:rFonts w:hint="eastAsia"/>
        </w:rPr>
        <w:t>报告期内单一投资者持有基金份额比例达到或超过</w:t>
      </w:r>
      <w:r>
        <w:rPr>
          <w:rStyle w:val="31"/>
        </w:rPr>
        <w:t>20%</w:t>
      </w:r>
      <w:r>
        <w:rPr>
          <w:rStyle w:val="31"/>
          <w:rFonts w:hint="eastAsia"/>
        </w:rPr>
        <w:t>的情况</w:t>
      </w:r>
      <w:r>
        <w:tab/>
      </w:r>
      <w:r>
        <w:fldChar w:fldCharType="begin"/>
      </w:r>
      <w:r>
        <w:instrText xml:space="preserve"> PAGEREF _Toc67589805 \h </w:instrText>
      </w:r>
      <w:r>
        <w:fldChar w:fldCharType="separate"/>
      </w:r>
      <w:r>
        <w:t>60</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"_Toc67589806" </w:instrText>
      </w:r>
      <w:r>
        <w:fldChar w:fldCharType="separate"/>
      </w:r>
      <w:r>
        <w:rPr>
          <w:rStyle w:val="31"/>
        </w:rPr>
        <w:t xml:space="preserve">12.2 </w:t>
      </w:r>
      <w:r>
        <w:rPr>
          <w:rStyle w:val="31"/>
          <w:rFonts w:hint="eastAsia"/>
        </w:rPr>
        <w:t>影响投资者决策的其他重要信息</w:t>
      </w:r>
      <w:r>
        <w:tab/>
      </w:r>
      <w:r>
        <w:fldChar w:fldCharType="begin"/>
      </w:r>
      <w:r>
        <w:instrText xml:space="preserve"> PAGEREF _Toc67589806 \h </w:instrText>
      </w:r>
      <w:r>
        <w:fldChar w:fldCharType="separate"/>
      </w:r>
      <w:r>
        <w:t>60</w:t>
      </w:r>
      <w:r>
        <w:fldChar w:fldCharType="end"/>
      </w:r>
      <w:r>
        <w:fldChar w:fldCharType="end"/>
      </w:r>
    </w:p>
    <w:p>
      <w:pPr>
        <w:pStyle w:val="17"/>
        <w:rPr>
          <w:rFonts w:asciiTheme="minorHAnsi" w:hAnsiTheme="minorHAnsi" w:eastAsiaTheme="minorEastAsia" w:cstheme="minorBidi"/>
          <w:szCs w:val="22"/>
        </w:rPr>
      </w:pPr>
      <w:r>
        <w:fldChar w:fldCharType="begin"/>
      </w:r>
      <w:r>
        <w:instrText xml:space="preserve"> HYPERLINK \l "_Toc67589807" </w:instrText>
      </w:r>
      <w:r>
        <w:fldChar w:fldCharType="separate"/>
      </w:r>
      <w:r>
        <w:rPr>
          <w:rStyle w:val="31"/>
          <w:b/>
          <w:bCs/>
        </w:rPr>
        <w:t>§13</w:t>
      </w:r>
      <w:r>
        <w:rPr>
          <w:rStyle w:val="31"/>
          <w:rFonts w:hint="eastAsia"/>
          <w:b/>
          <w:bCs/>
        </w:rPr>
        <w:t>备查文件目录</w:t>
      </w:r>
      <w:r>
        <w:tab/>
      </w:r>
      <w:r>
        <w:fldChar w:fldCharType="begin"/>
      </w:r>
      <w:r>
        <w:instrText xml:space="preserve"> PAGEREF _Toc67589807 \h </w:instrText>
      </w:r>
      <w:r>
        <w:fldChar w:fldCharType="separate"/>
      </w:r>
      <w:r>
        <w:t>61</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"_Toc67589808" </w:instrText>
      </w:r>
      <w:r>
        <w:fldChar w:fldCharType="separate"/>
      </w:r>
      <w:r>
        <w:rPr>
          <w:rStyle w:val="31"/>
        </w:rPr>
        <w:t xml:space="preserve">13.1 </w:t>
      </w:r>
      <w:r>
        <w:rPr>
          <w:rStyle w:val="31"/>
          <w:rFonts w:hint="eastAsia"/>
        </w:rPr>
        <w:t>备查文件目录</w:t>
      </w:r>
      <w:r>
        <w:tab/>
      </w:r>
      <w:r>
        <w:fldChar w:fldCharType="begin"/>
      </w:r>
      <w:r>
        <w:instrText xml:space="preserve"> PAGEREF _Toc67589808 \h </w:instrText>
      </w:r>
      <w:r>
        <w:fldChar w:fldCharType="separate"/>
      </w:r>
      <w:r>
        <w:t>61</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"_Toc67589809" </w:instrText>
      </w:r>
      <w:r>
        <w:fldChar w:fldCharType="separate"/>
      </w:r>
      <w:r>
        <w:rPr>
          <w:rStyle w:val="31"/>
        </w:rPr>
        <w:t>13.2</w:t>
      </w:r>
      <w:r>
        <w:rPr>
          <w:rStyle w:val="31"/>
          <w:rFonts w:hint="eastAsia"/>
        </w:rPr>
        <w:t>存放地点</w:t>
      </w:r>
      <w:r>
        <w:tab/>
      </w:r>
      <w:r>
        <w:fldChar w:fldCharType="begin"/>
      </w:r>
      <w:r>
        <w:instrText xml:space="preserve"> PAGEREF _Toc67589809 \h </w:instrText>
      </w:r>
      <w:r>
        <w:fldChar w:fldCharType="separate"/>
      </w:r>
      <w:r>
        <w:t>61</w:t>
      </w:r>
      <w:r>
        <w:fldChar w:fldCharType="end"/>
      </w:r>
      <w:r>
        <w:fldChar w:fldCharType="end"/>
      </w:r>
    </w:p>
    <w:p>
      <w:pPr>
        <w:pStyle w:val="21"/>
        <w:rPr>
          <w:rFonts w:asciiTheme="minorHAnsi" w:hAnsiTheme="minorHAnsi" w:eastAsiaTheme="minorEastAsia" w:cstheme="minorBidi"/>
          <w:kern w:val="2"/>
          <w:szCs w:val="22"/>
        </w:rPr>
      </w:pPr>
      <w:r>
        <w:fldChar w:fldCharType="begin"/>
      </w:r>
      <w:r>
        <w:instrText xml:space="preserve"> HYPERLINK \l "_Toc67589810" </w:instrText>
      </w:r>
      <w:r>
        <w:fldChar w:fldCharType="separate"/>
      </w:r>
      <w:r>
        <w:rPr>
          <w:rStyle w:val="31"/>
        </w:rPr>
        <w:t>13.3</w:t>
      </w:r>
      <w:r>
        <w:rPr>
          <w:rStyle w:val="31"/>
          <w:rFonts w:hint="eastAsia"/>
        </w:rPr>
        <w:t>查阅方式</w:t>
      </w:r>
      <w:r>
        <w:tab/>
      </w:r>
      <w:r>
        <w:fldChar w:fldCharType="begin"/>
      </w:r>
      <w:r>
        <w:instrText xml:space="preserve"> PAGEREF _Toc67589810 \h </w:instrText>
      </w:r>
      <w:r>
        <w:fldChar w:fldCharType="separate"/>
      </w:r>
      <w:r>
        <w:t>61</w:t>
      </w:r>
      <w:r>
        <w:fldChar w:fldCharType="end"/>
      </w:r>
      <w:r>
        <w:fldChar w:fldCharType="end"/>
      </w:r>
    </w:p>
    <w:p>
      <w:pPr>
        <w:spacing w:before="29" w:line="288" w:lineRule="auto"/>
        <w:ind w:firstLine="480" w:firstLineChars="200"/>
        <w:rPr>
          <w:rFonts w:asciiTheme="minorEastAsia" w:hAnsiTheme="minorEastAsia" w:eastAsiaTheme="minorEastAsia"/>
          <w:b/>
          <w:color w:val="000000"/>
          <w:kern w:val="0"/>
          <w:sz w:val="24"/>
        </w:rPr>
      </w:pPr>
      <w:r>
        <w:rPr>
          <w:color w:val="000000"/>
          <w:kern w:val="0"/>
          <w:sz w:val="24"/>
        </w:rPr>
        <w:fldChar w:fldCharType="end"/>
      </w:r>
    </w:p>
    <w:p>
      <w:pPr>
        <w:autoSpaceDE w:val="0"/>
        <w:autoSpaceDN w:val="0"/>
        <w:adjustRightInd w:val="0"/>
        <w:spacing w:before="29" w:line="288" w:lineRule="auto"/>
        <w:ind w:left="15"/>
        <w:jc w:val="center"/>
        <w:rPr>
          <w:rFonts w:asciiTheme="minorEastAsia" w:hAnsiTheme="minorEastAsia" w:eastAsiaTheme="minorEastAsia"/>
          <w:b/>
          <w:color w:val="000000"/>
          <w:kern w:val="0"/>
          <w:sz w:val="24"/>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9" w:name="_Toc225498244"/>
      <w:bookmarkStart w:id="10" w:name="_Toc67589743"/>
      <w:bookmarkStart w:id="11" w:name="_Toc361324844"/>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p>
      <w:pPr>
        <w:pStyle w:val="3"/>
        <w:spacing w:before="29" w:after="0" w:line="288" w:lineRule="auto"/>
        <w:rPr>
          <w:rFonts w:ascii="Times New Roman" w:hAnsi="Times New Roman"/>
          <w:kern w:val="0"/>
          <w:szCs w:val="24"/>
        </w:rPr>
      </w:pPr>
      <w:bookmarkStart w:id="12" w:name="_Toc361324845"/>
      <w:bookmarkStart w:id="13" w:name="_Toc67589744"/>
      <w:r>
        <w:rPr>
          <w:rFonts w:ascii="Times New Roman" w:hAnsi="Times New Roman"/>
          <w:kern w:val="0"/>
          <w:szCs w:val="24"/>
        </w:rPr>
        <w:t>2.1</w:t>
      </w:r>
      <w:r>
        <w:rPr>
          <w:rFonts w:ascii="Times New Roman" w:hAnsi="Times New Roman"/>
          <w:kern w:val="0"/>
          <w:szCs w:val="24"/>
        </w:rPr>
        <w:tab/>
      </w:r>
      <w:r>
        <w:rPr>
          <w:rFonts w:hint="eastAsia" w:ascii="Times New Roman" w:hAnsi="Times New Roman"/>
          <w:kern w:val="0"/>
          <w:szCs w:val="24"/>
        </w:rPr>
        <w:t>基金基本情况</w:t>
      </w:r>
      <w:bookmarkEnd w:id="12"/>
      <w:bookmarkEnd w:id="13"/>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6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基金名称</w:t>
            </w:r>
          </w:p>
        </w:tc>
        <w:tc>
          <w:tcPr>
            <w:tcW w:w="6021" w:type="dxa"/>
            <w:vAlign w:val="center"/>
          </w:tcPr>
          <w:p>
            <w:pPr>
              <w:spacing w:before="29" w:line="288" w:lineRule="auto"/>
              <w:jc w:val="center"/>
              <w:rPr>
                <w:sz w:val="24"/>
              </w:rPr>
            </w:pPr>
            <w:r>
              <w:rPr>
                <w:sz w:val="24"/>
              </w:rPr>
              <w:t>交银施罗德科技创新灵活配置混合型证券投资基金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基金简称</w:t>
            </w:r>
          </w:p>
        </w:tc>
        <w:tc>
          <w:tcPr>
            <w:tcW w:w="6021" w:type="dxa"/>
            <w:vAlign w:val="center"/>
          </w:tcPr>
          <w:p>
            <w:pPr>
              <w:spacing w:before="29" w:line="288" w:lineRule="auto"/>
              <w:jc w:val="center"/>
              <w:rPr>
                <w:sz w:val="24"/>
              </w:rPr>
            </w:pPr>
            <w:r>
              <w:rPr>
                <w:sz w:val="24"/>
              </w:rPr>
              <w:t>交银科技创新灵活配置混合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基金主代码</w:t>
            </w:r>
          </w:p>
        </w:tc>
        <w:tc>
          <w:tcPr>
            <w:tcW w:w="6021" w:type="dxa"/>
            <w:vAlign w:val="center"/>
          </w:tcPr>
          <w:p>
            <w:pPr>
              <w:spacing w:before="29" w:line="288" w:lineRule="auto"/>
              <w:jc w:val="center"/>
              <w:rPr>
                <w:sz w:val="24"/>
              </w:rPr>
            </w:pPr>
            <w:r>
              <w:rPr>
                <w:sz w:val="24"/>
              </w:rPr>
              <w:t>519767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交易代码</w:t>
            </w:r>
          </w:p>
        </w:tc>
        <w:tc>
          <w:tcPr>
            <w:tcW w:w="6021" w:type="dxa"/>
            <w:vAlign w:val="center"/>
          </w:tcPr>
          <w:p>
            <w:pPr>
              <w:spacing w:before="29" w:line="288" w:lineRule="auto"/>
              <w:jc w:val="center"/>
              <w:rPr>
                <w:sz w:val="24"/>
              </w:rPr>
            </w:pPr>
            <w:r>
              <w:rPr>
                <w:sz w:val="24"/>
              </w:rPr>
              <w:t>519767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基金运作方式</w:t>
            </w:r>
          </w:p>
        </w:tc>
        <w:tc>
          <w:tcPr>
            <w:tcW w:w="6021" w:type="dxa"/>
            <w:vAlign w:val="center"/>
          </w:tcPr>
          <w:p>
            <w:pPr>
              <w:spacing w:before="29" w:line="288" w:lineRule="auto"/>
              <w:jc w:val="center"/>
              <w:rPr>
                <w:sz w:val="24"/>
              </w:rPr>
            </w:pPr>
            <w:r>
              <w:rPr>
                <w:sz w:val="24"/>
              </w:rPr>
              <w:t>契约型开放式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基金合同生效日</w:t>
            </w:r>
          </w:p>
        </w:tc>
        <w:tc>
          <w:tcPr>
            <w:tcW w:w="6021" w:type="dxa"/>
            <w:vAlign w:val="center"/>
          </w:tcPr>
          <w:p>
            <w:pPr>
              <w:spacing w:before="29" w:line="288" w:lineRule="auto"/>
              <w:jc w:val="center"/>
              <w:rPr>
                <w:sz w:val="24"/>
              </w:rPr>
            </w:pPr>
            <w:r>
              <w:rPr>
                <w:sz w:val="24"/>
              </w:rPr>
              <w:t>2016年5月5日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基金管理人</w:t>
            </w:r>
          </w:p>
        </w:tc>
        <w:tc>
          <w:tcPr>
            <w:tcW w:w="6021" w:type="dxa"/>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基金托管人</w:t>
            </w:r>
          </w:p>
        </w:tc>
        <w:tc>
          <w:tcPr>
            <w:tcW w:w="6021"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报告期末基金份额总额</w:t>
            </w:r>
          </w:p>
        </w:tc>
        <w:tc>
          <w:tcPr>
            <w:tcW w:w="6021" w:type="dxa"/>
            <w:vAlign w:val="center"/>
          </w:tcPr>
          <w:p>
            <w:pPr>
              <w:spacing w:before="29" w:line="288" w:lineRule="auto"/>
              <w:jc w:val="center"/>
              <w:rPr>
                <w:sz w:val="24"/>
              </w:rPr>
            </w:pPr>
            <w:r>
              <w:rPr>
                <w:sz w:val="24"/>
              </w:rPr>
              <w:t>151,304,314.30</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基金合同存续期</w:t>
            </w:r>
          </w:p>
        </w:tc>
        <w:tc>
          <w:tcPr>
            <w:tcW w:w="6021" w:type="dxa"/>
            <w:vAlign w:val="center"/>
          </w:tcPr>
          <w:p>
            <w:pPr>
              <w:spacing w:before="29" w:line="288" w:lineRule="auto"/>
              <w:jc w:val="center"/>
              <w:rPr>
                <w:sz w:val="24"/>
              </w:rPr>
            </w:pPr>
            <w:r>
              <w:rPr>
                <w:sz w:val="24"/>
              </w:rPr>
              <w:t>不定期</w:t>
            </w:r>
          </w:p>
        </w:tc>
      </w:tr>
    </w:tbl>
    <w:p>
      <w:pPr>
        <w:tabs>
          <w:tab w:val="left" w:pos="426"/>
        </w:tabs>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4" w:name="_Toc361324846"/>
      <w:bookmarkStart w:id="15" w:name="_Toc67589745"/>
      <w:r>
        <w:rPr>
          <w:rFonts w:ascii="Times New Roman" w:hAnsi="Times New Roman"/>
          <w:kern w:val="0"/>
          <w:szCs w:val="24"/>
        </w:rPr>
        <w:t xml:space="preserve">2.2 </w:t>
      </w:r>
      <w:r>
        <w:rPr>
          <w:rFonts w:hint="eastAsia" w:ascii="Times New Roman" w:hAnsi="Times New Roman"/>
          <w:kern w:val="0"/>
          <w:szCs w:val="24"/>
        </w:rPr>
        <w:t>基金产品说明</w:t>
      </w:r>
      <w:bookmarkEnd w:id="14"/>
      <w:bookmarkEnd w:id="15"/>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6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投资目标</w:t>
            </w:r>
          </w:p>
        </w:tc>
        <w:tc>
          <w:tcPr>
            <w:tcW w:w="6058" w:type="dxa"/>
          </w:tcPr>
          <w:p>
            <w:pPr>
              <w:spacing w:before="29" w:line="288" w:lineRule="auto"/>
              <w:rPr>
                <w:sz w:val="24"/>
              </w:rPr>
            </w:pPr>
            <w:r>
              <w:rPr>
                <w:sz w:val="24"/>
              </w:rPr>
              <w:t>本基金重点关注以科技为创新驱动力、在产业竞争中掌握核心竞争优势的优质上市公司，在控制风险并保持基金资产良好的流动性的前提下，力争实现基金资产的长期稳定增值。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投资策略</w:t>
            </w:r>
          </w:p>
        </w:tc>
        <w:tc>
          <w:tcPr>
            <w:tcW w:w="6058" w:type="dxa"/>
          </w:tcPr>
          <w:p>
            <w:pPr>
              <w:spacing w:before="29" w:line="288" w:lineRule="auto"/>
              <w:rPr>
                <w:sz w:val="24"/>
              </w:rPr>
            </w:pPr>
            <w:r>
              <w:rPr>
                <w:sz w:val="24"/>
              </w:rPr>
              <w:t>本基金将综合考虑国家经济政策、经济周期、各行业的相对估值水平和行业竞争格局等因素，进行大类资产在各行业间的配置。本基金聚焦于具有科技创新优势的行业和企业，深度挖掘依附于科技创新背后的新商业模式，重点关注以科技为创新驱动力、在产业竞争中掌握核心竞争优势的优质上市公司，致力于占领科技创新进程中的制高点。 其中，本基金股票投资重点关注直接受益于科技创新红利、或在新科技、新技术推动下盈利水平长期显著提升的其他上市公司。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业绩比较基准</w:t>
            </w:r>
          </w:p>
        </w:tc>
        <w:tc>
          <w:tcPr>
            <w:tcW w:w="6058" w:type="dxa"/>
          </w:tcPr>
          <w:p>
            <w:pPr>
              <w:spacing w:before="29" w:line="288" w:lineRule="auto"/>
              <w:rPr>
                <w:sz w:val="24"/>
              </w:rPr>
            </w:pPr>
            <w:r>
              <w:rPr>
                <w:sz w:val="24"/>
              </w:rPr>
              <w:t>60%×沪深300指数+40%×中证综合债券指数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风险收益特征</w:t>
            </w:r>
          </w:p>
        </w:tc>
        <w:tc>
          <w:tcPr>
            <w:tcW w:w="6058" w:type="dxa"/>
          </w:tcPr>
          <w:p>
            <w:pPr>
              <w:spacing w:before="29" w:line="288" w:lineRule="auto"/>
              <w:rPr>
                <w:sz w:val="24"/>
              </w:rPr>
            </w:pPr>
            <w:r>
              <w:rPr>
                <w:sz w:val="24"/>
              </w:rPr>
              <w:t>本基金是一只混合型基金，其风险和预期收益高于债券型基金和货币市场基金，低于股票型基金。属于承担较高风险、预期收益较高的证券投资基金品种。</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 w:name="_Toc225498247"/>
      <w:bookmarkStart w:id="17" w:name="_Toc361324847"/>
      <w:bookmarkStart w:id="18" w:name="_Toc67589746"/>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16"/>
      <w:bookmarkEnd w:id="17"/>
      <w:bookmarkEnd w:id="18"/>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118"/>
        <w:gridCol w:w="33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pPr>
              <w:spacing w:line="288" w:lineRule="auto"/>
              <w:jc w:val="center"/>
              <w:rPr>
                <w:color w:val="000000"/>
                <w:kern w:val="0"/>
                <w:sz w:val="24"/>
              </w:rPr>
            </w:pPr>
            <w:r>
              <w:rPr>
                <w:rFonts w:hint="eastAsia"/>
                <w:color w:val="000000"/>
                <w:kern w:val="0"/>
                <w:sz w:val="24"/>
              </w:rPr>
              <w:t>基金管理人</w:t>
            </w:r>
          </w:p>
        </w:tc>
        <w:tc>
          <w:tcPr>
            <w:tcW w:w="3328"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pPr>
              <w:spacing w:before="29" w:line="288" w:lineRule="auto"/>
              <w:jc w:val="center"/>
              <w:rPr>
                <w:sz w:val="24"/>
              </w:rPr>
            </w:pPr>
            <w:r>
              <w:rPr>
                <w:sz w:val="24"/>
              </w:rPr>
              <w:t>交银施罗德基金管理有限公司</w:t>
            </w:r>
          </w:p>
        </w:tc>
        <w:tc>
          <w:tcPr>
            <w:tcW w:w="3328" w:type="dxa"/>
            <w:vAlign w:val="center"/>
          </w:tcPr>
          <w:p>
            <w:pPr>
              <w:spacing w:before="29" w:line="288" w:lineRule="auto"/>
              <w:jc w:val="center"/>
              <w:rPr>
                <w:sz w:val="24"/>
              </w:rPr>
            </w:pPr>
            <w:r>
              <w:rPr>
                <w:sz w:val="24"/>
              </w:rPr>
              <w:t>中国工商银行股份有限公司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pPr>
              <w:spacing w:before="29" w:line="288" w:lineRule="auto"/>
              <w:jc w:val="center"/>
              <w:rPr>
                <w:sz w:val="24"/>
              </w:rPr>
            </w:pPr>
            <w:r>
              <w:rPr>
                <w:sz w:val="24"/>
              </w:rPr>
              <w:t>王晚婷</w:t>
            </w:r>
          </w:p>
        </w:tc>
        <w:tc>
          <w:tcPr>
            <w:tcW w:w="3328" w:type="dxa"/>
            <w:vAlign w:val="center"/>
          </w:tcPr>
          <w:p>
            <w:pPr>
              <w:spacing w:before="29" w:line="288" w:lineRule="auto"/>
              <w:jc w:val="center"/>
              <w:rPr>
                <w:sz w:val="24"/>
              </w:rPr>
            </w:pPr>
            <w:r>
              <w:rPr>
                <w:sz w:val="24"/>
              </w:rPr>
              <w:t>郭明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pPr>
              <w:spacing w:before="29" w:line="288" w:lineRule="auto"/>
              <w:jc w:val="center"/>
              <w:rPr>
                <w:sz w:val="24"/>
              </w:rPr>
            </w:pPr>
            <w:r>
              <w:rPr>
                <w:sz w:val="24"/>
              </w:rPr>
              <w:t>（021）61055050</w:t>
            </w:r>
          </w:p>
        </w:tc>
        <w:tc>
          <w:tcPr>
            <w:tcW w:w="3328" w:type="dxa"/>
            <w:vAlign w:val="center"/>
          </w:tcPr>
          <w:p>
            <w:pPr>
              <w:spacing w:before="29" w:line="288" w:lineRule="auto"/>
              <w:jc w:val="center"/>
              <w:rPr>
                <w:sz w:val="24"/>
              </w:rPr>
            </w:pPr>
            <w:r>
              <w:rPr>
                <w:sz w:val="24"/>
              </w:rPr>
              <w:t>010-66105799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pPr>
              <w:spacing w:before="29" w:line="288" w:lineRule="auto"/>
              <w:jc w:val="center"/>
              <w:rPr>
                <w:sz w:val="24"/>
              </w:rPr>
            </w:pPr>
            <w:r>
              <w:rPr>
                <w:sz w:val="24"/>
              </w:rPr>
              <w:t>xxpl@jysld.com,disclosure@jysld.com</w:t>
            </w:r>
          </w:p>
        </w:tc>
        <w:tc>
          <w:tcPr>
            <w:tcW w:w="3328" w:type="dxa"/>
            <w:vAlign w:val="center"/>
          </w:tcPr>
          <w:p>
            <w:pPr>
              <w:spacing w:before="29" w:line="288" w:lineRule="auto"/>
              <w:jc w:val="center"/>
              <w:rPr>
                <w:sz w:val="24"/>
              </w:rPr>
            </w:pPr>
            <w:r>
              <w:rPr>
                <w:sz w:val="24"/>
              </w:rPr>
              <w:t>custody@icbc.com.cn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客户服务电话</w:t>
            </w:r>
          </w:p>
        </w:tc>
        <w:tc>
          <w:tcPr>
            <w:tcW w:w="3118" w:type="dxa"/>
            <w:vAlign w:val="center"/>
          </w:tcPr>
          <w:p>
            <w:pPr>
              <w:spacing w:before="29" w:line="288" w:lineRule="auto"/>
              <w:jc w:val="center"/>
              <w:rPr>
                <w:sz w:val="24"/>
              </w:rPr>
            </w:pPr>
            <w:r>
              <w:rPr>
                <w:sz w:val="24"/>
              </w:rPr>
              <w:t>400-700-5000，021-61055000</w:t>
            </w:r>
          </w:p>
        </w:tc>
        <w:tc>
          <w:tcPr>
            <w:tcW w:w="3328" w:type="dxa"/>
            <w:vAlign w:val="center"/>
          </w:tcPr>
          <w:p>
            <w:pPr>
              <w:spacing w:before="29" w:line="288" w:lineRule="auto"/>
              <w:jc w:val="center"/>
              <w:rPr>
                <w:sz w:val="24"/>
              </w:rPr>
            </w:pPr>
            <w:r>
              <w:rPr>
                <w:sz w:val="24"/>
              </w:rPr>
              <w:t>95588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传真</w:t>
            </w:r>
          </w:p>
        </w:tc>
        <w:tc>
          <w:tcPr>
            <w:tcW w:w="3118" w:type="dxa"/>
            <w:vAlign w:val="center"/>
          </w:tcPr>
          <w:p>
            <w:pPr>
              <w:spacing w:before="29" w:line="288" w:lineRule="auto"/>
              <w:jc w:val="center"/>
              <w:rPr>
                <w:sz w:val="24"/>
              </w:rPr>
            </w:pPr>
            <w:r>
              <w:rPr>
                <w:sz w:val="24"/>
              </w:rPr>
              <w:t>（021）61055054</w:t>
            </w:r>
          </w:p>
        </w:tc>
        <w:tc>
          <w:tcPr>
            <w:tcW w:w="3328" w:type="dxa"/>
            <w:vAlign w:val="center"/>
          </w:tcPr>
          <w:p>
            <w:pPr>
              <w:spacing w:before="29" w:line="288" w:lineRule="auto"/>
              <w:jc w:val="center"/>
              <w:rPr>
                <w:sz w:val="24"/>
              </w:rPr>
            </w:pPr>
            <w:r>
              <w:rPr>
                <w:sz w:val="24"/>
              </w:rPr>
              <w:t>010-66105798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注册地址</w:t>
            </w:r>
          </w:p>
        </w:tc>
        <w:tc>
          <w:tcPr>
            <w:tcW w:w="3118" w:type="dxa"/>
            <w:vAlign w:val="center"/>
          </w:tcPr>
          <w:p>
            <w:pPr>
              <w:spacing w:before="29" w:line="288" w:lineRule="auto"/>
              <w:jc w:val="center"/>
              <w:rPr>
                <w:sz w:val="24"/>
              </w:rPr>
            </w:pPr>
            <w:r>
              <w:rPr>
                <w:sz w:val="24"/>
              </w:rPr>
              <w:t>中国（上海）自由贸易试验区银城中路188号交通银行大楼二层（裙）</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52" w:type="dxa"/>
            <w:gridSpan w:val="2"/>
            <w:vAlign w:val="center"/>
          </w:tcPr>
          <w:p>
            <w:pPr>
              <w:spacing w:before="29" w:line="288" w:lineRule="auto"/>
              <w:rPr>
                <w:sz w:val="24"/>
              </w:rPr>
            </w:pPr>
            <w:r>
              <w:rPr>
                <w:rFonts w:hint="eastAsia"/>
                <w:sz w:val="24"/>
              </w:rPr>
              <w:t>办公地址</w:t>
            </w:r>
          </w:p>
        </w:tc>
        <w:tc>
          <w:tcPr>
            <w:tcW w:w="3118" w:type="dxa"/>
            <w:vAlign w:val="center"/>
          </w:tcPr>
          <w:p>
            <w:pPr>
              <w:spacing w:before="29" w:line="288" w:lineRule="auto"/>
              <w:jc w:val="center"/>
              <w:rPr>
                <w:sz w:val="24"/>
              </w:rPr>
            </w:pPr>
            <w:r>
              <w:rPr>
                <w:sz w:val="24"/>
              </w:rPr>
              <w:t>上海市浦东新区世纪大道8号国金中心二期21-22楼</w:t>
            </w:r>
          </w:p>
        </w:tc>
        <w:tc>
          <w:tcPr>
            <w:tcW w:w="3328" w:type="dxa"/>
            <w:vAlign w:val="center"/>
          </w:tcPr>
          <w:p>
            <w:pPr>
              <w:spacing w:before="29" w:line="288" w:lineRule="auto"/>
              <w:jc w:val="center"/>
              <w:rPr>
                <w:sz w:val="24"/>
              </w:rPr>
            </w:pPr>
            <w:r>
              <w:rPr>
                <w:sz w:val="24"/>
              </w:rPr>
              <w:t>北京市西城区复兴门内大街55号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邮政编码</w:t>
            </w:r>
          </w:p>
        </w:tc>
        <w:tc>
          <w:tcPr>
            <w:tcW w:w="3118" w:type="dxa"/>
            <w:vAlign w:val="center"/>
          </w:tcPr>
          <w:p>
            <w:pPr>
              <w:spacing w:before="29" w:line="288" w:lineRule="auto"/>
              <w:jc w:val="center"/>
              <w:rPr>
                <w:sz w:val="24"/>
              </w:rPr>
            </w:pPr>
            <w:r>
              <w:rPr>
                <w:sz w:val="24"/>
              </w:rPr>
              <w:t>200120</w:t>
            </w:r>
          </w:p>
        </w:tc>
        <w:tc>
          <w:tcPr>
            <w:tcW w:w="3328" w:type="dxa"/>
            <w:vAlign w:val="center"/>
          </w:tcPr>
          <w:p>
            <w:pPr>
              <w:spacing w:before="29" w:line="288" w:lineRule="auto"/>
              <w:jc w:val="center"/>
              <w:rPr>
                <w:sz w:val="24"/>
              </w:rPr>
            </w:pPr>
            <w:r>
              <w:rPr>
                <w:sz w:val="24"/>
              </w:rPr>
              <w:t>100140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法定代表人</w:t>
            </w:r>
          </w:p>
        </w:tc>
        <w:tc>
          <w:tcPr>
            <w:tcW w:w="3118" w:type="dxa"/>
            <w:vAlign w:val="center"/>
          </w:tcPr>
          <w:p>
            <w:pPr>
              <w:spacing w:before="29" w:line="288" w:lineRule="auto"/>
              <w:jc w:val="center"/>
              <w:rPr>
                <w:sz w:val="24"/>
              </w:rPr>
            </w:pPr>
            <w:r>
              <w:rPr>
                <w:sz w:val="24"/>
              </w:rPr>
              <w:t>阮红</w:t>
            </w:r>
          </w:p>
        </w:tc>
        <w:tc>
          <w:tcPr>
            <w:tcW w:w="3328" w:type="dxa"/>
            <w:vAlign w:val="center"/>
          </w:tcPr>
          <w:p>
            <w:pPr>
              <w:spacing w:before="29" w:line="288" w:lineRule="auto"/>
              <w:jc w:val="center"/>
              <w:rPr>
                <w:sz w:val="24"/>
              </w:rPr>
            </w:pPr>
            <w:r>
              <w:rPr>
                <w:sz w:val="24"/>
              </w:rPr>
              <w:t>陈四清</w:t>
            </w:r>
          </w:p>
        </w:tc>
      </w:tr>
    </w:tbl>
    <w:p>
      <w:pPr>
        <w:tabs>
          <w:tab w:val="left" w:pos="1740"/>
        </w:tabs>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 w:name="_Toc361324848"/>
      <w:bookmarkStart w:id="20" w:name="_Toc225498248"/>
      <w:bookmarkStart w:id="21" w:name="_Toc67589747"/>
      <w:r>
        <w:rPr>
          <w:rFonts w:ascii="Times New Roman" w:hAnsi="Times New Roman"/>
          <w:kern w:val="0"/>
          <w:szCs w:val="24"/>
        </w:rPr>
        <w:t xml:space="preserve">2.4 </w:t>
      </w:r>
      <w:r>
        <w:rPr>
          <w:rFonts w:hint="eastAsia" w:ascii="Times New Roman" w:hAnsi="Times New Roman"/>
          <w:kern w:val="0"/>
          <w:szCs w:val="24"/>
        </w:rPr>
        <w:t>信息披露方式</w:t>
      </w:r>
      <w:bookmarkEnd w:id="19"/>
      <w:bookmarkEnd w:id="20"/>
      <w:bookmarkEnd w:id="21"/>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本基金选定的信息披露报纸名称</w:t>
            </w:r>
          </w:p>
        </w:tc>
        <w:tc>
          <w:tcPr>
            <w:tcW w:w="4178" w:type="dxa"/>
            <w:vAlign w:val="center"/>
          </w:tcPr>
          <w:p>
            <w:pPr>
              <w:spacing w:before="29" w:line="288" w:lineRule="auto"/>
              <w:jc w:val="center"/>
              <w:rPr>
                <w:sz w:val="24"/>
              </w:rPr>
            </w:pPr>
            <w:r>
              <w:rPr>
                <w:sz w:val="24"/>
              </w:rPr>
              <w:t>《上海证券报》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登载基金年度报告正文的管理人互联网网址</w:t>
            </w:r>
          </w:p>
        </w:tc>
        <w:tc>
          <w:tcPr>
            <w:tcW w:w="4178" w:type="dxa"/>
            <w:vAlign w:val="center"/>
          </w:tcPr>
          <w:p>
            <w:pPr>
              <w:spacing w:before="29" w:line="288" w:lineRule="auto"/>
              <w:jc w:val="center"/>
              <w:rPr>
                <w:sz w:val="24"/>
              </w:rPr>
            </w:pPr>
            <w:r>
              <w:rPr>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基金年度报告备置地点</w:t>
            </w:r>
          </w:p>
        </w:tc>
        <w:tc>
          <w:tcPr>
            <w:tcW w:w="4178" w:type="dxa"/>
            <w:vAlign w:val="center"/>
          </w:tcPr>
          <w:p>
            <w:pPr>
              <w:spacing w:before="29" w:line="288" w:lineRule="auto"/>
              <w:jc w:val="center"/>
              <w:rPr>
                <w:sz w:val="24"/>
              </w:rPr>
            </w:pPr>
            <w:r>
              <w:rPr>
                <w:sz w:val="24"/>
              </w:rPr>
              <w:t>基金管理人的办公场所</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2" w:name="_Toc225498249"/>
      <w:bookmarkStart w:id="23" w:name="_Toc67589748"/>
      <w:bookmarkStart w:id="24" w:name="_Toc361324849"/>
      <w:r>
        <w:rPr>
          <w:rFonts w:ascii="Times New Roman" w:hAnsi="Times New Roman"/>
          <w:kern w:val="0"/>
          <w:szCs w:val="24"/>
        </w:rPr>
        <w:t xml:space="preserve">2.5 </w:t>
      </w:r>
      <w:r>
        <w:rPr>
          <w:rFonts w:hint="eastAsia" w:ascii="Times New Roman" w:hAnsi="Times New Roman"/>
          <w:kern w:val="0"/>
          <w:szCs w:val="24"/>
        </w:rPr>
        <w:t>其他相关资料</w:t>
      </w:r>
      <w:bookmarkEnd w:id="22"/>
      <w:bookmarkEnd w:id="23"/>
      <w:bookmarkEnd w:id="24"/>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97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w:t>
            </w:r>
          </w:p>
        </w:tc>
        <w:tc>
          <w:tcPr>
            <w:tcW w:w="2976"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名称</w:t>
            </w:r>
          </w:p>
        </w:tc>
        <w:tc>
          <w:tcPr>
            <w:tcW w:w="27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会计师事务所</w:t>
            </w:r>
          </w:p>
        </w:tc>
        <w:tc>
          <w:tcPr>
            <w:tcW w:w="2976" w:type="dxa"/>
            <w:vAlign w:val="center"/>
          </w:tcPr>
          <w:p>
            <w:pPr>
              <w:spacing w:before="29" w:line="288" w:lineRule="auto"/>
              <w:jc w:val="center"/>
              <w:rPr>
                <w:sz w:val="24"/>
              </w:rPr>
            </w:pPr>
            <w:r>
              <w:rPr>
                <w:sz w:val="24"/>
              </w:rPr>
              <w:t>普华永道中天会计师事务所（特殊普通合伙）</w:t>
            </w:r>
          </w:p>
        </w:tc>
        <w:tc>
          <w:tcPr>
            <w:tcW w:w="2761" w:type="dxa"/>
            <w:vAlign w:val="center"/>
          </w:tcPr>
          <w:p>
            <w:pPr>
              <w:spacing w:before="29" w:line="288" w:lineRule="auto"/>
              <w:jc w:val="center"/>
              <w:rPr>
                <w:sz w:val="24"/>
              </w:rPr>
            </w:pPr>
            <w:r>
              <w:rPr>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vAlign w:val="center"/>
          </w:tcPr>
          <w:p>
            <w:pPr>
              <w:spacing w:before="29" w:line="288" w:lineRule="auto"/>
              <w:rPr>
                <w:sz w:val="24"/>
              </w:rPr>
            </w:pPr>
            <w:r>
              <w:rPr>
                <w:rFonts w:hint="eastAsia"/>
                <w:sz w:val="24"/>
              </w:rPr>
              <w:t>注册登记机构</w:t>
            </w:r>
          </w:p>
        </w:tc>
        <w:tc>
          <w:tcPr>
            <w:tcW w:w="2976" w:type="dxa"/>
            <w:vAlign w:val="center"/>
          </w:tcPr>
          <w:p>
            <w:pPr>
              <w:spacing w:before="29" w:line="288" w:lineRule="auto"/>
              <w:jc w:val="center"/>
              <w:rPr>
                <w:sz w:val="24"/>
              </w:rPr>
            </w:pPr>
            <w:r>
              <w:rPr>
                <w:sz w:val="24"/>
              </w:rPr>
              <w:t>中国证券登记结算有限责任公司</w:t>
            </w:r>
          </w:p>
        </w:tc>
        <w:tc>
          <w:tcPr>
            <w:tcW w:w="2761" w:type="dxa"/>
            <w:vAlign w:val="center"/>
          </w:tcPr>
          <w:p>
            <w:pPr>
              <w:spacing w:before="29" w:line="288" w:lineRule="auto"/>
              <w:jc w:val="center"/>
              <w:rPr>
                <w:sz w:val="24"/>
              </w:rPr>
            </w:pPr>
            <w:r>
              <w:rPr>
                <w:sz w:val="24"/>
              </w:rPr>
              <w:t>北京市西城区太平桥大街17号</w:t>
            </w:r>
          </w:p>
        </w:tc>
      </w:tr>
    </w:tbl>
    <w:p>
      <w:pPr>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5" w:name="_Toc225498250"/>
      <w:bookmarkStart w:id="26" w:name="_Toc361324850"/>
      <w:bookmarkStart w:id="27" w:name="_Toc67589749"/>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p>
      <w:pPr>
        <w:pStyle w:val="3"/>
        <w:spacing w:before="29" w:after="0" w:line="288" w:lineRule="auto"/>
        <w:rPr>
          <w:rFonts w:ascii="Times New Roman" w:hAnsi="Times New Roman"/>
          <w:kern w:val="0"/>
          <w:szCs w:val="24"/>
        </w:rPr>
      </w:pPr>
      <w:bookmarkStart w:id="28" w:name="_Toc67589750"/>
      <w:bookmarkStart w:id="29" w:name="_Toc286996129"/>
      <w:bookmarkStart w:id="30" w:name="_Toc361324851"/>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28"/>
      <w:bookmarkEnd w:id="29"/>
      <w:bookmarkEnd w:id="30"/>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2409"/>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03" w:type="pct"/>
            <w:vAlign w:val="center"/>
          </w:tcPr>
          <w:p>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pPr>
              <w:spacing w:before="29" w:line="288" w:lineRule="auto"/>
              <w:jc w:val="center"/>
              <w:rPr>
                <w:b/>
                <w:szCs w:val="21"/>
              </w:rPr>
            </w:pPr>
            <w:r>
              <w:rPr>
                <w:b/>
                <w:szCs w:val="21"/>
              </w:rPr>
              <w:t>2020年</w:t>
            </w:r>
          </w:p>
        </w:tc>
        <w:tc>
          <w:tcPr>
            <w:tcW w:w="1297" w:type="pct"/>
            <w:vAlign w:val="center"/>
          </w:tcPr>
          <w:p>
            <w:pPr>
              <w:spacing w:before="29" w:line="288" w:lineRule="auto"/>
              <w:jc w:val="center"/>
              <w:rPr>
                <w:b/>
                <w:szCs w:val="21"/>
              </w:rPr>
            </w:pPr>
            <w:r>
              <w:rPr>
                <w:b/>
                <w:szCs w:val="21"/>
              </w:rPr>
              <w:t>2019年</w:t>
            </w:r>
          </w:p>
        </w:tc>
        <w:tc>
          <w:tcPr>
            <w:tcW w:w="1278" w:type="pct"/>
            <w:vAlign w:val="center"/>
          </w:tcPr>
          <w:p>
            <w:pPr>
              <w:spacing w:before="29" w:line="288" w:lineRule="auto"/>
              <w:jc w:val="center"/>
              <w:rPr>
                <w:b/>
                <w:szCs w:val="21"/>
              </w:rPr>
            </w:pPr>
            <w:r>
              <w:rPr>
                <w:b/>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本期已实现收益</w:t>
            </w:r>
          </w:p>
        </w:tc>
        <w:tc>
          <w:tcPr>
            <w:tcW w:w="1221" w:type="pct"/>
            <w:vAlign w:val="center"/>
          </w:tcPr>
          <w:p>
            <w:pPr>
              <w:spacing w:before="29" w:line="288" w:lineRule="auto"/>
              <w:jc w:val="right"/>
              <w:rPr>
                <w:szCs w:val="21"/>
              </w:rPr>
            </w:pPr>
            <w:r>
              <w:rPr>
                <w:szCs w:val="21"/>
              </w:rPr>
              <w:t>105,547,764.44</w:t>
            </w:r>
          </w:p>
        </w:tc>
        <w:tc>
          <w:tcPr>
            <w:tcW w:w="1297" w:type="pct"/>
            <w:vAlign w:val="center"/>
          </w:tcPr>
          <w:p>
            <w:pPr>
              <w:spacing w:before="29" w:line="288" w:lineRule="auto"/>
              <w:jc w:val="right"/>
              <w:rPr>
                <w:szCs w:val="21"/>
              </w:rPr>
            </w:pPr>
            <w:r>
              <w:rPr>
                <w:szCs w:val="21"/>
              </w:rPr>
              <w:t>63,001,297.00</w:t>
            </w:r>
          </w:p>
        </w:tc>
        <w:tc>
          <w:tcPr>
            <w:tcW w:w="1278" w:type="pct"/>
            <w:vAlign w:val="center"/>
          </w:tcPr>
          <w:p>
            <w:pPr>
              <w:spacing w:before="29" w:line="288" w:lineRule="auto"/>
              <w:jc w:val="right"/>
              <w:rPr>
                <w:szCs w:val="21"/>
              </w:rPr>
            </w:pPr>
            <w:r>
              <w:rPr>
                <w:szCs w:val="21"/>
              </w:rPr>
              <w:t>-27,317,447.52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本期利润</w:t>
            </w:r>
          </w:p>
        </w:tc>
        <w:tc>
          <w:tcPr>
            <w:tcW w:w="1221" w:type="pct"/>
            <w:vAlign w:val="center"/>
          </w:tcPr>
          <w:p>
            <w:pPr>
              <w:spacing w:before="29" w:line="288" w:lineRule="auto"/>
              <w:jc w:val="right"/>
              <w:rPr>
                <w:szCs w:val="21"/>
              </w:rPr>
            </w:pPr>
            <w:r>
              <w:rPr>
                <w:szCs w:val="21"/>
              </w:rPr>
              <w:t>126,686,732.22</w:t>
            </w:r>
          </w:p>
        </w:tc>
        <w:tc>
          <w:tcPr>
            <w:tcW w:w="1297" w:type="pct"/>
            <w:vAlign w:val="center"/>
          </w:tcPr>
          <w:p>
            <w:pPr>
              <w:spacing w:before="29" w:line="288" w:lineRule="auto"/>
              <w:jc w:val="right"/>
              <w:rPr>
                <w:szCs w:val="21"/>
              </w:rPr>
            </w:pPr>
            <w:r>
              <w:rPr>
                <w:szCs w:val="21"/>
              </w:rPr>
              <w:t>93,369,438.18</w:t>
            </w:r>
          </w:p>
        </w:tc>
        <w:tc>
          <w:tcPr>
            <w:tcW w:w="1278" w:type="pct"/>
            <w:vAlign w:val="center"/>
          </w:tcPr>
          <w:p>
            <w:pPr>
              <w:spacing w:before="29" w:line="288" w:lineRule="auto"/>
              <w:jc w:val="right"/>
              <w:rPr>
                <w:szCs w:val="21"/>
              </w:rPr>
            </w:pPr>
            <w:r>
              <w:rPr>
                <w:szCs w:val="21"/>
              </w:rPr>
              <w:t>-36,392,606.35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加权平均基金份额本期利润</w:t>
            </w:r>
          </w:p>
        </w:tc>
        <w:tc>
          <w:tcPr>
            <w:tcW w:w="1221" w:type="pct"/>
            <w:vAlign w:val="center"/>
          </w:tcPr>
          <w:p>
            <w:pPr>
              <w:spacing w:before="29" w:line="288" w:lineRule="auto"/>
              <w:jc w:val="right"/>
              <w:rPr>
                <w:szCs w:val="21"/>
              </w:rPr>
            </w:pPr>
            <w:r>
              <w:rPr>
                <w:szCs w:val="21"/>
              </w:rPr>
              <w:t>0.7903</w:t>
            </w:r>
          </w:p>
        </w:tc>
        <w:tc>
          <w:tcPr>
            <w:tcW w:w="1297" w:type="pct"/>
            <w:vAlign w:val="center"/>
          </w:tcPr>
          <w:p>
            <w:pPr>
              <w:spacing w:before="29" w:line="288" w:lineRule="auto"/>
              <w:jc w:val="right"/>
              <w:rPr>
                <w:szCs w:val="21"/>
              </w:rPr>
            </w:pPr>
            <w:r>
              <w:rPr>
                <w:szCs w:val="21"/>
              </w:rPr>
              <w:t>0.3667</w:t>
            </w:r>
          </w:p>
        </w:tc>
        <w:tc>
          <w:tcPr>
            <w:tcW w:w="1278" w:type="pct"/>
            <w:vAlign w:val="center"/>
          </w:tcPr>
          <w:p>
            <w:pPr>
              <w:spacing w:before="29" w:line="288" w:lineRule="auto"/>
              <w:jc w:val="right"/>
              <w:rPr>
                <w:szCs w:val="21"/>
              </w:rPr>
            </w:pPr>
            <w:r>
              <w:rPr>
                <w:szCs w:val="21"/>
              </w:rPr>
              <w:t>-0.2161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本期加权平均净值利润率</w:t>
            </w:r>
          </w:p>
        </w:tc>
        <w:tc>
          <w:tcPr>
            <w:tcW w:w="1221" w:type="pct"/>
            <w:vAlign w:val="center"/>
          </w:tcPr>
          <w:p>
            <w:pPr>
              <w:spacing w:before="29" w:line="288" w:lineRule="auto"/>
              <w:jc w:val="right"/>
              <w:rPr>
                <w:szCs w:val="21"/>
              </w:rPr>
            </w:pPr>
            <w:r>
              <w:rPr>
                <w:szCs w:val="21"/>
              </w:rPr>
              <w:t>47.20%</w:t>
            </w:r>
          </w:p>
        </w:tc>
        <w:tc>
          <w:tcPr>
            <w:tcW w:w="1297" w:type="pct"/>
            <w:vAlign w:val="center"/>
          </w:tcPr>
          <w:p>
            <w:pPr>
              <w:spacing w:before="29" w:line="288" w:lineRule="auto"/>
              <w:jc w:val="right"/>
              <w:rPr>
                <w:szCs w:val="21"/>
              </w:rPr>
            </w:pPr>
            <w:r>
              <w:rPr>
                <w:szCs w:val="21"/>
              </w:rPr>
              <w:t>30.97%</w:t>
            </w:r>
          </w:p>
        </w:tc>
        <w:tc>
          <w:tcPr>
            <w:tcW w:w="1278" w:type="pct"/>
            <w:vAlign w:val="center"/>
          </w:tcPr>
          <w:p>
            <w:pPr>
              <w:spacing w:before="29" w:line="288" w:lineRule="auto"/>
              <w:jc w:val="right"/>
              <w:rPr>
                <w:szCs w:val="21"/>
              </w:rPr>
            </w:pPr>
            <w:r>
              <w:rPr>
                <w:szCs w:val="21"/>
              </w:rPr>
              <w:t>-21.88%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本期基金份额净值增长率</w:t>
            </w:r>
          </w:p>
        </w:tc>
        <w:tc>
          <w:tcPr>
            <w:tcW w:w="1221" w:type="pct"/>
            <w:vAlign w:val="center"/>
          </w:tcPr>
          <w:p>
            <w:pPr>
              <w:spacing w:before="29" w:line="288" w:lineRule="auto"/>
              <w:jc w:val="right"/>
              <w:rPr>
                <w:szCs w:val="21"/>
              </w:rPr>
            </w:pPr>
            <w:r>
              <w:rPr>
                <w:szCs w:val="21"/>
              </w:rPr>
              <w:t>62.14%</w:t>
            </w:r>
          </w:p>
        </w:tc>
        <w:tc>
          <w:tcPr>
            <w:tcW w:w="1297" w:type="pct"/>
            <w:vAlign w:val="center"/>
          </w:tcPr>
          <w:p>
            <w:pPr>
              <w:spacing w:before="29" w:line="288" w:lineRule="auto"/>
              <w:jc w:val="right"/>
              <w:rPr>
                <w:szCs w:val="21"/>
              </w:rPr>
            </w:pPr>
            <w:r>
              <w:rPr>
                <w:szCs w:val="21"/>
              </w:rPr>
              <w:t>50.90%</w:t>
            </w:r>
          </w:p>
        </w:tc>
        <w:tc>
          <w:tcPr>
            <w:tcW w:w="1278" w:type="pct"/>
            <w:vAlign w:val="center"/>
          </w:tcPr>
          <w:p>
            <w:pPr>
              <w:spacing w:before="29" w:line="288" w:lineRule="auto"/>
              <w:jc w:val="right"/>
              <w:rPr>
                <w:szCs w:val="21"/>
              </w:rPr>
            </w:pPr>
            <w:r>
              <w:rPr>
                <w:szCs w:val="21"/>
              </w:rPr>
              <w:t>-4.84%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3.1.2 </w:t>
            </w:r>
            <w:r>
              <w:rPr>
                <w:rFonts w:hint="eastAsia"/>
                <w:b/>
                <w:szCs w:val="21"/>
              </w:rPr>
              <w:t>期末数据和指标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期末可供分配利润</w:t>
            </w:r>
          </w:p>
        </w:tc>
        <w:tc>
          <w:tcPr>
            <w:tcW w:w="1221" w:type="pct"/>
            <w:vAlign w:val="center"/>
          </w:tcPr>
          <w:p>
            <w:pPr>
              <w:spacing w:before="29" w:line="288" w:lineRule="auto"/>
              <w:jc w:val="right"/>
              <w:rPr>
                <w:szCs w:val="21"/>
              </w:rPr>
            </w:pPr>
            <w:r>
              <w:rPr>
                <w:szCs w:val="21"/>
              </w:rPr>
              <w:t>129,961,679.00</w:t>
            </w:r>
          </w:p>
        </w:tc>
        <w:tc>
          <w:tcPr>
            <w:tcW w:w="1297" w:type="pct"/>
            <w:vAlign w:val="center"/>
          </w:tcPr>
          <w:p>
            <w:pPr>
              <w:spacing w:before="29" w:line="288" w:lineRule="auto"/>
              <w:jc w:val="right"/>
              <w:rPr>
                <w:szCs w:val="21"/>
              </w:rPr>
            </w:pPr>
            <w:r>
              <w:rPr>
                <w:szCs w:val="21"/>
              </w:rPr>
              <w:t>33,521,262.37</w:t>
            </w:r>
          </w:p>
        </w:tc>
        <w:tc>
          <w:tcPr>
            <w:tcW w:w="1278" w:type="pct"/>
            <w:vAlign w:val="center"/>
          </w:tcPr>
          <w:p>
            <w:pPr>
              <w:spacing w:before="29" w:line="288" w:lineRule="auto"/>
              <w:jc w:val="right"/>
              <w:rPr>
                <w:szCs w:val="21"/>
              </w:rPr>
            </w:pPr>
            <w:r>
              <w:rPr>
                <w:szCs w:val="21"/>
              </w:rPr>
              <w:t>-24,869,051.77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期末可供分配基金份额利润</w:t>
            </w:r>
          </w:p>
        </w:tc>
        <w:tc>
          <w:tcPr>
            <w:tcW w:w="1221" w:type="pct"/>
            <w:vAlign w:val="center"/>
          </w:tcPr>
          <w:p>
            <w:pPr>
              <w:spacing w:before="29" w:line="288" w:lineRule="auto"/>
              <w:jc w:val="right"/>
              <w:rPr>
                <w:szCs w:val="21"/>
              </w:rPr>
            </w:pPr>
            <w:r>
              <w:rPr>
                <w:szCs w:val="21"/>
              </w:rPr>
              <w:t>0.859</w:t>
            </w:r>
          </w:p>
        </w:tc>
        <w:tc>
          <w:tcPr>
            <w:tcW w:w="1297" w:type="pct"/>
            <w:vAlign w:val="center"/>
          </w:tcPr>
          <w:p>
            <w:pPr>
              <w:spacing w:before="29" w:line="288" w:lineRule="auto"/>
              <w:jc w:val="right"/>
              <w:rPr>
                <w:szCs w:val="21"/>
              </w:rPr>
            </w:pPr>
            <w:r>
              <w:rPr>
                <w:szCs w:val="21"/>
              </w:rPr>
              <w:t>0.185</w:t>
            </w:r>
          </w:p>
        </w:tc>
        <w:tc>
          <w:tcPr>
            <w:tcW w:w="1278" w:type="pct"/>
            <w:vAlign w:val="center"/>
          </w:tcPr>
          <w:p>
            <w:pPr>
              <w:spacing w:before="29" w:line="288" w:lineRule="auto"/>
              <w:jc w:val="right"/>
              <w:rPr>
                <w:szCs w:val="21"/>
              </w:rPr>
            </w:pPr>
            <w:r>
              <w:rPr>
                <w:szCs w:val="21"/>
              </w:rPr>
              <w:t>-0.116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期末基金资产净值</w:t>
            </w:r>
          </w:p>
        </w:tc>
        <w:tc>
          <w:tcPr>
            <w:tcW w:w="1221" w:type="pct"/>
            <w:vAlign w:val="center"/>
          </w:tcPr>
          <w:p>
            <w:pPr>
              <w:spacing w:before="29" w:line="288" w:lineRule="auto"/>
              <w:jc w:val="right"/>
              <w:rPr>
                <w:szCs w:val="21"/>
              </w:rPr>
            </w:pPr>
            <w:r>
              <w:rPr>
                <w:szCs w:val="21"/>
              </w:rPr>
              <w:t>327,207,162.72</w:t>
            </w:r>
          </w:p>
        </w:tc>
        <w:tc>
          <w:tcPr>
            <w:tcW w:w="1297" w:type="pct"/>
            <w:vAlign w:val="center"/>
          </w:tcPr>
          <w:p>
            <w:pPr>
              <w:spacing w:before="29" w:line="288" w:lineRule="auto"/>
              <w:jc w:val="right"/>
              <w:rPr>
                <w:szCs w:val="21"/>
              </w:rPr>
            </w:pPr>
            <w:r>
              <w:rPr>
                <w:szCs w:val="21"/>
              </w:rPr>
              <w:t>242,200,894.41</w:t>
            </w:r>
          </w:p>
        </w:tc>
        <w:tc>
          <w:tcPr>
            <w:tcW w:w="1278" w:type="pct"/>
            <w:vAlign w:val="center"/>
          </w:tcPr>
          <w:p>
            <w:pPr>
              <w:spacing w:before="29" w:line="288" w:lineRule="auto"/>
              <w:jc w:val="right"/>
              <w:rPr>
                <w:szCs w:val="21"/>
              </w:rPr>
            </w:pPr>
            <w:r>
              <w:rPr>
                <w:szCs w:val="21"/>
              </w:rPr>
              <w:t>188,764,547.93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期末基金份额净值</w:t>
            </w:r>
          </w:p>
        </w:tc>
        <w:tc>
          <w:tcPr>
            <w:tcW w:w="1221" w:type="pct"/>
            <w:vAlign w:val="center"/>
          </w:tcPr>
          <w:p>
            <w:pPr>
              <w:spacing w:before="29" w:line="288" w:lineRule="auto"/>
              <w:jc w:val="right"/>
              <w:rPr>
                <w:szCs w:val="21"/>
              </w:rPr>
            </w:pPr>
            <w:r>
              <w:rPr>
                <w:szCs w:val="21"/>
              </w:rPr>
              <w:t>2.163</w:t>
            </w:r>
          </w:p>
        </w:tc>
        <w:tc>
          <w:tcPr>
            <w:tcW w:w="1297" w:type="pct"/>
            <w:vAlign w:val="center"/>
          </w:tcPr>
          <w:p>
            <w:pPr>
              <w:spacing w:before="29" w:line="288" w:lineRule="auto"/>
              <w:jc w:val="right"/>
              <w:rPr>
                <w:szCs w:val="21"/>
              </w:rPr>
            </w:pPr>
            <w:r>
              <w:rPr>
                <w:szCs w:val="21"/>
              </w:rPr>
              <w:t>1.334</w:t>
            </w:r>
          </w:p>
        </w:tc>
        <w:tc>
          <w:tcPr>
            <w:tcW w:w="1278" w:type="pct"/>
            <w:vAlign w:val="center"/>
          </w:tcPr>
          <w:p>
            <w:pPr>
              <w:spacing w:before="29" w:line="288" w:lineRule="auto"/>
              <w:jc w:val="right"/>
              <w:rPr>
                <w:szCs w:val="21"/>
              </w:rPr>
            </w:pPr>
            <w:r>
              <w:rPr>
                <w:szCs w:val="21"/>
              </w:rPr>
              <w:t>0.884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3.1.3 </w:t>
            </w:r>
            <w:r>
              <w:rPr>
                <w:rFonts w:hint="eastAsia"/>
                <w:b/>
                <w:szCs w:val="21"/>
              </w:rPr>
              <w:t>累计期末指标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1221" w:type="pct"/>
            <w:vAlign w:val="center"/>
          </w:tcPr>
          <w:p>
            <w:pPr>
              <w:spacing w:before="29" w:line="288" w:lineRule="auto"/>
              <w:jc w:val="right"/>
              <w:rPr>
                <w:szCs w:val="21"/>
              </w:rPr>
            </w:pPr>
            <w:r>
              <w:rPr>
                <w:szCs w:val="21"/>
              </w:rPr>
              <w:t>118.39%</w:t>
            </w:r>
          </w:p>
        </w:tc>
        <w:tc>
          <w:tcPr>
            <w:tcW w:w="1297" w:type="pct"/>
            <w:vAlign w:val="center"/>
          </w:tcPr>
          <w:p>
            <w:pPr>
              <w:spacing w:before="29" w:line="288" w:lineRule="auto"/>
              <w:jc w:val="right"/>
              <w:rPr>
                <w:szCs w:val="21"/>
              </w:rPr>
            </w:pPr>
            <w:r>
              <w:rPr>
                <w:szCs w:val="21"/>
              </w:rPr>
              <w:t>34.69%</w:t>
            </w:r>
          </w:p>
        </w:tc>
        <w:tc>
          <w:tcPr>
            <w:tcW w:w="1278" w:type="pct"/>
            <w:vAlign w:val="center"/>
          </w:tcPr>
          <w:p>
            <w:pPr>
              <w:spacing w:before="29" w:line="288" w:lineRule="auto"/>
              <w:jc w:val="right"/>
              <w:rPr>
                <w:szCs w:val="21"/>
              </w:rPr>
            </w:pPr>
            <w:r>
              <w:rPr>
                <w:szCs w:val="21"/>
              </w:rPr>
              <w:t>-10.74%</w:t>
            </w:r>
          </w:p>
        </w:tc>
      </w:tr>
    </w:tbl>
    <w:p>
      <w:pPr>
        <w:tabs>
          <w:tab w:val="left" w:pos="426"/>
        </w:tabs>
        <w:spacing w:before="29" w:line="288" w:lineRule="auto"/>
        <w:jc w:val="left"/>
        <w:rPr>
          <w:kern w:val="0"/>
          <w:sz w:val="24"/>
        </w:rPr>
      </w:pPr>
      <w:r>
        <w:rPr>
          <w:kern w:val="0"/>
          <w:sz w:val="24"/>
        </w:rPr>
        <w:t xml:space="preserve">注：1、上述基金业绩指标不包括持有人认购或交易基金的各项费用，计入费用后的实际收益水平要低于所列数字； </w:t>
      </w:r>
    </w:p>
    <w:p>
      <w:pPr>
        <w:tabs>
          <w:tab w:val="left" w:pos="426"/>
        </w:tabs>
        <w:spacing w:before="29" w:line="288" w:lineRule="auto"/>
        <w:jc w:val="left"/>
        <w:rPr>
          <w:kern w:val="0"/>
          <w:sz w:val="24"/>
        </w:rPr>
      </w:pPr>
      <w:r>
        <w:rPr>
          <w:kern w:val="0"/>
          <w:sz w:val="24"/>
        </w:rPr>
        <w:t>2、本期已实现收益指基金本期利息收入、投资收益、其他收入（不含公允价值变动收益）扣除相关费用后的余额，本期利润为本期已实现收益加上本期公允价值变动收益；</w:t>
      </w:r>
    </w:p>
    <w:p>
      <w:pPr>
        <w:tabs>
          <w:tab w:val="left" w:pos="426"/>
        </w:tabs>
        <w:spacing w:before="29" w:line="288" w:lineRule="auto"/>
        <w:jc w:val="left"/>
        <w:rPr>
          <w:kern w:val="0"/>
          <w:sz w:val="24"/>
        </w:rPr>
      </w:pPr>
      <w:r>
        <w:rPr>
          <w:kern w:val="0"/>
          <w:sz w:val="24"/>
        </w:rPr>
        <w:t xml:space="preserve">  </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1" w:name="_Toc225498252"/>
      <w:bookmarkStart w:id="32" w:name="_Toc361324852"/>
      <w:bookmarkStart w:id="33" w:name="_Toc67589751"/>
      <w:r>
        <w:rPr>
          <w:rFonts w:ascii="Times New Roman" w:hAnsi="Times New Roman"/>
          <w:kern w:val="0"/>
          <w:szCs w:val="24"/>
        </w:rPr>
        <w:t xml:space="preserve">3.2 </w:t>
      </w:r>
      <w:r>
        <w:rPr>
          <w:rFonts w:hint="eastAsia" w:ascii="Times New Roman" w:hAnsi="Times New Roman"/>
          <w:kern w:val="0"/>
          <w:szCs w:val="24"/>
        </w:rPr>
        <w:t>基金净值表现</w:t>
      </w:r>
      <w:bookmarkEnd w:id="31"/>
      <w:bookmarkEnd w:id="32"/>
      <w:bookmarkEnd w:id="33"/>
    </w:p>
    <w:p>
      <w:pPr>
        <w:spacing w:line="360" w:lineRule="auto"/>
        <w:rPr>
          <w:rFonts w:eastAsiaTheme="minorEastAsia"/>
          <w:b/>
          <w:color w:val="000000" w:themeColor="text1"/>
          <w:sz w:val="24"/>
        </w:rPr>
      </w:pPr>
      <w:r>
        <w:rPr>
          <w:rFonts w:eastAsiaTheme="minorEastAsia"/>
          <w:b/>
          <w:color w:val="000000" w:themeColor="text1"/>
          <w:sz w:val="24"/>
        </w:rPr>
        <w:t xml:space="preserve">3.2.1 </w:t>
      </w:r>
      <w:r>
        <w:rPr>
          <w:rFonts w:hint="eastAsia" w:eastAsiaTheme="minorEastAsia"/>
          <w:b/>
          <w:color w:val="000000" w:themeColor="text1"/>
          <w:sz w:val="24"/>
        </w:rPr>
        <w:t>基金份额净值增长率及其与同期业绩比较基准收益率的比较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14.69%</w:t>
            </w:r>
          </w:p>
        </w:tc>
        <w:tc>
          <w:tcPr>
            <w:tcW w:w="1286" w:type="dxa"/>
            <w:vAlign w:val="center"/>
          </w:tcPr>
          <w:p>
            <w:pPr>
              <w:jc w:val="center"/>
            </w:pPr>
            <w:r>
              <w:rPr>
                <w:color w:val="000000"/>
                <w:sz w:val="24"/>
              </w:rPr>
              <w:t>1.25%</w:t>
            </w:r>
          </w:p>
        </w:tc>
        <w:tc>
          <w:tcPr>
            <w:tcW w:w="1285" w:type="dxa"/>
            <w:vAlign w:val="center"/>
          </w:tcPr>
          <w:p>
            <w:pPr>
              <w:jc w:val="center"/>
            </w:pPr>
            <w:r>
              <w:rPr>
                <w:color w:val="000000"/>
                <w:sz w:val="24"/>
              </w:rPr>
              <w:t>8.55%</w:t>
            </w:r>
          </w:p>
        </w:tc>
        <w:tc>
          <w:tcPr>
            <w:tcW w:w="1285" w:type="dxa"/>
            <w:vAlign w:val="center"/>
          </w:tcPr>
          <w:p>
            <w:pPr>
              <w:jc w:val="center"/>
            </w:pPr>
            <w:r>
              <w:rPr>
                <w:color w:val="000000"/>
                <w:sz w:val="24"/>
              </w:rPr>
              <w:t>0.59%</w:t>
            </w:r>
          </w:p>
        </w:tc>
        <w:tc>
          <w:tcPr>
            <w:tcW w:w="1285" w:type="dxa"/>
            <w:vAlign w:val="center"/>
          </w:tcPr>
          <w:p>
            <w:pPr>
              <w:jc w:val="center"/>
            </w:pPr>
            <w:r>
              <w:rPr>
                <w:color w:val="000000"/>
                <w:sz w:val="24"/>
              </w:rPr>
              <w:t>6.14%</w:t>
            </w:r>
          </w:p>
        </w:tc>
        <w:tc>
          <w:tcPr>
            <w:tcW w:w="1285" w:type="dxa"/>
            <w:vAlign w:val="center"/>
          </w:tcPr>
          <w:p>
            <w:pPr>
              <w:jc w:val="center"/>
            </w:pPr>
            <w:r>
              <w:rPr>
                <w:color w:val="000000"/>
                <w:sz w:val="24"/>
              </w:rPr>
              <w:t>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30.62%</w:t>
            </w:r>
          </w:p>
        </w:tc>
        <w:tc>
          <w:tcPr>
            <w:tcW w:w="1286" w:type="dxa"/>
            <w:vAlign w:val="center"/>
          </w:tcPr>
          <w:p>
            <w:pPr>
              <w:jc w:val="center"/>
            </w:pPr>
            <w:r>
              <w:rPr>
                <w:color w:val="000000"/>
                <w:sz w:val="24"/>
              </w:rPr>
              <w:t>1.58%</w:t>
            </w:r>
          </w:p>
        </w:tc>
        <w:tc>
          <w:tcPr>
            <w:tcW w:w="1285" w:type="dxa"/>
            <w:vAlign w:val="center"/>
          </w:tcPr>
          <w:p>
            <w:pPr>
              <w:jc w:val="center"/>
            </w:pPr>
            <w:r>
              <w:rPr>
                <w:color w:val="000000"/>
                <w:sz w:val="24"/>
              </w:rPr>
              <w:t>15.02%</w:t>
            </w:r>
          </w:p>
        </w:tc>
        <w:tc>
          <w:tcPr>
            <w:tcW w:w="1285" w:type="dxa"/>
            <w:vAlign w:val="center"/>
          </w:tcPr>
          <w:p>
            <w:pPr>
              <w:jc w:val="center"/>
            </w:pPr>
            <w:r>
              <w:rPr>
                <w:color w:val="000000"/>
                <w:sz w:val="24"/>
              </w:rPr>
              <w:t>0.80%</w:t>
            </w:r>
          </w:p>
        </w:tc>
        <w:tc>
          <w:tcPr>
            <w:tcW w:w="1285" w:type="dxa"/>
            <w:vAlign w:val="center"/>
          </w:tcPr>
          <w:p>
            <w:pPr>
              <w:jc w:val="center"/>
            </w:pPr>
            <w:r>
              <w:rPr>
                <w:color w:val="000000"/>
                <w:sz w:val="24"/>
              </w:rPr>
              <w:t>15.60%</w:t>
            </w:r>
          </w:p>
        </w:tc>
        <w:tc>
          <w:tcPr>
            <w:tcW w:w="1285" w:type="dxa"/>
            <w:vAlign w:val="center"/>
          </w:tcPr>
          <w:p>
            <w:pPr>
              <w:jc w:val="center"/>
            </w:pPr>
            <w:r>
              <w:rPr>
                <w:color w:val="000000"/>
                <w:sz w:val="24"/>
              </w:rPr>
              <w:t>0.78%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62.14%</w:t>
            </w:r>
          </w:p>
        </w:tc>
        <w:tc>
          <w:tcPr>
            <w:tcW w:w="1286" w:type="dxa"/>
            <w:vAlign w:val="center"/>
          </w:tcPr>
          <w:p>
            <w:pPr>
              <w:jc w:val="center"/>
            </w:pPr>
            <w:r>
              <w:rPr>
                <w:color w:val="000000"/>
                <w:sz w:val="24"/>
              </w:rPr>
              <w:t>1.75%</w:t>
            </w:r>
          </w:p>
        </w:tc>
        <w:tc>
          <w:tcPr>
            <w:tcW w:w="1285" w:type="dxa"/>
            <w:vAlign w:val="center"/>
          </w:tcPr>
          <w:p>
            <w:pPr>
              <w:jc w:val="center"/>
            </w:pPr>
            <w:r>
              <w:rPr>
                <w:color w:val="000000"/>
                <w:sz w:val="24"/>
              </w:rPr>
              <w:t>17.63%</w:t>
            </w:r>
          </w:p>
        </w:tc>
        <w:tc>
          <w:tcPr>
            <w:tcW w:w="1285" w:type="dxa"/>
            <w:vAlign w:val="center"/>
          </w:tcPr>
          <w:p>
            <w:pPr>
              <w:jc w:val="center"/>
            </w:pPr>
            <w:r>
              <w:rPr>
                <w:color w:val="000000"/>
                <w:sz w:val="24"/>
              </w:rPr>
              <w:t>0.85%</w:t>
            </w:r>
          </w:p>
        </w:tc>
        <w:tc>
          <w:tcPr>
            <w:tcW w:w="1285" w:type="dxa"/>
            <w:vAlign w:val="center"/>
          </w:tcPr>
          <w:p>
            <w:pPr>
              <w:jc w:val="center"/>
            </w:pPr>
            <w:r>
              <w:rPr>
                <w:color w:val="000000"/>
                <w:sz w:val="24"/>
              </w:rPr>
              <w:t>44.51%</w:t>
            </w:r>
          </w:p>
        </w:tc>
        <w:tc>
          <w:tcPr>
            <w:tcW w:w="1285" w:type="dxa"/>
            <w:vAlign w:val="center"/>
          </w:tcPr>
          <w:p>
            <w:pPr>
              <w:jc w:val="center"/>
            </w:pPr>
            <w:r>
              <w:rPr>
                <w:color w:val="000000"/>
                <w:sz w:val="24"/>
              </w:rPr>
              <w:t>0.90%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过去三年</w:t>
            </w:r>
          </w:p>
        </w:tc>
        <w:tc>
          <w:tcPr>
            <w:tcW w:w="1286" w:type="dxa"/>
            <w:vAlign w:val="center"/>
          </w:tcPr>
          <w:p>
            <w:pPr>
              <w:jc w:val="center"/>
            </w:pPr>
            <w:r>
              <w:rPr>
                <w:color w:val="000000"/>
                <w:sz w:val="24"/>
              </w:rPr>
              <w:t>132.83%</w:t>
            </w:r>
          </w:p>
        </w:tc>
        <w:tc>
          <w:tcPr>
            <w:tcW w:w="1286" w:type="dxa"/>
            <w:vAlign w:val="center"/>
          </w:tcPr>
          <w:p>
            <w:pPr>
              <w:jc w:val="center"/>
            </w:pPr>
            <w:r>
              <w:rPr>
                <w:color w:val="000000"/>
                <w:sz w:val="24"/>
              </w:rPr>
              <w:t>1.79%</w:t>
            </w:r>
          </w:p>
        </w:tc>
        <w:tc>
          <w:tcPr>
            <w:tcW w:w="1285" w:type="dxa"/>
            <w:vAlign w:val="center"/>
          </w:tcPr>
          <w:p>
            <w:pPr>
              <w:jc w:val="center"/>
            </w:pPr>
            <w:r>
              <w:rPr>
                <w:color w:val="000000"/>
                <w:sz w:val="24"/>
              </w:rPr>
              <w:t>26.08%</w:t>
            </w:r>
          </w:p>
        </w:tc>
        <w:tc>
          <w:tcPr>
            <w:tcW w:w="1285" w:type="dxa"/>
            <w:vAlign w:val="center"/>
          </w:tcPr>
          <w:p>
            <w:pPr>
              <w:jc w:val="center"/>
            </w:pPr>
            <w:r>
              <w:rPr>
                <w:color w:val="000000"/>
                <w:sz w:val="24"/>
              </w:rPr>
              <w:t>0.80%</w:t>
            </w:r>
          </w:p>
        </w:tc>
        <w:tc>
          <w:tcPr>
            <w:tcW w:w="1285" w:type="dxa"/>
            <w:vAlign w:val="center"/>
          </w:tcPr>
          <w:p>
            <w:pPr>
              <w:jc w:val="center"/>
            </w:pPr>
            <w:r>
              <w:rPr>
                <w:color w:val="000000"/>
                <w:sz w:val="24"/>
              </w:rPr>
              <w:t>106.75%</w:t>
            </w:r>
          </w:p>
        </w:tc>
        <w:tc>
          <w:tcPr>
            <w:tcW w:w="1285" w:type="dxa"/>
            <w:vAlign w:val="center"/>
          </w:tcPr>
          <w:p>
            <w:pPr>
              <w:jc w:val="center"/>
            </w:pPr>
            <w:r>
              <w:rPr>
                <w:color w:val="000000"/>
                <w:sz w:val="24"/>
              </w:rPr>
              <w:t>0.99%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自基金合同生效至今</w:t>
            </w:r>
          </w:p>
        </w:tc>
        <w:tc>
          <w:tcPr>
            <w:tcW w:w="1286" w:type="dxa"/>
            <w:vAlign w:val="center"/>
          </w:tcPr>
          <w:p>
            <w:pPr>
              <w:jc w:val="center"/>
            </w:pPr>
            <w:r>
              <w:rPr>
                <w:color w:val="000000"/>
                <w:sz w:val="24"/>
              </w:rPr>
              <w:t>118.39%</w:t>
            </w:r>
          </w:p>
        </w:tc>
        <w:tc>
          <w:tcPr>
            <w:tcW w:w="1286" w:type="dxa"/>
            <w:vAlign w:val="center"/>
          </w:tcPr>
          <w:p>
            <w:pPr>
              <w:jc w:val="center"/>
            </w:pPr>
            <w:r>
              <w:rPr>
                <w:color w:val="000000"/>
                <w:sz w:val="24"/>
              </w:rPr>
              <w:t>1.62%</w:t>
            </w:r>
          </w:p>
        </w:tc>
        <w:tc>
          <w:tcPr>
            <w:tcW w:w="1285" w:type="dxa"/>
            <w:vAlign w:val="center"/>
          </w:tcPr>
          <w:p>
            <w:pPr>
              <w:jc w:val="center"/>
            </w:pPr>
            <w:r>
              <w:rPr>
                <w:color w:val="000000"/>
                <w:sz w:val="24"/>
              </w:rPr>
              <w:t>45.91%</w:t>
            </w:r>
          </w:p>
        </w:tc>
        <w:tc>
          <w:tcPr>
            <w:tcW w:w="1285" w:type="dxa"/>
            <w:vAlign w:val="center"/>
          </w:tcPr>
          <w:p>
            <w:pPr>
              <w:jc w:val="center"/>
            </w:pPr>
            <w:r>
              <w:rPr>
                <w:color w:val="000000"/>
                <w:sz w:val="24"/>
              </w:rPr>
              <w:t>0.69%</w:t>
            </w:r>
          </w:p>
        </w:tc>
        <w:tc>
          <w:tcPr>
            <w:tcW w:w="1285" w:type="dxa"/>
            <w:vAlign w:val="center"/>
          </w:tcPr>
          <w:p>
            <w:pPr>
              <w:jc w:val="center"/>
            </w:pPr>
            <w:r>
              <w:rPr>
                <w:color w:val="000000"/>
                <w:sz w:val="24"/>
              </w:rPr>
              <w:t>72.48%</w:t>
            </w:r>
          </w:p>
        </w:tc>
        <w:tc>
          <w:tcPr>
            <w:tcW w:w="1285" w:type="dxa"/>
            <w:vAlign w:val="center"/>
          </w:tcPr>
          <w:p>
            <w:pPr>
              <w:jc w:val="center"/>
            </w:pPr>
            <w:r>
              <w:rPr>
                <w:color w:val="000000"/>
                <w:sz w:val="24"/>
              </w:rPr>
              <w:t>0.93%</w:t>
            </w:r>
          </w:p>
        </w:tc>
      </w:tr>
    </w:tbl>
    <w:p>
      <w:pPr>
        <w:tabs>
          <w:tab w:val="left" w:pos="426"/>
        </w:tabs>
        <w:spacing w:before="29" w:line="288" w:lineRule="auto"/>
        <w:jc w:val="left"/>
        <w:rPr>
          <w:rFonts w:asciiTheme="minorEastAsia" w:hAnsiTheme="minorEastAsia" w:eastAsiaTheme="minorEastAsia"/>
          <w:szCs w:val="21"/>
        </w:rPr>
      </w:pPr>
      <w:r>
        <w:rPr>
          <w:kern w:val="0"/>
          <w:sz w:val="24"/>
        </w:rPr>
        <w:t>注：本基金业绩比较基准为60%×沪深300指数+40%×中证综合债券指数，每日进行再平衡过程。</w:t>
      </w:r>
      <w:r>
        <w:rPr>
          <w:rFonts w:hint="eastAsia"/>
          <w:kern w:val="0"/>
          <w:sz w:val="24"/>
        </w:rPr>
        <w:br w:type="textWrapping"/>
      </w:r>
    </w:p>
    <w:p>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pPr>
        <w:spacing w:line="360" w:lineRule="auto"/>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r>
        <w:rPr>
          <w:rFonts w:hint="eastAsia"/>
          <w:kern w:val="0"/>
          <w:sz w:val="24"/>
        </w:rPr>
        <w:br w:type="textWrapping"/>
      </w:r>
    </w:p>
    <w:p>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pPr>
        <w:spacing w:line="360" w:lineRule="auto"/>
        <w:jc w:val="center"/>
        <w:rPr>
          <w:rFonts w:ascii="宋体" w:hAnsi="宋体"/>
          <w:b/>
          <w:bCs/>
          <w:color w:val="000000"/>
          <w:szCs w:val="21"/>
          <w:vertAlign w:val="superscript"/>
        </w:rPr>
      </w:pPr>
      <w:r>
        <w:rPr>
          <w:rFonts w:ascii="宋体" w:hAnsi="宋体"/>
          <w:b/>
          <w:bCs/>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注：图示日期为2016年5月5日至2020年12月31日。基金合同生效当年的净值增长率按照当年实际存续期计算。</w:t>
      </w:r>
    </w:p>
    <w:p>
      <w:pPr>
        <w:spacing w:line="360" w:lineRule="auto"/>
        <w:ind w:firstLine="42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4" w:name="_Toc249760033"/>
      <w:bookmarkStart w:id="35" w:name="_Toc361324853"/>
      <w:bookmarkStart w:id="36" w:name="_Toc67589752"/>
      <w:r>
        <w:rPr>
          <w:rFonts w:ascii="Times New Roman" w:hAnsi="Times New Roman"/>
          <w:kern w:val="0"/>
          <w:szCs w:val="24"/>
        </w:rPr>
        <w:t>3.3</w:t>
      </w:r>
      <w:r>
        <w:rPr>
          <w:rFonts w:hint="eastAsia" w:ascii="Times New Roman" w:hAnsi="Times New Roman"/>
          <w:kern w:val="0"/>
          <w:szCs w:val="24"/>
        </w:rPr>
        <w:t>过去三年基金的利润分配情况</w:t>
      </w:r>
      <w:bookmarkEnd w:id="34"/>
      <w:bookmarkEnd w:id="35"/>
      <w:bookmarkEnd w:id="36"/>
    </w:p>
    <w:p>
      <w:pPr>
        <w:pStyle w:val="4"/>
        <w:spacing w:line="360" w:lineRule="auto"/>
        <w:ind w:firstLine="480"/>
        <w:jc w:val="right"/>
        <w:rPr>
          <w:color w:val="000000"/>
          <w:kern w:val="0"/>
          <w:sz w:val="24"/>
        </w:rPr>
      </w:pPr>
      <w:r>
        <w:rPr>
          <w:rFonts w:hint="eastAsia"/>
          <w:color w:val="000000"/>
          <w:kern w:val="0"/>
          <w:sz w:val="24"/>
        </w:rPr>
        <w:t>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spacing w:line="360"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rFonts w:asciiTheme="minorEastAsia" w:hAnsiTheme="minorEastAsia" w:eastAsiaTheme="minorEastAsia"/>
                <w:color w:val="000000"/>
                <w:szCs w:val="21"/>
              </w:rPr>
            </w:pPr>
            <w:r>
              <w:rPr>
                <w:rFonts w:hint="eastAsia"/>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37" w:name="_Toc225498254"/>
      <w:bookmarkStart w:id="38" w:name="_Toc361324854"/>
      <w:bookmarkStart w:id="39" w:name="_Toc67589753"/>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pPr>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40" w:name="_Toc361324855"/>
      <w:bookmarkStart w:id="41" w:name="_Toc67589754"/>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0"/>
      <w:bookmarkEnd w:id="41"/>
    </w:p>
    <w:p>
      <w:pPr>
        <w:spacing w:line="360" w:lineRule="auto"/>
        <w:rPr>
          <w:rFonts w:eastAsiaTheme="minorEastAsia"/>
          <w:b/>
          <w:color w:val="000000" w:themeColor="text1"/>
          <w:sz w:val="24"/>
        </w:rPr>
      </w:pPr>
      <w:r>
        <w:rPr>
          <w:rFonts w:eastAsiaTheme="minorEastAsia"/>
          <w:b/>
          <w:color w:val="000000" w:themeColor="text1"/>
          <w:sz w:val="24"/>
        </w:rPr>
        <w:t>4.1.1</w:t>
      </w:r>
      <w:r>
        <w:rPr>
          <w:rFonts w:hint="eastAsia" w:eastAsiaTheme="minorEastAsia"/>
          <w:b/>
          <w:color w:val="000000" w:themeColor="text1"/>
          <w:sz w:val="24"/>
        </w:rPr>
        <w:t>基金管理人及其管理基金的经验</w:t>
      </w:r>
    </w:p>
    <w:p>
      <w:pPr>
        <w:spacing w:before="29" w:line="288" w:lineRule="auto"/>
        <w:ind w:firstLine="480" w:firstLineChars="200"/>
        <w:rPr>
          <w:color w:val="000000"/>
          <w:sz w:val="24"/>
        </w:rPr>
      </w:pPr>
      <w:r>
        <w:rPr>
          <w:color w:val="00000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color w:val="000000"/>
          <w:sz w:val="24"/>
        </w:rPr>
      </w:pPr>
      <w:r>
        <w:rPr>
          <w:color w:val="00000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Theme="minorEastAsia" w:hAnsiTheme="minorEastAsia" w:eastAsiaTheme="minorEastAsia"/>
          <w:color w:val="000000"/>
          <w:kern w:val="0"/>
          <w:szCs w:val="21"/>
        </w:rPr>
      </w:pPr>
    </w:p>
    <w:p>
      <w:pPr>
        <w:spacing w:line="360" w:lineRule="auto"/>
        <w:rPr>
          <w:rFonts w:eastAsiaTheme="minorEastAsia"/>
          <w:b/>
          <w:color w:val="000000" w:themeColor="text1"/>
          <w:sz w:val="24"/>
        </w:rPr>
      </w:pPr>
      <w:r>
        <w:rPr>
          <w:rFonts w:eastAsiaTheme="minorEastAsia"/>
          <w:b/>
          <w:color w:val="000000" w:themeColor="text1"/>
          <w:sz w:val="24"/>
        </w:rPr>
        <w:t>4.1.2</w:t>
      </w:r>
      <w:r>
        <w:rPr>
          <w:rFonts w:hint="eastAsia" w:eastAsiaTheme="minorEastAsia"/>
          <w:b/>
          <w:color w:val="000000" w:themeColor="text1"/>
          <w:sz w:val="24"/>
        </w:rPr>
        <w:t>基金经理（或基金经理小组）及基金经理助理的简介</w:t>
      </w:r>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416"/>
        <w:gridCol w:w="1238"/>
        <w:gridCol w:w="1276"/>
        <w:gridCol w:w="996"/>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restart"/>
            <w:vAlign w:val="center"/>
          </w:tcPr>
          <w:p>
            <w:pPr>
              <w:spacing w:before="29" w:line="288" w:lineRule="auto"/>
              <w:jc w:val="center"/>
              <w:rPr>
                <w:color w:val="000000"/>
                <w:sz w:val="24"/>
              </w:rPr>
            </w:pPr>
            <w:r>
              <w:rPr>
                <w:rFonts w:hint="eastAsia"/>
                <w:color w:val="000000"/>
                <w:sz w:val="24"/>
              </w:rPr>
              <w:t>姓名</w:t>
            </w:r>
          </w:p>
        </w:tc>
        <w:tc>
          <w:tcPr>
            <w:tcW w:w="1416" w:type="dxa"/>
            <w:vMerge w:val="restart"/>
            <w:vAlign w:val="center"/>
          </w:tcPr>
          <w:p>
            <w:pPr>
              <w:spacing w:before="29" w:line="288" w:lineRule="auto"/>
              <w:jc w:val="center"/>
              <w:rPr>
                <w:color w:val="000000"/>
                <w:sz w:val="24"/>
              </w:rPr>
            </w:pPr>
            <w:r>
              <w:rPr>
                <w:rFonts w:hint="eastAsia"/>
                <w:color w:val="000000"/>
                <w:sz w:val="24"/>
              </w:rPr>
              <w:t>职务</w:t>
            </w:r>
          </w:p>
        </w:tc>
        <w:tc>
          <w:tcPr>
            <w:tcW w:w="2514" w:type="dxa"/>
            <w:gridSpan w:val="2"/>
          </w:tcPr>
          <w:p>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41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238" w:type="dxa"/>
            <w:vAlign w:val="center"/>
          </w:tcPr>
          <w:p>
            <w:pPr>
              <w:spacing w:before="29" w:line="288" w:lineRule="auto"/>
              <w:jc w:val="center"/>
              <w:rPr>
                <w:color w:val="000000"/>
                <w:sz w:val="24"/>
              </w:rPr>
            </w:pPr>
            <w:r>
              <w:rPr>
                <w:rFonts w:hint="eastAsia"/>
                <w:color w:val="000000"/>
                <w:sz w:val="24"/>
              </w:rPr>
              <w:t>任职日期</w:t>
            </w:r>
          </w:p>
        </w:tc>
        <w:tc>
          <w:tcPr>
            <w:tcW w:w="1276" w:type="dxa"/>
            <w:vAlign w:val="center"/>
          </w:tcPr>
          <w:p>
            <w:pPr>
              <w:spacing w:before="29" w:line="288" w:lineRule="auto"/>
              <w:jc w:val="center"/>
              <w:rPr>
                <w:color w:val="000000"/>
                <w:sz w:val="24"/>
              </w:rPr>
            </w:pPr>
            <w:r>
              <w:rPr>
                <w:rFonts w:hint="eastAsia"/>
                <w:color w:val="000000"/>
                <w:sz w:val="24"/>
              </w:rPr>
              <w:t>离任日期</w:t>
            </w:r>
          </w:p>
        </w:tc>
        <w:tc>
          <w:tcPr>
            <w:tcW w:w="99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3040"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芮晨</w:t>
            </w:r>
          </w:p>
        </w:tc>
        <w:tc>
          <w:tcPr>
            <w:tcW w:w="1416" w:type="dxa"/>
            <w:vAlign w:val="center"/>
          </w:tcPr>
          <w:p>
            <w:pPr>
              <w:jc w:val="center"/>
            </w:pPr>
            <w:r>
              <w:rPr>
                <w:color w:val="000000"/>
                <w:sz w:val="24"/>
              </w:rPr>
              <w:t>交银科技创新灵活配置混合的基金经理</w:t>
            </w:r>
          </w:p>
        </w:tc>
        <w:tc>
          <w:tcPr>
            <w:tcW w:w="1238" w:type="dxa"/>
            <w:vAlign w:val="center"/>
          </w:tcPr>
          <w:p>
            <w:pPr>
              <w:jc w:val="center"/>
            </w:pPr>
            <w:r>
              <w:rPr>
                <w:color w:val="000000"/>
                <w:sz w:val="24"/>
              </w:rPr>
              <w:t>2016-05-05</w:t>
            </w:r>
          </w:p>
        </w:tc>
        <w:tc>
          <w:tcPr>
            <w:tcW w:w="1276" w:type="dxa"/>
            <w:vAlign w:val="center"/>
          </w:tcPr>
          <w:p>
            <w:pPr>
              <w:jc w:val="center"/>
            </w:pPr>
            <w:r>
              <w:rPr>
                <w:color w:val="000000"/>
                <w:sz w:val="24"/>
              </w:rPr>
              <w:t>-</w:t>
            </w:r>
          </w:p>
        </w:tc>
        <w:tc>
          <w:tcPr>
            <w:tcW w:w="996" w:type="dxa"/>
            <w:vAlign w:val="center"/>
          </w:tcPr>
          <w:p>
            <w:pPr>
              <w:jc w:val="center"/>
            </w:pPr>
            <w:r>
              <w:rPr>
                <w:color w:val="000000"/>
                <w:sz w:val="24"/>
              </w:rPr>
              <w:t>13年</w:t>
            </w:r>
          </w:p>
        </w:tc>
        <w:tc>
          <w:tcPr>
            <w:tcW w:w="3040" w:type="dxa"/>
            <w:vAlign w:val="center"/>
          </w:tcPr>
          <w:p>
            <w:r>
              <w:rPr>
                <w:color w:val="000000"/>
                <w:sz w:val="24"/>
              </w:rPr>
              <w:t>芮晨先生，内蒙古科技大学工学士。历任深圳尚诚资产管理有限公司研究员、研究副总监，国联安基金管理有限公司行业研究员、投资经理，浙商证券资产管理有限公司投资主办。2015年加入交银施罗德基金管理有限公司。2016年8月16日至2019年5月29日担任交银施罗德数据产业灵活配置混合型证券投资基金的基金经理。2015年5月18日至2020年7月14日担任交银施罗德先锋混合型证券投资基金的基金经理。</w:t>
            </w:r>
          </w:p>
        </w:tc>
      </w:tr>
    </w:tbl>
    <w:p>
      <w:pPr>
        <w:tabs>
          <w:tab w:val="left" w:pos="426"/>
        </w:tabs>
        <w:spacing w:before="29" w:line="288" w:lineRule="auto"/>
        <w:jc w:val="left"/>
        <w:rPr>
          <w:rFonts w:asciiTheme="minorEastAsia" w:hAnsiTheme="minorEastAsia" w:eastAsiaTheme="minorEastAsia"/>
          <w:color w:val="000000"/>
          <w:szCs w:val="21"/>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rFonts w:asciiTheme="minorEastAsia" w:hAnsiTheme="minorEastAsia" w:eastAsiaTheme="minorEastAsia"/>
          <w:color w:val="000000"/>
          <w:szCs w:val="21"/>
        </w:rPr>
      </w:pPr>
      <w:r>
        <w:rPr>
          <w:kern w:val="0"/>
          <w:sz w:val="24"/>
        </w:rPr>
        <w:t>2、本表所列基金经理（助理）证券从业年限中的“证券从业”的含义遵从中国证券业协会《证券业从业人员资格管理办法》的相关规定。</w:t>
      </w:r>
    </w:p>
    <w:p>
      <w:pPr>
        <w:tabs>
          <w:tab w:val="left" w:pos="426"/>
        </w:tabs>
        <w:spacing w:before="29" w:line="288" w:lineRule="auto"/>
        <w:jc w:val="left"/>
        <w:rPr>
          <w:rFonts w:asciiTheme="minorEastAsia" w:hAnsiTheme="minorEastAsia" w:eastAsiaTheme="minorEastAsia"/>
          <w:color w:val="000000"/>
          <w:szCs w:val="21"/>
        </w:rPr>
      </w:pPr>
      <w:r>
        <w:rPr>
          <w:kern w:val="0"/>
          <w:sz w:val="24"/>
        </w:rPr>
        <w:t>3、基金经理（或基金经理小组）期后变动（如有）敬请关注基金管理人发布的相关公告。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2" w:name="_Toc225498256"/>
      <w:bookmarkStart w:id="43" w:name="_Toc361324856"/>
      <w:bookmarkStart w:id="44" w:name="_Toc67589755"/>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2"/>
      <w:bookmarkEnd w:id="43"/>
      <w:bookmarkEnd w:id="44"/>
    </w:p>
    <w:p>
      <w:pPr>
        <w:spacing w:before="29" w:line="288" w:lineRule="auto"/>
        <w:ind w:firstLine="480" w:firstLineChars="20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5" w:name="_Toc225498257"/>
      <w:bookmarkStart w:id="46" w:name="_Toc361324857"/>
      <w:bookmarkStart w:id="47" w:name="_Toc67589756"/>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45"/>
      <w:bookmarkEnd w:id="46"/>
      <w:bookmarkEnd w:id="47"/>
    </w:p>
    <w:p>
      <w:pPr>
        <w:spacing w:line="360" w:lineRule="auto"/>
        <w:rPr>
          <w:rFonts w:eastAsiaTheme="minorEastAsia"/>
          <w:b/>
          <w:color w:val="000000" w:themeColor="text1"/>
          <w:sz w:val="24"/>
        </w:rPr>
      </w:pPr>
      <w:r>
        <w:rPr>
          <w:rFonts w:eastAsiaTheme="minorEastAsia"/>
          <w:b/>
          <w:color w:val="000000" w:themeColor="text1"/>
          <w:sz w:val="24"/>
        </w:rPr>
        <w:t>4.3.1</w:t>
      </w:r>
      <w:r>
        <w:rPr>
          <w:rFonts w:hint="eastAsia" w:eastAsiaTheme="minorEastAsia"/>
          <w:b/>
          <w:color w:val="000000" w:themeColor="text1"/>
          <w:sz w:val="24"/>
        </w:rPr>
        <w:t>公平交易制度和控制方法</w:t>
      </w:r>
    </w:p>
    <w:p>
      <w:pPr>
        <w:spacing w:before="29" w:line="288" w:lineRule="auto"/>
        <w:ind w:firstLine="480" w:firstLineChars="20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color w:val="000000"/>
          <w:sz w:val="24"/>
        </w:rPr>
      </w:pPr>
      <w:r>
        <w:rPr>
          <w:color w:val="00000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color w:val="000000"/>
          <w:sz w:val="24"/>
        </w:rPr>
      </w:pPr>
      <w:r>
        <w:rPr>
          <w:color w:val="00000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color w:val="000000"/>
          <w:sz w:val="24"/>
        </w:rPr>
      </w:pPr>
      <w:r>
        <w:rPr>
          <w:color w:val="00000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color w:val="000000"/>
          <w:sz w:val="24"/>
        </w:rPr>
      </w:pPr>
      <w:r>
        <w:rPr>
          <w:color w:val="00000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color w:val="000000"/>
          <w:sz w:val="24"/>
        </w:rPr>
      </w:pPr>
      <w:r>
        <w:rPr>
          <w:color w:val="00000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4.3.2</w:t>
      </w:r>
      <w:r>
        <w:rPr>
          <w:rFonts w:hint="eastAsia" w:eastAsiaTheme="minorEastAsia"/>
          <w:b/>
          <w:color w:val="000000" w:themeColor="text1"/>
          <w:sz w:val="24"/>
        </w:rPr>
        <w:t>公平交易制度的执行情况</w:t>
      </w:r>
    </w:p>
    <w:p>
      <w:pPr>
        <w:spacing w:before="29" w:line="288" w:lineRule="auto"/>
        <w:ind w:firstLine="480" w:firstLineChars="200"/>
        <w:rPr>
          <w:rFonts w:asciiTheme="minorEastAsia" w:hAnsiTheme="minorEastAsia" w:eastAsia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rFonts w:asciiTheme="minorEastAsia" w:hAnsiTheme="minorEastAsia" w:eastAsia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rFonts w:asciiTheme="minorEastAsia" w:hAnsiTheme="minorEastAsia" w:eastAsia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rFonts w:asciiTheme="minorEastAsia" w:hAnsiTheme="minorEastAsia" w:eastAsiaTheme="minorEastAsia"/>
          <w:color w:val="000000"/>
          <w:szCs w:val="21"/>
        </w:rPr>
      </w:pPr>
      <w:r>
        <w:rPr>
          <w:color w:val="00000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4.3.3</w:t>
      </w:r>
      <w:r>
        <w:rPr>
          <w:rFonts w:hint="eastAsia" w:eastAsiaTheme="minorEastAsia"/>
          <w:b/>
          <w:color w:val="000000" w:themeColor="text1"/>
          <w:sz w:val="24"/>
        </w:rPr>
        <w:t>异常交易行为的专项说明</w:t>
      </w:r>
    </w:p>
    <w:p>
      <w:pPr>
        <w:spacing w:before="29" w:line="288" w:lineRule="auto"/>
        <w:ind w:firstLine="480" w:firstLineChars="20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8" w:name="_Toc225498258"/>
      <w:bookmarkStart w:id="49" w:name="_Toc361324858"/>
      <w:bookmarkStart w:id="50" w:name="_Toc67589757"/>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48"/>
      <w:bookmarkEnd w:id="49"/>
      <w:bookmarkEnd w:id="50"/>
    </w:p>
    <w:p>
      <w:pPr>
        <w:spacing w:line="360" w:lineRule="auto"/>
        <w:rPr>
          <w:rFonts w:eastAsiaTheme="minorEastAsia"/>
          <w:b/>
          <w:color w:val="000000" w:themeColor="text1"/>
          <w:sz w:val="24"/>
        </w:rPr>
      </w:pPr>
      <w:r>
        <w:rPr>
          <w:rFonts w:eastAsiaTheme="minorEastAsia"/>
          <w:b/>
          <w:color w:val="000000" w:themeColor="text1"/>
          <w:sz w:val="24"/>
        </w:rPr>
        <w:t>4.4.1</w:t>
      </w:r>
      <w:r>
        <w:rPr>
          <w:rFonts w:hint="eastAsia" w:eastAsiaTheme="minorEastAsia"/>
          <w:b/>
          <w:color w:val="000000" w:themeColor="text1"/>
          <w:sz w:val="24"/>
        </w:rPr>
        <w:t>报告期内基金投资策略和运作分析</w:t>
      </w:r>
    </w:p>
    <w:p>
      <w:pPr>
        <w:spacing w:before="29" w:line="288" w:lineRule="auto"/>
        <w:ind w:firstLine="480" w:firstLineChars="200"/>
        <w:rPr>
          <w:color w:val="000000"/>
          <w:sz w:val="24"/>
        </w:rPr>
      </w:pPr>
      <w:r>
        <w:rPr>
          <w:color w:val="000000"/>
          <w:sz w:val="24"/>
        </w:rPr>
        <w:t>2020年受新冠疫情影响，CPI和PPI都大幅走低。为对冲疫情带来的影响，货币政策宽松，降低企业融资成本。A股市场于一季度大幅回调，由于后期疫情控制得力，A股于第二、第三、第四季度持续上涨。但结构分化巨大，龙头企业贡献了大部分涨幅，市场中位数涨幅仅1%。行业层面，新能源涨幅居首，食品饮料和医药为首的大消费涨幅其次。</w:t>
      </w:r>
    </w:p>
    <w:p>
      <w:pPr>
        <w:spacing w:before="29" w:line="288" w:lineRule="auto"/>
        <w:ind w:firstLine="480" w:firstLineChars="200"/>
        <w:rPr>
          <w:color w:val="000000"/>
          <w:sz w:val="24"/>
        </w:rPr>
      </w:pPr>
      <w:r>
        <w:rPr>
          <w:color w:val="000000"/>
          <w:sz w:val="24"/>
        </w:rPr>
        <w:t xml:space="preserve">本基金全年保持略高仓位，坚持在各个行业中寻找中期营收有能力上台阶的公司。行业层面，重点配置计算机、军工以及低估值化工，全年看本基金跑赢业绩比较基准。 </w:t>
      </w:r>
    </w:p>
    <w:p>
      <w:pPr>
        <w:spacing w:line="360" w:lineRule="auto"/>
        <w:ind w:firstLine="420" w:firstLineChars="200"/>
        <w:rPr>
          <w:rFonts w:asciiTheme="minorEastAsia" w:hAnsiTheme="minorEastAsia" w:eastAsiaTheme="minorEastAsia"/>
          <w:kern w:val="0"/>
          <w:szCs w:val="21"/>
        </w:rPr>
      </w:pPr>
    </w:p>
    <w:p>
      <w:pPr>
        <w:spacing w:line="360" w:lineRule="auto"/>
        <w:rPr>
          <w:rFonts w:eastAsiaTheme="minorEastAsia"/>
          <w:b/>
          <w:color w:val="000000" w:themeColor="text1"/>
          <w:sz w:val="24"/>
        </w:rPr>
      </w:pPr>
      <w:r>
        <w:rPr>
          <w:rFonts w:eastAsiaTheme="minorEastAsia"/>
          <w:b/>
          <w:color w:val="000000" w:themeColor="text1"/>
          <w:sz w:val="24"/>
        </w:rPr>
        <w:t>4.4.2</w:t>
      </w:r>
      <w:r>
        <w:rPr>
          <w:rFonts w:hint="eastAsia" w:eastAsiaTheme="minorEastAsia"/>
          <w:b/>
          <w:color w:val="000000" w:themeColor="text1"/>
          <w:sz w:val="24"/>
        </w:rPr>
        <w:t>报告期内基金的业绩表现</w:t>
      </w:r>
    </w:p>
    <w:p>
      <w:pPr>
        <w:spacing w:before="29" w:line="288" w:lineRule="auto"/>
        <w:ind w:firstLine="480" w:firstLineChars="200"/>
        <w:rPr>
          <w:color w:val="000000"/>
          <w:sz w:val="24"/>
        </w:rPr>
      </w:pPr>
      <w:r>
        <w:rPr>
          <w:color w:val="00000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1" w:name="_Toc225498259"/>
      <w:bookmarkStart w:id="52" w:name="_Toc361324859"/>
      <w:bookmarkStart w:id="53" w:name="_Toc67589758"/>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51"/>
      <w:bookmarkEnd w:id="52"/>
      <w:bookmarkEnd w:id="53"/>
    </w:p>
    <w:p>
      <w:pPr>
        <w:spacing w:before="29" w:line="288" w:lineRule="auto"/>
        <w:ind w:firstLine="480" w:firstLineChars="200"/>
        <w:rPr>
          <w:color w:val="000000"/>
          <w:sz w:val="24"/>
        </w:rPr>
      </w:pPr>
      <w:r>
        <w:rPr>
          <w:color w:val="000000"/>
          <w:sz w:val="24"/>
        </w:rPr>
        <w:t>展望2021年，我们对A股持谨慎态度。考虑到目前的经济趋势和政策取向，我们认为权益在年内可能会有一次大的调整。由于持续的上涨，从估值上看部分龙头公司的三到五年的预期收益率已经下降到和固定收益相差不大的水平。考虑到随着时间推移，疫情大概率的逐步平复，全球经济的逐步恢复，利率水平也随之上升，高估值的股票预计会面临调整的压力。本基金将继续关注预期收益率合适的科技、顺周期低估值龙头。按照成长为主、兼顾回撤的配置思路，坚守能力圈，做中长期布局，努力为持有人带来稳健持续的收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589759"/>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54"/>
      <w:bookmarkEnd w:id="55"/>
      <w:bookmarkEnd w:id="56"/>
      <w:bookmarkEnd w:id="57"/>
    </w:p>
    <w:p>
      <w:pPr>
        <w:spacing w:before="29" w:line="288" w:lineRule="auto"/>
        <w:ind w:firstLine="480" w:firstLineChars="200"/>
        <w:rPr>
          <w:color w:val="000000"/>
          <w:sz w:val="24"/>
        </w:rPr>
      </w:pPr>
      <w:r>
        <w:rPr>
          <w:color w:val="00000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color w:val="000000"/>
          <w:sz w:val="24"/>
        </w:rPr>
      </w:pPr>
      <w:r>
        <w:rPr>
          <w:color w:val="000000"/>
          <w:sz w:val="24"/>
        </w:rPr>
        <w:t>本报告期内，本基金管理人为了确保公司业务的规范运作，主要做了以下工作：</w:t>
      </w:r>
    </w:p>
    <w:p>
      <w:pPr>
        <w:spacing w:before="29" w:line="288" w:lineRule="auto"/>
        <w:ind w:firstLine="480" w:firstLineChars="200"/>
        <w:rPr>
          <w:color w:val="000000"/>
          <w:sz w:val="24"/>
        </w:rPr>
      </w:pPr>
      <w:r>
        <w:rPr>
          <w:color w:val="000000"/>
          <w:sz w:val="24"/>
        </w:rPr>
        <w:t>（一）继续深化全面风险管理，提高风险控制有效性。</w:t>
      </w:r>
    </w:p>
    <w:p>
      <w:pPr>
        <w:spacing w:before="29" w:line="288" w:lineRule="auto"/>
        <w:ind w:firstLine="480" w:firstLineChars="20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color w:val="000000"/>
          <w:sz w:val="24"/>
        </w:rPr>
      </w:pPr>
      <w:r>
        <w:rPr>
          <w:color w:val="000000"/>
          <w:sz w:val="24"/>
        </w:rPr>
        <w:t>（二）全面开展内部监督检查，强化公司内部控制。</w:t>
      </w:r>
    </w:p>
    <w:p>
      <w:pPr>
        <w:spacing w:before="29" w:line="288" w:lineRule="auto"/>
        <w:ind w:firstLine="480" w:firstLineChars="20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color w:val="000000"/>
          <w:sz w:val="24"/>
        </w:rPr>
      </w:pPr>
      <w:r>
        <w:rPr>
          <w:color w:val="000000"/>
          <w:sz w:val="24"/>
        </w:rPr>
        <w:t>（三）着力打造完备的合规管理体系，促进合规文化建设取得新成果。</w:t>
      </w:r>
    </w:p>
    <w:p>
      <w:pPr>
        <w:spacing w:before="29" w:line="288" w:lineRule="auto"/>
        <w:ind w:firstLine="480" w:firstLineChars="20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color w:val="000000"/>
          <w:sz w:val="24"/>
        </w:rPr>
      </w:pPr>
      <w:r>
        <w:rPr>
          <w:color w:val="000000"/>
          <w:sz w:val="24"/>
        </w:rPr>
        <w:t>（四）强化培训教育及重点领域合规提示，持续提高全员风险合规意识。</w:t>
      </w:r>
    </w:p>
    <w:p>
      <w:pPr>
        <w:spacing w:before="29" w:line="288" w:lineRule="auto"/>
        <w:ind w:firstLine="480" w:firstLineChars="20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589760"/>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58"/>
      <w:bookmarkEnd w:id="59"/>
      <w:bookmarkEnd w:id="60"/>
      <w:bookmarkEnd w:id="61"/>
    </w:p>
    <w:p>
      <w:pPr>
        <w:spacing w:before="29" w:line="288" w:lineRule="auto"/>
        <w:ind w:firstLine="480" w:firstLineChars="20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589761"/>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管理人对报告期内基金利润分配情况的说明</w:t>
      </w:r>
      <w:bookmarkEnd w:id="62"/>
      <w:bookmarkEnd w:id="63"/>
      <w:bookmarkEnd w:id="64"/>
      <w:bookmarkEnd w:id="65"/>
      <w:bookmarkEnd w:id="66"/>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67" w:name="_Toc67589762"/>
      <w:r>
        <w:rPr>
          <w:rFonts w:ascii="Times New Roman" w:hAnsi="Times New Roman"/>
          <w:kern w:val="0"/>
          <w:szCs w:val="24"/>
        </w:rPr>
        <w:t>4.9</w:t>
      </w:r>
      <w:r>
        <w:rPr>
          <w:rFonts w:hint="eastAsia" w:ascii="Times New Roman" w:hAnsi="Times New Roman"/>
          <w:kern w:val="0"/>
          <w:szCs w:val="24"/>
        </w:rPr>
        <w:t>报告期内管理人对本基金持有人数或基金资产净值预警情形的说明</w:t>
      </w:r>
      <w:bookmarkEnd w:id="67"/>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68" w:name="_Toc225498263"/>
      <w:bookmarkStart w:id="69" w:name="_Toc361324864"/>
      <w:bookmarkStart w:id="70" w:name="_Toc67589763"/>
      <w:r>
        <w:rPr>
          <w:rFonts w:hint="eastAsia"/>
          <w:b/>
          <w:bCs/>
          <w:szCs w:val="24"/>
          <w:lang w:val="en-US"/>
        </w:rPr>
        <w:t>§</w:t>
      </w:r>
      <w:r>
        <w:rPr>
          <w:b/>
          <w:bCs/>
          <w:szCs w:val="24"/>
          <w:lang w:val="en-US"/>
        </w:rPr>
        <w:t xml:space="preserve">5  </w:t>
      </w:r>
      <w:r>
        <w:rPr>
          <w:rFonts w:hint="eastAsia"/>
          <w:b/>
          <w:bCs/>
          <w:szCs w:val="24"/>
          <w:lang w:val="en-US"/>
        </w:rPr>
        <w:t>托管人报告</w:t>
      </w:r>
      <w:bookmarkEnd w:id="68"/>
      <w:bookmarkEnd w:id="69"/>
      <w:bookmarkEnd w:id="70"/>
    </w:p>
    <w:p/>
    <w:p>
      <w:pPr>
        <w:pStyle w:val="3"/>
        <w:spacing w:before="29" w:after="0" w:line="288" w:lineRule="auto"/>
        <w:rPr>
          <w:rFonts w:ascii="Times New Roman" w:hAnsi="Times New Roman"/>
          <w:kern w:val="0"/>
          <w:szCs w:val="24"/>
        </w:rPr>
      </w:pPr>
      <w:bookmarkStart w:id="71" w:name="_Toc225498264"/>
      <w:bookmarkStart w:id="72" w:name="_Toc361324865"/>
      <w:bookmarkStart w:id="73" w:name="_Toc67589764"/>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71"/>
      <w:bookmarkEnd w:id="72"/>
      <w:bookmarkEnd w:id="73"/>
    </w:p>
    <w:p>
      <w:pPr>
        <w:spacing w:before="29" w:line="288" w:lineRule="auto"/>
        <w:ind w:firstLine="480" w:firstLineChars="200"/>
        <w:rPr>
          <w:color w:val="000000"/>
          <w:sz w:val="24"/>
        </w:rPr>
      </w:pPr>
      <w:r>
        <w:rPr>
          <w:color w:val="000000"/>
          <w:sz w:val="24"/>
        </w:rPr>
        <w:t>本报告期内，本基金托管人在对交银施罗德科技创新灵活配置混合型证券投资基金的托管过程中，严格遵守《</w:t>
      </w:r>
      <w:r>
        <w:rPr>
          <w:rFonts w:hint="eastAsia"/>
          <w:color w:val="000000"/>
          <w:sz w:val="24"/>
        </w:rPr>
        <w:t>中华人民共和国证券投资基金法</w:t>
      </w:r>
      <w:r>
        <w:rPr>
          <w:color w:val="000000"/>
          <w:sz w:val="24"/>
        </w:rPr>
        <w:t>》及其他法律法规和基金合同的有关规定，不存在任何损害基金份额持有人利益的行为，完全尽职尽责地履行了基金托管人应尽的义务。</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74" w:name="_Toc225498265"/>
      <w:bookmarkStart w:id="75" w:name="_Toc361324866"/>
      <w:bookmarkStart w:id="76" w:name="_Toc67589765"/>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74"/>
      <w:r>
        <w:rPr>
          <w:rFonts w:hint="eastAsia" w:ascii="Times New Roman" w:hAnsi="Times New Roman"/>
          <w:kern w:val="0"/>
          <w:szCs w:val="24"/>
        </w:rPr>
        <w:t>说明</w:t>
      </w:r>
      <w:bookmarkEnd w:id="75"/>
      <w:bookmarkEnd w:id="76"/>
    </w:p>
    <w:p>
      <w:pPr>
        <w:spacing w:before="29" w:line="288" w:lineRule="auto"/>
        <w:ind w:firstLine="480" w:firstLineChars="200"/>
        <w:rPr>
          <w:color w:val="000000"/>
          <w:sz w:val="24"/>
        </w:rPr>
      </w:pPr>
      <w:r>
        <w:rPr>
          <w:color w:val="000000"/>
          <w:sz w:val="24"/>
        </w:rPr>
        <w:t>本报告期内，交银施罗德科技创新灵活配置混合型证券投资基金的管理人——交银施罗德基金管理有限公司在交银施罗德科技创新灵活配置混合型证券投资基金的投资运作、基金资产净值计算、基金份额申购赎回价格计算、基金费用开支等问题上，不存在任何损害基金份额持有人利益的行为，在各重要方面的运作严格按照基金合同的规定进行。</w:t>
      </w:r>
    </w:p>
    <w:p>
      <w:pPr>
        <w:spacing w:before="29" w:line="288" w:lineRule="auto"/>
        <w:ind w:firstLine="480" w:firstLineChars="200"/>
        <w:rPr>
          <w:color w:val="000000"/>
          <w:sz w:val="24"/>
        </w:rPr>
      </w:pPr>
    </w:p>
    <w:p>
      <w:pPr>
        <w:pStyle w:val="3"/>
        <w:spacing w:before="29" w:after="0" w:line="288" w:lineRule="auto"/>
        <w:rPr>
          <w:rFonts w:ascii="Times New Roman" w:hAnsi="Times New Roman"/>
          <w:kern w:val="0"/>
          <w:szCs w:val="24"/>
        </w:rPr>
      </w:pPr>
      <w:bookmarkStart w:id="77" w:name="_Toc225498266"/>
      <w:bookmarkStart w:id="78" w:name="_Toc361324867"/>
      <w:bookmarkStart w:id="79" w:name="_Toc67589766"/>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77"/>
      <w:bookmarkEnd w:id="78"/>
      <w:bookmarkEnd w:id="79"/>
    </w:p>
    <w:p>
      <w:pPr>
        <w:spacing w:before="29" w:line="288" w:lineRule="auto"/>
        <w:ind w:firstLine="480" w:firstLineChars="200"/>
        <w:rPr>
          <w:color w:val="000000"/>
          <w:sz w:val="24"/>
        </w:rPr>
      </w:pPr>
      <w:r>
        <w:rPr>
          <w:color w:val="000000"/>
          <w:sz w:val="24"/>
        </w:rPr>
        <w:t>本托管人依法对交银施罗德基金管理有限公司编制和披露的交银施罗德科技创新灵活配置混合型证券投资基金2020年年度报告中财务指标、净值表现、利润分配情况、财务会计报告、投资组合报告等内容进行了核查，以上内容真实、准确和完整。</w:t>
      </w:r>
    </w:p>
    <w:p>
      <w:pPr>
        <w:spacing w:before="29" w:line="288" w:lineRule="auto"/>
        <w:ind w:firstLine="480" w:firstLineChars="200"/>
        <w:rPr>
          <w:color w:val="00000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89767"/>
      <w:bookmarkStart w:id="88" w:name="_Toc361324872"/>
      <w:r>
        <w:rPr>
          <w:rFonts w:eastAsiaTheme="minorEastAsia"/>
          <w:b/>
          <w:bCs/>
          <w:szCs w:val="24"/>
          <w:lang w:val="en-US"/>
        </w:rPr>
        <w:t>§6  审计报告</w:t>
      </w:r>
      <w:bookmarkEnd w:id="80"/>
      <w:bookmarkEnd w:id="81"/>
      <w:bookmarkEnd w:id="82"/>
      <w:bookmarkEnd w:id="83"/>
      <w:bookmarkEnd w:id="84"/>
      <w:bookmarkEnd w:id="85"/>
      <w:bookmarkEnd w:id="86"/>
      <w:bookmarkEnd w:id="87"/>
    </w:p>
    <w:p>
      <w:pPr>
        <w:widowControl/>
        <w:spacing w:line="288" w:lineRule="auto"/>
        <w:jc w:val="right"/>
        <w:rPr>
          <w:rFonts w:eastAsiaTheme="minorEastAsia"/>
          <w:sz w:val="24"/>
        </w:rPr>
      </w:pPr>
      <w:r>
        <w:rPr>
          <w:rFonts w:eastAsiaTheme="minorEastAsia"/>
          <w:kern w:val="0"/>
          <w:sz w:val="24"/>
        </w:rPr>
        <w:t>普华永道中天审字(2021)第24555号</w:t>
      </w:r>
    </w:p>
    <w:p>
      <w:pPr>
        <w:widowControl/>
        <w:spacing w:line="288" w:lineRule="auto"/>
        <w:jc w:val="left"/>
        <w:rPr>
          <w:rFonts w:eastAsiaTheme="minorEastAsia"/>
          <w:kern w:val="0"/>
          <w:sz w:val="24"/>
        </w:rPr>
      </w:pPr>
      <w:r>
        <w:rPr>
          <w:rFonts w:eastAsiaTheme="minorEastAsia"/>
          <w:kern w:val="0"/>
          <w:sz w:val="24"/>
        </w:rPr>
        <w:t>交银施罗德科技创新灵活配置混合型证券投资基金全体基金份额持有人</w:t>
      </w:r>
      <w:r>
        <w:rPr>
          <w:rFonts w:hint="eastAsia"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89768"/>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bookmarkEnd w:id="89"/>
      <w:bookmarkEnd w:id="90"/>
      <w:bookmarkEnd w:id="91"/>
      <w:bookmarkEnd w:id="92"/>
      <w:bookmarkEnd w:id="93"/>
      <w:bookmarkEnd w:id="94"/>
      <w:bookmarkEnd w:id="95"/>
    </w:p>
    <w:p>
      <w:pPr>
        <w:widowControl/>
        <w:spacing w:line="288" w:lineRule="auto"/>
        <w:ind w:firstLine="420"/>
        <w:rPr>
          <w:rFonts w:eastAsiaTheme="minorEastAsia"/>
          <w:kern w:val="0"/>
          <w:sz w:val="24"/>
        </w:rPr>
      </w:pPr>
      <w:r>
        <w:rPr>
          <w:rFonts w:eastAsiaTheme="minorEastAsia"/>
          <w:kern w:val="0"/>
          <w:sz w:val="24"/>
        </w:rPr>
        <w:t>(一)我们审计的内容</w:t>
      </w:r>
    </w:p>
    <w:p>
      <w:pPr>
        <w:widowControl/>
        <w:spacing w:line="288" w:lineRule="auto"/>
        <w:ind w:firstLine="420"/>
        <w:rPr>
          <w:rFonts w:eastAsiaTheme="minorEastAsia"/>
          <w:kern w:val="0"/>
          <w:sz w:val="24"/>
        </w:rPr>
      </w:pPr>
      <w:r>
        <w:rPr>
          <w:rFonts w:eastAsiaTheme="minorEastAsia"/>
          <w:kern w:val="0"/>
          <w:sz w:val="24"/>
        </w:rPr>
        <w:t>我们审计了交银施罗德科技创新灵活配置混合型证券投资基金(以下简称“交银科技创新混合基金”)的财务报表，包括2020年12月31日的资产负债表，2020年度的利润表和所有者权益(基金净值)变动表以及财务报表附注。</w:t>
      </w:r>
    </w:p>
    <w:p>
      <w:pPr>
        <w:widowControl/>
        <w:spacing w:line="288" w:lineRule="auto"/>
        <w:ind w:firstLine="420"/>
        <w:rPr>
          <w:rFonts w:eastAsiaTheme="minorEastAsia"/>
          <w:kern w:val="0"/>
          <w:sz w:val="24"/>
        </w:rPr>
      </w:pPr>
      <w:r>
        <w:rPr>
          <w:rFonts w:eastAsiaTheme="minorEastAsia"/>
          <w:kern w:val="0"/>
          <w:sz w:val="24"/>
        </w:rPr>
        <w:t>(二)我们的意见</w:t>
      </w:r>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科技创新混合基金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02" w:name="_Toc67589769"/>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bookmarkEnd w:id="102"/>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按照中国注册会计师职业道德守则，我们独立于交银科技创新混合基金，并履行了职业道德方面的其他责任。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03" w:name="_Toc67589770"/>
      <w:r>
        <w:rPr>
          <w:rFonts w:ascii="Times New Roman" w:hAnsi="Times New Roman" w:eastAsiaTheme="minorEastAsia"/>
          <w:kern w:val="0"/>
          <w:szCs w:val="24"/>
        </w:rPr>
        <w:t xml:space="preserve">6.3 </w:t>
      </w:r>
      <w:bookmarkEnd w:id="96"/>
      <w:bookmarkEnd w:id="97"/>
      <w:bookmarkEnd w:id="98"/>
      <w:bookmarkEnd w:id="99"/>
      <w:bookmarkEnd w:id="100"/>
      <w:bookmarkEnd w:id="101"/>
      <w:r>
        <w:rPr>
          <w:rFonts w:hint="eastAsia" w:ascii="Times New Roman" w:hAnsi="Times New Roman" w:eastAsiaTheme="minorEastAsia"/>
          <w:kern w:val="0"/>
          <w:szCs w:val="24"/>
        </w:rPr>
        <w:t>管理层和治理层对财务报表的责任</w:t>
      </w:r>
      <w:bookmarkEnd w:id="103"/>
    </w:p>
    <w:p>
      <w:pPr>
        <w:spacing w:line="288" w:lineRule="auto"/>
        <w:ind w:firstLine="480" w:firstLineChars="200"/>
        <w:rPr>
          <w:rFonts w:eastAsiaTheme="minorEastAsia"/>
          <w:sz w:val="24"/>
        </w:rPr>
      </w:pPr>
      <w:r>
        <w:rPr>
          <w:rFonts w:eastAsiaTheme="minorEastAsia"/>
          <w:sz w:val="24"/>
        </w:rPr>
        <w:t>交银科技创新混合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科技创新混合基金的持续经营能力，披露与持续经营相关的事项(如适用)，并运用持续经营假设，除非基金管理人管理层计划清算交银科技创新混合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基金管理人治理层负责监督交银科技创新混合基金的财务报告过程。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89771"/>
      <w:r>
        <w:rPr>
          <w:rFonts w:ascii="Times New Roman" w:hAnsi="Times New Roman" w:eastAsiaTheme="minorEastAsia"/>
          <w:kern w:val="0"/>
          <w:szCs w:val="24"/>
        </w:rPr>
        <w:t xml:space="preserve">6.4 </w:t>
      </w:r>
      <w:bookmarkEnd w:id="104"/>
      <w:bookmarkEnd w:id="105"/>
      <w:bookmarkEnd w:id="106"/>
      <w:bookmarkEnd w:id="107"/>
      <w:bookmarkEnd w:id="108"/>
      <w:bookmarkEnd w:id="109"/>
      <w:r>
        <w:rPr>
          <w:rFonts w:hint="eastAsia" w:ascii="Times New Roman" w:hAnsi="Times New Roman" w:eastAsiaTheme="minorEastAsia"/>
          <w:kern w:val="0"/>
          <w:szCs w:val="24"/>
        </w:rPr>
        <w:t>注册会计师对财务报表审计的责任</w:t>
      </w:r>
      <w:bookmarkEnd w:id="110"/>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科技创新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科技创新混合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11" w:name="_Toc67589772"/>
      <w:r>
        <w:rPr>
          <w:rFonts w:hint="eastAsia"/>
          <w:b/>
          <w:bCs/>
          <w:szCs w:val="24"/>
          <w:lang w:val="en-US"/>
        </w:rPr>
        <w:t>§</w:t>
      </w:r>
      <w:r>
        <w:rPr>
          <w:b/>
          <w:bCs/>
          <w:szCs w:val="24"/>
          <w:lang w:val="en-US"/>
        </w:rPr>
        <w:t>7</w:t>
      </w:r>
      <w:r>
        <w:rPr>
          <w:rFonts w:hint="eastAsia"/>
          <w:b/>
          <w:bCs/>
          <w:szCs w:val="24"/>
          <w:lang w:val="en-US"/>
        </w:rPr>
        <w:t>年度财务报表</w:t>
      </w:r>
      <w:bookmarkEnd w:id="88"/>
      <w:bookmarkEnd w:id="111"/>
    </w:p>
    <w:p/>
    <w:p>
      <w:pPr>
        <w:pStyle w:val="3"/>
        <w:spacing w:before="29" w:after="0" w:line="288" w:lineRule="auto"/>
        <w:rPr>
          <w:rFonts w:ascii="Times New Roman" w:hAnsi="Times New Roman"/>
          <w:kern w:val="0"/>
          <w:szCs w:val="24"/>
        </w:rPr>
      </w:pPr>
      <w:bookmarkStart w:id="112" w:name="_Toc225498268"/>
      <w:bookmarkStart w:id="113" w:name="_Toc361324873"/>
      <w:bookmarkStart w:id="114" w:name="_Toc67589773"/>
      <w:r>
        <w:rPr>
          <w:rFonts w:ascii="Times New Roman" w:hAnsi="Times New Roman"/>
          <w:kern w:val="0"/>
          <w:szCs w:val="24"/>
        </w:rPr>
        <w:t xml:space="preserve">7.1 </w:t>
      </w:r>
      <w:r>
        <w:rPr>
          <w:rFonts w:hint="eastAsia" w:ascii="Times New Roman" w:hAnsi="Times New Roman"/>
          <w:kern w:val="0"/>
          <w:szCs w:val="24"/>
        </w:rPr>
        <w:t>资产负债表</w:t>
      </w:r>
      <w:bookmarkEnd w:id="112"/>
      <w:bookmarkEnd w:id="113"/>
      <w:bookmarkEnd w:id="114"/>
    </w:p>
    <w:p>
      <w:pPr>
        <w:spacing w:before="29" w:line="288" w:lineRule="auto"/>
        <w:rPr>
          <w:color w:val="000000"/>
          <w:sz w:val="24"/>
        </w:rPr>
      </w:pPr>
      <w:r>
        <w:rPr>
          <w:rFonts w:hint="eastAsia"/>
          <w:color w:val="000000"/>
          <w:sz w:val="24"/>
        </w:rPr>
        <w:t>会计主体：</w:t>
      </w:r>
      <w:r>
        <w:rPr>
          <w:color w:val="000000"/>
          <w:sz w:val="24"/>
        </w:rPr>
        <w:t>交银施罗德科技创新灵活配置混合型证券投资基金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2520"/>
        <w:gridCol w:w="2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pPr>
              <w:spacing w:before="29" w:line="288" w:lineRule="auto"/>
              <w:jc w:val="right"/>
              <w:rPr>
                <w:color w:val="000000"/>
                <w:sz w:val="24"/>
              </w:rPr>
            </w:pPr>
            <w:r>
              <w:rPr>
                <w:color w:val="000000"/>
                <w:sz w:val="24"/>
              </w:rPr>
              <w:t>39,473,969.38</w:t>
            </w:r>
          </w:p>
        </w:tc>
        <w:tc>
          <w:tcPr>
            <w:tcW w:w="2520" w:type="dxa"/>
            <w:vAlign w:val="center"/>
          </w:tcPr>
          <w:p>
            <w:pPr>
              <w:spacing w:before="29" w:line="288" w:lineRule="auto"/>
              <w:jc w:val="right"/>
              <w:rPr>
                <w:color w:val="000000"/>
                <w:sz w:val="24"/>
              </w:rPr>
            </w:pPr>
            <w:r>
              <w:rPr>
                <w:color w:val="000000"/>
                <w:sz w:val="24"/>
              </w:rPr>
              <w:t>8,561,035.29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914,636.90</w:t>
            </w:r>
          </w:p>
        </w:tc>
        <w:tc>
          <w:tcPr>
            <w:tcW w:w="2520" w:type="dxa"/>
            <w:vAlign w:val="center"/>
          </w:tcPr>
          <w:p>
            <w:pPr>
              <w:spacing w:before="29" w:line="288" w:lineRule="auto"/>
              <w:jc w:val="right"/>
              <w:rPr>
                <w:color w:val="000000"/>
                <w:sz w:val="24"/>
              </w:rPr>
            </w:pPr>
            <w:r>
              <w:rPr>
                <w:color w:val="000000"/>
                <w:sz w:val="24"/>
              </w:rPr>
              <w:t>572,211.84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150,790.72</w:t>
            </w:r>
          </w:p>
        </w:tc>
        <w:tc>
          <w:tcPr>
            <w:tcW w:w="2520" w:type="dxa"/>
            <w:vAlign w:val="center"/>
          </w:tcPr>
          <w:p>
            <w:pPr>
              <w:spacing w:before="29" w:line="288" w:lineRule="auto"/>
              <w:jc w:val="right"/>
              <w:rPr>
                <w:color w:val="000000"/>
                <w:sz w:val="24"/>
              </w:rPr>
            </w:pPr>
            <w:r>
              <w:rPr>
                <w:color w:val="000000"/>
                <w:sz w:val="24"/>
              </w:rPr>
              <w:t>121,873.00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pPr>
              <w:spacing w:before="29" w:line="288" w:lineRule="auto"/>
              <w:jc w:val="right"/>
              <w:rPr>
                <w:color w:val="000000"/>
                <w:sz w:val="24"/>
              </w:rPr>
            </w:pPr>
            <w:r>
              <w:rPr>
                <w:color w:val="000000"/>
                <w:sz w:val="24"/>
              </w:rPr>
              <w:t>285,338,868.40</w:t>
            </w:r>
          </w:p>
        </w:tc>
        <w:tc>
          <w:tcPr>
            <w:tcW w:w="2520" w:type="dxa"/>
            <w:vAlign w:val="center"/>
          </w:tcPr>
          <w:p>
            <w:pPr>
              <w:spacing w:before="29" w:line="288" w:lineRule="auto"/>
              <w:jc w:val="right"/>
              <w:rPr>
                <w:color w:val="000000"/>
                <w:sz w:val="24"/>
              </w:rPr>
            </w:pPr>
            <w:r>
              <w:rPr>
                <w:color w:val="000000"/>
                <w:sz w:val="24"/>
              </w:rPr>
              <w:t>234,706,782.71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285,338,868.40</w:t>
            </w:r>
          </w:p>
        </w:tc>
        <w:tc>
          <w:tcPr>
            <w:tcW w:w="2520" w:type="dxa"/>
            <w:vAlign w:val="center"/>
          </w:tcPr>
          <w:p>
            <w:pPr>
              <w:spacing w:before="29" w:line="288" w:lineRule="auto"/>
              <w:jc w:val="right"/>
              <w:rPr>
                <w:color w:val="000000"/>
                <w:sz w:val="24"/>
              </w:rPr>
            </w:pPr>
            <w:r>
              <w:rPr>
                <w:color w:val="000000"/>
                <w:sz w:val="24"/>
              </w:rPr>
              <w:t>224,693,782.71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基金投资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债券投资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10,013,000.00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贵金属投资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rFonts w:hint="eastAsia"/>
                <w:color w:val="000000"/>
                <w:sz w:val="24"/>
              </w:rPr>
              <w:t>-</w:t>
            </w:r>
          </w:p>
        </w:tc>
        <w:tc>
          <w:tcPr>
            <w:tcW w:w="252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3,452,307.95</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pPr>
              <w:spacing w:before="29" w:line="288" w:lineRule="auto"/>
              <w:jc w:val="right"/>
              <w:rPr>
                <w:color w:val="000000"/>
                <w:sz w:val="24"/>
              </w:rPr>
            </w:pPr>
            <w:r>
              <w:rPr>
                <w:color w:val="000000"/>
                <w:sz w:val="24"/>
              </w:rPr>
              <w:t>3,600.78</w:t>
            </w:r>
          </w:p>
        </w:tc>
        <w:tc>
          <w:tcPr>
            <w:tcW w:w="2520" w:type="dxa"/>
            <w:vAlign w:val="center"/>
          </w:tcPr>
          <w:p>
            <w:pPr>
              <w:spacing w:before="29" w:line="288" w:lineRule="auto"/>
              <w:jc w:val="right"/>
              <w:rPr>
                <w:color w:val="000000"/>
                <w:sz w:val="24"/>
              </w:rPr>
            </w:pPr>
            <w:r>
              <w:rPr>
                <w:color w:val="000000"/>
                <w:sz w:val="24"/>
              </w:rPr>
              <w:t>133,665.07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404,396.09</w:t>
            </w:r>
          </w:p>
        </w:tc>
        <w:tc>
          <w:tcPr>
            <w:tcW w:w="2520" w:type="dxa"/>
            <w:vAlign w:val="center"/>
          </w:tcPr>
          <w:p>
            <w:pPr>
              <w:spacing w:before="29" w:line="288" w:lineRule="auto"/>
              <w:jc w:val="right"/>
              <w:rPr>
                <w:color w:val="000000"/>
                <w:sz w:val="24"/>
              </w:rPr>
            </w:pPr>
            <w:r>
              <w:rPr>
                <w:color w:val="000000"/>
                <w:sz w:val="24"/>
              </w:rPr>
              <w:t>1,395,975.74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资产总计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329,738,570.22</w:t>
            </w:r>
          </w:p>
        </w:tc>
        <w:tc>
          <w:tcPr>
            <w:tcW w:w="2520" w:type="dxa"/>
            <w:vAlign w:val="center"/>
          </w:tcPr>
          <w:p>
            <w:pPr>
              <w:spacing w:line="360" w:lineRule="auto"/>
              <w:jc w:val="right"/>
              <w:rPr>
                <w:b/>
                <w:color w:val="000000"/>
                <w:sz w:val="24"/>
              </w:rPr>
            </w:pPr>
            <w:r>
              <w:rPr>
                <w:b/>
                <w:color w:val="000000"/>
                <w:sz w:val="24"/>
              </w:rPr>
              <w:t>245,491,543.65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1,163,250.87</w:t>
            </w:r>
          </w:p>
        </w:tc>
        <w:tc>
          <w:tcPr>
            <w:tcW w:w="2520" w:type="dxa"/>
            <w:vAlign w:val="center"/>
          </w:tcPr>
          <w:p>
            <w:pPr>
              <w:spacing w:before="29" w:line="288" w:lineRule="auto"/>
              <w:jc w:val="right"/>
              <w:rPr>
                <w:color w:val="000000"/>
                <w:sz w:val="24"/>
              </w:rPr>
            </w:pPr>
            <w:r>
              <w:rPr>
                <w:color w:val="000000"/>
                <w:sz w:val="24"/>
              </w:rPr>
              <w:t>2,293,558.83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390,359.05</w:t>
            </w:r>
          </w:p>
        </w:tc>
        <w:tc>
          <w:tcPr>
            <w:tcW w:w="2520" w:type="dxa"/>
            <w:vAlign w:val="center"/>
          </w:tcPr>
          <w:p>
            <w:pPr>
              <w:spacing w:before="29" w:line="288" w:lineRule="auto"/>
              <w:jc w:val="right"/>
              <w:rPr>
                <w:color w:val="000000"/>
                <w:sz w:val="24"/>
              </w:rPr>
            </w:pPr>
            <w:r>
              <w:rPr>
                <w:color w:val="000000"/>
                <w:sz w:val="24"/>
              </w:rPr>
              <w:t>322,350.57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65,059.85</w:t>
            </w:r>
          </w:p>
        </w:tc>
        <w:tc>
          <w:tcPr>
            <w:tcW w:w="2520" w:type="dxa"/>
            <w:vAlign w:val="center"/>
          </w:tcPr>
          <w:p>
            <w:pPr>
              <w:spacing w:before="29" w:line="288" w:lineRule="auto"/>
              <w:jc w:val="right"/>
              <w:rPr>
                <w:color w:val="000000"/>
                <w:sz w:val="24"/>
              </w:rPr>
            </w:pPr>
            <w:r>
              <w:rPr>
                <w:color w:val="000000"/>
                <w:sz w:val="24"/>
              </w:rPr>
              <w:t>53,725.07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pPr>
              <w:spacing w:before="29" w:line="288" w:lineRule="auto"/>
              <w:jc w:val="right"/>
              <w:rPr>
                <w:color w:val="000000"/>
                <w:sz w:val="24"/>
              </w:rPr>
            </w:pPr>
            <w:r>
              <w:rPr>
                <w:color w:val="000000"/>
                <w:sz w:val="24"/>
              </w:rPr>
              <w:t>736,853.13</w:t>
            </w:r>
          </w:p>
        </w:tc>
        <w:tc>
          <w:tcPr>
            <w:tcW w:w="2520" w:type="dxa"/>
            <w:vAlign w:val="center"/>
          </w:tcPr>
          <w:p>
            <w:pPr>
              <w:spacing w:before="29" w:line="288" w:lineRule="auto"/>
              <w:jc w:val="right"/>
              <w:rPr>
                <w:color w:val="000000"/>
                <w:sz w:val="24"/>
              </w:rPr>
            </w:pPr>
            <w:r>
              <w:rPr>
                <w:color w:val="000000"/>
                <w:sz w:val="24"/>
              </w:rPr>
              <w:t>431,906.95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pPr>
              <w:spacing w:before="29" w:line="288" w:lineRule="auto"/>
              <w:jc w:val="right"/>
              <w:rPr>
                <w:color w:val="000000"/>
                <w:sz w:val="24"/>
              </w:rPr>
            </w:pPr>
            <w:r>
              <w:rPr>
                <w:color w:val="000000"/>
                <w:sz w:val="24"/>
              </w:rPr>
              <w:t>175,884.60</w:t>
            </w:r>
          </w:p>
        </w:tc>
        <w:tc>
          <w:tcPr>
            <w:tcW w:w="2520" w:type="dxa"/>
            <w:vAlign w:val="center"/>
          </w:tcPr>
          <w:p>
            <w:pPr>
              <w:spacing w:before="29" w:line="288" w:lineRule="auto"/>
              <w:jc w:val="right"/>
              <w:rPr>
                <w:color w:val="000000"/>
                <w:sz w:val="24"/>
              </w:rPr>
            </w:pPr>
            <w:r>
              <w:rPr>
                <w:color w:val="000000"/>
                <w:sz w:val="24"/>
              </w:rPr>
              <w:t>189,107.82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2,531,407.50</w:t>
            </w:r>
          </w:p>
        </w:tc>
        <w:tc>
          <w:tcPr>
            <w:tcW w:w="2520" w:type="dxa"/>
            <w:vAlign w:val="center"/>
          </w:tcPr>
          <w:p>
            <w:pPr>
              <w:spacing w:before="29" w:line="288" w:lineRule="auto"/>
              <w:jc w:val="right"/>
              <w:rPr>
                <w:b/>
                <w:color w:val="000000"/>
                <w:sz w:val="24"/>
              </w:rPr>
            </w:pPr>
            <w:r>
              <w:rPr>
                <w:b/>
                <w:color w:val="000000"/>
                <w:sz w:val="24"/>
              </w:rPr>
              <w:t>3,290,649.24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pPr>
              <w:spacing w:before="29" w:line="288" w:lineRule="auto"/>
              <w:jc w:val="right"/>
              <w:rPr>
                <w:color w:val="000000"/>
                <w:sz w:val="24"/>
              </w:rPr>
            </w:pPr>
            <w:r>
              <w:rPr>
                <w:color w:val="000000"/>
                <w:sz w:val="24"/>
              </w:rPr>
              <w:t>151,304,314.30</w:t>
            </w:r>
          </w:p>
        </w:tc>
        <w:tc>
          <w:tcPr>
            <w:tcW w:w="2520" w:type="dxa"/>
            <w:vAlign w:val="center"/>
          </w:tcPr>
          <w:p>
            <w:pPr>
              <w:spacing w:before="29" w:line="288" w:lineRule="auto"/>
              <w:jc w:val="right"/>
              <w:rPr>
                <w:color w:val="000000"/>
                <w:sz w:val="24"/>
              </w:rPr>
            </w:pPr>
            <w:r>
              <w:rPr>
                <w:color w:val="000000"/>
                <w:sz w:val="24"/>
              </w:rPr>
              <w:t>181,564,565.22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pPr>
              <w:spacing w:before="29" w:line="288" w:lineRule="auto"/>
              <w:jc w:val="right"/>
              <w:rPr>
                <w:color w:val="000000"/>
                <w:sz w:val="24"/>
              </w:rPr>
            </w:pPr>
            <w:r>
              <w:rPr>
                <w:color w:val="000000"/>
                <w:sz w:val="24"/>
              </w:rPr>
              <w:t>175,902,848.42</w:t>
            </w:r>
          </w:p>
        </w:tc>
        <w:tc>
          <w:tcPr>
            <w:tcW w:w="2520" w:type="dxa"/>
            <w:vAlign w:val="center"/>
          </w:tcPr>
          <w:p>
            <w:pPr>
              <w:spacing w:before="29" w:line="288" w:lineRule="auto"/>
              <w:jc w:val="right"/>
              <w:rPr>
                <w:color w:val="000000"/>
                <w:sz w:val="24"/>
              </w:rPr>
            </w:pPr>
            <w:r>
              <w:rPr>
                <w:color w:val="000000"/>
                <w:sz w:val="24"/>
              </w:rPr>
              <w:t>60,636,329.19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327,207,162.72</w:t>
            </w:r>
          </w:p>
        </w:tc>
        <w:tc>
          <w:tcPr>
            <w:tcW w:w="2520" w:type="dxa"/>
            <w:vAlign w:val="center"/>
          </w:tcPr>
          <w:p>
            <w:pPr>
              <w:spacing w:before="29" w:line="288" w:lineRule="auto"/>
              <w:jc w:val="right"/>
              <w:rPr>
                <w:b/>
                <w:color w:val="000000"/>
                <w:sz w:val="24"/>
              </w:rPr>
            </w:pPr>
            <w:r>
              <w:rPr>
                <w:b/>
                <w:color w:val="000000"/>
                <w:sz w:val="24"/>
              </w:rPr>
              <w:t>242,200,894.41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负债和所有者权益总计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329,738,570.22</w:t>
            </w:r>
          </w:p>
        </w:tc>
        <w:tc>
          <w:tcPr>
            <w:tcW w:w="2520" w:type="dxa"/>
            <w:vAlign w:val="center"/>
          </w:tcPr>
          <w:p>
            <w:pPr>
              <w:spacing w:before="29" w:line="288" w:lineRule="auto"/>
              <w:jc w:val="right"/>
              <w:rPr>
                <w:b/>
                <w:color w:val="000000"/>
                <w:sz w:val="24"/>
              </w:rPr>
            </w:pPr>
            <w:r>
              <w:rPr>
                <w:b/>
                <w:color w:val="000000"/>
                <w:sz w:val="24"/>
              </w:rPr>
              <w:t>245,491,543.65</w:t>
            </w:r>
          </w:p>
        </w:tc>
      </w:tr>
    </w:tbl>
    <w:p>
      <w:pPr>
        <w:tabs>
          <w:tab w:val="left" w:pos="426"/>
        </w:tabs>
        <w:spacing w:before="29" w:line="288" w:lineRule="auto"/>
        <w:jc w:val="left"/>
        <w:rPr>
          <w:kern w:val="0"/>
          <w:sz w:val="24"/>
        </w:rPr>
      </w:pPr>
      <w:r>
        <w:rPr>
          <w:kern w:val="0"/>
          <w:sz w:val="24"/>
        </w:rPr>
        <w:t>注：报告截止日2020年12月31日，基金份额净值2.163元，基金份额总额151,304,314.30份。</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15" w:name="_Toc225498269"/>
      <w:bookmarkStart w:id="116" w:name="_Toc361324874"/>
      <w:bookmarkStart w:id="117" w:name="_Toc67589774"/>
      <w:r>
        <w:rPr>
          <w:rFonts w:ascii="Times New Roman" w:hAnsi="Times New Roman"/>
          <w:kern w:val="0"/>
          <w:szCs w:val="24"/>
        </w:rPr>
        <w:t xml:space="preserve">7.2 </w:t>
      </w:r>
      <w:r>
        <w:rPr>
          <w:rFonts w:hint="eastAsia" w:ascii="Times New Roman" w:hAnsi="Times New Roman"/>
          <w:kern w:val="0"/>
          <w:szCs w:val="24"/>
        </w:rPr>
        <w:t>利润表</w:t>
      </w:r>
      <w:bookmarkEnd w:id="115"/>
      <w:bookmarkEnd w:id="116"/>
      <w:bookmarkEnd w:id="117"/>
    </w:p>
    <w:p>
      <w:pPr>
        <w:spacing w:before="29" w:line="288" w:lineRule="auto"/>
        <w:rPr>
          <w:color w:val="000000"/>
          <w:sz w:val="24"/>
        </w:rPr>
      </w:pPr>
      <w:r>
        <w:rPr>
          <w:rFonts w:hint="eastAsia"/>
          <w:color w:val="000000"/>
          <w:sz w:val="24"/>
        </w:rPr>
        <w:t>会计主体：</w:t>
      </w:r>
      <w:r>
        <w:rPr>
          <w:color w:val="000000"/>
          <w:sz w:val="24"/>
        </w:rPr>
        <w:t>交银施罗德科技创新灵活配置混合型证券投资基金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jc w:val="center"/>
              <w:rPr>
                <w:b/>
                <w:color w:val="000000"/>
              </w:rPr>
            </w:pPr>
            <w:r>
              <w:rPr>
                <w:rFonts w:hint="eastAsia"/>
                <w:b/>
                <w:color w:val="000000"/>
              </w:rPr>
              <w:t>项目</w:t>
            </w:r>
          </w:p>
        </w:tc>
        <w:tc>
          <w:tcPr>
            <w:tcW w:w="1080" w:type="dxa"/>
            <w:vAlign w:val="center"/>
          </w:tcPr>
          <w:p>
            <w:pPr>
              <w:spacing w:before="29" w:line="288" w:lineRule="auto"/>
              <w:jc w:val="center"/>
              <w:rPr>
                <w:b/>
                <w:color w:val="000000"/>
              </w:rPr>
            </w:pPr>
            <w:r>
              <w:rPr>
                <w:rFonts w:hint="eastAsia"/>
                <w:b/>
                <w:color w:val="000000"/>
              </w:rPr>
              <w:t>附注号</w:t>
            </w:r>
          </w:p>
        </w:tc>
        <w:tc>
          <w:tcPr>
            <w:tcW w:w="2250" w:type="dxa"/>
            <w:vAlign w:val="center"/>
          </w:tcPr>
          <w:p>
            <w:pPr>
              <w:spacing w:before="29" w:line="288" w:lineRule="auto"/>
              <w:jc w:val="center"/>
              <w:rPr>
                <w:b/>
                <w:color w:val="000000"/>
              </w:rPr>
            </w:pPr>
            <w:r>
              <w:rPr>
                <w:rFonts w:hint="eastAsia"/>
                <w:b/>
                <w:color w:val="000000"/>
              </w:rPr>
              <w:t>本期</w:t>
            </w:r>
          </w:p>
          <w:p>
            <w:pPr>
              <w:spacing w:before="29" w:line="288" w:lineRule="auto"/>
              <w:jc w:val="center"/>
              <w:rPr>
                <w:b/>
                <w:color w:val="000000"/>
              </w:rPr>
            </w:pPr>
            <w:r>
              <w:rPr>
                <w:b/>
                <w:color w:val="000000"/>
              </w:rPr>
              <w:t>2020年1月1日</w:t>
            </w:r>
            <w:r>
              <w:rPr>
                <w:rFonts w:hint="eastAsia"/>
                <w:b/>
                <w:color w:val="000000"/>
              </w:rPr>
              <w:t>至</w:t>
            </w:r>
            <w:r>
              <w:rPr>
                <w:b/>
                <w:color w:val="000000"/>
              </w:rPr>
              <w:t>2020年12月31日</w:t>
            </w:r>
          </w:p>
        </w:tc>
        <w:tc>
          <w:tcPr>
            <w:tcW w:w="2250" w:type="dxa"/>
            <w:vAlign w:val="center"/>
          </w:tcPr>
          <w:p>
            <w:pPr>
              <w:spacing w:before="29" w:line="288" w:lineRule="auto"/>
              <w:jc w:val="center"/>
              <w:rPr>
                <w:b/>
                <w:color w:val="000000"/>
              </w:rPr>
            </w:pPr>
            <w:r>
              <w:rPr>
                <w:rFonts w:hint="eastAsia"/>
                <w:b/>
                <w:color w:val="000000"/>
              </w:rPr>
              <w:t>上年度可比期间</w:t>
            </w:r>
          </w:p>
          <w:p>
            <w:pPr>
              <w:spacing w:before="29" w:line="288" w:lineRule="auto"/>
              <w:jc w:val="center"/>
              <w:rPr>
                <w:b/>
                <w:color w:val="000000"/>
              </w:rPr>
            </w:pPr>
            <w:r>
              <w:rPr>
                <w:b/>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136,670,700.68</w:t>
            </w:r>
          </w:p>
        </w:tc>
        <w:tc>
          <w:tcPr>
            <w:tcW w:w="2250" w:type="dxa"/>
            <w:vAlign w:val="center"/>
          </w:tcPr>
          <w:p>
            <w:pPr>
              <w:spacing w:before="29" w:line="288" w:lineRule="auto"/>
              <w:jc w:val="right"/>
              <w:rPr>
                <w:b/>
                <w:color w:val="000000"/>
                <w:sz w:val="24"/>
              </w:rPr>
            </w:pPr>
            <w:r>
              <w:rPr>
                <w:b/>
                <w:color w:val="000000"/>
                <w:sz w:val="24"/>
              </w:rPr>
              <w:t>101,670,950.47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164,008.33</w:t>
            </w:r>
          </w:p>
        </w:tc>
        <w:tc>
          <w:tcPr>
            <w:tcW w:w="2250" w:type="dxa"/>
            <w:vAlign w:val="center"/>
          </w:tcPr>
          <w:p>
            <w:pPr>
              <w:spacing w:before="29" w:line="288" w:lineRule="auto"/>
              <w:jc w:val="right"/>
              <w:rPr>
                <w:color w:val="000000"/>
                <w:sz w:val="24"/>
              </w:rPr>
            </w:pPr>
            <w:r>
              <w:rPr>
                <w:color w:val="000000"/>
                <w:sz w:val="24"/>
              </w:rPr>
              <w:t>336,647.80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pPr>
              <w:spacing w:before="29" w:line="288" w:lineRule="auto"/>
              <w:jc w:val="right"/>
              <w:rPr>
                <w:color w:val="000000"/>
                <w:sz w:val="24"/>
              </w:rPr>
            </w:pPr>
            <w:r>
              <w:rPr>
                <w:color w:val="000000"/>
                <w:sz w:val="24"/>
              </w:rPr>
              <w:t>136,576.64</w:t>
            </w:r>
          </w:p>
        </w:tc>
        <w:tc>
          <w:tcPr>
            <w:tcW w:w="2250" w:type="dxa"/>
            <w:vAlign w:val="center"/>
          </w:tcPr>
          <w:p>
            <w:pPr>
              <w:spacing w:before="29" w:line="288" w:lineRule="auto"/>
              <w:jc w:val="right"/>
              <w:rPr>
                <w:color w:val="000000"/>
                <w:sz w:val="24"/>
              </w:rPr>
            </w:pPr>
            <w:r>
              <w:rPr>
                <w:color w:val="000000"/>
                <w:sz w:val="24"/>
              </w:rPr>
              <w:t>144,491.20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27,431.69</w:t>
            </w:r>
          </w:p>
        </w:tc>
        <w:tc>
          <w:tcPr>
            <w:tcW w:w="2250" w:type="dxa"/>
            <w:vAlign w:val="center"/>
          </w:tcPr>
          <w:p>
            <w:pPr>
              <w:spacing w:before="29" w:line="288" w:lineRule="auto"/>
              <w:jc w:val="right"/>
              <w:rPr>
                <w:color w:val="000000"/>
                <w:sz w:val="24"/>
              </w:rPr>
            </w:pPr>
            <w:r>
              <w:rPr>
                <w:color w:val="000000"/>
                <w:sz w:val="24"/>
              </w:rPr>
              <w:t>192,156.60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114,609,240.56</w:t>
            </w:r>
          </w:p>
        </w:tc>
        <w:tc>
          <w:tcPr>
            <w:tcW w:w="2250" w:type="dxa"/>
            <w:vAlign w:val="center"/>
          </w:tcPr>
          <w:p>
            <w:pPr>
              <w:spacing w:before="29" w:line="288" w:lineRule="auto"/>
              <w:jc w:val="right"/>
              <w:rPr>
                <w:color w:val="000000"/>
                <w:sz w:val="24"/>
              </w:rPr>
            </w:pPr>
            <w:r>
              <w:rPr>
                <w:color w:val="000000"/>
                <w:sz w:val="24"/>
              </w:rPr>
              <w:t>68,017,924.52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pPr>
              <w:spacing w:before="29" w:line="288" w:lineRule="auto"/>
              <w:jc w:val="right"/>
              <w:rPr>
                <w:color w:val="000000"/>
                <w:sz w:val="24"/>
              </w:rPr>
            </w:pPr>
            <w:r>
              <w:rPr>
                <w:color w:val="000000"/>
                <w:sz w:val="24"/>
              </w:rPr>
              <w:t>112,071,181.90</w:t>
            </w:r>
          </w:p>
        </w:tc>
        <w:tc>
          <w:tcPr>
            <w:tcW w:w="2250" w:type="dxa"/>
            <w:vAlign w:val="center"/>
          </w:tcPr>
          <w:p>
            <w:pPr>
              <w:spacing w:before="29" w:line="288" w:lineRule="auto"/>
              <w:jc w:val="right"/>
              <w:rPr>
                <w:color w:val="000000"/>
                <w:sz w:val="24"/>
              </w:rPr>
            </w:pPr>
            <w:r>
              <w:rPr>
                <w:color w:val="000000"/>
                <w:sz w:val="24"/>
              </w:rPr>
              <w:t>65,837,362.44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pPr>
              <w:spacing w:before="29" w:line="288" w:lineRule="auto"/>
              <w:jc w:val="right"/>
              <w:rPr>
                <w:color w:val="000000"/>
                <w:sz w:val="24"/>
              </w:rPr>
            </w:pPr>
            <w:r>
              <w:rPr>
                <w:color w:val="000000"/>
                <w:sz w:val="24"/>
              </w:rPr>
              <w:t>22,100.00</w:t>
            </w:r>
          </w:p>
        </w:tc>
        <w:tc>
          <w:tcPr>
            <w:tcW w:w="2250" w:type="dxa"/>
            <w:vAlign w:val="center"/>
          </w:tcPr>
          <w:p>
            <w:pPr>
              <w:spacing w:before="29" w:line="288" w:lineRule="auto"/>
              <w:jc w:val="right"/>
              <w:rPr>
                <w:color w:val="000000"/>
                <w:sz w:val="24"/>
              </w:rPr>
            </w:pPr>
            <w:r>
              <w:rPr>
                <w:color w:val="000000"/>
                <w:sz w:val="24"/>
              </w:rPr>
              <w:t>700.00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pPr>
              <w:spacing w:before="29" w:line="288" w:lineRule="auto"/>
              <w:jc w:val="right"/>
              <w:rPr>
                <w:color w:val="000000"/>
                <w:sz w:val="24"/>
              </w:rPr>
            </w:pPr>
            <w:r>
              <w:rPr>
                <w:color w:val="000000"/>
                <w:sz w:val="24"/>
              </w:rPr>
              <w:t>2,515,958.66</w:t>
            </w:r>
          </w:p>
        </w:tc>
        <w:tc>
          <w:tcPr>
            <w:tcW w:w="2250" w:type="dxa"/>
            <w:vAlign w:val="center"/>
          </w:tcPr>
          <w:p>
            <w:pPr>
              <w:spacing w:before="29" w:line="288" w:lineRule="auto"/>
              <w:jc w:val="right"/>
              <w:rPr>
                <w:color w:val="000000"/>
                <w:sz w:val="24"/>
              </w:rPr>
            </w:pPr>
            <w:r>
              <w:rPr>
                <w:color w:val="000000"/>
                <w:sz w:val="24"/>
              </w:rPr>
              <w:t>2,179,862.08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pPr>
              <w:spacing w:before="29" w:line="288" w:lineRule="auto"/>
              <w:jc w:val="right"/>
              <w:rPr>
                <w:color w:val="000000"/>
                <w:sz w:val="24"/>
              </w:rPr>
            </w:pPr>
            <w:r>
              <w:rPr>
                <w:color w:val="000000"/>
                <w:sz w:val="24"/>
              </w:rPr>
              <w:t>21,138,967.78</w:t>
            </w:r>
          </w:p>
        </w:tc>
        <w:tc>
          <w:tcPr>
            <w:tcW w:w="2250" w:type="dxa"/>
            <w:vAlign w:val="center"/>
          </w:tcPr>
          <w:p>
            <w:pPr>
              <w:spacing w:before="29" w:line="288" w:lineRule="auto"/>
              <w:jc w:val="right"/>
              <w:rPr>
                <w:color w:val="000000"/>
                <w:sz w:val="24"/>
              </w:rPr>
            </w:pPr>
            <w:r>
              <w:rPr>
                <w:color w:val="000000"/>
                <w:sz w:val="24"/>
              </w:rPr>
              <w:t>30,368,141.18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pPr>
              <w:spacing w:before="29" w:line="288" w:lineRule="auto"/>
              <w:jc w:val="right"/>
              <w:rPr>
                <w:color w:val="000000"/>
                <w:sz w:val="24"/>
              </w:rPr>
            </w:pPr>
            <w:r>
              <w:rPr>
                <w:color w:val="000000"/>
                <w:sz w:val="24"/>
              </w:rPr>
              <w:t>758,484.01</w:t>
            </w:r>
          </w:p>
        </w:tc>
        <w:tc>
          <w:tcPr>
            <w:tcW w:w="2250" w:type="dxa"/>
            <w:vAlign w:val="center"/>
          </w:tcPr>
          <w:p>
            <w:pPr>
              <w:spacing w:before="29" w:line="288" w:lineRule="auto"/>
              <w:jc w:val="right"/>
              <w:rPr>
                <w:color w:val="000000"/>
                <w:sz w:val="24"/>
              </w:rPr>
            </w:pPr>
            <w:r>
              <w:rPr>
                <w:color w:val="000000"/>
                <w:sz w:val="24"/>
              </w:rPr>
              <w:t>2,948,236.97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9,983,968.46</w:t>
            </w:r>
          </w:p>
        </w:tc>
        <w:tc>
          <w:tcPr>
            <w:tcW w:w="2250" w:type="dxa"/>
            <w:vAlign w:val="center"/>
          </w:tcPr>
          <w:p>
            <w:pPr>
              <w:spacing w:before="29" w:line="288" w:lineRule="auto"/>
              <w:jc w:val="right"/>
              <w:rPr>
                <w:b/>
                <w:color w:val="000000"/>
                <w:sz w:val="24"/>
              </w:rPr>
            </w:pPr>
            <w:r>
              <w:rPr>
                <w:b/>
                <w:color w:val="000000"/>
                <w:sz w:val="24"/>
              </w:rPr>
              <w:t>8,301,512.29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4,012,250.92</w:t>
            </w:r>
          </w:p>
        </w:tc>
        <w:tc>
          <w:tcPr>
            <w:tcW w:w="2250" w:type="dxa"/>
            <w:vAlign w:val="center"/>
          </w:tcPr>
          <w:p>
            <w:pPr>
              <w:spacing w:before="29" w:line="288" w:lineRule="auto"/>
              <w:jc w:val="right"/>
              <w:rPr>
                <w:color w:val="000000"/>
                <w:sz w:val="24"/>
              </w:rPr>
            </w:pPr>
            <w:r>
              <w:rPr>
                <w:color w:val="000000"/>
                <w:sz w:val="24"/>
              </w:rPr>
              <w:t>4,480,772.49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668,708.39</w:t>
            </w:r>
          </w:p>
        </w:tc>
        <w:tc>
          <w:tcPr>
            <w:tcW w:w="2250" w:type="dxa"/>
            <w:vAlign w:val="center"/>
          </w:tcPr>
          <w:p>
            <w:pPr>
              <w:spacing w:before="29" w:line="288" w:lineRule="auto"/>
              <w:jc w:val="right"/>
              <w:rPr>
                <w:color w:val="000000"/>
                <w:sz w:val="24"/>
              </w:rPr>
            </w:pPr>
            <w:r>
              <w:rPr>
                <w:color w:val="000000"/>
                <w:sz w:val="24"/>
              </w:rPr>
              <w:t>746,795.41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pPr>
              <w:spacing w:before="29" w:line="288" w:lineRule="auto"/>
              <w:jc w:val="right"/>
              <w:rPr>
                <w:color w:val="000000"/>
                <w:sz w:val="24"/>
              </w:rPr>
            </w:pPr>
            <w:r>
              <w:rPr>
                <w:color w:val="000000"/>
                <w:sz w:val="24"/>
              </w:rPr>
              <w:t>5,114,078.00</w:t>
            </w:r>
          </w:p>
        </w:tc>
        <w:tc>
          <w:tcPr>
            <w:tcW w:w="2250" w:type="dxa"/>
            <w:vAlign w:val="center"/>
          </w:tcPr>
          <w:p>
            <w:pPr>
              <w:spacing w:before="29" w:line="288" w:lineRule="auto"/>
              <w:jc w:val="right"/>
              <w:rPr>
                <w:color w:val="000000"/>
                <w:sz w:val="24"/>
              </w:rPr>
            </w:pPr>
            <w:r>
              <w:rPr>
                <w:color w:val="000000"/>
                <w:sz w:val="24"/>
              </w:rPr>
              <w:t>2,874,712.39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2"/>
              <w:jc w:val="center"/>
              <w:rPr>
                <w:rFonts w:ascii="Times New Roman" w:hAnsi="Times New Roman" w:eastAsiaTheme="minorEastAsia"/>
                <w:color w:val="000000"/>
              </w:rPr>
            </w:pPr>
          </w:p>
        </w:tc>
        <w:tc>
          <w:tcPr>
            <w:tcW w:w="2250" w:type="dxa"/>
            <w:vAlign w:val="bottom"/>
          </w:tcPr>
          <w:p>
            <w:pPr>
              <w:jc w:val="right"/>
              <w:rPr>
                <w:rFonts w:eastAsiaTheme="minorEastAsia"/>
                <w:color w:val="000000"/>
                <w:sz w:val="24"/>
              </w:rPr>
            </w:pPr>
            <w:r>
              <w:rPr>
                <w:rFonts w:eastAsiaTheme="minorEastAsia"/>
                <w:color w:val="000000"/>
                <w:sz w:val="24"/>
              </w:rPr>
              <w:t>-</w:t>
            </w:r>
          </w:p>
        </w:tc>
        <w:tc>
          <w:tcPr>
            <w:tcW w:w="2250" w:type="dxa"/>
            <w:vAlign w:val="bottom"/>
          </w:tcPr>
          <w:p>
            <w:pPr>
              <w:jc w:val="right"/>
              <w:rPr>
                <w:rFonts w:eastAsiaTheme="minorEastAsia"/>
                <w:color w:val="000000"/>
                <w:sz w:val="24"/>
              </w:rPr>
            </w:pPr>
            <w:r>
              <w:rPr>
                <w:rFonts w:eastAsiaTheme="minor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pPr>
              <w:spacing w:before="29" w:line="288" w:lineRule="auto"/>
              <w:jc w:val="right"/>
              <w:rPr>
                <w:color w:val="000000"/>
                <w:sz w:val="24"/>
              </w:rPr>
            </w:pPr>
            <w:r>
              <w:rPr>
                <w:color w:val="000000"/>
                <w:sz w:val="24"/>
              </w:rPr>
              <w:t>188,931.15</w:t>
            </w:r>
          </w:p>
        </w:tc>
        <w:tc>
          <w:tcPr>
            <w:tcW w:w="2250" w:type="dxa"/>
            <w:vAlign w:val="center"/>
          </w:tcPr>
          <w:p>
            <w:pPr>
              <w:spacing w:before="29" w:line="288" w:lineRule="auto"/>
              <w:jc w:val="right"/>
              <w:rPr>
                <w:color w:val="000000"/>
                <w:sz w:val="24"/>
              </w:rPr>
            </w:pPr>
            <w:r>
              <w:rPr>
                <w:color w:val="000000"/>
                <w:sz w:val="24"/>
              </w:rPr>
              <w:t>199,232.00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126,686,732.22</w:t>
            </w:r>
          </w:p>
        </w:tc>
        <w:tc>
          <w:tcPr>
            <w:tcW w:w="2250" w:type="dxa"/>
            <w:vAlign w:val="center"/>
          </w:tcPr>
          <w:p>
            <w:pPr>
              <w:spacing w:before="29" w:line="288" w:lineRule="auto"/>
              <w:jc w:val="right"/>
              <w:rPr>
                <w:b/>
                <w:color w:val="000000"/>
                <w:sz w:val="24"/>
              </w:rPr>
            </w:pPr>
            <w:r>
              <w:rPr>
                <w:b/>
                <w:color w:val="000000"/>
                <w:sz w:val="24"/>
              </w:rPr>
              <w:t>93,369,438.18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line="360"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126,686,732.22</w:t>
            </w:r>
          </w:p>
        </w:tc>
        <w:tc>
          <w:tcPr>
            <w:tcW w:w="2250" w:type="dxa"/>
            <w:vAlign w:val="center"/>
          </w:tcPr>
          <w:p>
            <w:pPr>
              <w:spacing w:before="29" w:line="288" w:lineRule="auto"/>
              <w:jc w:val="right"/>
              <w:rPr>
                <w:b/>
                <w:color w:val="000000"/>
                <w:sz w:val="24"/>
              </w:rPr>
            </w:pPr>
            <w:r>
              <w:rPr>
                <w:b/>
                <w:color w:val="000000"/>
                <w:sz w:val="24"/>
              </w:rPr>
              <w:t>93,369,438.18</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18" w:name="_Toc225498270"/>
      <w:bookmarkStart w:id="119" w:name="_Toc361324875"/>
      <w:bookmarkStart w:id="120" w:name="_Toc67589775"/>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18"/>
      <w:bookmarkEnd w:id="119"/>
      <w:bookmarkEnd w:id="120"/>
    </w:p>
    <w:p>
      <w:pPr>
        <w:spacing w:before="29" w:line="288" w:lineRule="auto"/>
        <w:rPr>
          <w:color w:val="000000"/>
          <w:sz w:val="24"/>
        </w:rPr>
      </w:pPr>
      <w:r>
        <w:rPr>
          <w:rFonts w:hint="eastAsia"/>
          <w:color w:val="000000"/>
          <w:sz w:val="24"/>
        </w:rPr>
        <w:t>会计主体：</w:t>
      </w:r>
      <w:r>
        <w:rPr>
          <w:color w:val="000000"/>
          <w:sz w:val="24"/>
        </w:rPr>
        <w:t>交银施罗德科技创新灵活配置混合型证券投资基金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2"/>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181,564,565.22</w:t>
            </w:r>
          </w:p>
        </w:tc>
        <w:tc>
          <w:tcPr>
            <w:tcW w:w="2197" w:type="dxa"/>
            <w:vAlign w:val="center"/>
          </w:tcPr>
          <w:p>
            <w:pPr>
              <w:spacing w:before="29" w:line="288" w:lineRule="auto"/>
              <w:jc w:val="right"/>
              <w:rPr>
                <w:color w:val="000000"/>
                <w:sz w:val="24"/>
              </w:rPr>
            </w:pPr>
            <w:r>
              <w:rPr>
                <w:color w:val="000000"/>
                <w:sz w:val="24"/>
              </w:rPr>
              <w:t>60,636,329.19</w:t>
            </w:r>
          </w:p>
        </w:tc>
        <w:tc>
          <w:tcPr>
            <w:tcW w:w="2197" w:type="dxa"/>
            <w:vAlign w:val="center"/>
          </w:tcPr>
          <w:p>
            <w:pPr>
              <w:spacing w:before="29" w:line="288" w:lineRule="auto"/>
              <w:jc w:val="right"/>
              <w:rPr>
                <w:color w:val="000000"/>
                <w:sz w:val="24"/>
              </w:rPr>
            </w:pPr>
            <w:r>
              <w:rPr>
                <w:color w:val="000000"/>
                <w:sz w:val="24"/>
              </w:rPr>
              <w:t>242,200,894.41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126,686,732.22</w:t>
            </w:r>
          </w:p>
        </w:tc>
        <w:tc>
          <w:tcPr>
            <w:tcW w:w="2197" w:type="dxa"/>
            <w:vAlign w:val="center"/>
          </w:tcPr>
          <w:p>
            <w:pPr>
              <w:spacing w:before="29" w:line="288" w:lineRule="auto"/>
              <w:jc w:val="right"/>
              <w:rPr>
                <w:color w:val="000000"/>
                <w:sz w:val="24"/>
              </w:rPr>
            </w:pPr>
            <w:r>
              <w:rPr>
                <w:color w:val="000000"/>
                <w:sz w:val="24"/>
              </w:rPr>
              <w:t>126,686,732.22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-30,260,250.92</w:t>
            </w:r>
          </w:p>
        </w:tc>
        <w:tc>
          <w:tcPr>
            <w:tcW w:w="2197" w:type="dxa"/>
            <w:vAlign w:val="center"/>
          </w:tcPr>
          <w:p>
            <w:pPr>
              <w:spacing w:before="29" w:line="288" w:lineRule="auto"/>
              <w:jc w:val="right"/>
              <w:rPr>
                <w:color w:val="000000"/>
                <w:sz w:val="24"/>
              </w:rPr>
            </w:pPr>
            <w:r>
              <w:rPr>
                <w:color w:val="000000"/>
                <w:sz w:val="24"/>
              </w:rPr>
              <w:t>-11,420,212.99</w:t>
            </w:r>
          </w:p>
        </w:tc>
        <w:tc>
          <w:tcPr>
            <w:tcW w:w="2197" w:type="dxa"/>
            <w:vAlign w:val="center"/>
          </w:tcPr>
          <w:p>
            <w:pPr>
              <w:spacing w:before="29" w:line="288" w:lineRule="auto"/>
              <w:jc w:val="right"/>
              <w:rPr>
                <w:color w:val="000000"/>
                <w:sz w:val="24"/>
              </w:rPr>
            </w:pPr>
            <w:r>
              <w:rPr>
                <w:color w:val="000000"/>
                <w:sz w:val="24"/>
              </w:rPr>
              <w:t>-41,680,463.91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144,509,822.99</w:t>
            </w:r>
          </w:p>
        </w:tc>
        <w:tc>
          <w:tcPr>
            <w:tcW w:w="2197" w:type="dxa"/>
            <w:vAlign w:val="center"/>
          </w:tcPr>
          <w:p>
            <w:pPr>
              <w:spacing w:before="29" w:line="288" w:lineRule="auto"/>
              <w:jc w:val="right"/>
              <w:rPr>
                <w:color w:val="000000"/>
                <w:sz w:val="24"/>
              </w:rPr>
            </w:pPr>
            <w:r>
              <w:rPr>
                <w:color w:val="000000"/>
                <w:sz w:val="24"/>
              </w:rPr>
              <w:t>95,378,305.48</w:t>
            </w:r>
          </w:p>
        </w:tc>
        <w:tc>
          <w:tcPr>
            <w:tcW w:w="2197" w:type="dxa"/>
            <w:vAlign w:val="center"/>
          </w:tcPr>
          <w:p>
            <w:pPr>
              <w:spacing w:before="29" w:line="288" w:lineRule="auto"/>
              <w:jc w:val="right"/>
              <w:rPr>
                <w:color w:val="000000"/>
                <w:sz w:val="24"/>
              </w:rPr>
            </w:pPr>
            <w:r>
              <w:rPr>
                <w:color w:val="000000"/>
                <w:sz w:val="24"/>
              </w:rPr>
              <w:t>239,888,128.47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-174,770,073.91</w:t>
            </w:r>
          </w:p>
        </w:tc>
        <w:tc>
          <w:tcPr>
            <w:tcW w:w="2197" w:type="dxa"/>
            <w:vAlign w:val="center"/>
          </w:tcPr>
          <w:p>
            <w:pPr>
              <w:spacing w:before="29" w:line="288" w:lineRule="auto"/>
              <w:jc w:val="right"/>
              <w:rPr>
                <w:color w:val="000000"/>
                <w:sz w:val="24"/>
              </w:rPr>
            </w:pPr>
            <w:r>
              <w:rPr>
                <w:color w:val="000000"/>
                <w:sz w:val="24"/>
              </w:rPr>
              <w:t>-106,798,518.47</w:t>
            </w:r>
          </w:p>
        </w:tc>
        <w:tc>
          <w:tcPr>
            <w:tcW w:w="2197" w:type="dxa"/>
            <w:vAlign w:val="center"/>
          </w:tcPr>
          <w:p>
            <w:pPr>
              <w:spacing w:before="29" w:line="288" w:lineRule="auto"/>
              <w:jc w:val="right"/>
              <w:rPr>
                <w:color w:val="000000"/>
                <w:sz w:val="24"/>
              </w:rPr>
            </w:pPr>
            <w:r>
              <w:rPr>
                <w:color w:val="000000"/>
                <w:sz w:val="24"/>
              </w:rPr>
              <w:t>-281,568,592.38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151,304,314.30</w:t>
            </w:r>
          </w:p>
        </w:tc>
        <w:tc>
          <w:tcPr>
            <w:tcW w:w="2197" w:type="dxa"/>
            <w:vAlign w:val="center"/>
          </w:tcPr>
          <w:p>
            <w:pPr>
              <w:spacing w:before="29" w:line="288" w:lineRule="auto"/>
              <w:jc w:val="right"/>
              <w:rPr>
                <w:color w:val="000000"/>
                <w:sz w:val="24"/>
              </w:rPr>
            </w:pPr>
            <w:r>
              <w:rPr>
                <w:color w:val="000000"/>
                <w:sz w:val="24"/>
              </w:rPr>
              <w:t>175,902,848.42</w:t>
            </w:r>
          </w:p>
        </w:tc>
        <w:tc>
          <w:tcPr>
            <w:tcW w:w="2197" w:type="dxa"/>
            <w:vAlign w:val="center"/>
          </w:tcPr>
          <w:p>
            <w:pPr>
              <w:spacing w:before="29" w:line="288" w:lineRule="auto"/>
              <w:jc w:val="right"/>
              <w:rPr>
                <w:color w:val="000000"/>
                <w:sz w:val="24"/>
              </w:rPr>
            </w:pPr>
            <w:r>
              <w:rPr>
                <w:color w:val="000000"/>
                <w:sz w:val="24"/>
              </w:rPr>
              <w:t>327,207,162.72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2"/>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213,633,599.70</w:t>
            </w:r>
          </w:p>
        </w:tc>
        <w:tc>
          <w:tcPr>
            <w:tcW w:w="2197" w:type="dxa"/>
            <w:vAlign w:val="center"/>
          </w:tcPr>
          <w:p>
            <w:pPr>
              <w:spacing w:before="29" w:line="288" w:lineRule="auto"/>
              <w:jc w:val="right"/>
              <w:rPr>
                <w:color w:val="000000"/>
                <w:sz w:val="24"/>
              </w:rPr>
            </w:pPr>
            <w:r>
              <w:rPr>
                <w:color w:val="000000"/>
                <w:sz w:val="24"/>
              </w:rPr>
              <w:t>-24,869,051.77</w:t>
            </w:r>
          </w:p>
        </w:tc>
        <w:tc>
          <w:tcPr>
            <w:tcW w:w="2197" w:type="dxa"/>
            <w:vAlign w:val="center"/>
          </w:tcPr>
          <w:p>
            <w:pPr>
              <w:spacing w:before="29" w:line="288" w:lineRule="auto"/>
              <w:jc w:val="right"/>
              <w:rPr>
                <w:color w:val="000000"/>
                <w:sz w:val="24"/>
              </w:rPr>
            </w:pPr>
            <w:r>
              <w:rPr>
                <w:color w:val="000000"/>
                <w:sz w:val="24"/>
              </w:rPr>
              <w:t>188,764,547.93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93,369,438.18</w:t>
            </w:r>
          </w:p>
        </w:tc>
        <w:tc>
          <w:tcPr>
            <w:tcW w:w="2197" w:type="dxa"/>
            <w:vAlign w:val="center"/>
          </w:tcPr>
          <w:p>
            <w:pPr>
              <w:spacing w:before="29" w:line="288" w:lineRule="auto"/>
              <w:jc w:val="right"/>
              <w:rPr>
                <w:color w:val="000000"/>
                <w:sz w:val="24"/>
              </w:rPr>
            </w:pPr>
            <w:r>
              <w:rPr>
                <w:color w:val="000000"/>
                <w:sz w:val="24"/>
              </w:rPr>
              <w:t>93,369,438.18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-32,069,034.48</w:t>
            </w:r>
          </w:p>
        </w:tc>
        <w:tc>
          <w:tcPr>
            <w:tcW w:w="2197" w:type="dxa"/>
            <w:vAlign w:val="center"/>
          </w:tcPr>
          <w:p>
            <w:pPr>
              <w:spacing w:before="29" w:line="288" w:lineRule="auto"/>
              <w:jc w:val="right"/>
              <w:rPr>
                <w:color w:val="000000"/>
                <w:sz w:val="24"/>
              </w:rPr>
            </w:pPr>
            <w:r>
              <w:rPr>
                <w:color w:val="000000"/>
                <w:sz w:val="24"/>
              </w:rPr>
              <w:t>-7,864,057.22</w:t>
            </w:r>
          </w:p>
        </w:tc>
        <w:tc>
          <w:tcPr>
            <w:tcW w:w="2197" w:type="dxa"/>
            <w:vAlign w:val="center"/>
          </w:tcPr>
          <w:p>
            <w:pPr>
              <w:spacing w:before="29" w:line="288" w:lineRule="auto"/>
              <w:jc w:val="right"/>
              <w:rPr>
                <w:color w:val="000000"/>
                <w:sz w:val="24"/>
              </w:rPr>
            </w:pPr>
            <w:r>
              <w:rPr>
                <w:color w:val="000000"/>
                <w:sz w:val="24"/>
              </w:rPr>
              <w:t>-39,933,091.70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571,258,198.39</w:t>
            </w:r>
          </w:p>
        </w:tc>
        <w:tc>
          <w:tcPr>
            <w:tcW w:w="2197" w:type="dxa"/>
            <w:vAlign w:val="center"/>
          </w:tcPr>
          <w:p>
            <w:pPr>
              <w:spacing w:line="360" w:lineRule="auto"/>
              <w:jc w:val="right"/>
              <w:rPr>
                <w:color w:val="000000"/>
                <w:sz w:val="24"/>
              </w:rPr>
            </w:pPr>
            <w:r>
              <w:rPr>
                <w:color w:val="000000"/>
                <w:sz w:val="24"/>
              </w:rPr>
              <w:t>112,036,034.81</w:t>
            </w:r>
          </w:p>
        </w:tc>
        <w:tc>
          <w:tcPr>
            <w:tcW w:w="2197" w:type="dxa"/>
            <w:vAlign w:val="center"/>
          </w:tcPr>
          <w:p>
            <w:pPr>
              <w:spacing w:line="360" w:lineRule="auto"/>
              <w:jc w:val="right"/>
              <w:rPr>
                <w:color w:val="000000"/>
                <w:sz w:val="24"/>
              </w:rPr>
            </w:pPr>
            <w:r>
              <w:rPr>
                <w:color w:val="000000"/>
                <w:sz w:val="24"/>
              </w:rPr>
              <w:t>683,294,233.20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-603,327,232.87</w:t>
            </w:r>
          </w:p>
        </w:tc>
        <w:tc>
          <w:tcPr>
            <w:tcW w:w="2197" w:type="dxa"/>
            <w:vAlign w:val="center"/>
          </w:tcPr>
          <w:p>
            <w:pPr>
              <w:spacing w:before="29" w:line="288" w:lineRule="auto"/>
              <w:jc w:val="right"/>
              <w:rPr>
                <w:color w:val="000000"/>
                <w:sz w:val="24"/>
              </w:rPr>
            </w:pPr>
            <w:r>
              <w:rPr>
                <w:color w:val="000000"/>
                <w:sz w:val="24"/>
              </w:rPr>
              <w:t>-119,900,092.03</w:t>
            </w:r>
          </w:p>
        </w:tc>
        <w:tc>
          <w:tcPr>
            <w:tcW w:w="2197" w:type="dxa"/>
            <w:vAlign w:val="center"/>
          </w:tcPr>
          <w:p>
            <w:pPr>
              <w:spacing w:before="29" w:line="288" w:lineRule="auto"/>
              <w:jc w:val="right"/>
              <w:rPr>
                <w:color w:val="000000"/>
                <w:sz w:val="24"/>
              </w:rPr>
            </w:pPr>
            <w:r>
              <w:rPr>
                <w:color w:val="000000"/>
                <w:sz w:val="24"/>
              </w:rPr>
              <w:t>-723,227,324.90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181,564,565.22</w:t>
            </w:r>
          </w:p>
        </w:tc>
        <w:tc>
          <w:tcPr>
            <w:tcW w:w="2197" w:type="dxa"/>
            <w:vAlign w:val="center"/>
          </w:tcPr>
          <w:p>
            <w:pPr>
              <w:spacing w:before="29" w:line="288" w:lineRule="auto"/>
              <w:jc w:val="right"/>
              <w:rPr>
                <w:color w:val="000000"/>
                <w:sz w:val="24"/>
              </w:rPr>
            </w:pPr>
            <w:r>
              <w:rPr>
                <w:color w:val="000000"/>
                <w:sz w:val="24"/>
              </w:rPr>
              <w:t>60,636,329.19</w:t>
            </w:r>
          </w:p>
        </w:tc>
        <w:tc>
          <w:tcPr>
            <w:tcW w:w="2197" w:type="dxa"/>
            <w:vAlign w:val="center"/>
          </w:tcPr>
          <w:p>
            <w:pPr>
              <w:spacing w:before="29" w:line="288" w:lineRule="auto"/>
              <w:jc w:val="right"/>
              <w:rPr>
                <w:color w:val="000000"/>
                <w:sz w:val="24"/>
              </w:rPr>
            </w:pPr>
            <w:r>
              <w:rPr>
                <w:color w:val="000000"/>
                <w:sz w:val="24"/>
              </w:rPr>
              <w:t>242,200,894.41</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1" w:name="_Toc225498271"/>
      <w:bookmarkStart w:id="122" w:name="_Toc361324876"/>
      <w:bookmarkStart w:id="123" w:name="_Toc67589776"/>
      <w:r>
        <w:rPr>
          <w:rFonts w:ascii="Times New Roman" w:hAnsi="Times New Roman"/>
          <w:kern w:val="0"/>
          <w:szCs w:val="24"/>
        </w:rPr>
        <w:t xml:space="preserve">7.4 </w:t>
      </w:r>
      <w:r>
        <w:rPr>
          <w:rFonts w:hint="eastAsia" w:ascii="Times New Roman" w:hAnsi="Times New Roman"/>
          <w:kern w:val="0"/>
          <w:szCs w:val="24"/>
        </w:rPr>
        <w:t>报表附注</w:t>
      </w:r>
      <w:bookmarkEnd w:id="121"/>
      <w:bookmarkEnd w:id="122"/>
      <w:bookmarkEnd w:id="123"/>
    </w:p>
    <w:p>
      <w:pPr>
        <w:spacing w:line="360" w:lineRule="auto"/>
        <w:rPr>
          <w:rFonts w:eastAsiaTheme="minorEastAsia"/>
          <w:b/>
          <w:color w:val="000000" w:themeColor="text1"/>
          <w:sz w:val="24"/>
        </w:rPr>
      </w:pPr>
      <w:r>
        <w:rPr>
          <w:rFonts w:eastAsiaTheme="minorEastAsia"/>
          <w:b/>
          <w:color w:val="000000" w:themeColor="text1"/>
          <w:sz w:val="24"/>
        </w:rPr>
        <w:t>7.4.1</w:t>
      </w:r>
      <w:r>
        <w:rPr>
          <w:rFonts w:hint="eastAsia" w:eastAsiaTheme="minorEastAsia"/>
          <w:b/>
          <w:color w:val="000000" w:themeColor="text1"/>
          <w:sz w:val="24"/>
        </w:rPr>
        <w:t>基金基本情况</w:t>
      </w:r>
    </w:p>
    <w:p>
      <w:pPr>
        <w:spacing w:before="29" w:line="288" w:lineRule="auto"/>
        <w:ind w:firstLine="480" w:firstLineChars="200"/>
        <w:rPr>
          <w:color w:val="000000"/>
          <w:sz w:val="24"/>
        </w:rPr>
      </w:pPr>
      <w:r>
        <w:rPr>
          <w:color w:val="000000"/>
          <w:sz w:val="24"/>
        </w:rPr>
        <w:t>交银施罗德科技创新灵活配置混合型证券投资基金(以下简称“本基金”)经中国证券监督管理委员会(以下简称“中国证监会”)证监许可[2016]199号《关于准予交银施罗德科技创新灵活配置混合型证券投资基金注册的批复》核准，由交银施罗德基金管理有限公司依照《中华人民共和国证券投资基金法》和《交银施罗德科技创新灵活配置混合型证券投资基金基金合同》负责公开募集。本基金为契约型开放式，存续期限不定，首次设立募集不包括认购资金利息共募集人民币580,543,835.77元，业经普华永道中天会计师事务所(特殊普通合伙)普华永道中天验字(2016)第531号验资报告予以验证。经向中国证监会备案，《交银施罗德科技创新灵活配置混合型证券投资基金基金合同》于2016年5月5日正式生效，基金合同生效日的基金份额总额为580,877,371.05份基金份额，其中认购资金利息折合333,535.28份基金份额。本基金的基金管理人为交银施罗德基金管理有限公司，基金托管人为中国工商银行股份有限公司。</w:t>
      </w:r>
    </w:p>
    <w:p>
      <w:pPr>
        <w:spacing w:before="29" w:line="288" w:lineRule="auto"/>
        <w:ind w:firstLine="480" w:firstLineChars="200"/>
        <w:rPr>
          <w:color w:val="000000"/>
          <w:sz w:val="24"/>
        </w:rPr>
      </w:pPr>
      <w:r>
        <w:rPr>
          <w:color w:val="000000"/>
          <w:sz w:val="24"/>
        </w:rPr>
        <w:t>根据《中华人民共和国证券投资基金法》和《交银施罗德科技创新灵活配置混合型证券投资基金基金合同》的有关规定，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本基金的投资组合比例为：股票资产(含存托凭证)占基金资产的0%-95%；本基金投资受益于科技创新相关上市公司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和应收申购款等。。本基金的业绩比较基准为：60%×沪深300指数+40%×中证综合债券指数。</w:t>
      </w:r>
    </w:p>
    <w:p>
      <w:pPr>
        <w:spacing w:before="29" w:line="288" w:lineRule="auto"/>
        <w:ind w:firstLine="480" w:firstLineChars="200"/>
        <w:rPr>
          <w:color w:val="000000"/>
          <w:sz w:val="24"/>
        </w:rPr>
      </w:pPr>
      <w:r>
        <w:rPr>
          <w:color w:val="00000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7.4.2</w:t>
      </w:r>
      <w:r>
        <w:rPr>
          <w:rFonts w:hint="eastAsia" w:eastAsiaTheme="minorEastAsia"/>
          <w:b/>
          <w:color w:val="000000" w:themeColor="text1"/>
          <w:sz w:val="24"/>
        </w:rPr>
        <w:t>会计报表的编制基础</w:t>
      </w:r>
    </w:p>
    <w:p>
      <w:pPr>
        <w:spacing w:before="29" w:line="288" w:lineRule="auto"/>
        <w:ind w:firstLine="480" w:firstLineChars="200"/>
        <w:rPr>
          <w:color w:val="000000"/>
          <w:sz w:val="24"/>
        </w:rPr>
      </w:pPr>
      <w:r>
        <w:rPr>
          <w:color w:val="00000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科技创新灵活配置混合型证券投资基金基金合同》和在财务报表附注7.4.4所列示的中国证监会、中国基金业协会发布的有关规定及允许的基金行业实务操作编制。</w:t>
      </w:r>
    </w:p>
    <w:p>
      <w:pPr>
        <w:spacing w:before="29" w:line="288" w:lineRule="auto"/>
        <w:ind w:firstLine="480" w:firstLineChars="200"/>
        <w:rPr>
          <w:color w:val="000000"/>
          <w:sz w:val="24"/>
        </w:rPr>
      </w:pPr>
      <w:r>
        <w:rPr>
          <w:color w:val="00000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7.4.3</w:t>
      </w:r>
      <w:r>
        <w:rPr>
          <w:rFonts w:hint="eastAsia" w:eastAsiaTheme="minorEastAsia"/>
          <w:b/>
          <w:color w:val="000000" w:themeColor="text1"/>
          <w:sz w:val="24"/>
        </w:rPr>
        <w:t>遵循企业会计准则及其他有关规定的声明</w:t>
      </w:r>
    </w:p>
    <w:p>
      <w:pPr>
        <w:spacing w:before="29" w:line="288" w:lineRule="auto"/>
        <w:ind w:firstLine="480" w:firstLineChars="200"/>
        <w:rPr>
          <w:color w:val="000000"/>
          <w:sz w:val="24"/>
        </w:rPr>
      </w:pPr>
      <w:r>
        <w:rPr>
          <w:color w:val="00000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Theme="minorEastAsia" w:hAnsiTheme="minorEastAsia" w:eastAsiaTheme="minorEastAsia"/>
          <w:b/>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7.4.4</w:t>
      </w:r>
      <w:r>
        <w:rPr>
          <w:rFonts w:hint="eastAsia" w:eastAsiaTheme="minorEastAsia"/>
          <w:b/>
          <w:color w:val="000000" w:themeColor="text1"/>
          <w:sz w:val="24"/>
        </w:rPr>
        <w:t>重要会计政策和会计估计</w:t>
      </w:r>
    </w:p>
    <w:p>
      <w:pPr>
        <w:spacing w:line="360" w:lineRule="auto"/>
        <w:rPr>
          <w:rFonts w:eastAsiaTheme="minorEastAsia"/>
          <w:b/>
          <w:color w:val="000000" w:themeColor="text1"/>
          <w:sz w:val="24"/>
        </w:rPr>
      </w:pPr>
      <w:r>
        <w:rPr>
          <w:rFonts w:eastAsiaTheme="minorEastAsia"/>
          <w:b/>
          <w:color w:val="000000" w:themeColor="text1"/>
          <w:sz w:val="24"/>
        </w:rPr>
        <w:t>7.4.4.1</w:t>
      </w:r>
      <w:r>
        <w:rPr>
          <w:rFonts w:hint="eastAsia" w:eastAsiaTheme="minorEastAsia"/>
          <w:b/>
          <w:color w:val="000000" w:themeColor="text1"/>
          <w:sz w:val="24"/>
        </w:rPr>
        <w:t>会计年度</w:t>
      </w:r>
    </w:p>
    <w:p>
      <w:pPr>
        <w:spacing w:before="29" w:line="288" w:lineRule="auto"/>
        <w:ind w:firstLine="480" w:firstLineChars="200"/>
        <w:rPr>
          <w:color w:val="000000"/>
          <w:sz w:val="24"/>
        </w:rPr>
      </w:pPr>
      <w:r>
        <w:rPr>
          <w:color w:val="000000"/>
          <w:sz w:val="24"/>
        </w:rPr>
        <w:t>本基金会计年度为公历1月1日起至12月31日止。</w:t>
      </w:r>
    </w:p>
    <w:p>
      <w:pPr>
        <w:spacing w:line="360" w:lineRule="auto"/>
        <w:ind w:firstLine="422" w:firstLineChars="200"/>
        <w:rPr>
          <w:rFonts w:asciiTheme="minorEastAsia" w:hAnsiTheme="minorEastAsia" w:eastAsiaTheme="minorEastAsia"/>
          <w:b/>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7.4.4.2 </w:t>
      </w:r>
      <w:r>
        <w:rPr>
          <w:rFonts w:hint="eastAsia" w:eastAsiaTheme="minorEastAsia"/>
          <w:b/>
          <w:color w:val="000000" w:themeColor="text1"/>
          <w:sz w:val="24"/>
        </w:rPr>
        <w:t>记账本位币</w:t>
      </w:r>
    </w:p>
    <w:p>
      <w:pPr>
        <w:spacing w:before="29" w:line="288" w:lineRule="auto"/>
        <w:ind w:firstLine="480" w:firstLineChars="200"/>
        <w:rPr>
          <w:color w:val="000000"/>
          <w:sz w:val="24"/>
        </w:rPr>
      </w:pPr>
      <w:r>
        <w:rPr>
          <w:color w:val="00000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7.4.4.3 </w:t>
      </w:r>
      <w:r>
        <w:rPr>
          <w:rFonts w:hint="eastAsia" w:eastAsiaTheme="minorEastAsia"/>
          <w:b/>
          <w:color w:val="000000" w:themeColor="text1"/>
          <w:sz w:val="24"/>
        </w:rPr>
        <w:t>金融资产和金融负债的分类</w:t>
      </w:r>
    </w:p>
    <w:p>
      <w:pPr>
        <w:spacing w:before="29" w:line="288" w:lineRule="auto"/>
        <w:ind w:firstLine="480" w:firstLineChars="200"/>
        <w:rPr>
          <w:color w:val="000000"/>
          <w:sz w:val="24"/>
        </w:rPr>
      </w:pPr>
      <w:r>
        <w:rPr>
          <w:color w:val="000000"/>
          <w:sz w:val="24"/>
        </w:rPr>
        <w:t>(1) 金融资产的分类</w:t>
      </w:r>
    </w:p>
    <w:p>
      <w:pPr>
        <w:spacing w:before="29" w:line="288" w:lineRule="auto"/>
        <w:ind w:firstLine="480" w:firstLineChars="20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spacing w:before="29" w:line="288" w:lineRule="auto"/>
        <w:ind w:firstLine="480" w:firstLineChars="20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color w:val="000000"/>
          <w:sz w:val="24"/>
        </w:rPr>
      </w:pPr>
      <w:r>
        <w:rPr>
          <w:color w:val="000000"/>
          <w:sz w:val="24"/>
        </w:rPr>
        <w:t>(2) 金融负债的分类</w:t>
      </w:r>
    </w:p>
    <w:p>
      <w:pPr>
        <w:spacing w:before="29" w:line="288" w:lineRule="auto"/>
        <w:ind w:firstLine="480" w:firstLineChars="20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7.4.4.4 </w:t>
      </w:r>
      <w:r>
        <w:rPr>
          <w:rFonts w:hint="eastAsia" w:eastAsiaTheme="minorEastAsia"/>
          <w:b/>
          <w:color w:val="000000" w:themeColor="text1"/>
          <w:sz w:val="24"/>
        </w:rPr>
        <w:t>金融资产和金融负债的初始确认、后续计量和终止确认</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rFonts w:asciiTheme="minorEastAsia" w:hAnsiTheme="minorEastAsia" w:eastAsia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金融资产终止确认时，其账面价值与收到的对价的差额，计入当期损益。</w:t>
      </w:r>
    </w:p>
    <w:p>
      <w:pPr>
        <w:spacing w:before="29" w:line="288" w:lineRule="auto"/>
        <w:ind w:firstLine="480" w:firstLineChars="200"/>
        <w:rPr>
          <w:rFonts w:asciiTheme="minorEastAsia" w:hAnsiTheme="minorEastAsia" w:eastAsia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7.4.4.5 </w:t>
      </w:r>
      <w:r>
        <w:rPr>
          <w:rFonts w:hint="eastAsia" w:eastAsiaTheme="minorEastAsia"/>
          <w:b/>
          <w:color w:val="000000" w:themeColor="text1"/>
          <w:sz w:val="24"/>
        </w:rPr>
        <w:t>金融资产和金融负债的估值原则</w:t>
      </w:r>
    </w:p>
    <w:p>
      <w:pPr>
        <w:spacing w:before="29" w:line="288" w:lineRule="auto"/>
        <w:ind w:firstLine="480" w:firstLineChars="200"/>
        <w:rPr>
          <w:color w:val="000000"/>
          <w:sz w:val="24"/>
        </w:rPr>
      </w:pPr>
      <w:r>
        <w:rPr>
          <w:color w:val="000000"/>
          <w:sz w:val="24"/>
        </w:rPr>
        <w:t>本基金持有的股票投资、债券投资、资产支持证券投资和衍生工具按如下原则确定公允价值并进行估值：</w:t>
      </w:r>
    </w:p>
    <w:p>
      <w:pPr>
        <w:spacing w:before="29" w:line="288" w:lineRule="auto"/>
        <w:ind w:firstLine="480" w:firstLineChars="200"/>
        <w:rPr>
          <w:color w:val="000000"/>
          <w:sz w:val="24"/>
        </w:rPr>
      </w:pPr>
      <w:r>
        <w:rPr>
          <w:color w:val="00000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color w:val="000000"/>
          <w:sz w:val="24"/>
        </w:rPr>
      </w:pPr>
      <w:r>
        <w:rPr>
          <w:color w:val="00000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color w:val="000000"/>
          <w:sz w:val="24"/>
        </w:rPr>
      </w:pPr>
      <w:r>
        <w:rPr>
          <w:color w:val="00000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7.4.4.6 </w:t>
      </w:r>
      <w:r>
        <w:rPr>
          <w:rFonts w:hint="eastAsia" w:eastAsiaTheme="minorEastAsia"/>
          <w:b/>
          <w:color w:val="000000" w:themeColor="text1"/>
          <w:sz w:val="24"/>
        </w:rPr>
        <w:t>金融资产和金融负债的抵销</w:t>
      </w:r>
    </w:p>
    <w:p>
      <w:pPr>
        <w:spacing w:before="29" w:line="288" w:lineRule="auto"/>
        <w:ind w:firstLine="480" w:firstLineChars="200"/>
        <w:rPr>
          <w:color w:val="000000"/>
          <w:sz w:val="24"/>
        </w:rPr>
      </w:pPr>
      <w:r>
        <w:rPr>
          <w:color w:val="00000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7.4.4.7 </w:t>
      </w:r>
      <w:r>
        <w:rPr>
          <w:rFonts w:hint="eastAsia" w:eastAsiaTheme="minorEastAsia"/>
          <w:b/>
          <w:color w:val="000000" w:themeColor="text1"/>
          <w:sz w:val="24"/>
        </w:rPr>
        <w:t>实收基金</w:t>
      </w:r>
    </w:p>
    <w:p>
      <w:pPr>
        <w:spacing w:before="29" w:line="288" w:lineRule="auto"/>
        <w:ind w:firstLine="480" w:firstLineChars="20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7.4.4.8 </w:t>
      </w:r>
      <w:r>
        <w:rPr>
          <w:rFonts w:hint="eastAsia" w:eastAsiaTheme="minorEastAsia"/>
          <w:b/>
          <w:color w:val="000000" w:themeColor="text1"/>
          <w:sz w:val="24"/>
        </w:rPr>
        <w:t>损益平准金</w:t>
      </w:r>
    </w:p>
    <w:p>
      <w:pPr>
        <w:spacing w:before="29" w:line="288" w:lineRule="auto"/>
        <w:ind w:firstLine="480" w:firstLineChars="20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7.4.4.9 </w:t>
      </w:r>
      <w:r>
        <w:rPr>
          <w:rFonts w:hint="eastAsia" w:eastAsiaTheme="minorEastAsia"/>
          <w:b/>
          <w:color w:val="000000" w:themeColor="text1"/>
          <w:sz w:val="24"/>
        </w:rPr>
        <w:t>收入</w:t>
      </w:r>
      <w:r>
        <w:rPr>
          <w:rFonts w:eastAsiaTheme="minorEastAsia"/>
          <w:b/>
          <w:color w:val="000000" w:themeColor="text1"/>
          <w:sz w:val="24"/>
        </w:rPr>
        <w:t>/(</w:t>
      </w:r>
      <w:r>
        <w:rPr>
          <w:rFonts w:hint="eastAsia" w:eastAsiaTheme="minorEastAsia"/>
          <w:b/>
          <w:color w:val="000000" w:themeColor="text1"/>
          <w:sz w:val="24"/>
        </w:rPr>
        <w:t>损失</w:t>
      </w:r>
      <w:r>
        <w:rPr>
          <w:rFonts w:eastAsiaTheme="minorEastAsia"/>
          <w:b/>
          <w:color w:val="000000" w:themeColor="text1"/>
          <w:sz w:val="24"/>
        </w:rPr>
        <w:t>)</w:t>
      </w:r>
      <w:r>
        <w:rPr>
          <w:rFonts w:hint="eastAsia" w:eastAsiaTheme="minorEastAsia"/>
          <w:b/>
          <w:color w:val="000000" w:themeColor="text1"/>
          <w:sz w:val="24"/>
        </w:rPr>
        <w:t>的确认和计量</w:t>
      </w:r>
    </w:p>
    <w:p>
      <w:pPr>
        <w:spacing w:before="29" w:line="288" w:lineRule="auto"/>
        <w:ind w:firstLine="480" w:firstLineChars="20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color w:val="000000"/>
          <w:sz w:val="24"/>
        </w:rPr>
      </w:pPr>
      <w:r>
        <w:rPr>
          <w:color w:val="00000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7.4.4.10 </w:t>
      </w:r>
      <w:r>
        <w:rPr>
          <w:rFonts w:hint="eastAsia" w:eastAsiaTheme="minorEastAsia"/>
          <w:b/>
          <w:color w:val="000000" w:themeColor="text1"/>
          <w:sz w:val="24"/>
        </w:rPr>
        <w:t>费用的确认和计量</w:t>
      </w:r>
    </w:p>
    <w:p>
      <w:pPr>
        <w:spacing w:before="29" w:line="288" w:lineRule="auto"/>
        <w:ind w:firstLine="480" w:firstLineChars="200"/>
        <w:rPr>
          <w:color w:val="000000"/>
          <w:sz w:val="24"/>
        </w:rPr>
      </w:pPr>
      <w:r>
        <w:rPr>
          <w:color w:val="000000"/>
          <w:sz w:val="24"/>
        </w:rPr>
        <w:t>本基金的管理人报酬和托管费在费用涵盖期间按基金合同约定的费率和计算方法逐日确认。</w:t>
      </w:r>
    </w:p>
    <w:p>
      <w:pPr>
        <w:spacing w:before="29" w:line="288" w:lineRule="auto"/>
        <w:ind w:firstLine="480" w:firstLineChars="200"/>
        <w:rPr>
          <w:color w:val="000000"/>
          <w:sz w:val="24"/>
        </w:rPr>
      </w:pPr>
      <w:r>
        <w:rPr>
          <w:color w:val="00000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7.4.4.11 </w:t>
      </w:r>
      <w:r>
        <w:rPr>
          <w:rFonts w:hint="eastAsia" w:eastAsiaTheme="minorEastAsia"/>
          <w:b/>
          <w:color w:val="000000" w:themeColor="text1"/>
          <w:sz w:val="24"/>
        </w:rPr>
        <w:t>基金的收益分配政策</w:t>
      </w:r>
    </w:p>
    <w:p>
      <w:pPr>
        <w:spacing w:before="29" w:line="288" w:lineRule="auto"/>
        <w:ind w:firstLine="480" w:firstLineChars="20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color w:val="000000"/>
          <w:sz w:val="24"/>
        </w:rPr>
      </w:pPr>
      <w:r>
        <w:rPr>
          <w:color w:val="000000"/>
          <w:sz w:val="24"/>
        </w:rPr>
        <w:t>经宣告的拟分配基金收益于分红除权日从所有者权益转出。</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7.4.4.12 </w:t>
      </w:r>
      <w:r>
        <w:rPr>
          <w:rFonts w:hint="eastAsia" w:eastAsiaTheme="minorEastAsia"/>
          <w:b/>
          <w:color w:val="000000" w:themeColor="text1"/>
          <w:sz w:val="24"/>
        </w:rPr>
        <w:t>分部报告</w:t>
      </w:r>
    </w:p>
    <w:p>
      <w:pPr>
        <w:spacing w:before="29" w:line="288" w:lineRule="auto"/>
        <w:ind w:firstLine="480" w:firstLineChars="20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color w:val="000000"/>
          <w:sz w:val="24"/>
        </w:rPr>
      </w:pPr>
      <w:r>
        <w:rPr>
          <w:color w:val="00000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7.4.4.13 </w:t>
      </w:r>
      <w:r>
        <w:rPr>
          <w:rFonts w:hint="eastAsia" w:eastAsiaTheme="minorEastAsia"/>
          <w:b/>
          <w:color w:val="000000" w:themeColor="text1"/>
          <w:sz w:val="24"/>
        </w:rPr>
        <w:t>其他重要的会计政策和会计估计</w:t>
      </w:r>
    </w:p>
    <w:p>
      <w:pPr>
        <w:spacing w:before="29" w:line="288" w:lineRule="auto"/>
        <w:ind w:firstLine="480" w:firstLineChars="20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pPr>
        <w:spacing w:before="29" w:line="288" w:lineRule="auto"/>
        <w:ind w:firstLine="480" w:firstLineChars="200"/>
        <w:rPr>
          <w:color w:val="000000"/>
          <w:sz w:val="24"/>
        </w:rPr>
      </w:pPr>
      <w:r>
        <w:rPr>
          <w:color w:val="000000"/>
          <w:sz w:val="24"/>
        </w:rPr>
        <w:t>(1)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p>
    <w:p>
      <w:pPr>
        <w:spacing w:before="29" w:line="288" w:lineRule="auto"/>
        <w:ind w:firstLine="480" w:firstLineChars="200"/>
        <w:rPr>
          <w:color w:val="000000"/>
          <w:sz w:val="24"/>
        </w:rPr>
      </w:pPr>
      <w:r>
        <w:rPr>
          <w:color w:val="000000"/>
          <w:sz w:val="24"/>
        </w:rPr>
        <w:t>(2)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spacing w:before="29" w:line="288" w:lineRule="auto"/>
        <w:ind w:firstLine="480" w:firstLineChars="200"/>
        <w:rPr>
          <w:color w:val="000000"/>
          <w:sz w:val="24"/>
        </w:rPr>
      </w:pPr>
      <w:r>
        <w:rPr>
          <w:color w:val="000000"/>
          <w:sz w:val="24"/>
        </w:rPr>
        <w:t>(3) 对于在证券交易所上市或挂牌转让的固定收益品种(可转换债券、可交换债券和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可交换债券和私募债券除外)，按照中证指数有限公司所独立提供的估值结果确定公允价值。本基金持有的银行间同业市场固定收益品种按照中债金融估值中心有限公司所独立提供的估值结果确定公允价值。</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7.4.5</w:t>
      </w:r>
      <w:r>
        <w:rPr>
          <w:rFonts w:hint="eastAsia" w:eastAsiaTheme="minorEastAsia"/>
          <w:b/>
          <w:color w:val="000000" w:themeColor="text1"/>
          <w:sz w:val="24"/>
        </w:rPr>
        <w:t>会计政策和会计估计变更以及差错更正的说明</w:t>
      </w:r>
    </w:p>
    <w:p>
      <w:pPr>
        <w:spacing w:line="360" w:lineRule="auto"/>
        <w:rPr>
          <w:rFonts w:eastAsiaTheme="minorEastAsia"/>
          <w:b/>
          <w:color w:val="000000" w:themeColor="text1"/>
          <w:sz w:val="24"/>
        </w:rPr>
      </w:pPr>
      <w:r>
        <w:rPr>
          <w:rFonts w:eastAsiaTheme="minorEastAsia"/>
          <w:b/>
          <w:color w:val="000000" w:themeColor="text1"/>
          <w:sz w:val="24"/>
        </w:rPr>
        <w:t xml:space="preserve">7.4.5.1 </w:t>
      </w:r>
      <w:r>
        <w:rPr>
          <w:rFonts w:hint="eastAsia" w:eastAsiaTheme="minorEastAsia"/>
          <w:b/>
          <w:color w:val="000000" w:themeColor="text1"/>
          <w:sz w:val="24"/>
        </w:rPr>
        <w:t>会计政策变更的说明</w:t>
      </w:r>
    </w:p>
    <w:p>
      <w:pPr>
        <w:spacing w:before="29" w:line="288" w:lineRule="auto"/>
        <w:ind w:firstLine="480" w:firstLineChars="200"/>
        <w:rPr>
          <w:color w:val="000000"/>
          <w:sz w:val="24"/>
        </w:rPr>
      </w:pPr>
      <w:r>
        <w:rPr>
          <w:color w:val="00000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7.4.5.2 </w:t>
      </w:r>
      <w:r>
        <w:rPr>
          <w:rFonts w:hint="eastAsia" w:eastAsiaTheme="minorEastAsia"/>
          <w:b/>
          <w:color w:val="000000" w:themeColor="text1"/>
          <w:sz w:val="24"/>
        </w:rPr>
        <w:t>会计估计变更的说明</w:t>
      </w:r>
    </w:p>
    <w:p>
      <w:pPr>
        <w:spacing w:before="29" w:line="288" w:lineRule="auto"/>
        <w:ind w:firstLine="480" w:firstLineChars="200"/>
        <w:rPr>
          <w:color w:val="000000"/>
          <w:sz w:val="24"/>
        </w:rPr>
      </w:pPr>
      <w:r>
        <w:rPr>
          <w:color w:val="000000"/>
          <w:sz w:val="24"/>
        </w:rPr>
        <w:t>本基金本报告期未发生会计估计变更。</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7.4.5.3 </w:t>
      </w:r>
      <w:r>
        <w:rPr>
          <w:rFonts w:hint="eastAsia" w:eastAsiaTheme="minorEastAsia"/>
          <w:b/>
          <w:color w:val="000000" w:themeColor="text1"/>
          <w:sz w:val="24"/>
        </w:rPr>
        <w:t>差错更正的说明</w:t>
      </w:r>
    </w:p>
    <w:p>
      <w:pPr>
        <w:spacing w:before="29" w:line="288" w:lineRule="auto"/>
        <w:ind w:firstLine="480" w:firstLineChars="200"/>
        <w:rPr>
          <w:color w:val="000000"/>
          <w:sz w:val="24"/>
        </w:rPr>
      </w:pPr>
      <w:r>
        <w:rPr>
          <w:color w:val="00000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7.4.6</w:t>
      </w:r>
      <w:r>
        <w:rPr>
          <w:rFonts w:hint="eastAsia" w:eastAsiaTheme="minorEastAsia"/>
          <w:b/>
          <w:color w:val="000000" w:themeColor="text1"/>
          <w:sz w:val="24"/>
        </w:rPr>
        <w:t>税项</w:t>
      </w:r>
    </w:p>
    <w:p>
      <w:pPr>
        <w:spacing w:before="29" w:line="288" w:lineRule="auto"/>
        <w:ind w:firstLine="480" w:firstLineChars="200"/>
        <w:rPr>
          <w:color w:val="000000"/>
          <w:sz w:val="24"/>
        </w:rPr>
      </w:pPr>
      <w:r>
        <w:rPr>
          <w:color w:val="00000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color w:val="000000"/>
          <w:sz w:val="24"/>
        </w:rPr>
      </w:pPr>
      <w:r>
        <w:rPr>
          <w:color w:val="00000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color w:val="000000"/>
          <w:sz w:val="24"/>
        </w:rPr>
      </w:pPr>
      <w:r>
        <w:rPr>
          <w:color w:val="000000"/>
          <w:sz w:val="24"/>
        </w:rPr>
        <w:t>(2) 对基金从证券市场中取得的收入，包括买卖股票、债券的差价收入，股票的股息、红利收入，债券的利息收入及其他收入，暂不征收企业所得税。</w:t>
      </w:r>
    </w:p>
    <w:p>
      <w:pPr>
        <w:spacing w:before="29" w:line="288" w:lineRule="auto"/>
        <w:ind w:firstLine="480" w:firstLineChars="200"/>
        <w:rPr>
          <w:color w:val="000000"/>
          <w:sz w:val="24"/>
        </w:rPr>
      </w:pPr>
      <w:r>
        <w:rPr>
          <w:color w:val="000000"/>
          <w:sz w:val="24"/>
        </w:rPr>
        <w:t>(3)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spacing w:before="29" w:line="288" w:lineRule="auto"/>
        <w:ind w:firstLine="480" w:firstLineChars="200"/>
        <w:rPr>
          <w:color w:val="000000"/>
          <w:sz w:val="24"/>
        </w:rPr>
      </w:pPr>
      <w:r>
        <w:rPr>
          <w:color w:val="000000"/>
          <w:sz w:val="24"/>
        </w:rPr>
        <w:t>(4) 基金卖出股票按0.1%的税率缴纳股票交易印花税，买入股票不征收股票交易印花税。</w:t>
      </w:r>
    </w:p>
    <w:p>
      <w:pPr>
        <w:spacing w:before="29" w:line="288" w:lineRule="auto"/>
        <w:ind w:firstLine="480" w:firstLineChars="200"/>
        <w:rPr>
          <w:color w:val="000000"/>
          <w:sz w:val="24"/>
        </w:rPr>
      </w:pPr>
      <w:r>
        <w:rPr>
          <w:color w:val="000000"/>
          <w:sz w:val="24"/>
        </w:rPr>
        <w:t>(5) 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w:t>
      </w:r>
      <w:r>
        <w:rPr>
          <w:rFonts w:hint="eastAsia" w:eastAsiaTheme="minorEastAsia"/>
          <w:b/>
          <w:sz w:val="24"/>
        </w:rPr>
        <w:t>重要财务报表项目的说明</w:t>
      </w:r>
    </w:p>
    <w:p>
      <w:pPr>
        <w:spacing w:before="29" w:line="288" w:lineRule="auto"/>
        <w:rPr>
          <w:rFonts w:eastAsiaTheme="minorEastAsia"/>
          <w:b/>
          <w:sz w:val="24"/>
        </w:rPr>
      </w:pPr>
      <w:r>
        <w:rPr>
          <w:rFonts w:eastAsiaTheme="minorEastAsia"/>
          <w:b/>
          <w:sz w:val="24"/>
        </w:rPr>
        <w:t>7.4.7.1</w:t>
      </w:r>
      <w:r>
        <w:rPr>
          <w:rFonts w:hint="eastAsia" w:eastAsiaTheme="minorEastAsia"/>
          <w:b/>
          <w:sz w:val="24"/>
        </w:rPr>
        <w:t>银行存款</w:t>
      </w:r>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39,473,969.38</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8,561,035.29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39,473,969.38</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8,561,035.29</w:t>
            </w:r>
          </w:p>
        </w:tc>
      </w:tr>
    </w:tbl>
    <w:p>
      <w:pPr>
        <w:spacing w:line="360" w:lineRule="auto"/>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spacing w:line="360" w:lineRule="auto"/>
        <w:rPr>
          <w:rFonts w:eastAsiaTheme="minorEastAsia"/>
          <w:b/>
          <w:color w:val="000000" w:themeColor="text1"/>
          <w:sz w:val="24"/>
        </w:rPr>
      </w:pPr>
      <w:r>
        <w:rPr>
          <w:rFonts w:eastAsiaTheme="minorEastAsia"/>
          <w:b/>
          <w:color w:val="000000" w:themeColor="text1"/>
          <w:sz w:val="24"/>
        </w:rPr>
        <w:t>7.4.7.2</w:t>
      </w:r>
      <w:r>
        <w:rPr>
          <w:rFonts w:hint="eastAsia" w:eastAsiaTheme="minorEastAsia"/>
          <w:b/>
          <w:color w:val="000000" w:themeColor="text1"/>
          <w:sz w:val="24"/>
        </w:rPr>
        <w:t>交易性金融资产</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249,446,377.33</w:t>
            </w:r>
          </w:p>
        </w:tc>
        <w:tc>
          <w:tcPr>
            <w:tcW w:w="2339" w:type="dxa"/>
            <w:vAlign w:val="center"/>
          </w:tcPr>
          <w:p>
            <w:pPr>
              <w:spacing w:before="29" w:line="288" w:lineRule="auto"/>
              <w:jc w:val="right"/>
              <w:rPr>
                <w:kern w:val="0"/>
                <w:sz w:val="24"/>
              </w:rPr>
            </w:pPr>
            <w:r>
              <w:rPr>
                <w:kern w:val="0"/>
                <w:sz w:val="24"/>
              </w:rPr>
              <w:t>285,338,868.40</w:t>
            </w:r>
          </w:p>
        </w:tc>
        <w:tc>
          <w:tcPr>
            <w:tcW w:w="2340" w:type="dxa"/>
            <w:vAlign w:val="center"/>
          </w:tcPr>
          <w:p>
            <w:pPr>
              <w:spacing w:before="29" w:line="288" w:lineRule="auto"/>
              <w:jc w:val="right"/>
              <w:rPr>
                <w:kern w:val="0"/>
                <w:sz w:val="24"/>
              </w:rPr>
            </w:pPr>
            <w:r>
              <w:rPr>
                <w:kern w:val="0"/>
                <w:sz w:val="24"/>
              </w:rPr>
              <w:t>35,892,491.07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line="360" w:lineRule="auto"/>
              <w:jc w:val="left"/>
              <w:rPr>
                <w:rFonts w:asciiTheme="minorEastAsia" w:hAnsiTheme="minorEastAsia" w:eastAsiaTheme="minorEastAsia"/>
                <w:color w:val="000000"/>
                <w:kern w:val="0"/>
                <w:szCs w:val="21"/>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249,446,377.33</w:t>
            </w:r>
          </w:p>
        </w:tc>
        <w:tc>
          <w:tcPr>
            <w:tcW w:w="2339" w:type="dxa"/>
            <w:vAlign w:val="center"/>
          </w:tcPr>
          <w:p>
            <w:pPr>
              <w:spacing w:before="29" w:line="288" w:lineRule="auto"/>
              <w:jc w:val="right"/>
              <w:rPr>
                <w:kern w:val="0"/>
                <w:sz w:val="24"/>
              </w:rPr>
            </w:pPr>
            <w:r>
              <w:rPr>
                <w:kern w:val="0"/>
                <w:sz w:val="24"/>
              </w:rPr>
              <w:t>285,338,868.40</w:t>
            </w:r>
          </w:p>
        </w:tc>
        <w:tc>
          <w:tcPr>
            <w:tcW w:w="2340" w:type="dxa"/>
            <w:vAlign w:val="center"/>
          </w:tcPr>
          <w:p>
            <w:pPr>
              <w:spacing w:before="29" w:line="288" w:lineRule="auto"/>
              <w:jc w:val="right"/>
              <w:rPr>
                <w:kern w:val="0"/>
                <w:sz w:val="24"/>
              </w:rPr>
            </w:pPr>
            <w:r>
              <w:rPr>
                <w:kern w:val="0"/>
                <w:sz w:val="24"/>
              </w:rPr>
              <w:t>35,892,491.07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209,942,919.42</w:t>
            </w:r>
          </w:p>
        </w:tc>
        <w:tc>
          <w:tcPr>
            <w:tcW w:w="2339" w:type="dxa"/>
            <w:vAlign w:val="center"/>
          </w:tcPr>
          <w:p>
            <w:pPr>
              <w:spacing w:before="29" w:line="288" w:lineRule="auto"/>
              <w:jc w:val="right"/>
              <w:rPr>
                <w:kern w:val="0"/>
                <w:sz w:val="24"/>
              </w:rPr>
            </w:pPr>
            <w:r>
              <w:rPr>
                <w:kern w:val="0"/>
                <w:sz w:val="24"/>
              </w:rPr>
              <w:t>224,693,782.71</w:t>
            </w:r>
          </w:p>
        </w:tc>
        <w:tc>
          <w:tcPr>
            <w:tcW w:w="2340" w:type="dxa"/>
            <w:vAlign w:val="center"/>
          </w:tcPr>
          <w:p>
            <w:pPr>
              <w:spacing w:before="29" w:line="288" w:lineRule="auto"/>
              <w:jc w:val="right"/>
              <w:rPr>
                <w:kern w:val="0"/>
                <w:sz w:val="24"/>
              </w:rPr>
            </w:pPr>
            <w:r>
              <w:rPr>
                <w:kern w:val="0"/>
                <w:sz w:val="24"/>
              </w:rPr>
              <w:t>14,750,863.29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10,010,340.00</w:t>
            </w:r>
          </w:p>
        </w:tc>
        <w:tc>
          <w:tcPr>
            <w:tcW w:w="2339" w:type="dxa"/>
            <w:vAlign w:val="center"/>
          </w:tcPr>
          <w:p>
            <w:pPr>
              <w:spacing w:before="29" w:line="288" w:lineRule="auto"/>
              <w:jc w:val="right"/>
              <w:rPr>
                <w:kern w:val="0"/>
                <w:sz w:val="24"/>
              </w:rPr>
            </w:pPr>
            <w:r>
              <w:rPr>
                <w:kern w:val="0"/>
                <w:sz w:val="24"/>
              </w:rPr>
              <w:t>10,013,000.00</w:t>
            </w:r>
          </w:p>
        </w:tc>
        <w:tc>
          <w:tcPr>
            <w:tcW w:w="2340" w:type="dxa"/>
            <w:vAlign w:val="center"/>
          </w:tcPr>
          <w:p>
            <w:pPr>
              <w:spacing w:before="29" w:line="288" w:lineRule="auto"/>
              <w:jc w:val="right"/>
              <w:rPr>
                <w:kern w:val="0"/>
                <w:sz w:val="24"/>
              </w:rPr>
            </w:pPr>
            <w:r>
              <w:rPr>
                <w:kern w:val="0"/>
                <w:sz w:val="24"/>
              </w:rPr>
              <w:t>2,660.00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10,010,340.00</w:t>
            </w:r>
          </w:p>
        </w:tc>
        <w:tc>
          <w:tcPr>
            <w:tcW w:w="2339" w:type="dxa"/>
            <w:vAlign w:val="center"/>
          </w:tcPr>
          <w:p>
            <w:pPr>
              <w:spacing w:before="29" w:line="288" w:lineRule="auto"/>
              <w:jc w:val="right"/>
              <w:rPr>
                <w:kern w:val="0"/>
                <w:sz w:val="24"/>
              </w:rPr>
            </w:pPr>
            <w:r>
              <w:rPr>
                <w:kern w:val="0"/>
                <w:sz w:val="24"/>
              </w:rPr>
              <w:t>10,013,000.00</w:t>
            </w:r>
          </w:p>
        </w:tc>
        <w:tc>
          <w:tcPr>
            <w:tcW w:w="2340" w:type="dxa"/>
            <w:vAlign w:val="center"/>
          </w:tcPr>
          <w:p>
            <w:pPr>
              <w:spacing w:before="29" w:line="288" w:lineRule="auto"/>
              <w:jc w:val="right"/>
              <w:rPr>
                <w:kern w:val="0"/>
                <w:sz w:val="24"/>
              </w:rPr>
            </w:pPr>
            <w:r>
              <w:rPr>
                <w:kern w:val="0"/>
                <w:sz w:val="24"/>
              </w:rPr>
              <w:t>2,660.00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219,953,259.42</w:t>
            </w:r>
          </w:p>
        </w:tc>
        <w:tc>
          <w:tcPr>
            <w:tcW w:w="2339" w:type="dxa"/>
            <w:vAlign w:val="center"/>
          </w:tcPr>
          <w:p>
            <w:pPr>
              <w:spacing w:before="29" w:line="288" w:lineRule="auto"/>
              <w:jc w:val="right"/>
              <w:rPr>
                <w:kern w:val="0"/>
                <w:sz w:val="24"/>
              </w:rPr>
            </w:pPr>
            <w:r>
              <w:rPr>
                <w:kern w:val="0"/>
                <w:sz w:val="24"/>
              </w:rPr>
              <w:t>234,706,782.71</w:t>
            </w:r>
          </w:p>
        </w:tc>
        <w:tc>
          <w:tcPr>
            <w:tcW w:w="2340" w:type="dxa"/>
            <w:vAlign w:val="center"/>
          </w:tcPr>
          <w:p>
            <w:pPr>
              <w:spacing w:before="29" w:line="288" w:lineRule="auto"/>
              <w:jc w:val="right"/>
              <w:rPr>
                <w:kern w:val="0"/>
                <w:sz w:val="24"/>
              </w:rPr>
            </w:pPr>
            <w:r>
              <w:rPr>
                <w:kern w:val="0"/>
                <w:sz w:val="24"/>
              </w:rPr>
              <w:t>14,753,523.29</w:t>
            </w:r>
          </w:p>
        </w:tc>
      </w:tr>
    </w:tbl>
    <w:p>
      <w:pPr>
        <w:adjustRightInd w:val="0"/>
        <w:snapToGrid w:val="0"/>
        <w:spacing w:line="360" w:lineRule="auto"/>
        <w:jc w:val="left"/>
        <w:rPr>
          <w:rFonts w:asciiTheme="minorEastAsia" w:hAnsiTheme="minorEastAsia" w:eastAsiaTheme="minorEastAsia"/>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7.4.7.3</w:t>
      </w:r>
      <w:r>
        <w:rPr>
          <w:rFonts w:hint="eastAsia" w:eastAsiaTheme="minorEastAsia"/>
          <w:b/>
          <w:color w:val="000000" w:themeColor="text1"/>
          <w:sz w:val="24"/>
        </w:rPr>
        <w:t>衍生金融资产</w:t>
      </w:r>
      <w:r>
        <w:rPr>
          <w:rFonts w:eastAsiaTheme="minorEastAsia"/>
          <w:b/>
          <w:color w:val="000000" w:themeColor="text1"/>
          <w:sz w:val="24"/>
        </w:rPr>
        <w:t>/</w:t>
      </w:r>
      <w:r>
        <w:rPr>
          <w:rFonts w:hint="eastAsia" w:eastAsiaTheme="minorEastAsia"/>
          <w:b/>
          <w:color w:val="000000" w:themeColor="text1"/>
          <w:sz w:val="24"/>
        </w:rPr>
        <w:t>负债</w:t>
      </w:r>
    </w:p>
    <w:p>
      <w:pPr>
        <w:tabs>
          <w:tab w:val="left" w:pos="426"/>
        </w:tabs>
        <w:spacing w:before="29" w:line="288" w:lineRule="auto"/>
        <w:jc w:val="left"/>
        <w:rPr>
          <w:kern w:val="0"/>
          <w:sz w:val="24"/>
        </w:rPr>
      </w:pPr>
      <w:r>
        <w:rPr>
          <w:kern w:val="0"/>
          <w:sz w:val="24"/>
        </w:rPr>
        <w:t>本基金本报告期末及上年度末未持有衍生金融工具。</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7.4.7.4</w:t>
      </w:r>
      <w:r>
        <w:rPr>
          <w:rFonts w:hint="eastAsia" w:eastAsiaTheme="minorEastAsia"/>
          <w:b/>
          <w:sz w:val="24"/>
        </w:rPr>
        <w:t>买入返售金融资产</w:t>
      </w:r>
    </w:p>
    <w:p>
      <w:pPr>
        <w:tabs>
          <w:tab w:val="left" w:pos="426"/>
        </w:tabs>
        <w:spacing w:line="360" w:lineRule="auto"/>
        <w:ind w:firstLine="480" w:firstLineChars="200"/>
        <w:jc w:val="left"/>
        <w:rPr>
          <w:rFonts w:eastAsiaTheme="minorEastAsia"/>
          <w:kern w:val="0"/>
          <w:sz w:val="24"/>
        </w:rPr>
      </w:pPr>
      <w:r>
        <w:rPr>
          <w:rFonts w:eastAsiaTheme="minorEastAsia"/>
          <w:kern w:val="0"/>
          <w:sz w:val="24"/>
        </w:rPr>
        <w:t>本基金本报告期末及上年度末未持有买入返售金融资产。</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7.4.7.5</w:t>
      </w:r>
      <w:r>
        <w:rPr>
          <w:rFonts w:hint="eastAsia" w:eastAsiaTheme="minorEastAsia"/>
          <w:b/>
          <w:sz w:val="24"/>
        </w:rPr>
        <w:t>应收利息</w:t>
      </w:r>
    </w:p>
    <w:p>
      <w:pPr>
        <w:spacing w:line="360" w:lineRule="auto"/>
        <w:jc w:val="right"/>
        <w:rPr>
          <w:rFonts w:eastAsiaTheme="minorEastAsia"/>
          <w:color w:val="000000"/>
          <w:sz w:val="24"/>
        </w:rPr>
      </w:pPr>
      <w:r>
        <w:rPr>
          <w:rFonts w:eastAsiaTheme="minorEastAsia"/>
          <w:color w:val="000000"/>
          <w:sz w:val="24"/>
        </w:rPr>
        <w:t>单位：人民币元</w:t>
      </w:r>
    </w:p>
    <w:tbl>
      <w:tblPr>
        <w:tblStyle w:val="25"/>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3,072.44</w:t>
            </w:r>
          </w:p>
        </w:tc>
        <w:tc>
          <w:tcPr>
            <w:tcW w:w="3406" w:type="dxa"/>
            <w:noWrap/>
            <w:vAlign w:val="center"/>
          </w:tcPr>
          <w:p>
            <w:pPr>
              <w:spacing w:line="360" w:lineRule="auto"/>
              <w:jc w:val="right"/>
              <w:rPr>
                <w:rFonts w:eastAsiaTheme="minorEastAsia"/>
                <w:sz w:val="24"/>
              </w:rPr>
            </w:pPr>
            <w:r>
              <w:rPr>
                <w:rFonts w:eastAsiaTheme="minorEastAsia"/>
                <w:sz w:val="24"/>
              </w:rPr>
              <w:t>2,334.41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452.76</w:t>
            </w:r>
          </w:p>
        </w:tc>
        <w:tc>
          <w:tcPr>
            <w:tcW w:w="3406" w:type="dxa"/>
            <w:noWrap/>
            <w:vAlign w:val="center"/>
          </w:tcPr>
          <w:p>
            <w:pPr>
              <w:spacing w:line="360" w:lineRule="auto"/>
              <w:jc w:val="right"/>
              <w:rPr>
                <w:rFonts w:eastAsiaTheme="minorEastAsia"/>
                <w:sz w:val="24"/>
              </w:rPr>
            </w:pPr>
            <w:r>
              <w:rPr>
                <w:rFonts w:eastAsiaTheme="minorEastAsia"/>
                <w:sz w:val="24"/>
              </w:rPr>
              <w:t>283.25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130,986.34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0.89</w:t>
            </w:r>
          </w:p>
        </w:tc>
        <w:tc>
          <w:tcPr>
            <w:tcW w:w="3406" w:type="dxa"/>
            <w:noWrap/>
            <w:vAlign w:val="center"/>
          </w:tcPr>
          <w:p>
            <w:pPr>
              <w:spacing w:line="360" w:lineRule="auto"/>
              <w:jc w:val="right"/>
              <w:rPr>
                <w:rFonts w:eastAsiaTheme="minorEastAsia"/>
                <w:sz w:val="24"/>
              </w:rPr>
            </w:pPr>
            <w:r>
              <w:rPr>
                <w:rFonts w:eastAsiaTheme="minorEastAsia"/>
                <w:sz w:val="24"/>
              </w:rPr>
              <w:t>0.68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74.69</w:t>
            </w:r>
          </w:p>
        </w:tc>
        <w:tc>
          <w:tcPr>
            <w:tcW w:w="3406" w:type="dxa"/>
            <w:noWrap/>
            <w:vAlign w:val="center"/>
          </w:tcPr>
          <w:p>
            <w:pPr>
              <w:spacing w:line="360" w:lineRule="auto"/>
              <w:jc w:val="right"/>
              <w:rPr>
                <w:rFonts w:eastAsiaTheme="minorEastAsia"/>
                <w:sz w:val="24"/>
              </w:rPr>
            </w:pPr>
            <w:r>
              <w:rPr>
                <w:rFonts w:eastAsiaTheme="minorEastAsia"/>
                <w:sz w:val="24"/>
              </w:rPr>
              <w:t>60.39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3,600.78</w:t>
            </w:r>
          </w:p>
        </w:tc>
        <w:tc>
          <w:tcPr>
            <w:tcW w:w="3406" w:type="dxa"/>
            <w:noWrap/>
            <w:vAlign w:val="center"/>
          </w:tcPr>
          <w:p>
            <w:pPr>
              <w:spacing w:line="360" w:lineRule="auto"/>
              <w:jc w:val="right"/>
              <w:rPr>
                <w:rFonts w:eastAsiaTheme="minorEastAsia"/>
                <w:sz w:val="24"/>
              </w:rPr>
            </w:pPr>
            <w:r>
              <w:rPr>
                <w:rFonts w:eastAsiaTheme="minorEastAsia"/>
                <w:sz w:val="24"/>
              </w:rPr>
              <w:t>133,665.07</w:t>
            </w:r>
          </w:p>
        </w:tc>
      </w:tr>
    </w:tbl>
    <w:p>
      <w:pPr>
        <w:spacing w:line="360" w:lineRule="auto"/>
        <w:rPr>
          <w:rFonts w:asciiTheme="minorEastAsia" w:hAnsiTheme="minorEastAsia" w:eastAsiaTheme="minorEastAsia"/>
          <w:color w:val="000000"/>
          <w:szCs w:val="21"/>
        </w:rPr>
      </w:pPr>
    </w:p>
    <w:p>
      <w:pPr>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pPr>
        <w:tabs>
          <w:tab w:val="left" w:pos="426"/>
        </w:tabs>
        <w:spacing w:line="360" w:lineRule="auto"/>
        <w:ind w:firstLine="480" w:firstLineChars="200"/>
        <w:jc w:val="left"/>
        <w:rPr>
          <w:rFonts w:eastAsiaTheme="minorEastAsia"/>
          <w:color w:val="000000" w:themeColor="text1"/>
          <w:kern w:val="0"/>
          <w:sz w:val="24"/>
        </w:rPr>
      </w:pPr>
      <w:r>
        <w:rPr>
          <w:rFonts w:eastAsiaTheme="minorEastAsia"/>
          <w:color w:val="000000" w:themeColor="text1"/>
          <w:kern w:val="0"/>
          <w:sz w:val="24"/>
        </w:rPr>
        <w:t>本基金本报告期末</w:t>
      </w:r>
      <w:r>
        <w:rPr>
          <w:rFonts w:hint="eastAsia" w:eastAsiaTheme="minorEastAsia"/>
          <w:color w:val="000000" w:themeColor="text1"/>
          <w:kern w:val="0"/>
          <w:sz w:val="24"/>
        </w:rPr>
        <w:t>及上年度末</w:t>
      </w:r>
      <w:r>
        <w:rPr>
          <w:rFonts w:eastAsiaTheme="minorEastAsia"/>
          <w:color w:val="000000" w:themeColor="text1"/>
          <w:kern w:val="0"/>
          <w:sz w:val="24"/>
        </w:rPr>
        <w:t>未持有其他资产。</w:t>
      </w:r>
    </w:p>
    <w:p>
      <w:pPr>
        <w:spacing w:line="360" w:lineRule="auto"/>
        <w:rPr>
          <w:rFonts w:eastAsiaTheme="minorEastAsia"/>
          <w:b/>
          <w:color w:val="000000" w:themeColor="text1"/>
          <w:sz w:val="24"/>
        </w:rPr>
      </w:pPr>
      <w:r>
        <w:rPr>
          <w:rFonts w:eastAsiaTheme="minorEastAsia"/>
          <w:b/>
          <w:color w:val="000000" w:themeColor="text1"/>
          <w:sz w:val="24"/>
        </w:rPr>
        <w:t>7.4.7.7</w:t>
      </w:r>
      <w:r>
        <w:rPr>
          <w:rFonts w:hint="eastAsia" w:eastAsiaTheme="minorEastAsia"/>
          <w:b/>
          <w:color w:val="000000" w:themeColor="text1"/>
          <w:sz w:val="24"/>
        </w:rPr>
        <w:t>应付交易费用</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pPr>
              <w:spacing w:before="29" w:line="288" w:lineRule="auto"/>
              <w:jc w:val="right"/>
              <w:rPr>
                <w:kern w:val="0"/>
                <w:sz w:val="24"/>
              </w:rPr>
            </w:pPr>
            <w:r>
              <w:rPr>
                <w:kern w:val="0"/>
                <w:sz w:val="24"/>
              </w:rPr>
              <w:t>736,853.13</w:t>
            </w:r>
          </w:p>
        </w:tc>
        <w:tc>
          <w:tcPr>
            <w:tcW w:w="3150" w:type="dxa"/>
            <w:vAlign w:val="center"/>
          </w:tcPr>
          <w:p>
            <w:pPr>
              <w:spacing w:before="29" w:line="288" w:lineRule="auto"/>
              <w:jc w:val="right"/>
              <w:rPr>
                <w:kern w:val="0"/>
                <w:sz w:val="24"/>
              </w:rPr>
            </w:pPr>
            <w:r>
              <w:rPr>
                <w:kern w:val="0"/>
                <w:sz w:val="24"/>
              </w:rPr>
              <w:t>431,906.95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736,853.13</w:t>
            </w:r>
          </w:p>
        </w:tc>
        <w:tc>
          <w:tcPr>
            <w:tcW w:w="3150" w:type="dxa"/>
            <w:vAlign w:val="center"/>
          </w:tcPr>
          <w:p>
            <w:pPr>
              <w:spacing w:before="29" w:line="288" w:lineRule="auto"/>
              <w:jc w:val="right"/>
              <w:rPr>
                <w:kern w:val="0"/>
                <w:sz w:val="24"/>
              </w:rPr>
            </w:pPr>
            <w:r>
              <w:rPr>
                <w:kern w:val="0"/>
                <w:sz w:val="24"/>
              </w:rPr>
              <w:t>431,906.95</w:t>
            </w:r>
          </w:p>
        </w:tc>
      </w:tr>
    </w:tbl>
    <w:p>
      <w:pPr>
        <w:spacing w:line="360" w:lineRule="auto"/>
        <w:rPr>
          <w:rFonts w:asciiTheme="minorEastAsia" w:hAnsiTheme="minorEastAsia" w:eastAsiaTheme="minorEastAsia"/>
          <w:b/>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7.4.7.8</w:t>
      </w:r>
      <w:r>
        <w:rPr>
          <w:rFonts w:hint="eastAsia" w:eastAsiaTheme="minorEastAsia"/>
          <w:b/>
          <w:color w:val="000000" w:themeColor="text1"/>
          <w:sz w:val="24"/>
        </w:rPr>
        <w:t>其他负债</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pPr>
              <w:spacing w:before="29" w:line="288" w:lineRule="auto"/>
              <w:jc w:val="right"/>
              <w:rPr>
                <w:kern w:val="0"/>
                <w:sz w:val="24"/>
              </w:rPr>
            </w:pPr>
            <w:r>
              <w:rPr>
                <w:kern w:val="0"/>
                <w:sz w:val="24"/>
              </w:rPr>
              <w:t>1,384.60</w:t>
            </w:r>
          </w:p>
        </w:tc>
        <w:tc>
          <w:tcPr>
            <w:tcW w:w="3150" w:type="dxa"/>
            <w:vAlign w:val="center"/>
          </w:tcPr>
          <w:p>
            <w:pPr>
              <w:spacing w:before="29" w:line="288" w:lineRule="auto"/>
              <w:jc w:val="right"/>
              <w:rPr>
                <w:kern w:val="0"/>
                <w:sz w:val="24"/>
              </w:rPr>
            </w:pPr>
            <w:r>
              <w:rPr>
                <w:kern w:val="0"/>
                <w:sz w:val="24"/>
              </w:rPr>
              <w:t>4,465.94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预提信息披露费</w:t>
            </w:r>
          </w:p>
        </w:tc>
        <w:tc>
          <w:tcPr>
            <w:tcW w:w="3150" w:type="dxa"/>
            <w:vAlign w:val="center"/>
          </w:tcPr>
          <w:p>
            <w:pPr>
              <w:jc w:val="right"/>
            </w:pPr>
            <w:r>
              <w:rPr>
                <w:kern w:val="0"/>
                <w:sz w:val="24"/>
              </w:rPr>
              <w:t>120,000.00</w:t>
            </w:r>
          </w:p>
        </w:tc>
        <w:tc>
          <w:tcPr>
            <w:tcW w:w="3150" w:type="dxa"/>
            <w:vAlign w:val="center"/>
          </w:tcPr>
          <w:p>
            <w:pPr>
              <w:jc w:val="right"/>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预提审计费</w:t>
            </w:r>
          </w:p>
        </w:tc>
        <w:tc>
          <w:tcPr>
            <w:tcW w:w="3150" w:type="dxa"/>
            <w:vAlign w:val="center"/>
          </w:tcPr>
          <w:p>
            <w:pPr>
              <w:jc w:val="right"/>
            </w:pPr>
            <w:r>
              <w:rPr>
                <w:kern w:val="0"/>
                <w:sz w:val="24"/>
              </w:rPr>
              <w:t>50,000.00</w:t>
            </w:r>
          </w:p>
        </w:tc>
        <w:tc>
          <w:tcPr>
            <w:tcW w:w="3150" w:type="dxa"/>
            <w:vAlign w:val="center"/>
          </w:tcPr>
          <w:p>
            <w:pPr>
              <w:jc w:val="right"/>
            </w:pPr>
            <w:r>
              <w:rPr>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预提账户维护费</w:t>
            </w:r>
          </w:p>
        </w:tc>
        <w:tc>
          <w:tcPr>
            <w:tcW w:w="3150" w:type="dxa"/>
            <w:vAlign w:val="center"/>
          </w:tcPr>
          <w:p>
            <w:pPr>
              <w:jc w:val="right"/>
            </w:pPr>
            <w:r>
              <w:rPr>
                <w:kern w:val="0"/>
                <w:sz w:val="24"/>
              </w:rPr>
              <w:t>4,500.00</w:t>
            </w:r>
          </w:p>
        </w:tc>
        <w:tc>
          <w:tcPr>
            <w:tcW w:w="3150" w:type="dxa"/>
            <w:vAlign w:val="center"/>
          </w:tcPr>
          <w:p>
            <w:pPr>
              <w:jc w:val="right"/>
            </w:pPr>
            <w:r>
              <w:rPr>
                <w:kern w:val="0"/>
                <w:sz w:val="24"/>
              </w:rPr>
              <w:t>4,500.00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应付转出费</w:t>
            </w:r>
          </w:p>
        </w:tc>
        <w:tc>
          <w:tcPr>
            <w:tcW w:w="3150" w:type="dxa"/>
            <w:vAlign w:val="center"/>
          </w:tcPr>
          <w:p>
            <w:pPr>
              <w:jc w:val="right"/>
            </w:pPr>
            <w:r>
              <w:rPr>
                <w:kern w:val="0"/>
                <w:sz w:val="24"/>
              </w:rPr>
              <w:t>-</w:t>
            </w:r>
          </w:p>
        </w:tc>
        <w:tc>
          <w:tcPr>
            <w:tcW w:w="3150" w:type="dxa"/>
            <w:vAlign w:val="center"/>
          </w:tcPr>
          <w:p>
            <w:pPr>
              <w:jc w:val="right"/>
            </w:pPr>
            <w:r>
              <w:rPr>
                <w:kern w:val="0"/>
                <w:sz w:val="24"/>
              </w:rPr>
              <w:t>141.88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pPr>
              <w:spacing w:before="29" w:line="288" w:lineRule="auto"/>
              <w:jc w:val="right"/>
              <w:rPr>
                <w:kern w:val="0"/>
                <w:sz w:val="24"/>
              </w:rPr>
            </w:pPr>
            <w:r>
              <w:rPr>
                <w:kern w:val="0"/>
                <w:sz w:val="24"/>
              </w:rPr>
              <w:t>175,884.60</w:t>
            </w:r>
          </w:p>
        </w:tc>
        <w:tc>
          <w:tcPr>
            <w:tcW w:w="3150" w:type="dxa"/>
            <w:vAlign w:val="bottom"/>
          </w:tcPr>
          <w:p>
            <w:pPr>
              <w:spacing w:before="29" w:line="288" w:lineRule="auto"/>
              <w:jc w:val="right"/>
              <w:rPr>
                <w:kern w:val="0"/>
                <w:sz w:val="24"/>
              </w:rPr>
            </w:pPr>
            <w:r>
              <w:rPr>
                <w:kern w:val="0"/>
                <w:sz w:val="24"/>
              </w:rPr>
              <w:t>189,107.82</w:t>
            </w:r>
          </w:p>
        </w:tc>
      </w:tr>
    </w:tbl>
    <w:p>
      <w:pPr>
        <w:spacing w:line="360" w:lineRule="auto"/>
        <w:rPr>
          <w:rFonts w:asciiTheme="minorEastAsia" w:hAnsiTheme="minorEastAsia" w:eastAsiaTheme="minorEastAsia"/>
          <w:b/>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7.4.7.9</w:t>
      </w:r>
      <w:r>
        <w:rPr>
          <w:rFonts w:hint="eastAsia" w:eastAsiaTheme="minorEastAsia"/>
          <w:b/>
          <w:color w:val="000000" w:themeColor="text1"/>
          <w:sz w:val="24"/>
        </w:rPr>
        <w:t>实收基金</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73"/>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2020年1月1日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73"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rPr>
                <w:rFonts w:asciiTheme="minorEastAsia" w:hAnsiTheme="minorEastAsia" w:eastAsiaTheme="minorEastAsia"/>
                <w:color w:val="000000"/>
                <w:szCs w:val="21"/>
              </w:rPr>
            </w:pPr>
            <w:r>
              <w:rPr>
                <w:color w:val="000000"/>
                <w:sz w:val="24"/>
              </w:rPr>
              <w:t>上年度末</w:t>
            </w:r>
          </w:p>
        </w:tc>
        <w:tc>
          <w:tcPr>
            <w:tcW w:w="2873" w:type="dxa"/>
            <w:vAlign w:val="center"/>
          </w:tcPr>
          <w:p>
            <w:pPr>
              <w:spacing w:before="29" w:line="288" w:lineRule="auto"/>
              <w:jc w:val="right"/>
              <w:rPr>
                <w:kern w:val="0"/>
                <w:sz w:val="24"/>
              </w:rPr>
            </w:pPr>
            <w:r>
              <w:rPr>
                <w:kern w:val="0"/>
                <w:sz w:val="24"/>
              </w:rPr>
              <w:t>181,564,565.22</w:t>
            </w:r>
          </w:p>
        </w:tc>
        <w:tc>
          <w:tcPr>
            <w:tcW w:w="3364" w:type="dxa"/>
            <w:vAlign w:val="center"/>
          </w:tcPr>
          <w:p>
            <w:pPr>
              <w:spacing w:before="29" w:line="288" w:lineRule="auto"/>
              <w:jc w:val="right"/>
              <w:rPr>
                <w:kern w:val="0"/>
                <w:sz w:val="24"/>
              </w:rPr>
            </w:pPr>
            <w:r>
              <w:rPr>
                <w:kern w:val="0"/>
                <w:sz w:val="24"/>
              </w:rPr>
              <w:t>181,564,565.22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pPr>
              <w:spacing w:before="29" w:line="288" w:lineRule="auto"/>
              <w:jc w:val="right"/>
              <w:rPr>
                <w:kern w:val="0"/>
                <w:sz w:val="24"/>
              </w:rPr>
            </w:pPr>
            <w:r>
              <w:rPr>
                <w:kern w:val="0"/>
                <w:sz w:val="24"/>
              </w:rPr>
              <w:t>144,509,822.99</w:t>
            </w:r>
          </w:p>
        </w:tc>
        <w:tc>
          <w:tcPr>
            <w:tcW w:w="3364" w:type="dxa"/>
            <w:vAlign w:val="center"/>
          </w:tcPr>
          <w:p>
            <w:pPr>
              <w:spacing w:before="29" w:line="288" w:lineRule="auto"/>
              <w:jc w:val="right"/>
              <w:rPr>
                <w:kern w:val="0"/>
                <w:sz w:val="24"/>
              </w:rPr>
            </w:pPr>
            <w:r>
              <w:rPr>
                <w:kern w:val="0"/>
                <w:sz w:val="24"/>
              </w:rPr>
              <w:t>144,509,822.99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pPr>
              <w:spacing w:before="29" w:line="288" w:lineRule="auto"/>
              <w:jc w:val="right"/>
              <w:rPr>
                <w:kern w:val="0"/>
                <w:sz w:val="24"/>
              </w:rPr>
            </w:pPr>
            <w:r>
              <w:rPr>
                <w:kern w:val="0"/>
                <w:sz w:val="24"/>
              </w:rPr>
              <w:t>-174,770,073.91</w:t>
            </w:r>
          </w:p>
        </w:tc>
        <w:tc>
          <w:tcPr>
            <w:tcW w:w="3364" w:type="dxa"/>
            <w:vAlign w:val="center"/>
          </w:tcPr>
          <w:p>
            <w:pPr>
              <w:spacing w:before="29" w:line="288" w:lineRule="auto"/>
              <w:jc w:val="right"/>
              <w:rPr>
                <w:kern w:val="0"/>
                <w:sz w:val="24"/>
              </w:rPr>
            </w:pPr>
            <w:r>
              <w:rPr>
                <w:kern w:val="0"/>
                <w:sz w:val="24"/>
              </w:rPr>
              <w:t>-174,770,073.91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本期末</w:t>
            </w:r>
          </w:p>
        </w:tc>
        <w:tc>
          <w:tcPr>
            <w:tcW w:w="2873" w:type="dxa"/>
            <w:vAlign w:val="center"/>
          </w:tcPr>
          <w:p>
            <w:pPr>
              <w:spacing w:before="29" w:line="288" w:lineRule="auto"/>
              <w:jc w:val="right"/>
              <w:rPr>
                <w:kern w:val="0"/>
                <w:sz w:val="24"/>
              </w:rPr>
            </w:pPr>
            <w:r>
              <w:rPr>
                <w:kern w:val="0"/>
                <w:sz w:val="24"/>
              </w:rPr>
              <w:t>151,304,314.30</w:t>
            </w:r>
          </w:p>
        </w:tc>
        <w:tc>
          <w:tcPr>
            <w:tcW w:w="3364" w:type="dxa"/>
            <w:vAlign w:val="center"/>
          </w:tcPr>
          <w:p>
            <w:pPr>
              <w:spacing w:before="29" w:line="288" w:lineRule="auto"/>
              <w:jc w:val="right"/>
              <w:rPr>
                <w:kern w:val="0"/>
                <w:sz w:val="24"/>
              </w:rPr>
            </w:pPr>
            <w:r>
              <w:rPr>
                <w:kern w:val="0"/>
                <w:sz w:val="24"/>
              </w:rPr>
              <w:t>151,304,314.30</w:t>
            </w:r>
          </w:p>
        </w:tc>
      </w:tr>
    </w:tbl>
    <w:p>
      <w:pPr>
        <w:tabs>
          <w:tab w:val="left" w:pos="426"/>
        </w:tabs>
        <w:spacing w:before="29" w:line="288" w:lineRule="auto"/>
        <w:jc w:val="left"/>
        <w:rPr>
          <w:kern w:val="0"/>
          <w:sz w:val="24"/>
        </w:rPr>
      </w:pPr>
      <w:r>
        <w:rPr>
          <w:kern w:val="0"/>
          <w:sz w:val="24"/>
        </w:rPr>
        <w:t>注：1、如果本报告期间发生红利再投、转换入业务，则总申购份额中包含该业务。</w:t>
      </w:r>
    </w:p>
    <w:p>
      <w:pPr>
        <w:tabs>
          <w:tab w:val="left" w:pos="426"/>
        </w:tabs>
        <w:spacing w:before="29" w:line="288" w:lineRule="auto"/>
        <w:jc w:val="left"/>
        <w:rPr>
          <w:kern w:val="0"/>
          <w:sz w:val="24"/>
        </w:rPr>
      </w:pPr>
      <w:r>
        <w:rPr>
          <w:kern w:val="0"/>
          <w:sz w:val="24"/>
        </w:rPr>
        <w:t>2、如果本报告期间发生转换出业务，则总赎回份额中包含该业务。</w:t>
      </w:r>
    </w:p>
    <w:p>
      <w:pPr>
        <w:spacing w:line="360" w:lineRule="auto"/>
        <w:rPr>
          <w:rFonts w:eastAsiaTheme="minorEastAsia"/>
          <w:b/>
          <w:color w:val="000000" w:themeColor="text1"/>
          <w:sz w:val="24"/>
        </w:rPr>
      </w:pPr>
      <w:r>
        <w:rPr>
          <w:rFonts w:eastAsiaTheme="minorEastAsia"/>
          <w:b/>
          <w:color w:val="000000" w:themeColor="text1"/>
          <w:sz w:val="24"/>
        </w:rPr>
        <w:t>7.4.7.10</w:t>
      </w:r>
      <w:r>
        <w:rPr>
          <w:rFonts w:hint="eastAsia" w:eastAsiaTheme="minorEastAsia"/>
          <w:b/>
          <w:color w:val="000000" w:themeColor="text1"/>
          <w:sz w:val="24"/>
        </w:rPr>
        <w:t>未分配利润</w:t>
      </w:r>
    </w:p>
    <w:p>
      <w:pPr>
        <w:adjustRightInd w:val="0"/>
        <w:snapToGrid w:val="0"/>
        <w:spacing w:line="360" w:lineRule="auto"/>
        <w:jc w:val="right"/>
        <w:rPr>
          <w:color w:val="000000"/>
          <w:sz w:val="24"/>
        </w:rPr>
      </w:pPr>
      <w:r>
        <w:rPr>
          <w:rFonts w:hint="eastAsia"/>
          <w:color w:val="000000"/>
          <w:sz w:val="24"/>
        </w:rPr>
        <w:t>单位：人民币元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2122"/>
        <w:gridCol w:w="2126"/>
        <w:gridCol w:w="2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spacing w:before="29" w:line="288" w:lineRule="auto"/>
              <w:jc w:val="center"/>
              <w:rPr>
                <w:color w:val="000000"/>
                <w:kern w:val="0"/>
                <w:sz w:val="24"/>
              </w:rPr>
            </w:pPr>
            <w:r>
              <w:rPr>
                <w:rFonts w:hint="eastAsia"/>
                <w:color w:val="000000"/>
                <w:kern w:val="0"/>
                <w:sz w:val="24"/>
              </w:rPr>
              <w:t>项目</w:t>
            </w:r>
          </w:p>
        </w:tc>
        <w:tc>
          <w:tcPr>
            <w:tcW w:w="2122" w:type="dxa"/>
            <w:vAlign w:val="center"/>
          </w:tcPr>
          <w:p>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pPr>
              <w:spacing w:before="29" w:line="288" w:lineRule="auto"/>
              <w:jc w:val="center"/>
              <w:rPr>
                <w:color w:val="000000"/>
                <w:kern w:val="0"/>
                <w:sz w:val="24"/>
              </w:rPr>
            </w:pPr>
            <w:r>
              <w:rPr>
                <w:rFonts w:hint="eastAsia"/>
                <w:color w:val="000000"/>
                <w:kern w:val="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color w:val="000000"/>
                <w:kern w:val="0"/>
                <w:sz w:val="24"/>
              </w:rPr>
              <w:t>上年度末</w:t>
            </w:r>
          </w:p>
        </w:tc>
        <w:tc>
          <w:tcPr>
            <w:tcW w:w="2122" w:type="dxa"/>
            <w:vAlign w:val="center"/>
          </w:tcPr>
          <w:p>
            <w:pPr>
              <w:spacing w:before="29" w:line="288" w:lineRule="auto"/>
              <w:jc w:val="right"/>
              <w:rPr>
                <w:kern w:val="0"/>
                <w:sz w:val="24"/>
              </w:rPr>
            </w:pPr>
            <w:r>
              <w:rPr>
                <w:kern w:val="0"/>
                <w:sz w:val="24"/>
              </w:rPr>
              <w:t>33,521,262.37</w:t>
            </w:r>
          </w:p>
        </w:tc>
        <w:tc>
          <w:tcPr>
            <w:tcW w:w="2126" w:type="dxa"/>
            <w:vAlign w:val="center"/>
          </w:tcPr>
          <w:p>
            <w:pPr>
              <w:spacing w:before="29" w:line="288" w:lineRule="auto"/>
              <w:jc w:val="right"/>
              <w:rPr>
                <w:kern w:val="0"/>
                <w:sz w:val="24"/>
              </w:rPr>
            </w:pPr>
            <w:r>
              <w:rPr>
                <w:kern w:val="0"/>
                <w:sz w:val="24"/>
              </w:rPr>
              <w:t>27,115,066.82</w:t>
            </w:r>
          </w:p>
        </w:tc>
        <w:tc>
          <w:tcPr>
            <w:tcW w:w="2052" w:type="dxa"/>
            <w:vAlign w:val="center"/>
          </w:tcPr>
          <w:p>
            <w:pPr>
              <w:spacing w:before="29" w:line="288" w:lineRule="auto"/>
              <w:jc w:val="right"/>
              <w:rPr>
                <w:kern w:val="0"/>
                <w:sz w:val="24"/>
              </w:rPr>
            </w:pPr>
            <w:r>
              <w:rPr>
                <w:kern w:val="0"/>
                <w:sz w:val="24"/>
              </w:rPr>
              <w:t>60,636,329.19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pPr>
              <w:spacing w:before="29" w:line="288" w:lineRule="auto"/>
              <w:jc w:val="right"/>
              <w:rPr>
                <w:kern w:val="0"/>
                <w:sz w:val="24"/>
              </w:rPr>
            </w:pPr>
            <w:r>
              <w:rPr>
                <w:kern w:val="0"/>
                <w:sz w:val="24"/>
              </w:rPr>
              <w:t>105,547,764.44</w:t>
            </w:r>
          </w:p>
        </w:tc>
        <w:tc>
          <w:tcPr>
            <w:tcW w:w="2126" w:type="dxa"/>
            <w:vAlign w:val="center"/>
          </w:tcPr>
          <w:p>
            <w:pPr>
              <w:spacing w:before="29" w:line="288" w:lineRule="auto"/>
              <w:jc w:val="right"/>
              <w:rPr>
                <w:kern w:val="0"/>
                <w:sz w:val="24"/>
              </w:rPr>
            </w:pPr>
            <w:r>
              <w:rPr>
                <w:kern w:val="0"/>
                <w:sz w:val="24"/>
              </w:rPr>
              <w:t>21,138,967.78</w:t>
            </w:r>
          </w:p>
        </w:tc>
        <w:tc>
          <w:tcPr>
            <w:tcW w:w="2052" w:type="dxa"/>
            <w:vAlign w:val="center"/>
          </w:tcPr>
          <w:p>
            <w:pPr>
              <w:spacing w:before="29" w:line="288" w:lineRule="auto"/>
              <w:jc w:val="right"/>
              <w:rPr>
                <w:kern w:val="0"/>
                <w:sz w:val="24"/>
              </w:rPr>
            </w:pPr>
            <w:r>
              <w:rPr>
                <w:kern w:val="0"/>
                <w:sz w:val="24"/>
              </w:rPr>
              <w:t>126,686,732.22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pPr>
              <w:spacing w:before="29" w:line="288" w:lineRule="auto"/>
              <w:jc w:val="right"/>
              <w:rPr>
                <w:kern w:val="0"/>
                <w:sz w:val="24"/>
              </w:rPr>
            </w:pPr>
            <w:r>
              <w:rPr>
                <w:kern w:val="0"/>
                <w:sz w:val="24"/>
              </w:rPr>
              <w:t>-9,107,347.81</w:t>
            </w:r>
          </w:p>
        </w:tc>
        <w:tc>
          <w:tcPr>
            <w:tcW w:w="2126" w:type="dxa"/>
            <w:vAlign w:val="center"/>
          </w:tcPr>
          <w:p>
            <w:pPr>
              <w:spacing w:before="29" w:line="288" w:lineRule="auto"/>
              <w:jc w:val="right"/>
              <w:rPr>
                <w:kern w:val="0"/>
                <w:sz w:val="24"/>
              </w:rPr>
            </w:pPr>
            <w:r>
              <w:rPr>
                <w:kern w:val="0"/>
                <w:sz w:val="24"/>
              </w:rPr>
              <w:t>-2,312,865.18</w:t>
            </w:r>
          </w:p>
        </w:tc>
        <w:tc>
          <w:tcPr>
            <w:tcW w:w="2052" w:type="dxa"/>
            <w:vAlign w:val="center"/>
          </w:tcPr>
          <w:p>
            <w:pPr>
              <w:spacing w:before="29" w:line="288" w:lineRule="auto"/>
              <w:jc w:val="right"/>
              <w:rPr>
                <w:kern w:val="0"/>
                <w:sz w:val="24"/>
              </w:rPr>
            </w:pPr>
            <w:r>
              <w:rPr>
                <w:kern w:val="0"/>
                <w:sz w:val="24"/>
              </w:rPr>
              <w:t>-11,420,212.99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pPr>
              <w:spacing w:before="29" w:line="288" w:lineRule="auto"/>
              <w:jc w:val="right"/>
              <w:rPr>
                <w:kern w:val="0"/>
                <w:sz w:val="24"/>
              </w:rPr>
            </w:pPr>
            <w:r>
              <w:rPr>
                <w:kern w:val="0"/>
                <w:sz w:val="24"/>
              </w:rPr>
              <w:t>65,517,845.05</w:t>
            </w:r>
          </w:p>
        </w:tc>
        <w:tc>
          <w:tcPr>
            <w:tcW w:w="2126" w:type="dxa"/>
            <w:vAlign w:val="center"/>
          </w:tcPr>
          <w:p>
            <w:pPr>
              <w:spacing w:before="29" w:line="288" w:lineRule="auto"/>
              <w:jc w:val="right"/>
              <w:rPr>
                <w:kern w:val="0"/>
                <w:sz w:val="24"/>
              </w:rPr>
            </w:pPr>
            <w:r>
              <w:rPr>
                <w:kern w:val="0"/>
                <w:sz w:val="24"/>
              </w:rPr>
              <w:t>29,860,460.43</w:t>
            </w:r>
          </w:p>
        </w:tc>
        <w:tc>
          <w:tcPr>
            <w:tcW w:w="2052" w:type="dxa"/>
            <w:vAlign w:val="center"/>
          </w:tcPr>
          <w:p>
            <w:pPr>
              <w:spacing w:before="29" w:line="288" w:lineRule="auto"/>
              <w:jc w:val="right"/>
              <w:rPr>
                <w:kern w:val="0"/>
                <w:sz w:val="24"/>
              </w:rPr>
            </w:pPr>
            <w:r>
              <w:rPr>
                <w:kern w:val="0"/>
                <w:sz w:val="24"/>
              </w:rPr>
              <w:t>95,378,305.48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ind w:firstLine="720" w:firstLineChars="300"/>
              <w:rPr>
                <w:color w:val="000000"/>
                <w:kern w:val="0"/>
                <w:sz w:val="24"/>
              </w:rPr>
            </w:pPr>
            <w:r>
              <w:rPr>
                <w:rFonts w:hint="eastAsia"/>
                <w:color w:val="000000"/>
                <w:kern w:val="0"/>
                <w:sz w:val="24"/>
              </w:rPr>
              <w:t>基金赎回款</w:t>
            </w:r>
          </w:p>
        </w:tc>
        <w:tc>
          <w:tcPr>
            <w:tcW w:w="2122" w:type="dxa"/>
            <w:vAlign w:val="center"/>
          </w:tcPr>
          <w:p>
            <w:pPr>
              <w:spacing w:before="29" w:line="288" w:lineRule="auto"/>
              <w:jc w:val="right"/>
              <w:rPr>
                <w:kern w:val="0"/>
                <w:sz w:val="24"/>
              </w:rPr>
            </w:pPr>
            <w:r>
              <w:rPr>
                <w:kern w:val="0"/>
                <w:sz w:val="24"/>
              </w:rPr>
              <w:t>-74,625,192.86</w:t>
            </w:r>
          </w:p>
        </w:tc>
        <w:tc>
          <w:tcPr>
            <w:tcW w:w="2126" w:type="dxa"/>
            <w:vAlign w:val="center"/>
          </w:tcPr>
          <w:p>
            <w:pPr>
              <w:spacing w:before="29" w:line="288" w:lineRule="auto"/>
              <w:jc w:val="right"/>
              <w:rPr>
                <w:kern w:val="0"/>
                <w:sz w:val="24"/>
              </w:rPr>
            </w:pPr>
            <w:r>
              <w:rPr>
                <w:kern w:val="0"/>
                <w:sz w:val="24"/>
              </w:rPr>
              <w:t>-32,173,325.61</w:t>
            </w:r>
          </w:p>
        </w:tc>
        <w:tc>
          <w:tcPr>
            <w:tcW w:w="2052" w:type="dxa"/>
            <w:vAlign w:val="center"/>
          </w:tcPr>
          <w:p>
            <w:pPr>
              <w:spacing w:before="29" w:line="288" w:lineRule="auto"/>
              <w:jc w:val="right"/>
              <w:rPr>
                <w:kern w:val="0"/>
                <w:sz w:val="24"/>
              </w:rPr>
            </w:pPr>
            <w:r>
              <w:rPr>
                <w:kern w:val="0"/>
                <w:sz w:val="24"/>
              </w:rPr>
              <w:t>-106,798,518.47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本期末</w:t>
            </w:r>
          </w:p>
        </w:tc>
        <w:tc>
          <w:tcPr>
            <w:tcW w:w="2122" w:type="dxa"/>
            <w:vAlign w:val="center"/>
          </w:tcPr>
          <w:p>
            <w:pPr>
              <w:spacing w:before="29" w:line="288" w:lineRule="auto"/>
              <w:jc w:val="right"/>
              <w:rPr>
                <w:kern w:val="0"/>
                <w:sz w:val="24"/>
              </w:rPr>
            </w:pPr>
            <w:r>
              <w:rPr>
                <w:kern w:val="0"/>
                <w:sz w:val="24"/>
              </w:rPr>
              <w:t>129,961,679.00</w:t>
            </w:r>
          </w:p>
        </w:tc>
        <w:tc>
          <w:tcPr>
            <w:tcW w:w="2126" w:type="dxa"/>
            <w:vAlign w:val="center"/>
          </w:tcPr>
          <w:p>
            <w:pPr>
              <w:spacing w:before="29" w:line="288" w:lineRule="auto"/>
              <w:jc w:val="right"/>
              <w:rPr>
                <w:kern w:val="0"/>
                <w:sz w:val="24"/>
              </w:rPr>
            </w:pPr>
            <w:r>
              <w:rPr>
                <w:kern w:val="0"/>
                <w:sz w:val="24"/>
              </w:rPr>
              <w:t>45,941,169.42</w:t>
            </w:r>
          </w:p>
        </w:tc>
        <w:tc>
          <w:tcPr>
            <w:tcW w:w="2052" w:type="dxa"/>
            <w:vAlign w:val="center"/>
          </w:tcPr>
          <w:p>
            <w:pPr>
              <w:spacing w:before="29" w:line="288" w:lineRule="auto"/>
              <w:jc w:val="right"/>
              <w:rPr>
                <w:kern w:val="0"/>
                <w:sz w:val="24"/>
              </w:rPr>
            </w:pPr>
            <w:r>
              <w:rPr>
                <w:kern w:val="0"/>
                <w:sz w:val="24"/>
              </w:rPr>
              <w:t>175,902,848.42</w:t>
            </w:r>
          </w:p>
        </w:tc>
      </w:tr>
    </w:tbl>
    <w:p>
      <w:pPr>
        <w:tabs>
          <w:tab w:val="left" w:pos="426"/>
        </w:tabs>
        <w:spacing w:before="29" w:line="288" w:lineRule="auto"/>
        <w:jc w:val="left"/>
        <w:rPr>
          <w:kern w:val="0"/>
          <w:sz w:val="24"/>
        </w:rPr>
      </w:pPr>
    </w:p>
    <w:p>
      <w:pPr>
        <w:spacing w:line="360" w:lineRule="auto"/>
        <w:rPr>
          <w:rFonts w:eastAsiaTheme="minorEastAsia"/>
          <w:b/>
          <w:color w:val="000000" w:themeColor="text1"/>
          <w:sz w:val="24"/>
        </w:rPr>
      </w:pPr>
      <w:r>
        <w:rPr>
          <w:rFonts w:eastAsiaTheme="minorEastAsia"/>
          <w:b/>
          <w:color w:val="000000" w:themeColor="text1"/>
          <w:sz w:val="24"/>
        </w:rPr>
        <w:t>7.4.7.11</w:t>
      </w:r>
      <w:r>
        <w:rPr>
          <w:rFonts w:hint="eastAsia" w:eastAsiaTheme="minorEastAsia"/>
          <w:b/>
          <w:color w:val="000000" w:themeColor="text1"/>
          <w:sz w:val="24"/>
        </w:rPr>
        <w:t>存款利息收入</w:t>
      </w:r>
    </w:p>
    <w:p>
      <w:pPr>
        <w:adjustRightInd w:val="0"/>
        <w:snapToGrid w:val="0"/>
        <w:spacing w:line="360" w:lineRule="auto"/>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8"/>
        <w:gridCol w:w="28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本期</w:t>
            </w:r>
          </w:p>
          <w:p>
            <w:pPr>
              <w:widowControl/>
              <w:autoSpaceDE w:val="0"/>
              <w:autoSpaceDN w:val="0"/>
              <w:spacing w:line="360"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880"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line="360"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pPr>
              <w:spacing w:before="29" w:line="288" w:lineRule="auto"/>
              <w:jc w:val="right"/>
              <w:rPr>
                <w:kern w:val="0"/>
                <w:sz w:val="24"/>
              </w:rPr>
            </w:pPr>
            <w:r>
              <w:rPr>
                <w:kern w:val="0"/>
                <w:sz w:val="24"/>
              </w:rPr>
              <w:t>114,149.48</w:t>
            </w:r>
          </w:p>
        </w:tc>
        <w:tc>
          <w:tcPr>
            <w:tcW w:w="2880" w:type="dxa"/>
            <w:vAlign w:val="center"/>
          </w:tcPr>
          <w:p>
            <w:pPr>
              <w:spacing w:before="29" w:line="288" w:lineRule="auto"/>
              <w:jc w:val="right"/>
              <w:rPr>
                <w:kern w:val="0"/>
                <w:sz w:val="24"/>
              </w:rPr>
            </w:pPr>
            <w:r>
              <w:rPr>
                <w:kern w:val="0"/>
                <w:sz w:val="24"/>
              </w:rPr>
              <w:t>128,598.90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pPr>
              <w:spacing w:before="29" w:line="288" w:lineRule="auto"/>
              <w:jc w:val="right"/>
              <w:rPr>
                <w:kern w:val="0"/>
                <w:sz w:val="24"/>
              </w:rPr>
            </w:pPr>
            <w:r>
              <w:rPr>
                <w:kern w:val="0"/>
                <w:sz w:val="24"/>
              </w:rPr>
              <w:t>19,029.02</w:t>
            </w:r>
          </w:p>
        </w:tc>
        <w:tc>
          <w:tcPr>
            <w:tcW w:w="2880" w:type="dxa"/>
            <w:vAlign w:val="center"/>
          </w:tcPr>
          <w:p>
            <w:pPr>
              <w:spacing w:before="29" w:line="288" w:lineRule="auto"/>
              <w:jc w:val="right"/>
              <w:rPr>
                <w:kern w:val="0"/>
                <w:sz w:val="24"/>
              </w:rPr>
            </w:pPr>
            <w:r>
              <w:rPr>
                <w:kern w:val="0"/>
                <w:sz w:val="24"/>
              </w:rPr>
              <w:t>11,124.58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其他</w:t>
            </w:r>
          </w:p>
        </w:tc>
        <w:tc>
          <w:tcPr>
            <w:tcW w:w="3208" w:type="dxa"/>
            <w:vAlign w:val="center"/>
          </w:tcPr>
          <w:p>
            <w:pPr>
              <w:spacing w:before="29" w:line="288" w:lineRule="auto"/>
              <w:jc w:val="right"/>
              <w:rPr>
                <w:kern w:val="0"/>
                <w:sz w:val="24"/>
              </w:rPr>
            </w:pPr>
            <w:r>
              <w:rPr>
                <w:kern w:val="0"/>
                <w:sz w:val="24"/>
              </w:rPr>
              <w:t>3,398.14</w:t>
            </w:r>
          </w:p>
        </w:tc>
        <w:tc>
          <w:tcPr>
            <w:tcW w:w="2880" w:type="dxa"/>
            <w:vAlign w:val="center"/>
          </w:tcPr>
          <w:p>
            <w:pPr>
              <w:spacing w:before="29" w:line="288" w:lineRule="auto"/>
              <w:jc w:val="right"/>
              <w:rPr>
                <w:kern w:val="0"/>
                <w:sz w:val="24"/>
              </w:rPr>
            </w:pPr>
            <w:r>
              <w:rPr>
                <w:kern w:val="0"/>
                <w:sz w:val="24"/>
              </w:rPr>
              <w:t>4,767.72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合计</w:t>
            </w:r>
          </w:p>
        </w:tc>
        <w:tc>
          <w:tcPr>
            <w:tcW w:w="3208" w:type="dxa"/>
            <w:vAlign w:val="center"/>
          </w:tcPr>
          <w:p>
            <w:pPr>
              <w:spacing w:before="29" w:line="288" w:lineRule="auto"/>
              <w:jc w:val="right"/>
              <w:rPr>
                <w:kern w:val="0"/>
                <w:sz w:val="24"/>
              </w:rPr>
            </w:pPr>
            <w:r>
              <w:rPr>
                <w:kern w:val="0"/>
                <w:sz w:val="24"/>
              </w:rPr>
              <w:t>136,576.64</w:t>
            </w:r>
          </w:p>
        </w:tc>
        <w:tc>
          <w:tcPr>
            <w:tcW w:w="2880" w:type="dxa"/>
            <w:vAlign w:val="center"/>
          </w:tcPr>
          <w:p>
            <w:pPr>
              <w:spacing w:before="29" w:line="288" w:lineRule="auto"/>
              <w:jc w:val="right"/>
              <w:rPr>
                <w:kern w:val="0"/>
                <w:sz w:val="24"/>
              </w:rPr>
            </w:pPr>
            <w:r>
              <w:rPr>
                <w:kern w:val="0"/>
                <w:sz w:val="24"/>
              </w:rPr>
              <w:t>144,491.20</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line="360" w:lineRule="auto"/>
        <w:rPr>
          <w:rFonts w:eastAsiaTheme="minorEastAsia"/>
          <w:b/>
          <w:color w:val="000000" w:themeColor="text1"/>
          <w:sz w:val="24"/>
        </w:rPr>
      </w:pPr>
      <w:r>
        <w:rPr>
          <w:rFonts w:eastAsiaTheme="minorEastAsia"/>
          <w:b/>
          <w:color w:val="000000" w:themeColor="text1"/>
          <w:sz w:val="24"/>
        </w:rPr>
        <w:t xml:space="preserve">7.4.7.12 </w:t>
      </w:r>
      <w:r>
        <w:rPr>
          <w:rFonts w:hint="eastAsia" w:eastAsiaTheme="minorEastAsia"/>
          <w:b/>
          <w:color w:val="000000" w:themeColor="text1"/>
          <w:sz w:val="24"/>
        </w:rPr>
        <w:t>股票投资收益</w:t>
      </w:r>
    </w:p>
    <w:p>
      <w:pPr>
        <w:adjustRightInd w:val="0"/>
        <w:snapToGrid w:val="0"/>
        <w:spacing w:line="360" w:lineRule="auto"/>
        <w:jc w:val="right"/>
        <w:rPr>
          <w:color w:val="000000"/>
          <w:sz w:val="24"/>
        </w:rPr>
      </w:pPr>
      <w:r>
        <w:rPr>
          <w:rFonts w:hint="eastAsia"/>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2726"/>
        <w:gridCol w:w="2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2020年1月1日</w:t>
            </w:r>
            <w:r>
              <w:rPr>
                <w:rFonts w:hint="eastAsia"/>
                <w:sz w:val="24"/>
              </w:rPr>
              <w:t>至</w:t>
            </w:r>
            <w:r>
              <w:rPr>
                <w:sz w:val="24"/>
              </w:rPr>
              <w:t>2020年12月31日</w:t>
            </w:r>
          </w:p>
        </w:tc>
        <w:tc>
          <w:tcPr>
            <w:tcW w:w="2726" w:type="dxa"/>
            <w:vAlign w:val="center"/>
          </w:tcPr>
          <w:p>
            <w:pPr>
              <w:spacing w:before="29" w:line="288" w:lineRule="auto"/>
              <w:jc w:val="center"/>
              <w:rPr>
                <w:sz w:val="24"/>
              </w:rPr>
            </w:pPr>
            <w:r>
              <w:rPr>
                <w:rFonts w:hint="eastAsia"/>
                <w:sz w:val="24"/>
              </w:rPr>
              <w:t>上年度可比期间</w:t>
            </w:r>
          </w:p>
          <w:p>
            <w:pPr>
              <w:spacing w:before="29" w:line="288" w:lineRule="auto"/>
              <w:jc w:val="center"/>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1,691,229,171.43</w:t>
            </w:r>
          </w:p>
        </w:tc>
        <w:tc>
          <w:tcPr>
            <w:tcW w:w="2726" w:type="dxa"/>
            <w:vAlign w:val="bottom"/>
          </w:tcPr>
          <w:p>
            <w:pPr>
              <w:spacing w:before="29" w:line="288" w:lineRule="auto"/>
              <w:jc w:val="right"/>
              <w:rPr>
                <w:kern w:val="0"/>
                <w:sz w:val="24"/>
              </w:rPr>
            </w:pPr>
            <w:r>
              <w:rPr>
                <w:kern w:val="0"/>
                <w:sz w:val="24"/>
              </w:rPr>
              <w:t>942,562,418.97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1,579,157,989.53</w:t>
            </w:r>
          </w:p>
        </w:tc>
        <w:tc>
          <w:tcPr>
            <w:tcW w:w="2726" w:type="dxa"/>
            <w:vAlign w:val="bottom"/>
          </w:tcPr>
          <w:p>
            <w:pPr>
              <w:spacing w:before="29" w:line="288" w:lineRule="auto"/>
              <w:jc w:val="right"/>
              <w:rPr>
                <w:kern w:val="0"/>
                <w:sz w:val="24"/>
              </w:rPr>
            </w:pPr>
            <w:r>
              <w:rPr>
                <w:kern w:val="0"/>
                <w:sz w:val="24"/>
              </w:rPr>
              <w:t>876,725,056.53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112,071,181.90</w:t>
            </w:r>
          </w:p>
        </w:tc>
        <w:tc>
          <w:tcPr>
            <w:tcW w:w="2726" w:type="dxa"/>
            <w:vAlign w:val="bottom"/>
          </w:tcPr>
          <w:p>
            <w:pPr>
              <w:spacing w:before="29" w:line="288" w:lineRule="auto"/>
              <w:jc w:val="right"/>
              <w:rPr>
                <w:kern w:val="0"/>
                <w:sz w:val="24"/>
              </w:rPr>
            </w:pPr>
            <w:r>
              <w:rPr>
                <w:kern w:val="0"/>
                <w:sz w:val="24"/>
              </w:rPr>
              <w:t>65,837,362.44</w:t>
            </w:r>
          </w:p>
        </w:tc>
      </w:tr>
    </w:tbl>
    <w:p>
      <w:pPr>
        <w:tabs>
          <w:tab w:val="left" w:pos="426"/>
        </w:tabs>
        <w:spacing w:before="29" w:line="288" w:lineRule="auto"/>
        <w:jc w:val="left"/>
        <w:rPr>
          <w:kern w:val="0"/>
          <w:sz w:val="24"/>
        </w:rPr>
      </w:pPr>
    </w:p>
    <w:p>
      <w:pPr>
        <w:spacing w:line="360" w:lineRule="auto"/>
        <w:rPr>
          <w:rFonts w:eastAsiaTheme="minorEastAsia"/>
          <w:b/>
          <w:color w:val="000000" w:themeColor="text1"/>
          <w:sz w:val="24"/>
        </w:rPr>
      </w:pPr>
      <w:r>
        <w:rPr>
          <w:rFonts w:eastAsiaTheme="minorEastAsia"/>
          <w:b/>
          <w:color w:val="000000" w:themeColor="text1"/>
          <w:sz w:val="24"/>
        </w:rPr>
        <w:t>7.4.7.13</w:t>
      </w:r>
      <w:r>
        <w:rPr>
          <w:rFonts w:hint="eastAsia" w:eastAsiaTheme="minorEastAsia"/>
          <w:b/>
          <w:color w:val="000000" w:themeColor="text1"/>
          <w:sz w:val="24"/>
        </w:rPr>
        <w:t>债券投资收益</w:t>
      </w:r>
    </w:p>
    <w:p>
      <w:pPr>
        <w:autoSpaceDE w:val="0"/>
        <w:autoSpaceDN w:val="0"/>
        <w:adjustRightInd w:val="0"/>
        <w:spacing w:before="29" w:line="288" w:lineRule="auto"/>
        <w:ind w:left="15"/>
        <w:jc w:val="right"/>
        <w:rPr>
          <w:kern w:val="0"/>
          <w:szCs w:val="21"/>
        </w:rPr>
      </w:pPr>
      <w:r>
        <w:rPr>
          <w:bCs/>
          <w:color w:val="000000"/>
          <w:sz w:val="24"/>
        </w:rPr>
        <w:t>单位：人民币元</w:t>
      </w:r>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108" w:type="dxa"/>
        </w:tblCellMar>
      </w:tblPr>
      <w:tblGrid>
        <w:gridCol w:w="3968"/>
        <w:gridCol w:w="2515"/>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pPr>
              <w:widowControl/>
              <w:spacing w:before="29" w:line="288" w:lineRule="auto"/>
              <w:ind w:right="-15"/>
              <w:jc w:val="center"/>
              <w:rPr>
                <w:color w:val="000000"/>
                <w:sz w:val="24"/>
              </w:rPr>
            </w:pPr>
            <w:r>
              <w:rPr>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2020年1月1日至2020年12月31日</w:t>
            </w:r>
          </w:p>
        </w:tc>
        <w:tc>
          <w:tcPr>
            <w:tcW w:w="2616" w:type="dxa"/>
            <w:vAlign w:val="center"/>
          </w:tcPr>
          <w:p>
            <w:pPr>
              <w:widowControl/>
              <w:spacing w:before="29" w:line="288" w:lineRule="auto"/>
              <w:ind w:right="-15"/>
              <w:jc w:val="center"/>
              <w:rPr>
                <w:color w:val="000000"/>
                <w:sz w:val="24"/>
              </w:rPr>
            </w:pPr>
            <w:r>
              <w:rPr>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卖出债券（债转股及债券到期兑付）成交总额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10,190,858.03</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20,000,000.00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减：卖出债券（债转股及债券到期兑付）成本总额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10,010,340.00</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19,892,300.00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减：应收利息总额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158,418.03</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107,000.00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sz w:val="24"/>
              </w:rPr>
            </w:pPr>
            <w:r>
              <w:rPr>
                <w:sz w:val="24"/>
              </w:rPr>
              <w:t>买卖债券差价收入</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22,100.00</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700.00</w:t>
            </w:r>
          </w:p>
        </w:tc>
      </w:tr>
    </w:tbl>
    <w:p>
      <w:pPr>
        <w:spacing w:line="360" w:lineRule="auto"/>
        <w:rPr>
          <w:rFonts w:eastAsiaTheme="minorEastAsia"/>
          <w:b/>
          <w:color w:val="000000" w:themeColor="text1"/>
          <w:sz w:val="24"/>
        </w:rPr>
      </w:pPr>
    </w:p>
    <w:p>
      <w:pPr>
        <w:spacing w:line="360" w:lineRule="auto"/>
        <w:rPr>
          <w:rFonts w:eastAsiaTheme="minorEastAsia"/>
          <w:b/>
          <w:color w:val="000000" w:themeColor="text1"/>
          <w:sz w:val="24"/>
        </w:rPr>
      </w:pPr>
      <w:r>
        <w:rPr>
          <w:rFonts w:eastAsiaTheme="minorEastAsia"/>
          <w:b/>
          <w:color w:val="000000" w:themeColor="text1"/>
          <w:sz w:val="24"/>
        </w:rPr>
        <w:t>7.4.7.</w:t>
      </w:r>
      <w:r>
        <w:rPr>
          <w:rFonts w:hint="eastAsia" w:eastAsiaTheme="minorEastAsia"/>
          <w:b/>
          <w:color w:val="000000" w:themeColor="text1"/>
          <w:sz w:val="24"/>
        </w:rPr>
        <w:t>14资产支持证券投资收益</w:t>
      </w:r>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7.4.7.15</w:t>
      </w:r>
      <w:r>
        <w:rPr>
          <w:rFonts w:hint="eastAsia" w:eastAsiaTheme="minorEastAsia"/>
          <w:b/>
          <w:color w:val="000000" w:themeColor="text1"/>
          <w:sz w:val="24"/>
        </w:rPr>
        <w:t>衍生工具收益</w:t>
      </w:r>
    </w:p>
    <w:p>
      <w:pPr>
        <w:tabs>
          <w:tab w:val="left" w:pos="426"/>
        </w:tabs>
        <w:spacing w:line="360" w:lineRule="auto"/>
        <w:ind w:firstLine="480" w:firstLineChars="200"/>
        <w:jc w:val="left"/>
        <w:rPr>
          <w:rFonts w:eastAsiaTheme="minorEastAsia"/>
          <w:kern w:val="0"/>
          <w:sz w:val="24"/>
        </w:rPr>
      </w:pPr>
      <w:r>
        <w:rPr>
          <w:rFonts w:eastAsiaTheme="minorEastAsia"/>
          <w:kern w:val="0"/>
          <w:sz w:val="24"/>
        </w:rPr>
        <w:t>本基金本报告期内及上年度可比期间无衍生工具收益。</w:t>
      </w:r>
    </w:p>
    <w:p>
      <w:pPr>
        <w:spacing w:line="360" w:lineRule="auto"/>
        <w:rPr>
          <w:rFonts w:eastAsiaTheme="minorEastAsia"/>
          <w:b/>
          <w:color w:val="000000" w:themeColor="text1"/>
          <w:sz w:val="24"/>
        </w:rPr>
      </w:pPr>
      <w:r>
        <w:rPr>
          <w:rFonts w:eastAsiaTheme="minorEastAsia"/>
          <w:b/>
          <w:color w:val="000000" w:themeColor="text1"/>
          <w:sz w:val="24"/>
        </w:rPr>
        <w:t>7.4.7.16</w:t>
      </w:r>
      <w:r>
        <w:rPr>
          <w:rFonts w:hint="eastAsia" w:eastAsiaTheme="minorEastAsia"/>
          <w:b/>
          <w:color w:val="000000" w:themeColor="text1"/>
          <w:sz w:val="24"/>
        </w:rPr>
        <w:t>股利收益</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88" w:type="dxa"/>
            <w:vAlign w:val="center"/>
          </w:tcPr>
          <w:p>
            <w:pPr>
              <w:spacing w:before="29" w:line="288" w:lineRule="auto"/>
              <w:jc w:val="center"/>
              <w:rPr>
                <w:color w:val="000000"/>
                <w:sz w:val="24"/>
              </w:rPr>
            </w:pPr>
            <w:r>
              <w:rPr>
                <w:rFonts w:hint="eastAsia"/>
                <w:color w:val="000000"/>
                <w:sz w:val="24"/>
              </w:rPr>
              <w:t>项目</w:t>
            </w:r>
          </w:p>
        </w:tc>
        <w:tc>
          <w:tcPr>
            <w:tcW w:w="315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15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pPr>
              <w:spacing w:before="29" w:line="288" w:lineRule="auto"/>
              <w:jc w:val="right"/>
              <w:rPr>
                <w:kern w:val="0"/>
                <w:sz w:val="24"/>
              </w:rPr>
            </w:pPr>
            <w:r>
              <w:rPr>
                <w:kern w:val="0"/>
                <w:sz w:val="24"/>
              </w:rPr>
              <w:t>2,515,958.66</w:t>
            </w:r>
          </w:p>
        </w:tc>
        <w:tc>
          <w:tcPr>
            <w:tcW w:w="3150" w:type="dxa"/>
            <w:vAlign w:val="center"/>
          </w:tcPr>
          <w:p>
            <w:pPr>
              <w:spacing w:before="29" w:line="288" w:lineRule="auto"/>
              <w:jc w:val="right"/>
              <w:rPr>
                <w:kern w:val="0"/>
                <w:sz w:val="24"/>
              </w:rPr>
            </w:pPr>
            <w:r>
              <w:rPr>
                <w:kern w:val="0"/>
                <w:sz w:val="24"/>
              </w:rPr>
              <w:t>2,179,862.08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2,515,958.66</w:t>
            </w:r>
          </w:p>
        </w:tc>
        <w:tc>
          <w:tcPr>
            <w:tcW w:w="3150" w:type="dxa"/>
            <w:vAlign w:val="center"/>
          </w:tcPr>
          <w:p>
            <w:pPr>
              <w:spacing w:before="29" w:line="288" w:lineRule="auto"/>
              <w:jc w:val="right"/>
              <w:rPr>
                <w:kern w:val="0"/>
                <w:sz w:val="24"/>
              </w:rPr>
            </w:pPr>
            <w:r>
              <w:rPr>
                <w:kern w:val="0"/>
                <w:sz w:val="24"/>
              </w:rPr>
              <w:t>2,179,862.08</w:t>
            </w:r>
          </w:p>
        </w:tc>
      </w:tr>
    </w:tbl>
    <w:p>
      <w:pPr>
        <w:spacing w:line="360" w:lineRule="auto"/>
        <w:ind w:firstLine="210" w:firstLineChars="100"/>
        <w:rPr>
          <w:rFonts w:asciiTheme="minorEastAsia" w:hAnsiTheme="minorEastAsia" w:eastAsiaTheme="minorEastAsia"/>
          <w:szCs w:val="21"/>
        </w:rPr>
      </w:pPr>
    </w:p>
    <w:p>
      <w:pPr>
        <w:spacing w:line="360" w:lineRule="auto"/>
        <w:rPr>
          <w:rFonts w:eastAsiaTheme="minorEastAsia"/>
          <w:b/>
          <w:color w:val="000000"/>
          <w:sz w:val="24"/>
        </w:rPr>
      </w:pPr>
      <w:r>
        <w:rPr>
          <w:rFonts w:eastAsiaTheme="minorEastAsia"/>
          <w:b/>
          <w:color w:val="000000"/>
          <w:sz w:val="24"/>
        </w:rPr>
        <w:t>7.4.7.17公允价值变动收益</w:t>
      </w:r>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25"/>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21,138,967.78</w:t>
            </w:r>
          </w:p>
        </w:tc>
        <w:tc>
          <w:tcPr>
            <w:tcW w:w="3149" w:type="dxa"/>
            <w:vAlign w:val="center"/>
          </w:tcPr>
          <w:p>
            <w:pPr>
              <w:spacing w:line="360" w:lineRule="auto"/>
              <w:jc w:val="right"/>
              <w:rPr>
                <w:rFonts w:eastAsiaTheme="minorEastAsia"/>
                <w:sz w:val="24"/>
              </w:rPr>
            </w:pPr>
            <w:r>
              <w:rPr>
                <w:rFonts w:eastAsiaTheme="minorEastAsia"/>
                <w:sz w:val="24"/>
              </w:rPr>
              <w:t>30,368,141.18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21,141,627.78</w:t>
            </w:r>
          </w:p>
        </w:tc>
        <w:tc>
          <w:tcPr>
            <w:tcW w:w="3149" w:type="dxa"/>
            <w:vAlign w:val="center"/>
          </w:tcPr>
          <w:p>
            <w:pPr>
              <w:spacing w:line="360" w:lineRule="auto"/>
              <w:jc w:val="right"/>
              <w:rPr>
                <w:rFonts w:eastAsiaTheme="minorEastAsia"/>
                <w:sz w:val="24"/>
              </w:rPr>
            </w:pPr>
            <w:r>
              <w:rPr>
                <w:rFonts w:eastAsiaTheme="minorEastAsia"/>
                <w:sz w:val="24"/>
              </w:rPr>
              <w:t>30,361,081.18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-2,660.00</w:t>
            </w:r>
          </w:p>
        </w:tc>
        <w:tc>
          <w:tcPr>
            <w:tcW w:w="3149" w:type="dxa"/>
            <w:vAlign w:val="center"/>
          </w:tcPr>
          <w:p>
            <w:pPr>
              <w:spacing w:line="360" w:lineRule="auto"/>
              <w:jc w:val="right"/>
              <w:rPr>
                <w:rFonts w:eastAsiaTheme="minorEastAsia"/>
                <w:sz w:val="24"/>
              </w:rPr>
            </w:pPr>
            <w:r>
              <w:rPr>
                <w:rFonts w:eastAsiaTheme="minorEastAsia"/>
                <w:sz w:val="24"/>
              </w:rPr>
              <w:t>7,060.00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21,138,967.78</w:t>
            </w:r>
          </w:p>
        </w:tc>
        <w:tc>
          <w:tcPr>
            <w:tcW w:w="3149" w:type="dxa"/>
            <w:vAlign w:val="bottom"/>
          </w:tcPr>
          <w:p>
            <w:pPr>
              <w:spacing w:line="360" w:lineRule="auto"/>
              <w:jc w:val="right"/>
              <w:rPr>
                <w:rFonts w:eastAsiaTheme="minorEastAsia"/>
                <w:sz w:val="24"/>
              </w:rPr>
            </w:pPr>
            <w:r>
              <w:rPr>
                <w:rFonts w:eastAsiaTheme="minorEastAsia"/>
                <w:sz w:val="24"/>
              </w:rPr>
              <w:t>30,368,141.18</w:t>
            </w:r>
          </w:p>
        </w:tc>
      </w:tr>
    </w:tbl>
    <w:p>
      <w:pPr>
        <w:spacing w:line="360" w:lineRule="auto"/>
        <w:ind w:firstLine="210" w:firstLineChars="100"/>
        <w:rPr>
          <w:rFonts w:asciiTheme="minorEastAsia" w:hAnsiTheme="minorEastAsia" w:eastAsiaTheme="minorEastAsia"/>
          <w:szCs w:val="21"/>
        </w:rPr>
      </w:pPr>
    </w:p>
    <w:p>
      <w:pPr>
        <w:spacing w:line="360" w:lineRule="auto"/>
        <w:rPr>
          <w:rFonts w:eastAsiaTheme="minorEastAsia"/>
          <w:b/>
          <w:color w:val="000000" w:themeColor="text1"/>
          <w:sz w:val="24"/>
        </w:rPr>
      </w:pPr>
      <w:r>
        <w:rPr>
          <w:rFonts w:eastAsiaTheme="minorEastAsia"/>
          <w:b/>
          <w:color w:val="000000" w:themeColor="text1"/>
          <w:sz w:val="24"/>
        </w:rPr>
        <w:t>7.4.7.18</w:t>
      </w:r>
      <w:r>
        <w:rPr>
          <w:rFonts w:hint="eastAsia" w:eastAsiaTheme="minorEastAsia"/>
          <w:b/>
          <w:color w:val="000000" w:themeColor="text1"/>
          <w:sz w:val="24"/>
        </w:rPr>
        <w:t>其他收入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4"/>
        <w:gridCol w:w="3598"/>
        <w:gridCol w:w="3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spacing w:before="29" w:line="288" w:lineRule="auto"/>
              <w:jc w:val="center"/>
              <w:rPr>
                <w:color w:val="000000"/>
                <w:sz w:val="24"/>
              </w:rPr>
            </w:pPr>
            <w:r>
              <w:rPr>
                <w:rFonts w:hint="eastAsia"/>
                <w:color w:val="000000"/>
                <w:sz w:val="24"/>
              </w:rPr>
              <w:t>项目</w:t>
            </w:r>
          </w:p>
        </w:tc>
        <w:tc>
          <w:tcPr>
            <w:tcW w:w="36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60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基金赎回费收入</w:t>
            </w:r>
          </w:p>
        </w:tc>
        <w:tc>
          <w:tcPr>
            <w:tcW w:w="3600" w:type="dxa"/>
            <w:vAlign w:val="center"/>
          </w:tcPr>
          <w:p>
            <w:pPr>
              <w:spacing w:before="29" w:line="288" w:lineRule="auto"/>
              <w:jc w:val="right"/>
              <w:rPr>
                <w:kern w:val="0"/>
                <w:sz w:val="24"/>
              </w:rPr>
            </w:pPr>
            <w:r>
              <w:rPr>
                <w:kern w:val="0"/>
                <w:sz w:val="24"/>
              </w:rPr>
              <w:t>705,564.50</w:t>
            </w:r>
          </w:p>
        </w:tc>
        <w:tc>
          <w:tcPr>
            <w:tcW w:w="3600" w:type="dxa"/>
            <w:vAlign w:val="center"/>
          </w:tcPr>
          <w:p>
            <w:pPr>
              <w:spacing w:before="29" w:line="288" w:lineRule="auto"/>
              <w:jc w:val="right"/>
              <w:rPr>
                <w:kern w:val="0"/>
                <w:sz w:val="24"/>
              </w:rPr>
            </w:pPr>
            <w:r>
              <w:rPr>
                <w:kern w:val="0"/>
                <w:sz w:val="24"/>
              </w:rPr>
              <w:t>2,375,325.25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84" w:type="dxa"/>
            <w:vAlign w:val="center"/>
          </w:tcPr>
          <w:p>
            <w:pPr>
              <w:jc w:val="left"/>
            </w:pPr>
            <w:r>
              <w:rPr>
                <w:sz w:val="24"/>
              </w:rPr>
              <w:t>基金转换费收入</w:t>
            </w:r>
          </w:p>
        </w:tc>
        <w:tc>
          <w:tcPr>
            <w:tcW w:w="3598" w:type="dxa"/>
            <w:vAlign w:val="center"/>
          </w:tcPr>
          <w:p>
            <w:pPr>
              <w:jc w:val="right"/>
            </w:pPr>
            <w:r>
              <w:rPr>
                <w:sz w:val="24"/>
              </w:rPr>
              <w:t>52,919.51</w:t>
            </w:r>
          </w:p>
        </w:tc>
        <w:tc>
          <w:tcPr>
            <w:tcW w:w="3598" w:type="dxa"/>
            <w:vAlign w:val="center"/>
          </w:tcPr>
          <w:p>
            <w:pPr>
              <w:jc w:val="right"/>
            </w:pPr>
            <w:r>
              <w:rPr>
                <w:sz w:val="24"/>
              </w:rPr>
              <w:t>572,911.72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3600" w:type="dxa"/>
            <w:vAlign w:val="center"/>
          </w:tcPr>
          <w:p>
            <w:pPr>
              <w:spacing w:before="29" w:line="288" w:lineRule="auto"/>
              <w:jc w:val="right"/>
              <w:rPr>
                <w:kern w:val="0"/>
                <w:sz w:val="24"/>
              </w:rPr>
            </w:pPr>
            <w:r>
              <w:rPr>
                <w:kern w:val="0"/>
                <w:sz w:val="24"/>
              </w:rPr>
              <w:t>758,484.01</w:t>
            </w:r>
          </w:p>
        </w:tc>
        <w:tc>
          <w:tcPr>
            <w:tcW w:w="3600" w:type="dxa"/>
            <w:vAlign w:val="center"/>
          </w:tcPr>
          <w:p>
            <w:pPr>
              <w:spacing w:before="29" w:line="288" w:lineRule="auto"/>
              <w:jc w:val="right"/>
              <w:rPr>
                <w:kern w:val="0"/>
                <w:sz w:val="24"/>
              </w:rPr>
            </w:pPr>
            <w:r>
              <w:rPr>
                <w:kern w:val="0"/>
                <w:sz w:val="24"/>
              </w:rPr>
              <w:t>2,948,236.97</w:t>
            </w:r>
          </w:p>
        </w:tc>
      </w:tr>
    </w:tbl>
    <w:p>
      <w:pPr>
        <w:tabs>
          <w:tab w:val="left" w:pos="426"/>
        </w:tabs>
        <w:spacing w:before="29" w:line="288" w:lineRule="auto"/>
        <w:jc w:val="left"/>
        <w:rPr>
          <w:kern w:val="0"/>
          <w:sz w:val="24"/>
        </w:rPr>
      </w:pPr>
      <w:r>
        <w:rPr>
          <w:kern w:val="0"/>
          <w:sz w:val="24"/>
        </w:rPr>
        <w:t>注：1.本基金的赎回费率按持有期间递减，不低于赎回费总额的25%归入基金资产。</w:t>
      </w:r>
    </w:p>
    <w:p>
      <w:pPr>
        <w:tabs>
          <w:tab w:val="left" w:pos="426"/>
        </w:tabs>
        <w:spacing w:before="29" w:line="288" w:lineRule="auto"/>
        <w:jc w:val="left"/>
        <w:rPr>
          <w:kern w:val="0"/>
          <w:sz w:val="24"/>
        </w:rPr>
      </w:pPr>
      <w:r>
        <w:rPr>
          <w:kern w:val="0"/>
          <w:sz w:val="24"/>
        </w:rPr>
        <w:t xml:space="preserve">2.本基金的转换费由申购补差费和转出基金的赎回费两部分构成，其中不低于转出基金赎回费的25%归入转出基金的基金资产。   </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pPr>
        <w:tabs>
          <w:tab w:val="left" w:pos="7200"/>
          <w:tab w:val="left" w:pos="8280"/>
        </w:tabs>
        <w:spacing w:line="360" w:lineRule="auto"/>
        <w:ind w:right="-109" w:rightChars="-52"/>
        <w:jc w:val="right"/>
        <w:rPr>
          <w:rFonts w:eastAsiaTheme="minorEastAsia"/>
          <w:color w:val="000000" w:themeColor="text1"/>
          <w:szCs w:val="21"/>
        </w:rPr>
      </w:pPr>
      <w:r>
        <w:rPr>
          <w:rFonts w:eastAsiaTheme="minorEastAsia"/>
          <w:color w:val="000000" w:themeColor="text1"/>
          <w:szCs w:val="21"/>
        </w:rPr>
        <w:t>单位：人民币元</w:t>
      </w:r>
    </w:p>
    <w:tbl>
      <w:tblPr>
        <w:tblStyle w:val="25"/>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本期</w:t>
            </w:r>
          </w:p>
          <w:p>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2020年1月1日至2020年12月31日</w:t>
            </w:r>
          </w:p>
        </w:tc>
        <w:tc>
          <w:tcPr>
            <w:tcW w:w="3553"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pPr>
              <w:spacing w:line="360" w:lineRule="auto"/>
              <w:jc w:val="center"/>
              <w:rPr>
                <w:rFonts w:eastAsiaTheme="minorEastAsia"/>
                <w:color w:val="000000" w:themeColor="text1"/>
                <w:kern w:val="0"/>
                <w:szCs w:val="21"/>
              </w:rPr>
            </w:pPr>
            <w:r>
              <w:rPr>
                <w:rFonts w:eastAsiaTheme="minorEastAsia"/>
                <w:color w:val="000000" w:themeColor="text1"/>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5,113,903.00</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2,874,537.39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175.00</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5,114,078.00</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2,874,712.39</w:t>
            </w:r>
          </w:p>
        </w:tc>
      </w:tr>
    </w:tbl>
    <w:p>
      <w:pPr>
        <w:spacing w:line="360" w:lineRule="auto"/>
        <w:rPr>
          <w:rFonts w:eastAsiaTheme="minorEastAsia"/>
          <w:b/>
          <w:color w:val="000000" w:themeColor="text1"/>
          <w:sz w:val="24"/>
        </w:rPr>
      </w:pPr>
      <w:r>
        <w:rPr>
          <w:rFonts w:eastAsiaTheme="minorEastAsia"/>
          <w:b/>
          <w:color w:val="000000" w:themeColor="text1"/>
          <w:sz w:val="24"/>
        </w:rPr>
        <w:t>7.4.7.20</w:t>
      </w:r>
      <w:r>
        <w:rPr>
          <w:rFonts w:hint="eastAsia" w:eastAsiaTheme="minorEastAsia"/>
          <w:b/>
          <w:color w:val="000000" w:themeColor="text1"/>
          <w:sz w:val="24"/>
        </w:rPr>
        <w:t>其他费用</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5"/>
        <w:gridCol w:w="2893"/>
        <w:gridCol w:w="3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spacing w:before="29" w:line="288" w:lineRule="auto"/>
              <w:jc w:val="center"/>
              <w:rPr>
                <w:sz w:val="24"/>
              </w:rPr>
            </w:pPr>
            <w:r>
              <w:rPr>
                <w:rFonts w:hint="eastAsia"/>
                <w:sz w:val="24"/>
              </w:rPr>
              <w:t>项目</w:t>
            </w:r>
          </w:p>
        </w:tc>
        <w:tc>
          <w:tcPr>
            <w:tcW w:w="2893"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367"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pPr>
              <w:spacing w:before="29" w:line="288" w:lineRule="auto"/>
              <w:jc w:val="right"/>
              <w:rPr>
                <w:kern w:val="0"/>
                <w:sz w:val="24"/>
              </w:rPr>
            </w:pPr>
            <w:r>
              <w:rPr>
                <w:kern w:val="0"/>
                <w:sz w:val="24"/>
              </w:rPr>
              <w:t>50,000.00</w:t>
            </w:r>
          </w:p>
        </w:tc>
        <w:tc>
          <w:tcPr>
            <w:tcW w:w="3367" w:type="dxa"/>
            <w:vAlign w:val="bottom"/>
          </w:tcPr>
          <w:p>
            <w:pPr>
              <w:spacing w:before="29" w:line="288" w:lineRule="auto"/>
              <w:jc w:val="right"/>
              <w:rPr>
                <w:kern w:val="0"/>
                <w:sz w:val="24"/>
              </w:rPr>
            </w:pPr>
            <w:r>
              <w:rPr>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pPr>
              <w:spacing w:before="29" w:line="288" w:lineRule="auto"/>
              <w:jc w:val="right"/>
              <w:rPr>
                <w:kern w:val="0"/>
                <w:sz w:val="24"/>
              </w:rPr>
            </w:pPr>
            <w:r>
              <w:rPr>
                <w:kern w:val="0"/>
                <w:sz w:val="24"/>
              </w:rPr>
              <w:t>120,000.00</w:t>
            </w:r>
          </w:p>
        </w:tc>
        <w:tc>
          <w:tcPr>
            <w:tcW w:w="3367" w:type="dxa"/>
            <w:vAlign w:val="bottom"/>
          </w:tcPr>
          <w:p>
            <w:pPr>
              <w:spacing w:before="29" w:line="288" w:lineRule="auto"/>
              <w:jc w:val="right"/>
              <w:rPr>
                <w:kern w:val="0"/>
                <w:sz w:val="24"/>
              </w:rPr>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银行费用</w:t>
            </w:r>
          </w:p>
        </w:tc>
        <w:tc>
          <w:tcPr>
            <w:tcW w:w="2893" w:type="dxa"/>
            <w:vAlign w:val="center"/>
          </w:tcPr>
          <w:p>
            <w:pPr>
              <w:jc w:val="right"/>
            </w:pPr>
            <w:r>
              <w:rPr>
                <w:sz w:val="24"/>
              </w:rPr>
              <w:t>931.15</w:t>
            </w:r>
          </w:p>
        </w:tc>
        <w:tc>
          <w:tcPr>
            <w:tcW w:w="3367" w:type="dxa"/>
            <w:vAlign w:val="center"/>
          </w:tcPr>
          <w:p>
            <w:pPr>
              <w:jc w:val="right"/>
            </w:pPr>
            <w:r>
              <w:rPr>
                <w:sz w:val="24"/>
              </w:rPr>
              <w:t>1,232.00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债券账户费用</w:t>
            </w:r>
          </w:p>
        </w:tc>
        <w:tc>
          <w:tcPr>
            <w:tcW w:w="2893" w:type="dxa"/>
            <w:vAlign w:val="center"/>
          </w:tcPr>
          <w:p>
            <w:pPr>
              <w:jc w:val="right"/>
            </w:pPr>
            <w:r>
              <w:rPr>
                <w:sz w:val="24"/>
              </w:rPr>
              <w:t>18,000.00</w:t>
            </w:r>
          </w:p>
        </w:tc>
        <w:tc>
          <w:tcPr>
            <w:tcW w:w="3367" w:type="dxa"/>
            <w:vAlign w:val="center"/>
          </w:tcPr>
          <w:p>
            <w:pPr>
              <w:jc w:val="right"/>
            </w:pPr>
            <w:r>
              <w:rPr>
                <w:sz w:val="24"/>
              </w:rPr>
              <w:t>18,000.00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2893" w:type="dxa"/>
            <w:vAlign w:val="center"/>
          </w:tcPr>
          <w:p>
            <w:pPr>
              <w:spacing w:before="29" w:line="288" w:lineRule="auto"/>
              <w:jc w:val="right"/>
              <w:rPr>
                <w:kern w:val="0"/>
                <w:sz w:val="24"/>
              </w:rPr>
            </w:pPr>
            <w:r>
              <w:rPr>
                <w:kern w:val="0"/>
                <w:sz w:val="24"/>
              </w:rPr>
              <w:t>188,931.15</w:t>
            </w:r>
          </w:p>
        </w:tc>
        <w:tc>
          <w:tcPr>
            <w:tcW w:w="3367" w:type="dxa"/>
            <w:vAlign w:val="center"/>
          </w:tcPr>
          <w:p>
            <w:pPr>
              <w:spacing w:before="29" w:line="288" w:lineRule="auto"/>
              <w:jc w:val="right"/>
              <w:rPr>
                <w:kern w:val="0"/>
                <w:sz w:val="24"/>
              </w:rPr>
            </w:pPr>
            <w:r>
              <w:rPr>
                <w:kern w:val="0"/>
                <w:sz w:val="24"/>
              </w:rPr>
              <w:t>199,232.00</w:t>
            </w:r>
          </w:p>
        </w:tc>
      </w:tr>
    </w:tbl>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7.4.8</w:t>
      </w:r>
      <w:r>
        <w:rPr>
          <w:rFonts w:hint="eastAsia" w:eastAsiaTheme="minorEastAsia"/>
          <w:b/>
          <w:color w:val="000000" w:themeColor="text1"/>
          <w:sz w:val="24"/>
        </w:rPr>
        <w:t>或有事项、资产负债表日后事项的说明</w:t>
      </w:r>
    </w:p>
    <w:p>
      <w:pPr>
        <w:spacing w:line="360" w:lineRule="auto"/>
        <w:rPr>
          <w:rFonts w:eastAsiaTheme="minorEastAsia"/>
          <w:b/>
          <w:color w:val="000000" w:themeColor="text1"/>
          <w:sz w:val="24"/>
        </w:rPr>
      </w:pPr>
      <w:r>
        <w:rPr>
          <w:rFonts w:eastAsiaTheme="minorEastAsia"/>
          <w:b/>
          <w:color w:val="000000" w:themeColor="text1"/>
          <w:sz w:val="24"/>
        </w:rPr>
        <w:t xml:space="preserve">7.4.8.1 </w:t>
      </w:r>
      <w:r>
        <w:rPr>
          <w:rFonts w:hint="eastAsia" w:eastAsiaTheme="minorEastAsia"/>
          <w:b/>
          <w:color w:val="000000" w:themeColor="text1"/>
          <w:sz w:val="24"/>
        </w:rPr>
        <w:t>或有事项</w:t>
      </w:r>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line="360" w:lineRule="auto"/>
        <w:rPr>
          <w:rFonts w:eastAsiaTheme="minorEastAsia"/>
          <w:b/>
          <w:color w:val="000000" w:themeColor="text1"/>
          <w:sz w:val="24"/>
        </w:rPr>
      </w:pPr>
      <w:r>
        <w:rPr>
          <w:rFonts w:eastAsiaTheme="minorEastAsia"/>
          <w:b/>
          <w:color w:val="000000" w:themeColor="text1"/>
          <w:sz w:val="24"/>
        </w:rPr>
        <w:t xml:space="preserve">7.4.8.2 </w:t>
      </w:r>
      <w:r>
        <w:rPr>
          <w:rFonts w:hint="eastAsia" w:eastAsiaTheme="minorEastAsia"/>
          <w:b/>
          <w:color w:val="000000" w:themeColor="text1"/>
          <w:sz w:val="24"/>
        </w:rPr>
        <w:t>资产负债表日后事项</w:t>
      </w:r>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中国工商银行股份有限公司(“中国工商银行”)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基金管理人的股东、基金销售机构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line="360" w:lineRule="auto"/>
        <w:rPr>
          <w:rFonts w:eastAsiaTheme="minorEastAsia"/>
          <w:b/>
          <w:color w:val="000000" w:themeColor="text1"/>
          <w:sz w:val="24"/>
        </w:rPr>
      </w:pPr>
      <w:r>
        <w:rPr>
          <w:rFonts w:eastAsiaTheme="minorEastAsia"/>
          <w:b/>
          <w:color w:val="000000" w:themeColor="text1"/>
          <w:sz w:val="24"/>
        </w:rPr>
        <w:t>7.4.10</w:t>
      </w:r>
      <w:r>
        <w:rPr>
          <w:rFonts w:hint="eastAsia" w:eastAsiaTheme="minorEastAsia"/>
          <w:b/>
          <w:color w:val="000000" w:themeColor="text1"/>
          <w:sz w:val="24"/>
        </w:rPr>
        <w:t>本报告期及上年度可比期间的关联方交易</w:t>
      </w:r>
    </w:p>
    <w:p>
      <w:pPr>
        <w:spacing w:line="360" w:lineRule="auto"/>
        <w:rPr>
          <w:rFonts w:eastAsiaTheme="minorEastAsia"/>
          <w:b/>
          <w:color w:val="000000" w:themeColor="text1"/>
          <w:sz w:val="24"/>
        </w:rPr>
      </w:pPr>
      <w:r>
        <w:rPr>
          <w:rFonts w:eastAsiaTheme="minorEastAsia"/>
          <w:b/>
          <w:color w:val="000000" w:themeColor="text1"/>
          <w:sz w:val="24"/>
        </w:rPr>
        <w:t>7.4.10.1</w:t>
      </w:r>
      <w:r>
        <w:rPr>
          <w:rFonts w:hint="eastAsia" w:eastAsiaTheme="minorEastAsia"/>
          <w:b/>
          <w:color w:val="000000" w:themeColor="text1"/>
          <w:sz w:val="24"/>
        </w:rPr>
        <w:t>通过关联方交易单元进行的交易</w:t>
      </w:r>
    </w:p>
    <w:p>
      <w:pPr>
        <w:spacing w:before="29" w:line="288" w:lineRule="auto"/>
        <w:ind w:firstLine="480" w:firstLineChars="200"/>
        <w:rPr>
          <w:color w:val="000000"/>
          <w:sz w:val="24"/>
        </w:rPr>
      </w:pPr>
      <w:r>
        <w:rPr>
          <w:color w:val="000000"/>
          <w:sz w:val="24"/>
        </w:rPr>
        <w:t>本基金本报告期内及上年度可比期间无通过关联方交易单元进行的交易。</w:t>
      </w:r>
    </w:p>
    <w:p>
      <w:pPr>
        <w:spacing w:line="360" w:lineRule="auto"/>
        <w:ind w:firstLine="420" w:firstLineChars="200"/>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7.4.10.2</w:t>
      </w:r>
      <w:r>
        <w:rPr>
          <w:rFonts w:hint="eastAsia" w:eastAsiaTheme="minorEastAsia"/>
          <w:b/>
          <w:color w:val="000000" w:themeColor="text1"/>
          <w:sz w:val="24"/>
        </w:rPr>
        <w:t>关联方报酬</w:t>
      </w:r>
    </w:p>
    <w:p>
      <w:pPr>
        <w:spacing w:line="360" w:lineRule="auto"/>
        <w:rPr>
          <w:rFonts w:eastAsiaTheme="minorEastAsia"/>
          <w:b/>
          <w:color w:val="000000" w:themeColor="text1"/>
          <w:sz w:val="24"/>
        </w:rPr>
      </w:pPr>
      <w:r>
        <w:rPr>
          <w:rFonts w:eastAsiaTheme="minorEastAsia"/>
          <w:b/>
          <w:color w:val="000000" w:themeColor="text1"/>
          <w:sz w:val="24"/>
        </w:rPr>
        <w:t>7.4.10.2.1</w:t>
      </w:r>
      <w:r>
        <w:rPr>
          <w:rFonts w:hint="eastAsia" w:eastAsiaTheme="minorEastAsia"/>
          <w:b/>
          <w:color w:val="000000" w:themeColor="text1"/>
          <w:sz w:val="24"/>
        </w:rPr>
        <w:t>基金管理费</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pPr>
              <w:spacing w:before="29" w:line="288" w:lineRule="auto"/>
              <w:jc w:val="right"/>
              <w:rPr>
                <w:kern w:val="0"/>
                <w:sz w:val="24"/>
              </w:rPr>
            </w:pPr>
            <w:r>
              <w:rPr>
                <w:kern w:val="0"/>
                <w:sz w:val="24"/>
              </w:rPr>
              <w:t>4,012,250.92</w:t>
            </w:r>
          </w:p>
        </w:tc>
        <w:tc>
          <w:tcPr>
            <w:tcW w:w="2657" w:type="dxa"/>
            <w:vAlign w:val="center"/>
          </w:tcPr>
          <w:p>
            <w:pPr>
              <w:spacing w:before="29" w:line="288" w:lineRule="auto"/>
              <w:jc w:val="right"/>
              <w:rPr>
                <w:kern w:val="0"/>
                <w:sz w:val="24"/>
              </w:rPr>
            </w:pPr>
            <w:r>
              <w:rPr>
                <w:kern w:val="0"/>
                <w:sz w:val="24"/>
              </w:rPr>
              <w:t>4,480,772.49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686" w:type="dxa"/>
            <w:vAlign w:val="center"/>
          </w:tcPr>
          <w:p>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pPr>
              <w:spacing w:before="29" w:line="288" w:lineRule="auto"/>
              <w:jc w:val="right"/>
              <w:rPr>
                <w:kern w:val="0"/>
                <w:sz w:val="24"/>
              </w:rPr>
            </w:pPr>
            <w:r>
              <w:rPr>
                <w:kern w:val="0"/>
                <w:sz w:val="24"/>
              </w:rPr>
              <w:t>971,159.85</w:t>
            </w:r>
          </w:p>
        </w:tc>
        <w:tc>
          <w:tcPr>
            <w:tcW w:w="2657" w:type="dxa"/>
            <w:vAlign w:val="center"/>
          </w:tcPr>
          <w:p>
            <w:pPr>
              <w:spacing w:before="29" w:line="288" w:lineRule="auto"/>
              <w:jc w:val="right"/>
              <w:rPr>
                <w:kern w:val="0"/>
                <w:sz w:val="24"/>
              </w:rPr>
            </w:pPr>
            <w:r>
              <w:rPr>
                <w:kern w:val="0"/>
                <w:sz w:val="24"/>
              </w:rPr>
              <w:t>1,511,683.17</w:t>
            </w:r>
          </w:p>
        </w:tc>
      </w:tr>
    </w:tbl>
    <w:p>
      <w:pPr>
        <w:tabs>
          <w:tab w:val="left" w:pos="426"/>
        </w:tabs>
        <w:spacing w:before="29" w:line="288" w:lineRule="auto"/>
        <w:jc w:val="left"/>
        <w:rPr>
          <w:kern w:val="0"/>
          <w:sz w:val="24"/>
        </w:rPr>
      </w:pPr>
      <w:r>
        <w:rPr>
          <w:kern w:val="0"/>
          <w:sz w:val="24"/>
        </w:rPr>
        <w:t>注：支付基金管理人的管理人报酬按前一日基金资产净值1.50%的年费率计提，逐日累计至每月月底，按月支付。其计算公式为：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日管理人报酬＝前一日基金资产净值×1.50%÷当年天数。</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7.4.10.2.2</w:t>
      </w:r>
      <w:r>
        <w:rPr>
          <w:rFonts w:hint="eastAsia" w:eastAsiaTheme="minorEastAsia"/>
          <w:b/>
          <w:color w:val="000000" w:themeColor="text1"/>
          <w:sz w:val="24"/>
        </w:rPr>
        <w:t>基金托管费</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当期发生的基金应支付的托管费</w:t>
            </w:r>
          </w:p>
        </w:tc>
        <w:tc>
          <w:tcPr>
            <w:tcW w:w="2657" w:type="dxa"/>
            <w:vAlign w:val="center"/>
          </w:tcPr>
          <w:p>
            <w:pPr>
              <w:spacing w:before="29" w:line="288" w:lineRule="auto"/>
              <w:jc w:val="right"/>
              <w:rPr>
                <w:kern w:val="0"/>
                <w:sz w:val="24"/>
              </w:rPr>
            </w:pPr>
            <w:r>
              <w:rPr>
                <w:kern w:val="0"/>
                <w:sz w:val="24"/>
              </w:rPr>
              <w:t>668,708.39</w:t>
            </w:r>
          </w:p>
        </w:tc>
        <w:tc>
          <w:tcPr>
            <w:tcW w:w="2657" w:type="dxa"/>
            <w:vAlign w:val="center"/>
          </w:tcPr>
          <w:p>
            <w:pPr>
              <w:spacing w:before="29" w:line="288" w:lineRule="auto"/>
              <w:jc w:val="right"/>
              <w:rPr>
                <w:kern w:val="0"/>
                <w:sz w:val="24"/>
              </w:rPr>
            </w:pPr>
            <w:r>
              <w:rPr>
                <w:kern w:val="0"/>
                <w:sz w:val="24"/>
              </w:rPr>
              <w:t>746,795.41</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日托管费＝前一日基金资产净值×0.25%÷当年天数。</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7.4.10.2.3</w:t>
      </w:r>
      <w:r>
        <w:rPr>
          <w:rFonts w:hint="eastAsia" w:eastAsiaTheme="minorEastAsia"/>
          <w:b/>
          <w:color w:val="000000" w:themeColor="text1"/>
          <w:sz w:val="24"/>
        </w:rPr>
        <w:t>销售服务费</w:t>
      </w:r>
    </w:p>
    <w:p>
      <w:pPr>
        <w:tabs>
          <w:tab w:val="left" w:pos="426"/>
        </w:tabs>
        <w:spacing w:before="29" w:line="288" w:lineRule="auto"/>
        <w:jc w:val="left"/>
        <w:rPr>
          <w:kern w:val="0"/>
          <w:sz w:val="24"/>
        </w:rPr>
      </w:pPr>
      <w:r>
        <w:rPr>
          <w:kern w:val="0"/>
          <w:sz w:val="24"/>
        </w:rPr>
        <w:t>无。</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7.4.10.3</w:t>
      </w:r>
      <w:r>
        <w:rPr>
          <w:rFonts w:hint="eastAsia" w:eastAsiaTheme="minorEastAsia"/>
          <w:b/>
          <w:color w:val="000000" w:themeColor="text1"/>
          <w:sz w:val="24"/>
        </w:rPr>
        <w:t>与关联方进行银行间同业市场的债券</w:t>
      </w:r>
      <w:r>
        <w:rPr>
          <w:rFonts w:eastAsiaTheme="minorEastAsia"/>
          <w:b/>
          <w:color w:val="000000" w:themeColor="text1"/>
          <w:sz w:val="24"/>
        </w:rPr>
        <w:t>(</w:t>
      </w:r>
      <w:r>
        <w:rPr>
          <w:rFonts w:hint="eastAsia" w:eastAsiaTheme="minorEastAsia"/>
          <w:b/>
          <w:color w:val="000000" w:themeColor="text1"/>
          <w:sz w:val="24"/>
        </w:rPr>
        <w:t>含回购</w:t>
      </w:r>
      <w:r>
        <w:rPr>
          <w:rFonts w:eastAsiaTheme="minorEastAsia"/>
          <w:b/>
          <w:color w:val="000000" w:themeColor="text1"/>
          <w:sz w:val="24"/>
        </w:rPr>
        <w:t>)</w:t>
      </w:r>
      <w:r>
        <w:rPr>
          <w:rFonts w:hint="eastAsia" w:eastAsiaTheme="minorEastAsia"/>
          <w:b/>
          <w:color w:val="000000" w:themeColor="text1"/>
          <w:sz w:val="24"/>
        </w:rPr>
        <w:t>交易</w:t>
      </w:r>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7.4.10.4</w:t>
      </w:r>
      <w:r>
        <w:rPr>
          <w:rFonts w:hint="eastAsia" w:eastAsiaTheme="minorEastAsia"/>
          <w:b/>
          <w:color w:val="000000" w:themeColor="text1"/>
          <w:sz w:val="24"/>
        </w:rPr>
        <w:t>各关联方投资本基金的情况</w:t>
      </w:r>
    </w:p>
    <w:p>
      <w:pPr>
        <w:spacing w:line="360" w:lineRule="auto"/>
        <w:rPr>
          <w:rFonts w:eastAsiaTheme="minorEastAsia"/>
          <w:b/>
          <w:color w:val="000000" w:themeColor="text1"/>
          <w:sz w:val="24"/>
        </w:rPr>
      </w:pPr>
      <w:r>
        <w:rPr>
          <w:rFonts w:eastAsiaTheme="minorEastAsia"/>
          <w:b/>
          <w:color w:val="000000" w:themeColor="text1"/>
          <w:sz w:val="24"/>
        </w:rPr>
        <w:t>7.4.10.4.1</w:t>
      </w:r>
      <w:r>
        <w:rPr>
          <w:rFonts w:hint="eastAsia" w:eastAsiaTheme="minorEastAsia"/>
          <w:b/>
          <w:color w:val="000000" w:themeColor="text1"/>
          <w:sz w:val="24"/>
        </w:rPr>
        <w:t>报告期内基金管理人运用固有资金投资本基金的情况</w:t>
      </w:r>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spacing w:line="360" w:lineRule="auto"/>
        <w:rPr>
          <w:rFonts w:eastAsiaTheme="minorEastAsia"/>
          <w:b/>
          <w:color w:val="000000" w:themeColor="text1"/>
          <w:sz w:val="24"/>
        </w:rPr>
      </w:pPr>
      <w:r>
        <w:rPr>
          <w:rFonts w:eastAsiaTheme="minorEastAsia"/>
          <w:b/>
          <w:color w:val="000000" w:themeColor="text1"/>
          <w:sz w:val="24"/>
        </w:rPr>
        <w:t>7.4.10.4.2</w:t>
      </w:r>
      <w:r>
        <w:rPr>
          <w:rFonts w:hint="eastAsia" w:eastAsiaTheme="minorEastAsia"/>
          <w:b/>
          <w:color w:val="000000" w:themeColor="text1"/>
          <w:sz w:val="24"/>
        </w:rPr>
        <w:t>报告期末除基金管理人之外的其他关联方投资本基金的情况</w:t>
      </w:r>
    </w:p>
    <w:p>
      <w:pPr>
        <w:tabs>
          <w:tab w:val="left" w:pos="426"/>
        </w:tabs>
        <w:spacing w:before="29" w:line="288" w:lineRule="auto"/>
        <w:jc w:val="left"/>
        <w:rPr>
          <w:rFonts w:asciiTheme="minorEastAsia" w:hAnsiTheme="minorEastAsia" w:eastAsiaTheme="minorEastAsia"/>
          <w:color w:val="000000"/>
          <w:kern w:val="0"/>
          <w:szCs w:val="21"/>
        </w:rPr>
      </w:pPr>
      <w:r>
        <w:rPr>
          <w:kern w:val="0"/>
          <w:sz w:val="24"/>
        </w:rPr>
        <w:t>本报告期末及上年度末除基金管理人之外的其他关联方未持有本基金。</w:t>
      </w:r>
      <w:r>
        <w:rPr>
          <w:rFonts w:hint="eastAsia"/>
          <w:kern w:val="0"/>
          <w:sz w:val="24"/>
        </w:rPr>
        <w:br w:type="textWrapping"/>
      </w:r>
    </w:p>
    <w:p>
      <w:pPr>
        <w:spacing w:line="360" w:lineRule="auto"/>
        <w:rPr>
          <w:rFonts w:eastAsiaTheme="minorEastAsia"/>
          <w:b/>
          <w:color w:val="000000" w:themeColor="text1"/>
          <w:sz w:val="24"/>
        </w:rPr>
      </w:pPr>
      <w:r>
        <w:rPr>
          <w:rFonts w:eastAsiaTheme="minorEastAsia"/>
          <w:b/>
          <w:color w:val="000000" w:themeColor="text1"/>
          <w:sz w:val="24"/>
        </w:rPr>
        <w:t>7.4.10.5</w:t>
      </w:r>
      <w:r>
        <w:rPr>
          <w:rFonts w:hint="eastAsia" w:eastAsiaTheme="minorEastAsia"/>
          <w:b/>
          <w:color w:val="000000" w:themeColor="text1"/>
          <w:sz w:val="24"/>
        </w:rPr>
        <w:t>由关联方保管的银行存款余额及当期产生的利息收入</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683"/>
        <w:gridCol w:w="1683"/>
        <w:gridCol w:w="1683"/>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restart"/>
            <w:vAlign w:val="center"/>
          </w:tcPr>
          <w:p>
            <w:pPr>
              <w:spacing w:before="29" w:line="288" w:lineRule="auto"/>
              <w:jc w:val="center"/>
              <w:rPr>
                <w:color w:val="000000"/>
                <w:szCs w:val="21"/>
              </w:rPr>
            </w:pPr>
            <w:r>
              <w:rPr>
                <w:rFonts w:hint="eastAsia"/>
                <w:color w:val="000000"/>
                <w:szCs w:val="21"/>
              </w:rPr>
              <w:t>关联方名称</w:t>
            </w:r>
          </w:p>
        </w:tc>
        <w:tc>
          <w:tcPr>
            <w:tcW w:w="3366" w:type="dxa"/>
            <w:gridSpan w:val="2"/>
          </w:tcPr>
          <w:p>
            <w:pPr>
              <w:spacing w:before="29" w:line="288" w:lineRule="auto"/>
              <w:jc w:val="center"/>
              <w:rPr>
                <w:color w:val="000000"/>
                <w:szCs w:val="21"/>
              </w:rPr>
            </w:pPr>
            <w:r>
              <w:rPr>
                <w:rFonts w:hint="eastAsia"/>
                <w:color w:val="000000"/>
                <w:szCs w:val="21"/>
              </w:rPr>
              <w:t>本期</w:t>
            </w:r>
          </w:p>
          <w:p>
            <w:pPr>
              <w:widowControl/>
              <w:autoSpaceDE w:val="0"/>
              <w:autoSpaceDN w:val="0"/>
              <w:spacing w:before="29" w:line="288" w:lineRule="auto"/>
              <w:ind w:right="-15"/>
              <w:jc w:val="center"/>
              <w:textAlignment w:val="bottom"/>
              <w:rPr>
                <w:color w:val="000000"/>
                <w:szCs w:val="21"/>
              </w:rPr>
            </w:pPr>
            <w:r>
              <w:rPr>
                <w:color w:val="000000"/>
                <w:szCs w:val="21"/>
              </w:rPr>
              <w:t>2020年1月1日</w:t>
            </w:r>
            <w:r>
              <w:rPr>
                <w:rFonts w:hint="eastAsia"/>
                <w:color w:val="000000"/>
                <w:szCs w:val="21"/>
              </w:rPr>
              <w:t>至</w:t>
            </w:r>
            <w:r>
              <w:rPr>
                <w:color w:val="000000"/>
                <w:szCs w:val="21"/>
              </w:rPr>
              <w:t>2020年12月31日</w:t>
            </w:r>
          </w:p>
        </w:tc>
        <w:tc>
          <w:tcPr>
            <w:tcW w:w="3366" w:type="dxa"/>
            <w:gridSpan w:val="2"/>
          </w:tcPr>
          <w:p>
            <w:pPr>
              <w:spacing w:before="29" w:line="288" w:lineRule="auto"/>
              <w:jc w:val="center"/>
              <w:rPr>
                <w:color w:val="000000"/>
                <w:szCs w:val="21"/>
              </w:rPr>
            </w:pPr>
            <w:r>
              <w:rPr>
                <w:rFonts w:hint="eastAsia"/>
                <w:color w:val="000000"/>
                <w:szCs w:val="21"/>
              </w:rPr>
              <w:t>上年度可比期间</w:t>
            </w:r>
          </w:p>
          <w:p>
            <w:pPr>
              <w:widowControl/>
              <w:autoSpaceDE w:val="0"/>
              <w:autoSpaceDN w:val="0"/>
              <w:spacing w:before="29" w:line="288" w:lineRule="auto"/>
              <w:ind w:right="-15"/>
              <w:jc w:val="center"/>
              <w:textAlignment w:val="bottom"/>
              <w:rPr>
                <w:color w:val="000000"/>
                <w:szCs w:val="21"/>
              </w:rPr>
            </w:pPr>
            <w:r>
              <w:rPr>
                <w:color w:val="000000"/>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continue"/>
            <w:vAlign w:val="center"/>
          </w:tcPr>
          <w:p>
            <w:pPr>
              <w:spacing w:before="29" w:line="288" w:lineRule="auto"/>
              <w:jc w:val="center"/>
              <w:rPr>
                <w:color w:val="000000"/>
                <w:szCs w:val="21"/>
              </w:rPr>
            </w:pP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Align w:val="center"/>
          </w:tcPr>
          <w:p>
            <w:pPr>
              <w:jc w:val="left"/>
            </w:pPr>
            <w:r>
              <w:rPr>
                <w:szCs w:val="21"/>
              </w:rPr>
              <w:t>中国工商银行股份有限公司</w:t>
            </w:r>
          </w:p>
        </w:tc>
        <w:tc>
          <w:tcPr>
            <w:tcW w:w="1683" w:type="dxa"/>
            <w:vAlign w:val="center"/>
          </w:tcPr>
          <w:p>
            <w:pPr>
              <w:jc w:val="right"/>
            </w:pPr>
            <w:r>
              <w:rPr>
                <w:szCs w:val="21"/>
              </w:rPr>
              <w:t>39,473,969.38</w:t>
            </w:r>
          </w:p>
        </w:tc>
        <w:tc>
          <w:tcPr>
            <w:tcW w:w="1683" w:type="dxa"/>
            <w:vAlign w:val="center"/>
          </w:tcPr>
          <w:p>
            <w:pPr>
              <w:jc w:val="right"/>
            </w:pPr>
            <w:r>
              <w:rPr>
                <w:szCs w:val="21"/>
              </w:rPr>
              <w:t>114,149.48</w:t>
            </w:r>
          </w:p>
        </w:tc>
        <w:tc>
          <w:tcPr>
            <w:tcW w:w="1683" w:type="dxa"/>
            <w:vAlign w:val="center"/>
          </w:tcPr>
          <w:p>
            <w:pPr>
              <w:jc w:val="right"/>
            </w:pPr>
            <w:r>
              <w:rPr>
                <w:szCs w:val="21"/>
              </w:rPr>
              <w:t>8,561,035.29</w:t>
            </w:r>
          </w:p>
        </w:tc>
        <w:tc>
          <w:tcPr>
            <w:tcW w:w="1683" w:type="dxa"/>
            <w:vAlign w:val="center"/>
          </w:tcPr>
          <w:p>
            <w:pPr>
              <w:jc w:val="right"/>
            </w:pPr>
            <w:r>
              <w:rPr>
                <w:szCs w:val="21"/>
              </w:rPr>
              <w:t>128,598.90</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7.4.10.6</w:t>
      </w:r>
      <w:r>
        <w:rPr>
          <w:rFonts w:hint="eastAsia" w:eastAsiaTheme="minorEastAsia"/>
          <w:b/>
          <w:color w:val="000000" w:themeColor="text1"/>
          <w:sz w:val="24"/>
        </w:rPr>
        <w:t>本基金在承销期内参与关联方承销证券的情况</w:t>
      </w:r>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7.4.10.7 其他关联交易事项的说明</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pPr>
        <w:spacing w:line="360" w:lineRule="auto"/>
        <w:rPr>
          <w:rFonts w:eastAsiaTheme="minorEastAsia"/>
          <w:b/>
          <w:color w:val="000000" w:themeColor="text1"/>
          <w:sz w:val="24"/>
        </w:rPr>
      </w:pPr>
      <w:r>
        <w:rPr>
          <w:rFonts w:eastAsiaTheme="minorEastAsia"/>
          <w:b/>
          <w:color w:val="000000" w:themeColor="text1"/>
          <w:sz w:val="24"/>
        </w:rPr>
        <w:t>7.4.11</w:t>
      </w:r>
      <w:r>
        <w:rPr>
          <w:rFonts w:hint="eastAsia" w:eastAsiaTheme="minorEastAsia"/>
          <w:b/>
          <w:color w:val="000000" w:themeColor="text1"/>
          <w:sz w:val="24"/>
        </w:rPr>
        <w:t>利润分配情况</w:t>
      </w:r>
    </w:p>
    <w:p>
      <w:pPr>
        <w:tabs>
          <w:tab w:val="left" w:pos="426"/>
        </w:tabs>
        <w:spacing w:before="29" w:line="288" w:lineRule="auto"/>
        <w:jc w:val="left"/>
        <w:rPr>
          <w:rFonts w:asciiTheme="minorEastAsia" w:hAnsiTheme="minorEastAsia" w:eastAsiaTheme="minorEastAsia"/>
          <w:color w:val="000000"/>
          <w:szCs w:val="21"/>
        </w:rPr>
      </w:pPr>
      <w:r>
        <w:rPr>
          <w:kern w:val="0"/>
          <w:sz w:val="24"/>
        </w:rPr>
        <w:t>本基金本报告期内未进行利润分配。</w:t>
      </w:r>
      <w:r>
        <w:rPr>
          <w:rFonts w:hint="eastAsia"/>
          <w:kern w:val="0"/>
          <w:sz w:val="24"/>
        </w:rPr>
        <w:br w:type="textWrapping"/>
      </w:r>
    </w:p>
    <w:p>
      <w:pPr>
        <w:spacing w:line="360" w:lineRule="auto"/>
        <w:rPr>
          <w:rFonts w:eastAsiaTheme="minorEastAsia"/>
          <w:b/>
          <w:color w:val="000000" w:themeColor="text1"/>
          <w:sz w:val="24"/>
        </w:rPr>
      </w:pPr>
      <w:r>
        <w:rPr>
          <w:rFonts w:eastAsiaTheme="minorEastAsia"/>
          <w:b/>
          <w:color w:val="000000" w:themeColor="text1"/>
          <w:sz w:val="24"/>
        </w:rPr>
        <w:t>7.4.12</w:t>
      </w:r>
      <w:r>
        <w:rPr>
          <w:rFonts w:hint="eastAsia" w:eastAsiaTheme="minorEastAsia"/>
          <w:b/>
          <w:color w:val="000000" w:themeColor="text1"/>
          <w:sz w:val="24"/>
        </w:rPr>
        <w:t>期末（</w:t>
      </w:r>
      <w:r>
        <w:rPr>
          <w:rFonts w:eastAsiaTheme="minorEastAsia"/>
          <w:b/>
          <w:color w:val="000000" w:themeColor="text1"/>
          <w:sz w:val="24"/>
        </w:rPr>
        <w:t>2020年12月31日</w:t>
      </w:r>
      <w:r>
        <w:rPr>
          <w:rFonts w:hint="eastAsia" w:eastAsiaTheme="minorEastAsia"/>
          <w:b/>
          <w:color w:val="000000" w:themeColor="text1"/>
          <w:sz w:val="24"/>
        </w:rPr>
        <w:t>）本基金持有的流通受限证券</w:t>
      </w:r>
    </w:p>
    <w:p>
      <w:pPr>
        <w:spacing w:line="360" w:lineRule="auto"/>
        <w:rPr>
          <w:rFonts w:eastAsiaTheme="minorEastAsia"/>
          <w:b/>
          <w:color w:val="000000" w:themeColor="text1"/>
          <w:sz w:val="24"/>
        </w:rPr>
      </w:pPr>
      <w:r>
        <w:rPr>
          <w:rFonts w:eastAsiaTheme="minorEastAsia"/>
          <w:b/>
          <w:color w:val="000000" w:themeColor="text1"/>
          <w:sz w:val="24"/>
        </w:rPr>
        <w:t>7.4.12.1</w:t>
      </w:r>
      <w:r>
        <w:rPr>
          <w:rFonts w:hint="eastAsia" w:eastAsiaTheme="minorEastAsia"/>
          <w:b/>
          <w:color w:val="000000" w:themeColor="text1"/>
          <w:sz w:val="24"/>
        </w:rPr>
        <w:t>因认购新发</w:t>
      </w:r>
      <w:r>
        <w:rPr>
          <w:rFonts w:eastAsiaTheme="minorEastAsia"/>
          <w:b/>
          <w:color w:val="000000" w:themeColor="text1"/>
          <w:sz w:val="24"/>
        </w:rPr>
        <w:t>/</w:t>
      </w:r>
      <w:r>
        <w:rPr>
          <w:rFonts w:hint="eastAsia" w:eastAsiaTheme="minorEastAsia"/>
          <w:b/>
          <w:color w:val="000000" w:themeColor="text1"/>
          <w:sz w:val="24"/>
        </w:rPr>
        <w:t>增发证券而于期末持有的流通受限证券</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4"/>
        <w:gridCol w:w="835"/>
        <w:gridCol w:w="834"/>
        <w:gridCol w:w="835"/>
        <w:gridCol w:w="834"/>
        <w:gridCol w:w="835"/>
        <w:gridCol w:w="834"/>
        <w:gridCol w:w="835"/>
        <w:gridCol w:w="834"/>
        <w:gridCol w:w="835"/>
        <w:gridCol w:w="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180" w:type="dxa"/>
            <w:gridSpan w:val="11"/>
            <w:vAlign w:val="bottom"/>
          </w:tcPr>
          <w:p>
            <w:pPr>
              <w:spacing w:line="360" w:lineRule="auto"/>
              <w:rPr>
                <w:rFonts w:asciiTheme="minorEastAsia" w:hAnsiTheme="minorEastAsia" w:eastAsiaTheme="minorEastAsia"/>
                <w:szCs w:val="21"/>
              </w:rPr>
            </w:pPr>
            <w:r>
              <w:rPr>
                <w:b/>
                <w:bCs/>
                <w:color w:val="000000"/>
                <w:kern w:val="0"/>
                <w:sz w:val="24"/>
              </w:rPr>
              <w:t xml:space="preserve">7.4.12.1.1 </w:t>
            </w:r>
            <w:r>
              <w:rPr>
                <w:rFonts w:hint="eastAsia"/>
                <w:color w:val="000000"/>
                <w:sz w:val="24"/>
              </w:rPr>
              <w:t>受限证券类别：股票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834" w:type="dxa"/>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vAlign w:val="center"/>
          </w:tcPr>
          <w:p>
            <w:pPr>
              <w:spacing w:before="29" w:line="288" w:lineRule="auto"/>
              <w:ind w:left="-162" w:leftChars="-77" w:right="-105" w:rightChars="-50"/>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835" w:type="dxa"/>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002352</w:t>
            </w:r>
          </w:p>
        </w:tc>
        <w:tc>
          <w:tcPr>
            <w:tcW w:w="835" w:type="dxa"/>
            <w:vAlign w:val="center"/>
          </w:tcPr>
          <w:p>
            <w:pPr>
              <w:jc w:val="center"/>
            </w:pPr>
            <w:r>
              <w:rPr>
                <w:sz w:val="24"/>
              </w:rPr>
              <w:t>顺丰控股</w:t>
            </w:r>
          </w:p>
        </w:tc>
        <w:tc>
          <w:tcPr>
            <w:tcW w:w="834" w:type="dxa"/>
            <w:vAlign w:val="center"/>
          </w:tcPr>
          <w:p>
            <w:pPr>
              <w:jc w:val="center"/>
            </w:pPr>
            <w:r>
              <w:rPr>
                <w:sz w:val="24"/>
              </w:rPr>
              <w:t>2020-07-17</w:t>
            </w:r>
          </w:p>
        </w:tc>
        <w:tc>
          <w:tcPr>
            <w:tcW w:w="835" w:type="dxa"/>
            <w:vAlign w:val="center"/>
          </w:tcPr>
          <w:p>
            <w:pPr>
              <w:jc w:val="center"/>
            </w:pPr>
            <w:r>
              <w:rPr>
                <w:sz w:val="24"/>
              </w:rPr>
              <w:t>2021-01-18</w:t>
            </w:r>
          </w:p>
        </w:tc>
        <w:tc>
          <w:tcPr>
            <w:tcW w:w="834" w:type="dxa"/>
            <w:vAlign w:val="center"/>
          </w:tcPr>
          <w:p>
            <w:pPr>
              <w:jc w:val="center"/>
            </w:pPr>
            <w:r>
              <w:rPr>
                <w:sz w:val="24"/>
              </w:rPr>
              <w:t>限售股</w:t>
            </w:r>
          </w:p>
        </w:tc>
        <w:tc>
          <w:tcPr>
            <w:tcW w:w="835" w:type="dxa"/>
            <w:vAlign w:val="center"/>
          </w:tcPr>
          <w:p>
            <w:pPr>
              <w:jc w:val="right"/>
            </w:pPr>
            <w:r>
              <w:rPr>
                <w:sz w:val="24"/>
              </w:rPr>
              <w:t>60.00</w:t>
            </w:r>
          </w:p>
        </w:tc>
        <w:tc>
          <w:tcPr>
            <w:tcW w:w="834" w:type="dxa"/>
            <w:vAlign w:val="center"/>
          </w:tcPr>
          <w:p>
            <w:pPr>
              <w:jc w:val="right"/>
            </w:pPr>
            <w:r>
              <w:rPr>
                <w:sz w:val="24"/>
              </w:rPr>
              <w:t>86.91</w:t>
            </w:r>
          </w:p>
        </w:tc>
        <w:tc>
          <w:tcPr>
            <w:tcW w:w="835" w:type="dxa"/>
            <w:vAlign w:val="center"/>
          </w:tcPr>
          <w:p>
            <w:pPr>
              <w:jc w:val="right"/>
            </w:pPr>
            <w:r>
              <w:rPr>
                <w:sz w:val="24"/>
              </w:rPr>
              <w:t>70,000</w:t>
            </w:r>
          </w:p>
        </w:tc>
        <w:tc>
          <w:tcPr>
            <w:tcW w:w="834" w:type="dxa"/>
            <w:vAlign w:val="center"/>
          </w:tcPr>
          <w:p>
            <w:pPr>
              <w:jc w:val="right"/>
            </w:pPr>
            <w:r>
              <w:rPr>
                <w:sz w:val="24"/>
              </w:rPr>
              <w:t>4,200,000.00</w:t>
            </w:r>
          </w:p>
        </w:tc>
        <w:tc>
          <w:tcPr>
            <w:tcW w:w="835" w:type="dxa"/>
            <w:vAlign w:val="center"/>
          </w:tcPr>
          <w:p>
            <w:pPr>
              <w:jc w:val="right"/>
            </w:pPr>
            <w:r>
              <w:rPr>
                <w:sz w:val="24"/>
              </w:rPr>
              <w:t>6,083,700.00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003030</w:t>
            </w:r>
          </w:p>
        </w:tc>
        <w:tc>
          <w:tcPr>
            <w:tcW w:w="835" w:type="dxa"/>
            <w:vAlign w:val="center"/>
          </w:tcPr>
          <w:p>
            <w:pPr>
              <w:jc w:val="center"/>
            </w:pPr>
            <w:r>
              <w:rPr>
                <w:sz w:val="24"/>
              </w:rPr>
              <w:t>祖名股份</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15.18</w:t>
            </w:r>
          </w:p>
        </w:tc>
        <w:tc>
          <w:tcPr>
            <w:tcW w:w="834" w:type="dxa"/>
            <w:vAlign w:val="center"/>
          </w:tcPr>
          <w:p>
            <w:pPr>
              <w:jc w:val="right"/>
            </w:pPr>
            <w:r>
              <w:rPr>
                <w:sz w:val="24"/>
              </w:rPr>
              <w:t>15.18</w:t>
            </w:r>
          </w:p>
        </w:tc>
        <w:tc>
          <w:tcPr>
            <w:tcW w:w="835" w:type="dxa"/>
            <w:vAlign w:val="center"/>
          </w:tcPr>
          <w:p>
            <w:pPr>
              <w:jc w:val="right"/>
            </w:pPr>
            <w:r>
              <w:rPr>
                <w:sz w:val="24"/>
              </w:rPr>
              <w:t>480</w:t>
            </w:r>
          </w:p>
        </w:tc>
        <w:tc>
          <w:tcPr>
            <w:tcW w:w="834" w:type="dxa"/>
            <w:vAlign w:val="center"/>
          </w:tcPr>
          <w:p>
            <w:pPr>
              <w:jc w:val="right"/>
            </w:pPr>
            <w:r>
              <w:rPr>
                <w:sz w:val="24"/>
              </w:rPr>
              <w:t>7,286.40</w:t>
            </w:r>
          </w:p>
        </w:tc>
        <w:tc>
          <w:tcPr>
            <w:tcW w:w="835" w:type="dxa"/>
            <w:vAlign w:val="center"/>
          </w:tcPr>
          <w:p>
            <w:pPr>
              <w:jc w:val="right"/>
            </w:pPr>
            <w:r>
              <w:rPr>
                <w:sz w:val="24"/>
              </w:rPr>
              <w:t>7,286.40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003031</w:t>
            </w:r>
          </w:p>
        </w:tc>
        <w:tc>
          <w:tcPr>
            <w:tcW w:w="835" w:type="dxa"/>
            <w:vAlign w:val="center"/>
          </w:tcPr>
          <w:p>
            <w:pPr>
              <w:jc w:val="center"/>
            </w:pPr>
            <w:r>
              <w:rPr>
                <w:sz w:val="24"/>
              </w:rPr>
              <w:t>中瓷电子</w:t>
            </w:r>
          </w:p>
        </w:tc>
        <w:tc>
          <w:tcPr>
            <w:tcW w:w="834" w:type="dxa"/>
            <w:vAlign w:val="center"/>
          </w:tcPr>
          <w:p>
            <w:pPr>
              <w:jc w:val="center"/>
            </w:pPr>
            <w:r>
              <w:rPr>
                <w:sz w:val="24"/>
              </w:rPr>
              <w:t>2020-12-24</w:t>
            </w:r>
          </w:p>
        </w:tc>
        <w:tc>
          <w:tcPr>
            <w:tcW w:w="835" w:type="dxa"/>
            <w:vAlign w:val="center"/>
          </w:tcPr>
          <w:p>
            <w:pPr>
              <w:jc w:val="center"/>
            </w:pPr>
            <w:r>
              <w:rPr>
                <w:sz w:val="24"/>
              </w:rPr>
              <w:t>2021-01-04</w:t>
            </w:r>
          </w:p>
        </w:tc>
        <w:tc>
          <w:tcPr>
            <w:tcW w:w="834" w:type="dxa"/>
            <w:vAlign w:val="center"/>
          </w:tcPr>
          <w:p>
            <w:pPr>
              <w:jc w:val="center"/>
            </w:pPr>
            <w:r>
              <w:rPr>
                <w:sz w:val="24"/>
              </w:rPr>
              <w:t>新股未上市</w:t>
            </w:r>
          </w:p>
        </w:tc>
        <w:tc>
          <w:tcPr>
            <w:tcW w:w="835" w:type="dxa"/>
            <w:vAlign w:val="center"/>
          </w:tcPr>
          <w:p>
            <w:pPr>
              <w:jc w:val="right"/>
            </w:pPr>
            <w:r>
              <w:rPr>
                <w:sz w:val="24"/>
              </w:rPr>
              <w:t>15.27</w:t>
            </w:r>
          </w:p>
        </w:tc>
        <w:tc>
          <w:tcPr>
            <w:tcW w:w="834" w:type="dxa"/>
            <w:vAlign w:val="center"/>
          </w:tcPr>
          <w:p>
            <w:pPr>
              <w:jc w:val="right"/>
            </w:pPr>
            <w:r>
              <w:rPr>
                <w:sz w:val="24"/>
              </w:rPr>
              <w:t>15.27</w:t>
            </w:r>
          </w:p>
        </w:tc>
        <w:tc>
          <w:tcPr>
            <w:tcW w:w="835" w:type="dxa"/>
            <w:vAlign w:val="center"/>
          </w:tcPr>
          <w:p>
            <w:pPr>
              <w:jc w:val="right"/>
            </w:pPr>
            <w:r>
              <w:rPr>
                <w:sz w:val="24"/>
              </w:rPr>
              <w:t>387</w:t>
            </w:r>
          </w:p>
        </w:tc>
        <w:tc>
          <w:tcPr>
            <w:tcW w:w="834" w:type="dxa"/>
            <w:vAlign w:val="center"/>
          </w:tcPr>
          <w:p>
            <w:pPr>
              <w:jc w:val="right"/>
            </w:pPr>
            <w:r>
              <w:rPr>
                <w:sz w:val="24"/>
              </w:rPr>
              <w:t>5,909.49</w:t>
            </w:r>
          </w:p>
        </w:tc>
        <w:tc>
          <w:tcPr>
            <w:tcW w:w="835" w:type="dxa"/>
            <w:vAlign w:val="center"/>
          </w:tcPr>
          <w:p>
            <w:pPr>
              <w:jc w:val="right"/>
            </w:pPr>
            <w:r>
              <w:rPr>
                <w:sz w:val="24"/>
              </w:rPr>
              <w:t>5,909.49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300860</w:t>
            </w:r>
          </w:p>
        </w:tc>
        <w:tc>
          <w:tcPr>
            <w:tcW w:w="835" w:type="dxa"/>
            <w:vAlign w:val="center"/>
          </w:tcPr>
          <w:p>
            <w:pPr>
              <w:jc w:val="center"/>
            </w:pPr>
            <w:r>
              <w:rPr>
                <w:sz w:val="24"/>
              </w:rPr>
              <w:t>锋尚文化</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138.02</w:t>
            </w:r>
          </w:p>
        </w:tc>
        <w:tc>
          <w:tcPr>
            <w:tcW w:w="834" w:type="dxa"/>
            <w:vAlign w:val="center"/>
          </w:tcPr>
          <w:p>
            <w:pPr>
              <w:jc w:val="right"/>
            </w:pPr>
            <w:r>
              <w:rPr>
                <w:sz w:val="24"/>
              </w:rPr>
              <w:t>126.67</w:t>
            </w:r>
          </w:p>
        </w:tc>
        <w:tc>
          <w:tcPr>
            <w:tcW w:w="835" w:type="dxa"/>
            <w:vAlign w:val="center"/>
          </w:tcPr>
          <w:p>
            <w:pPr>
              <w:jc w:val="right"/>
            </w:pPr>
            <w:r>
              <w:rPr>
                <w:sz w:val="24"/>
              </w:rPr>
              <w:t>121</w:t>
            </w:r>
          </w:p>
        </w:tc>
        <w:tc>
          <w:tcPr>
            <w:tcW w:w="834" w:type="dxa"/>
            <w:vAlign w:val="center"/>
          </w:tcPr>
          <w:p>
            <w:pPr>
              <w:jc w:val="right"/>
            </w:pPr>
            <w:r>
              <w:rPr>
                <w:sz w:val="24"/>
              </w:rPr>
              <w:t>16,700.42</w:t>
            </w:r>
          </w:p>
        </w:tc>
        <w:tc>
          <w:tcPr>
            <w:tcW w:w="835" w:type="dxa"/>
            <w:vAlign w:val="center"/>
          </w:tcPr>
          <w:p>
            <w:pPr>
              <w:jc w:val="right"/>
            </w:pPr>
            <w:r>
              <w:rPr>
                <w:sz w:val="24"/>
              </w:rPr>
              <w:t>15,327.07</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300861</w:t>
            </w:r>
          </w:p>
        </w:tc>
        <w:tc>
          <w:tcPr>
            <w:tcW w:w="835" w:type="dxa"/>
            <w:vAlign w:val="center"/>
          </w:tcPr>
          <w:p>
            <w:pPr>
              <w:jc w:val="center"/>
            </w:pPr>
            <w:r>
              <w:rPr>
                <w:sz w:val="24"/>
              </w:rPr>
              <w:t>美畅股份</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43.76</w:t>
            </w:r>
          </w:p>
        </w:tc>
        <w:tc>
          <w:tcPr>
            <w:tcW w:w="834" w:type="dxa"/>
            <w:vAlign w:val="center"/>
          </w:tcPr>
          <w:p>
            <w:pPr>
              <w:jc w:val="right"/>
            </w:pPr>
            <w:r>
              <w:rPr>
                <w:sz w:val="24"/>
              </w:rPr>
              <w:t>51.10</w:t>
            </w:r>
          </w:p>
        </w:tc>
        <w:tc>
          <w:tcPr>
            <w:tcW w:w="835" w:type="dxa"/>
            <w:vAlign w:val="center"/>
          </w:tcPr>
          <w:p>
            <w:pPr>
              <w:jc w:val="right"/>
            </w:pPr>
            <w:r>
              <w:rPr>
                <w:sz w:val="24"/>
              </w:rPr>
              <w:t>358</w:t>
            </w:r>
          </w:p>
        </w:tc>
        <w:tc>
          <w:tcPr>
            <w:tcW w:w="834" w:type="dxa"/>
            <w:vAlign w:val="center"/>
          </w:tcPr>
          <w:p>
            <w:pPr>
              <w:jc w:val="right"/>
            </w:pPr>
            <w:r>
              <w:rPr>
                <w:sz w:val="24"/>
              </w:rPr>
              <w:t>15,666.08</w:t>
            </w:r>
          </w:p>
        </w:tc>
        <w:tc>
          <w:tcPr>
            <w:tcW w:w="835" w:type="dxa"/>
            <w:vAlign w:val="center"/>
          </w:tcPr>
          <w:p>
            <w:pPr>
              <w:jc w:val="right"/>
            </w:pPr>
            <w:r>
              <w:rPr>
                <w:sz w:val="24"/>
              </w:rPr>
              <w:t>18,293.80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300864</w:t>
            </w:r>
          </w:p>
        </w:tc>
        <w:tc>
          <w:tcPr>
            <w:tcW w:w="835" w:type="dxa"/>
            <w:vAlign w:val="center"/>
          </w:tcPr>
          <w:p>
            <w:pPr>
              <w:jc w:val="center"/>
            </w:pPr>
            <w:r>
              <w:rPr>
                <w:sz w:val="24"/>
              </w:rPr>
              <w:t>南大环境</w:t>
            </w:r>
          </w:p>
        </w:tc>
        <w:tc>
          <w:tcPr>
            <w:tcW w:w="834" w:type="dxa"/>
            <w:vAlign w:val="center"/>
          </w:tcPr>
          <w:p>
            <w:pPr>
              <w:jc w:val="center"/>
            </w:pPr>
            <w:r>
              <w:rPr>
                <w:sz w:val="24"/>
              </w:rPr>
              <w:t>2020-08-13</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71.71</w:t>
            </w:r>
          </w:p>
        </w:tc>
        <w:tc>
          <w:tcPr>
            <w:tcW w:w="834" w:type="dxa"/>
            <w:vAlign w:val="center"/>
          </w:tcPr>
          <w:p>
            <w:pPr>
              <w:jc w:val="right"/>
            </w:pPr>
            <w:r>
              <w:rPr>
                <w:sz w:val="24"/>
              </w:rPr>
              <w:t>90.85</w:t>
            </w:r>
          </w:p>
        </w:tc>
        <w:tc>
          <w:tcPr>
            <w:tcW w:w="835" w:type="dxa"/>
            <w:vAlign w:val="center"/>
          </w:tcPr>
          <w:p>
            <w:pPr>
              <w:jc w:val="right"/>
            </w:pPr>
            <w:r>
              <w:rPr>
                <w:sz w:val="24"/>
              </w:rPr>
              <w:t>141</w:t>
            </w:r>
          </w:p>
        </w:tc>
        <w:tc>
          <w:tcPr>
            <w:tcW w:w="834" w:type="dxa"/>
            <w:vAlign w:val="center"/>
          </w:tcPr>
          <w:p>
            <w:pPr>
              <w:jc w:val="right"/>
            </w:pPr>
            <w:r>
              <w:rPr>
                <w:sz w:val="24"/>
              </w:rPr>
              <w:t>10,111.11</w:t>
            </w:r>
          </w:p>
        </w:tc>
        <w:tc>
          <w:tcPr>
            <w:tcW w:w="835" w:type="dxa"/>
            <w:vAlign w:val="center"/>
          </w:tcPr>
          <w:p>
            <w:pPr>
              <w:jc w:val="right"/>
            </w:pPr>
            <w:r>
              <w:rPr>
                <w:sz w:val="24"/>
              </w:rPr>
              <w:t>12,809.85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300868</w:t>
            </w:r>
          </w:p>
        </w:tc>
        <w:tc>
          <w:tcPr>
            <w:tcW w:w="835" w:type="dxa"/>
            <w:vAlign w:val="center"/>
          </w:tcPr>
          <w:p>
            <w:pPr>
              <w:jc w:val="center"/>
            </w:pPr>
            <w:r>
              <w:rPr>
                <w:sz w:val="24"/>
              </w:rPr>
              <w:t>杰美特</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41.26</w:t>
            </w:r>
          </w:p>
        </w:tc>
        <w:tc>
          <w:tcPr>
            <w:tcW w:w="834" w:type="dxa"/>
            <w:vAlign w:val="center"/>
          </w:tcPr>
          <w:p>
            <w:pPr>
              <w:jc w:val="right"/>
            </w:pPr>
            <w:r>
              <w:rPr>
                <w:sz w:val="24"/>
              </w:rPr>
              <w:t>43.28</w:t>
            </w:r>
          </w:p>
        </w:tc>
        <w:tc>
          <w:tcPr>
            <w:tcW w:w="835" w:type="dxa"/>
            <w:vAlign w:val="center"/>
          </w:tcPr>
          <w:p>
            <w:pPr>
              <w:jc w:val="right"/>
            </w:pPr>
            <w:r>
              <w:rPr>
                <w:sz w:val="24"/>
              </w:rPr>
              <w:t>307</w:t>
            </w:r>
          </w:p>
        </w:tc>
        <w:tc>
          <w:tcPr>
            <w:tcW w:w="834" w:type="dxa"/>
            <w:vAlign w:val="center"/>
          </w:tcPr>
          <w:p>
            <w:pPr>
              <w:jc w:val="right"/>
            </w:pPr>
            <w:r>
              <w:rPr>
                <w:sz w:val="24"/>
              </w:rPr>
              <w:t>12,666.82</w:t>
            </w:r>
          </w:p>
        </w:tc>
        <w:tc>
          <w:tcPr>
            <w:tcW w:w="835" w:type="dxa"/>
            <w:vAlign w:val="center"/>
          </w:tcPr>
          <w:p>
            <w:pPr>
              <w:jc w:val="right"/>
            </w:pPr>
            <w:r>
              <w:rPr>
                <w:sz w:val="24"/>
              </w:rPr>
              <w:t>13,286.96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300869</w:t>
            </w:r>
          </w:p>
        </w:tc>
        <w:tc>
          <w:tcPr>
            <w:tcW w:w="835" w:type="dxa"/>
            <w:vAlign w:val="center"/>
          </w:tcPr>
          <w:p>
            <w:pPr>
              <w:jc w:val="center"/>
            </w:pPr>
            <w:r>
              <w:rPr>
                <w:sz w:val="24"/>
              </w:rPr>
              <w:t>康泰医学</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10.16</w:t>
            </w:r>
          </w:p>
        </w:tc>
        <w:tc>
          <w:tcPr>
            <w:tcW w:w="834" w:type="dxa"/>
            <w:vAlign w:val="center"/>
          </w:tcPr>
          <w:p>
            <w:pPr>
              <w:jc w:val="right"/>
            </w:pPr>
            <w:r>
              <w:rPr>
                <w:sz w:val="24"/>
              </w:rPr>
              <w:t>110.88</w:t>
            </w:r>
          </w:p>
        </w:tc>
        <w:tc>
          <w:tcPr>
            <w:tcW w:w="835" w:type="dxa"/>
            <w:vAlign w:val="center"/>
          </w:tcPr>
          <w:p>
            <w:pPr>
              <w:jc w:val="right"/>
            </w:pPr>
            <w:r>
              <w:rPr>
                <w:sz w:val="24"/>
              </w:rPr>
              <w:t>862</w:t>
            </w:r>
          </w:p>
        </w:tc>
        <w:tc>
          <w:tcPr>
            <w:tcW w:w="834" w:type="dxa"/>
            <w:vAlign w:val="center"/>
          </w:tcPr>
          <w:p>
            <w:pPr>
              <w:jc w:val="right"/>
            </w:pPr>
            <w:r>
              <w:rPr>
                <w:sz w:val="24"/>
              </w:rPr>
              <w:t>8,757.92</w:t>
            </w:r>
          </w:p>
        </w:tc>
        <w:tc>
          <w:tcPr>
            <w:tcW w:w="835" w:type="dxa"/>
            <w:vAlign w:val="center"/>
          </w:tcPr>
          <w:p>
            <w:pPr>
              <w:jc w:val="right"/>
            </w:pPr>
            <w:r>
              <w:rPr>
                <w:sz w:val="24"/>
              </w:rPr>
              <w:t>95,578.56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300870</w:t>
            </w:r>
          </w:p>
        </w:tc>
        <w:tc>
          <w:tcPr>
            <w:tcW w:w="835" w:type="dxa"/>
            <w:vAlign w:val="center"/>
          </w:tcPr>
          <w:p>
            <w:pPr>
              <w:jc w:val="center"/>
            </w:pPr>
            <w:r>
              <w:rPr>
                <w:sz w:val="24"/>
              </w:rPr>
              <w:t>欧陆通</w:t>
            </w:r>
          </w:p>
        </w:tc>
        <w:tc>
          <w:tcPr>
            <w:tcW w:w="834" w:type="dxa"/>
            <w:vAlign w:val="center"/>
          </w:tcPr>
          <w:p>
            <w:pPr>
              <w:jc w:val="center"/>
            </w:pPr>
            <w:r>
              <w:rPr>
                <w:sz w:val="24"/>
              </w:rPr>
              <w:t>2020-08-13</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36.81</w:t>
            </w:r>
          </w:p>
        </w:tc>
        <w:tc>
          <w:tcPr>
            <w:tcW w:w="834" w:type="dxa"/>
            <w:vAlign w:val="center"/>
          </w:tcPr>
          <w:p>
            <w:pPr>
              <w:jc w:val="right"/>
            </w:pPr>
            <w:r>
              <w:rPr>
                <w:sz w:val="24"/>
              </w:rPr>
              <w:t>65.67</w:t>
            </w:r>
          </w:p>
        </w:tc>
        <w:tc>
          <w:tcPr>
            <w:tcW w:w="835" w:type="dxa"/>
            <w:vAlign w:val="center"/>
          </w:tcPr>
          <w:p>
            <w:pPr>
              <w:jc w:val="right"/>
            </w:pPr>
            <w:r>
              <w:rPr>
                <w:sz w:val="24"/>
              </w:rPr>
              <w:t>478</w:t>
            </w:r>
          </w:p>
        </w:tc>
        <w:tc>
          <w:tcPr>
            <w:tcW w:w="834" w:type="dxa"/>
            <w:vAlign w:val="center"/>
          </w:tcPr>
          <w:p>
            <w:pPr>
              <w:jc w:val="right"/>
            </w:pPr>
            <w:r>
              <w:rPr>
                <w:sz w:val="24"/>
              </w:rPr>
              <w:t>17,595.18</w:t>
            </w:r>
          </w:p>
        </w:tc>
        <w:tc>
          <w:tcPr>
            <w:tcW w:w="835" w:type="dxa"/>
            <w:vAlign w:val="center"/>
          </w:tcPr>
          <w:p>
            <w:pPr>
              <w:jc w:val="right"/>
            </w:pPr>
            <w:r>
              <w:rPr>
                <w:sz w:val="24"/>
              </w:rPr>
              <w:t>31,390.26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300872</w:t>
            </w:r>
          </w:p>
        </w:tc>
        <w:tc>
          <w:tcPr>
            <w:tcW w:w="835" w:type="dxa"/>
            <w:vAlign w:val="center"/>
          </w:tcPr>
          <w:p>
            <w:pPr>
              <w:jc w:val="center"/>
            </w:pPr>
            <w:r>
              <w:rPr>
                <w:sz w:val="24"/>
              </w:rPr>
              <w:t>天阳科技</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21.34</w:t>
            </w:r>
          </w:p>
        </w:tc>
        <w:tc>
          <w:tcPr>
            <w:tcW w:w="834" w:type="dxa"/>
            <w:vAlign w:val="center"/>
          </w:tcPr>
          <w:p>
            <w:pPr>
              <w:jc w:val="right"/>
            </w:pPr>
            <w:r>
              <w:rPr>
                <w:sz w:val="24"/>
              </w:rPr>
              <w:t>37.84</w:t>
            </w:r>
          </w:p>
        </w:tc>
        <w:tc>
          <w:tcPr>
            <w:tcW w:w="835" w:type="dxa"/>
            <w:vAlign w:val="center"/>
          </w:tcPr>
          <w:p>
            <w:pPr>
              <w:jc w:val="right"/>
            </w:pPr>
            <w:r>
              <w:rPr>
                <w:sz w:val="24"/>
              </w:rPr>
              <w:t>556</w:t>
            </w:r>
          </w:p>
        </w:tc>
        <w:tc>
          <w:tcPr>
            <w:tcW w:w="834" w:type="dxa"/>
            <w:vAlign w:val="center"/>
          </w:tcPr>
          <w:p>
            <w:pPr>
              <w:jc w:val="right"/>
            </w:pPr>
            <w:r>
              <w:rPr>
                <w:sz w:val="24"/>
              </w:rPr>
              <w:t>11,865.04</w:t>
            </w:r>
          </w:p>
        </w:tc>
        <w:tc>
          <w:tcPr>
            <w:tcW w:w="835" w:type="dxa"/>
            <w:vAlign w:val="center"/>
          </w:tcPr>
          <w:p>
            <w:pPr>
              <w:jc w:val="right"/>
            </w:pPr>
            <w:r>
              <w:rPr>
                <w:sz w:val="24"/>
              </w:rPr>
              <w:t>21,039.04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300873</w:t>
            </w:r>
          </w:p>
        </w:tc>
        <w:tc>
          <w:tcPr>
            <w:tcW w:w="835" w:type="dxa"/>
            <w:vAlign w:val="center"/>
          </w:tcPr>
          <w:p>
            <w:pPr>
              <w:jc w:val="center"/>
            </w:pPr>
            <w:r>
              <w:rPr>
                <w:sz w:val="24"/>
              </w:rPr>
              <w:t>海晨股份</w:t>
            </w:r>
          </w:p>
        </w:tc>
        <w:tc>
          <w:tcPr>
            <w:tcW w:w="834" w:type="dxa"/>
            <w:vAlign w:val="center"/>
          </w:tcPr>
          <w:p>
            <w:pPr>
              <w:jc w:val="center"/>
            </w:pPr>
            <w:r>
              <w:rPr>
                <w:sz w:val="24"/>
              </w:rPr>
              <w:t>2020-08-14</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30.72</w:t>
            </w:r>
          </w:p>
        </w:tc>
        <w:tc>
          <w:tcPr>
            <w:tcW w:w="834" w:type="dxa"/>
            <w:vAlign w:val="center"/>
          </w:tcPr>
          <w:p>
            <w:pPr>
              <w:jc w:val="right"/>
            </w:pPr>
            <w:r>
              <w:rPr>
                <w:sz w:val="24"/>
              </w:rPr>
              <w:t>41.32</w:t>
            </w:r>
          </w:p>
        </w:tc>
        <w:tc>
          <w:tcPr>
            <w:tcW w:w="835" w:type="dxa"/>
            <w:vAlign w:val="center"/>
          </w:tcPr>
          <w:p>
            <w:pPr>
              <w:jc w:val="right"/>
            </w:pPr>
            <w:r>
              <w:rPr>
                <w:sz w:val="24"/>
              </w:rPr>
              <w:t>312</w:t>
            </w:r>
          </w:p>
        </w:tc>
        <w:tc>
          <w:tcPr>
            <w:tcW w:w="834" w:type="dxa"/>
            <w:vAlign w:val="center"/>
          </w:tcPr>
          <w:p>
            <w:pPr>
              <w:jc w:val="right"/>
            </w:pPr>
            <w:r>
              <w:rPr>
                <w:sz w:val="24"/>
              </w:rPr>
              <w:t>9,584.64</w:t>
            </w:r>
          </w:p>
        </w:tc>
        <w:tc>
          <w:tcPr>
            <w:tcW w:w="835" w:type="dxa"/>
            <w:vAlign w:val="center"/>
          </w:tcPr>
          <w:p>
            <w:pPr>
              <w:jc w:val="right"/>
            </w:pPr>
            <w:r>
              <w:rPr>
                <w:sz w:val="24"/>
              </w:rPr>
              <w:t>12,891.84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300876</w:t>
            </w:r>
          </w:p>
        </w:tc>
        <w:tc>
          <w:tcPr>
            <w:tcW w:w="835" w:type="dxa"/>
            <w:vAlign w:val="center"/>
          </w:tcPr>
          <w:p>
            <w:pPr>
              <w:jc w:val="center"/>
            </w:pPr>
            <w:r>
              <w:rPr>
                <w:sz w:val="24"/>
              </w:rPr>
              <w:t>蒙泰高新</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20.09</w:t>
            </w:r>
          </w:p>
        </w:tc>
        <w:tc>
          <w:tcPr>
            <w:tcW w:w="834" w:type="dxa"/>
            <w:vAlign w:val="center"/>
          </w:tcPr>
          <w:p>
            <w:pPr>
              <w:jc w:val="right"/>
            </w:pPr>
            <w:r>
              <w:rPr>
                <w:sz w:val="24"/>
              </w:rPr>
              <w:t>36.62</w:t>
            </w:r>
          </w:p>
        </w:tc>
        <w:tc>
          <w:tcPr>
            <w:tcW w:w="835" w:type="dxa"/>
            <w:vAlign w:val="center"/>
          </w:tcPr>
          <w:p>
            <w:pPr>
              <w:jc w:val="right"/>
            </w:pPr>
            <w:r>
              <w:rPr>
                <w:sz w:val="24"/>
              </w:rPr>
              <w:t>350</w:t>
            </w:r>
          </w:p>
        </w:tc>
        <w:tc>
          <w:tcPr>
            <w:tcW w:w="834" w:type="dxa"/>
            <w:vAlign w:val="center"/>
          </w:tcPr>
          <w:p>
            <w:pPr>
              <w:jc w:val="right"/>
            </w:pPr>
            <w:r>
              <w:rPr>
                <w:sz w:val="24"/>
              </w:rPr>
              <w:t>7,031.50</w:t>
            </w:r>
          </w:p>
        </w:tc>
        <w:tc>
          <w:tcPr>
            <w:tcW w:w="835" w:type="dxa"/>
            <w:vAlign w:val="center"/>
          </w:tcPr>
          <w:p>
            <w:pPr>
              <w:jc w:val="right"/>
            </w:pPr>
            <w:r>
              <w:rPr>
                <w:sz w:val="24"/>
              </w:rPr>
              <w:t>12,817.00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300877</w:t>
            </w:r>
          </w:p>
        </w:tc>
        <w:tc>
          <w:tcPr>
            <w:tcW w:w="835" w:type="dxa"/>
            <w:vAlign w:val="center"/>
          </w:tcPr>
          <w:p>
            <w:pPr>
              <w:jc w:val="center"/>
            </w:pPr>
            <w:r>
              <w:rPr>
                <w:sz w:val="24"/>
              </w:rPr>
              <w:t>金春股份</w:t>
            </w:r>
          </w:p>
        </w:tc>
        <w:tc>
          <w:tcPr>
            <w:tcW w:w="834" w:type="dxa"/>
            <w:vAlign w:val="center"/>
          </w:tcPr>
          <w:p>
            <w:pPr>
              <w:jc w:val="center"/>
            </w:pPr>
            <w:r>
              <w:rPr>
                <w:sz w:val="24"/>
              </w:rPr>
              <w:t>2020-08-17</w:t>
            </w:r>
          </w:p>
        </w:tc>
        <w:tc>
          <w:tcPr>
            <w:tcW w:w="835" w:type="dxa"/>
            <w:vAlign w:val="center"/>
          </w:tcPr>
          <w:p>
            <w:pPr>
              <w:jc w:val="center"/>
            </w:pPr>
            <w:r>
              <w:rPr>
                <w:sz w:val="24"/>
              </w:rPr>
              <w:t>2021-03-03</w:t>
            </w:r>
          </w:p>
        </w:tc>
        <w:tc>
          <w:tcPr>
            <w:tcW w:w="834" w:type="dxa"/>
            <w:vAlign w:val="center"/>
          </w:tcPr>
          <w:p>
            <w:pPr>
              <w:jc w:val="center"/>
            </w:pPr>
            <w:r>
              <w:rPr>
                <w:sz w:val="24"/>
              </w:rPr>
              <w:t>限售股</w:t>
            </w:r>
          </w:p>
        </w:tc>
        <w:tc>
          <w:tcPr>
            <w:tcW w:w="835" w:type="dxa"/>
            <w:vAlign w:val="center"/>
          </w:tcPr>
          <w:p>
            <w:pPr>
              <w:jc w:val="right"/>
            </w:pPr>
            <w:r>
              <w:rPr>
                <w:sz w:val="24"/>
              </w:rPr>
              <w:t>30.54</w:t>
            </w:r>
          </w:p>
        </w:tc>
        <w:tc>
          <w:tcPr>
            <w:tcW w:w="834" w:type="dxa"/>
            <w:vAlign w:val="center"/>
          </w:tcPr>
          <w:p>
            <w:pPr>
              <w:jc w:val="right"/>
            </w:pPr>
            <w:r>
              <w:rPr>
                <w:sz w:val="24"/>
              </w:rPr>
              <w:t>50.85</w:t>
            </w:r>
          </w:p>
        </w:tc>
        <w:tc>
          <w:tcPr>
            <w:tcW w:w="835" w:type="dxa"/>
            <w:vAlign w:val="center"/>
          </w:tcPr>
          <w:p>
            <w:pPr>
              <w:jc w:val="right"/>
            </w:pPr>
            <w:r>
              <w:rPr>
                <w:sz w:val="24"/>
              </w:rPr>
              <w:t>404</w:t>
            </w:r>
          </w:p>
        </w:tc>
        <w:tc>
          <w:tcPr>
            <w:tcW w:w="834" w:type="dxa"/>
            <w:vAlign w:val="center"/>
          </w:tcPr>
          <w:p>
            <w:pPr>
              <w:jc w:val="right"/>
            </w:pPr>
            <w:r>
              <w:rPr>
                <w:sz w:val="24"/>
              </w:rPr>
              <w:t>12,338.16</w:t>
            </w:r>
          </w:p>
        </w:tc>
        <w:tc>
          <w:tcPr>
            <w:tcW w:w="835" w:type="dxa"/>
            <w:vAlign w:val="center"/>
          </w:tcPr>
          <w:p>
            <w:pPr>
              <w:jc w:val="right"/>
            </w:pPr>
            <w:r>
              <w:rPr>
                <w:sz w:val="24"/>
              </w:rPr>
              <w:t>20,543.40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300878</w:t>
            </w:r>
          </w:p>
        </w:tc>
        <w:tc>
          <w:tcPr>
            <w:tcW w:w="835" w:type="dxa"/>
            <w:vAlign w:val="center"/>
          </w:tcPr>
          <w:p>
            <w:pPr>
              <w:jc w:val="center"/>
            </w:pPr>
            <w:r>
              <w:rPr>
                <w:sz w:val="24"/>
              </w:rPr>
              <w:t>维康药业</w:t>
            </w:r>
          </w:p>
        </w:tc>
        <w:tc>
          <w:tcPr>
            <w:tcW w:w="834" w:type="dxa"/>
            <w:vAlign w:val="center"/>
          </w:tcPr>
          <w:p>
            <w:pPr>
              <w:jc w:val="center"/>
            </w:pPr>
            <w:r>
              <w:rPr>
                <w:sz w:val="24"/>
              </w:rPr>
              <w:t>2020-08-17</w:t>
            </w:r>
          </w:p>
        </w:tc>
        <w:tc>
          <w:tcPr>
            <w:tcW w:w="835" w:type="dxa"/>
            <w:vAlign w:val="center"/>
          </w:tcPr>
          <w:p>
            <w:pPr>
              <w:jc w:val="center"/>
            </w:pPr>
            <w:r>
              <w:rPr>
                <w:sz w:val="24"/>
              </w:rPr>
              <w:t>2021-03-03</w:t>
            </w:r>
          </w:p>
        </w:tc>
        <w:tc>
          <w:tcPr>
            <w:tcW w:w="834" w:type="dxa"/>
            <w:vAlign w:val="center"/>
          </w:tcPr>
          <w:p>
            <w:pPr>
              <w:jc w:val="center"/>
            </w:pPr>
            <w:r>
              <w:rPr>
                <w:sz w:val="24"/>
              </w:rPr>
              <w:t>限售股</w:t>
            </w:r>
          </w:p>
        </w:tc>
        <w:tc>
          <w:tcPr>
            <w:tcW w:w="835" w:type="dxa"/>
            <w:vAlign w:val="center"/>
          </w:tcPr>
          <w:p>
            <w:pPr>
              <w:jc w:val="right"/>
            </w:pPr>
            <w:r>
              <w:rPr>
                <w:sz w:val="24"/>
              </w:rPr>
              <w:t>41.34</w:t>
            </w:r>
          </w:p>
        </w:tc>
        <w:tc>
          <w:tcPr>
            <w:tcW w:w="834" w:type="dxa"/>
            <w:vAlign w:val="center"/>
          </w:tcPr>
          <w:p>
            <w:pPr>
              <w:jc w:val="right"/>
            </w:pPr>
            <w:r>
              <w:rPr>
                <w:sz w:val="24"/>
              </w:rPr>
              <w:t>48.72</w:t>
            </w:r>
          </w:p>
        </w:tc>
        <w:tc>
          <w:tcPr>
            <w:tcW w:w="835" w:type="dxa"/>
            <w:vAlign w:val="center"/>
          </w:tcPr>
          <w:p>
            <w:pPr>
              <w:jc w:val="right"/>
            </w:pPr>
            <w:r>
              <w:rPr>
                <w:sz w:val="24"/>
              </w:rPr>
              <w:t>298</w:t>
            </w:r>
          </w:p>
        </w:tc>
        <w:tc>
          <w:tcPr>
            <w:tcW w:w="834" w:type="dxa"/>
            <w:vAlign w:val="center"/>
          </w:tcPr>
          <w:p>
            <w:pPr>
              <w:jc w:val="right"/>
            </w:pPr>
            <w:r>
              <w:rPr>
                <w:sz w:val="24"/>
              </w:rPr>
              <w:t>12,319.32</w:t>
            </w:r>
          </w:p>
        </w:tc>
        <w:tc>
          <w:tcPr>
            <w:tcW w:w="835" w:type="dxa"/>
            <w:vAlign w:val="center"/>
          </w:tcPr>
          <w:p>
            <w:pPr>
              <w:jc w:val="right"/>
            </w:pPr>
            <w:r>
              <w:rPr>
                <w:sz w:val="24"/>
              </w:rPr>
              <w:t>14,518.56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300879</w:t>
            </w:r>
          </w:p>
        </w:tc>
        <w:tc>
          <w:tcPr>
            <w:tcW w:w="835" w:type="dxa"/>
            <w:vAlign w:val="center"/>
          </w:tcPr>
          <w:p>
            <w:pPr>
              <w:jc w:val="center"/>
            </w:pPr>
            <w:r>
              <w:rPr>
                <w:sz w:val="24"/>
              </w:rPr>
              <w:t>大叶股份</w:t>
            </w:r>
          </w:p>
        </w:tc>
        <w:tc>
          <w:tcPr>
            <w:tcW w:w="834" w:type="dxa"/>
            <w:vAlign w:val="center"/>
          </w:tcPr>
          <w:p>
            <w:pPr>
              <w:jc w:val="center"/>
            </w:pPr>
            <w:r>
              <w:rPr>
                <w:sz w:val="24"/>
              </w:rPr>
              <w:t>2020-08-25</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10.58</w:t>
            </w:r>
          </w:p>
        </w:tc>
        <w:tc>
          <w:tcPr>
            <w:tcW w:w="834" w:type="dxa"/>
            <w:vAlign w:val="center"/>
          </w:tcPr>
          <w:p>
            <w:pPr>
              <w:jc w:val="right"/>
            </w:pPr>
            <w:r>
              <w:rPr>
                <w:sz w:val="24"/>
              </w:rPr>
              <w:t>27.12</w:t>
            </w:r>
          </w:p>
        </w:tc>
        <w:tc>
          <w:tcPr>
            <w:tcW w:w="835" w:type="dxa"/>
            <w:vAlign w:val="center"/>
          </w:tcPr>
          <w:p>
            <w:pPr>
              <w:jc w:val="right"/>
            </w:pPr>
            <w:r>
              <w:rPr>
                <w:sz w:val="24"/>
              </w:rPr>
              <w:t>466</w:t>
            </w:r>
          </w:p>
        </w:tc>
        <w:tc>
          <w:tcPr>
            <w:tcW w:w="834" w:type="dxa"/>
            <w:vAlign w:val="center"/>
          </w:tcPr>
          <w:p>
            <w:pPr>
              <w:jc w:val="right"/>
            </w:pPr>
            <w:r>
              <w:rPr>
                <w:sz w:val="24"/>
              </w:rPr>
              <w:t>4,930.28</w:t>
            </w:r>
          </w:p>
        </w:tc>
        <w:tc>
          <w:tcPr>
            <w:tcW w:w="835" w:type="dxa"/>
            <w:vAlign w:val="center"/>
          </w:tcPr>
          <w:p>
            <w:pPr>
              <w:jc w:val="right"/>
            </w:pPr>
            <w:r>
              <w:rPr>
                <w:sz w:val="24"/>
              </w:rPr>
              <w:t>12,637.92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300881</w:t>
            </w:r>
          </w:p>
        </w:tc>
        <w:tc>
          <w:tcPr>
            <w:tcW w:w="835" w:type="dxa"/>
            <w:vAlign w:val="center"/>
          </w:tcPr>
          <w:p>
            <w:pPr>
              <w:jc w:val="center"/>
            </w:pPr>
            <w:r>
              <w:rPr>
                <w:sz w:val="24"/>
              </w:rPr>
              <w:t>盛德鑫泰</w:t>
            </w:r>
          </w:p>
        </w:tc>
        <w:tc>
          <w:tcPr>
            <w:tcW w:w="834" w:type="dxa"/>
            <w:vAlign w:val="center"/>
          </w:tcPr>
          <w:p>
            <w:pPr>
              <w:jc w:val="center"/>
            </w:pPr>
            <w:r>
              <w:rPr>
                <w:sz w:val="24"/>
              </w:rPr>
              <w:t>2020-08-25</w:t>
            </w:r>
          </w:p>
        </w:tc>
        <w:tc>
          <w:tcPr>
            <w:tcW w:w="835" w:type="dxa"/>
            <w:vAlign w:val="center"/>
          </w:tcPr>
          <w:p>
            <w:pPr>
              <w:jc w:val="center"/>
            </w:pPr>
            <w:r>
              <w:rPr>
                <w:sz w:val="24"/>
              </w:rPr>
              <w:t>2021-03-05</w:t>
            </w:r>
          </w:p>
        </w:tc>
        <w:tc>
          <w:tcPr>
            <w:tcW w:w="834" w:type="dxa"/>
            <w:vAlign w:val="center"/>
          </w:tcPr>
          <w:p>
            <w:pPr>
              <w:jc w:val="center"/>
            </w:pPr>
            <w:r>
              <w:rPr>
                <w:sz w:val="24"/>
              </w:rPr>
              <w:t>限售股</w:t>
            </w:r>
          </w:p>
        </w:tc>
        <w:tc>
          <w:tcPr>
            <w:tcW w:w="835" w:type="dxa"/>
            <w:vAlign w:val="center"/>
          </w:tcPr>
          <w:p>
            <w:pPr>
              <w:jc w:val="right"/>
            </w:pPr>
            <w:r>
              <w:rPr>
                <w:sz w:val="24"/>
              </w:rPr>
              <w:t>14.17</w:t>
            </w:r>
          </w:p>
        </w:tc>
        <w:tc>
          <w:tcPr>
            <w:tcW w:w="834" w:type="dxa"/>
            <w:vAlign w:val="center"/>
          </w:tcPr>
          <w:p>
            <w:pPr>
              <w:jc w:val="right"/>
            </w:pPr>
            <w:r>
              <w:rPr>
                <w:sz w:val="24"/>
              </w:rPr>
              <w:t>32.31</w:t>
            </w:r>
          </w:p>
        </w:tc>
        <w:tc>
          <w:tcPr>
            <w:tcW w:w="835" w:type="dxa"/>
            <w:vAlign w:val="center"/>
          </w:tcPr>
          <w:p>
            <w:pPr>
              <w:jc w:val="right"/>
            </w:pPr>
            <w:r>
              <w:rPr>
                <w:sz w:val="24"/>
              </w:rPr>
              <w:t>291</w:t>
            </w:r>
          </w:p>
        </w:tc>
        <w:tc>
          <w:tcPr>
            <w:tcW w:w="834" w:type="dxa"/>
            <w:vAlign w:val="center"/>
          </w:tcPr>
          <w:p>
            <w:pPr>
              <w:jc w:val="right"/>
            </w:pPr>
            <w:r>
              <w:rPr>
                <w:sz w:val="24"/>
              </w:rPr>
              <w:t>4,123.47</w:t>
            </w:r>
          </w:p>
        </w:tc>
        <w:tc>
          <w:tcPr>
            <w:tcW w:w="835" w:type="dxa"/>
            <w:vAlign w:val="center"/>
          </w:tcPr>
          <w:p>
            <w:pPr>
              <w:jc w:val="right"/>
            </w:pPr>
            <w:r>
              <w:rPr>
                <w:sz w:val="24"/>
              </w:rPr>
              <w:t>9,402.21</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300882</w:t>
            </w:r>
          </w:p>
        </w:tc>
        <w:tc>
          <w:tcPr>
            <w:tcW w:w="835" w:type="dxa"/>
            <w:vAlign w:val="center"/>
          </w:tcPr>
          <w:p>
            <w:pPr>
              <w:jc w:val="center"/>
            </w:pPr>
            <w:r>
              <w:rPr>
                <w:sz w:val="24"/>
              </w:rPr>
              <w:t>万胜智能</w:t>
            </w:r>
          </w:p>
        </w:tc>
        <w:tc>
          <w:tcPr>
            <w:tcW w:w="834" w:type="dxa"/>
            <w:vAlign w:val="center"/>
          </w:tcPr>
          <w:p>
            <w:pPr>
              <w:jc w:val="center"/>
            </w:pPr>
            <w:r>
              <w:rPr>
                <w:sz w:val="24"/>
              </w:rPr>
              <w:t>2020-08-27</w:t>
            </w:r>
          </w:p>
        </w:tc>
        <w:tc>
          <w:tcPr>
            <w:tcW w:w="835" w:type="dxa"/>
            <w:vAlign w:val="center"/>
          </w:tcPr>
          <w:p>
            <w:pPr>
              <w:jc w:val="center"/>
            </w:pPr>
            <w:r>
              <w:rPr>
                <w:sz w:val="24"/>
              </w:rPr>
              <w:t>2021-03-10</w:t>
            </w:r>
          </w:p>
        </w:tc>
        <w:tc>
          <w:tcPr>
            <w:tcW w:w="834" w:type="dxa"/>
            <w:vAlign w:val="center"/>
          </w:tcPr>
          <w:p>
            <w:pPr>
              <w:jc w:val="center"/>
            </w:pPr>
            <w:r>
              <w:rPr>
                <w:sz w:val="24"/>
              </w:rPr>
              <w:t>限售股</w:t>
            </w:r>
          </w:p>
        </w:tc>
        <w:tc>
          <w:tcPr>
            <w:tcW w:w="835" w:type="dxa"/>
            <w:vAlign w:val="center"/>
          </w:tcPr>
          <w:p>
            <w:pPr>
              <w:jc w:val="right"/>
            </w:pPr>
            <w:r>
              <w:rPr>
                <w:sz w:val="24"/>
              </w:rPr>
              <w:t>10.33</w:t>
            </w:r>
          </w:p>
        </w:tc>
        <w:tc>
          <w:tcPr>
            <w:tcW w:w="834" w:type="dxa"/>
            <w:vAlign w:val="center"/>
          </w:tcPr>
          <w:p>
            <w:pPr>
              <w:jc w:val="right"/>
            </w:pPr>
            <w:r>
              <w:rPr>
                <w:sz w:val="24"/>
              </w:rPr>
              <w:t>25.79</w:t>
            </w:r>
          </w:p>
        </w:tc>
        <w:tc>
          <w:tcPr>
            <w:tcW w:w="835" w:type="dxa"/>
            <w:vAlign w:val="center"/>
          </w:tcPr>
          <w:p>
            <w:pPr>
              <w:jc w:val="right"/>
            </w:pPr>
            <w:r>
              <w:rPr>
                <w:sz w:val="24"/>
              </w:rPr>
              <w:t>440</w:t>
            </w:r>
          </w:p>
        </w:tc>
        <w:tc>
          <w:tcPr>
            <w:tcW w:w="834" w:type="dxa"/>
            <w:vAlign w:val="center"/>
          </w:tcPr>
          <w:p>
            <w:pPr>
              <w:jc w:val="right"/>
            </w:pPr>
            <w:r>
              <w:rPr>
                <w:sz w:val="24"/>
              </w:rPr>
              <w:t>4,545.20</w:t>
            </w:r>
          </w:p>
        </w:tc>
        <w:tc>
          <w:tcPr>
            <w:tcW w:w="835" w:type="dxa"/>
            <w:vAlign w:val="center"/>
          </w:tcPr>
          <w:p>
            <w:pPr>
              <w:jc w:val="right"/>
            </w:pPr>
            <w:r>
              <w:rPr>
                <w:sz w:val="24"/>
              </w:rPr>
              <w:t>11,347.60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300884</w:t>
            </w:r>
          </w:p>
        </w:tc>
        <w:tc>
          <w:tcPr>
            <w:tcW w:w="835" w:type="dxa"/>
            <w:vAlign w:val="center"/>
          </w:tcPr>
          <w:p>
            <w:pPr>
              <w:jc w:val="center"/>
            </w:pPr>
            <w:r>
              <w:rPr>
                <w:sz w:val="24"/>
              </w:rPr>
              <w:t>狄耐克</w:t>
            </w:r>
          </w:p>
        </w:tc>
        <w:tc>
          <w:tcPr>
            <w:tcW w:w="834" w:type="dxa"/>
            <w:vAlign w:val="center"/>
          </w:tcPr>
          <w:p>
            <w:pPr>
              <w:jc w:val="center"/>
            </w:pPr>
            <w:r>
              <w:rPr>
                <w:sz w:val="24"/>
              </w:rPr>
              <w:t>2020-11-05</w:t>
            </w:r>
          </w:p>
        </w:tc>
        <w:tc>
          <w:tcPr>
            <w:tcW w:w="835" w:type="dxa"/>
            <w:vAlign w:val="center"/>
          </w:tcPr>
          <w:p>
            <w:pPr>
              <w:jc w:val="center"/>
            </w:pPr>
            <w:r>
              <w:rPr>
                <w:sz w:val="24"/>
              </w:rPr>
              <w:t>2021-05-12</w:t>
            </w:r>
          </w:p>
        </w:tc>
        <w:tc>
          <w:tcPr>
            <w:tcW w:w="834" w:type="dxa"/>
            <w:vAlign w:val="center"/>
          </w:tcPr>
          <w:p>
            <w:pPr>
              <w:jc w:val="center"/>
            </w:pPr>
            <w:r>
              <w:rPr>
                <w:sz w:val="24"/>
              </w:rPr>
              <w:t>限售股</w:t>
            </w:r>
          </w:p>
        </w:tc>
        <w:tc>
          <w:tcPr>
            <w:tcW w:w="835" w:type="dxa"/>
            <w:vAlign w:val="center"/>
          </w:tcPr>
          <w:p>
            <w:pPr>
              <w:jc w:val="right"/>
            </w:pPr>
            <w:r>
              <w:rPr>
                <w:sz w:val="24"/>
              </w:rPr>
              <w:t>24.87</w:t>
            </w:r>
          </w:p>
        </w:tc>
        <w:tc>
          <w:tcPr>
            <w:tcW w:w="834" w:type="dxa"/>
            <w:vAlign w:val="center"/>
          </w:tcPr>
          <w:p>
            <w:pPr>
              <w:jc w:val="right"/>
            </w:pPr>
            <w:r>
              <w:rPr>
                <w:sz w:val="24"/>
              </w:rPr>
              <w:t>33.51</w:t>
            </w:r>
          </w:p>
        </w:tc>
        <w:tc>
          <w:tcPr>
            <w:tcW w:w="835" w:type="dxa"/>
            <w:vAlign w:val="center"/>
          </w:tcPr>
          <w:p>
            <w:pPr>
              <w:jc w:val="right"/>
            </w:pPr>
            <w:r>
              <w:rPr>
                <w:sz w:val="24"/>
              </w:rPr>
              <w:t>354</w:t>
            </w:r>
          </w:p>
        </w:tc>
        <w:tc>
          <w:tcPr>
            <w:tcW w:w="834" w:type="dxa"/>
            <w:vAlign w:val="center"/>
          </w:tcPr>
          <w:p>
            <w:pPr>
              <w:jc w:val="right"/>
            </w:pPr>
            <w:r>
              <w:rPr>
                <w:sz w:val="24"/>
              </w:rPr>
              <w:t>8,803.98</w:t>
            </w:r>
          </w:p>
        </w:tc>
        <w:tc>
          <w:tcPr>
            <w:tcW w:w="835" w:type="dxa"/>
            <w:vAlign w:val="center"/>
          </w:tcPr>
          <w:p>
            <w:pPr>
              <w:jc w:val="right"/>
            </w:pPr>
            <w:r>
              <w:rPr>
                <w:sz w:val="24"/>
              </w:rPr>
              <w:t>11,862.54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300886</w:t>
            </w:r>
          </w:p>
        </w:tc>
        <w:tc>
          <w:tcPr>
            <w:tcW w:w="835" w:type="dxa"/>
            <w:vAlign w:val="center"/>
          </w:tcPr>
          <w:p>
            <w:pPr>
              <w:jc w:val="center"/>
            </w:pPr>
            <w:r>
              <w:rPr>
                <w:sz w:val="24"/>
              </w:rPr>
              <w:t>华业香料</w:t>
            </w:r>
          </w:p>
        </w:tc>
        <w:tc>
          <w:tcPr>
            <w:tcW w:w="834" w:type="dxa"/>
            <w:vAlign w:val="center"/>
          </w:tcPr>
          <w:p>
            <w:pPr>
              <w:jc w:val="center"/>
            </w:pPr>
            <w:r>
              <w:rPr>
                <w:sz w:val="24"/>
              </w:rPr>
              <w:t>2020-09-08</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18.59</w:t>
            </w:r>
          </w:p>
        </w:tc>
        <w:tc>
          <w:tcPr>
            <w:tcW w:w="834" w:type="dxa"/>
            <w:vAlign w:val="center"/>
          </w:tcPr>
          <w:p>
            <w:pPr>
              <w:jc w:val="right"/>
            </w:pPr>
            <w:r>
              <w:rPr>
                <w:sz w:val="24"/>
              </w:rPr>
              <w:t>45.67</w:t>
            </w:r>
          </w:p>
        </w:tc>
        <w:tc>
          <w:tcPr>
            <w:tcW w:w="835" w:type="dxa"/>
            <w:vAlign w:val="center"/>
          </w:tcPr>
          <w:p>
            <w:pPr>
              <w:jc w:val="right"/>
            </w:pPr>
            <w:r>
              <w:rPr>
                <w:sz w:val="24"/>
              </w:rPr>
              <w:t>147</w:t>
            </w:r>
          </w:p>
        </w:tc>
        <w:tc>
          <w:tcPr>
            <w:tcW w:w="834" w:type="dxa"/>
            <w:vAlign w:val="center"/>
          </w:tcPr>
          <w:p>
            <w:pPr>
              <w:jc w:val="right"/>
            </w:pPr>
            <w:r>
              <w:rPr>
                <w:sz w:val="24"/>
              </w:rPr>
              <w:t>2,732.73</w:t>
            </w:r>
          </w:p>
        </w:tc>
        <w:tc>
          <w:tcPr>
            <w:tcW w:w="835" w:type="dxa"/>
            <w:vAlign w:val="center"/>
          </w:tcPr>
          <w:p>
            <w:pPr>
              <w:jc w:val="right"/>
            </w:pPr>
            <w:r>
              <w:rPr>
                <w:sz w:val="24"/>
              </w:rPr>
              <w:t>6,713.49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300887</w:t>
            </w:r>
          </w:p>
        </w:tc>
        <w:tc>
          <w:tcPr>
            <w:tcW w:w="835" w:type="dxa"/>
            <w:vAlign w:val="center"/>
          </w:tcPr>
          <w:p>
            <w:pPr>
              <w:jc w:val="center"/>
            </w:pPr>
            <w:r>
              <w:rPr>
                <w:sz w:val="24"/>
              </w:rPr>
              <w:t>谱尼测试</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44.47</w:t>
            </w:r>
          </w:p>
        </w:tc>
        <w:tc>
          <w:tcPr>
            <w:tcW w:w="834" w:type="dxa"/>
            <w:vAlign w:val="center"/>
          </w:tcPr>
          <w:p>
            <w:pPr>
              <w:jc w:val="right"/>
            </w:pPr>
            <w:r>
              <w:rPr>
                <w:sz w:val="24"/>
              </w:rPr>
              <w:t>74.52</w:t>
            </w:r>
          </w:p>
        </w:tc>
        <w:tc>
          <w:tcPr>
            <w:tcW w:w="835" w:type="dxa"/>
            <w:vAlign w:val="center"/>
          </w:tcPr>
          <w:p>
            <w:pPr>
              <w:jc w:val="right"/>
            </w:pPr>
            <w:r>
              <w:rPr>
                <w:sz w:val="24"/>
              </w:rPr>
              <w:t>165</w:t>
            </w:r>
          </w:p>
        </w:tc>
        <w:tc>
          <w:tcPr>
            <w:tcW w:w="834" w:type="dxa"/>
            <w:vAlign w:val="center"/>
          </w:tcPr>
          <w:p>
            <w:pPr>
              <w:jc w:val="right"/>
            </w:pPr>
            <w:r>
              <w:rPr>
                <w:sz w:val="24"/>
              </w:rPr>
              <w:t>7,337.55</w:t>
            </w:r>
          </w:p>
        </w:tc>
        <w:tc>
          <w:tcPr>
            <w:tcW w:w="835" w:type="dxa"/>
            <w:vAlign w:val="center"/>
          </w:tcPr>
          <w:p>
            <w:pPr>
              <w:jc w:val="right"/>
            </w:pPr>
            <w:r>
              <w:rPr>
                <w:sz w:val="24"/>
              </w:rPr>
              <w:t>12,295.80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300889</w:t>
            </w:r>
          </w:p>
        </w:tc>
        <w:tc>
          <w:tcPr>
            <w:tcW w:w="835" w:type="dxa"/>
            <w:vAlign w:val="center"/>
          </w:tcPr>
          <w:p>
            <w:pPr>
              <w:jc w:val="center"/>
            </w:pPr>
            <w:r>
              <w:rPr>
                <w:sz w:val="24"/>
              </w:rPr>
              <w:t>爱克股份</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27.97</w:t>
            </w:r>
          </w:p>
        </w:tc>
        <w:tc>
          <w:tcPr>
            <w:tcW w:w="834" w:type="dxa"/>
            <w:vAlign w:val="center"/>
          </w:tcPr>
          <w:p>
            <w:pPr>
              <w:jc w:val="right"/>
            </w:pPr>
            <w:r>
              <w:rPr>
                <w:sz w:val="24"/>
              </w:rPr>
              <w:t>30.12</w:t>
            </w:r>
          </w:p>
        </w:tc>
        <w:tc>
          <w:tcPr>
            <w:tcW w:w="835" w:type="dxa"/>
            <w:vAlign w:val="center"/>
          </w:tcPr>
          <w:p>
            <w:pPr>
              <w:jc w:val="right"/>
            </w:pPr>
            <w:r>
              <w:rPr>
                <w:sz w:val="24"/>
              </w:rPr>
              <w:t>370</w:t>
            </w:r>
          </w:p>
        </w:tc>
        <w:tc>
          <w:tcPr>
            <w:tcW w:w="834" w:type="dxa"/>
            <w:vAlign w:val="center"/>
          </w:tcPr>
          <w:p>
            <w:pPr>
              <w:jc w:val="right"/>
            </w:pPr>
            <w:r>
              <w:rPr>
                <w:sz w:val="24"/>
              </w:rPr>
              <w:t>10,348.90</w:t>
            </w:r>
          </w:p>
        </w:tc>
        <w:tc>
          <w:tcPr>
            <w:tcW w:w="835" w:type="dxa"/>
            <w:vAlign w:val="center"/>
          </w:tcPr>
          <w:p>
            <w:pPr>
              <w:jc w:val="right"/>
            </w:pPr>
            <w:r>
              <w:rPr>
                <w:sz w:val="24"/>
              </w:rPr>
              <w:t>11,144.40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300890</w:t>
            </w:r>
          </w:p>
        </w:tc>
        <w:tc>
          <w:tcPr>
            <w:tcW w:w="835" w:type="dxa"/>
            <w:vAlign w:val="center"/>
          </w:tcPr>
          <w:p>
            <w:pPr>
              <w:jc w:val="center"/>
            </w:pPr>
            <w:r>
              <w:rPr>
                <w:sz w:val="24"/>
              </w:rPr>
              <w:t>翔丰华</w:t>
            </w:r>
          </w:p>
        </w:tc>
        <w:tc>
          <w:tcPr>
            <w:tcW w:w="834" w:type="dxa"/>
            <w:vAlign w:val="center"/>
          </w:tcPr>
          <w:p>
            <w:pPr>
              <w:jc w:val="center"/>
            </w:pPr>
            <w:r>
              <w:rPr>
                <w:sz w:val="24"/>
              </w:rPr>
              <w:t>2020-09-10</w:t>
            </w:r>
          </w:p>
        </w:tc>
        <w:tc>
          <w:tcPr>
            <w:tcW w:w="835" w:type="dxa"/>
            <w:vAlign w:val="center"/>
          </w:tcPr>
          <w:p>
            <w:pPr>
              <w:jc w:val="center"/>
            </w:pPr>
            <w:r>
              <w:rPr>
                <w:sz w:val="24"/>
              </w:rPr>
              <w:t>2021-03-18</w:t>
            </w:r>
          </w:p>
        </w:tc>
        <w:tc>
          <w:tcPr>
            <w:tcW w:w="834" w:type="dxa"/>
            <w:vAlign w:val="center"/>
          </w:tcPr>
          <w:p>
            <w:pPr>
              <w:jc w:val="center"/>
            </w:pPr>
            <w:r>
              <w:rPr>
                <w:sz w:val="24"/>
              </w:rPr>
              <w:t>限售股</w:t>
            </w:r>
          </w:p>
        </w:tc>
        <w:tc>
          <w:tcPr>
            <w:tcW w:w="835" w:type="dxa"/>
            <w:vAlign w:val="center"/>
          </w:tcPr>
          <w:p>
            <w:pPr>
              <w:jc w:val="right"/>
            </w:pPr>
            <w:r>
              <w:rPr>
                <w:sz w:val="24"/>
              </w:rPr>
              <w:t>14.69</w:t>
            </w:r>
          </w:p>
        </w:tc>
        <w:tc>
          <w:tcPr>
            <w:tcW w:w="834" w:type="dxa"/>
            <w:vAlign w:val="center"/>
          </w:tcPr>
          <w:p>
            <w:pPr>
              <w:jc w:val="right"/>
            </w:pPr>
            <w:r>
              <w:rPr>
                <w:sz w:val="24"/>
              </w:rPr>
              <w:t>48.85</w:t>
            </w:r>
          </w:p>
        </w:tc>
        <w:tc>
          <w:tcPr>
            <w:tcW w:w="835" w:type="dxa"/>
            <w:vAlign w:val="center"/>
          </w:tcPr>
          <w:p>
            <w:pPr>
              <w:jc w:val="right"/>
            </w:pPr>
            <w:r>
              <w:rPr>
                <w:sz w:val="24"/>
              </w:rPr>
              <w:t>286</w:t>
            </w:r>
          </w:p>
        </w:tc>
        <w:tc>
          <w:tcPr>
            <w:tcW w:w="834" w:type="dxa"/>
            <w:vAlign w:val="center"/>
          </w:tcPr>
          <w:p>
            <w:pPr>
              <w:jc w:val="right"/>
            </w:pPr>
            <w:r>
              <w:rPr>
                <w:sz w:val="24"/>
              </w:rPr>
              <w:t>4,201.34</w:t>
            </w:r>
          </w:p>
        </w:tc>
        <w:tc>
          <w:tcPr>
            <w:tcW w:w="835" w:type="dxa"/>
            <w:vAlign w:val="center"/>
          </w:tcPr>
          <w:p>
            <w:pPr>
              <w:jc w:val="right"/>
            </w:pPr>
            <w:r>
              <w:rPr>
                <w:sz w:val="24"/>
              </w:rPr>
              <w:t>13,971.10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300891</w:t>
            </w:r>
          </w:p>
        </w:tc>
        <w:tc>
          <w:tcPr>
            <w:tcW w:w="835" w:type="dxa"/>
            <w:vAlign w:val="center"/>
          </w:tcPr>
          <w:p>
            <w:pPr>
              <w:jc w:val="center"/>
            </w:pPr>
            <w:r>
              <w:rPr>
                <w:sz w:val="24"/>
              </w:rPr>
              <w:t>惠云钛业</w:t>
            </w:r>
          </w:p>
        </w:tc>
        <w:tc>
          <w:tcPr>
            <w:tcW w:w="834" w:type="dxa"/>
            <w:vAlign w:val="center"/>
          </w:tcPr>
          <w:p>
            <w:pPr>
              <w:jc w:val="center"/>
            </w:pPr>
            <w:r>
              <w:rPr>
                <w:sz w:val="24"/>
              </w:rPr>
              <w:t>2020-09-10</w:t>
            </w:r>
          </w:p>
        </w:tc>
        <w:tc>
          <w:tcPr>
            <w:tcW w:w="835" w:type="dxa"/>
            <w:vAlign w:val="center"/>
          </w:tcPr>
          <w:p>
            <w:pPr>
              <w:jc w:val="center"/>
            </w:pPr>
            <w:r>
              <w:rPr>
                <w:sz w:val="24"/>
              </w:rPr>
              <w:t>2021-03-17</w:t>
            </w:r>
          </w:p>
        </w:tc>
        <w:tc>
          <w:tcPr>
            <w:tcW w:w="834" w:type="dxa"/>
            <w:vAlign w:val="center"/>
          </w:tcPr>
          <w:p>
            <w:pPr>
              <w:jc w:val="center"/>
            </w:pPr>
            <w:r>
              <w:rPr>
                <w:sz w:val="24"/>
              </w:rPr>
              <w:t>限售股</w:t>
            </w:r>
          </w:p>
        </w:tc>
        <w:tc>
          <w:tcPr>
            <w:tcW w:w="835" w:type="dxa"/>
            <w:vAlign w:val="center"/>
          </w:tcPr>
          <w:p>
            <w:pPr>
              <w:jc w:val="right"/>
            </w:pPr>
            <w:r>
              <w:rPr>
                <w:sz w:val="24"/>
              </w:rPr>
              <w:t>3.64</w:t>
            </w:r>
          </w:p>
        </w:tc>
        <w:tc>
          <w:tcPr>
            <w:tcW w:w="834" w:type="dxa"/>
            <w:vAlign w:val="center"/>
          </w:tcPr>
          <w:p>
            <w:pPr>
              <w:jc w:val="right"/>
            </w:pPr>
            <w:r>
              <w:rPr>
                <w:sz w:val="24"/>
              </w:rPr>
              <w:t>16.40</w:t>
            </w:r>
          </w:p>
        </w:tc>
        <w:tc>
          <w:tcPr>
            <w:tcW w:w="835" w:type="dxa"/>
            <w:vAlign w:val="center"/>
          </w:tcPr>
          <w:p>
            <w:pPr>
              <w:jc w:val="right"/>
            </w:pPr>
            <w:r>
              <w:rPr>
                <w:sz w:val="24"/>
              </w:rPr>
              <w:t>1,143</w:t>
            </w:r>
          </w:p>
        </w:tc>
        <w:tc>
          <w:tcPr>
            <w:tcW w:w="834" w:type="dxa"/>
            <w:vAlign w:val="center"/>
          </w:tcPr>
          <w:p>
            <w:pPr>
              <w:jc w:val="right"/>
            </w:pPr>
            <w:r>
              <w:rPr>
                <w:sz w:val="24"/>
              </w:rPr>
              <w:t>4,160.52</w:t>
            </w:r>
          </w:p>
        </w:tc>
        <w:tc>
          <w:tcPr>
            <w:tcW w:w="835" w:type="dxa"/>
            <w:vAlign w:val="center"/>
          </w:tcPr>
          <w:p>
            <w:pPr>
              <w:jc w:val="right"/>
            </w:pPr>
            <w:r>
              <w:rPr>
                <w:sz w:val="24"/>
              </w:rPr>
              <w:t>18,745.20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300892</w:t>
            </w:r>
          </w:p>
        </w:tc>
        <w:tc>
          <w:tcPr>
            <w:tcW w:w="835" w:type="dxa"/>
            <w:vAlign w:val="center"/>
          </w:tcPr>
          <w:p>
            <w:pPr>
              <w:jc w:val="center"/>
            </w:pPr>
            <w:r>
              <w:rPr>
                <w:sz w:val="24"/>
              </w:rPr>
              <w:t>品渥食品</w:t>
            </w:r>
          </w:p>
        </w:tc>
        <w:tc>
          <w:tcPr>
            <w:tcW w:w="834" w:type="dxa"/>
            <w:vAlign w:val="center"/>
          </w:tcPr>
          <w:p>
            <w:pPr>
              <w:jc w:val="center"/>
            </w:pPr>
            <w:r>
              <w:rPr>
                <w:sz w:val="24"/>
              </w:rPr>
              <w:t>2020-09-11</w:t>
            </w:r>
          </w:p>
        </w:tc>
        <w:tc>
          <w:tcPr>
            <w:tcW w:w="835" w:type="dxa"/>
            <w:vAlign w:val="center"/>
          </w:tcPr>
          <w:p>
            <w:pPr>
              <w:jc w:val="center"/>
            </w:pPr>
            <w:r>
              <w:rPr>
                <w:sz w:val="24"/>
              </w:rPr>
              <w:t>2021-03-30</w:t>
            </w:r>
          </w:p>
        </w:tc>
        <w:tc>
          <w:tcPr>
            <w:tcW w:w="834" w:type="dxa"/>
            <w:vAlign w:val="center"/>
          </w:tcPr>
          <w:p>
            <w:pPr>
              <w:jc w:val="center"/>
            </w:pPr>
            <w:r>
              <w:rPr>
                <w:sz w:val="24"/>
              </w:rPr>
              <w:t>限售股</w:t>
            </w:r>
          </w:p>
        </w:tc>
        <w:tc>
          <w:tcPr>
            <w:tcW w:w="835" w:type="dxa"/>
            <w:vAlign w:val="center"/>
          </w:tcPr>
          <w:p>
            <w:pPr>
              <w:jc w:val="right"/>
            </w:pPr>
            <w:r>
              <w:rPr>
                <w:sz w:val="24"/>
              </w:rPr>
              <w:t>26.66</w:t>
            </w:r>
          </w:p>
        </w:tc>
        <w:tc>
          <w:tcPr>
            <w:tcW w:w="834" w:type="dxa"/>
            <w:vAlign w:val="center"/>
          </w:tcPr>
          <w:p>
            <w:pPr>
              <w:jc w:val="right"/>
            </w:pPr>
            <w:r>
              <w:rPr>
                <w:sz w:val="24"/>
              </w:rPr>
              <w:t>60.01</w:t>
            </w:r>
          </w:p>
        </w:tc>
        <w:tc>
          <w:tcPr>
            <w:tcW w:w="835" w:type="dxa"/>
            <w:vAlign w:val="center"/>
          </w:tcPr>
          <w:p>
            <w:pPr>
              <w:jc w:val="right"/>
            </w:pPr>
            <w:r>
              <w:rPr>
                <w:sz w:val="24"/>
              </w:rPr>
              <w:t>227</w:t>
            </w:r>
          </w:p>
        </w:tc>
        <w:tc>
          <w:tcPr>
            <w:tcW w:w="834" w:type="dxa"/>
            <w:vAlign w:val="center"/>
          </w:tcPr>
          <w:p>
            <w:pPr>
              <w:jc w:val="right"/>
            </w:pPr>
            <w:r>
              <w:rPr>
                <w:sz w:val="24"/>
              </w:rPr>
              <w:t>6,051.82</w:t>
            </w:r>
          </w:p>
        </w:tc>
        <w:tc>
          <w:tcPr>
            <w:tcW w:w="835" w:type="dxa"/>
            <w:vAlign w:val="center"/>
          </w:tcPr>
          <w:p>
            <w:pPr>
              <w:jc w:val="right"/>
            </w:pPr>
            <w:r>
              <w:rPr>
                <w:sz w:val="24"/>
              </w:rPr>
              <w:t>13,622.27</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300893</w:t>
            </w:r>
          </w:p>
        </w:tc>
        <w:tc>
          <w:tcPr>
            <w:tcW w:w="835" w:type="dxa"/>
            <w:vAlign w:val="center"/>
          </w:tcPr>
          <w:p>
            <w:pPr>
              <w:jc w:val="center"/>
            </w:pPr>
            <w:r>
              <w:rPr>
                <w:sz w:val="24"/>
              </w:rPr>
              <w:t>松原股份</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13.47</w:t>
            </w:r>
          </w:p>
        </w:tc>
        <w:tc>
          <w:tcPr>
            <w:tcW w:w="834" w:type="dxa"/>
            <w:vAlign w:val="center"/>
          </w:tcPr>
          <w:p>
            <w:pPr>
              <w:jc w:val="right"/>
            </w:pPr>
            <w:r>
              <w:rPr>
                <w:sz w:val="24"/>
              </w:rPr>
              <w:t>35.08</w:t>
            </w:r>
          </w:p>
        </w:tc>
        <w:tc>
          <w:tcPr>
            <w:tcW w:w="835" w:type="dxa"/>
            <w:vAlign w:val="center"/>
          </w:tcPr>
          <w:p>
            <w:pPr>
              <w:jc w:val="right"/>
            </w:pPr>
            <w:r>
              <w:rPr>
                <w:sz w:val="24"/>
              </w:rPr>
              <w:t>276</w:t>
            </w:r>
          </w:p>
        </w:tc>
        <w:tc>
          <w:tcPr>
            <w:tcW w:w="834" w:type="dxa"/>
            <w:vAlign w:val="center"/>
          </w:tcPr>
          <w:p>
            <w:pPr>
              <w:jc w:val="right"/>
            </w:pPr>
            <w:r>
              <w:rPr>
                <w:sz w:val="24"/>
              </w:rPr>
              <w:t>3,717.72</w:t>
            </w:r>
          </w:p>
        </w:tc>
        <w:tc>
          <w:tcPr>
            <w:tcW w:w="835" w:type="dxa"/>
            <w:vAlign w:val="center"/>
          </w:tcPr>
          <w:p>
            <w:pPr>
              <w:jc w:val="right"/>
            </w:pPr>
            <w:r>
              <w:rPr>
                <w:sz w:val="24"/>
              </w:rPr>
              <w:t>9,682.08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300895</w:t>
            </w:r>
          </w:p>
        </w:tc>
        <w:tc>
          <w:tcPr>
            <w:tcW w:w="835" w:type="dxa"/>
            <w:vAlign w:val="center"/>
          </w:tcPr>
          <w:p>
            <w:pPr>
              <w:jc w:val="center"/>
            </w:pPr>
            <w:r>
              <w:rPr>
                <w:sz w:val="24"/>
              </w:rPr>
              <w:t>铜牛信息</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12.65</w:t>
            </w:r>
          </w:p>
        </w:tc>
        <w:tc>
          <w:tcPr>
            <w:tcW w:w="834" w:type="dxa"/>
            <w:vAlign w:val="center"/>
          </w:tcPr>
          <w:p>
            <w:pPr>
              <w:jc w:val="right"/>
            </w:pPr>
            <w:r>
              <w:rPr>
                <w:sz w:val="24"/>
              </w:rPr>
              <w:t>45.30</w:t>
            </w:r>
          </w:p>
        </w:tc>
        <w:tc>
          <w:tcPr>
            <w:tcW w:w="835" w:type="dxa"/>
            <w:vAlign w:val="center"/>
          </w:tcPr>
          <w:p>
            <w:pPr>
              <w:jc w:val="right"/>
            </w:pPr>
            <w:r>
              <w:rPr>
                <w:sz w:val="24"/>
              </w:rPr>
              <w:t>283</w:t>
            </w:r>
          </w:p>
        </w:tc>
        <w:tc>
          <w:tcPr>
            <w:tcW w:w="834" w:type="dxa"/>
            <w:vAlign w:val="center"/>
          </w:tcPr>
          <w:p>
            <w:pPr>
              <w:jc w:val="right"/>
            </w:pPr>
            <w:r>
              <w:rPr>
                <w:sz w:val="24"/>
              </w:rPr>
              <w:t>3,579.95</w:t>
            </w:r>
          </w:p>
        </w:tc>
        <w:tc>
          <w:tcPr>
            <w:tcW w:w="835" w:type="dxa"/>
            <w:vAlign w:val="center"/>
          </w:tcPr>
          <w:p>
            <w:pPr>
              <w:jc w:val="right"/>
            </w:pPr>
            <w:r>
              <w:rPr>
                <w:sz w:val="24"/>
              </w:rPr>
              <w:t>12,819.90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300900</w:t>
            </w:r>
          </w:p>
        </w:tc>
        <w:tc>
          <w:tcPr>
            <w:tcW w:w="835" w:type="dxa"/>
            <w:vAlign w:val="center"/>
          </w:tcPr>
          <w:p>
            <w:pPr>
              <w:jc w:val="center"/>
            </w:pPr>
            <w:r>
              <w:rPr>
                <w:sz w:val="24"/>
              </w:rPr>
              <w:t>广联航空</w:t>
            </w:r>
          </w:p>
        </w:tc>
        <w:tc>
          <w:tcPr>
            <w:tcW w:w="834" w:type="dxa"/>
            <w:vAlign w:val="center"/>
          </w:tcPr>
          <w:p>
            <w:pPr>
              <w:jc w:val="center"/>
            </w:pPr>
            <w:r>
              <w:rPr>
                <w:sz w:val="24"/>
              </w:rPr>
              <w:t>2020-10-19</w:t>
            </w:r>
          </w:p>
        </w:tc>
        <w:tc>
          <w:tcPr>
            <w:tcW w:w="835" w:type="dxa"/>
            <w:vAlign w:val="center"/>
          </w:tcPr>
          <w:p>
            <w:pPr>
              <w:jc w:val="center"/>
            </w:pPr>
            <w:r>
              <w:rPr>
                <w:sz w:val="24"/>
              </w:rPr>
              <w:t>2021-04-29</w:t>
            </w:r>
          </w:p>
        </w:tc>
        <w:tc>
          <w:tcPr>
            <w:tcW w:w="834" w:type="dxa"/>
            <w:vAlign w:val="center"/>
          </w:tcPr>
          <w:p>
            <w:pPr>
              <w:jc w:val="center"/>
            </w:pPr>
            <w:r>
              <w:rPr>
                <w:sz w:val="24"/>
              </w:rPr>
              <w:t>限售股</w:t>
            </w:r>
          </w:p>
        </w:tc>
        <w:tc>
          <w:tcPr>
            <w:tcW w:w="835" w:type="dxa"/>
            <w:vAlign w:val="center"/>
          </w:tcPr>
          <w:p>
            <w:pPr>
              <w:jc w:val="right"/>
            </w:pPr>
            <w:r>
              <w:rPr>
                <w:sz w:val="24"/>
              </w:rPr>
              <w:t>17.87</w:t>
            </w:r>
          </w:p>
        </w:tc>
        <w:tc>
          <w:tcPr>
            <w:tcW w:w="834" w:type="dxa"/>
            <w:vAlign w:val="center"/>
          </w:tcPr>
          <w:p>
            <w:pPr>
              <w:jc w:val="right"/>
            </w:pPr>
            <w:r>
              <w:rPr>
                <w:sz w:val="24"/>
              </w:rPr>
              <w:t>33.16</w:t>
            </w:r>
          </w:p>
        </w:tc>
        <w:tc>
          <w:tcPr>
            <w:tcW w:w="835" w:type="dxa"/>
            <w:vAlign w:val="center"/>
          </w:tcPr>
          <w:p>
            <w:pPr>
              <w:jc w:val="right"/>
            </w:pPr>
            <w:r>
              <w:rPr>
                <w:sz w:val="24"/>
              </w:rPr>
              <w:t>551</w:t>
            </w:r>
          </w:p>
        </w:tc>
        <w:tc>
          <w:tcPr>
            <w:tcW w:w="834" w:type="dxa"/>
            <w:vAlign w:val="center"/>
          </w:tcPr>
          <w:p>
            <w:pPr>
              <w:jc w:val="right"/>
            </w:pPr>
            <w:r>
              <w:rPr>
                <w:sz w:val="24"/>
              </w:rPr>
              <w:t>9,846.37</w:t>
            </w:r>
          </w:p>
        </w:tc>
        <w:tc>
          <w:tcPr>
            <w:tcW w:w="835" w:type="dxa"/>
            <w:vAlign w:val="center"/>
          </w:tcPr>
          <w:p>
            <w:pPr>
              <w:jc w:val="right"/>
            </w:pPr>
            <w:r>
              <w:rPr>
                <w:sz w:val="24"/>
              </w:rPr>
              <w:t>18,271.16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300903</w:t>
            </w:r>
          </w:p>
        </w:tc>
        <w:tc>
          <w:tcPr>
            <w:tcW w:w="835" w:type="dxa"/>
            <w:vAlign w:val="center"/>
          </w:tcPr>
          <w:p>
            <w:pPr>
              <w:jc w:val="center"/>
            </w:pPr>
            <w:r>
              <w:rPr>
                <w:sz w:val="24"/>
              </w:rPr>
              <w:t>科翔股份</w:t>
            </w:r>
          </w:p>
        </w:tc>
        <w:tc>
          <w:tcPr>
            <w:tcW w:w="834" w:type="dxa"/>
            <w:vAlign w:val="center"/>
          </w:tcPr>
          <w:p>
            <w:pPr>
              <w:jc w:val="center"/>
            </w:pPr>
            <w:r>
              <w:rPr>
                <w:sz w:val="24"/>
              </w:rPr>
              <w:t>2020-10-29</w:t>
            </w:r>
          </w:p>
        </w:tc>
        <w:tc>
          <w:tcPr>
            <w:tcW w:w="835" w:type="dxa"/>
            <w:vAlign w:val="center"/>
          </w:tcPr>
          <w:p>
            <w:pPr>
              <w:jc w:val="center"/>
            </w:pPr>
            <w:r>
              <w:rPr>
                <w:sz w:val="24"/>
              </w:rPr>
              <w:t>2021-05-06</w:t>
            </w:r>
          </w:p>
        </w:tc>
        <w:tc>
          <w:tcPr>
            <w:tcW w:w="834" w:type="dxa"/>
            <w:vAlign w:val="center"/>
          </w:tcPr>
          <w:p>
            <w:pPr>
              <w:jc w:val="center"/>
            </w:pPr>
            <w:r>
              <w:rPr>
                <w:sz w:val="24"/>
              </w:rPr>
              <w:t>限售股</w:t>
            </w:r>
          </w:p>
        </w:tc>
        <w:tc>
          <w:tcPr>
            <w:tcW w:w="835" w:type="dxa"/>
            <w:vAlign w:val="center"/>
          </w:tcPr>
          <w:p>
            <w:pPr>
              <w:jc w:val="right"/>
            </w:pPr>
            <w:r>
              <w:rPr>
                <w:sz w:val="24"/>
              </w:rPr>
              <w:t>13.06</w:t>
            </w:r>
          </w:p>
        </w:tc>
        <w:tc>
          <w:tcPr>
            <w:tcW w:w="834" w:type="dxa"/>
            <w:vAlign w:val="center"/>
          </w:tcPr>
          <w:p>
            <w:pPr>
              <w:jc w:val="right"/>
            </w:pPr>
            <w:r>
              <w:rPr>
                <w:sz w:val="24"/>
              </w:rPr>
              <w:t>30.47</w:t>
            </w:r>
          </w:p>
        </w:tc>
        <w:tc>
          <w:tcPr>
            <w:tcW w:w="835" w:type="dxa"/>
            <w:vAlign w:val="center"/>
          </w:tcPr>
          <w:p>
            <w:pPr>
              <w:jc w:val="right"/>
            </w:pPr>
            <w:r>
              <w:rPr>
                <w:sz w:val="24"/>
              </w:rPr>
              <w:t>4,775</w:t>
            </w:r>
          </w:p>
        </w:tc>
        <w:tc>
          <w:tcPr>
            <w:tcW w:w="834" w:type="dxa"/>
            <w:vAlign w:val="center"/>
          </w:tcPr>
          <w:p>
            <w:pPr>
              <w:jc w:val="right"/>
            </w:pPr>
            <w:r>
              <w:rPr>
                <w:sz w:val="24"/>
              </w:rPr>
              <w:t>62,361.50</w:t>
            </w:r>
          </w:p>
        </w:tc>
        <w:tc>
          <w:tcPr>
            <w:tcW w:w="835" w:type="dxa"/>
            <w:vAlign w:val="center"/>
          </w:tcPr>
          <w:p>
            <w:pPr>
              <w:jc w:val="right"/>
            </w:pPr>
            <w:r>
              <w:rPr>
                <w:sz w:val="24"/>
              </w:rPr>
              <w:t>145,494.25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300909</w:t>
            </w:r>
          </w:p>
        </w:tc>
        <w:tc>
          <w:tcPr>
            <w:tcW w:w="835" w:type="dxa"/>
            <w:vAlign w:val="center"/>
          </w:tcPr>
          <w:p>
            <w:pPr>
              <w:jc w:val="center"/>
            </w:pPr>
            <w:r>
              <w:rPr>
                <w:sz w:val="24"/>
              </w:rPr>
              <w:t>汇创达</w:t>
            </w:r>
          </w:p>
        </w:tc>
        <w:tc>
          <w:tcPr>
            <w:tcW w:w="834" w:type="dxa"/>
            <w:vAlign w:val="center"/>
          </w:tcPr>
          <w:p>
            <w:pPr>
              <w:jc w:val="center"/>
            </w:pPr>
            <w:r>
              <w:rPr>
                <w:sz w:val="24"/>
              </w:rPr>
              <w:t>2020-11-11</w:t>
            </w:r>
          </w:p>
        </w:tc>
        <w:tc>
          <w:tcPr>
            <w:tcW w:w="835" w:type="dxa"/>
            <w:vAlign w:val="center"/>
          </w:tcPr>
          <w:p>
            <w:pPr>
              <w:jc w:val="center"/>
            </w:pPr>
            <w:r>
              <w:rPr>
                <w:sz w:val="24"/>
              </w:rPr>
              <w:t>2021-05-18</w:t>
            </w:r>
          </w:p>
        </w:tc>
        <w:tc>
          <w:tcPr>
            <w:tcW w:w="834" w:type="dxa"/>
            <w:vAlign w:val="center"/>
          </w:tcPr>
          <w:p>
            <w:pPr>
              <w:jc w:val="center"/>
            </w:pPr>
            <w:r>
              <w:rPr>
                <w:sz w:val="24"/>
              </w:rPr>
              <w:t>限售股</w:t>
            </w:r>
          </w:p>
        </w:tc>
        <w:tc>
          <w:tcPr>
            <w:tcW w:w="835" w:type="dxa"/>
            <w:vAlign w:val="center"/>
          </w:tcPr>
          <w:p>
            <w:pPr>
              <w:jc w:val="right"/>
            </w:pPr>
            <w:r>
              <w:rPr>
                <w:sz w:val="24"/>
              </w:rPr>
              <w:t>29.57</w:t>
            </w:r>
          </w:p>
        </w:tc>
        <w:tc>
          <w:tcPr>
            <w:tcW w:w="834" w:type="dxa"/>
            <w:vAlign w:val="center"/>
          </w:tcPr>
          <w:p>
            <w:pPr>
              <w:jc w:val="right"/>
            </w:pPr>
            <w:r>
              <w:rPr>
                <w:sz w:val="24"/>
              </w:rPr>
              <w:t>40.67</w:t>
            </w:r>
          </w:p>
        </w:tc>
        <w:tc>
          <w:tcPr>
            <w:tcW w:w="835" w:type="dxa"/>
            <w:vAlign w:val="center"/>
          </w:tcPr>
          <w:p>
            <w:pPr>
              <w:jc w:val="right"/>
            </w:pPr>
            <w:r>
              <w:rPr>
                <w:sz w:val="24"/>
              </w:rPr>
              <w:t>352</w:t>
            </w:r>
          </w:p>
        </w:tc>
        <w:tc>
          <w:tcPr>
            <w:tcW w:w="834" w:type="dxa"/>
            <w:vAlign w:val="center"/>
          </w:tcPr>
          <w:p>
            <w:pPr>
              <w:jc w:val="right"/>
            </w:pPr>
            <w:r>
              <w:rPr>
                <w:sz w:val="24"/>
              </w:rPr>
              <w:t>10,408.64</w:t>
            </w:r>
          </w:p>
        </w:tc>
        <w:tc>
          <w:tcPr>
            <w:tcW w:w="835" w:type="dxa"/>
            <w:vAlign w:val="center"/>
          </w:tcPr>
          <w:p>
            <w:pPr>
              <w:jc w:val="right"/>
            </w:pPr>
            <w:r>
              <w:rPr>
                <w:sz w:val="24"/>
              </w:rPr>
              <w:t>14,315.84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300911</w:t>
            </w:r>
          </w:p>
        </w:tc>
        <w:tc>
          <w:tcPr>
            <w:tcW w:w="835" w:type="dxa"/>
            <w:vAlign w:val="center"/>
          </w:tcPr>
          <w:p>
            <w:pPr>
              <w:jc w:val="center"/>
            </w:pPr>
            <w:r>
              <w:rPr>
                <w:sz w:val="24"/>
              </w:rPr>
              <w:t>亿田智能</w:t>
            </w:r>
          </w:p>
        </w:tc>
        <w:tc>
          <w:tcPr>
            <w:tcW w:w="834" w:type="dxa"/>
            <w:vAlign w:val="center"/>
          </w:tcPr>
          <w:p>
            <w:pPr>
              <w:jc w:val="center"/>
            </w:pPr>
            <w:r>
              <w:rPr>
                <w:sz w:val="24"/>
              </w:rPr>
              <w:t>2020-11-24</w:t>
            </w:r>
          </w:p>
        </w:tc>
        <w:tc>
          <w:tcPr>
            <w:tcW w:w="835" w:type="dxa"/>
            <w:vAlign w:val="center"/>
          </w:tcPr>
          <w:p>
            <w:pPr>
              <w:jc w:val="center"/>
            </w:pPr>
            <w:r>
              <w:rPr>
                <w:sz w:val="24"/>
              </w:rPr>
              <w:t>2021-06-03</w:t>
            </w:r>
          </w:p>
        </w:tc>
        <w:tc>
          <w:tcPr>
            <w:tcW w:w="834" w:type="dxa"/>
            <w:vAlign w:val="center"/>
          </w:tcPr>
          <w:p>
            <w:pPr>
              <w:jc w:val="center"/>
            </w:pPr>
            <w:r>
              <w:rPr>
                <w:sz w:val="24"/>
              </w:rPr>
              <w:t>限售股</w:t>
            </w:r>
          </w:p>
        </w:tc>
        <w:tc>
          <w:tcPr>
            <w:tcW w:w="835" w:type="dxa"/>
            <w:vAlign w:val="center"/>
          </w:tcPr>
          <w:p>
            <w:pPr>
              <w:jc w:val="right"/>
            </w:pPr>
            <w:r>
              <w:rPr>
                <w:sz w:val="24"/>
              </w:rPr>
              <w:t>24.35</w:t>
            </w:r>
          </w:p>
        </w:tc>
        <w:tc>
          <w:tcPr>
            <w:tcW w:w="834" w:type="dxa"/>
            <w:vAlign w:val="center"/>
          </w:tcPr>
          <w:p>
            <w:pPr>
              <w:jc w:val="right"/>
            </w:pPr>
            <w:r>
              <w:rPr>
                <w:sz w:val="24"/>
              </w:rPr>
              <w:t>33.06</w:t>
            </w:r>
          </w:p>
        </w:tc>
        <w:tc>
          <w:tcPr>
            <w:tcW w:w="835" w:type="dxa"/>
            <w:vAlign w:val="center"/>
          </w:tcPr>
          <w:p>
            <w:pPr>
              <w:jc w:val="right"/>
            </w:pPr>
            <w:r>
              <w:rPr>
                <w:sz w:val="24"/>
              </w:rPr>
              <w:t>309</w:t>
            </w:r>
          </w:p>
        </w:tc>
        <w:tc>
          <w:tcPr>
            <w:tcW w:w="834" w:type="dxa"/>
            <w:vAlign w:val="center"/>
          </w:tcPr>
          <w:p>
            <w:pPr>
              <w:jc w:val="right"/>
            </w:pPr>
            <w:r>
              <w:rPr>
                <w:sz w:val="24"/>
              </w:rPr>
              <w:t>7,524.15</w:t>
            </w:r>
          </w:p>
        </w:tc>
        <w:tc>
          <w:tcPr>
            <w:tcW w:w="835" w:type="dxa"/>
            <w:vAlign w:val="center"/>
          </w:tcPr>
          <w:p>
            <w:pPr>
              <w:jc w:val="right"/>
            </w:pPr>
            <w:r>
              <w:rPr>
                <w:sz w:val="24"/>
              </w:rPr>
              <w:t>10,215.54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300917</w:t>
            </w:r>
          </w:p>
        </w:tc>
        <w:tc>
          <w:tcPr>
            <w:tcW w:w="835" w:type="dxa"/>
            <w:vAlign w:val="center"/>
          </w:tcPr>
          <w:p>
            <w:pPr>
              <w:jc w:val="center"/>
            </w:pPr>
            <w:r>
              <w:rPr>
                <w:sz w:val="24"/>
              </w:rPr>
              <w:t>特发服务</w:t>
            </w:r>
          </w:p>
        </w:tc>
        <w:tc>
          <w:tcPr>
            <w:tcW w:w="834" w:type="dxa"/>
            <w:vAlign w:val="center"/>
          </w:tcPr>
          <w:p>
            <w:pPr>
              <w:jc w:val="center"/>
            </w:pPr>
            <w:r>
              <w:rPr>
                <w:sz w:val="24"/>
              </w:rPr>
              <w:t>2020-12-14</w:t>
            </w:r>
          </w:p>
        </w:tc>
        <w:tc>
          <w:tcPr>
            <w:tcW w:w="835" w:type="dxa"/>
            <w:vAlign w:val="center"/>
          </w:tcPr>
          <w:p>
            <w:pPr>
              <w:jc w:val="center"/>
            </w:pPr>
            <w:r>
              <w:rPr>
                <w:sz w:val="24"/>
              </w:rPr>
              <w:t>2021-06-21</w:t>
            </w:r>
          </w:p>
        </w:tc>
        <w:tc>
          <w:tcPr>
            <w:tcW w:w="834" w:type="dxa"/>
            <w:vAlign w:val="center"/>
          </w:tcPr>
          <w:p>
            <w:pPr>
              <w:jc w:val="center"/>
            </w:pPr>
            <w:r>
              <w:rPr>
                <w:sz w:val="24"/>
              </w:rPr>
              <w:t>限售股</w:t>
            </w:r>
          </w:p>
        </w:tc>
        <w:tc>
          <w:tcPr>
            <w:tcW w:w="835" w:type="dxa"/>
            <w:vAlign w:val="center"/>
          </w:tcPr>
          <w:p>
            <w:pPr>
              <w:jc w:val="right"/>
            </w:pPr>
            <w:r>
              <w:rPr>
                <w:sz w:val="24"/>
              </w:rPr>
              <w:t>18.78</w:t>
            </w:r>
          </w:p>
        </w:tc>
        <w:tc>
          <w:tcPr>
            <w:tcW w:w="834" w:type="dxa"/>
            <w:vAlign w:val="center"/>
          </w:tcPr>
          <w:p>
            <w:pPr>
              <w:jc w:val="right"/>
            </w:pPr>
            <w:r>
              <w:rPr>
                <w:sz w:val="24"/>
              </w:rPr>
              <w:t>31.94</w:t>
            </w:r>
          </w:p>
        </w:tc>
        <w:tc>
          <w:tcPr>
            <w:tcW w:w="835" w:type="dxa"/>
            <w:vAlign w:val="center"/>
          </w:tcPr>
          <w:p>
            <w:pPr>
              <w:jc w:val="right"/>
            </w:pPr>
            <w:r>
              <w:rPr>
                <w:sz w:val="24"/>
              </w:rPr>
              <w:t>281</w:t>
            </w:r>
          </w:p>
        </w:tc>
        <w:tc>
          <w:tcPr>
            <w:tcW w:w="834" w:type="dxa"/>
            <w:vAlign w:val="center"/>
          </w:tcPr>
          <w:p>
            <w:pPr>
              <w:jc w:val="right"/>
            </w:pPr>
            <w:r>
              <w:rPr>
                <w:sz w:val="24"/>
              </w:rPr>
              <w:t>5,277.18</w:t>
            </w:r>
          </w:p>
        </w:tc>
        <w:tc>
          <w:tcPr>
            <w:tcW w:w="835" w:type="dxa"/>
            <w:vAlign w:val="center"/>
          </w:tcPr>
          <w:p>
            <w:pPr>
              <w:jc w:val="right"/>
            </w:pPr>
            <w:r>
              <w:rPr>
                <w:sz w:val="24"/>
              </w:rPr>
              <w:t>8,975.14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300918</w:t>
            </w:r>
          </w:p>
        </w:tc>
        <w:tc>
          <w:tcPr>
            <w:tcW w:w="835" w:type="dxa"/>
            <w:vAlign w:val="center"/>
          </w:tcPr>
          <w:p>
            <w:pPr>
              <w:jc w:val="center"/>
            </w:pPr>
            <w:r>
              <w:rPr>
                <w:sz w:val="24"/>
              </w:rPr>
              <w:t>南山智尚</w:t>
            </w:r>
          </w:p>
        </w:tc>
        <w:tc>
          <w:tcPr>
            <w:tcW w:w="834" w:type="dxa"/>
            <w:vAlign w:val="center"/>
          </w:tcPr>
          <w:p>
            <w:pPr>
              <w:jc w:val="center"/>
            </w:pPr>
            <w:r>
              <w:rPr>
                <w:sz w:val="24"/>
              </w:rPr>
              <w:t>2020-12-15</w:t>
            </w:r>
          </w:p>
        </w:tc>
        <w:tc>
          <w:tcPr>
            <w:tcW w:w="835" w:type="dxa"/>
            <w:vAlign w:val="center"/>
          </w:tcPr>
          <w:p>
            <w:pPr>
              <w:jc w:val="center"/>
            </w:pPr>
            <w:r>
              <w:rPr>
                <w:sz w:val="24"/>
              </w:rPr>
              <w:t>2021-06-22</w:t>
            </w:r>
          </w:p>
        </w:tc>
        <w:tc>
          <w:tcPr>
            <w:tcW w:w="834" w:type="dxa"/>
            <w:vAlign w:val="center"/>
          </w:tcPr>
          <w:p>
            <w:pPr>
              <w:jc w:val="center"/>
            </w:pPr>
            <w:r>
              <w:rPr>
                <w:sz w:val="24"/>
              </w:rPr>
              <w:t>限售股</w:t>
            </w:r>
          </w:p>
        </w:tc>
        <w:tc>
          <w:tcPr>
            <w:tcW w:w="835" w:type="dxa"/>
            <w:vAlign w:val="center"/>
          </w:tcPr>
          <w:p>
            <w:pPr>
              <w:jc w:val="right"/>
            </w:pPr>
            <w:r>
              <w:rPr>
                <w:sz w:val="24"/>
              </w:rPr>
              <w:t>4.97</w:t>
            </w:r>
          </w:p>
        </w:tc>
        <w:tc>
          <w:tcPr>
            <w:tcW w:w="834" w:type="dxa"/>
            <w:vAlign w:val="center"/>
          </w:tcPr>
          <w:p>
            <w:pPr>
              <w:jc w:val="right"/>
            </w:pPr>
            <w:r>
              <w:rPr>
                <w:sz w:val="24"/>
              </w:rPr>
              <w:t>8.94</w:t>
            </w:r>
          </w:p>
        </w:tc>
        <w:tc>
          <w:tcPr>
            <w:tcW w:w="835" w:type="dxa"/>
            <w:vAlign w:val="center"/>
          </w:tcPr>
          <w:p>
            <w:pPr>
              <w:jc w:val="right"/>
            </w:pPr>
            <w:r>
              <w:rPr>
                <w:sz w:val="24"/>
              </w:rPr>
              <w:t>936</w:t>
            </w:r>
          </w:p>
        </w:tc>
        <w:tc>
          <w:tcPr>
            <w:tcW w:w="834" w:type="dxa"/>
            <w:vAlign w:val="center"/>
          </w:tcPr>
          <w:p>
            <w:pPr>
              <w:jc w:val="right"/>
            </w:pPr>
            <w:r>
              <w:rPr>
                <w:sz w:val="24"/>
              </w:rPr>
              <w:t>4,651.92</w:t>
            </w:r>
          </w:p>
        </w:tc>
        <w:tc>
          <w:tcPr>
            <w:tcW w:w="835" w:type="dxa"/>
            <w:vAlign w:val="center"/>
          </w:tcPr>
          <w:p>
            <w:pPr>
              <w:jc w:val="right"/>
            </w:pPr>
            <w:r>
              <w:rPr>
                <w:sz w:val="24"/>
              </w:rPr>
              <w:t>8,367.84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300919</w:t>
            </w:r>
          </w:p>
        </w:tc>
        <w:tc>
          <w:tcPr>
            <w:tcW w:w="835" w:type="dxa"/>
            <w:vAlign w:val="center"/>
          </w:tcPr>
          <w:p>
            <w:pPr>
              <w:jc w:val="center"/>
            </w:pPr>
            <w:r>
              <w:rPr>
                <w:sz w:val="24"/>
              </w:rPr>
              <w:t>中伟股份</w:t>
            </w:r>
          </w:p>
        </w:tc>
        <w:tc>
          <w:tcPr>
            <w:tcW w:w="834" w:type="dxa"/>
            <w:vAlign w:val="center"/>
          </w:tcPr>
          <w:p>
            <w:pPr>
              <w:jc w:val="center"/>
            </w:pPr>
            <w:r>
              <w:rPr>
                <w:sz w:val="24"/>
              </w:rPr>
              <w:t>2020-12-15</w:t>
            </w:r>
          </w:p>
        </w:tc>
        <w:tc>
          <w:tcPr>
            <w:tcW w:w="835" w:type="dxa"/>
            <w:vAlign w:val="center"/>
          </w:tcPr>
          <w:p>
            <w:pPr>
              <w:jc w:val="center"/>
            </w:pPr>
            <w:r>
              <w:rPr>
                <w:sz w:val="24"/>
              </w:rPr>
              <w:t>2021-06-23</w:t>
            </w:r>
          </w:p>
        </w:tc>
        <w:tc>
          <w:tcPr>
            <w:tcW w:w="834" w:type="dxa"/>
            <w:vAlign w:val="center"/>
          </w:tcPr>
          <w:p>
            <w:pPr>
              <w:jc w:val="center"/>
            </w:pPr>
            <w:r>
              <w:rPr>
                <w:sz w:val="24"/>
              </w:rPr>
              <w:t>限售股</w:t>
            </w:r>
          </w:p>
        </w:tc>
        <w:tc>
          <w:tcPr>
            <w:tcW w:w="835" w:type="dxa"/>
            <w:vAlign w:val="center"/>
          </w:tcPr>
          <w:p>
            <w:pPr>
              <w:jc w:val="right"/>
            </w:pPr>
            <w:r>
              <w:rPr>
                <w:sz w:val="24"/>
              </w:rPr>
              <w:t>24.60</w:t>
            </w:r>
          </w:p>
        </w:tc>
        <w:tc>
          <w:tcPr>
            <w:tcW w:w="834" w:type="dxa"/>
            <w:vAlign w:val="center"/>
          </w:tcPr>
          <w:p>
            <w:pPr>
              <w:jc w:val="right"/>
            </w:pPr>
            <w:r>
              <w:rPr>
                <w:sz w:val="24"/>
              </w:rPr>
              <w:t>61.51</w:t>
            </w:r>
          </w:p>
        </w:tc>
        <w:tc>
          <w:tcPr>
            <w:tcW w:w="835" w:type="dxa"/>
            <w:vAlign w:val="center"/>
          </w:tcPr>
          <w:p>
            <w:pPr>
              <w:jc w:val="right"/>
            </w:pPr>
            <w:r>
              <w:rPr>
                <w:sz w:val="24"/>
              </w:rPr>
              <w:t>250</w:t>
            </w:r>
          </w:p>
        </w:tc>
        <w:tc>
          <w:tcPr>
            <w:tcW w:w="834" w:type="dxa"/>
            <w:vAlign w:val="center"/>
          </w:tcPr>
          <w:p>
            <w:pPr>
              <w:jc w:val="right"/>
            </w:pPr>
            <w:r>
              <w:rPr>
                <w:sz w:val="24"/>
              </w:rPr>
              <w:t>6,150.00</w:t>
            </w:r>
          </w:p>
        </w:tc>
        <w:tc>
          <w:tcPr>
            <w:tcW w:w="835" w:type="dxa"/>
            <w:vAlign w:val="center"/>
          </w:tcPr>
          <w:p>
            <w:pPr>
              <w:jc w:val="right"/>
            </w:pPr>
            <w:r>
              <w:rPr>
                <w:sz w:val="24"/>
              </w:rPr>
              <w:t>15,377.50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300922</w:t>
            </w:r>
          </w:p>
        </w:tc>
        <w:tc>
          <w:tcPr>
            <w:tcW w:w="835" w:type="dxa"/>
            <w:vAlign w:val="center"/>
          </w:tcPr>
          <w:p>
            <w:pPr>
              <w:jc w:val="center"/>
            </w:pPr>
            <w:r>
              <w:rPr>
                <w:sz w:val="24"/>
              </w:rPr>
              <w:t>天秦装备</w:t>
            </w:r>
          </w:p>
        </w:tc>
        <w:tc>
          <w:tcPr>
            <w:tcW w:w="834" w:type="dxa"/>
            <w:vAlign w:val="center"/>
          </w:tcPr>
          <w:p>
            <w:pPr>
              <w:jc w:val="center"/>
            </w:pPr>
            <w:r>
              <w:rPr>
                <w:sz w:val="24"/>
              </w:rPr>
              <w:t>2020-12-18</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16.05</w:t>
            </w:r>
          </w:p>
        </w:tc>
        <w:tc>
          <w:tcPr>
            <w:tcW w:w="834" w:type="dxa"/>
            <w:vAlign w:val="center"/>
          </w:tcPr>
          <w:p>
            <w:pPr>
              <w:jc w:val="right"/>
            </w:pPr>
            <w:r>
              <w:rPr>
                <w:sz w:val="24"/>
              </w:rPr>
              <w:t>31.58</w:t>
            </w:r>
          </w:p>
        </w:tc>
        <w:tc>
          <w:tcPr>
            <w:tcW w:w="835" w:type="dxa"/>
            <w:vAlign w:val="center"/>
          </w:tcPr>
          <w:p>
            <w:pPr>
              <w:jc w:val="right"/>
            </w:pPr>
            <w:r>
              <w:rPr>
                <w:sz w:val="24"/>
              </w:rPr>
              <w:t>287</w:t>
            </w:r>
          </w:p>
        </w:tc>
        <w:tc>
          <w:tcPr>
            <w:tcW w:w="834" w:type="dxa"/>
            <w:vAlign w:val="center"/>
          </w:tcPr>
          <w:p>
            <w:pPr>
              <w:jc w:val="right"/>
            </w:pPr>
            <w:r>
              <w:rPr>
                <w:sz w:val="24"/>
              </w:rPr>
              <w:t>4,606.35</w:t>
            </w:r>
          </w:p>
        </w:tc>
        <w:tc>
          <w:tcPr>
            <w:tcW w:w="835" w:type="dxa"/>
            <w:vAlign w:val="center"/>
          </w:tcPr>
          <w:p>
            <w:pPr>
              <w:jc w:val="right"/>
            </w:pPr>
            <w:r>
              <w:rPr>
                <w:sz w:val="24"/>
              </w:rPr>
              <w:t>9,063.46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300925</w:t>
            </w:r>
          </w:p>
        </w:tc>
        <w:tc>
          <w:tcPr>
            <w:tcW w:w="835" w:type="dxa"/>
            <w:vAlign w:val="center"/>
          </w:tcPr>
          <w:p>
            <w:pPr>
              <w:jc w:val="center"/>
            </w:pPr>
            <w:r>
              <w:rPr>
                <w:sz w:val="24"/>
              </w:rPr>
              <w:t>法本信息</w:t>
            </w:r>
          </w:p>
        </w:tc>
        <w:tc>
          <w:tcPr>
            <w:tcW w:w="834" w:type="dxa"/>
            <w:vAlign w:val="center"/>
          </w:tcPr>
          <w:p>
            <w:pPr>
              <w:jc w:val="center"/>
            </w:pPr>
            <w:r>
              <w:rPr>
                <w:sz w:val="24"/>
              </w:rPr>
              <w:t>2020-12-21</w:t>
            </w:r>
          </w:p>
        </w:tc>
        <w:tc>
          <w:tcPr>
            <w:tcW w:w="835" w:type="dxa"/>
            <w:vAlign w:val="center"/>
          </w:tcPr>
          <w:p>
            <w:pPr>
              <w:jc w:val="center"/>
            </w:pPr>
            <w:r>
              <w:rPr>
                <w:sz w:val="24"/>
              </w:rPr>
              <w:t>2021-06-30</w:t>
            </w:r>
          </w:p>
        </w:tc>
        <w:tc>
          <w:tcPr>
            <w:tcW w:w="834" w:type="dxa"/>
            <w:vAlign w:val="center"/>
          </w:tcPr>
          <w:p>
            <w:pPr>
              <w:jc w:val="center"/>
            </w:pPr>
            <w:r>
              <w:rPr>
                <w:sz w:val="24"/>
              </w:rPr>
              <w:t>限售股</w:t>
            </w:r>
          </w:p>
        </w:tc>
        <w:tc>
          <w:tcPr>
            <w:tcW w:w="835" w:type="dxa"/>
            <w:vAlign w:val="center"/>
          </w:tcPr>
          <w:p>
            <w:pPr>
              <w:jc w:val="right"/>
            </w:pPr>
            <w:r>
              <w:rPr>
                <w:sz w:val="24"/>
              </w:rPr>
              <w:t>20.08</w:t>
            </w:r>
          </w:p>
        </w:tc>
        <w:tc>
          <w:tcPr>
            <w:tcW w:w="834" w:type="dxa"/>
            <w:vAlign w:val="center"/>
          </w:tcPr>
          <w:p>
            <w:pPr>
              <w:jc w:val="right"/>
            </w:pPr>
            <w:r>
              <w:rPr>
                <w:sz w:val="24"/>
              </w:rPr>
              <w:t>37.33</w:t>
            </w:r>
          </w:p>
        </w:tc>
        <w:tc>
          <w:tcPr>
            <w:tcW w:w="835" w:type="dxa"/>
            <w:vAlign w:val="center"/>
          </w:tcPr>
          <w:p>
            <w:pPr>
              <w:jc w:val="right"/>
            </w:pPr>
            <w:r>
              <w:rPr>
                <w:sz w:val="24"/>
              </w:rPr>
              <w:t>353</w:t>
            </w:r>
          </w:p>
        </w:tc>
        <w:tc>
          <w:tcPr>
            <w:tcW w:w="834" w:type="dxa"/>
            <w:vAlign w:val="center"/>
          </w:tcPr>
          <w:p>
            <w:pPr>
              <w:jc w:val="right"/>
            </w:pPr>
            <w:r>
              <w:rPr>
                <w:sz w:val="24"/>
              </w:rPr>
              <w:t>7,088.24</w:t>
            </w:r>
          </w:p>
        </w:tc>
        <w:tc>
          <w:tcPr>
            <w:tcW w:w="835" w:type="dxa"/>
            <w:vAlign w:val="center"/>
          </w:tcPr>
          <w:p>
            <w:pPr>
              <w:jc w:val="right"/>
            </w:pPr>
            <w:r>
              <w:rPr>
                <w:sz w:val="24"/>
              </w:rPr>
              <w:t>13,177.49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300926</w:t>
            </w:r>
          </w:p>
        </w:tc>
        <w:tc>
          <w:tcPr>
            <w:tcW w:w="835" w:type="dxa"/>
            <w:vAlign w:val="center"/>
          </w:tcPr>
          <w:p>
            <w:pPr>
              <w:jc w:val="center"/>
            </w:pPr>
            <w:r>
              <w:rPr>
                <w:sz w:val="24"/>
              </w:rPr>
              <w:t>博俊科技</w:t>
            </w:r>
          </w:p>
        </w:tc>
        <w:tc>
          <w:tcPr>
            <w:tcW w:w="834" w:type="dxa"/>
            <w:vAlign w:val="center"/>
          </w:tcPr>
          <w:p>
            <w:pPr>
              <w:jc w:val="center"/>
            </w:pPr>
            <w:r>
              <w:rPr>
                <w:sz w:val="24"/>
              </w:rPr>
              <w:t>2020-12-29</w:t>
            </w:r>
          </w:p>
        </w:tc>
        <w:tc>
          <w:tcPr>
            <w:tcW w:w="835" w:type="dxa"/>
            <w:vAlign w:val="center"/>
          </w:tcPr>
          <w:p>
            <w:pPr>
              <w:jc w:val="center"/>
            </w:pPr>
            <w:r>
              <w:rPr>
                <w:sz w:val="24"/>
              </w:rPr>
              <w:t>2021-07-07</w:t>
            </w:r>
          </w:p>
        </w:tc>
        <w:tc>
          <w:tcPr>
            <w:tcW w:w="834" w:type="dxa"/>
            <w:vAlign w:val="center"/>
          </w:tcPr>
          <w:p>
            <w:pPr>
              <w:jc w:val="center"/>
            </w:pPr>
            <w:r>
              <w:rPr>
                <w:sz w:val="24"/>
              </w:rPr>
              <w:t>限售股</w:t>
            </w:r>
          </w:p>
        </w:tc>
        <w:tc>
          <w:tcPr>
            <w:tcW w:w="835" w:type="dxa"/>
            <w:vAlign w:val="center"/>
          </w:tcPr>
          <w:p>
            <w:pPr>
              <w:jc w:val="right"/>
            </w:pPr>
            <w:r>
              <w:rPr>
                <w:sz w:val="24"/>
              </w:rPr>
              <w:t>10.76</w:t>
            </w:r>
          </w:p>
        </w:tc>
        <w:tc>
          <w:tcPr>
            <w:tcW w:w="834" w:type="dxa"/>
            <w:vAlign w:val="center"/>
          </w:tcPr>
          <w:p>
            <w:pPr>
              <w:jc w:val="right"/>
            </w:pPr>
            <w:r>
              <w:rPr>
                <w:sz w:val="24"/>
              </w:rPr>
              <w:t>10.76</w:t>
            </w:r>
          </w:p>
        </w:tc>
        <w:tc>
          <w:tcPr>
            <w:tcW w:w="835" w:type="dxa"/>
            <w:vAlign w:val="center"/>
          </w:tcPr>
          <w:p>
            <w:pPr>
              <w:jc w:val="right"/>
            </w:pPr>
            <w:r>
              <w:rPr>
                <w:sz w:val="24"/>
              </w:rPr>
              <w:t>359</w:t>
            </w:r>
          </w:p>
        </w:tc>
        <w:tc>
          <w:tcPr>
            <w:tcW w:w="834" w:type="dxa"/>
            <w:vAlign w:val="center"/>
          </w:tcPr>
          <w:p>
            <w:pPr>
              <w:jc w:val="right"/>
            </w:pPr>
            <w:r>
              <w:rPr>
                <w:sz w:val="24"/>
              </w:rPr>
              <w:t>3,862.84</w:t>
            </w:r>
          </w:p>
        </w:tc>
        <w:tc>
          <w:tcPr>
            <w:tcW w:w="835" w:type="dxa"/>
            <w:vAlign w:val="center"/>
          </w:tcPr>
          <w:p>
            <w:pPr>
              <w:jc w:val="right"/>
            </w:pPr>
            <w:r>
              <w:rPr>
                <w:sz w:val="24"/>
              </w:rPr>
              <w:t>3,862.84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300926</w:t>
            </w:r>
          </w:p>
        </w:tc>
        <w:tc>
          <w:tcPr>
            <w:tcW w:w="835" w:type="dxa"/>
            <w:vAlign w:val="center"/>
          </w:tcPr>
          <w:p>
            <w:pPr>
              <w:jc w:val="center"/>
            </w:pPr>
            <w:r>
              <w:rPr>
                <w:sz w:val="24"/>
              </w:rPr>
              <w:t>博俊科技</w:t>
            </w:r>
          </w:p>
        </w:tc>
        <w:tc>
          <w:tcPr>
            <w:tcW w:w="834" w:type="dxa"/>
            <w:vAlign w:val="center"/>
          </w:tcPr>
          <w:p>
            <w:pPr>
              <w:jc w:val="center"/>
            </w:pPr>
            <w:r>
              <w:rPr>
                <w:sz w:val="24"/>
              </w:rPr>
              <w:t>2020-12-29</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10.76</w:t>
            </w:r>
          </w:p>
        </w:tc>
        <w:tc>
          <w:tcPr>
            <w:tcW w:w="834" w:type="dxa"/>
            <w:vAlign w:val="center"/>
          </w:tcPr>
          <w:p>
            <w:pPr>
              <w:jc w:val="right"/>
            </w:pPr>
            <w:r>
              <w:rPr>
                <w:sz w:val="24"/>
              </w:rPr>
              <w:t>10.76</w:t>
            </w:r>
          </w:p>
        </w:tc>
        <w:tc>
          <w:tcPr>
            <w:tcW w:w="835" w:type="dxa"/>
            <w:vAlign w:val="center"/>
          </w:tcPr>
          <w:p>
            <w:pPr>
              <w:jc w:val="right"/>
            </w:pPr>
            <w:r>
              <w:rPr>
                <w:sz w:val="24"/>
              </w:rPr>
              <w:t>3,225</w:t>
            </w:r>
          </w:p>
        </w:tc>
        <w:tc>
          <w:tcPr>
            <w:tcW w:w="834" w:type="dxa"/>
            <w:vAlign w:val="center"/>
          </w:tcPr>
          <w:p>
            <w:pPr>
              <w:jc w:val="right"/>
            </w:pPr>
            <w:r>
              <w:rPr>
                <w:sz w:val="24"/>
              </w:rPr>
              <w:t>34,701.00</w:t>
            </w:r>
          </w:p>
        </w:tc>
        <w:tc>
          <w:tcPr>
            <w:tcW w:w="835" w:type="dxa"/>
            <w:vAlign w:val="center"/>
          </w:tcPr>
          <w:p>
            <w:pPr>
              <w:jc w:val="right"/>
            </w:pPr>
            <w:r>
              <w:rPr>
                <w:sz w:val="24"/>
              </w:rPr>
              <w:t>34,701.00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300927</w:t>
            </w:r>
          </w:p>
        </w:tc>
        <w:tc>
          <w:tcPr>
            <w:tcW w:w="835" w:type="dxa"/>
            <w:vAlign w:val="center"/>
          </w:tcPr>
          <w:p>
            <w:pPr>
              <w:jc w:val="center"/>
            </w:pPr>
            <w:r>
              <w:rPr>
                <w:sz w:val="24"/>
              </w:rPr>
              <w:t>江天化学</w:t>
            </w:r>
          </w:p>
        </w:tc>
        <w:tc>
          <w:tcPr>
            <w:tcW w:w="834" w:type="dxa"/>
            <w:vAlign w:val="center"/>
          </w:tcPr>
          <w:p>
            <w:pPr>
              <w:jc w:val="center"/>
            </w:pPr>
            <w:r>
              <w:rPr>
                <w:sz w:val="24"/>
              </w:rPr>
              <w:t>2020-12-29</w:t>
            </w:r>
          </w:p>
        </w:tc>
        <w:tc>
          <w:tcPr>
            <w:tcW w:w="835" w:type="dxa"/>
            <w:vAlign w:val="center"/>
          </w:tcPr>
          <w:p>
            <w:pPr>
              <w:jc w:val="center"/>
            </w:pPr>
            <w:r>
              <w:rPr>
                <w:sz w:val="24"/>
              </w:rPr>
              <w:t>2021-07-07</w:t>
            </w:r>
          </w:p>
        </w:tc>
        <w:tc>
          <w:tcPr>
            <w:tcW w:w="834" w:type="dxa"/>
            <w:vAlign w:val="center"/>
          </w:tcPr>
          <w:p>
            <w:pPr>
              <w:jc w:val="center"/>
            </w:pPr>
            <w:r>
              <w:rPr>
                <w:sz w:val="24"/>
              </w:rPr>
              <w:t>限售股</w:t>
            </w:r>
          </w:p>
        </w:tc>
        <w:tc>
          <w:tcPr>
            <w:tcW w:w="835" w:type="dxa"/>
            <w:vAlign w:val="center"/>
          </w:tcPr>
          <w:p>
            <w:pPr>
              <w:jc w:val="right"/>
            </w:pPr>
            <w:r>
              <w:rPr>
                <w:sz w:val="24"/>
              </w:rPr>
              <w:t>13.39</w:t>
            </w:r>
          </w:p>
        </w:tc>
        <w:tc>
          <w:tcPr>
            <w:tcW w:w="834" w:type="dxa"/>
            <w:vAlign w:val="center"/>
          </w:tcPr>
          <w:p>
            <w:pPr>
              <w:jc w:val="right"/>
            </w:pPr>
            <w:r>
              <w:rPr>
                <w:sz w:val="24"/>
              </w:rPr>
              <w:t>13.39</w:t>
            </w:r>
          </w:p>
        </w:tc>
        <w:tc>
          <w:tcPr>
            <w:tcW w:w="835" w:type="dxa"/>
            <w:vAlign w:val="center"/>
          </w:tcPr>
          <w:p>
            <w:pPr>
              <w:jc w:val="right"/>
            </w:pPr>
            <w:r>
              <w:rPr>
                <w:sz w:val="24"/>
              </w:rPr>
              <w:t>217</w:t>
            </w:r>
          </w:p>
        </w:tc>
        <w:tc>
          <w:tcPr>
            <w:tcW w:w="834" w:type="dxa"/>
            <w:vAlign w:val="center"/>
          </w:tcPr>
          <w:p>
            <w:pPr>
              <w:jc w:val="right"/>
            </w:pPr>
            <w:r>
              <w:rPr>
                <w:sz w:val="24"/>
              </w:rPr>
              <w:t>2,905.63</w:t>
            </w:r>
          </w:p>
        </w:tc>
        <w:tc>
          <w:tcPr>
            <w:tcW w:w="835" w:type="dxa"/>
            <w:vAlign w:val="center"/>
          </w:tcPr>
          <w:p>
            <w:pPr>
              <w:jc w:val="right"/>
            </w:pPr>
            <w:r>
              <w:rPr>
                <w:sz w:val="24"/>
              </w:rPr>
              <w:t>2,905.63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300927</w:t>
            </w:r>
          </w:p>
        </w:tc>
        <w:tc>
          <w:tcPr>
            <w:tcW w:w="835" w:type="dxa"/>
            <w:vAlign w:val="center"/>
          </w:tcPr>
          <w:p>
            <w:pPr>
              <w:jc w:val="center"/>
            </w:pPr>
            <w:r>
              <w:rPr>
                <w:sz w:val="24"/>
              </w:rPr>
              <w:t>江天化学</w:t>
            </w:r>
          </w:p>
        </w:tc>
        <w:tc>
          <w:tcPr>
            <w:tcW w:w="834" w:type="dxa"/>
            <w:vAlign w:val="center"/>
          </w:tcPr>
          <w:p>
            <w:pPr>
              <w:jc w:val="center"/>
            </w:pPr>
            <w:r>
              <w:rPr>
                <w:sz w:val="24"/>
              </w:rPr>
              <w:t>2020-12-29</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13.39</w:t>
            </w:r>
          </w:p>
        </w:tc>
        <w:tc>
          <w:tcPr>
            <w:tcW w:w="834" w:type="dxa"/>
            <w:vAlign w:val="center"/>
          </w:tcPr>
          <w:p>
            <w:pPr>
              <w:jc w:val="right"/>
            </w:pPr>
            <w:r>
              <w:rPr>
                <w:sz w:val="24"/>
              </w:rPr>
              <w:t>13.39</w:t>
            </w:r>
          </w:p>
        </w:tc>
        <w:tc>
          <w:tcPr>
            <w:tcW w:w="835" w:type="dxa"/>
            <w:vAlign w:val="center"/>
          </w:tcPr>
          <w:p>
            <w:pPr>
              <w:jc w:val="right"/>
            </w:pPr>
            <w:r>
              <w:rPr>
                <w:sz w:val="24"/>
              </w:rPr>
              <w:t>1,946</w:t>
            </w:r>
          </w:p>
        </w:tc>
        <w:tc>
          <w:tcPr>
            <w:tcW w:w="834" w:type="dxa"/>
            <w:vAlign w:val="center"/>
          </w:tcPr>
          <w:p>
            <w:pPr>
              <w:jc w:val="right"/>
            </w:pPr>
            <w:r>
              <w:rPr>
                <w:sz w:val="24"/>
              </w:rPr>
              <w:t>26,056.94</w:t>
            </w:r>
          </w:p>
        </w:tc>
        <w:tc>
          <w:tcPr>
            <w:tcW w:w="835" w:type="dxa"/>
            <w:vAlign w:val="center"/>
          </w:tcPr>
          <w:p>
            <w:pPr>
              <w:jc w:val="right"/>
            </w:pPr>
            <w:r>
              <w:rPr>
                <w:sz w:val="24"/>
              </w:rPr>
              <w:t>26,056.94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300999</w:t>
            </w:r>
          </w:p>
        </w:tc>
        <w:tc>
          <w:tcPr>
            <w:tcW w:w="835" w:type="dxa"/>
            <w:vAlign w:val="center"/>
          </w:tcPr>
          <w:p>
            <w:pPr>
              <w:jc w:val="center"/>
            </w:pPr>
            <w:r>
              <w:rPr>
                <w:sz w:val="24"/>
              </w:rPr>
              <w:t>金龙鱼</w:t>
            </w:r>
          </w:p>
        </w:tc>
        <w:tc>
          <w:tcPr>
            <w:tcW w:w="834" w:type="dxa"/>
            <w:vAlign w:val="center"/>
          </w:tcPr>
          <w:p>
            <w:pPr>
              <w:jc w:val="center"/>
            </w:pPr>
            <w:r>
              <w:rPr>
                <w:sz w:val="24"/>
              </w:rPr>
              <w:t>2020-09-29</w:t>
            </w:r>
          </w:p>
        </w:tc>
        <w:tc>
          <w:tcPr>
            <w:tcW w:w="835" w:type="dxa"/>
            <w:vAlign w:val="center"/>
          </w:tcPr>
          <w:p>
            <w:pPr>
              <w:jc w:val="center"/>
            </w:pPr>
            <w:r>
              <w:rPr>
                <w:sz w:val="24"/>
              </w:rPr>
              <w:t>2021-04-15</w:t>
            </w:r>
          </w:p>
        </w:tc>
        <w:tc>
          <w:tcPr>
            <w:tcW w:w="834" w:type="dxa"/>
            <w:vAlign w:val="center"/>
          </w:tcPr>
          <w:p>
            <w:pPr>
              <w:jc w:val="center"/>
            </w:pPr>
            <w:r>
              <w:rPr>
                <w:sz w:val="24"/>
              </w:rPr>
              <w:t>限售股</w:t>
            </w:r>
          </w:p>
        </w:tc>
        <w:tc>
          <w:tcPr>
            <w:tcW w:w="835" w:type="dxa"/>
            <w:vAlign w:val="center"/>
          </w:tcPr>
          <w:p>
            <w:pPr>
              <w:jc w:val="right"/>
            </w:pPr>
            <w:r>
              <w:rPr>
                <w:sz w:val="24"/>
              </w:rPr>
              <w:t>25.70</w:t>
            </w:r>
          </w:p>
        </w:tc>
        <w:tc>
          <w:tcPr>
            <w:tcW w:w="834" w:type="dxa"/>
            <w:vAlign w:val="center"/>
          </w:tcPr>
          <w:p>
            <w:pPr>
              <w:jc w:val="right"/>
            </w:pPr>
            <w:r>
              <w:rPr>
                <w:sz w:val="24"/>
              </w:rPr>
              <w:t>88.29</w:t>
            </w:r>
          </w:p>
        </w:tc>
        <w:tc>
          <w:tcPr>
            <w:tcW w:w="835" w:type="dxa"/>
            <w:vAlign w:val="center"/>
          </w:tcPr>
          <w:p>
            <w:pPr>
              <w:jc w:val="right"/>
            </w:pPr>
            <w:r>
              <w:rPr>
                <w:sz w:val="24"/>
              </w:rPr>
              <w:t>1,590</w:t>
            </w:r>
          </w:p>
        </w:tc>
        <w:tc>
          <w:tcPr>
            <w:tcW w:w="834" w:type="dxa"/>
            <w:vAlign w:val="center"/>
          </w:tcPr>
          <w:p>
            <w:pPr>
              <w:jc w:val="right"/>
            </w:pPr>
            <w:r>
              <w:rPr>
                <w:sz w:val="24"/>
              </w:rPr>
              <w:t>40,863.00</w:t>
            </w:r>
          </w:p>
        </w:tc>
        <w:tc>
          <w:tcPr>
            <w:tcW w:w="835" w:type="dxa"/>
            <w:vAlign w:val="center"/>
          </w:tcPr>
          <w:p>
            <w:pPr>
              <w:jc w:val="right"/>
            </w:pPr>
            <w:r>
              <w:rPr>
                <w:sz w:val="24"/>
              </w:rPr>
              <w:t>140,381.10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605277</w:t>
            </w:r>
          </w:p>
        </w:tc>
        <w:tc>
          <w:tcPr>
            <w:tcW w:w="835" w:type="dxa"/>
            <w:vAlign w:val="center"/>
          </w:tcPr>
          <w:p>
            <w:pPr>
              <w:jc w:val="center"/>
            </w:pPr>
            <w:r>
              <w:rPr>
                <w:sz w:val="24"/>
              </w:rPr>
              <w:t>新亚电子</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16.95</w:t>
            </w:r>
          </w:p>
        </w:tc>
        <w:tc>
          <w:tcPr>
            <w:tcW w:w="834" w:type="dxa"/>
            <w:vAlign w:val="center"/>
          </w:tcPr>
          <w:p>
            <w:pPr>
              <w:jc w:val="right"/>
            </w:pPr>
            <w:r>
              <w:rPr>
                <w:sz w:val="24"/>
              </w:rPr>
              <w:t>16.95</w:t>
            </w:r>
          </w:p>
        </w:tc>
        <w:tc>
          <w:tcPr>
            <w:tcW w:w="835" w:type="dxa"/>
            <w:vAlign w:val="center"/>
          </w:tcPr>
          <w:p>
            <w:pPr>
              <w:jc w:val="right"/>
            </w:pPr>
            <w:r>
              <w:rPr>
                <w:sz w:val="24"/>
              </w:rPr>
              <w:t>507</w:t>
            </w:r>
          </w:p>
        </w:tc>
        <w:tc>
          <w:tcPr>
            <w:tcW w:w="834" w:type="dxa"/>
            <w:vAlign w:val="center"/>
          </w:tcPr>
          <w:p>
            <w:pPr>
              <w:jc w:val="right"/>
            </w:pPr>
            <w:r>
              <w:rPr>
                <w:sz w:val="24"/>
              </w:rPr>
              <w:t>8,593.65</w:t>
            </w:r>
          </w:p>
        </w:tc>
        <w:tc>
          <w:tcPr>
            <w:tcW w:w="835" w:type="dxa"/>
            <w:vAlign w:val="center"/>
          </w:tcPr>
          <w:p>
            <w:pPr>
              <w:jc w:val="right"/>
            </w:pPr>
            <w:r>
              <w:rPr>
                <w:sz w:val="24"/>
              </w:rPr>
              <w:t>8,593.65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688063</w:t>
            </w:r>
          </w:p>
        </w:tc>
        <w:tc>
          <w:tcPr>
            <w:tcW w:w="835" w:type="dxa"/>
            <w:vAlign w:val="center"/>
          </w:tcPr>
          <w:p>
            <w:pPr>
              <w:jc w:val="center"/>
            </w:pPr>
            <w:r>
              <w:rPr>
                <w:sz w:val="24"/>
              </w:rPr>
              <w:t>派能科技</w:t>
            </w:r>
          </w:p>
        </w:tc>
        <w:tc>
          <w:tcPr>
            <w:tcW w:w="834" w:type="dxa"/>
            <w:vAlign w:val="center"/>
          </w:tcPr>
          <w:p>
            <w:pPr>
              <w:jc w:val="center"/>
            </w:pPr>
            <w:r>
              <w:rPr>
                <w:sz w:val="24"/>
              </w:rPr>
              <w:t>2020-12-22</w:t>
            </w:r>
          </w:p>
        </w:tc>
        <w:tc>
          <w:tcPr>
            <w:tcW w:w="835" w:type="dxa"/>
            <w:vAlign w:val="center"/>
          </w:tcPr>
          <w:p>
            <w:pPr>
              <w:jc w:val="center"/>
            </w:pPr>
            <w:r>
              <w:rPr>
                <w:sz w:val="24"/>
              </w:rPr>
              <w:t>2021-06-30</w:t>
            </w:r>
          </w:p>
        </w:tc>
        <w:tc>
          <w:tcPr>
            <w:tcW w:w="834" w:type="dxa"/>
            <w:vAlign w:val="center"/>
          </w:tcPr>
          <w:p>
            <w:pPr>
              <w:jc w:val="center"/>
            </w:pPr>
            <w:r>
              <w:rPr>
                <w:sz w:val="24"/>
              </w:rPr>
              <w:t>限售股</w:t>
            </w:r>
          </w:p>
        </w:tc>
        <w:tc>
          <w:tcPr>
            <w:tcW w:w="835" w:type="dxa"/>
            <w:vAlign w:val="center"/>
          </w:tcPr>
          <w:p>
            <w:pPr>
              <w:jc w:val="right"/>
            </w:pPr>
            <w:r>
              <w:rPr>
                <w:sz w:val="24"/>
              </w:rPr>
              <w:t>56.00</w:t>
            </w:r>
          </w:p>
        </w:tc>
        <w:tc>
          <w:tcPr>
            <w:tcW w:w="834" w:type="dxa"/>
            <w:vAlign w:val="center"/>
          </w:tcPr>
          <w:p>
            <w:pPr>
              <w:jc w:val="right"/>
            </w:pPr>
            <w:r>
              <w:rPr>
                <w:sz w:val="24"/>
              </w:rPr>
              <w:t>189.24</w:t>
            </w:r>
          </w:p>
        </w:tc>
        <w:tc>
          <w:tcPr>
            <w:tcW w:w="835" w:type="dxa"/>
            <w:vAlign w:val="center"/>
          </w:tcPr>
          <w:p>
            <w:pPr>
              <w:jc w:val="right"/>
            </w:pPr>
            <w:r>
              <w:rPr>
                <w:sz w:val="24"/>
              </w:rPr>
              <w:t>1,589</w:t>
            </w:r>
          </w:p>
        </w:tc>
        <w:tc>
          <w:tcPr>
            <w:tcW w:w="834" w:type="dxa"/>
            <w:vAlign w:val="center"/>
          </w:tcPr>
          <w:p>
            <w:pPr>
              <w:jc w:val="right"/>
            </w:pPr>
            <w:r>
              <w:rPr>
                <w:sz w:val="24"/>
              </w:rPr>
              <w:t>88,984.00</w:t>
            </w:r>
          </w:p>
        </w:tc>
        <w:tc>
          <w:tcPr>
            <w:tcW w:w="835" w:type="dxa"/>
            <w:vAlign w:val="center"/>
          </w:tcPr>
          <w:p>
            <w:pPr>
              <w:jc w:val="right"/>
            </w:pPr>
            <w:r>
              <w:rPr>
                <w:sz w:val="24"/>
              </w:rPr>
              <w:t>300,702.36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688215</w:t>
            </w:r>
          </w:p>
        </w:tc>
        <w:tc>
          <w:tcPr>
            <w:tcW w:w="835" w:type="dxa"/>
            <w:vAlign w:val="center"/>
          </w:tcPr>
          <w:p>
            <w:pPr>
              <w:jc w:val="center"/>
            </w:pPr>
            <w:r>
              <w:rPr>
                <w:sz w:val="24"/>
              </w:rPr>
              <w:t>瑞晟智能</w:t>
            </w:r>
          </w:p>
        </w:tc>
        <w:tc>
          <w:tcPr>
            <w:tcW w:w="834" w:type="dxa"/>
            <w:vAlign w:val="center"/>
          </w:tcPr>
          <w:p>
            <w:pPr>
              <w:jc w:val="center"/>
            </w:pPr>
            <w:r>
              <w:rPr>
                <w:sz w:val="24"/>
              </w:rPr>
              <w:t>2020-08-20</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34.73</w:t>
            </w:r>
          </w:p>
        </w:tc>
        <w:tc>
          <w:tcPr>
            <w:tcW w:w="834" w:type="dxa"/>
            <w:vAlign w:val="center"/>
          </w:tcPr>
          <w:p>
            <w:pPr>
              <w:jc w:val="right"/>
            </w:pPr>
            <w:r>
              <w:rPr>
                <w:sz w:val="24"/>
              </w:rPr>
              <w:t>46.12</w:t>
            </w:r>
          </w:p>
        </w:tc>
        <w:tc>
          <w:tcPr>
            <w:tcW w:w="835" w:type="dxa"/>
            <w:vAlign w:val="center"/>
          </w:tcPr>
          <w:p>
            <w:pPr>
              <w:jc w:val="right"/>
            </w:pPr>
            <w:r>
              <w:rPr>
                <w:sz w:val="24"/>
              </w:rPr>
              <w:t>1,229</w:t>
            </w:r>
          </w:p>
        </w:tc>
        <w:tc>
          <w:tcPr>
            <w:tcW w:w="834" w:type="dxa"/>
            <w:vAlign w:val="center"/>
          </w:tcPr>
          <w:p>
            <w:pPr>
              <w:jc w:val="right"/>
            </w:pPr>
            <w:r>
              <w:rPr>
                <w:sz w:val="24"/>
              </w:rPr>
              <w:t>42,683.17</w:t>
            </w:r>
          </w:p>
        </w:tc>
        <w:tc>
          <w:tcPr>
            <w:tcW w:w="835" w:type="dxa"/>
            <w:vAlign w:val="center"/>
          </w:tcPr>
          <w:p>
            <w:pPr>
              <w:jc w:val="right"/>
            </w:pPr>
            <w:r>
              <w:rPr>
                <w:sz w:val="24"/>
              </w:rPr>
              <w:t>56,681.48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688377</w:t>
            </w:r>
          </w:p>
        </w:tc>
        <w:tc>
          <w:tcPr>
            <w:tcW w:w="835" w:type="dxa"/>
            <w:vAlign w:val="center"/>
          </w:tcPr>
          <w:p>
            <w:pPr>
              <w:jc w:val="center"/>
            </w:pPr>
            <w:r>
              <w:rPr>
                <w:sz w:val="24"/>
              </w:rPr>
              <w:t>迪威尔</w:t>
            </w:r>
          </w:p>
        </w:tc>
        <w:tc>
          <w:tcPr>
            <w:tcW w:w="834" w:type="dxa"/>
            <w:vAlign w:val="center"/>
          </w:tcPr>
          <w:p>
            <w:pPr>
              <w:jc w:val="center"/>
            </w:pPr>
            <w:r>
              <w:rPr>
                <w:sz w:val="24"/>
              </w:rPr>
              <w:t>2020-06-29</w:t>
            </w:r>
          </w:p>
        </w:tc>
        <w:tc>
          <w:tcPr>
            <w:tcW w:w="835" w:type="dxa"/>
            <w:vAlign w:val="center"/>
          </w:tcPr>
          <w:p>
            <w:pPr>
              <w:jc w:val="center"/>
            </w:pPr>
            <w:r>
              <w:rPr>
                <w:sz w:val="24"/>
              </w:rPr>
              <w:t>2021-01-08</w:t>
            </w:r>
          </w:p>
        </w:tc>
        <w:tc>
          <w:tcPr>
            <w:tcW w:w="834" w:type="dxa"/>
            <w:vAlign w:val="center"/>
          </w:tcPr>
          <w:p>
            <w:pPr>
              <w:jc w:val="center"/>
            </w:pPr>
            <w:r>
              <w:rPr>
                <w:sz w:val="24"/>
              </w:rPr>
              <w:t>限售股</w:t>
            </w:r>
          </w:p>
        </w:tc>
        <w:tc>
          <w:tcPr>
            <w:tcW w:w="835" w:type="dxa"/>
            <w:vAlign w:val="center"/>
          </w:tcPr>
          <w:p>
            <w:pPr>
              <w:jc w:val="right"/>
            </w:pPr>
            <w:r>
              <w:rPr>
                <w:sz w:val="24"/>
              </w:rPr>
              <w:t>16.42</w:t>
            </w:r>
          </w:p>
        </w:tc>
        <w:tc>
          <w:tcPr>
            <w:tcW w:w="834" w:type="dxa"/>
            <w:vAlign w:val="center"/>
          </w:tcPr>
          <w:p>
            <w:pPr>
              <w:jc w:val="right"/>
            </w:pPr>
            <w:r>
              <w:rPr>
                <w:sz w:val="24"/>
              </w:rPr>
              <w:t>18.68</w:t>
            </w:r>
          </w:p>
        </w:tc>
        <w:tc>
          <w:tcPr>
            <w:tcW w:w="835" w:type="dxa"/>
            <w:vAlign w:val="center"/>
          </w:tcPr>
          <w:p>
            <w:pPr>
              <w:jc w:val="right"/>
            </w:pPr>
            <w:r>
              <w:rPr>
                <w:sz w:val="24"/>
              </w:rPr>
              <w:t>6,578</w:t>
            </w:r>
          </w:p>
        </w:tc>
        <w:tc>
          <w:tcPr>
            <w:tcW w:w="834" w:type="dxa"/>
            <w:vAlign w:val="center"/>
          </w:tcPr>
          <w:p>
            <w:pPr>
              <w:jc w:val="right"/>
            </w:pPr>
            <w:r>
              <w:rPr>
                <w:sz w:val="24"/>
              </w:rPr>
              <w:t>108,010.76</w:t>
            </w:r>
          </w:p>
        </w:tc>
        <w:tc>
          <w:tcPr>
            <w:tcW w:w="835" w:type="dxa"/>
            <w:vAlign w:val="center"/>
          </w:tcPr>
          <w:p>
            <w:pPr>
              <w:jc w:val="right"/>
            </w:pPr>
            <w:r>
              <w:rPr>
                <w:sz w:val="24"/>
              </w:rPr>
              <w:t>122,877.04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688556</w:t>
            </w:r>
          </w:p>
        </w:tc>
        <w:tc>
          <w:tcPr>
            <w:tcW w:w="835" w:type="dxa"/>
            <w:vAlign w:val="center"/>
          </w:tcPr>
          <w:p>
            <w:pPr>
              <w:jc w:val="center"/>
            </w:pPr>
            <w:r>
              <w:rPr>
                <w:sz w:val="24"/>
              </w:rPr>
              <w:t>高测股份</w:t>
            </w:r>
          </w:p>
        </w:tc>
        <w:tc>
          <w:tcPr>
            <w:tcW w:w="834" w:type="dxa"/>
            <w:vAlign w:val="center"/>
          </w:tcPr>
          <w:p>
            <w:pPr>
              <w:jc w:val="center"/>
            </w:pPr>
            <w:r>
              <w:rPr>
                <w:sz w:val="24"/>
              </w:rPr>
              <w:t>2020-07-29</w:t>
            </w:r>
          </w:p>
        </w:tc>
        <w:tc>
          <w:tcPr>
            <w:tcW w:w="835" w:type="dxa"/>
            <w:vAlign w:val="center"/>
          </w:tcPr>
          <w:p>
            <w:pPr>
              <w:jc w:val="center"/>
            </w:pPr>
            <w:r>
              <w:rPr>
                <w:sz w:val="24"/>
              </w:rPr>
              <w:t>2021-02-08</w:t>
            </w:r>
          </w:p>
        </w:tc>
        <w:tc>
          <w:tcPr>
            <w:tcW w:w="834" w:type="dxa"/>
            <w:vAlign w:val="center"/>
          </w:tcPr>
          <w:p>
            <w:pPr>
              <w:jc w:val="center"/>
            </w:pPr>
            <w:r>
              <w:rPr>
                <w:sz w:val="24"/>
              </w:rPr>
              <w:t>限售股</w:t>
            </w:r>
          </w:p>
        </w:tc>
        <w:tc>
          <w:tcPr>
            <w:tcW w:w="835" w:type="dxa"/>
            <w:vAlign w:val="center"/>
          </w:tcPr>
          <w:p>
            <w:pPr>
              <w:jc w:val="right"/>
            </w:pPr>
            <w:r>
              <w:rPr>
                <w:sz w:val="24"/>
              </w:rPr>
              <w:t>14.41</w:t>
            </w:r>
          </w:p>
        </w:tc>
        <w:tc>
          <w:tcPr>
            <w:tcW w:w="834" w:type="dxa"/>
            <w:vAlign w:val="center"/>
          </w:tcPr>
          <w:p>
            <w:pPr>
              <w:jc w:val="right"/>
            </w:pPr>
            <w:r>
              <w:rPr>
                <w:sz w:val="24"/>
              </w:rPr>
              <w:t>26.93</w:t>
            </w:r>
          </w:p>
        </w:tc>
        <w:tc>
          <w:tcPr>
            <w:tcW w:w="835" w:type="dxa"/>
            <w:vAlign w:val="center"/>
          </w:tcPr>
          <w:p>
            <w:pPr>
              <w:jc w:val="right"/>
            </w:pPr>
            <w:r>
              <w:rPr>
                <w:sz w:val="24"/>
              </w:rPr>
              <w:t>6,896</w:t>
            </w:r>
          </w:p>
        </w:tc>
        <w:tc>
          <w:tcPr>
            <w:tcW w:w="834" w:type="dxa"/>
            <w:vAlign w:val="center"/>
          </w:tcPr>
          <w:p>
            <w:pPr>
              <w:jc w:val="right"/>
            </w:pPr>
            <w:r>
              <w:rPr>
                <w:sz w:val="24"/>
              </w:rPr>
              <w:t>99,371.36</w:t>
            </w:r>
          </w:p>
        </w:tc>
        <w:tc>
          <w:tcPr>
            <w:tcW w:w="835" w:type="dxa"/>
            <w:vAlign w:val="center"/>
          </w:tcPr>
          <w:p>
            <w:pPr>
              <w:jc w:val="right"/>
            </w:pPr>
            <w:r>
              <w:rPr>
                <w:sz w:val="24"/>
              </w:rPr>
              <w:t>185,709.28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688580</w:t>
            </w:r>
          </w:p>
        </w:tc>
        <w:tc>
          <w:tcPr>
            <w:tcW w:w="835" w:type="dxa"/>
            <w:vAlign w:val="center"/>
          </w:tcPr>
          <w:p>
            <w:pPr>
              <w:jc w:val="center"/>
            </w:pPr>
            <w:r>
              <w:rPr>
                <w:sz w:val="24"/>
              </w:rPr>
              <w:t>伟思医疗</w:t>
            </w:r>
          </w:p>
        </w:tc>
        <w:tc>
          <w:tcPr>
            <w:tcW w:w="834" w:type="dxa"/>
            <w:vAlign w:val="center"/>
          </w:tcPr>
          <w:p>
            <w:pPr>
              <w:jc w:val="center"/>
            </w:pPr>
            <w:r>
              <w:rPr>
                <w:sz w:val="24"/>
              </w:rPr>
              <w:t>2020-07-10</w:t>
            </w:r>
          </w:p>
        </w:tc>
        <w:tc>
          <w:tcPr>
            <w:tcW w:w="835" w:type="dxa"/>
            <w:vAlign w:val="center"/>
          </w:tcPr>
          <w:p>
            <w:pPr>
              <w:jc w:val="center"/>
            </w:pPr>
            <w:r>
              <w:rPr>
                <w:sz w:val="24"/>
              </w:rPr>
              <w:t>2021-01-21</w:t>
            </w:r>
          </w:p>
        </w:tc>
        <w:tc>
          <w:tcPr>
            <w:tcW w:w="834" w:type="dxa"/>
            <w:vAlign w:val="center"/>
          </w:tcPr>
          <w:p>
            <w:pPr>
              <w:jc w:val="center"/>
            </w:pPr>
            <w:r>
              <w:rPr>
                <w:sz w:val="24"/>
              </w:rPr>
              <w:t>限售股</w:t>
            </w:r>
          </w:p>
        </w:tc>
        <w:tc>
          <w:tcPr>
            <w:tcW w:w="835" w:type="dxa"/>
            <w:vAlign w:val="center"/>
          </w:tcPr>
          <w:p>
            <w:pPr>
              <w:jc w:val="right"/>
            </w:pPr>
            <w:r>
              <w:rPr>
                <w:sz w:val="24"/>
              </w:rPr>
              <w:t>67.58</w:t>
            </w:r>
          </w:p>
        </w:tc>
        <w:tc>
          <w:tcPr>
            <w:tcW w:w="834" w:type="dxa"/>
            <w:vAlign w:val="center"/>
          </w:tcPr>
          <w:p>
            <w:pPr>
              <w:jc w:val="right"/>
            </w:pPr>
            <w:r>
              <w:rPr>
                <w:sz w:val="24"/>
              </w:rPr>
              <w:t>98.41</w:t>
            </w:r>
          </w:p>
        </w:tc>
        <w:tc>
          <w:tcPr>
            <w:tcW w:w="835" w:type="dxa"/>
            <w:vAlign w:val="center"/>
          </w:tcPr>
          <w:p>
            <w:pPr>
              <w:jc w:val="right"/>
            </w:pPr>
            <w:r>
              <w:rPr>
                <w:sz w:val="24"/>
              </w:rPr>
              <w:t>1,930</w:t>
            </w:r>
          </w:p>
        </w:tc>
        <w:tc>
          <w:tcPr>
            <w:tcW w:w="834" w:type="dxa"/>
            <w:vAlign w:val="center"/>
          </w:tcPr>
          <w:p>
            <w:pPr>
              <w:jc w:val="right"/>
            </w:pPr>
            <w:r>
              <w:rPr>
                <w:sz w:val="24"/>
              </w:rPr>
              <w:t>130,429.40</w:t>
            </w:r>
          </w:p>
        </w:tc>
        <w:tc>
          <w:tcPr>
            <w:tcW w:w="835" w:type="dxa"/>
            <w:vAlign w:val="center"/>
          </w:tcPr>
          <w:p>
            <w:pPr>
              <w:jc w:val="right"/>
            </w:pPr>
            <w:r>
              <w:rPr>
                <w:sz w:val="24"/>
              </w:rPr>
              <w:t>189,931.30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688617</w:t>
            </w:r>
          </w:p>
        </w:tc>
        <w:tc>
          <w:tcPr>
            <w:tcW w:w="835" w:type="dxa"/>
            <w:vAlign w:val="center"/>
          </w:tcPr>
          <w:p>
            <w:pPr>
              <w:jc w:val="center"/>
            </w:pPr>
            <w:r>
              <w:rPr>
                <w:sz w:val="24"/>
              </w:rPr>
              <w:t>惠泰医疗</w:t>
            </w:r>
          </w:p>
        </w:tc>
        <w:tc>
          <w:tcPr>
            <w:tcW w:w="834" w:type="dxa"/>
            <w:vAlign w:val="center"/>
          </w:tcPr>
          <w:p>
            <w:pPr>
              <w:jc w:val="center"/>
            </w:pPr>
            <w:r>
              <w:rPr>
                <w:sz w:val="24"/>
              </w:rPr>
              <w:t>2020-12-30</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74.46</w:t>
            </w:r>
          </w:p>
        </w:tc>
        <w:tc>
          <w:tcPr>
            <w:tcW w:w="834" w:type="dxa"/>
            <w:vAlign w:val="center"/>
          </w:tcPr>
          <w:p>
            <w:pPr>
              <w:jc w:val="right"/>
            </w:pPr>
            <w:r>
              <w:rPr>
                <w:sz w:val="24"/>
              </w:rPr>
              <w:t>74.46</w:t>
            </w:r>
          </w:p>
        </w:tc>
        <w:tc>
          <w:tcPr>
            <w:tcW w:w="835" w:type="dxa"/>
            <w:vAlign w:val="center"/>
          </w:tcPr>
          <w:p>
            <w:pPr>
              <w:jc w:val="right"/>
            </w:pPr>
            <w:r>
              <w:rPr>
                <w:sz w:val="24"/>
              </w:rPr>
              <w:t>870</w:t>
            </w:r>
          </w:p>
        </w:tc>
        <w:tc>
          <w:tcPr>
            <w:tcW w:w="834" w:type="dxa"/>
            <w:vAlign w:val="center"/>
          </w:tcPr>
          <w:p>
            <w:pPr>
              <w:jc w:val="right"/>
            </w:pPr>
            <w:r>
              <w:rPr>
                <w:sz w:val="24"/>
              </w:rPr>
              <w:t>64,780.20</w:t>
            </w:r>
          </w:p>
        </w:tc>
        <w:tc>
          <w:tcPr>
            <w:tcW w:w="835" w:type="dxa"/>
            <w:vAlign w:val="center"/>
          </w:tcPr>
          <w:p>
            <w:pPr>
              <w:jc w:val="right"/>
            </w:pPr>
            <w:r>
              <w:rPr>
                <w:sz w:val="24"/>
              </w:rPr>
              <w:t>64,780.20</w:t>
            </w:r>
          </w:p>
        </w:tc>
        <w:tc>
          <w:tcPr>
            <w:tcW w:w="835" w:type="dxa"/>
            <w:vAlign w:val="center"/>
          </w:tcPr>
          <w:p>
            <w:pPr>
              <w:jc w:val="center"/>
            </w:pPr>
            <w:r>
              <w:rPr>
                <w:sz w:val="24"/>
              </w:rPr>
              <w:t>-</w:t>
            </w:r>
          </w:p>
        </w:tc>
      </w:tr>
    </w:tbl>
    <w:p>
      <w:pPr>
        <w:tabs>
          <w:tab w:val="left" w:pos="426"/>
        </w:tabs>
        <w:spacing w:before="29" w:line="288" w:lineRule="auto"/>
        <w:jc w:val="left"/>
        <w:rPr>
          <w:kern w:val="0"/>
          <w:sz w:val="24"/>
        </w:rPr>
      </w:pPr>
      <w:r>
        <w:rPr>
          <w:kern w:val="0"/>
          <w:sz w:val="24"/>
        </w:rPr>
        <w:t>注：1、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pPr>
        <w:tabs>
          <w:tab w:val="left" w:pos="426"/>
        </w:tabs>
        <w:spacing w:before="29" w:line="288" w:lineRule="auto"/>
        <w:jc w:val="left"/>
        <w:rPr>
          <w:kern w:val="0"/>
          <w:sz w:val="24"/>
        </w:rPr>
      </w:pPr>
      <w:r>
        <w:rPr>
          <w:kern w:val="0"/>
          <w:sz w:val="24"/>
        </w:rPr>
        <w:t>2、本基金可作为特定投资者，认购首次公开发行股票时公司股东公开发售股份，所认购的股份自发行结束之日起12个月内不得转让。</w:t>
      </w:r>
    </w:p>
    <w:p>
      <w:pPr>
        <w:tabs>
          <w:tab w:val="left" w:pos="426"/>
        </w:tabs>
        <w:spacing w:before="29" w:line="288" w:lineRule="auto"/>
        <w:jc w:val="left"/>
        <w:rPr>
          <w:kern w:val="0"/>
          <w:sz w:val="24"/>
        </w:rPr>
      </w:pPr>
      <w:r>
        <w:rPr>
          <w:kern w:val="0"/>
          <w:sz w:val="24"/>
        </w:rPr>
        <w:t>3、本基金可作为特定投资者，参与上市公司公开或非公开发行股份认购。本基金可作为特定投资者所认购的2020年2月14日前发行完毕的非公开发行股份，自发行结束之日起12个月内不得转让。本基金所认购的2020年2月14日(含)后发行完毕的非公开发行股份，自发行结束之日起6个月内不得转让。本基金持有的上市公司非公开发行股份，采取集中竞价交易方式的，在任意连续90日内，减持股份的总数不得超过公司股份总数的1%，且自股份解除限售之日起12个月内，通过集中竞价交易减持的数量不得超过本基金持有该次非公开发行股份数量的50%；采取大宗交易方式的，在任意连续90日内，减持股份的总数不得超过公司股份总数的2%。本基金通过大宗交易方式受让的原上市公司大股东减持或者特定股东减持的股份，在受让后6个月内，不得转让所受让的股份。</w:t>
      </w:r>
    </w:p>
    <w:p>
      <w:pPr>
        <w:tabs>
          <w:tab w:val="left" w:pos="426"/>
        </w:tabs>
        <w:spacing w:before="29" w:line="288" w:lineRule="auto"/>
        <w:jc w:val="left"/>
        <w:rPr>
          <w:kern w:val="0"/>
          <w:sz w:val="24"/>
        </w:rPr>
      </w:pPr>
      <w:r>
        <w:rPr>
          <w:kern w:val="0"/>
          <w:sz w:val="24"/>
        </w:rPr>
        <w:t>4、本基金获配的科创板股票如经抽签方式确定需要锁定的，锁定期限为自发行人股票上市之日起6个月。本基金通过询价转让受让的股份，在受让后6个月内不得转让。</w:t>
      </w:r>
    </w:p>
    <w:p>
      <w:pPr>
        <w:tabs>
          <w:tab w:val="left" w:pos="426"/>
        </w:tabs>
        <w:spacing w:before="29" w:line="288" w:lineRule="auto"/>
        <w:jc w:val="left"/>
        <w:rPr>
          <w:kern w:val="0"/>
          <w:sz w:val="24"/>
        </w:rPr>
      </w:pPr>
      <w:r>
        <w:rPr>
          <w:kern w:val="0"/>
          <w:sz w:val="24"/>
        </w:rPr>
        <w:t>5、本基金可以通过</w:t>
      </w:r>
      <w:r>
        <w:rPr>
          <w:rFonts w:hint="eastAsia"/>
          <w:kern w:val="0"/>
          <w:sz w:val="24"/>
        </w:rPr>
        <w:t>网下</w:t>
      </w:r>
      <w:r>
        <w:rPr>
          <w:kern w:val="0"/>
          <w:sz w:val="24"/>
        </w:rPr>
        <w:t>发行获配的创业板股票。发行人和主承销商可以采用摇号限售方式或比例限售方式，安排获配的部分创业板股票设置不低于6个月的限售期。</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7.4.12.2</w:t>
      </w:r>
      <w:r>
        <w:rPr>
          <w:rFonts w:hint="eastAsia" w:eastAsiaTheme="minorEastAsia"/>
          <w:b/>
          <w:color w:val="000000" w:themeColor="text1"/>
          <w:sz w:val="24"/>
        </w:rPr>
        <w:t>期末持有的暂时停牌等流通受限股票</w:t>
      </w:r>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7.4.12.3</w:t>
      </w:r>
      <w:r>
        <w:rPr>
          <w:rFonts w:hint="eastAsia" w:eastAsiaTheme="minorEastAsia"/>
          <w:b/>
          <w:color w:val="000000" w:themeColor="text1"/>
          <w:sz w:val="24"/>
        </w:rPr>
        <w:t>期末债券正回购交易中作为抵押的债券</w:t>
      </w:r>
    </w:p>
    <w:p>
      <w:pPr>
        <w:spacing w:before="29" w:line="288" w:lineRule="auto"/>
        <w:rPr>
          <w:color w:val="000000"/>
          <w:sz w:val="24"/>
        </w:rPr>
      </w:pPr>
      <w:r>
        <w:rPr>
          <w:color w:val="000000"/>
          <w:sz w:val="24"/>
        </w:rPr>
        <w:t>本基金本报告期末无从事债券正回购交易形成的卖出回购证券款余额。</w:t>
      </w:r>
    </w:p>
    <w:p>
      <w:pPr>
        <w:spacing w:before="29" w:line="288" w:lineRule="auto"/>
        <w:rPr>
          <w:color w:val="000000"/>
          <w:sz w:val="24"/>
        </w:rPr>
      </w:pPr>
    </w:p>
    <w:p>
      <w:pPr>
        <w:spacing w:line="360" w:lineRule="auto"/>
        <w:rPr>
          <w:rFonts w:eastAsiaTheme="minorEastAsia"/>
          <w:b/>
          <w:color w:val="000000" w:themeColor="text1"/>
          <w:sz w:val="24"/>
        </w:rPr>
      </w:pPr>
      <w:r>
        <w:rPr>
          <w:rFonts w:eastAsiaTheme="minorEastAsia"/>
          <w:b/>
          <w:color w:val="000000" w:themeColor="text1"/>
          <w:sz w:val="24"/>
        </w:rPr>
        <w:t>7.4.13</w:t>
      </w:r>
      <w:r>
        <w:rPr>
          <w:rFonts w:hint="eastAsia" w:eastAsiaTheme="minorEastAsia"/>
          <w:b/>
          <w:color w:val="000000" w:themeColor="text1"/>
          <w:sz w:val="24"/>
        </w:rPr>
        <w:t>金融工具风险及管理</w:t>
      </w:r>
    </w:p>
    <w:p>
      <w:pPr>
        <w:spacing w:line="360" w:lineRule="auto"/>
        <w:rPr>
          <w:rFonts w:eastAsiaTheme="minorEastAsia"/>
          <w:b/>
          <w:color w:val="000000" w:themeColor="text1"/>
          <w:sz w:val="24"/>
        </w:rPr>
      </w:pPr>
      <w:r>
        <w:rPr>
          <w:rFonts w:eastAsiaTheme="minorEastAsia"/>
          <w:b/>
          <w:color w:val="000000" w:themeColor="text1"/>
          <w:sz w:val="24"/>
        </w:rPr>
        <w:t>7.4.13.1</w:t>
      </w:r>
      <w:r>
        <w:rPr>
          <w:rFonts w:hint="eastAsia" w:eastAsiaTheme="minorEastAsia"/>
          <w:b/>
          <w:color w:val="000000" w:themeColor="text1"/>
          <w:sz w:val="24"/>
        </w:rPr>
        <w:t>风险管理政策和组织架构</w:t>
      </w:r>
    </w:p>
    <w:p>
      <w:pPr>
        <w:spacing w:before="29" w:line="288" w:lineRule="auto"/>
        <w:ind w:firstLine="480" w:firstLineChars="20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科技创新相关上市公司股票，以及具有较高息票率的债券，力争实现基金资产的长期稳定增值。</w:t>
      </w:r>
    </w:p>
    <w:p>
      <w:pPr>
        <w:spacing w:before="29" w:line="288" w:lineRule="auto"/>
        <w:ind w:firstLine="480" w:firstLineChars="20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7.4.13.2</w:t>
      </w:r>
      <w:r>
        <w:rPr>
          <w:rFonts w:hint="eastAsia" w:eastAsiaTheme="minorEastAsia"/>
          <w:b/>
          <w:color w:val="000000" w:themeColor="text1"/>
          <w:sz w:val="24"/>
        </w:rPr>
        <w:t>信用风险</w:t>
      </w:r>
    </w:p>
    <w:p>
      <w:pPr>
        <w:spacing w:before="29" w:line="288" w:lineRule="auto"/>
        <w:ind w:firstLine="480" w:firstLineChars="20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color w:val="000000"/>
          <w:sz w:val="24"/>
        </w:rPr>
      </w:pPr>
      <w:r>
        <w:rPr>
          <w:color w:val="000000"/>
          <w:sz w:val="24"/>
        </w:rPr>
        <w:t>本基金的基金管理人在交易前对交易对手的资信状况进行了充分的评估。本基金的银行存款存放在本基金的托管人中国工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color w:val="000000"/>
          <w:sz w:val="24"/>
        </w:rPr>
      </w:pPr>
      <w:r>
        <w:rPr>
          <w:color w:val="000000"/>
          <w:sz w:val="24"/>
        </w:rPr>
        <w:t>本基金的基金管理人建立了信用风险管理流程，通过对投资品种信用等级评估来控制证券发行人的信用风险，且通过分散化投资以分散信用风险。于2020年12月31日，本基金未持有除国债、央行票据和政策性金融债以外的债券（2019年12月31日：无）。</w:t>
      </w:r>
    </w:p>
    <w:p>
      <w:pPr>
        <w:spacing w:line="360" w:lineRule="auto"/>
        <w:ind w:firstLine="420" w:firstLineChars="200"/>
        <w:jc w:val="left"/>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7.4.13.3</w:t>
      </w:r>
      <w:r>
        <w:rPr>
          <w:rFonts w:hint="eastAsia" w:eastAsiaTheme="minorEastAsia"/>
          <w:b/>
          <w:color w:val="000000" w:themeColor="text1"/>
          <w:sz w:val="24"/>
        </w:rPr>
        <w:t>流动性风险</w:t>
      </w:r>
    </w:p>
    <w:p>
      <w:pPr>
        <w:spacing w:before="29" w:line="288" w:lineRule="auto"/>
        <w:ind w:firstLine="480" w:firstLineChars="20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color w:val="000000"/>
          <w:sz w:val="24"/>
        </w:rPr>
      </w:pPr>
      <w:r>
        <w:rPr>
          <w:color w:val="00000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spacing w:before="29" w:line="288" w:lineRule="auto"/>
        <w:ind w:firstLine="480" w:firstLineChars="200"/>
        <w:rPr>
          <w:color w:val="000000"/>
          <w:sz w:val="24"/>
        </w:rPr>
      </w:pPr>
      <w:r>
        <w:rPr>
          <w:color w:val="000000"/>
          <w:sz w:val="24"/>
        </w:rPr>
        <w:t>注：流动性受限资产、7个工作日可变现资产的计算口径见《公开募集开放式证券投资基金流动性风险管理规定》第四十条。</w:t>
      </w:r>
    </w:p>
    <w:p>
      <w:pPr>
        <w:spacing w:line="360" w:lineRule="auto"/>
        <w:ind w:firstLine="420" w:firstLineChars="200"/>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7.4.13.3</w:t>
      </w:r>
      <w:r>
        <w:rPr>
          <w:rFonts w:hint="eastAsia" w:eastAsiaTheme="minorEastAsia"/>
          <w:b/>
          <w:color w:val="000000" w:themeColor="text1"/>
          <w:sz w:val="24"/>
        </w:rPr>
        <w:t>.1</w:t>
      </w:r>
      <w:r>
        <w:rPr>
          <w:rFonts w:eastAsiaTheme="minorEastAsia"/>
          <w:b/>
          <w:color w:val="000000" w:themeColor="text1"/>
          <w:sz w:val="24"/>
        </w:rPr>
        <w:t xml:space="preserve"> </w:t>
      </w:r>
      <w:r>
        <w:rPr>
          <w:rFonts w:hint="eastAsia" w:eastAsiaTheme="minorEastAsia"/>
          <w:b/>
          <w:color w:val="000000" w:themeColor="text1"/>
          <w:sz w:val="24"/>
        </w:rPr>
        <w:t>报告期内本基金组合资产的流动性风险分析</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该比例限制)。</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本基金所持部分证券在证券交易所上市，其余亦可在银行间同业市场交易，部分基金资产流通暂时受限制不能自由转让的情况参见附注7.4.12。 此外，本基金可通过卖出回购金融资产方式借入短期资金应对流动性需求，其上限一般不超过基金持有的债券投资的公允价值。本基金主动投资于流动性受限资产的市值合计不得超过基金资产净值的15%。</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本基金的基金管理人每日对基金组合资产中7个工作日可变现资产的可变现价值进行审慎评估与测算，确保每日确认的净赎回申请不得超过7个工作日可变现资产的可变现价值。</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spacing w:line="360" w:lineRule="auto"/>
        <w:rPr>
          <w:rFonts w:eastAsiaTheme="minorEastAsia"/>
          <w:b/>
          <w:color w:val="000000" w:themeColor="text1"/>
          <w:sz w:val="24"/>
        </w:rPr>
      </w:pPr>
      <w:r>
        <w:rPr>
          <w:rFonts w:eastAsiaTheme="minorEastAsia"/>
          <w:b/>
          <w:color w:val="000000" w:themeColor="text1"/>
          <w:sz w:val="24"/>
        </w:rPr>
        <w:t>7.4.13.4</w:t>
      </w:r>
      <w:r>
        <w:rPr>
          <w:rFonts w:hint="eastAsia" w:eastAsiaTheme="minorEastAsia"/>
          <w:b/>
          <w:color w:val="000000" w:themeColor="text1"/>
          <w:sz w:val="24"/>
        </w:rPr>
        <w:t>市场风险</w:t>
      </w:r>
    </w:p>
    <w:p>
      <w:pPr>
        <w:spacing w:before="29" w:line="288" w:lineRule="auto"/>
        <w:ind w:firstLine="480" w:firstLineChars="20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7.4.13.4.1</w:t>
      </w:r>
      <w:r>
        <w:rPr>
          <w:rFonts w:hint="eastAsia" w:eastAsiaTheme="minorEastAsia"/>
          <w:b/>
          <w:color w:val="000000" w:themeColor="text1"/>
          <w:sz w:val="24"/>
        </w:rPr>
        <w:t>利率风险</w:t>
      </w:r>
    </w:p>
    <w:p>
      <w:pPr>
        <w:spacing w:before="29" w:line="288" w:lineRule="auto"/>
        <w:ind w:firstLine="480" w:firstLineChars="20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color w:val="000000"/>
          <w:sz w:val="24"/>
        </w:rPr>
      </w:pPr>
      <w:r>
        <w:rPr>
          <w:color w:val="00000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pPr>
        <w:spacing w:before="29" w:line="288" w:lineRule="auto"/>
        <w:ind w:firstLine="480" w:firstLineChars="200"/>
        <w:rPr>
          <w:color w:val="000000"/>
          <w:sz w:val="24"/>
        </w:rPr>
      </w:pPr>
      <w:r>
        <w:rPr>
          <w:color w:val="000000"/>
          <w:sz w:val="24"/>
        </w:rPr>
        <w:tab/>
      </w:r>
    </w:p>
    <w:p>
      <w:pPr>
        <w:spacing w:line="360" w:lineRule="auto"/>
        <w:rPr>
          <w:rFonts w:eastAsiaTheme="minorEastAsia"/>
          <w:b/>
          <w:color w:val="000000" w:themeColor="text1"/>
          <w:sz w:val="24"/>
        </w:rPr>
      </w:pPr>
      <w:r>
        <w:rPr>
          <w:rFonts w:eastAsiaTheme="minorEastAsia"/>
          <w:b/>
          <w:color w:val="000000" w:themeColor="text1"/>
          <w:sz w:val="24"/>
        </w:rPr>
        <w:t>7.4.13.4.1.1</w:t>
      </w:r>
      <w:r>
        <w:rPr>
          <w:rFonts w:hint="eastAsia" w:eastAsiaTheme="minorEastAsia"/>
          <w:b/>
          <w:color w:val="000000" w:themeColor="text1"/>
          <w:sz w:val="24"/>
        </w:rPr>
        <w:t>利率风险敞口</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rFonts w:ascii="宋体" w:hAnsi="宋体"/>
                <w:color w:val="000000"/>
                <w:sz w:val="18"/>
                <w:szCs w:val="18"/>
              </w:rPr>
            </w:pPr>
            <w:r>
              <w:rPr>
                <w:rFonts w:hint="eastAsia" w:ascii="宋体" w:hAnsi="宋体"/>
                <w:color w:val="000000"/>
                <w:sz w:val="18"/>
                <w:szCs w:val="18"/>
              </w:rPr>
              <w:t>资产</w:t>
            </w:r>
          </w:p>
        </w:tc>
        <w:tc>
          <w:tcPr>
            <w:tcW w:w="1701" w:type="dxa"/>
            <w:vAlign w:val="center"/>
          </w:tcPr>
          <w:p>
            <w:pPr>
              <w:spacing w:line="360" w:lineRule="auto"/>
              <w:jc w:val="right"/>
              <w:rPr>
                <w:rFonts w:ascii="宋体" w:hAnsi="宋体"/>
                <w:color w:val="00000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39,473,969.38</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39,473,969.38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914,636.90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914,636.90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150,790.72</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150,790.72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285,338,868.40</w:t>
            </w:r>
          </w:p>
        </w:tc>
        <w:tc>
          <w:tcPr>
            <w:tcW w:w="1301" w:type="dxa"/>
            <w:vAlign w:val="center"/>
          </w:tcPr>
          <w:p>
            <w:pPr>
              <w:jc w:val="right"/>
            </w:pPr>
            <w:r>
              <w:rPr>
                <w:color w:val="000000"/>
                <w:sz w:val="18"/>
                <w:szCs w:val="18"/>
              </w:rPr>
              <w:t>285,338,868.40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3,452,307.95</w:t>
            </w:r>
          </w:p>
        </w:tc>
        <w:tc>
          <w:tcPr>
            <w:tcW w:w="1301" w:type="dxa"/>
            <w:vAlign w:val="center"/>
          </w:tcPr>
          <w:p>
            <w:pPr>
              <w:jc w:val="right"/>
            </w:pPr>
            <w:r>
              <w:rPr>
                <w:color w:val="000000"/>
                <w:sz w:val="18"/>
                <w:szCs w:val="18"/>
              </w:rPr>
              <w:t>3,452,307.95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3,600.78</w:t>
            </w:r>
          </w:p>
        </w:tc>
        <w:tc>
          <w:tcPr>
            <w:tcW w:w="1301" w:type="dxa"/>
            <w:vAlign w:val="center"/>
          </w:tcPr>
          <w:p>
            <w:pPr>
              <w:jc w:val="right"/>
            </w:pPr>
            <w:r>
              <w:rPr>
                <w:color w:val="000000"/>
                <w:sz w:val="18"/>
                <w:szCs w:val="18"/>
              </w:rPr>
              <w:t>3,600.78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22,370.27</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382,025.82</w:t>
            </w:r>
          </w:p>
        </w:tc>
        <w:tc>
          <w:tcPr>
            <w:tcW w:w="1301" w:type="dxa"/>
            <w:vAlign w:val="center"/>
          </w:tcPr>
          <w:p>
            <w:pPr>
              <w:jc w:val="right"/>
            </w:pPr>
            <w:r>
              <w:rPr>
                <w:color w:val="000000"/>
                <w:sz w:val="18"/>
                <w:szCs w:val="18"/>
              </w:rPr>
              <w:t>404,396.09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40,561,767.27</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289,176,802.95</w:t>
            </w:r>
          </w:p>
        </w:tc>
        <w:tc>
          <w:tcPr>
            <w:tcW w:w="1301" w:type="dxa"/>
            <w:vAlign w:val="center"/>
          </w:tcPr>
          <w:p>
            <w:pPr>
              <w:spacing w:before="29" w:line="288" w:lineRule="auto"/>
              <w:jc w:val="right"/>
              <w:rPr>
                <w:sz w:val="18"/>
                <w:szCs w:val="18"/>
              </w:rPr>
            </w:pPr>
            <w:r>
              <w:rPr>
                <w:sz w:val="18"/>
                <w:szCs w:val="18"/>
              </w:rPr>
              <w:t>329,738,570.22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1,163,250.87</w:t>
            </w:r>
          </w:p>
        </w:tc>
        <w:tc>
          <w:tcPr>
            <w:tcW w:w="1301" w:type="dxa"/>
            <w:vAlign w:val="center"/>
          </w:tcPr>
          <w:p>
            <w:pPr>
              <w:jc w:val="right"/>
            </w:pPr>
            <w:r>
              <w:rPr>
                <w:color w:val="000000"/>
                <w:sz w:val="18"/>
                <w:szCs w:val="18"/>
              </w:rPr>
              <w:t>1,163,250.87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390,359.05</w:t>
            </w:r>
          </w:p>
        </w:tc>
        <w:tc>
          <w:tcPr>
            <w:tcW w:w="1301" w:type="dxa"/>
            <w:vAlign w:val="center"/>
          </w:tcPr>
          <w:p>
            <w:pPr>
              <w:jc w:val="right"/>
            </w:pPr>
            <w:r>
              <w:rPr>
                <w:color w:val="000000"/>
                <w:sz w:val="18"/>
                <w:szCs w:val="18"/>
              </w:rPr>
              <w:t>390,359.05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65,059.85</w:t>
            </w:r>
          </w:p>
        </w:tc>
        <w:tc>
          <w:tcPr>
            <w:tcW w:w="1301" w:type="dxa"/>
            <w:vAlign w:val="center"/>
          </w:tcPr>
          <w:p>
            <w:pPr>
              <w:jc w:val="right"/>
            </w:pPr>
            <w:r>
              <w:rPr>
                <w:color w:val="000000"/>
                <w:sz w:val="18"/>
                <w:szCs w:val="18"/>
              </w:rPr>
              <w:t>65,059.85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736,853.13</w:t>
            </w:r>
          </w:p>
        </w:tc>
        <w:tc>
          <w:tcPr>
            <w:tcW w:w="1301" w:type="dxa"/>
            <w:vAlign w:val="center"/>
          </w:tcPr>
          <w:p>
            <w:pPr>
              <w:jc w:val="right"/>
            </w:pPr>
            <w:r>
              <w:rPr>
                <w:color w:val="000000"/>
                <w:sz w:val="18"/>
                <w:szCs w:val="18"/>
              </w:rPr>
              <w:t>736,853.13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175,884.60</w:t>
            </w:r>
          </w:p>
        </w:tc>
        <w:tc>
          <w:tcPr>
            <w:tcW w:w="1301" w:type="dxa"/>
            <w:vAlign w:val="center"/>
          </w:tcPr>
          <w:p>
            <w:pPr>
              <w:jc w:val="right"/>
            </w:pPr>
            <w:r>
              <w:rPr>
                <w:color w:val="000000"/>
                <w:sz w:val="18"/>
                <w:szCs w:val="18"/>
              </w:rPr>
              <w:t>175,884.60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ind w:right="180"/>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2,531,407.50</w:t>
            </w:r>
          </w:p>
        </w:tc>
        <w:tc>
          <w:tcPr>
            <w:tcW w:w="1301" w:type="dxa"/>
            <w:vAlign w:val="center"/>
          </w:tcPr>
          <w:p>
            <w:pPr>
              <w:spacing w:before="29" w:line="288" w:lineRule="auto"/>
              <w:jc w:val="right"/>
              <w:rPr>
                <w:color w:val="000000"/>
                <w:sz w:val="18"/>
                <w:szCs w:val="18"/>
              </w:rPr>
            </w:pPr>
            <w:r>
              <w:rPr>
                <w:color w:val="000000"/>
                <w:sz w:val="18"/>
                <w:szCs w:val="18"/>
              </w:rPr>
              <w:t>2,531,407.50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40,561,767.27</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286,645,395.45</w:t>
            </w:r>
          </w:p>
        </w:tc>
        <w:tc>
          <w:tcPr>
            <w:tcW w:w="1301" w:type="dxa"/>
            <w:vAlign w:val="center"/>
          </w:tcPr>
          <w:p>
            <w:pPr>
              <w:spacing w:before="29" w:line="288" w:lineRule="auto"/>
              <w:jc w:val="right"/>
              <w:rPr>
                <w:color w:val="000000"/>
                <w:sz w:val="18"/>
                <w:szCs w:val="18"/>
              </w:rPr>
            </w:pPr>
            <w:r>
              <w:rPr>
                <w:color w:val="000000"/>
                <w:sz w:val="18"/>
                <w:szCs w:val="18"/>
              </w:rPr>
              <w:t>327,207,162.72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kern w:val="0"/>
                <w:sz w:val="24"/>
              </w:rPr>
            </w:pPr>
            <w:r>
              <w:rPr>
                <w:rFonts w:hint="eastAsia"/>
                <w:color w:val="000000"/>
                <w:sz w:val="18"/>
                <w:szCs w:val="18"/>
              </w:rPr>
              <w:t>资产</w:t>
            </w:r>
          </w:p>
        </w:tc>
        <w:tc>
          <w:tcPr>
            <w:tcW w:w="1701" w:type="dxa"/>
            <w:vAlign w:val="center"/>
          </w:tcPr>
          <w:p>
            <w:pPr>
              <w:widowControl/>
              <w:spacing w:before="29" w:line="288" w:lineRule="auto"/>
              <w:jc w:val="right"/>
              <w:rPr>
                <w:color w:val="000000"/>
                <w:kern w:val="0"/>
                <w:sz w:val="24"/>
              </w:rPr>
            </w:pPr>
          </w:p>
        </w:tc>
        <w:tc>
          <w:tcPr>
            <w:tcW w:w="1701"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8,561,035.29</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8,561,035.29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572,211.84</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572,211.84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121,873.00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121,873.00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10,013,000.00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224,693,782.71</w:t>
            </w:r>
          </w:p>
        </w:tc>
        <w:tc>
          <w:tcPr>
            <w:tcW w:w="1301" w:type="dxa"/>
            <w:vAlign w:val="center"/>
          </w:tcPr>
          <w:p>
            <w:pPr>
              <w:jc w:val="right"/>
            </w:pPr>
            <w:r>
              <w:rPr>
                <w:color w:val="000000"/>
                <w:sz w:val="18"/>
                <w:szCs w:val="18"/>
              </w:rPr>
              <w:t>234,706,782.71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133,665.07</w:t>
            </w:r>
          </w:p>
        </w:tc>
        <w:tc>
          <w:tcPr>
            <w:tcW w:w="1301" w:type="dxa"/>
            <w:vAlign w:val="center"/>
          </w:tcPr>
          <w:p>
            <w:pPr>
              <w:jc w:val="right"/>
            </w:pPr>
            <w:r>
              <w:rPr>
                <w:color w:val="000000"/>
                <w:sz w:val="18"/>
                <w:szCs w:val="18"/>
              </w:rPr>
              <w:t>133,665.07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798.80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1,395,176.94</w:t>
            </w:r>
          </w:p>
        </w:tc>
        <w:tc>
          <w:tcPr>
            <w:tcW w:w="1301" w:type="dxa"/>
            <w:vAlign w:val="center"/>
          </w:tcPr>
          <w:p>
            <w:pPr>
              <w:jc w:val="right"/>
            </w:pPr>
            <w:r>
              <w:rPr>
                <w:color w:val="000000"/>
                <w:sz w:val="18"/>
                <w:szCs w:val="18"/>
              </w:rPr>
              <w:t>1,395,975.74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19,268,918.93</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226,222,624.72</w:t>
            </w:r>
          </w:p>
        </w:tc>
        <w:tc>
          <w:tcPr>
            <w:tcW w:w="1301" w:type="dxa"/>
            <w:vAlign w:val="center"/>
          </w:tcPr>
          <w:p>
            <w:pPr>
              <w:spacing w:before="29" w:line="288" w:lineRule="auto"/>
              <w:jc w:val="right"/>
              <w:rPr>
                <w:sz w:val="18"/>
                <w:szCs w:val="18"/>
              </w:rPr>
            </w:pPr>
            <w:r>
              <w:rPr>
                <w:sz w:val="18"/>
                <w:szCs w:val="18"/>
              </w:rPr>
              <w:t>245,491,543.65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line="360" w:lineRule="auto"/>
              <w:rPr>
                <w:rFonts w:ascii="宋体" w:hAnsi="宋体"/>
                <w:color w:val="000000"/>
                <w:szCs w:val="21"/>
              </w:rPr>
            </w:pPr>
            <w:r>
              <w:rPr>
                <w:rFonts w:hint="eastAsia"/>
                <w:color w:val="000000"/>
                <w:sz w:val="18"/>
                <w:szCs w:val="18"/>
              </w:rPr>
              <w:t>负债</w:t>
            </w:r>
          </w:p>
        </w:tc>
        <w:tc>
          <w:tcPr>
            <w:tcW w:w="1701" w:type="dxa"/>
            <w:vAlign w:val="bottom"/>
          </w:tcPr>
          <w:p>
            <w:pPr>
              <w:spacing w:line="360" w:lineRule="auto"/>
              <w:jc w:val="right"/>
              <w:rPr>
                <w:rFonts w:ascii="宋体" w:hAnsi="宋体"/>
                <w:color w:val="0000FF"/>
                <w:kern w:val="0"/>
                <w:szCs w:val="21"/>
              </w:rPr>
            </w:pPr>
          </w:p>
        </w:tc>
        <w:tc>
          <w:tcPr>
            <w:tcW w:w="1701"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301" w:type="dxa"/>
            <w:vAlign w:val="bottom"/>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2,293,558.83</w:t>
            </w:r>
          </w:p>
        </w:tc>
        <w:tc>
          <w:tcPr>
            <w:tcW w:w="1301" w:type="dxa"/>
            <w:vAlign w:val="center"/>
          </w:tcPr>
          <w:p>
            <w:pPr>
              <w:jc w:val="right"/>
            </w:pPr>
            <w:r>
              <w:rPr>
                <w:color w:val="000000"/>
                <w:sz w:val="18"/>
                <w:szCs w:val="18"/>
              </w:rPr>
              <w:t>2,293,558.83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322,350.57</w:t>
            </w:r>
          </w:p>
        </w:tc>
        <w:tc>
          <w:tcPr>
            <w:tcW w:w="1301" w:type="dxa"/>
            <w:vAlign w:val="center"/>
          </w:tcPr>
          <w:p>
            <w:pPr>
              <w:jc w:val="right"/>
            </w:pPr>
            <w:r>
              <w:rPr>
                <w:color w:val="000000"/>
                <w:sz w:val="18"/>
                <w:szCs w:val="18"/>
              </w:rPr>
              <w:t>322,350.57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53,725.07</w:t>
            </w:r>
          </w:p>
        </w:tc>
        <w:tc>
          <w:tcPr>
            <w:tcW w:w="1301" w:type="dxa"/>
            <w:vAlign w:val="center"/>
          </w:tcPr>
          <w:p>
            <w:pPr>
              <w:jc w:val="right"/>
            </w:pPr>
            <w:r>
              <w:rPr>
                <w:color w:val="000000"/>
                <w:sz w:val="18"/>
                <w:szCs w:val="18"/>
              </w:rPr>
              <w:t>53,725.07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431,906.95</w:t>
            </w:r>
          </w:p>
        </w:tc>
        <w:tc>
          <w:tcPr>
            <w:tcW w:w="1301" w:type="dxa"/>
            <w:vAlign w:val="center"/>
          </w:tcPr>
          <w:p>
            <w:pPr>
              <w:jc w:val="right"/>
            </w:pPr>
            <w:r>
              <w:rPr>
                <w:color w:val="000000"/>
                <w:sz w:val="18"/>
                <w:szCs w:val="18"/>
              </w:rPr>
              <w:t>431,906.95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189,107.82</w:t>
            </w:r>
          </w:p>
        </w:tc>
        <w:tc>
          <w:tcPr>
            <w:tcW w:w="1301" w:type="dxa"/>
            <w:vAlign w:val="center"/>
          </w:tcPr>
          <w:p>
            <w:pPr>
              <w:jc w:val="right"/>
            </w:pPr>
            <w:r>
              <w:rPr>
                <w:color w:val="000000"/>
                <w:sz w:val="18"/>
                <w:szCs w:val="18"/>
              </w:rPr>
              <w:t>189,107.82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rFonts w:hint="eastAsia"/>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3,290,649.24</w:t>
            </w:r>
          </w:p>
        </w:tc>
        <w:tc>
          <w:tcPr>
            <w:tcW w:w="1301" w:type="dxa"/>
            <w:vAlign w:val="center"/>
          </w:tcPr>
          <w:p>
            <w:pPr>
              <w:spacing w:before="29" w:line="288" w:lineRule="auto"/>
              <w:jc w:val="right"/>
              <w:rPr>
                <w:color w:val="000000"/>
                <w:sz w:val="18"/>
                <w:szCs w:val="18"/>
              </w:rPr>
            </w:pPr>
            <w:r>
              <w:rPr>
                <w:rFonts w:hint="eastAsia"/>
                <w:color w:val="000000"/>
                <w:sz w:val="18"/>
                <w:szCs w:val="18"/>
              </w:rPr>
              <w:t>3,290,649.24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19,268,918.93</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222,931,975.48</w:t>
            </w:r>
          </w:p>
        </w:tc>
        <w:tc>
          <w:tcPr>
            <w:tcW w:w="1301" w:type="dxa"/>
            <w:vAlign w:val="center"/>
          </w:tcPr>
          <w:p>
            <w:pPr>
              <w:spacing w:before="29" w:line="288" w:lineRule="auto"/>
              <w:jc w:val="right"/>
              <w:rPr>
                <w:color w:val="000000"/>
                <w:sz w:val="18"/>
                <w:szCs w:val="18"/>
              </w:rPr>
            </w:pPr>
            <w:r>
              <w:rPr>
                <w:color w:val="000000"/>
                <w:sz w:val="18"/>
                <w:szCs w:val="18"/>
              </w:rPr>
              <w:t>242,200,894.41</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7.4.13.4.1.2</w:t>
      </w:r>
      <w:r>
        <w:rPr>
          <w:rFonts w:hint="eastAsia" w:eastAsiaTheme="minorEastAsia"/>
          <w:b/>
          <w:color w:val="000000" w:themeColor="text1"/>
          <w:sz w:val="24"/>
        </w:rPr>
        <w:t>利率风险的敏感性分析</w:t>
      </w:r>
    </w:p>
    <w:p>
      <w:pPr>
        <w:tabs>
          <w:tab w:val="left" w:pos="426"/>
        </w:tabs>
        <w:spacing w:before="29" w:line="288" w:lineRule="auto"/>
        <w:jc w:val="left"/>
        <w:rPr>
          <w:kern w:val="0"/>
          <w:sz w:val="24"/>
        </w:rPr>
      </w:pPr>
      <w:r>
        <w:rPr>
          <w:kern w:val="0"/>
          <w:sz w:val="24"/>
        </w:rPr>
        <w:t xml:space="preserve">    于2020年12月31日，本基金未持有交易性债券投资（2019年12月31日：本基金持有的交易性债券投资公允价值占基金资产净值的比例为4.13%），因此市场利率的变动对于本基金资产净值无重大影响（2019年12月31日：同）。</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line="360" w:lineRule="auto"/>
        <w:rPr>
          <w:rFonts w:eastAsiaTheme="minorEastAsia"/>
          <w:b/>
          <w:color w:val="000000" w:themeColor="text1"/>
          <w:sz w:val="24"/>
        </w:rPr>
      </w:pPr>
      <w:r>
        <w:rPr>
          <w:rFonts w:eastAsiaTheme="minorEastAsia"/>
          <w:b/>
          <w:color w:val="000000" w:themeColor="text1"/>
          <w:sz w:val="24"/>
        </w:rPr>
        <w:t>7.4.13.4.2</w:t>
      </w:r>
      <w:r>
        <w:rPr>
          <w:rFonts w:hint="eastAsia" w:eastAsiaTheme="minorEastAsia"/>
          <w:b/>
          <w:color w:val="000000" w:themeColor="text1"/>
          <w:sz w:val="24"/>
        </w:rPr>
        <w:t>外汇风险</w:t>
      </w:r>
    </w:p>
    <w:p>
      <w:pPr>
        <w:spacing w:before="29" w:line="288" w:lineRule="auto"/>
        <w:ind w:firstLine="480" w:firstLineChars="20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pPr>
        <w:spacing w:line="360" w:lineRule="auto"/>
        <w:ind w:firstLine="420" w:firstLineChars="200"/>
        <w:rPr>
          <w:rFonts w:asciiTheme="minorEastAsia" w:hAnsiTheme="minorEastAsia" w:eastAsiaTheme="minorEastAsia"/>
          <w:szCs w:val="21"/>
        </w:rPr>
      </w:pPr>
    </w:p>
    <w:p>
      <w:pPr>
        <w:spacing w:line="360" w:lineRule="auto"/>
        <w:rPr>
          <w:rFonts w:eastAsiaTheme="minorEastAsia"/>
          <w:b/>
          <w:color w:val="000000" w:themeColor="text1"/>
          <w:sz w:val="24"/>
        </w:rPr>
      </w:pPr>
      <w:r>
        <w:rPr>
          <w:rFonts w:eastAsiaTheme="minorEastAsia"/>
          <w:b/>
          <w:color w:val="000000" w:themeColor="text1"/>
          <w:sz w:val="24"/>
        </w:rPr>
        <w:t>7.4.13.4.3</w:t>
      </w:r>
      <w:r>
        <w:rPr>
          <w:rFonts w:hint="eastAsia" w:eastAsiaTheme="minorEastAsia"/>
          <w:b/>
          <w:color w:val="000000" w:themeColor="text1"/>
          <w:sz w:val="24"/>
        </w:rPr>
        <w:t>其他价格风险</w:t>
      </w:r>
    </w:p>
    <w:p>
      <w:pPr>
        <w:spacing w:before="29" w:line="288" w:lineRule="auto"/>
        <w:ind w:firstLine="480" w:firstLineChars="20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pPr>
        <w:spacing w:before="29" w:line="288" w:lineRule="auto"/>
        <w:ind w:firstLine="480" w:firstLineChars="200"/>
        <w:rPr>
          <w:color w:val="000000"/>
          <w:sz w:val="24"/>
        </w:rPr>
      </w:pPr>
      <w:r>
        <w:rPr>
          <w:color w:val="000000"/>
          <w:sz w:val="24"/>
        </w:rPr>
        <w:t>本基金的基金管理人在构建和管理投资组合的过程中，采用“自上而下”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pPr>
        <w:spacing w:before="29" w:line="288" w:lineRule="auto"/>
        <w:ind w:firstLine="480" w:firstLineChars="200"/>
        <w:rPr>
          <w:color w:val="000000"/>
          <w:sz w:val="24"/>
        </w:rPr>
      </w:pPr>
      <w:r>
        <w:rPr>
          <w:color w:val="000000"/>
          <w:sz w:val="24"/>
        </w:rPr>
        <w:t>本基金通过投资组合的分散化降低其他价格风险。本基金投资组合中股票资产（含存托凭证）占基金资产的0%-95%；本基金投资受益于科技创新相关上市公司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Theme="minorEastAsia" w:hAnsiTheme="minorEastAsia" w:eastAsiaTheme="minorEastAsia"/>
          <w:b/>
          <w:bCs/>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7.4.13.4.3.1</w:t>
      </w:r>
      <w:r>
        <w:rPr>
          <w:rFonts w:hint="eastAsia" w:eastAsiaTheme="minorEastAsia"/>
          <w:b/>
          <w:color w:val="000000" w:themeColor="text1"/>
          <w:sz w:val="24"/>
        </w:rPr>
        <w:t>其他价格风险敞口</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1843"/>
        <w:gridCol w:w="1097"/>
        <w:gridCol w:w="1879"/>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2940"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c>
          <w:tcPr>
            <w:tcW w:w="2941" w:type="dxa"/>
            <w:gridSpan w:val="2"/>
            <w:vAlign w:val="center"/>
          </w:tcPr>
          <w:p>
            <w:pPr>
              <w:spacing w:before="29" w:line="288" w:lineRule="auto"/>
              <w:jc w:val="center"/>
              <w:rPr>
                <w:color w:val="000000"/>
                <w:sz w:val="24"/>
              </w:rPr>
            </w:pPr>
            <w:r>
              <w:rPr>
                <w:rFonts w:hint="eastAsia"/>
                <w:color w:val="000000"/>
                <w:sz w:val="24"/>
              </w:rPr>
              <w:t>上年度末</w:t>
            </w:r>
          </w:p>
          <w:p>
            <w:pPr>
              <w:spacing w:before="29" w:line="288" w:lineRule="auto"/>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sz w:val="24"/>
              </w:rPr>
            </w:pPr>
          </w:p>
        </w:tc>
        <w:tc>
          <w:tcPr>
            <w:tcW w:w="1843" w:type="dxa"/>
            <w:vAlign w:val="center"/>
          </w:tcPr>
          <w:p>
            <w:pPr>
              <w:spacing w:before="29" w:line="288" w:lineRule="auto"/>
              <w:ind w:right="142"/>
              <w:jc w:val="center"/>
              <w:rPr>
                <w:color w:val="000000"/>
                <w:sz w:val="24"/>
              </w:rPr>
            </w:pPr>
            <w:r>
              <w:rPr>
                <w:rFonts w:hint="eastAsia"/>
                <w:color w:val="000000"/>
                <w:sz w:val="24"/>
              </w:rPr>
              <w:t>公允价值</w:t>
            </w:r>
          </w:p>
        </w:tc>
        <w:tc>
          <w:tcPr>
            <w:tcW w:w="1097"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pPr>
              <w:spacing w:before="29" w:line="288" w:lineRule="auto"/>
              <w:ind w:right="113"/>
              <w:jc w:val="center"/>
              <w:rPr>
                <w:color w:val="000000"/>
                <w:sz w:val="24"/>
              </w:rPr>
            </w:pPr>
            <w:r>
              <w:rPr>
                <w:rFonts w:hint="eastAsia"/>
                <w:color w:val="000000"/>
                <w:sz w:val="24"/>
              </w:rPr>
              <w:t>公允价值</w:t>
            </w:r>
          </w:p>
        </w:tc>
        <w:tc>
          <w:tcPr>
            <w:tcW w:w="1062"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交易性金融资产－股票投资</w:t>
            </w:r>
          </w:p>
        </w:tc>
        <w:tc>
          <w:tcPr>
            <w:tcW w:w="1843" w:type="dxa"/>
            <w:vAlign w:val="center"/>
          </w:tcPr>
          <w:p>
            <w:pPr>
              <w:spacing w:before="29" w:line="288" w:lineRule="auto"/>
              <w:jc w:val="right"/>
              <w:rPr>
                <w:kern w:val="0"/>
                <w:sz w:val="24"/>
              </w:rPr>
            </w:pPr>
            <w:r>
              <w:rPr>
                <w:kern w:val="0"/>
                <w:sz w:val="24"/>
              </w:rPr>
              <w:t>285,338,868.40</w:t>
            </w:r>
          </w:p>
        </w:tc>
        <w:tc>
          <w:tcPr>
            <w:tcW w:w="1097" w:type="dxa"/>
            <w:vAlign w:val="center"/>
          </w:tcPr>
          <w:p>
            <w:pPr>
              <w:spacing w:before="29" w:line="288" w:lineRule="auto"/>
              <w:jc w:val="right"/>
              <w:rPr>
                <w:kern w:val="0"/>
                <w:sz w:val="24"/>
              </w:rPr>
            </w:pPr>
            <w:r>
              <w:rPr>
                <w:kern w:val="0"/>
                <w:sz w:val="24"/>
              </w:rPr>
              <w:t>87.20</w:t>
            </w:r>
          </w:p>
        </w:tc>
        <w:tc>
          <w:tcPr>
            <w:tcW w:w="1879" w:type="dxa"/>
            <w:vAlign w:val="center"/>
          </w:tcPr>
          <w:p>
            <w:pPr>
              <w:spacing w:before="29" w:line="288" w:lineRule="auto"/>
              <w:jc w:val="right"/>
              <w:rPr>
                <w:kern w:val="0"/>
                <w:sz w:val="24"/>
              </w:rPr>
            </w:pPr>
            <w:r>
              <w:rPr>
                <w:kern w:val="0"/>
                <w:sz w:val="24"/>
              </w:rPr>
              <w:t>224,693,782.71</w:t>
            </w:r>
          </w:p>
        </w:tc>
        <w:tc>
          <w:tcPr>
            <w:tcW w:w="1062" w:type="dxa"/>
            <w:vAlign w:val="center"/>
          </w:tcPr>
          <w:p>
            <w:pPr>
              <w:spacing w:before="29" w:line="288" w:lineRule="auto"/>
              <w:jc w:val="right"/>
              <w:rPr>
                <w:kern w:val="0"/>
                <w:sz w:val="24"/>
              </w:rPr>
            </w:pPr>
            <w:r>
              <w:rPr>
                <w:kern w:val="0"/>
                <w:sz w:val="24"/>
              </w:rPr>
              <w:t>92.77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交易性金融资产－基金投资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pPr>
              <w:spacing w:before="29" w:line="288" w:lineRule="auto"/>
              <w:jc w:val="right"/>
              <w:rPr>
                <w:kern w:val="0"/>
                <w:sz w:val="24"/>
              </w:rPr>
            </w:pPr>
            <w:r>
              <w:rPr>
                <w:rFonts w:hint="eastAsia"/>
                <w:kern w:val="0"/>
                <w:sz w:val="24"/>
              </w:rPr>
              <w:t>-</w:t>
            </w:r>
          </w:p>
        </w:tc>
        <w:tc>
          <w:tcPr>
            <w:tcW w:w="1097" w:type="dxa"/>
            <w:vAlign w:val="center"/>
          </w:tcPr>
          <w:p>
            <w:pPr>
              <w:spacing w:before="29" w:line="288" w:lineRule="auto"/>
              <w:jc w:val="right"/>
              <w:rPr>
                <w:kern w:val="0"/>
                <w:sz w:val="24"/>
              </w:rPr>
            </w:pPr>
            <w:r>
              <w:rPr>
                <w:rFonts w:hint="eastAsia"/>
                <w:kern w:val="0"/>
                <w:sz w:val="24"/>
              </w:rPr>
              <w:t>-</w:t>
            </w:r>
          </w:p>
        </w:tc>
        <w:tc>
          <w:tcPr>
            <w:tcW w:w="1879" w:type="dxa"/>
            <w:vAlign w:val="center"/>
          </w:tcPr>
          <w:p>
            <w:pPr>
              <w:spacing w:before="29" w:line="288" w:lineRule="auto"/>
              <w:jc w:val="right"/>
              <w:rPr>
                <w:kern w:val="0"/>
                <w:sz w:val="24"/>
              </w:rPr>
            </w:pPr>
            <w:r>
              <w:rPr>
                <w:rFonts w:hint="eastAsia"/>
                <w:kern w:val="0"/>
                <w:sz w:val="24"/>
              </w:rPr>
              <w:t>-</w:t>
            </w:r>
          </w:p>
        </w:tc>
        <w:tc>
          <w:tcPr>
            <w:tcW w:w="1062"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衍生金融资产－权证投资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其他</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合计</w:t>
            </w:r>
          </w:p>
        </w:tc>
        <w:tc>
          <w:tcPr>
            <w:tcW w:w="1843" w:type="dxa"/>
            <w:vAlign w:val="center"/>
          </w:tcPr>
          <w:p>
            <w:pPr>
              <w:spacing w:before="29" w:line="288" w:lineRule="auto"/>
              <w:jc w:val="right"/>
              <w:rPr>
                <w:kern w:val="0"/>
                <w:sz w:val="24"/>
              </w:rPr>
            </w:pPr>
            <w:r>
              <w:rPr>
                <w:kern w:val="0"/>
                <w:sz w:val="24"/>
              </w:rPr>
              <w:t>285,338,868.40</w:t>
            </w:r>
          </w:p>
        </w:tc>
        <w:tc>
          <w:tcPr>
            <w:tcW w:w="1097" w:type="dxa"/>
            <w:vAlign w:val="center"/>
          </w:tcPr>
          <w:p>
            <w:pPr>
              <w:spacing w:before="29" w:line="288" w:lineRule="auto"/>
              <w:jc w:val="right"/>
              <w:rPr>
                <w:kern w:val="0"/>
                <w:sz w:val="24"/>
              </w:rPr>
            </w:pPr>
            <w:r>
              <w:rPr>
                <w:kern w:val="0"/>
                <w:sz w:val="24"/>
              </w:rPr>
              <w:t>87.20</w:t>
            </w:r>
          </w:p>
        </w:tc>
        <w:tc>
          <w:tcPr>
            <w:tcW w:w="1879" w:type="dxa"/>
            <w:vAlign w:val="center"/>
          </w:tcPr>
          <w:p>
            <w:pPr>
              <w:spacing w:before="29" w:line="288" w:lineRule="auto"/>
              <w:jc w:val="right"/>
              <w:rPr>
                <w:kern w:val="0"/>
                <w:sz w:val="24"/>
              </w:rPr>
            </w:pPr>
            <w:r>
              <w:rPr>
                <w:kern w:val="0"/>
                <w:sz w:val="24"/>
              </w:rPr>
              <w:t>224,693,782.71</w:t>
            </w:r>
          </w:p>
        </w:tc>
        <w:tc>
          <w:tcPr>
            <w:tcW w:w="1062" w:type="dxa"/>
            <w:vAlign w:val="center"/>
          </w:tcPr>
          <w:p>
            <w:pPr>
              <w:spacing w:before="29" w:line="288" w:lineRule="auto"/>
              <w:jc w:val="right"/>
              <w:rPr>
                <w:kern w:val="0"/>
                <w:sz w:val="24"/>
              </w:rPr>
            </w:pPr>
            <w:r>
              <w:rPr>
                <w:kern w:val="0"/>
                <w:sz w:val="24"/>
              </w:rPr>
              <w:t>92.77</w:t>
            </w:r>
          </w:p>
        </w:tc>
      </w:tr>
    </w:tbl>
    <w:p>
      <w:pPr>
        <w:spacing w:line="360" w:lineRule="auto"/>
        <w:ind w:firstLine="420" w:firstLineChars="200"/>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7.4.13.4.3.2</w:t>
      </w:r>
      <w:r>
        <w:rPr>
          <w:rFonts w:hint="eastAsia" w:eastAsiaTheme="minorEastAsia"/>
          <w:b/>
          <w:color w:val="000000" w:themeColor="text1"/>
          <w:sz w:val="24"/>
        </w:rPr>
        <w:t>其他价格风险的敏感性分析</w:t>
      </w:r>
    </w:p>
    <w:tbl>
      <w:tblPr>
        <w:tblStyle w:val="25"/>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969"/>
        <w:gridCol w:w="2126"/>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jc w:val="left"/>
            </w:pPr>
            <w:r>
              <w:rPr>
                <w:bCs/>
                <w:color w:val="000000"/>
                <w:sz w:val="24"/>
              </w:rPr>
              <w:t>假设</w:t>
            </w:r>
          </w:p>
        </w:tc>
        <w:tc>
          <w:tcPr>
            <w:tcW w:w="8221" w:type="dxa"/>
            <w:gridSpan w:val="3"/>
            <w:vAlign w:val="center"/>
          </w:tcPr>
          <w:p>
            <w:pPr>
              <w:jc w:val="center"/>
            </w:pPr>
            <w:r>
              <w:rPr>
                <w:bCs/>
                <w:color w:val="000000"/>
                <w:sz w:val="24"/>
              </w:rPr>
              <w:t>除业绩比较基准(附注7.4.1)以外的其他市场变量保持不变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969"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126" w:type="dxa"/>
          </w:tcPr>
          <w:p>
            <w:pPr>
              <w:autoSpaceDE w:val="0"/>
              <w:autoSpaceDN w:val="0"/>
              <w:spacing w:before="29" w:line="288" w:lineRule="auto"/>
              <w:ind w:right="-15" w:firstLine="840" w:firstLineChars="350"/>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26" w:type="dxa"/>
          </w:tcPr>
          <w:p>
            <w:pPr>
              <w:autoSpaceDE w:val="0"/>
              <w:autoSpaceDN w:val="0"/>
              <w:spacing w:before="29" w:line="288" w:lineRule="auto"/>
              <w:ind w:right="-15" w:firstLine="720" w:firstLineChars="300"/>
              <w:jc w:val="center"/>
              <w:textAlignment w:val="bottom"/>
              <w:rPr>
                <w:bCs/>
                <w:color w:val="000000"/>
                <w:sz w:val="24"/>
              </w:rPr>
            </w:pPr>
            <w:r>
              <w:rPr>
                <w:rFonts w:hint="eastAsia"/>
                <w:bCs/>
                <w:color w:val="000000"/>
                <w:sz w:val="24"/>
              </w:rPr>
              <w:t>上年度末</w:t>
            </w:r>
          </w:p>
          <w:p>
            <w:pPr>
              <w:autoSpaceDE w:val="0"/>
              <w:autoSpaceDN w:val="0"/>
              <w:spacing w:before="29" w:line="288" w:lineRule="auto"/>
              <w:ind w:right="-15"/>
              <w:jc w:val="center"/>
              <w:textAlignment w:val="bottom"/>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1. 业绩比较基准(附注7.4.1)上升5%</w:t>
            </w:r>
          </w:p>
        </w:tc>
        <w:tc>
          <w:tcPr>
            <w:tcW w:w="2126" w:type="dxa"/>
            <w:vAlign w:val="center"/>
          </w:tcPr>
          <w:p>
            <w:pPr>
              <w:jc w:val="right"/>
            </w:pPr>
            <w:r>
              <w:rPr>
                <w:color w:val="000000"/>
                <w:sz w:val="24"/>
              </w:rPr>
              <w:t>增加约2,780</w:t>
            </w:r>
          </w:p>
        </w:tc>
        <w:tc>
          <w:tcPr>
            <w:tcW w:w="2126" w:type="dxa"/>
            <w:vAlign w:val="center"/>
          </w:tcPr>
          <w:p>
            <w:pPr>
              <w:jc w:val="right"/>
            </w:pPr>
            <w:r>
              <w:rPr>
                <w:color w:val="000000"/>
                <w:sz w:val="24"/>
              </w:rPr>
              <w:t>增加约1,927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2. 业绩比较基准(附注7.4.1)下降5%</w:t>
            </w:r>
          </w:p>
        </w:tc>
        <w:tc>
          <w:tcPr>
            <w:tcW w:w="2126" w:type="dxa"/>
            <w:vAlign w:val="center"/>
          </w:tcPr>
          <w:p>
            <w:pPr>
              <w:jc w:val="right"/>
            </w:pPr>
            <w:r>
              <w:rPr>
                <w:color w:val="000000"/>
                <w:sz w:val="24"/>
              </w:rPr>
              <w:t>减少约2,780</w:t>
            </w:r>
          </w:p>
        </w:tc>
        <w:tc>
          <w:tcPr>
            <w:tcW w:w="2126" w:type="dxa"/>
            <w:vAlign w:val="center"/>
          </w:tcPr>
          <w:p>
            <w:pPr>
              <w:jc w:val="right"/>
            </w:pPr>
            <w:r>
              <w:rPr>
                <w:color w:val="000000"/>
                <w:sz w:val="24"/>
              </w:rPr>
              <w:t>减少约1,927</w:t>
            </w:r>
          </w:p>
        </w:tc>
      </w:tr>
    </w:tbl>
    <w:p>
      <w:pPr>
        <w:spacing w:line="360" w:lineRule="auto"/>
        <w:rPr>
          <w:rFonts w:eastAsiaTheme="minorEastAsia"/>
          <w:b/>
          <w:color w:val="000000" w:themeColor="text1"/>
          <w:sz w:val="24"/>
        </w:rPr>
      </w:pPr>
      <w:r>
        <w:rPr>
          <w:rFonts w:eastAsiaTheme="minorEastAsia"/>
          <w:b/>
          <w:color w:val="000000" w:themeColor="text1"/>
          <w:sz w:val="24"/>
        </w:rPr>
        <w:t>7.4.14</w:t>
      </w:r>
      <w:r>
        <w:rPr>
          <w:rFonts w:hint="eastAsia" w:eastAsiaTheme="minorEastAsia"/>
          <w:b/>
          <w:color w:val="000000" w:themeColor="text1"/>
          <w:sz w:val="24"/>
        </w:rPr>
        <w:t>有助于理解和分析会计报表需要说明的其他事项</w:t>
      </w:r>
    </w:p>
    <w:p>
      <w:pPr>
        <w:spacing w:before="29" w:line="288" w:lineRule="auto"/>
        <w:ind w:firstLine="480" w:firstLineChars="200"/>
        <w:rPr>
          <w:color w:val="000000"/>
          <w:sz w:val="24"/>
        </w:rPr>
      </w:pPr>
      <w:r>
        <w:rPr>
          <w:color w:val="000000"/>
          <w:sz w:val="24"/>
        </w:rPr>
        <w:t>(1) 公允价值</w:t>
      </w:r>
    </w:p>
    <w:p>
      <w:pPr>
        <w:spacing w:before="29" w:line="288" w:lineRule="auto"/>
        <w:ind w:firstLine="480" w:firstLineChars="200"/>
        <w:rPr>
          <w:color w:val="000000"/>
          <w:sz w:val="24"/>
        </w:rPr>
      </w:pPr>
      <w:r>
        <w:rPr>
          <w:color w:val="000000"/>
          <w:sz w:val="24"/>
        </w:rPr>
        <w:t>(a)  金融工具公允价值计量的方法</w:t>
      </w:r>
    </w:p>
    <w:p>
      <w:pPr>
        <w:spacing w:before="29" w:line="288" w:lineRule="auto"/>
        <w:ind w:firstLine="480" w:firstLineChars="200"/>
        <w:rPr>
          <w:color w:val="000000"/>
          <w:sz w:val="24"/>
        </w:rPr>
      </w:pPr>
      <w:r>
        <w:rPr>
          <w:color w:val="000000"/>
          <w:sz w:val="24"/>
        </w:rPr>
        <w:t>公允价值计量结果所属的层次，由对公允价值计量整体而言具有重要意义的输入值所属的最低层次决定：</w:t>
      </w:r>
    </w:p>
    <w:p>
      <w:pPr>
        <w:spacing w:before="29" w:line="288" w:lineRule="auto"/>
        <w:ind w:firstLine="480" w:firstLineChars="200"/>
        <w:rPr>
          <w:color w:val="000000"/>
          <w:sz w:val="24"/>
        </w:rPr>
      </w:pPr>
      <w:r>
        <w:rPr>
          <w:color w:val="000000"/>
          <w:sz w:val="24"/>
        </w:rPr>
        <w:t>第一层次：相同资产或负债在活跃市场上未经调整的报价。</w:t>
      </w:r>
    </w:p>
    <w:p>
      <w:pPr>
        <w:spacing w:before="29" w:line="288" w:lineRule="auto"/>
        <w:ind w:firstLine="480" w:firstLineChars="200"/>
        <w:rPr>
          <w:color w:val="000000"/>
          <w:sz w:val="24"/>
        </w:rPr>
      </w:pPr>
      <w:r>
        <w:rPr>
          <w:color w:val="000000"/>
          <w:sz w:val="24"/>
        </w:rPr>
        <w:t>第二层次：除第一层次输入值外相关资产或负债直接或间接可观察的输入值。</w:t>
      </w:r>
    </w:p>
    <w:p>
      <w:pPr>
        <w:spacing w:before="29" w:line="288" w:lineRule="auto"/>
        <w:ind w:firstLine="480" w:firstLineChars="200"/>
        <w:rPr>
          <w:color w:val="000000"/>
          <w:sz w:val="24"/>
        </w:rPr>
      </w:pPr>
      <w:r>
        <w:rPr>
          <w:color w:val="000000"/>
          <w:sz w:val="24"/>
        </w:rPr>
        <w:t>第三层次：相关资产或负债的不可观察输入值。</w:t>
      </w:r>
    </w:p>
    <w:p>
      <w:pPr>
        <w:spacing w:before="29" w:line="288" w:lineRule="auto"/>
        <w:ind w:firstLine="480" w:firstLineChars="200"/>
        <w:rPr>
          <w:color w:val="000000"/>
          <w:sz w:val="24"/>
        </w:rPr>
      </w:pPr>
      <w:r>
        <w:rPr>
          <w:color w:val="000000"/>
          <w:sz w:val="24"/>
        </w:rPr>
        <w:t>(b)  持续的以公允价值计量的金融工具</w:t>
      </w:r>
    </w:p>
    <w:p>
      <w:pPr>
        <w:spacing w:before="29" w:line="288" w:lineRule="auto"/>
        <w:ind w:firstLine="480" w:firstLineChars="200"/>
        <w:rPr>
          <w:color w:val="000000"/>
          <w:sz w:val="24"/>
        </w:rPr>
      </w:pPr>
      <w:r>
        <w:rPr>
          <w:color w:val="000000"/>
          <w:sz w:val="24"/>
        </w:rPr>
        <w:t>(i)  各层次金融工具公允价值</w:t>
      </w:r>
    </w:p>
    <w:p>
      <w:pPr>
        <w:spacing w:before="29" w:line="288" w:lineRule="auto"/>
        <w:ind w:firstLine="480" w:firstLineChars="200"/>
        <w:rPr>
          <w:color w:val="000000"/>
          <w:sz w:val="24"/>
        </w:rPr>
      </w:pPr>
      <w:r>
        <w:rPr>
          <w:color w:val="000000"/>
          <w:sz w:val="24"/>
        </w:rPr>
        <w:t>于2020年12月31日，本基金持有的以公允价值计量且其变动计入当期损益的金融资产中属于第一层次的余额为277,448,790.62元，属于第二层次的余额为7,890,077.78元，无属于第三层次的余额(2019年12月31日：第一层次216,156,755.62元，第二层次18,550,027.09元，无第三层次)。</w:t>
      </w:r>
    </w:p>
    <w:p>
      <w:pPr>
        <w:spacing w:before="29" w:line="288" w:lineRule="auto"/>
        <w:ind w:firstLine="480" w:firstLineChars="200"/>
        <w:rPr>
          <w:color w:val="000000"/>
          <w:sz w:val="24"/>
        </w:rPr>
      </w:pPr>
      <w:r>
        <w:rPr>
          <w:color w:val="000000"/>
          <w:sz w:val="24"/>
        </w:rPr>
        <w:t>(ii)  公允价值所属层次间的重大变动</w:t>
      </w:r>
    </w:p>
    <w:p>
      <w:pPr>
        <w:spacing w:before="29" w:line="288" w:lineRule="auto"/>
        <w:ind w:firstLine="480" w:firstLineChars="200"/>
        <w:rPr>
          <w:color w:val="000000"/>
          <w:sz w:val="24"/>
        </w:rPr>
      </w:pPr>
      <w:r>
        <w:rPr>
          <w:color w:val="000000"/>
          <w:sz w:val="24"/>
        </w:rPr>
        <w:t>本基金以导致各层次之间转换的事项发生日为确认各层次之间转换的时点。</w:t>
      </w:r>
    </w:p>
    <w:p>
      <w:pPr>
        <w:spacing w:before="29" w:line="288" w:lineRule="auto"/>
        <w:ind w:firstLine="480" w:firstLineChars="200"/>
        <w:rPr>
          <w:color w:val="000000"/>
          <w:sz w:val="24"/>
        </w:rPr>
      </w:pPr>
      <w:r>
        <w:rPr>
          <w:color w:val="00000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spacing w:before="29" w:line="288" w:lineRule="auto"/>
        <w:ind w:firstLine="480" w:firstLineChars="200"/>
        <w:rPr>
          <w:color w:val="000000"/>
          <w:sz w:val="24"/>
        </w:rPr>
      </w:pPr>
      <w:r>
        <w:rPr>
          <w:color w:val="000000"/>
          <w:sz w:val="24"/>
        </w:rPr>
        <w:t>(iii)  第三层次公允价值余额和本期变动金额</w:t>
      </w:r>
    </w:p>
    <w:p>
      <w:pPr>
        <w:spacing w:before="29" w:line="288" w:lineRule="auto"/>
        <w:ind w:firstLine="480" w:firstLineChars="200"/>
        <w:rPr>
          <w:color w:val="000000"/>
          <w:sz w:val="24"/>
        </w:rPr>
      </w:pPr>
      <w:r>
        <w:rPr>
          <w:color w:val="000000"/>
          <w:sz w:val="24"/>
        </w:rPr>
        <w:t>无。</w:t>
      </w:r>
    </w:p>
    <w:p>
      <w:pPr>
        <w:spacing w:before="29" w:line="288" w:lineRule="auto"/>
        <w:ind w:firstLine="480" w:firstLineChars="200"/>
        <w:rPr>
          <w:color w:val="000000"/>
          <w:sz w:val="24"/>
        </w:rPr>
      </w:pPr>
      <w:r>
        <w:rPr>
          <w:color w:val="000000"/>
          <w:sz w:val="24"/>
        </w:rPr>
        <w:t>(c)  非持续的以公允价值计量的金融工具</w:t>
      </w:r>
    </w:p>
    <w:p>
      <w:pPr>
        <w:spacing w:before="29" w:line="288" w:lineRule="auto"/>
        <w:ind w:firstLine="480" w:firstLineChars="200"/>
        <w:rPr>
          <w:color w:val="000000"/>
          <w:sz w:val="24"/>
        </w:rPr>
      </w:pPr>
      <w:r>
        <w:rPr>
          <w:color w:val="000000"/>
          <w:sz w:val="24"/>
        </w:rPr>
        <w:t>于2020年12月31日，本基金未持有非持续的以公允价值计量的金融资产(2019年12月31日：同)。</w:t>
      </w:r>
    </w:p>
    <w:p>
      <w:pPr>
        <w:spacing w:before="29" w:line="288" w:lineRule="auto"/>
        <w:ind w:firstLine="480" w:firstLineChars="200"/>
        <w:rPr>
          <w:color w:val="000000"/>
          <w:sz w:val="24"/>
        </w:rPr>
      </w:pPr>
      <w:r>
        <w:rPr>
          <w:color w:val="000000"/>
          <w:sz w:val="24"/>
        </w:rPr>
        <w:t>(d)  不以公允价值计量的金融工具</w:t>
      </w:r>
    </w:p>
    <w:p>
      <w:pPr>
        <w:spacing w:before="29" w:line="288" w:lineRule="auto"/>
        <w:ind w:firstLine="480" w:firstLineChars="200"/>
        <w:rPr>
          <w:color w:val="000000"/>
          <w:sz w:val="24"/>
        </w:rPr>
      </w:pPr>
      <w:r>
        <w:rPr>
          <w:color w:val="000000"/>
          <w:sz w:val="24"/>
        </w:rPr>
        <w:t>不以公允价值计量的金融资产和负债主要包括应收款项和其他金融负债，其账面价值与公允价值相差很小。</w:t>
      </w:r>
    </w:p>
    <w:p>
      <w:pPr>
        <w:spacing w:before="29" w:line="288" w:lineRule="auto"/>
        <w:ind w:firstLine="480" w:firstLineChars="200"/>
        <w:rPr>
          <w:color w:val="000000"/>
          <w:sz w:val="24"/>
        </w:rPr>
      </w:pPr>
      <w:r>
        <w:rPr>
          <w:color w:val="000000"/>
          <w:sz w:val="24"/>
        </w:rPr>
        <w:t>(2) 除公允价值外，截至资产负债表日本基金无需要说明的其他重要事项。</w:t>
      </w:r>
    </w:p>
    <w:p>
      <w:pPr>
        <w:spacing w:before="29" w:line="288" w:lineRule="auto"/>
        <w:ind w:firstLine="480" w:firstLineChars="200"/>
        <w:rPr>
          <w:color w:val="000000"/>
          <w:sz w:val="24"/>
        </w:rPr>
      </w:pPr>
    </w:p>
    <w:p>
      <w:pPr>
        <w:pStyle w:val="2"/>
        <w:keepNext/>
        <w:keepLines/>
        <w:widowControl w:val="0"/>
        <w:spacing w:before="312" w:beforeLines="100" w:after="312" w:afterLines="100" w:line="288" w:lineRule="auto"/>
        <w:jc w:val="center"/>
        <w:rPr>
          <w:b/>
          <w:color w:val="000000"/>
          <w:szCs w:val="24"/>
        </w:rPr>
      </w:pPr>
      <w:bookmarkStart w:id="124" w:name="_Toc225498272"/>
      <w:bookmarkStart w:id="125" w:name="_Toc361324877"/>
      <w:bookmarkStart w:id="126" w:name="_Toc67589777"/>
      <w:r>
        <w:rPr>
          <w:rFonts w:hint="eastAsia"/>
          <w:b/>
          <w:color w:val="000000"/>
          <w:szCs w:val="24"/>
        </w:rPr>
        <w:t>§</w:t>
      </w:r>
      <w:r>
        <w:rPr>
          <w:b/>
          <w:color w:val="000000"/>
          <w:szCs w:val="24"/>
        </w:rPr>
        <w:t>8</w:t>
      </w:r>
      <w:r>
        <w:rPr>
          <w:rFonts w:hint="eastAsia"/>
          <w:b/>
          <w:color w:val="000000"/>
          <w:szCs w:val="24"/>
        </w:rPr>
        <w:t>投资组合报告</w:t>
      </w:r>
      <w:bookmarkEnd w:id="124"/>
      <w:bookmarkEnd w:id="125"/>
      <w:bookmarkEnd w:id="126"/>
    </w:p>
    <w:p>
      <w:pPr>
        <w:pStyle w:val="3"/>
        <w:spacing w:before="0" w:after="0"/>
        <w:rPr>
          <w:rFonts w:ascii="Times New Roman" w:hAnsi="Times New Roman" w:eastAsiaTheme="minorEastAsia"/>
          <w:color w:val="000000" w:themeColor="text1"/>
          <w:kern w:val="0"/>
          <w:sz w:val="21"/>
          <w:szCs w:val="21"/>
        </w:rPr>
      </w:pPr>
      <w:bookmarkStart w:id="127" w:name="_Toc225498273"/>
      <w:bookmarkStart w:id="128" w:name="_Toc361324878"/>
      <w:bookmarkStart w:id="129" w:name="_Toc374374955"/>
      <w:bookmarkStart w:id="130" w:name="_Toc67589778"/>
      <w:r>
        <w:rPr>
          <w:rFonts w:ascii="Times New Roman" w:hAnsi="Times New Roman" w:eastAsiaTheme="minorEastAsia"/>
          <w:bCs w:val="0"/>
          <w:color w:val="000000" w:themeColor="text1"/>
          <w:kern w:val="0"/>
          <w:sz w:val="21"/>
          <w:szCs w:val="21"/>
        </w:rPr>
        <w:t xml:space="preserve">8.1 </w:t>
      </w:r>
      <w:r>
        <w:rPr>
          <w:rFonts w:ascii="Times New Roman" w:hAnsi="Times New Roman" w:eastAsiaTheme="minorEastAsia"/>
          <w:color w:val="000000" w:themeColor="text1"/>
          <w:kern w:val="0"/>
          <w:sz w:val="21"/>
          <w:szCs w:val="21"/>
        </w:rPr>
        <w:t>期末基金资产组合情况</w:t>
      </w:r>
      <w:bookmarkEnd w:id="127"/>
      <w:bookmarkEnd w:id="128"/>
      <w:bookmarkEnd w:id="129"/>
      <w:bookmarkEnd w:id="130"/>
    </w:p>
    <w:p>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hint="eastAsia" w:eastAsiaTheme="minorEastAsia"/>
                <w:color w:val="000000" w:themeColor="text1"/>
                <w:sz w:val="24"/>
              </w:rPr>
              <w:t>(</w:t>
            </w:r>
            <w:r>
              <w:rPr>
                <w:rFonts w:eastAsiaTheme="minorEastAsia"/>
                <w:color w:val="000000" w:themeColor="text1"/>
                <w:sz w:val="24"/>
              </w:rPr>
              <w:t>%</w:t>
            </w: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285,338,868.40</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86.53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285,338,868.40</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86.53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2</w:t>
            </w:r>
          </w:p>
        </w:tc>
        <w:tc>
          <w:tcPr>
            <w:tcW w:w="2748" w:type="dxa"/>
            <w:vAlign w:val="center"/>
          </w:tcPr>
          <w:p>
            <w:pPr>
              <w:spacing w:line="276" w:lineRule="auto"/>
              <w:ind w:left="105" w:leftChars="50"/>
              <w:rPr>
                <w:rFonts w:eastAsiaTheme="minorEastAsia"/>
                <w:color w:val="000000" w:themeColor="text1"/>
                <w:szCs w:val="21"/>
              </w:rPr>
            </w:pPr>
            <w:r>
              <w:rPr>
                <w:rFonts w:hint="eastAsia" w:eastAsiaTheme="minorEastAsia"/>
                <w:color w:val="000000" w:themeColor="text1"/>
                <w:szCs w:val="21"/>
              </w:rPr>
              <w:t>基金投资</w:t>
            </w:r>
          </w:p>
        </w:tc>
        <w:tc>
          <w:tcPr>
            <w:tcW w:w="255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3</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firstLine="630" w:firstLineChars="30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4</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5</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6</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7</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40,388,606.28</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12.25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4,011,095.54</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合计</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329,738,570.22</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1" w:name="_Toc225498274"/>
      <w:bookmarkStart w:id="132" w:name="_Toc361324879"/>
      <w:bookmarkStart w:id="133" w:name="_Toc67589779"/>
      <w:r>
        <w:rPr>
          <w:rFonts w:ascii="Times New Roman" w:hAnsi="Times New Roman"/>
          <w:kern w:val="0"/>
          <w:szCs w:val="24"/>
        </w:rPr>
        <w:t>8.2</w:t>
      </w:r>
      <w:r>
        <w:rPr>
          <w:rFonts w:hint="eastAsia" w:ascii="Times New Roman" w:hAnsi="Times New Roman"/>
          <w:kern w:val="0"/>
          <w:szCs w:val="24"/>
        </w:rPr>
        <w:t>期末按行业分类的股票投资组合</w:t>
      </w:r>
      <w:bookmarkEnd w:id="131"/>
      <w:bookmarkEnd w:id="132"/>
      <w:bookmarkEnd w:id="133"/>
    </w:p>
    <w:p>
      <w:pPr>
        <w:spacing w:before="29" w:line="288" w:lineRule="auto"/>
        <w:rPr>
          <w:rFonts w:eastAsiaTheme="minorEastAsia"/>
          <w:b/>
          <w:sz w:val="24"/>
        </w:rPr>
      </w:pPr>
      <w:r>
        <w:rPr>
          <w:rFonts w:eastAsiaTheme="minorEastAsia"/>
          <w:b/>
          <w:sz w:val="24"/>
        </w:rPr>
        <w:t>8.2.1</w:t>
      </w:r>
      <w:r>
        <w:rPr>
          <w:rFonts w:hint="eastAsia" w:eastAsiaTheme="minorEastAsia"/>
          <w:b/>
          <w:sz w:val="24"/>
        </w:rPr>
        <w:t>报告期末按行业分类的境内股票投资组合</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3713"/>
        <w:gridCol w:w="2714"/>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A</w:t>
            </w:r>
          </w:p>
        </w:tc>
        <w:tc>
          <w:tcPr>
            <w:tcW w:w="3685" w:type="dxa"/>
            <w:vAlign w:val="center"/>
          </w:tcPr>
          <w:p>
            <w:pPr>
              <w:spacing w:before="29" w:line="288" w:lineRule="auto"/>
              <w:rPr>
                <w:sz w:val="24"/>
              </w:rPr>
            </w:pPr>
            <w:r>
              <w:rPr>
                <w:rFonts w:hint="eastAsia"/>
                <w:sz w:val="24"/>
              </w:rPr>
              <w:t>农、林、牧、渔业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B</w:t>
            </w:r>
          </w:p>
        </w:tc>
        <w:tc>
          <w:tcPr>
            <w:tcW w:w="3685" w:type="dxa"/>
            <w:vAlign w:val="center"/>
          </w:tcPr>
          <w:p>
            <w:pPr>
              <w:spacing w:before="29" w:line="288" w:lineRule="auto"/>
              <w:rPr>
                <w:sz w:val="24"/>
              </w:rPr>
            </w:pPr>
            <w:r>
              <w:rPr>
                <w:rFonts w:hint="eastAsia"/>
                <w:sz w:val="24"/>
              </w:rPr>
              <w:t>采矿业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C</w:t>
            </w:r>
          </w:p>
        </w:tc>
        <w:tc>
          <w:tcPr>
            <w:tcW w:w="3685" w:type="dxa"/>
            <w:vAlign w:val="center"/>
          </w:tcPr>
          <w:p>
            <w:pPr>
              <w:spacing w:before="29" w:line="288" w:lineRule="auto"/>
              <w:rPr>
                <w:sz w:val="24"/>
              </w:rPr>
            </w:pPr>
            <w:r>
              <w:rPr>
                <w:rFonts w:hint="eastAsia"/>
                <w:sz w:val="24"/>
              </w:rPr>
              <w:t>制造业</w:t>
            </w:r>
          </w:p>
        </w:tc>
        <w:tc>
          <w:tcPr>
            <w:tcW w:w="2693" w:type="dxa"/>
            <w:vAlign w:val="center"/>
          </w:tcPr>
          <w:p>
            <w:pPr>
              <w:spacing w:before="29" w:line="288" w:lineRule="auto"/>
              <w:jc w:val="right"/>
              <w:rPr>
                <w:color w:val="000000"/>
                <w:kern w:val="0"/>
                <w:sz w:val="24"/>
              </w:rPr>
            </w:pPr>
            <w:r>
              <w:rPr>
                <w:color w:val="000000"/>
                <w:kern w:val="0"/>
                <w:sz w:val="24"/>
              </w:rPr>
              <w:t>206,933,974.76</w:t>
            </w:r>
          </w:p>
        </w:tc>
        <w:tc>
          <w:tcPr>
            <w:tcW w:w="1701" w:type="dxa"/>
            <w:vAlign w:val="center"/>
          </w:tcPr>
          <w:p>
            <w:pPr>
              <w:spacing w:before="29" w:line="288" w:lineRule="auto"/>
              <w:jc w:val="right"/>
              <w:rPr>
                <w:color w:val="000000"/>
                <w:kern w:val="0"/>
                <w:sz w:val="24"/>
              </w:rPr>
            </w:pPr>
            <w:r>
              <w:rPr>
                <w:color w:val="000000"/>
                <w:kern w:val="0"/>
                <w:sz w:val="24"/>
              </w:rPr>
              <w:t>63.24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D</w:t>
            </w:r>
          </w:p>
        </w:tc>
        <w:tc>
          <w:tcPr>
            <w:tcW w:w="3685" w:type="dxa"/>
            <w:vAlign w:val="center"/>
          </w:tcPr>
          <w:p>
            <w:pPr>
              <w:spacing w:before="29" w:line="288" w:lineRule="auto"/>
              <w:rPr>
                <w:sz w:val="24"/>
              </w:rPr>
            </w:pPr>
            <w:r>
              <w:rPr>
                <w:rFonts w:hint="eastAsia"/>
                <w:sz w:val="24"/>
              </w:rPr>
              <w:t>电力、热力、燃气及水生产和供应业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E</w:t>
            </w:r>
          </w:p>
        </w:tc>
        <w:tc>
          <w:tcPr>
            <w:tcW w:w="3685" w:type="dxa"/>
            <w:vAlign w:val="center"/>
          </w:tcPr>
          <w:p>
            <w:pPr>
              <w:spacing w:before="29" w:line="288" w:lineRule="auto"/>
              <w:rPr>
                <w:sz w:val="24"/>
              </w:rPr>
            </w:pPr>
            <w:r>
              <w:rPr>
                <w:rFonts w:hint="eastAsia"/>
                <w:sz w:val="24"/>
              </w:rPr>
              <w:t>建筑业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F</w:t>
            </w:r>
          </w:p>
        </w:tc>
        <w:tc>
          <w:tcPr>
            <w:tcW w:w="3685" w:type="dxa"/>
            <w:vAlign w:val="center"/>
          </w:tcPr>
          <w:p>
            <w:pPr>
              <w:spacing w:before="29" w:line="288" w:lineRule="auto"/>
              <w:rPr>
                <w:sz w:val="24"/>
              </w:rPr>
            </w:pPr>
            <w:r>
              <w:rPr>
                <w:rFonts w:hint="eastAsia"/>
                <w:sz w:val="24"/>
              </w:rPr>
              <w:t>批发和零售业</w:t>
            </w:r>
          </w:p>
        </w:tc>
        <w:tc>
          <w:tcPr>
            <w:tcW w:w="2693" w:type="dxa"/>
            <w:vAlign w:val="center"/>
          </w:tcPr>
          <w:p>
            <w:pPr>
              <w:spacing w:before="29" w:line="288" w:lineRule="auto"/>
              <w:jc w:val="right"/>
              <w:rPr>
                <w:color w:val="000000"/>
                <w:kern w:val="0"/>
                <w:sz w:val="24"/>
              </w:rPr>
            </w:pPr>
            <w:r>
              <w:rPr>
                <w:color w:val="000000"/>
                <w:kern w:val="0"/>
                <w:sz w:val="24"/>
              </w:rPr>
              <w:t>13,622.27</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G</w:t>
            </w:r>
          </w:p>
        </w:tc>
        <w:tc>
          <w:tcPr>
            <w:tcW w:w="3685" w:type="dxa"/>
            <w:vAlign w:val="center"/>
          </w:tcPr>
          <w:p>
            <w:pPr>
              <w:spacing w:before="29" w:line="288" w:lineRule="auto"/>
              <w:rPr>
                <w:sz w:val="24"/>
              </w:rPr>
            </w:pPr>
            <w:r>
              <w:rPr>
                <w:rFonts w:hint="eastAsia"/>
                <w:sz w:val="24"/>
              </w:rPr>
              <w:t>交通运输、仓储和邮政业</w:t>
            </w:r>
          </w:p>
        </w:tc>
        <w:tc>
          <w:tcPr>
            <w:tcW w:w="2693" w:type="dxa"/>
            <w:vAlign w:val="center"/>
          </w:tcPr>
          <w:p>
            <w:pPr>
              <w:spacing w:before="29" w:line="288" w:lineRule="auto"/>
              <w:jc w:val="right"/>
              <w:rPr>
                <w:color w:val="000000"/>
                <w:kern w:val="0"/>
                <w:sz w:val="24"/>
              </w:rPr>
            </w:pPr>
            <w:r>
              <w:rPr>
                <w:color w:val="000000"/>
                <w:kern w:val="0"/>
                <w:sz w:val="24"/>
              </w:rPr>
              <w:t>21,967,749.86</w:t>
            </w:r>
          </w:p>
        </w:tc>
        <w:tc>
          <w:tcPr>
            <w:tcW w:w="1701" w:type="dxa"/>
            <w:vAlign w:val="center"/>
          </w:tcPr>
          <w:p>
            <w:pPr>
              <w:spacing w:before="29" w:line="288" w:lineRule="auto"/>
              <w:jc w:val="right"/>
              <w:rPr>
                <w:color w:val="000000"/>
                <w:kern w:val="0"/>
                <w:sz w:val="24"/>
              </w:rPr>
            </w:pPr>
            <w:r>
              <w:rPr>
                <w:color w:val="000000"/>
                <w:kern w:val="0"/>
                <w:sz w:val="24"/>
              </w:rPr>
              <w:t>6.71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H</w:t>
            </w:r>
          </w:p>
        </w:tc>
        <w:tc>
          <w:tcPr>
            <w:tcW w:w="3685" w:type="dxa"/>
            <w:vAlign w:val="center"/>
          </w:tcPr>
          <w:p>
            <w:pPr>
              <w:spacing w:before="29" w:line="288" w:lineRule="auto"/>
              <w:rPr>
                <w:sz w:val="24"/>
              </w:rPr>
            </w:pPr>
            <w:r>
              <w:rPr>
                <w:rFonts w:hint="eastAsia"/>
                <w:sz w:val="24"/>
              </w:rPr>
              <w:t>住宿和餐饮业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I</w:t>
            </w:r>
          </w:p>
        </w:tc>
        <w:tc>
          <w:tcPr>
            <w:tcW w:w="3685" w:type="dxa"/>
            <w:vAlign w:val="center"/>
          </w:tcPr>
          <w:p>
            <w:pPr>
              <w:spacing w:before="29" w:line="288" w:lineRule="auto"/>
              <w:rPr>
                <w:sz w:val="24"/>
              </w:rPr>
            </w:pPr>
            <w:r>
              <w:rPr>
                <w:rFonts w:hint="eastAsia"/>
                <w:sz w:val="24"/>
              </w:rPr>
              <w:t>信息传输、软件和信息技术服务业</w:t>
            </w:r>
          </w:p>
        </w:tc>
        <w:tc>
          <w:tcPr>
            <w:tcW w:w="2693" w:type="dxa"/>
            <w:vAlign w:val="center"/>
          </w:tcPr>
          <w:p>
            <w:pPr>
              <w:spacing w:before="29" w:line="288" w:lineRule="auto"/>
              <w:jc w:val="right"/>
              <w:rPr>
                <w:color w:val="000000"/>
                <w:kern w:val="0"/>
                <w:sz w:val="24"/>
              </w:rPr>
            </w:pPr>
            <w:r>
              <w:rPr>
                <w:color w:val="000000"/>
                <w:kern w:val="0"/>
                <w:sz w:val="24"/>
              </w:rPr>
              <w:t>31,555,926.27</w:t>
            </w:r>
          </w:p>
        </w:tc>
        <w:tc>
          <w:tcPr>
            <w:tcW w:w="1701" w:type="dxa"/>
            <w:vAlign w:val="center"/>
          </w:tcPr>
          <w:p>
            <w:pPr>
              <w:spacing w:before="29" w:line="288" w:lineRule="auto"/>
              <w:jc w:val="right"/>
              <w:rPr>
                <w:color w:val="000000"/>
                <w:kern w:val="0"/>
                <w:sz w:val="24"/>
              </w:rPr>
            </w:pPr>
            <w:r>
              <w:rPr>
                <w:color w:val="000000"/>
                <w:kern w:val="0"/>
                <w:sz w:val="24"/>
              </w:rPr>
              <w:t>9.64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J</w:t>
            </w:r>
          </w:p>
        </w:tc>
        <w:tc>
          <w:tcPr>
            <w:tcW w:w="3685" w:type="dxa"/>
            <w:vAlign w:val="center"/>
          </w:tcPr>
          <w:p>
            <w:pPr>
              <w:spacing w:before="29" w:line="288" w:lineRule="auto"/>
              <w:rPr>
                <w:sz w:val="24"/>
              </w:rPr>
            </w:pPr>
            <w:r>
              <w:rPr>
                <w:rFonts w:hint="eastAsia"/>
                <w:sz w:val="24"/>
              </w:rPr>
              <w:t>金融业</w:t>
            </w:r>
          </w:p>
        </w:tc>
        <w:tc>
          <w:tcPr>
            <w:tcW w:w="2693" w:type="dxa"/>
            <w:vAlign w:val="center"/>
          </w:tcPr>
          <w:p>
            <w:pPr>
              <w:spacing w:before="29" w:line="288" w:lineRule="auto"/>
              <w:jc w:val="right"/>
              <w:rPr>
                <w:color w:val="000000"/>
                <w:kern w:val="0"/>
                <w:sz w:val="24"/>
              </w:rPr>
            </w:pPr>
            <w:r>
              <w:rPr>
                <w:color w:val="000000"/>
                <w:kern w:val="0"/>
                <w:sz w:val="24"/>
              </w:rPr>
              <w:t>15,155,917.08</w:t>
            </w:r>
          </w:p>
        </w:tc>
        <w:tc>
          <w:tcPr>
            <w:tcW w:w="1701" w:type="dxa"/>
            <w:vAlign w:val="center"/>
          </w:tcPr>
          <w:p>
            <w:pPr>
              <w:spacing w:before="29" w:line="288" w:lineRule="auto"/>
              <w:jc w:val="right"/>
              <w:rPr>
                <w:color w:val="000000"/>
                <w:kern w:val="0"/>
                <w:sz w:val="24"/>
              </w:rPr>
            </w:pPr>
            <w:r>
              <w:rPr>
                <w:color w:val="000000"/>
                <w:kern w:val="0"/>
                <w:sz w:val="24"/>
              </w:rPr>
              <w:t>4.63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K</w:t>
            </w:r>
          </w:p>
        </w:tc>
        <w:tc>
          <w:tcPr>
            <w:tcW w:w="3685" w:type="dxa"/>
            <w:vAlign w:val="center"/>
          </w:tcPr>
          <w:p>
            <w:pPr>
              <w:spacing w:before="29" w:line="288" w:lineRule="auto"/>
              <w:rPr>
                <w:sz w:val="24"/>
              </w:rPr>
            </w:pPr>
            <w:r>
              <w:rPr>
                <w:rFonts w:hint="eastAsia"/>
                <w:sz w:val="24"/>
              </w:rPr>
              <w:t>房地产业</w:t>
            </w:r>
          </w:p>
        </w:tc>
        <w:tc>
          <w:tcPr>
            <w:tcW w:w="2693" w:type="dxa"/>
            <w:vAlign w:val="center"/>
          </w:tcPr>
          <w:p>
            <w:pPr>
              <w:spacing w:before="29" w:line="288" w:lineRule="auto"/>
              <w:jc w:val="right"/>
              <w:rPr>
                <w:color w:val="000000"/>
                <w:kern w:val="0"/>
                <w:sz w:val="24"/>
              </w:rPr>
            </w:pPr>
            <w:r>
              <w:rPr>
                <w:color w:val="000000"/>
                <w:kern w:val="0"/>
                <w:sz w:val="24"/>
              </w:rPr>
              <w:t>8,975.14</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L</w:t>
            </w:r>
          </w:p>
        </w:tc>
        <w:tc>
          <w:tcPr>
            <w:tcW w:w="3685" w:type="dxa"/>
            <w:vAlign w:val="center"/>
          </w:tcPr>
          <w:p>
            <w:pPr>
              <w:spacing w:before="29" w:line="288" w:lineRule="auto"/>
              <w:rPr>
                <w:sz w:val="24"/>
              </w:rPr>
            </w:pPr>
            <w:r>
              <w:rPr>
                <w:rFonts w:hint="eastAsia"/>
                <w:sz w:val="24"/>
              </w:rPr>
              <w:t>租赁和商务服务业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M</w:t>
            </w:r>
          </w:p>
        </w:tc>
        <w:tc>
          <w:tcPr>
            <w:tcW w:w="3685" w:type="dxa"/>
            <w:vAlign w:val="center"/>
          </w:tcPr>
          <w:p>
            <w:pPr>
              <w:spacing w:before="29" w:line="288" w:lineRule="auto"/>
              <w:rPr>
                <w:sz w:val="24"/>
              </w:rPr>
            </w:pPr>
            <w:r>
              <w:rPr>
                <w:rFonts w:hint="eastAsia"/>
                <w:sz w:val="24"/>
              </w:rPr>
              <w:t>科学研究和技术服务业</w:t>
            </w:r>
          </w:p>
        </w:tc>
        <w:tc>
          <w:tcPr>
            <w:tcW w:w="2693" w:type="dxa"/>
            <w:vAlign w:val="center"/>
          </w:tcPr>
          <w:p>
            <w:pPr>
              <w:spacing w:before="29" w:line="288" w:lineRule="auto"/>
              <w:jc w:val="right"/>
              <w:rPr>
                <w:color w:val="000000"/>
                <w:kern w:val="0"/>
                <w:sz w:val="24"/>
              </w:rPr>
            </w:pPr>
            <w:r>
              <w:rPr>
                <w:color w:val="000000"/>
                <w:kern w:val="0"/>
                <w:sz w:val="24"/>
              </w:rPr>
              <w:t>12,295.80</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N</w:t>
            </w:r>
          </w:p>
        </w:tc>
        <w:tc>
          <w:tcPr>
            <w:tcW w:w="3685" w:type="dxa"/>
            <w:vAlign w:val="center"/>
          </w:tcPr>
          <w:p>
            <w:pPr>
              <w:spacing w:before="29" w:line="288" w:lineRule="auto"/>
              <w:rPr>
                <w:sz w:val="24"/>
              </w:rPr>
            </w:pPr>
            <w:r>
              <w:rPr>
                <w:rFonts w:hint="eastAsia"/>
                <w:sz w:val="24"/>
              </w:rPr>
              <w:t>水利、环境和公共设施管理业</w:t>
            </w:r>
          </w:p>
        </w:tc>
        <w:tc>
          <w:tcPr>
            <w:tcW w:w="2693" w:type="dxa"/>
            <w:vAlign w:val="center"/>
          </w:tcPr>
          <w:p>
            <w:pPr>
              <w:spacing w:before="29" w:line="288" w:lineRule="auto"/>
              <w:jc w:val="right"/>
              <w:rPr>
                <w:color w:val="000000"/>
                <w:kern w:val="0"/>
                <w:sz w:val="24"/>
              </w:rPr>
            </w:pPr>
            <w:r>
              <w:rPr>
                <w:color w:val="000000"/>
                <w:kern w:val="0"/>
                <w:sz w:val="24"/>
              </w:rPr>
              <w:t>12,809.85</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O</w:t>
            </w:r>
          </w:p>
        </w:tc>
        <w:tc>
          <w:tcPr>
            <w:tcW w:w="3685" w:type="dxa"/>
            <w:vAlign w:val="center"/>
          </w:tcPr>
          <w:p>
            <w:pPr>
              <w:spacing w:before="29" w:line="288" w:lineRule="auto"/>
              <w:rPr>
                <w:sz w:val="24"/>
              </w:rPr>
            </w:pPr>
            <w:r>
              <w:rPr>
                <w:rFonts w:hint="eastAsia"/>
                <w:sz w:val="24"/>
              </w:rPr>
              <w:t>居民服务、修理和其他服务业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P</w:t>
            </w:r>
          </w:p>
        </w:tc>
        <w:tc>
          <w:tcPr>
            <w:tcW w:w="3685" w:type="dxa"/>
            <w:vAlign w:val="center"/>
          </w:tcPr>
          <w:p>
            <w:pPr>
              <w:spacing w:before="29" w:line="288" w:lineRule="auto"/>
              <w:rPr>
                <w:sz w:val="24"/>
              </w:rPr>
            </w:pPr>
            <w:r>
              <w:rPr>
                <w:rFonts w:hint="eastAsia"/>
                <w:sz w:val="24"/>
              </w:rPr>
              <w:t>教育</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Q</w:t>
            </w:r>
          </w:p>
        </w:tc>
        <w:tc>
          <w:tcPr>
            <w:tcW w:w="3685" w:type="dxa"/>
            <w:vAlign w:val="center"/>
          </w:tcPr>
          <w:p>
            <w:pPr>
              <w:spacing w:before="29" w:line="288" w:lineRule="auto"/>
              <w:rPr>
                <w:sz w:val="24"/>
              </w:rPr>
            </w:pPr>
            <w:r>
              <w:rPr>
                <w:rFonts w:hint="eastAsia"/>
                <w:sz w:val="24"/>
              </w:rPr>
              <w:t>卫生和社会工作</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R</w:t>
            </w:r>
          </w:p>
        </w:tc>
        <w:tc>
          <w:tcPr>
            <w:tcW w:w="3685" w:type="dxa"/>
            <w:vAlign w:val="center"/>
          </w:tcPr>
          <w:p>
            <w:pPr>
              <w:spacing w:before="29" w:line="288" w:lineRule="auto"/>
              <w:rPr>
                <w:sz w:val="24"/>
              </w:rPr>
            </w:pPr>
            <w:r>
              <w:rPr>
                <w:rFonts w:hint="eastAsia"/>
                <w:sz w:val="24"/>
              </w:rPr>
              <w:t>文化、体育和娱乐业</w:t>
            </w:r>
          </w:p>
        </w:tc>
        <w:tc>
          <w:tcPr>
            <w:tcW w:w="2693" w:type="dxa"/>
            <w:vAlign w:val="center"/>
          </w:tcPr>
          <w:p>
            <w:pPr>
              <w:spacing w:before="29" w:line="288" w:lineRule="auto"/>
              <w:jc w:val="right"/>
              <w:rPr>
                <w:color w:val="000000"/>
                <w:kern w:val="0"/>
                <w:sz w:val="24"/>
              </w:rPr>
            </w:pPr>
            <w:r>
              <w:rPr>
                <w:color w:val="000000"/>
                <w:kern w:val="0"/>
                <w:sz w:val="24"/>
              </w:rPr>
              <w:t>9,677,597.37</w:t>
            </w:r>
          </w:p>
        </w:tc>
        <w:tc>
          <w:tcPr>
            <w:tcW w:w="1701" w:type="dxa"/>
            <w:vAlign w:val="center"/>
          </w:tcPr>
          <w:p>
            <w:pPr>
              <w:spacing w:before="29" w:line="288" w:lineRule="auto"/>
              <w:jc w:val="right"/>
              <w:rPr>
                <w:color w:val="000000"/>
                <w:kern w:val="0"/>
                <w:sz w:val="24"/>
              </w:rPr>
            </w:pPr>
            <w:r>
              <w:rPr>
                <w:color w:val="000000"/>
                <w:kern w:val="0"/>
                <w:sz w:val="24"/>
              </w:rPr>
              <w:t>2.96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S</w:t>
            </w:r>
          </w:p>
        </w:tc>
        <w:tc>
          <w:tcPr>
            <w:tcW w:w="3685" w:type="dxa"/>
            <w:vAlign w:val="center"/>
          </w:tcPr>
          <w:p>
            <w:pPr>
              <w:spacing w:before="29" w:line="288" w:lineRule="auto"/>
              <w:rPr>
                <w:sz w:val="24"/>
              </w:rPr>
            </w:pPr>
            <w:r>
              <w:rPr>
                <w:rFonts w:hint="eastAsia"/>
                <w:sz w:val="24"/>
              </w:rPr>
              <w:t>综合</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p>
        </w:tc>
        <w:tc>
          <w:tcPr>
            <w:tcW w:w="3685" w:type="dxa"/>
            <w:vAlign w:val="center"/>
          </w:tcPr>
          <w:p>
            <w:pPr>
              <w:spacing w:before="29" w:line="288" w:lineRule="auto"/>
              <w:rPr>
                <w:sz w:val="24"/>
              </w:rPr>
            </w:pPr>
            <w:r>
              <w:rPr>
                <w:rFonts w:hint="eastAsia"/>
                <w:sz w:val="24"/>
              </w:rPr>
              <w:t>合计</w:t>
            </w:r>
          </w:p>
        </w:tc>
        <w:tc>
          <w:tcPr>
            <w:tcW w:w="2693" w:type="dxa"/>
            <w:vAlign w:val="center"/>
          </w:tcPr>
          <w:p>
            <w:pPr>
              <w:spacing w:before="29" w:line="288" w:lineRule="auto"/>
              <w:jc w:val="right"/>
              <w:rPr>
                <w:color w:val="000000"/>
                <w:kern w:val="0"/>
                <w:sz w:val="24"/>
              </w:rPr>
            </w:pPr>
            <w:r>
              <w:rPr>
                <w:color w:val="000000"/>
                <w:kern w:val="0"/>
                <w:sz w:val="24"/>
              </w:rPr>
              <w:t>285,338,868.40</w:t>
            </w:r>
          </w:p>
        </w:tc>
        <w:tc>
          <w:tcPr>
            <w:tcW w:w="1701" w:type="dxa"/>
            <w:vAlign w:val="center"/>
          </w:tcPr>
          <w:p>
            <w:pPr>
              <w:spacing w:before="29" w:line="288" w:lineRule="auto"/>
              <w:jc w:val="right"/>
              <w:rPr>
                <w:color w:val="000000"/>
                <w:kern w:val="0"/>
                <w:sz w:val="24"/>
              </w:rPr>
            </w:pPr>
            <w:r>
              <w:rPr>
                <w:color w:val="000000"/>
                <w:kern w:val="0"/>
                <w:sz w:val="24"/>
              </w:rPr>
              <w:t>87.20</w:t>
            </w:r>
          </w:p>
        </w:tc>
      </w:tr>
    </w:tbl>
    <w:p>
      <w:pPr>
        <w:pStyle w:val="4"/>
      </w:pPr>
    </w:p>
    <w:p>
      <w:pPr>
        <w:tabs>
          <w:tab w:val="left" w:pos="426"/>
        </w:tabs>
        <w:spacing w:before="29" w:line="288" w:lineRule="auto"/>
        <w:jc w:val="left"/>
        <w:rPr>
          <w:rFonts w:asciiTheme="minorEastAsia" w:hAnsiTheme="minorEastAsia" w:eastAsiaTheme="minorEastAsia"/>
          <w:color w:val="000000"/>
          <w:szCs w:val="21"/>
        </w:rPr>
      </w:pPr>
      <w:r>
        <w:rPr>
          <w:rFonts w:eastAsiaTheme="minorEastAsia"/>
          <w:b/>
          <w:sz w:val="24"/>
        </w:rPr>
        <w:t>8.2.2</w:t>
      </w:r>
      <w:r>
        <w:rPr>
          <w:rFonts w:hint="eastAsia" w:eastAsiaTheme="minorEastAsia"/>
          <w:b/>
          <w:sz w:val="24"/>
        </w:rPr>
        <w:t>报告期末按行业分类的港股通投资股票投资组合</w:t>
      </w:r>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34" w:name="_Toc361324881"/>
      <w:bookmarkStart w:id="135" w:name="_Toc67589780"/>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134"/>
      <w:bookmarkEnd w:id="135"/>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701"/>
        <w:gridCol w:w="1559"/>
        <w:gridCol w:w="1932"/>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adjustRightInd w:val="0"/>
              <w:snapToGrid w:val="0"/>
              <w:spacing w:before="29" w:line="288" w:lineRule="auto"/>
              <w:jc w:val="center"/>
              <w:rPr>
                <w:sz w:val="24"/>
              </w:rPr>
            </w:pPr>
            <w:r>
              <w:rPr>
                <w:rFonts w:hint="eastAsia"/>
                <w:sz w:val="24"/>
              </w:rPr>
              <w:t>序号</w:t>
            </w:r>
          </w:p>
        </w:tc>
        <w:tc>
          <w:tcPr>
            <w:tcW w:w="1276" w:type="dxa"/>
            <w:vAlign w:val="center"/>
          </w:tcPr>
          <w:p>
            <w:pPr>
              <w:adjustRightInd w:val="0"/>
              <w:snapToGrid w:val="0"/>
              <w:spacing w:before="29" w:line="288" w:lineRule="auto"/>
              <w:jc w:val="center"/>
              <w:rPr>
                <w:sz w:val="24"/>
              </w:rPr>
            </w:pPr>
            <w:r>
              <w:rPr>
                <w:rFonts w:hint="eastAsia"/>
                <w:sz w:val="24"/>
              </w:rPr>
              <w:t>股票代码</w:t>
            </w:r>
          </w:p>
        </w:tc>
        <w:tc>
          <w:tcPr>
            <w:tcW w:w="1701" w:type="dxa"/>
            <w:vAlign w:val="center"/>
          </w:tcPr>
          <w:p>
            <w:pPr>
              <w:adjustRightInd w:val="0"/>
              <w:snapToGrid w:val="0"/>
              <w:spacing w:before="29" w:line="288" w:lineRule="auto"/>
              <w:jc w:val="center"/>
              <w:rPr>
                <w:sz w:val="24"/>
              </w:rPr>
            </w:pPr>
            <w:r>
              <w:rPr>
                <w:rFonts w:hint="eastAsia"/>
                <w:sz w:val="24"/>
              </w:rPr>
              <w:t>股票名称</w:t>
            </w:r>
          </w:p>
        </w:tc>
        <w:tc>
          <w:tcPr>
            <w:tcW w:w="1559" w:type="dxa"/>
            <w:vAlign w:val="center"/>
          </w:tcPr>
          <w:p>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w:t>
            </w:r>
          </w:p>
        </w:tc>
        <w:tc>
          <w:tcPr>
            <w:tcW w:w="1276" w:type="dxa"/>
            <w:vAlign w:val="center"/>
          </w:tcPr>
          <w:p>
            <w:pPr>
              <w:jc w:val="center"/>
            </w:pPr>
            <w:r>
              <w:rPr>
                <w:color w:val="000000"/>
                <w:sz w:val="24"/>
              </w:rPr>
              <w:t>000651</w:t>
            </w:r>
          </w:p>
        </w:tc>
        <w:tc>
          <w:tcPr>
            <w:tcW w:w="1701" w:type="dxa"/>
            <w:vAlign w:val="center"/>
          </w:tcPr>
          <w:p>
            <w:pPr>
              <w:jc w:val="center"/>
            </w:pPr>
            <w:r>
              <w:rPr>
                <w:color w:val="000000"/>
                <w:sz w:val="24"/>
              </w:rPr>
              <w:t>格力电器</w:t>
            </w:r>
          </w:p>
        </w:tc>
        <w:tc>
          <w:tcPr>
            <w:tcW w:w="1559" w:type="dxa"/>
            <w:vAlign w:val="center"/>
          </w:tcPr>
          <w:p>
            <w:pPr>
              <w:jc w:val="right"/>
            </w:pPr>
            <w:r>
              <w:rPr>
                <w:color w:val="000000"/>
                <w:sz w:val="24"/>
              </w:rPr>
              <w:t>374,900</w:t>
            </w:r>
          </w:p>
        </w:tc>
        <w:tc>
          <w:tcPr>
            <w:tcW w:w="1932" w:type="dxa"/>
            <w:vAlign w:val="center"/>
          </w:tcPr>
          <w:p>
            <w:pPr>
              <w:jc w:val="right"/>
            </w:pPr>
            <w:r>
              <w:rPr>
                <w:color w:val="000000"/>
                <w:sz w:val="24"/>
              </w:rPr>
              <w:t>23,221,306.00</w:t>
            </w:r>
          </w:p>
        </w:tc>
        <w:tc>
          <w:tcPr>
            <w:tcW w:w="1612" w:type="dxa"/>
            <w:vAlign w:val="center"/>
          </w:tcPr>
          <w:p>
            <w:pPr>
              <w:jc w:val="right"/>
            </w:pPr>
            <w:r>
              <w:rPr>
                <w:color w:val="000000"/>
                <w:sz w:val="24"/>
              </w:rPr>
              <w:t>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w:t>
            </w:r>
          </w:p>
        </w:tc>
        <w:tc>
          <w:tcPr>
            <w:tcW w:w="1276" w:type="dxa"/>
            <w:vAlign w:val="center"/>
          </w:tcPr>
          <w:p>
            <w:pPr>
              <w:jc w:val="center"/>
            </w:pPr>
            <w:r>
              <w:rPr>
                <w:color w:val="000000"/>
                <w:sz w:val="24"/>
              </w:rPr>
              <w:t>603678</w:t>
            </w:r>
          </w:p>
        </w:tc>
        <w:tc>
          <w:tcPr>
            <w:tcW w:w="1701" w:type="dxa"/>
            <w:vAlign w:val="center"/>
          </w:tcPr>
          <w:p>
            <w:pPr>
              <w:jc w:val="center"/>
            </w:pPr>
            <w:r>
              <w:rPr>
                <w:color w:val="000000"/>
                <w:sz w:val="24"/>
              </w:rPr>
              <w:t>火炬电子</w:t>
            </w:r>
          </w:p>
        </w:tc>
        <w:tc>
          <w:tcPr>
            <w:tcW w:w="1559" w:type="dxa"/>
            <w:vAlign w:val="center"/>
          </w:tcPr>
          <w:p>
            <w:pPr>
              <w:jc w:val="right"/>
            </w:pPr>
            <w:r>
              <w:rPr>
                <w:color w:val="000000"/>
                <w:sz w:val="24"/>
              </w:rPr>
              <w:t>315,000</w:t>
            </w:r>
          </w:p>
        </w:tc>
        <w:tc>
          <w:tcPr>
            <w:tcW w:w="1932" w:type="dxa"/>
            <w:vAlign w:val="center"/>
          </w:tcPr>
          <w:p>
            <w:pPr>
              <w:jc w:val="right"/>
            </w:pPr>
            <w:r>
              <w:rPr>
                <w:color w:val="000000"/>
                <w:sz w:val="24"/>
              </w:rPr>
              <w:t>22,774,500.00</w:t>
            </w:r>
          </w:p>
        </w:tc>
        <w:tc>
          <w:tcPr>
            <w:tcW w:w="1612" w:type="dxa"/>
            <w:vAlign w:val="center"/>
          </w:tcPr>
          <w:p>
            <w:pPr>
              <w:jc w:val="right"/>
            </w:pPr>
            <w:r>
              <w:rPr>
                <w:color w:val="000000"/>
                <w:sz w:val="24"/>
              </w:rPr>
              <w:t>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w:t>
            </w:r>
          </w:p>
        </w:tc>
        <w:tc>
          <w:tcPr>
            <w:tcW w:w="1276" w:type="dxa"/>
            <w:vAlign w:val="center"/>
          </w:tcPr>
          <w:p>
            <w:pPr>
              <w:jc w:val="center"/>
            </w:pPr>
            <w:r>
              <w:rPr>
                <w:color w:val="000000"/>
                <w:sz w:val="24"/>
              </w:rPr>
              <w:t>300572</w:t>
            </w:r>
          </w:p>
        </w:tc>
        <w:tc>
          <w:tcPr>
            <w:tcW w:w="1701" w:type="dxa"/>
            <w:vAlign w:val="center"/>
          </w:tcPr>
          <w:p>
            <w:pPr>
              <w:jc w:val="center"/>
            </w:pPr>
            <w:r>
              <w:rPr>
                <w:color w:val="000000"/>
                <w:sz w:val="24"/>
              </w:rPr>
              <w:t>安车检测</w:t>
            </w:r>
          </w:p>
        </w:tc>
        <w:tc>
          <w:tcPr>
            <w:tcW w:w="1559" w:type="dxa"/>
            <w:vAlign w:val="center"/>
          </w:tcPr>
          <w:p>
            <w:pPr>
              <w:jc w:val="right"/>
            </w:pPr>
            <w:r>
              <w:rPr>
                <w:color w:val="000000"/>
                <w:sz w:val="24"/>
              </w:rPr>
              <w:t>541,038</w:t>
            </w:r>
          </w:p>
        </w:tc>
        <w:tc>
          <w:tcPr>
            <w:tcW w:w="1932" w:type="dxa"/>
            <w:vAlign w:val="center"/>
          </w:tcPr>
          <w:p>
            <w:pPr>
              <w:jc w:val="right"/>
            </w:pPr>
            <w:r>
              <w:rPr>
                <w:color w:val="000000"/>
                <w:sz w:val="24"/>
              </w:rPr>
              <w:t>22,117,633.44</w:t>
            </w:r>
          </w:p>
        </w:tc>
        <w:tc>
          <w:tcPr>
            <w:tcW w:w="1612" w:type="dxa"/>
            <w:vAlign w:val="center"/>
          </w:tcPr>
          <w:p>
            <w:pPr>
              <w:jc w:val="right"/>
            </w:pPr>
            <w:r>
              <w:rPr>
                <w:color w:val="000000"/>
                <w:sz w:val="24"/>
              </w:rPr>
              <w:t>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w:t>
            </w:r>
          </w:p>
        </w:tc>
        <w:tc>
          <w:tcPr>
            <w:tcW w:w="1276" w:type="dxa"/>
            <w:vAlign w:val="center"/>
          </w:tcPr>
          <w:p>
            <w:pPr>
              <w:jc w:val="center"/>
            </w:pPr>
            <w:r>
              <w:rPr>
                <w:color w:val="000000"/>
                <w:sz w:val="24"/>
              </w:rPr>
              <w:t>600456</w:t>
            </w:r>
          </w:p>
        </w:tc>
        <w:tc>
          <w:tcPr>
            <w:tcW w:w="1701" w:type="dxa"/>
            <w:vAlign w:val="center"/>
          </w:tcPr>
          <w:p>
            <w:pPr>
              <w:jc w:val="center"/>
            </w:pPr>
            <w:r>
              <w:rPr>
                <w:color w:val="000000"/>
                <w:sz w:val="24"/>
              </w:rPr>
              <w:t>宝钛股份</w:t>
            </w:r>
          </w:p>
        </w:tc>
        <w:tc>
          <w:tcPr>
            <w:tcW w:w="1559" w:type="dxa"/>
            <w:vAlign w:val="center"/>
          </w:tcPr>
          <w:p>
            <w:pPr>
              <w:jc w:val="right"/>
            </w:pPr>
            <w:r>
              <w:rPr>
                <w:color w:val="000000"/>
                <w:sz w:val="24"/>
              </w:rPr>
              <w:t>371,800</w:t>
            </w:r>
          </w:p>
        </w:tc>
        <w:tc>
          <w:tcPr>
            <w:tcW w:w="1932" w:type="dxa"/>
            <w:vAlign w:val="center"/>
          </w:tcPr>
          <w:p>
            <w:pPr>
              <w:jc w:val="right"/>
            </w:pPr>
            <w:r>
              <w:rPr>
                <w:color w:val="000000"/>
                <w:sz w:val="24"/>
              </w:rPr>
              <w:t>19,367,062.00</w:t>
            </w:r>
          </w:p>
        </w:tc>
        <w:tc>
          <w:tcPr>
            <w:tcW w:w="1612" w:type="dxa"/>
            <w:vAlign w:val="center"/>
          </w:tcPr>
          <w:p>
            <w:pPr>
              <w:jc w:val="right"/>
            </w:pPr>
            <w:r>
              <w:rPr>
                <w:color w:val="000000"/>
                <w:sz w:val="24"/>
              </w:rPr>
              <w:t>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w:t>
            </w:r>
          </w:p>
        </w:tc>
        <w:tc>
          <w:tcPr>
            <w:tcW w:w="1276" w:type="dxa"/>
            <w:vAlign w:val="center"/>
          </w:tcPr>
          <w:p>
            <w:pPr>
              <w:jc w:val="center"/>
            </w:pPr>
            <w:r>
              <w:rPr>
                <w:color w:val="000000"/>
                <w:sz w:val="24"/>
              </w:rPr>
              <w:t>002049</w:t>
            </w:r>
          </w:p>
        </w:tc>
        <w:tc>
          <w:tcPr>
            <w:tcW w:w="1701" w:type="dxa"/>
            <w:vAlign w:val="center"/>
          </w:tcPr>
          <w:p>
            <w:pPr>
              <w:jc w:val="center"/>
            </w:pPr>
            <w:r>
              <w:rPr>
                <w:color w:val="000000"/>
                <w:sz w:val="24"/>
              </w:rPr>
              <w:t>紫光国微</w:t>
            </w:r>
          </w:p>
        </w:tc>
        <w:tc>
          <w:tcPr>
            <w:tcW w:w="1559" w:type="dxa"/>
            <w:vAlign w:val="center"/>
          </w:tcPr>
          <w:p>
            <w:pPr>
              <w:jc w:val="right"/>
            </w:pPr>
            <w:r>
              <w:rPr>
                <w:color w:val="000000"/>
                <w:sz w:val="24"/>
              </w:rPr>
              <w:t>139,328</w:t>
            </w:r>
          </w:p>
        </w:tc>
        <w:tc>
          <w:tcPr>
            <w:tcW w:w="1932" w:type="dxa"/>
            <w:vAlign w:val="center"/>
          </w:tcPr>
          <w:p>
            <w:pPr>
              <w:jc w:val="right"/>
            </w:pPr>
            <w:r>
              <w:rPr>
                <w:color w:val="000000"/>
                <w:sz w:val="24"/>
              </w:rPr>
              <w:t>18,643,479.68</w:t>
            </w:r>
          </w:p>
        </w:tc>
        <w:tc>
          <w:tcPr>
            <w:tcW w:w="1612" w:type="dxa"/>
            <w:vAlign w:val="center"/>
          </w:tcPr>
          <w:p>
            <w:pPr>
              <w:jc w:val="right"/>
            </w:pPr>
            <w:r>
              <w:rPr>
                <w:color w:val="000000"/>
                <w:sz w:val="24"/>
              </w:rPr>
              <w:t>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w:t>
            </w:r>
          </w:p>
        </w:tc>
        <w:tc>
          <w:tcPr>
            <w:tcW w:w="1276" w:type="dxa"/>
            <w:vAlign w:val="center"/>
          </w:tcPr>
          <w:p>
            <w:pPr>
              <w:jc w:val="center"/>
            </w:pPr>
            <w:r>
              <w:rPr>
                <w:color w:val="000000"/>
                <w:sz w:val="24"/>
              </w:rPr>
              <w:t>601233</w:t>
            </w:r>
          </w:p>
        </w:tc>
        <w:tc>
          <w:tcPr>
            <w:tcW w:w="1701" w:type="dxa"/>
            <w:vAlign w:val="center"/>
          </w:tcPr>
          <w:p>
            <w:pPr>
              <w:jc w:val="center"/>
            </w:pPr>
            <w:r>
              <w:rPr>
                <w:color w:val="000000"/>
                <w:sz w:val="24"/>
              </w:rPr>
              <w:t>桐昆股份</w:t>
            </w:r>
          </w:p>
        </w:tc>
        <w:tc>
          <w:tcPr>
            <w:tcW w:w="1559" w:type="dxa"/>
            <w:vAlign w:val="center"/>
          </w:tcPr>
          <w:p>
            <w:pPr>
              <w:jc w:val="right"/>
            </w:pPr>
            <w:r>
              <w:rPr>
                <w:color w:val="000000"/>
                <w:sz w:val="24"/>
              </w:rPr>
              <w:t>858,500</w:t>
            </w:r>
          </w:p>
        </w:tc>
        <w:tc>
          <w:tcPr>
            <w:tcW w:w="1932" w:type="dxa"/>
            <w:vAlign w:val="center"/>
          </w:tcPr>
          <w:p>
            <w:pPr>
              <w:jc w:val="right"/>
            </w:pPr>
            <w:r>
              <w:rPr>
                <w:color w:val="000000"/>
                <w:sz w:val="24"/>
              </w:rPr>
              <w:t>17,676,515.00</w:t>
            </w:r>
          </w:p>
        </w:tc>
        <w:tc>
          <w:tcPr>
            <w:tcW w:w="1612" w:type="dxa"/>
            <w:vAlign w:val="center"/>
          </w:tcPr>
          <w:p>
            <w:pPr>
              <w:jc w:val="right"/>
            </w:pPr>
            <w:r>
              <w:rPr>
                <w:color w:val="000000"/>
                <w:sz w:val="24"/>
              </w:rPr>
              <w:t>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w:t>
            </w:r>
          </w:p>
        </w:tc>
        <w:tc>
          <w:tcPr>
            <w:tcW w:w="1276" w:type="dxa"/>
            <w:vAlign w:val="center"/>
          </w:tcPr>
          <w:p>
            <w:pPr>
              <w:jc w:val="center"/>
            </w:pPr>
            <w:r>
              <w:rPr>
                <w:color w:val="000000"/>
                <w:sz w:val="24"/>
              </w:rPr>
              <w:t>300782</w:t>
            </w:r>
          </w:p>
        </w:tc>
        <w:tc>
          <w:tcPr>
            <w:tcW w:w="1701" w:type="dxa"/>
            <w:vAlign w:val="center"/>
          </w:tcPr>
          <w:p>
            <w:pPr>
              <w:jc w:val="center"/>
            </w:pPr>
            <w:r>
              <w:rPr>
                <w:color w:val="000000"/>
                <w:sz w:val="24"/>
              </w:rPr>
              <w:t>卓胜微</w:t>
            </w:r>
          </w:p>
        </w:tc>
        <w:tc>
          <w:tcPr>
            <w:tcW w:w="1559" w:type="dxa"/>
            <w:vAlign w:val="center"/>
          </w:tcPr>
          <w:p>
            <w:pPr>
              <w:jc w:val="right"/>
            </w:pPr>
            <w:r>
              <w:rPr>
                <w:color w:val="000000"/>
                <w:sz w:val="24"/>
              </w:rPr>
              <w:t>27,088</w:t>
            </w:r>
          </w:p>
        </w:tc>
        <w:tc>
          <w:tcPr>
            <w:tcW w:w="1932" w:type="dxa"/>
            <w:vAlign w:val="center"/>
          </w:tcPr>
          <w:p>
            <w:pPr>
              <w:jc w:val="right"/>
            </w:pPr>
            <w:r>
              <w:rPr>
                <w:color w:val="000000"/>
                <w:sz w:val="24"/>
              </w:rPr>
              <w:t>15,454,787.52</w:t>
            </w:r>
          </w:p>
        </w:tc>
        <w:tc>
          <w:tcPr>
            <w:tcW w:w="1612" w:type="dxa"/>
            <w:vAlign w:val="center"/>
          </w:tcPr>
          <w:p>
            <w:pPr>
              <w:jc w:val="right"/>
            </w:pPr>
            <w:r>
              <w:rPr>
                <w:color w:val="000000"/>
                <w:sz w:val="24"/>
              </w:rPr>
              <w:t>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w:t>
            </w:r>
          </w:p>
        </w:tc>
        <w:tc>
          <w:tcPr>
            <w:tcW w:w="1276" w:type="dxa"/>
            <w:vAlign w:val="center"/>
          </w:tcPr>
          <w:p>
            <w:pPr>
              <w:jc w:val="center"/>
            </w:pPr>
            <w:r>
              <w:rPr>
                <w:color w:val="000000"/>
                <w:sz w:val="24"/>
              </w:rPr>
              <w:t>601318</w:t>
            </w:r>
          </w:p>
        </w:tc>
        <w:tc>
          <w:tcPr>
            <w:tcW w:w="1701" w:type="dxa"/>
            <w:vAlign w:val="center"/>
          </w:tcPr>
          <w:p>
            <w:pPr>
              <w:jc w:val="center"/>
            </w:pPr>
            <w:r>
              <w:rPr>
                <w:color w:val="000000"/>
                <w:sz w:val="24"/>
              </w:rPr>
              <w:t>中国平安</w:t>
            </w:r>
          </w:p>
        </w:tc>
        <w:tc>
          <w:tcPr>
            <w:tcW w:w="1559" w:type="dxa"/>
            <w:vAlign w:val="center"/>
          </w:tcPr>
          <w:p>
            <w:pPr>
              <w:jc w:val="right"/>
            </w:pPr>
            <w:r>
              <w:rPr>
                <w:color w:val="000000"/>
                <w:sz w:val="24"/>
              </w:rPr>
              <w:t>174,246</w:t>
            </w:r>
          </w:p>
        </w:tc>
        <w:tc>
          <w:tcPr>
            <w:tcW w:w="1932" w:type="dxa"/>
            <w:vAlign w:val="center"/>
          </w:tcPr>
          <w:p>
            <w:pPr>
              <w:jc w:val="right"/>
            </w:pPr>
            <w:r>
              <w:rPr>
                <w:color w:val="000000"/>
                <w:sz w:val="24"/>
              </w:rPr>
              <w:t>15,155,917.08</w:t>
            </w:r>
          </w:p>
        </w:tc>
        <w:tc>
          <w:tcPr>
            <w:tcW w:w="1612" w:type="dxa"/>
            <w:vAlign w:val="center"/>
          </w:tcPr>
          <w:p>
            <w:pPr>
              <w:jc w:val="right"/>
            </w:pPr>
            <w:r>
              <w:rPr>
                <w:color w:val="000000"/>
                <w:sz w:val="24"/>
              </w:rPr>
              <w:t>4.63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w:t>
            </w:r>
          </w:p>
        </w:tc>
        <w:tc>
          <w:tcPr>
            <w:tcW w:w="1276" w:type="dxa"/>
            <w:vAlign w:val="center"/>
          </w:tcPr>
          <w:p>
            <w:pPr>
              <w:jc w:val="center"/>
            </w:pPr>
            <w:r>
              <w:rPr>
                <w:color w:val="000000"/>
                <w:sz w:val="24"/>
              </w:rPr>
              <w:t>300395</w:t>
            </w:r>
          </w:p>
        </w:tc>
        <w:tc>
          <w:tcPr>
            <w:tcW w:w="1701" w:type="dxa"/>
            <w:vAlign w:val="center"/>
          </w:tcPr>
          <w:p>
            <w:pPr>
              <w:jc w:val="center"/>
            </w:pPr>
            <w:r>
              <w:rPr>
                <w:color w:val="000000"/>
                <w:sz w:val="24"/>
              </w:rPr>
              <w:t>菲利华</w:t>
            </w:r>
          </w:p>
        </w:tc>
        <w:tc>
          <w:tcPr>
            <w:tcW w:w="1559" w:type="dxa"/>
            <w:vAlign w:val="center"/>
          </w:tcPr>
          <w:p>
            <w:pPr>
              <w:jc w:val="right"/>
            </w:pPr>
            <w:r>
              <w:rPr>
                <w:color w:val="000000"/>
                <w:sz w:val="24"/>
              </w:rPr>
              <w:t>249,059</w:t>
            </w:r>
          </w:p>
        </w:tc>
        <w:tc>
          <w:tcPr>
            <w:tcW w:w="1932" w:type="dxa"/>
            <w:vAlign w:val="center"/>
          </w:tcPr>
          <w:p>
            <w:pPr>
              <w:jc w:val="right"/>
            </w:pPr>
            <w:r>
              <w:rPr>
                <w:color w:val="000000"/>
                <w:sz w:val="24"/>
              </w:rPr>
              <w:t>14,901,199.97</w:t>
            </w:r>
          </w:p>
        </w:tc>
        <w:tc>
          <w:tcPr>
            <w:tcW w:w="1612" w:type="dxa"/>
            <w:vAlign w:val="center"/>
          </w:tcPr>
          <w:p>
            <w:pPr>
              <w:jc w:val="right"/>
            </w:pPr>
            <w:r>
              <w:rPr>
                <w:color w:val="000000"/>
                <w:sz w:val="24"/>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w:t>
            </w:r>
          </w:p>
        </w:tc>
        <w:tc>
          <w:tcPr>
            <w:tcW w:w="1276" w:type="dxa"/>
            <w:vAlign w:val="center"/>
          </w:tcPr>
          <w:p>
            <w:pPr>
              <w:jc w:val="center"/>
            </w:pPr>
            <w:r>
              <w:rPr>
                <w:color w:val="000000"/>
                <w:sz w:val="24"/>
              </w:rPr>
              <w:t>300036</w:t>
            </w:r>
          </w:p>
        </w:tc>
        <w:tc>
          <w:tcPr>
            <w:tcW w:w="1701" w:type="dxa"/>
            <w:vAlign w:val="center"/>
          </w:tcPr>
          <w:p>
            <w:pPr>
              <w:jc w:val="center"/>
            </w:pPr>
            <w:r>
              <w:rPr>
                <w:color w:val="000000"/>
                <w:sz w:val="24"/>
              </w:rPr>
              <w:t>超图软件</w:t>
            </w:r>
          </w:p>
        </w:tc>
        <w:tc>
          <w:tcPr>
            <w:tcW w:w="1559" w:type="dxa"/>
            <w:vAlign w:val="center"/>
          </w:tcPr>
          <w:p>
            <w:pPr>
              <w:jc w:val="right"/>
            </w:pPr>
            <w:r>
              <w:rPr>
                <w:color w:val="000000"/>
                <w:sz w:val="24"/>
              </w:rPr>
              <w:t>700,969</w:t>
            </w:r>
          </w:p>
        </w:tc>
        <w:tc>
          <w:tcPr>
            <w:tcW w:w="1932" w:type="dxa"/>
            <w:vAlign w:val="center"/>
          </w:tcPr>
          <w:p>
            <w:pPr>
              <w:jc w:val="right"/>
            </w:pPr>
            <w:r>
              <w:rPr>
                <w:color w:val="000000"/>
                <w:sz w:val="24"/>
              </w:rPr>
              <w:t>12,925,868.36</w:t>
            </w:r>
          </w:p>
        </w:tc>
        <w:tc>
          <w:tcPr>
            <w:tcW w:w="1612" w:type="dxa"/>
            <w:vAlign w:val="center"/>
          </w:tcPr>
          <w:p>
            <w:pPr>
              <w:jc w:val="right"/>
            </w:pPr>
            <w:r>
              <w:rPr>
                <w:color w:val="000000"/>
                <w:sz w:val="24"/>
              </w:rPr>
              <w:t>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w:t>
            </w:r>
          </w:p>
        </w:tc>
        <w:tc>
          <w:tcPr>
            <w:tcW w:w="1276" w:type="dxa"/>
            <w:vAlign w:val="center"/>
          </w:tcPr>
          <w:p>
            <w:pPr>
              <w:jc w:val="center"/>
            </w:pPr>
            <w:r>
              <w:rPr>
                <w:color w:val="000000"/>
                <w:sz w:val="24"/>
              </w:rPr>
              <w:t>603267</w:t>
            </w:r>
          </w:p>
        </w:tc>
        <w:tc>
          <w:tcPr>
            <w:tcW w:w="1701" w:type="dxa"/>
            <w:vAlign w:val="center"/>
          </w:tcPr>
          <w:p>
            <w:pPr>
              <w:jc w:val="center"/>
            </w:pPr>
            <w:r>
              <w:rPr>
                <w:color w:val="000000"/>
                <w:sz w:val="24"/>
              </w:rPr>
              <w:t>鸿远电子</w:t>
            </w:r>
          </w:p>
        </w:tc>
        <w:tc>
          <w:tcPr>
            <w:tcW w:w="1559" w:type="dxa"/>
            <w:vAlign w:val="center"/>
          </w:tcPr>
          <w:p>
            <w:pPr>
              <w:jc w:val="right"/>
            </w:pPr>
            <w:r>
              <w:rPr>
                <w:color w:val="000000"/>
                <w:sz w:val="24"/>
              </w:rPr>
              <w:t>81,940</w:t>
            </w:r>
          </w:p>
        </w:tc>
        <w:tc>
          <w:tcPr>
            <w:tcW w:w="1932" w:type="dxa"/>
            <w:vAlign w:val="center"/>
          </w:tcPr>
          <w:p>
            <w:pPr>
              <w:jc w:val="right"/>
            </w:pPr>
            <w:r>
              <w:rPr>
                <w:color w:val="000000"/>
                <w:sz w:val="24"/>
              </w:rPr>
              <w:t>10,550,594.40</w:t>
            </w:r>
          </w:p>
        </w:tc>
        <w:tc>
          <w:tcPr>
            <w:tcW w:w="1612" w:type="dxa"/>
            <w:vAlign w:val="center"/>
          </w:tcPr>
          <w:p>
            <w:pPr>
              <w:jc w:val="right"/>
            </w:pPr>
            <w:r>
              <w:rPr>
                <w:color w:val="000000"/>
                <w:sz w:val="24"/>
              </w:rPr>
              <w:t>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12</w:t>
            </w:r>
          </w:p>
        </w:tc>
        <w:tc>
          <w:tcPr>
            <w:tcW w:w="1276" w:type="dxa"/>
            <w:vAlign w:val="center"/>
          </w:tcPr>
          <w:p>
            <w:pPr>
              <w:jc w:val="center"/>
            </w:pPr>
            <w:r>
              <w:rPr>
                <w:color w:val="000000"/>
                <w:sz w:val="24"/>
              </w:rPr>
              <w:t>300788</w:t>
            </w:r>
          </w:p>
        </w:tc>
        <w:tc>
          <w:tcPr>
            <w:tcW w:w="1701" w:type="dxa"/>
            <w:vAlign w:val="center"/>
          </w:tcPr>
          <w:p>
            <w:pPr>
              <w:jc w:val="center"/>
            </w:pPr>
            <w:r>
              <w:rPr>
                <w:color w:val="000000"/>
                <w:sz w:val="24"/>
              </w:rPr>
              <w:t>中信出版</w:t>
            </w:r>
          </w:p>
        </w:tc>
        <w:tc>
          <w:tcPr>
            <w:tcW w:w="1559" w:type="dxa"/>
            <w:vAlign w:val="center"/>
          </w:tcPr>
          <w:p>
            <w:pPr>
              <w:jc w:val="right"/>
            </w:pPr>
            <w:r>
              <w:rPr>
                <w:color w:val="000000"/>
                <w:sz w:val="24"/>
              </w:rPr>
              <w:t>227,830</w:t>
            </w:r>
          </w:p>
        </w:tc>
        <w:tc>
          <w:tcPr>
            <w:tcW w:w="1932" w:type="dxa"/>
            <w:vAlign w:val="center"/>
          </w:tcPr>
          <w:p>
            <w:pPr>
              <w:jc w:val="right"/>
            </w:pPr>
            <w:r>
              <w:rPr>
                <w:color w:val="000000"/>
                <w:sz w:val="24"/>
              </w:rPr>
              <w:t>9,662,270.30</w:t>
            </w:r>
          </w:p>
        </w:tc>
        <w:tc>
          <w:tcPr>
            <w:tcW w:w="1612" w:type="dxa"/>
            <w:vAlign w:val="center"/>
          </w:tcPr>
          <w:p>
            <w:pPr>
              <w:jc w:val="right"/>
            </w:pPr>
            <w:r>
              <w:rPr>
                <w:color w:val="000000"/>
                <w:sz w:val="24"/>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13</w:t>
            </w:r>
          </w:p>
        </w:tc>
        <w:tc>
          <w:tcPr>
            <w:tcW w:w="1276" w:type="dxa"/>
            <w:vAlign w:val="center"/>
          </w:tcPr>
          <w:p>
            <w:pPr>
              <w:jc w:val="center"/>
            </w:pPr>
            <w:r>
              <w:rPr>
                <w:color w:val="000000"/>
                <w:sz w:val="24"/>
              </w:rPr>
              <w:t>603885</w:t>
            </w:r>
          </w:p>
        </w:tc>
        <w:tc>
          <w:tcPr>
            <w:tcW w:w="1701" w:type="dxa"/>
            <w:vAlign w:val="center"/>
          </w:tcPr>
          <w:p>
            <w:pPr>
              <w:jc w:val="center"/>
            </w:pPr>
            <w:r>
              <w:rPr>
                <w:color w:val="000000"/>
                <w:sz w:val="24"/>
              </w:rPr>
              <w:t>吉祥航空</w:t>
            </w:r>
          </w:p>
        </w:tc>
        <w:tc>
          <w:tcPr>
            <w:tcW w:w="1559" w:type="dxa"/>
            <w:vAlign w:val="center"/>
          </w:tcPr>
          <w:p>
            <w:pPr>
              <w:jc w:val="right"/>
            </w:pPr>
            <w:r>
              <w:rPr>
                <w:color w:val="000000"/>
                <w:sz w:val="24"/>
              </w:rPr>
              <w:t>839,700</w:t>
            </w:r>
          </w:p>
        </w:tc>
        <w:tc>
          <w:tcPr>
            <w:tcW w:w="1932" w:type="dxa"/>
            <w:vAlign w:val="center"/>
          </w:tcPr>
          <w:p>
            <w:pPr>
              <w:jc w:val="right"/>
            </w:pPr>
            <w:r>
              <w:rPr>
                <w:color w:val="000000"/>
                <w:sz w:val="24"/>
              </w:rPr>
              <w:t>9,547,389.00</w:t>
            </w:r>
          </w:p>
        </w:tc>
        <w:tc>
          <w:tcPr>
            <w:tcW w:w="1612" w:type="dxa"/>
            <w:vAlign w:val="center"/>
          </w:tcPr>
          <w:p>
            <w:pPr>
              <w:jc w:val="right"/>
            </w:pPr>
            <w:r>
              <w:rPr>
                <w:color w:val="000000"/>
                <w:sz w:val="24"/>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14</w:t>
            </w:r>
          </w:p>
        </w:tc>
        <w:tc>
          <w:tcPr>
            <w:tcW w:w="1276" w:type="dxa"/>
            <w:vAlign w:val="center"/>
          </w:tcPr>
          <w:p>
            <w:pPr>
              <w:jc w:val="center"/>
            </w:pPr>
            <w:r>
              <w:rPr>
                <w:color w:val="000000"/>
                <w:sz w:val="24"/>
              </w:rPr>
              <w:t>002475</w:t>
            </w:r>
          </w:p>
        </w:tc>
        <w:tc>
          <w:tcPr>
            <w:tcW w:w="1701" w:type="dxa"/>
            <w:vAlign w:val="center"/>
          </w:tcPr>
          <w:p>
            <w:pPr>
              <w:jc w:val="center"/>
            </w:pPr>
            <w:r>
              <w:rPr>
                <w:color w:val="000000"/>
                <w:sz w:val="24"/>
              </w:rPr>
              <w:t>立讯精密</w:t>
            </w:r>
          </w:p>
        </w:tc>
        <w:tc>
          <w:tcPr>
            <w:tcW w:w="1559" w:type="dxa"/>
            <w:vAlign w:val="center"/>
          </w:tcPr>
          <w:p>
            <w:pPr>
              <w:jc w:val="right"/>
            </w:pPr>
            <w:r>
              <w:rPr>
                <w:color w:val="000000"/>
                <w:sz w:val="24"/>
              </w:rPr>
              <w:t>169,900</w:t>
            </w:r>
          </w:p>
        </w:tc>
        <w:tc>
          <w:tcPr>
            <w:tcW w:w="1932" w:type="dxa"/>
            <w:vAlign w:val="center"/>
          </w:tcPr>
          <w:p>
            <w:pPr>
              <w:jc w:val="right"/>
            </w:pPr>
            <w:r>
              <w:rPr>
                <w:color w:val="000000"/>
                <w:sz w:val="24"/>
              </w:rPr>
              <w:t>9,534,788.00</w:t>
            </w:r>
          </w:p>
        </w:tc>
        <w:tc>
          <w:tcPr>
            <w:tcW w:w="1612" w:type="dxa"/>
            <w:vAlign w:val="center"/>
          </w:tcPr>
          <w:p>
            <w:pPr>
              <w:jc w:val="right"/>
            </w:pPr>
            <w:r>
              <w:rPr>
                <w:color w:val="000000"/>
                <w:sz w:val="24"/>
              </w:rPr>
              <w:t>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15</w:t>
            </w:r>
          </w:p>
        </w:tc>
        <w:tc>
          <w:tcPr>
            <w:tcW w:w="1276" w:type="dxa"/>
            <w:vAlign w:val="center"/>
          </w:tcPr>
          <w:p>
            <w:pPr>
              <w:jc w:val="center"/>
            </w:pPr>
            <w:r>
              <w:rPr>
                <w:color w:val="000000"/>
                <w:sz w:val="24"/>
              </w:rPr>
              <w:t>002352</w:t>
            </w:r>
          </w:p>
        </w:tc>
        <w:tc>
          <w:tcPr>
            <w:tcW w:w="1701" w:type="dxa"/>
            <w:vAlign w:val="center"/>
          </w:tcPr>
          <w:p>
            <w:pPr>
              <w:jc w:val="center"/>
            </w:pPr>
            <w:r>
              <w:rPr>
                <w:color w:val="000000"/>
                <w:sz w:val="24"/>
              </w:rPr>
              <w:t>顺丰控股</w:t>
            </w:r>
          </w:p>
        </w:tc>
        <w:tc>
          <w:tcPr>
            <w:tcW w:w="1559" w:type="dxa"/>
            <w:vAlign w:val="center"/>
          </w:tcPr>
          <w:p>
            <w:pPr>
              <w:jc w:val="right"/>
            </w:pPr>
            <w:r>
              <w:rPr>
                <w:color w:val="000000"/>
                <w:sz w:val="24"/>
              </w:rPr>
              <w:t>106,646</w:t>
            </w:r>
          </w:p>
        </w:tc>
        <w:tc>
          <w:tcPr>
            <w:tcW w:w="1932" w:type="dxa"/>
            <w:vAlign w:val="center"/>
          </w:tcPr>
          <w:p>
            <w:pPr>
              <w:jc w:val="right"/>
            </w:pPr>
            <w:r>
              <w:rPr>
                <w:color w:val="000000"/>
                <w:sz w:val="24"/>
              </w:rPr>
              <w:t>9,316,976.58</w:t>
            </w:r>
          </w:p>
        </w:tc>
        <w:tc>
          <w:tcPr>
            <w:tcW w:w="1612" w:type="dxa"/>
            <w:vAlign w:val="center"/>
          </w:tcPr>
          <w:p>
            <w:pPr>
              <w:jc w:val="right"/>
            </w:pPr>
            <w:r>
              <w:rPr>
                <w:color w:val="000000"/>
                <w:sz w:val="24"/>
              </w:rPr>
              <w:t>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16</w:t>
            </w:r>
          </w:p>
        </w:tc>
        <w:tc>
          <w:tcPr>
            <w:tcW w:w="1276" w:type="dxa"/>
            <w:vAlign w:val="center"/>
          </w:tcPr>
          <w:p>
            <w:pPr>
              <w:jc w:val="center"/>
            </w:pPr>
            <w:r>
              <w:rPr>
                <w:color w:val="000000"/>
                <w:sz w:val="24"/>
              </w:rPr>
              <w:t>600352</w:t>
            </w:r>
          </w:p>
        </w:tc>
        <w:tc>
          <w:tcPr>
            <w:tcW w:w="1701" w:type="dxa"/>
            <w:vAlign w:val="center"/>
          </w:tcPr>
          <w:p>
            <w:pPr>
              <w:jc w:val="center"/>
            </w:pPr>
            <w:r>
              <w:rPr>
                <w:color w:val="000000"/>
                <w:sz w:val="24"/>
              </w:rPr>
              <w:t>浙江龙盛</w:t>
            </w:r>
          </w:p>
        </w:tc>
        <w:tc>
          <w:tcPr>
            <w:tcW w:w="1559" w:type="dxa"/>
            <w:vAlign w:val="center"/>
          </w:tcPr>
          <w:p>
            <w:pPr>
              <w:jc w:val="right"/>
            </w:pPr>
            <w:r>
              <w:rPr>
                <w:color w:val="000000"/>
                <w:sz w:val="24"/>
              </w:rPr>
              <w:t>664,900</w:t>
            </w:r>
          </w:p>
        </w:tc>
        <w:tc>
          <w:tcPr>
            <w:tcW w:w="1932" w:type="dxa"/>
            <w:vAlign w:val="center"/>
          </w:tcPr>
          <w:p>
            <w:pPr>
              <w:jc w:val="right"/>
            </w:pPr>
            <w:r>
              <w:rPr>
                <w:color w:val="000000"/>
                <w:sz w:val="24"/>
              </w:rPr>
              <w:t>9,055,938.00</w:t>
            </w:r>
          </w:p>
        </w:tc>
        <w:tc>
          <w:tcPr>
            <w:tcW w:w="1612" w:type="dxa"/>
            <w:vAlign w:val="center"/>
          </w:tcPr>
          <w:p>
            <w:pPr>
              <w:jc w:val="right"/>
            </w:pPr>
            <w:r>
              <w:rPr>
                <w:color w:val="000000"/>
                <w:sz w:val="24"/>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17</w:t>
            </w:r>
          </w:p>
        </w:tc>
        <w:tc>
          <w:tcPr>
            <w:tcW w:w="1276" w:type="dxa"/>
            <w:vAlign w:val="center"/>
          </w:tcPr>
          <w:p>
            <w:pPr>
              <w:jc w:val="center"/>
            </w:pPr>
            <w:r>
              <w:rPr>
                <w:color w:val="000000"/>
                <w:sz w:val="24"/>
              </w:rPr>
              <w:t>300454</w:t>
            </w:r>
          </w:p>
        </w:tc>
        <w:tc>
          <w:tcPr>
            <w:tcW w:w="1701" w:type="dxa"/>
            <w:vAlign w:val="center"/>
          </w:tcPr>
          <w:p>
            <w:pPr>
              <w:jc w:val="center"/>
            </w:pPr>
            <w:r>
              <w:rPr>
                <w:color w:val="000000"/>
                <w:sz w:val="24"/>
              </w:rPr>
              <w:t>深信服</w:t>
            </w:r>
          </w:p>
        </w:tc>
        <w:tc>
          <w:tcPr>
            <w:tcW w:w="1559" w:type="dxa"/>
            <w:vAlign w:val="center"/>
          </w:tcPr>
          <w:p>
            <w:pPr>
              <w:jc w:val="right"/>
            </w:pPr>
            <w:r>
              <w:rPr>
                <w:color w:val="000000"/>
                <w:sz w:val="24"/>
              </w:rPr>
              <w:t>35,900</w:t>
            </w:r>
          </w:p>
        </w:tc>
        <w:tc>
          <w:tcPr>
            <w:tcW w:w="1932" w:type="dxa"/>
            <w:vAlign w:val="center"/>
          </w:tcPr>
          <w:p>
            <w:pPr>
              <w:jc w:val="right"/>
            </w:pPr>
            <w:r>
              <w:rPr>
                <w:color w:val="000000"/>
                <w:sz w:val="24"/>
              </w:rPr>
              <w:t>8,903,559.00</w:t>
            </w:r>
          </w:p>
        </w:tc>
        <w:tc>
          <w:tcPr>
            <w:tcW w:w="1612" w:type="dxa"/>
            <w:vAlign w:val="center"/>
          </w:tcPr>
          <w:p>
            <w:pPr>
              <w:jc w:val="right"/>
            </w:pPr>
            <w:r>
              <w:rPr>
                <w:color w:val="000000"/>
                <w:sz w:val="24"/>
              </w:rPr>
              <w:t>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18</w:t>
            </w:r>
          </w:p>
        </w:tc>
        <w:tc>
          <w:tcPr>
            <w:tcW w:w="1276" w:type="dxa"/>
            <w:vAlign w:val="center"/>
          </w:tcPr>
          <w:p>
            <w:pPr>
              <w:jc w:val="center"/>
            </w:pPr>
            <w:r>
              <w:rPr>
                <w:color w:val="000000"/>
                <w:sz w:val="24"/>
              </w:rPr>
              <w:t>688608</w:t>
            </w:r>
          </w:p>
        </w:tc>
        <w:tc>
          <w:tcPr>
            <w:tcW w:w="1701" w:type="dxa"/>
            <w:vAlign w:val="center"/>
          </w:tcPr>
          <w:p>
            <w:pPr>
              <w:jc w:val="center"/>
            </w:pPr>
            <w:r>
              <w:rPr>
                <w:color w:val="000000"/>
                <w:sz w:val="24"/>
              </w:rPr>
              <w:t>恒玄科技</w:t>
            </w:r>
          </w:p>
        </w:tc>
        <w:tc>
          <w:tcPr>
            <w:tcW w:w="1559" w:type="dxa"/>
            <w:vAlign w:val="center"/>
          </w:tcPr>
          <w:p>
            <w:pPr>
              <w:jc w:val="right"/>
            </w:pPr>
            <w:r>
              <w:rPr>
                <w:color w:val="000000"/>
                <w:sz w:val="24"/>
              </w:rPr>
              <w:t>24,550</w:t>
            </w:r>
          </w:p>
        </w:tc>
        <w:tc>
          <w:tcPr>
            <w:tcW w:w="1932" w:type="dxa"/>
            <w:vAlign w:val="center"/>
          </w:tcPr>
          <w:p>
            <w:pPr>
              <w:jc w:val="right"/>
            </w:pPr>
            <w:r>
              <w:rPr>
                <w:color w:val="000000"/>
                <w:sz w:val="24"/>
              </w:rPr>
              <w:t>8,126,050.00</w:t>
            </w:r>
          </w:p>
        </w:tc>
        <w:tc>
          <w:tcPr>
            <w:tcW w:w="1612" w:type="dxa"/>
            <w:vAlign w:val="center"/>
          </w:tcPr>
          <w:p>
            <w:pPr>
              <w:jc w:val="right"/>
            </w:pPr>
            <w:r>
              <w:rPr>
                <w:color w:val="000000"/>
                <w:sz w:val="24"/>
              </w:rPr>
              <w:t>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19</w:t>
            </w:r>
          </w:p>
        </w:tc>
        <w:tc>
          <w:tcPr>
            <w:tcW w:w="1276" w:type="dxa"/>
            <w:vAlign w:val="center"/>
          </w:tcPr>
          <w:p>
            <w:pPr>
              <w:jc w:val="center"/>
            </w:pPr>
            <w:r>
              <w:rPr>
                <w:color w:val="000000"/>
                <w:sz w:val="24"/>
              </w:rPr>
              <w:t>002493</w:t>
            </w:r>
          </w:p>
        </w:tc>
        <w:tc>
          <w:tcPr>
            <w:tcW w:w="1701" w:type="dxa"/>
            <w:vAlign w:val="center"/>
          </w:tcPr>
          <w:p>
            <w:pPr>
              <w:jc w:val="center"/>
            </w:pPr>
            <w:r>
              <w:rPr>
                <w:color w:val="000000"/>
                <w:sz w:val="24"/>
              </w:rPr>
              <w:t>荣盛石化</w:t>
            </w:r>
          </w:p>
        </w:tc>
        <w:tc>
          <w:tcPr>
            <w:tcW w:w="1559" w:type="dxa"/>
            <w:vAlign w:val="center"/>
          </w:tcPr>
          <w:p>
            <w:pPr>
              <w:jc w:val="right"/>
            </w:pPr>
            <w:r>
              <w:rPr>
                <w:color w:val="000000"/>
                <w:sz w:val="24"/>
              </w:rPr>
              <w:t>243,700</w:t>
            </w:r>
          </w:p>
        </w:tc>
        <w:tc>
          <w:tcPr>
            <w:tcW w:w="1932" w:type="dxa"/>
            <w:vAlign w:val="center"/>
          </w:tcPr>
          <w:p>
            <w:pPr>
              <w:jc w:val="right"/>
            </w:pPr>
            <w:r>
              <w:rPr>
                <w:color w:val="000000"/>
                <w:sz w:val="24"/>
              </w:rPr>
              <w:t>6,728,557.00</w:t>
            </w:r>
          </w:p>
        </w:tc>
        <w:tc>
          <w:tcPr>
            <w:tcW w:w="1612" w:type="dxa"/>
            <w:vAlign w:val="center"/>
          </w:tcPr>
          <w:p>
            <w:pPr>
              <w:jc w:val="right"/>
            </w:pPr>
            <w:r>
              <w:rPr>
                <w:color w:val="000000"/>
                <w:sz w:val="24"/>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20</w:t>
            </w:r>
          </w:p>
        </w:tc>
        <w:tc>
          <w:tcPr>
            <w:tcW w:w="1276" w:type="dxa"/>
            <w:vAlign w:val="center"/>
          </w:tcPr>
          <w:p>
            <w:pPr>
              <w:jc w:val="center"/>
            </w:pPr>
            <w:r>
              <w:rPr>
                <w:color w:val="000000"/>
                <w:sz w:val="24"/>
              </w:rPr>
              <w:t>603816</w:t>
            </w:r>
          </w:p>
        </w:tc>
        <w:tc>
          <w:tcPr>
            <w:tcW w:w="1701" w:type="dxa"/>
            <w:vAlign w:val="center"/>
          </w:tcPr>
          <w:p>
            <w:pPr>
              <w:jc w:val="center"/>
            </w:pPr>
            <w:r>
              <w:rPr>
                <w:color w:val="000000"/>
                <w:sz w:val="24"/>
              </w:rPr>
              <w:t>顾家家居</w:t>
            </w:r>
          </w:p>
        </w:tc>
        <w:tc>
          <w:tcPr>
            <w:tcW w:w="1559" w:type="dxa"/>
            <w:vAlign w:val="center"/>
          </w:tcPr>
          <w:p>
            <w:pPr>
              <w:jc w:val="right"/>
            </w:pPr>
            <w:r>
              <w:rPr>
                <w:color w:val="000000"/>
                <w:sz w:val="24"/>
              </w:rPr>
              <w:t>92,000</w:t>
            </w:r>
          </w:p>
        </w:tc>
        <w:tc>
          <w:tcPr>
            <w:tcW w:w="1932" w:type="dxa"/>
            <w:vAlign w:val="center"/>
          </w:tcPr>
          <w:p>
            <w:pPr>
              <w:jc w:val="right"/>
            </w:pPr>
            <w:r>
              <w:rPr>
                <w:color w:val="000000"/>
                <w:sz w:val="24"/>
              </w:rPr>
              <w:t>6,486,920.00</w:t>
            </w:r>
          </w:p>
        </w:tc>
        <w:tc>
          <w:tcPr>
            <w:tcW w:w="1612" w:type="dxa"/>
            <w:vAlign w:val="center"/>
          </w:tcPr>
          <w:p>
            <w:pPr>
              <w:jc w:val="right"/>
            </w:pPr>
            <w:r>
              <w:rPr>
                <w:color w:val="000000"/>
                <w:sz w:val="24"/>
              </w:rPr>
              <w:t>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21</w:t>
            </w:r>
          </w:p>
        </w:tc>
        <w:tc>
          <w:tcPr>
            <w:tcW w:w="1276" w:type="dxa"/>
            <w:vAlign w:val="center"/>
          </w:tcPr>
          <w:p>
            <w:pPr>
              <w:jc w:val="center"/>
            </w:pPr>
            <w:r>
              <w:rPr>
                <w:color w:val="000000"/>
                <w:sz w:val="24"/>
              </w:rPr>
              <w:t>300369</w:t>
            </w:r>
          </w:p>
        </w:tc>
        <w:tc>
          <w:tcPr>
            <w:tcW w:w="1701" w:type="dxa"/>
            <w:vAlign w:val="center"/>
          </w:tcPr>
          <w:p>
            <w:pPr>
              <w:jc w:val="center"/>
            </w:pPr>
            <w:r>
              <w:rPr>
                <w:color w:val="000000"/>
                <w:sz w:val="24"/>
              </w:rPr>
              <w:t>绿盟科技</w:t>
            </w:r>
          </w:p>
        </w:tc>
        <w:tc>
          <w:tcPr>
            <w:tcW w:w="1559" w:type="dxa"/>
            <w:vAlign w:val="center"/>
          </w:tcPr>
          <w:p>
            <w:pPr>
              <w:jc w:val="right"/>
            </w:pPr>
            <w:r>
              <w:rPr>
                <w:color w:val="000000"/>
                <w:sz w:val="24"/>
              </w:rPr>
              <w:t>320,911</w:t>
            </w:r>
          </w:p>
        </w:tc>
        <w:tc>
          <w:tcPr>
            <w:tcW w:w="1932" w:type="dxa"/>
            <w:vAlign w:val="center"/>
          </w:tcPr>
          <w:p>
            <w:pPr>
              <w:jc w:val="right"/>
            </w:pPr>
            <w:r>
              <w:rPr>
                <w:color w:val="000000"/>
                <w:sz w:val="24"/>
              </w:rPr>
              <w:t>4,903,520.08</w:t>
            </w:r>
          </w:p>
        </w:tc>
        <w:tc>
          <w:tcPr>
            <w:tcW w:w="1612" w:type="dxa"/>
            <w:vAlign w:val="center"/>
          </w:tcPr>
          <w:p>
            <w:pPr>
              <w:jc w:val="right"/>
            </w:pPr>
            <w:r>
              <w:rPr>
                <w:color w:val="000000"/>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22</w:t>
            </w:r>
          </w:p>
        </w:tc>
        <w:tc>
          <w:tcPr>
            <w:tcW w:w="1276" w:type="dxa"/>
            <w:vAlign w:val="center"/>
          </w:tcPr>
          <w:p>
            <w:pPr>
              <w:jc w:val="center"/>
            </w:pPr>
            <w:r>
              <w:rPr>
                <w:color w:val="000000"/>
                <w:sz w:val="24"/>
              </w:rPr>
              <w:t>002439</w:t>
            </w:r>
          </w:p>
        </w:tc>
        <w:tc>
          <w:tcPr>
            <w:tcW w:w="1701" w:type="dxa"/>
            <w:vAlign w:val="center"/>
          </w:tcPr>
          <w:p>
            <w:pPr>
              <w:jc w:val="center"/>
            </w:pPr>
            <w:r>
              <w:rPr>
                <w:color w:val="000000"/>
                <w:sz w:val="24"/>
              </w:rPr>
              <w:t>启明星辰</w:t>
            </w:r>
          </w:p>
        </w:tc>
        <w:tc>
          <w:tcPr>
            <w:tcW w:w="1559" w:type="dxa"/>
            <w:vAlign w:val="center"/>
          </w:tcPr>
          <w:p>
            <w:pPr>
              <w:jc w:val="right"/>
            </w:pPr>
            <w:r>
              <w:rPr>
                <w:color w:val="000000"/>
                <w:sz w:val="24"/>
              </w:rPr>
              <w:t>162,800</w:t>
            </w:r>
          </w:p>
        </w:tc>
        <w:tc>
          <w:tcPr>
            <w:tcW w:w="1932" w:type="dxa"/>
            <w:vAlign w:val="center"/>
          </w:tcPr>
          <w:p>
            <w:pPr>
              <w:jc w:val="right"/>
            </w:pPr>
            <w:r>
              <w:rPr>
                <w:color w:val="000000"/>
                <w:sz w:val="24"/>
              </w:rPr>
              <w:t>4,755,388.00</w:t>
            </w:r>
          </w:p>
        </w:tc>
        <w:tc>
          <w:tcPr>
            <w:tcW w:w="1612" w:type="dxa"/>
            <w:vAlign w:val="center"/>
          </w:tcPr>
          <w:p>
            <w:pPr>
              <w:jc w:val="right"/>
            </w:pPr>
            <w:r>
              <w:rPr>
                <w:color w:val="000000"/>
                <w:sz w:val="24"/>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23</w:t>
            </w:r>
          </w:p>
        </w:tc>
        <w:tc>
          <w:tcPr>
            <w:tcW w:w="1276" w:type="dxa"/>
            <w:vAlign w:val="center"/>
          </w:tcPr>
          <w:p>
            <w:pPr>
              <w:jc w:val="center"/>
            </w:pPr>
            <w:r>
              <w:rPr>
                <w:color w:val="000000"/>
                <w:sz w:val="24"/>
              </w:rPr>
              <w:t>600029</w:t>
            </w:r>
          </w:p>
        </w:tc>
        <w:tc>
          <w:tcPr>
            <w:tcW w:w="1701" w:type="dxa"/>
            <w:vAlign w:val="center"/>
          </w:tcPr>
          <w:p>
            <w:pPr>
              <w:jc w:val="center"/>
            </w:pPr>
            <w:r>
              <w:rPr>
                <w:color w:val="000000"/>
                <w:sz w:val="24"/>
              </w:rPr>
              <w:t>南方航空</w:t>
            </w:r>
          </w:p>
        </w:tc>
        <w:tc>
          <w:tcPr>
            <w:tcW w:w="1559" w:type="dxa"/>
            <w:vAlign w:val="center"/>
          </w:tcPr>
          <w:p>
            <w:pPr>
              <w:jc w:val="right"/>
            </w:pPr>
            <w:r>
              <w:rPr>
                <w:color w:val="000000"/>
                <w:sz w:val="24"/>
              </w:rPr>
              <w:t>518,539</w:t>
            </w:r>
          </w:p>
        </w:tc>
        <w:tc>
          <w:tcPr>
            <w:tcW w:w="1932" w:type="dxa"/>
            <w:vAlign w:val="center"/>
          </w:tcPr>
          <w:p>
            <w:pPr>
              <w:jc w:val="right"/>
            </w:pPr>
            <w:r>
              <w:rPr>
                <w:color w:val="000000"/>
                <w:sz w:val="24"/>
              </w:rPr>
              <w:t>3,090,492.44</w:t>
            </w:r>
          </w:p>
        </w:tc>
        <w:tc>
          <w:tcPr>
            <w:tcW w:w="1612" w:type="dxa"/>
            <w:vAlign w:val="center"/>
          </w:tcPr>
          <w:p>
            <w:pPr>
              <w:jc w:val="right"/>
            </w:pPr>
            <w:r>
              <w:rPr>
                <w:color w:val="000000"/>
                <w:sz w:val="24"/>
              </w:rPr>
              <w:t>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24</w:t>
            </w:r>
          </w:p>
        </w:tc>
        <w:tc>
          <w:tcPr>
            <w:tcW w:w="1276" w:type="dxa"/>
            <w:vAlign w:val="center"/>
          </w:tcPr>
          <w:p>
            <w:pPr>
              <w:jc w:val="center"/>
            </w:pPr>
            <w:r>
              <w:rPr>
                <w:color w:val="000000"/>
                <w:sz w:val="24"/>
              </w:rPr>
              <w:t>688063</w:t>
            </w:r>
          </w:p>
        </w:tc>
        <w:tc>
          <w:tcPr>
            <w:tcW w:w="1701" w:type="dxa"/>
            <w:vAlign w:val="center"/>
          </w:tcPr>
          <w:p>
            <w:pPr>
              <w:jc w:val="center"/>
            </w:pPr>
            <w:r>
              <w:rPr>
                <w:color w:val="000000"/>
                <w:sz w:val="24"/>
              </w:rPr>
              <w:t>派能科技</w:t>
            </w:r>
          </w:p>
        </w:tc>
        <w:tc>
          <w:tcPr>
            <w:tcW w:w="1559" w:type="dxa"/>
            <w:vAlign w:val="center"/>
          </w:tcPr>
          <w:p>
            <w:pPr>
              <w:jc w:val="right"/>
            </w:pPr>
            <w:r>
              <w:rPr>
                <w:color w:val="000000"/>
                <w:sz w:val="24"/>
              </w:rPr>
              <w:t>1,589</w:t>
            </w:r>
          </w:p>
        </w:tc>
        <w:tc>
          <w:tcPr>
            <w:tcW w:w="1932" w:type="dxa"/>
            <w:vAlign w:val="center"/>
          </w:tcPr>
          <w:p>
            <w:pPr>
              <w:jc w:val="right"/>
            </w:pPr>
            <w:r>
              <w:rPr>
                <w:color w:val="000000"/>
                <w:sz w:val="24"/>
              </w:rPr>
              <w:t>300,702.36</w:t>
            </w:r>
          </w:p>
        </w:tc>
        <w:tc>
          <w:tcPr>
            <w:tcW w:w="1612" w:type="dxa"/>
            <w:vAlign w:val="center"/>
          </w:tcPr>
          <w:p>
            <w:pPr>
              <w:jc w:val="right"/>
            </w:pPr>
            <w:r>
              <w:rPr>
                <w:color w:val="000000"/>
                <w:sz w:val="24"/>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25</w:t>
            </w:r>
          </w:p>
        </w:tc>
        <w:tc>
          <w:tcPr>
            <w:tcW w:w="1276" w:type="dxa"/>
            <w:vAlign w:val="center"/>
          </w:tcPr>
          <w:p>
            <w:pPr>
              <w:jc w:val="center"/>
            </w:pPr>
            <w:r>
              <w:rPr>
                <w:color w:val="000000"/>
                <w:sz w:val="24"/>
              </w:rPr>
              <w:t>688686</w:t>
            </w:r>
          </w:p>
        </w:tc>
        <w:tc>
          <w:tcPr>
            <w:tcW w:w="1701" w:type="dxa"/>
            <w:vAlign w:val="center"/>
          </w:tcPr>
          <w:p>
            <w:pPr>
              <w:jc w:val="center"/>
            </w:pPr>
            <w:r>
              <w:rPr>
                <w:color w:val="000000"/>
                <w:sz w:val="24"/>
              </w:rPr>
              <w:t>奥普特</w:t>
            </w:r>
          </w:p>
        </w:tc>
        <w:tc>
          <w:tcPr>
            <w:tcW w:w="1559" w:type="dxa"/>
            <w:vAlign w:val="center"/>
          </w:tcPr>
          <w:p>
            <w:pPr>
              <w:jc w:val="right"/>
            </w:pPr>
            <w:r>
              <w:rPr>
                <w:color w:val="000000"/>
                <w:sz w:val="24"/>
              </w:rPr>
              <w:t>1,126</w:t>
            </w:r>
          </w:p>
        </w:tc>
        <w:tc>
          <w:tcPr>
            <w:tcW w:w="1932" w:type="dxa"/>
            <w:vAlign w:val="center"/>
          </w:tcPr>
          <w:p>
            <w:pPr>
              <w:jc w:val="right"/>
            </w:pPr>
            <w:r>
              <w:rPr>
                <w:color w:val="000000"/>
                <w:sz w:val="24"/>
              </w:rPr>
              <w:t>244,116.80</w:t>
            </w:r>
          </w:p>
        </w:tc>
        <w:tc>
          <w:tcPr>
            <w:tcW w:w="1612" w:type="dxa"/>
            <w:vAlign w:val="center"/>
          </w:tcPr>
          <w:p>
            <w:pPr>
              <w:jc w:val="right"/>
            </w:pPr>
            <w:r>
              <w:rPr>
                <w:color w:val="000000"/>
                <w:sz w:val="24"/>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26</w:t>
            </w:r>
          </w:p>
        </w:tc>
        <w:tc>
          <w:tcPr>
            <w:tcW w:w="1276" w:type="dxa"/>
            <w:vAlign w:val="center"/>
          </w:tcPr>
          <w:p>
            <w:pPr>
              <w:jc w:val="center"/>
            </w:pPr>
            <w:r>
              <w:rPr>
                <w:color w:val="000000"/>
                <w:sz w:val="24"/>
              </w:rPr>
              <w:t>300919</w:t>
            </w:r>
          </w:p>
        </w:tc>
        <w:tc>
          <w:tcPr>
            <w:tcW w:w="1701" w:type="dxa"/>
            <w:vAlign w:val="center"/>
          </w:tcPr>
          <w:p>
            <w:pPr>
              <w:jc w:val="center"/>
            </w:pPr>
            <w:r>
              <w:rPr>
                <w:color w:val="000000"/>
                <w:sz w:val="24"/>
              </w:rPr>
              <w:t>中伟股份</w:t>
            </w:r>
          </w:p>
        </w:tc>
        <w:tc>
          <w:tcPr>
            <w:tcW w:w="1559" w:type="dxa"/>
            <w:vAlign w:val="center"/>
          </w:tcPr>
          <w:p>
            <w:pPr>
              <w:jc w:val="right"/>
            </w:pPr>
            <w:r>
              <w:rPr>
                <w:color w:val="000000"/>
                <w:sz w:val="24"/>
              </w:rPr>
              <w:t>2,498</w:t>
            </w:r>
          </w:p>
        </w:tc>
        <w:tc>
          <w:tcPr>
            <w:tcW w:w="1932" w:type="dxa"/>
            <w:vAlign w:val="center"/>
          </w:tcPr>
          <w:p>
            <w:pPr>
              <w:jc w:val="right"/>
            </w:pPr>
            <w:r>
              <w:rPr>
                <w:color w:val="000000"/>
                <w:sz w:val="24"/>
              </w:rPr>
              <w:t>199,084.06</w:t>
            </w:r>
          </w:p>
        </w:tc>
        <w:tc>
          <w:tcPr>
            <w:tcW w:w="1612" w:type="dxa"/>
            <w:vAlign w:val="center"/>
          </w:tcPr>
          <w:p>
            <w:pPr>
              <w:jc w:val="right"/>
            </w:pPr>
            <w:r>
              <w:rPr>
                <w:color w:val="00000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27</w:t>
            </w:r>
          </w:p>
        </w:tc>
        <w:tc>
          <w:tcPr>
            <w:tcW w:w="1276" w:type="dxa"/>
            <w:vAlign w:val="center"/>
          </w:tcPr>
          <w:p>
            <w:pPr>
              <w:jc w:val="center"/>
            </w:pPr>
            <w:r>
              <w:rPr>
                <w:color w:val="000000"/>
                <w:sz w:val="24"/>
              </w:rPr>
              <w:t>688580</w:t>
            </w:r>
          </w:p>
        </w:tc>
        <w:tc>
          <w:tcPr>
            <w:tcW w:w="1701" w:type="dxa"/>
            <w:vAlign w:val="center"/>
          </w:tcPr>
          <w:p>
            <w:pPr>
              <w:jc w:val="center"/>
            </w:pPr>
            <w:r>
              <w:rPr>
                <w:color w:val="000000"/>
                <w:sz w:val="24"/>
              </w:rPr>
              <w:t>伟思医疗</w:t>
            </w:r>
          </w:p>
        </w:tc>
        <w:tc>
          <w:tcPr>
            <w:tcW w:w="1559" w:type="dxa"/>
            <w:vAlign w:val="center"/>
          </w:tcPr>
          <w:p>
            <w:pPr>
              <w:jc w:val="right"/>
            </w:pPr>
            <w:r>
              <w:rPr>
                <w:color w:val="000000"/>
                <w:sz w:val="24"/>
              </w:rPr>
              <w:t>1,930</w:t>
            </w:r>
          </w:p>
        </w:tc>
        <w:tc>
          <w:tcPr>
            <w:tcW w:w="1932" w:type="dxa"/>
            <w:vAlign w:val="center"/>
          </w:tcPr>
          <w:p>
            <w:pPr>
              <w:jc w:val="right"/>
            </w:pPr>
            <w:r>
              <w:rPr>
                <w:color w:val="000000"/>
                <w:sz w:val="24"/>
              </w:rPr>
              <w:t>189,931.30</w:t>
            </w:r>
          </w:p>
        </w:tc>
        <w:tc>
          <w:tcPr>
            <w:tcW w:w="1612" w:type="dxa"/>
            <w:vAlign w:val="center"/>
          </w:tcPr>
          <w:p>
            <w:pPr>
              <w:jc w:val="right"/>
            </w:pPr>
            <w:r>
              <w:rPr>
                <w:color w:val="00000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28</w:t>
            </w:r>
          </w:p>
        </w:tc>
        <w:tc>
          <w:tcPr>
            <w:tcW w:w="1276" w:type="dxa"/>
            <w:vAlign w:val="center"/>
          </w:tcPr>
          <w:p>
            <w:pPr>
              <w:jc w:val="center"/>
            </w:pPr>
            <w:r>
              <w:rPr>
                <w:color w:val="000000"/>
                <w:sz w:val="24"/>
              </w:rPr>
              <w:t>688556</w:t>
            </w:r>
          </w:p>
        </w:tc>
        <w:tc>
          <w:tcPr>
            <w:tcW w:w="1701" w:type="dxa"/>
            <w:vAlign w:val="center"/>
          </w:tcPr>
          <w:p>
            <w:pPr>
              <w:jc w:val="center"/>
            </w:pPr>
            <w:r>
              <w:rPr>
                <w:color w:val="000000"/>
                <w:sz w:val="24"/>
              </w:rPr>
              <w:t>高测股份</w:t>
            </w:r>
          </w:p>
        </w:tc>
        <w:tc>
          <w:tcPr>
            <w:tcW w:w="1559" w:type="dxa"/>
            <w:vAlign w:val="center"/>
          </w:tcPr>
          <w:p>
            <w:pPr>
              <w:jc w:val="right"/>
            </w:pPr>
            <w:r>
              <w:rPr>
                <w:color w:val="000000"/>
                <w:sz w:val="24"/>
              </w:rPr>
              <w:t>6,896</w:t>
            </w:r>
          </w:p>
        </w:tc>
        <w:tc>
          <w:tcPr>
            <w:tcW w:w="1932" w:type="dxa"/>
            <w:vAlign w:val="center"/>
          </w:tcPr>
          <w:p>
            <w:pPr>
              <w:jc w:val="right"/>
            </w:pPr>
            <w:r>
              <w:rPr>
                <w:color w:val="000000"/>
                <w:sz w:val="24"/>
              </w:rPr>
              <w:t>185,709.28</w:t>
            </w:r>
          </w:p>
        </w:tc>
        <w:tc>
          <w:tcPr>
            <w:tcW w:w="1612" w:type="dxa"/>
            <w:vAlign w:val="center"/>
          </w:tcPr>
          <w:p>
            <w:pPr>
              <w:jc w:val="right"/>
            </w:pPr>
            <w:r>
              <w:rPr>
                <w:color w:val="00000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29</w:t>
            </w:r>
          </w:p>
        </w:tc>
        <w:tc>
          <w:tcPr>
            <w:tcW w:w="1276" w:type="dxa"/>
            <w:vAlign w:val="center"/>
          </w:tcPr>
          <w:p>
            <w:pPr>
              <w:jc w:val="center"/>
            </w:pPr>
            <w:r>
              <w:rPr>
                <w:color w:val="000000"/>
                <w:sz w:val="24"/>
              </w:rPr>
              <w:t>300903</w:t>
            </w:r>
          </w:p>
        </w:tc>
        <w:tc>
          <w:tcPr>
            <w:tcW w:w="1701" w:type="dxa"/>
            <w:vAlign w:val="center"/>
          </w:tcPr>
          <w:p>
            <w:pPr>
              <w:jc w:val="center"/>
            </w:pPr>
            <w:r>
              <w:rPr>
                <w:color w:val="000000"/>
                <w:sz w:val="24"/>
              </w:rPr>
              <w:t>科翔股份</w:t>
            </w:r>
          </w:p>
        </w:tc>
        <w:tc>
          <w:tcPr>
            <w:tcW w:w="1559" w:type="dxa"/>
            <w:vAlign w:val="center"/>
          </w:tcPr>
          <w:p>
            <w:pPr>
              <w:jc w:val="right"/>
            </w:pPr>
            <w:r>
              <w:rPr>
                <w:color w:val="000000"/>
                <w:sz w:val="24"/>
              </w:rPr>
              <w:t>4,775</w:t>
            </w:r>
          </w:p>
        </w:tc>
        <w:tc>
          <w:tcPr>
            <w:tcW w:w="1932" w:type="dxa"/>
            <w:vAlign w:val="center"/>
          </w:tcPr>
          <w:p>
            <w:pPr>
              <w:jc w:val="right"/>
            </w:pPr>
            <w:r>
              <w:rPr>
                <w:color w:val="000000"/>
                <w:sz w:val="24"/>
              </w:rPr>
              <w:t>145,494.25</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30</w:t>
            </w:r>
          </w:p>
        </w:tc>
        <w:tc>
          <w:tcPr>
            <w:tcW w:w="1276" w:type="dxa"/>
            <w:vAlign w:val="center"/>
          </w:tcPr>
          <w:p>
            <w:pPr>
              <w:jc w:val="center"/>
            </w:pPr>
            <w:r>
              <w:rPr>
                <w:color w:val="000000"/>
                <w:sz w:val="24"/>
              </w:rPr>
              <w:t>300999</w:t>
            </w:r>
          </w:p>
        </w:tc>
        <w:tc>
          <w:tcPr>
            <w:tcW w:w="1701" w:type="dxa"/>
            <w:vAlign w:val="center"/>
          </w:tcPr>
          <w:p>
            <w:pPr>
              <w:jc w:val="center"/>
            </w:pPr>
            <w:r>
              <w:rPr>
                <w:color w:val="000000"/>
                <w:sz w:val="24"/>
              </w:rPr>
              <w:t>金龙鱼</w:t>
            </w:r>
          </w:p>
        </w:tc>
        <w:tc>
          <w:tcPr>
            <w:tcW w:w="1559" w:type="dxa"/>
            <w:vAlign w:val="center"/>
          </w:tcPr>
          <w:p>
            <w:pPr>
              <w:jc w:val="right"/>
            </w:pPr>
            <w:r>
              <w:rPr>
                <w:color w:val="000000"/>
                <w:sz w:val="24"/>
              </w:rPr>
              <w:t>1,590</w:t>
            </w:r>
          </w:p>
        </w:tc>
        <w:tc>
          <w:tcPr>
            <w:tcW w:w="1932" w:type="dxa"/>
            <w:vAlign w:val="center"/>
          </w:tcPr>
          <w:p>
            <w:pPr>
              <w:jc w:val="right"/>
            </w:pPr>
            <w:r>
              <w:rPr>
                <w:color w:val="000000"/>
                <w:sz w:val="24"/>
              </w:rPr>
              <w:t>140,381.10</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31</w:t>
            </w:r>
          </w:p>
        </w:tc>
        <w:tc>
          <w:tcPr>
            <w:tcW w:w="1276" w:type="dxa"/>
            <w:vAlign w:val="center"/>
          </w:tcPr>
          <w:p>
            <w:pPr>
              <w:jc w:val="center"/>
            </w:pPr>
            <w:r>
              <w:rPr>
                <w:color w:val="000000"/>
                <w:sz w:val="24"/>
              </w:rPr>
              <w:t>688377</w:t>
            </w:r>
          </w:p>
        </w:tc>
        <w:tc>
          <w:tcPr>
            <w:tcW w:w="1701" w:type="dxa"/>
            <w:vAlign w:val="center"/>
          </w:tcPr>
          <w:p>
            <w:pPr>
              <w:jc w:val="center"/>
            </w:pPr>
            <w:r>
              <w:rPr>
                <w:color w:val="000000"/>
                <w:sz w:val="24"/>
              </w:rPr>
              <w:t>迪威尔</w:t>
            </w:r>
          </w:p>
        </w:tc>
        <w:tc>
          <w:tcPr>
            <w:tcW w:w="1559" w:type="dxa"/>
            <w:vAlign w:val="center"/>
          </w:tcPr>
          <w:p>
            <w:pPr>
              <w:jc w:val="right"/>
            </w:pPr>
            <w:r>
              <w:rPr>
                <w:color w:val="000000"/>
                <w:sz w:val="24"/>
              </w:rPr>
              <w:t>6,578</w:t>
            </w:r>
          </w:p>
        </w:tc>
        <w:tc>
          <w:tcPr>
            <w:tcW w:w="1932" w:type="dxa"/>
            <w:vAlign w:val="center"/>
          </w:tcPr>
          <w:p>
            <w:pPr>
              <w:jc w:val="right"/>
            </w:pPr>
            <w:r>
              <w:rPr>
                <w:color w:val="000000"/>
                <w:sz w:val="24"/>
              </w:rPr>
              <w:t>122,877.04</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32</w:t>
            </w:r>
          </w:p>
        </w:tc>
        <w:tc>
          <w:tcPr>
            <w:tcW w:w="1276" w:type="dxa"/>
            <w:vAlign w:val="center"/>
          </w:tcPr>
          <w:p>
            <w:pPr>
              <w:jc w:val="center"/>
            </w:pPr>
            <w:r>
              <w:rPr>
                <w:color w:val="000000"/>
                <w:sz w:val="24"/>
              </w:rPr>
              <w:t>603195</w:t>
            </w:r>
          </w:p>
        </w:tc>
        <w:tc>
          <w:tcPr>
            <w:tcW w:w="1701" w:type="dxa"/>
            <w:vAlign w:val="center"/>
          </w:tcPr>
          <w:p>
            <w:pPr>
              <w:jc w:val="center"/>
            </w:pPr>
            <w:r>
              <w:rPr>
                <w:color w:val="000000"/>
                <w:sz w:val="24"/>
              </w:rPr>
              <w:t>公牛集团</w:t>
            </w:r>
          </w:p>
        </w:tc>
        <w:tc>
          <w:tcPr>
            <w:tcW w:w="1559" w:type="dxa"/>
            <w:vAlign w:val="center"/>
          </w:tcPr>
          <w:p>
            <w:pPr>
              <w:jc w:val="right"/>
            </w:pPr>
            <w:r>
              <w:rPr>
                <w:color w:val="000000"/>
                <w:sz w:val="24"/>
              </w:rPr>
              <w:t>567</w:t>
            </w:r>
          </w:p>
        </w:tc>
        <w:tc>
          <w:tcPr>
            <w:tcW w:w="1932" w:type="dxa"/>
            <w:vAlign w:val="center"/>
          </w:tcPr>
          <w:p>
            <w:pPr>
              <w:jc w:val="right"/>
            </w:pPr>
            <w:r>
              <w:rPr>
                <w:color w:val="000000"/>
                <w:sz w:val="24"/>
              </w:rPr>
              <w:t>116,399.43</w:t>
            </w:r>
          </w:p>
        </w:tc>
        <w:tc>
          <w:tcPr>
            <w:tcW w:w="1612" w:type="dxa"/>
            <w:vAlign w:val="center"/>
          </w:tcPr>
          <w:p>
            <w:pPr>
              <w:jc w:val="right"/>
            </w:pPr>
            <w:r>
              <w:rPr>
                <w:color w:val="000000"/>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33</w:t>
            </w:r>
          </w:p>
        </w:tc>
        <w:tc>
          <w:tcPr>
            <w:tcW w:w="1276" w:type="dxa"/>
            <w:vAlign w:val="center"/>
          </w:tcPr>
          <w:p>
            <w:pPr>
              <w:jc w:val="center"/>
            </w:pPr>
            <w:r>
              <w:rPr>
                <w:color w:val="000000"/>
                <w:sz w:val="24"/>
              </w:rPr>
              <w:t>300869</w:t>
            </w:r>
          </w:p>
        </w:tc>
        <w:tc>
          <w:tcPr>
            <w:tcW w:w="1701" w:type="dxa"/>
            <w:vAlign w:val="center"/>
          </w:tcPr>
          <w:p>
            <w:pPr>
              <w:jc w:val="center"/>
            </w:pPr>
            <w:r>
              <w:rPr>
                <w:color w:val="000000"/>
                <w:sz w:val="24"/>
              </w:rPr>
              <w:t>康泰医学</w:t>
            </w:r>
          </w:p>
        </w:tc>
        <w:tc>
          <w:tcPr>
            <w:tcW w:w="1559" w:type="dxa"/>
            <w:vAlign w:val="center"/>
          </w:tcPr>
          <w:p>
            <w:pPr>
              <w:jc w:val="right"/>
            </w:pPr>
            <w:r>
              <w:rPr>
                <w:color w:val="000000"/>
                <w:sz w:val="24"/>
              </w:rPr>
              <w:t>862</w:t>
            </w:r>
          </w:p>
        </w:tc>
        <w:tc>
          <w:tcPr>
            <w:tcW w:w="1932" w:type="dxa"/>
            <w:vAlign w:val="center"/>
          </w:tcPr>
          <w:p>
            <w:pPr>
              <w:jc w:val="right"/>
            </w:pPr>
            <w:r>
              <w:rPr>
                <w:color w:val="000000"/>
                <w:sz w:val="24"/>
              </w:rPr>
              <w:t>95,578.56</w:t>
            </w:r>
          </w:p>
        </w:tc>
        <w:tc>
          <w:tcPr>
            <w:tcW w:w="1612" w:type="dxa"/>
            <w:vAlign w:val="center"/>
          </w:tcPr>
          <w:p>
            <w:pPr>
              <w:jc w:val="right"/>
            </w:pPr>
            <w:r>
              <w:rPr>
                <w:color w:val="000000"/>
                <w:sz w:val="24"/>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34</w:t>
            </w:r>
          </w:p>
        </w:tc>
        <w:tc>
          <w:tcPr>
            <w:tcW w:w="1276" w:type="dxa"/>
            <w:vAlign w:val="center"/>
          </w:tcPr>
          <w:p>
            <w:pPr>
              <w:jc w:val="center"/>
            </w:pPr>
            <w:r>
              <w:rPr>
                <w:color w:val="000000"/>
                <w:sz w:val="24"/>
              </w:rPr>
              <w:t>688617</w:t>
            </w:r>
          </w:p>
        </w:tc>
        <w:tc>
          <w:tcPr>
            <w:tcW w:w="1701" w:type="dxa"/>
            <w:vAlign w:val="center"/>
          </w:tcPr>
          <w:p>
            <w:pPr>
              <w:jc w:val="center"/>
            </w:pPr>
            <w:r>
              <w:rPr>
                <w:color w:val="000000"/>
                <w:sz w:val="24"/>
              </w:rPr>
              <w:t>惠泰医疗</w:t>
            </w:r>
          </w:p>
        </w:tc>
        <w:tc>
          <w:tcPr>
            <w:tcW w:w="1559" w:type="dxa"/>
            <w:vAlign w:val="center"/>
          </w:tcPr>
          <w:p>
            <w:pPr>
              <w:jc w:val="right"/>
            </w:pPr>
            <w:r>
              <w:rPr>
                <w:color w:val="000000"/>
                <w:sz w:val="24"/>
              </w:rPr>
              <w:t>870</w:t>
            </w:r>
          </w:p>
        </w:tc>
        <w:tc>
          <w:tcPr>
            <w:tcW w:w="1932" w:type="dxa"/>
            <w:vAlign w:val="center"/>
          </w:tcPr>
          <w:p>
            <w:pPr>
              <w:jc w:val="right"/>
            </w:pPr>
            <w:r>
              <w:rPr>
                <w:color w:val="000000"/>
                <w:sz w:val="24"/>
              </w:rPr>
              <w:t>64,780.20</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35</w:t>
            </w:r>
          </w:p>
        </w:tc>
        <w:tc>
          <w:tcPr>
            <w:tcW w:w="1276" w:type="dxa"/>
            <w:vAlign w:val="center"/>
          </w:tcPr>
          <w:p>
            <w:pPr>
              <w:jc w:val="center"/>
            </w:pPr>
            <w:r>
              <w:rPr>
                <w:color w:val="000000"/>
                <w:sz w:val="24"/>
              </w:rPr>
              <w:t>688215</w:t>
            </w:r>
          </w:p>
        </w:tc>
        <w:tc>
          <w:tcPr>
            <w:tcW w:w="1701" w:type="dxa"/>
            <w:vAlign w:val="center"/>
          </w:tcPr>
          <w:p>
            <w:pPr>
              <w:jc w:val="center"/>
            </w:pPr>
            <w:r>
              <w:rPr>
                <w:color w:val="000000"/>
                <w:sz w:val="24"/>
              </w:rPr>
              <w:t>瑞晟智能</w:t>
            </w:r>
          </w:p>
        </w:tc>
        <w:tc>
          <w:tcPr>
            <w:tcW w:w="1559" w:type="dxa"/>
            <w:vAlign w:val="center"/>
          </w:tcPr>
          <w:p>
            <w:pPr>
              <w:jc w:val="right"/>
            </w:pPr>
            <w:r>
              <w:rPr>
                <w:color w:val="000000"/>
                <w:sz w:val="24"/>
              </w:rPr>
              <w:t>1,229</w:t>
            </w:r>
          </w:p>
        </w:tc>
        <w:tc>
          <w:tcPr>
            <w:tcW w:w="1932" w:type="dxa"/>
            <w:vAlign w:val="center"/>
          </w:tcPr>
          <w:p>
            <w:pPr>
              <w:jc w:val="right"/>
            </w:pPr>
            <w:r>
              <w:rPr>
                <w:color w:val="000000"/>
                <w:sz w:val="24"/>
              </w:rPr>
              <w:t>56,681.48</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36</w:t>
            </w:r>
          </w:p>
        </w:tc>
        <w:tc>
          <w:tcPr>
            <w:tcW w:w="1276" w:type="dxa"/>
            <w:vAlign w:val="center"/>
          </w:tcPr>
          <w:p>
            <w:pPr>
              <w:jc w:val="center"/>
            </w:pPr>
            <w:r>
              <w:rPr>
                <w:color w:val="000000"/>
                <w:sz w:val="24"/>
              </w:rPr>
              <w:t>300926</w:t>
            </w:r>
          </w:p>
        </w:tc>
        <w:tc>
          <w:tcPr>
            <w:tcW w:w="1701" w:type="dxa"/>
            <w:vAlign w:val="center"/>
          </w:tcPr>
          <w:p>
            <w:pPr>
              <w:jc w:val="center"/>
            </w:pPr>
            <w:r>
              <w:rPr>
                <w:color w:val="000000"/>
                <w:sz w:val="24"/>
              </w:rPr>
              <w:t>博俊科技</w:t>
            </w:r>
          </w:p>
        </w:tc>
        <w:tc>
          <w:tcPr>
            <w:tcW w:w="1559" w:type="dxa"/>
            <w:vAlign w:val="center"/>
          </w:tcPr>
          <w:p>
            <w:pPr>
              <w:jc w:val="right"/>
            </w:pPr>
            <w:r>
              <w:rPr>
                <w:color w:val="000000"/>
                <w:sz w:val="24"/>
              </w:rPr>
              <w:t>3,584</w:t>
            </w:r>
          </w:p>
        </w:tc>
        <w:tc>
          <w:tcPr>
            <w:tcW w:w="1932" w:type="dxa"/>
            <w:vAlign w:val="center"/>
          </w:tcPr>
          <w:p>
            <w:pPr>
              <w:jc w:val="right"/>
            </w:pPr>
            <w:r>
              <w:rPr>
                <w:color w:val="000000"/>
                <w:sz w:val="24"/>
              </w:rPr>
              <w:t>38,563.84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37</w:t>
            </w:r>
          </w:p>
        </w:tc>
        <w:tc>
          <w:tcPr>
            <w:tcW w:w="1276" w:type="dxa"/>
            <w:vAlign w:val="center"/>
          </w:tcPr>
          <w:p>
            <w:pPr>
              <w:jc w:val="center"/>
            </w:pPr>
            <w:r>
              <w:rPr>
                <w:color w:val="000000"/>
                <w:sz w:val="24"/>
              </w:rPr>
              <w:t>300870</w:t>
            </w:r>
          </w:p>
        </w:tc>
        <w:tc>
          <w:tcPr>
            <w:tcW w:w="1701" w:type="dxa"/>
            <w:vAlign w:val="center"/>
          </w:tcPr>
          <w:p>
            <w:pPr>
              <w:jc w:val="center"/>
            </w:pPr>
            <w:r>
              <w:rPr>
                <w:color w:val="000000"/>
                <w:sz w:val="24"/>
              </w:rPr>
              <w:t>欧陆通</w:t>
            </w:r>
          </w:p>
        </w:tc>
        <w:tc>
          <w:tcPr>
            <w:tcW w:w="1559" w:type="dxa"/>
            <w:vAlign w:val="center"/>
          </w:tcPr>
          <w:p>
            <w:pPr>
              <w:jc w:val="right"/>
            </w:pPr>
            <w:r>
              <w:rPr>
                <w:color w:val="000000"/>
                <w:sz w:val="24"/>
              </w:rPr>
              <w:t>478</w:t>
            </w:r>
          </w:p>
        </w:tc>
        <w:tc>
          <w:tcPr>
            <w:tcW w:w="1932" w:type="dxa"/>
            <w:vAlign w:val="center"/>
          </w:tcPr>
          <w:p>
            <w:pPr>
              <w:jc w:val="right"/>
            </w:pPr>
            <w:r>
              <w:rPr>
                <w:color w:val="000000"/>
                <w:sz w:val="24"/>
              </w:rPr>
              <w:t>31,390.26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38</w:t>
            </w:r>
          </w:p>
        </w:tc>
        <w:tc>
          <w:tcPr>
            <w:tcW w:w="1276" w:type="dxa"/>
            <w:vAlign w:val="center"/>
          </w:tcPr>
          <w:p>
            <w:pPr>
              <w:jc w:val="center"/>
            </w:pPr>
            <w:r>
              <w:rPr>
                <w:color w:val="000000"/>
                <w:sz w:val="24"/>
              </w:rPr>
              <w:t>300927</w:t>
            </w:r>
          </w:p>
        </w:tc>
        <w:tc>
          <w:tcPr>
            <w:tcW w:w="1701" w:type="dxa"/>
            <w:vAlign w:val="center"/>
          </w:tcPr>
          <w:p>
            <w:pPr>
              <w:jc w:val="center"/>
            </w:pPr>
            <w:r>
              <w:rPr>
                <w:color w:val="000000"/>
                <w:sz w:val="24"/>
              </w:rPr>
              <w:t>江天化学</w:t>
            </w:r>
          </w:p>
        </w:tc>
        <w:tc>
          <w:tcPr>
            <w:tcW w:w="1559" w:type="dxa"/>
            <w:vAlign w:val="center"/>
          </w:tcPr>
          <w:p>
            <w:pPr>
              <w:jc w:val="right"/>
            </w:pPr>
            <w:r>
              <w:rPr>
                <w:color w:val="000000"/>
                <w:sz w:val="24"/>
              </w:rPr>
              <w:t>2,163</w:t>
            </w:r>
          </w:p>
        </w:tc>
        <w:tc>
          <w:tcPr>
            <w:tcW w:w="1932" w:type="dxa"/>
            <w:vAlign w:val="center"/>
          </w:tcPr>
          <w:p>
            <w:pPr>
              <w:jc w:val="right"/>
            </w:pPr>
            <w:r>
              <w:rPr>
                <w:color w:val="000000"/>
                <w:sz w:val="24"/>
              </w:rPr>
              <w:t>28,962.57</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39</w:t>
            </w:r>
          </w:p>
        </w:tc>
        <w:tc>
          <w:tcPr>
            <w:tcW w:w="1276" w:type="dxa"/>
            <w:vAlign w:val="center"/>
          </w:tcPr>
          <w:p>
            <w:pPr>
              <w:jc w:val="center"/>
            </w:pPr>
            <w:r>
              <w:rPr>
                <w:color w:val="000000"/>
                <w:sz w:val="24"/>
              </w:rPr>
              <w:t>003026</w:t>
            </w:r>
          </w:p>
        </w:tc>
        <w:tc>
          <w:tcPr>
            <w:tcW w:w="1701" w:type="dxa"/>
            <w:vAlign w:val="center"/>
          </w:tcPr>
          <w:p>
            <w:pPr>
              <w:jc w:val="center"/>
            </w:pPr>
            <w:r>
              <w:rPr>
                <w:color w:val="000000"/>
                <w:sz w:val="24"/>
              </w:rPr>
              <w:t>中晶科技</w:t>
            </w:r>
          </w:p>
        </w:tc>
        <w:tc>
          <w:tcPr>
            <w:tcW w:w="1559" w:type="dxa"/>
            <w:vAlign w:val="center"/>
          </w:tcPr>
          <w:p>
            <w:pPr>
              <w:jc w:val="right"/>
            </w:pPr>
            <w:r>
              <w:rPr>
                <w:color w:val="000000"/>
                <w:sz w:val="24"/>
              </w:rPr>
              <w:t>461</w:t>
            </w:r>
          </w:p>
        </w:tc>
        <w:tc>
          <w:tcPr>
            <w:tcW w:w="1932" w:type="dxa"/>
            <w:vAlign w:val="center"/>
          </w:tcPr>
          <w:p>
            <w:pPr>
              <w:jc w:val="right"/>
            </w:pPr>
            <w:r>
              <w:rPr>
                <w:color w:val="000000"/>
                <w:sz w:val="24"/>
              </w:rPr>
              <w:t>21,740.76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40</w:t>
            </w:r>
          </w:p>
        </w:tc>
        <w:tc>
          <w:tcPr>
            <w:tcW w:w="1276" w:type="dxa"/>
            <w:vAlign w:val="center"/>
          </w:tcPr>
          <w:p>
            <w:pPr>
              <w:jc w:val="center"/>
            </w:pPr>
            <w:r>
              <w:rPr>
                <w:color w:val="000000"/>
                <w:sz w:val="24"/>
              </w:rPr>
              <w:t>300872</w:t>
            </w:r>
          </w:p>
        </w:tc>
        <w:tc>
          <w:tcPr>
            <w:tcW w:w="1701" w:type="dxa"/>
            <w:vAlign w:val="center"/>
          </w:tcPr>
          <w:p>
            <w:pPr>
              <w:jc w:val="center"/>
            </w:pPr>
            <w:r>
              <w:rPr>
                <w:color w:val="000000"/>
                <w:sz w:val="24"/>
              </w:rPr>
              <w:t>天阳科技</w:t>
            </w:r>
          </w:p>
        </w:tc>
        <w:tc>
          <w:tcPr>
            <w:tcW w:w="1559" w:type="dxa"/>
            <w:vAlign w:val="center"/>
          </w:tcPr>
          <w:p>
            <w:pPr>
              <w:jc w:val="right"/>
            </w:pPr>
            <w:r>
              <w:rPr>
                <w:color w:val="000000"/>
                <w:sz w:val="24"/>
              </w:rPr>
              <w:t>556</w:t>
            </w:r>
          </w:p>
        </w:tc>
        <w:tc>
          <w:tcPr>
            <w:tcW w:w="1932" w:type="dxa"/>
            <w:vAlign w:val="center"/>
          </w:tcPr>
          <w:p>
            <w:pPr>
              <w:jc w:val="right"/>
            </w:pPr>
            <w:r>
              <w:rPr>
                <w:color w:val="000000"/>
                <w:sz w:val="24"/>
              </w:rPr>
              <w:t>21,039.04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41</w:t>
            </w:r>
          </w:p>
        </w:tc>
        <w:tc>
          <w:tcPr>
            <w:tcW w:w="1276" w:type="dxa"/>
            <w:vAlign w:val="center"/>
          </w:tcPr>
          <w:p>
            <w:pPr>
              <w:jc w:val="center"/>
            </w:pPr>
            <w:r>
              <w:rPr>
                <w:color w:val="000000"/>
                <w:sz w:val="24"/>
              </w:rPr>
              <w:t>300877</w:t>
            </w:r>
          </w:p>
        </w:tc>
        <w:tc>
          <w:tcPr>
            <w:tcW w:w="1701" w:type="dxa"/>
            <w:vAlign w:val="center"/>
          </w:tcPr>
          <w:p>
            <w:pPr>
              <w:jc w:val="center"/>
            </w:pPr>
            <w:r>
              <w:rPr>
                <w:color w:val="000000"/>
                <w:sz w:val="24"/>
              </w:rPr>
              <w:t>金春股份</w:t>
            </w:r>
          </w:p>
        </w:tc>
        <w:tc>
          <w:tcPr>
            <w:tcW w:w="1559" w:type="dxa"/>
            <w:vAlign w:val="center"/>
          </w:tcPr>
          <w:p>
            <w:pPr>
              <w:jc w:val="right"/>
            </w:pPr>
            <w:r>
              <w:rPr>
                <w:color w:val="000000"/>
                <w:sz w:val="24"/>
              </w:rPr>
              <w:t>404</w:t>
            </w:r>
          </w:p>
        </w:tc>
        <w:tc>
          <w:tcPr>
            <w:tcW w:w="1932" w:type="dxa"/>
            <w:vAlign w:val="center"/>
          </w:tcPr>
          <w:p>
            <w:pPr>
              <w:jc w:val="right"/>
            </w:pPr>
            <w:r>
              <w:rPr>
                <w:color w:val="000000"/>
                <w:sz w:val="24"/>
              </w:rPr>
              <w:t>20,543.40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42</w:t>
            </w:r>
          </w:p>
        </w:tc>
        <w:tc>
          <w:tcPr>
            <w:tcW w:w="1276" w:type="dxa"/>
            <w:vAlign w:val="center"/>
          </w:tcPr>
          <w:p>
            <w:pPr>
              <w:jc w:val="center"/>
            </w:pPr>
            <w:r>
              <w:rPr>
                <w:color w:val="000000"/>
                <w:sz w:val="24"/>
              </w:rPr>
              <w:t>300891</w:t>
            </w:r>
          </w:p>
        </w:tc>
        <w:tc>
          <w:tcPr>
            <w:tcW w:w="1701" w:type="dxa"/>
            <w:vAlign w:val="center"/>
          </w:tcPr>
          <w:p>
            <w:pPr>
              <w:jc w:val="center"/>
            </w:pPr>
            <w:r>
              <w:rPr>
                <w:color w:val="000000"/>
                <w:sz w:val="24"/>
              </w:rPr>
              <w:t>惠云钛业</w:t>
            </w:r>
          </w:p>
        </w:tc>
        <w:tc>
          <w:tcPr>
            <w:tcW w:w="1559" w:type="dxa"/>
            <w:vAlign w:val="center"/>
          </w:tcPr>
          <w:p>
            <w:pPr>
              <w:jc w:val="right"/>
            </w:pPr>
            <w:r>
              <w:rPr>
                <w:color w:val="000000"/>
                <w:sz w:val="24"/>
              </w:rPr>
              <w:t>1,143</w:t>
            </w:r>
          </w:p>
        </w:tc>
        <w:tc>
          <w:tcPr>
            <w:tcW w:w="1932" w:type="dxa"/>
            <w:vAlign w:val="center"/>
          </w:tcPr>
          <w:p>
            <w:pPr>
              <w:jc w:val="right"/>
            </w:pPr>
            <w:r>
              <w:rPr>
                <w:color w:val="000000"/>
                <w:sz w:val="24"/>
              </w:rPr>
              <w:t>18,745.20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43</w:t>
            </w:r>
          </w:p>
        </w:tc>
        <w:tc>
          <w:tcPr>
            <w:tcW w:w="1276" w:type="dxa"/>
            <w:vAlign w:val="center"/>
          </w:tcPr>
          <w:p>
            <w:pPr>
              <w:jc w:val="center"/>
            </w:pPr>
            <w:r>
              <w:rPr>
                <w:color w:val="000000"/>
                <w:sz w:val="24"/>
              </w:rPr>
              <w:t>003029</w:t>
            </w:r>
          </w:p>
        </w:tc>
        <w:tc>
          <w:tcPr>
            <w:tcW w:w="1701" w:type="dxa"/>
            <w:vAlign w:val="center"/>
          </w:tcPr>
          <w:p>
            <w:pPr>
              <w:jc w:val="center"/>
            </w:pPr>
            <w:r>
              <w:rPr>
                <w:color w:val="000000"/>
                <w:sz w:val="24"/>
              </w:rPr>
              <w:t>吉大正元</w:t>
            </w:r>
          </w:p>
        </w:tc>
        <w:tc>
          <w:tcPr>
            <w:tcW w:w="1559" w:type="dxa"/>
            <w:vAlign w:val="center"/>
          </w:tcPr>
          <w:p>
            <w:pPr>
              <w:jc w:val="right"/>
            </w:pPr>
            <w:r>
              <w:rPr>
                <w:color w:val="000000"/>
                <w:sz w:val="24"/>
              </w:rPr>
              <w:t>716</w:t>
            </w:r>
          </w:p>
        </w:tc>
        <w:tc>
          <w:tcPr>
            <w:tcW w:w="1932" w:type="dxa"/>
            <w:vAlign w:val="center"/>
          </w:tcPr>
          <w:p>
            <w:pPr>
              <w:jc w:val="right"/>
            </w:pPr>
            <w:r>
              <w:rPr>
                <w:color w:val="000000"/>
                <w:sz w:val="24"/>
              </w:rPr>
              <w:t>18,716.24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44</w:t>
            </w:r>
          </w:p>
        </w:tc>
        <w:tc>
          <w:tcPr>
            <w:tcW w:w="1276" w:type="dxa"/>
            <w:vAlign w:val="center"/>
          </w:tcPr>
          <w:p>
            <w:pPr>
              <w:jc w:val="center"/>
            </w:pPr>
            <w:r>
              <w:rPr>
                <w:color w:val="000000"/>
                <w:sz w:val="24"/>
              </w:rPr>
              <w:t>300861</w:t>
            </w:r>
          </w:p>
        </w:tc>
        <w:tc>
          <w:tcPr>
            <w:tcW w:w="1701" w:type="dxa"/>
            <w:vAlign w:val="center"/>
          </w:tcPr>
          <w:p>
            <w:pPr>
              <w:jc w:val="center"/>
            </w:pPr>
            <w:r>
              <w:rPr>
                <w:color w:val="000000"/>
                <w:sz w:val="24"/>
              </w:rPr>
              <w:t>美畅股份</w:t>
            </w:r>
          </w:p>
        </w:tc>
        <w:tc>
          <w:tcPr>
            <w:tcW w:w="1559" w:type="dxa"/>
            <w:vAlign w:val="center"/>
          </w:tcPr>
          <w:p>
            <w:pPr>
              <w:jc w:val="right"/>
            </w:pPr>
            <w:r>
              <w:rPr>
                <w:color w:val="000000"/>
                <w:sz w:val="24"/>
              </w:rPr>
              <w:t>358</w:t>
            </w:r>
          </w:p>
        </w:tc>
        <w:tc>
          <w:tcPr>
            <w:tcW w:w="1932" w:type="dxa"/>
            <w:vAlign w:val="center"/>
          </w:tcPr>
          <w:p>
            <w:pPr>
              <w:jc w:val="right"/>
            </w:pPr>
            <w:r>
              <w:rPr>
                <w:color w:val="000000"/>
                <w:sz w:val="24"/>
              </w:rPr>
              <w:t>18,293.80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45</w:t>
            </w:r>
          </w:p>
        </w:tc>
        <w:tc>
          <w:tcPr>
            <w:tcW w:w="1276" w:type="dxa"/>
            <w:vAlign w:val="center"/>
          </w:tcPr>
          <w:p>
            <w:pPr>
              <w:jc w:val="center"/>
            </w:pPr>
            <w:r>
              <w:rPr>
                <w:color w:val="000000"/>
                <w:sz w:val="24"/>
              </w:rPr>
              <w:t>300900</w:t>
            </w:r>
          </w:p>
        </w:tc>
        <w:tc>
          <w:tcPr>
            <w:tcW w:w="1701" w:type="dxa"/>
            <w:vAlign w:val="center"/>
          </w:tcPr>
          <w:p>
            <w:pPr>
              <w:jc w:val="center"/>
            </w:pPr>
            <w:r>
              <w:rPr>
                <w:color w:val="000000"/>
                <w:sz w:val="24"/>
              </w:rPr>
              <w:t>广联航空</w:t>
            </w:r>
          </w:p>
        </w:tc>
        <w:tc>
          <w:tcPr>
            <w:tcW w:w="1559" w:type="dxa"/>
            <w:vAlign w:val="center"/>
          </w:tcPr>
          <w:p>
            <w:pPr>
              <w:jc w:val="right"/>
            </w:pPr>
            <w:r>
              <w:rPr>
                <w:color w:val="000000"/>
                <w:sz w:val="24"/>
              </w:rPr>
              <w:t>551</w:t>
            </w:r>
          </w:p>
        </w:tc>
        <w:tc>
          <w:tcPr>
            <w:tcW w:w="1932" w:type="dxa"/>
            <w:vAlign w:val="center"/>
          </w:tcPr>
          <w:p>
            <w:pPr>
              <w:jc w:val="right"/>
            </w:pPr>
            <w:r>
              <w:rPr>
                <w:color w:val="000000"/>
                <w:sz w:val="24"/>
              </w:rPr>
              <w:t>18,271.16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46</w:t>
            </w:r>
          </w:p>
        </w:tc>
        <w:tc>
          <w:tcPr>
            <w:tcW w:w="1276" w:type="dxa"/>
            <w:vAlign w:val="center"/>
          </w:tcPr>
          <w:p>
            <w:pPr>
              <w:jc w:val="center"/>
            </w:pPr>
            <w:r>
              <w:rPr>
                <w:color w:val="000000"/>
                <w:sz w:val="24"/>
              </w:rPr>
              <w:t>003028</w:t>
            </w:r>
          </w:p>
        </w:tc>
        <w:tc>
          <w:tcPr>
            <w:tcW w:w="1701" w:type="dxa"/>
            <w:vAlign w:val="center"/>
          </w:tcPr>
          <w:p>
            <w:pPr>
              <w:jc w:val="center"/>
            </w:pPr>
            <w:r>
              <w:rPr>
                <w:color w:val="000000"/>
                <w:sz w:val="24"/>
              </w:rPr>
              <w:t>振邦智能</w:t>
            </w:r>
          </w:p>
        </w:tc>
        <w:tc>
          <w:tcPr>
            <w:tcW w:w="1559" w:type="dxa"/>
            <w:vAlign w:val="center"/>
          </w:tcPr>
          <w:p>
            <w:pPr>
              <w:jc w:val="right"/>
            </w:pPr>
            <w:r>
              <w:rPr>
                <w:color w:val="000000"/>
                <w:sz w:val="24"/>
              </w:rPr>
              <w:t>432</w:t>
            </w:r>
          </w:p>
        </w:tc>
        <w:tc>
          <w:tcPr>
            <w:tcW w:w="1932" w:type="dxa"/>
            <w:vAlign w:val="center"/>
          </w:tcPr>
          <w:p>
            <w:pPr>
              <w:jc w:val="right"/>
            </w:pPr>
            <w:r>
              <w:rPr>
                <w:color w:val="000000"/>
                <w:sz w:val="24"/>
              </w:rPr>
              <w:t>18,010.08</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47</w:t>
            </w:r>
          </w:p>
        </w:tc>
        <w:tc>
          <w:tcPr>
            <w:tcW w:w="1276" w:type="dxa"/>
            <w:vAlign w:val="center"/>
          </w:tcPr>
          <w:p>
            <w:pPr>
              <w:jc w:val="center"/>
            </w:pPr>
            <w:r>
              <w:rPr>
                <w:color w:val="000000"/>
                <w:sz w:val="24"/>
              </w:rPr>
              <w:t>605179</w:t>
            </w:r>
          </w:p>
        </w:tc>
        <w:tc>
          <w:tcPr>
            <w:tcW w:w="1701" w:type="dxa"/>
            <w:vAlign w:val="center"/>
          </w:tcPr>
          <w:p>
            <w:pPr>
              <w:jc w:val="center"/>
            </w:pPr>
            <w:r>
              <w:rPr>
                <w:color w:val="000000"/>
                <w:sz w:val="24"/>
              </w:rPr>
              <w:t>一鸣食品</w:t>
            </w:r>
          </w:p>
        </w:tc>
        <w:tc>
          <w:tcPr>
            <w:tcW w:w="1559" w:type="dxa"/>
            <w:vAlign w:val="center"/>
          </w:tcPr>
          <w:p>
            <w:pPr>
              <w:jc w:val="right"/>
            </w:pPr>
            <w:r>
              <w:rPr>
                <w:color w:val="000000"/>
                <w:sz w:val="24"/>
              </w:rPr>
              <w:t>939</w:t>
            </w:r>
          </w:p>
        </w:tc>
        <w:tc>
          <w:tcPr>
            <w:tcW w:w="1932" w:type="dxa"/>
            <w:vAlign w:val="center"/>
          </w:tcPr>
          <w:p>
            <w:pPr>
              <w:jc w:val="right"/>
            </w:pPr>
            <w:r>
              <w:rPr>
                <w:color w:val="000000"/>
                <w:sz w:val="24"/>
              </w:rPr>
              <w:t>16,582.74</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48</w:t>
            </w:r>
          </w:p>
        </w:tc>
        <w:tc>
          <w:tcPr>
            <w:tcW w:w="1276" w:type="dxa"/>
            <w:vAlign w:val="center"/>
          </w:tcPr>
          <w:p>
            <w:pPr>
              <w:jc w:val="center"/>
            </w:pPr>
            <w:r>
              <w:rPr>
                <w:color w:val="000000"/>
                <w:sz w:val="24"/>
              </w:rPr>
              <w:t>300860</w:t>
            </w:r>
          </w:p>
        </w:tc>
        <w:tc>
          <w:tcPr>
            <w:tcW w:w="1701" w:type="dxa"/>
            <w:vAlign w:val="center"/>
          </w:tcPr>
          <w:p>
            <w:pPr>
              <w:jc w:val="center"/>
            </w:pPr>
            <w:r>
              <w:rPr>
                <w:color w:val="000000"/>
                <w:sz w:val="24"/>
              </w:rPr>
              <w:t>锋尚文化</w:t>
            </w:r>
          </w:p>
        </w:tc>
        <w:tc>
          <w:tcPr>
            <w:tcW w:w="1559" w:type="dxa"/>
            <w:vAlign w:val="center"/>
          </w:tcPr>
          <w:p>
            <w:pPr>
              <w:jc w:val="right"/>
            </w:pPr>
            <w:r>
              <w:rPr>
                <w:color w:val="000000"/>
                <w:sz w:val="24"/>
              </w:rPr>
              <w:t>121</w:t>
            </w:r>
          </w:p>
        </w:tc>
        <w:tc>
          <w:tcPr>
            <w:tcW w:w="1932" w:type="dxa"/>
            <w:vAlign w:val="center"/>
          </w:tcPr>
          <w:p>
            <w:pPr>
              <w:jc w:val="right"/>
            </w:pPr>
            <w:r>
              <w:rPr>
                <w:color w:val="000000"/>
                <w:sz w:val="24"/>
              </w:rPr>
              <w:t>15,327.07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49</w:t>
            </w:r>
          </w:p>
        </w:tc>
        <w:tc>
          <w:tcPr>
            <w:tcW w:w="1276" w:type="dxa"/>
            <w:vAlign w:val="center"/>
          </w:tcPr>
          <w:p>
            <w:pPr>
              <w:jc w:val="center"/>
            </w:pPr>
            <w:r>
              <w:rPr>
                <w:color w:val="000000"/>
                <w:sz w:val="24"/>
              </w:rPr>
              <w:t>300878</w:t>
            </w:r>
          </w:p>
        </w:tc>
        <w:tc>
          <w:tcPr>
            <w:tcW w:w="1701" w:type="dxa"/>
            <w:vAlign w:val="center"/>
          </w:tcPr>
          <w:p>
            <w:pPr>
              <w:jc w:val="center"/>
            </w:pPr>
            <w:r>
              <w:rPr>
                <w:color w:val="000000"/>
                <w:sz w:val="24"/>
              </w:rPr>
              <w:t>维康药业</w:t>
            </w:r>
          </w:p>
        </w:tc>
        <w:tc>
          <w:tcPr>
            <w:tcW w:w="1559" w:type="dxa"/>
            <w:vAlign w:val="center"/>
          </w:tcPr>
          <w:p>
            <w:pPr>
              <w:jc w:val="right"/>
            </w:pPr>
            <w:r>
              <w:rPr>
                <w:color w:val="000000"/>
                <w:sz w:val="24"/>
              </w:rPr>
              <w:t>298</w:t>
            </w:r>
          </w:p>
        </w:tc>
        <w:tc>
          <w:tcPr>
            <w:tcW w:w="1932" w:type="dxa"/>
            <w:vAlign w:val="center"/>
          </w:tcPr>
          <w:p>
            <w:pPr>
              <w:jc w:val="right"/>
            </w:pPr>
            <w:r>
              <w:rPr>
                <w:color w:val="000000"/>
                <w:sz w:val="24"/>
              </w:rPr>
              <w:t>14,518.56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50</w:t>
            </w:r>
          </w:p>
        </w:tc>
        <w:tc>
          <w:tcPr>
            <w:tcW w:w="1276" w:type="dxa"/>
            <w:vAlign w:val="center"/>
          </w:tcPr>
          <w:p>
            <w:pPr>
              <w:jc w:val="center"/>
            </w:pPr>
            <w:r>
              <w:rPr>
                <w:color w:val="000000"/>
                <w:sz w:val="24"/>
              </w:rPr>
              <w:t>300909</w:t>
            </w:r>
          </w:p>
        </w:tc>
        <w:tc>
          <w:tcPr>
            <w:tcW w:w="1701" w:type="dxa"/>
            <w:vAlign w:val="center"/>
          </w:tcPr>
          <w:p>
            <w:pPr>
              <w:jc w:val="center"/>
            </w:pPr>
            <w:r>
              <w:rPr>
                <w:color w:val="000000"/>
                <w:sz w:val="24"/>
              </w:rPr>
              <w:t>汇创达</w:t>
            </w:r>
          </w:p>
        </w:tc>
        <w:tc>
          <w:tcPr>
            <w:tcW w:w="1559" w:type="dxa"/>
            <w:vAlign w:val="center"/>
          </w:tcPr>
          <w:p>
            <w:pPr>
              <w:jc w:val="right"/>
            </w:pPr>
            <w:r>
              <w:rPr>
                <w:color w:val="000000"/>
                <w:sz w:val="24"/>
              </w:rPr>
              <w:t>352</w:t>
            </w:r>
          </w:p>
        </w:tc>
        <w:tc>
          <w:tcPr>
            <w:tcW w:w="1932" w:type="dxa"/>
            <w:vAlign w:val="center"/>
          </w:tcPr>
          <w:p>
            <w:pPr>
              <w:jc w:val="right"/>
            </w:pPr>
            <w:r>
              <w:rPr>
                <w:color w:val="000000"/>
                <w:sz w:val="24"/>
              </w:rPr>
              <w:t>14,315.84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51</w:t>
            </w:r>
          </w:p>
        </w:tc>
        <w:tc>
          <w:tcPr>
            <w:tcW w:w="1276" w:type="dxa"/>
            <w:vAlign w:val="center"/>
          </w:tcPr>
          <w:p>
            <w:pPr>
              <w:jc w:val="center"/>
            </w:pPr>
            <w:r>
              <w:rPr>
                <w:color w:val="000000"/>
                <w:sz w:val="24"/>
              </w:rPr>
              <w:t>300890</w:t>
            </w:r>
          </w:p>
        </w:tc>
        <w:tc>
          <w:tcPr>
            <w:tcW w:w="1701" w:type="dxa"/>
            <w:vAlign w:val="center"/>
          </w:tcPr>
          <w:p>
            <w:pPr>
              <w:jc w:val="center"/>
            </w:pPr>
            <w:r>
              <w:rPr>
                <w:color w:val="000000"/>
                <w:sz w:val="24"/>
              </w:rPr>
              <w:t>翔丰华</w:t>
            </w:r>
          </w:p>
        </w:tc>
        <w:tc>
          <w:tcPr>
            <w:tcW w:w="1559" w:type="dxa"/>
            <w:vAlign w:val="center"/>
          </w:tcPr>
          <w:p>
            <w:pPr>
              <w:jc w:val="right"/>
            </w:pPr>
            <w:r>
              <w:rPr>
                <w:color w:val="000000"/>
                <w:sz w:val="24"/>
              </w:rPr>
              <w:t>286</w:t>
            </w:r>
          </w:p>
        </w:tc>
        <w:tc>
          <w:tcPr>
            <w:tcW w:w="1932" w:type="dxa"/>
            <w:vAlign w:val="center"/>
          </w:tcPr>
          <w:p>
            <w:pPr>
              <w:jc w:val="right"/>
            </w:pPr>
            <w:r>
              <w:rPr>
                <w:color w:val="000000"/>
                <w:sz w:val="24"/>
              </w:rPr>
              <w:t>13,971.10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52</w:t>
            </w:r>
          </w:p>
        </w:tc>
        <w:tc>
          <w:tcPr>
            <w:tcW w:w="1276" w:type="dxa"/>
            <w:vAlign w:val="center"/>
          </w:tcPr>
          <w:p>
            <w:pPr>
              <w:jc w:val="center"/>
            </w:pPr>
            <w:r>
              <w:rPr>
                <w:color w:val="000000"/>
                <w:sz w:val="24"/>
              </w:rPr>
              <w:t>300892</w:t>
            </w:r>
          </w:p>
        </w:tc>
        <w:tc>
          <w:tcPr>
            <w:tcW w:w="1701" w:type="dxa"/>
            <w:vAlign w:val="center"/>
          </w:tcPr>
          <w:p>
            <w:pPr>
              <w:jc w:val="center"/>
            </w:pPr>
            <w:r>
              <w:rPr>
                <w:color w:val="000000"/>
                <w:sz w:val="24"/>
              </w:rPr>
              <w:t>品渥食品</w:t>
            </w:r>
          </w:p>
        </w:tc>
        <w:tc>
          <w:tcPr>
            <w:tcW w:w="1559" w:type="dxa"/>
            <w:vAlign w:val="center"/>
          </w:tcPr>
          <w:p>
            <w:pPr>
              <w:jc w:val="right"/>
            </w:pPr>
            <w:r>
              <w:rPr>
                <w:color w:val="000000"/>
                <w:sz w:val="24"/>
              </w:rPr>
              <w:t>227</w:t>
            </w:r>
          </w:p>
        </w:tc>
        <w:tc>
          <w:tcPr>
            <w:tcW w:w="1932" w:type="dxa"/>
            <w:vAlign w:val="center"/>
          </w:tcPr>
          <w:p>
            <w:pPr>
              <w:jc w:val="right"/>
            </w:pPr>
            <w:r>
              <w:rPr>
                <w:color w:val="000000"/>
                <w:sz w:val="24"/>
              </w:rPr>
              <w:t>13,622.27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53</w:t>
            </w:r>
          </w:p>
        </w:tc>
        <w:tc>
          <w:tcPr>
            <w:tcW w:w="1276" w:type="dxa"/>
            <w:vAlign w:val="center"/>
          </w:tcPr>
          <w:p>
            <w:pPr>
              <w:jc w:val="center"/>
            </w:pPr>
            <w:r>
              <w:rPr>
                <w:color w:val="000000"/>
                <w:sz w:val="24"/>
              </w:rPr>
              <w:t>300868</w:t>
            </w:r>
          </w:p>
        </w:tc>
        <w:tc>
          <w:tcPr>
            <w:tcW w:w="1701" w:type="dxa"/>
            <w:vAlign w:val="center"/>
          </w:tcPr>
          <w:p>
            <w:pPr>
              <w:jc w:val="center"/>
            </w:pPr>
            <w:r>
              <w:rPr>
                <w:color w:val="000000"/>
                <w:sz w:val="24"/>
              </w:rPr>
              <w:t>杰美特</w:t>
            </w:r>
          </w:p>
        </w:tc>
        <w:tc>
          <w:tcPr>
            <w:tcW w:w="1559" w:type="dxa"/>
            <w:vAlign w:val="center"/>
          </w:tcPr>
          <w:p>
            <w:pPr>
              <w:jc w:val="right"/>
            </w:pPr>
            <w:r>
              <w:rPr>
                <w:color w:val="000000"/>
                <w:sz w:val="24"/>
              </w:rPr>
              <w:t>307</w:t>
            </w:r>
          </w:p>
        </w:tc>
        <w:tc>
          <w:tcPr>
            <w:tcW w:w="1932" w:type="dxa"/>
            <w:vAlign w:val="center"/>
          </w:tcPr>
          <w:p>
            <w:pPr>
              <w:jc w:val="right"/>
            </w:pPr>
            <w:r>
              <w:rPr>
                <w:color w:val="000000"/>
                <w:sz w:val="24"/>
              </w:rPr>
              <w:t>13,286.96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54</w:t>
            </w:r>
          </w:p>
        </w:tc>
        <w:tc>
          <w:tcPr>
            <w:tcW w:w="1276" w:type="dxa"/>
            <w:vAlign w:val="center"/>
          </w:tcPr>
          <w:p>
            <w:pPr>
              <w:jc w:val="center"/>
            </w:pPr>
            <w:r>
              <w:rPr>
                <w:color w:val="000000"/>
                <w:sz w:val="24"/>
              </w:rPr>
              <w:t>300925</w:t>
            </w:r>
          </w:p>
        </w:tc>
        <w:tc>
          <w:tcPr>
            <w:tcW w:w="1701" w:type="dxa"/>
            <w:vAlign w:val="center"/>
          </w:tcPr>
          <w:p>
            <w:pPr>
              <w:jc w:val="center"/>
            </w:pPr>
            <w:r>
              <w:rPr>
                <w:color w:val="000000"/>
                <w:sz w:val="24"/>
              </w:rPr>
              <w:t>法本信息</w:t>
            </w:r>
          </w:p>
        </w:tc>
        <w:tc>
          <w:tcPr>
            <w:tcW w:w="1559" w:type="dxa"/>
            <w:vAlign w:val="center"/>
          </w:tcPr>
          <w:p>
            <w:pPr>
              <w:jc w:val="right"/>
            </w:pPr>
            <w:r>
              <w:rPr>
                <w:color w:val="000000"/>
                <w:sz w:val="24"/>
              </w:rPr>
              <w:t>353</w:t>
            </w:r>
          </w:p>
        </w:tc>
        <w:tc>
          <w:tcPr>
            <w:tcW w:w="1932" w:type="dxa"/>
            <w:vAlign w:val="center"/>
          </w:tcPr>
          <w:p>
            <w:pPr>
              <w:jc w:val="right"/>
            </w:pPr>
            <w:r>
              <w:rPr>
                <w:color w:val="000000"/>
                <w:sz w:val="24"/>
              </w:rPr>
              <w:t>13,177.49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55</w:t>
            </w:r>
          </w:p>
        </w:tc>
        <w:tc>
          <w:tcPr>
            <w:tcW w:w="1276" w:type="dxa"/>
            <w:vAlign w:val="center"/>
          </w:tcPr>
          <w:p>
            <w:pPr>
              <w:jc w:val="center"/>
            </w:pPr>
            <w:r>
              <w:rPr>
                <w:color w:val="000000"/>
                <w:sz w:val="24"/>
              </w:rPr>
              <w:t>300873</w:t>
            </w:r>
          </w:p>
        </w:tc>
        <w:tc>
          <w:tcPr>
            <w:tcW w:w="1701" w:type="dxa"/>
            <w:vAlign w:val="center"/>
          </w:tcPr>
          <w:p>
            <w:pPr>
              <w:jc w:val="center"/>
            </w:pPr>
            <w:r>
              <w:rPr>
                <w:color w:val="000000"/>
                <w:sz w:val="24"/>
              </w:rPr>
              <w:t>海晨股份</w:t>
            </w:r>
          </w:p>
        </w:tc>
        <w:tc>
          <w:tcPr>
            <w:tcW w:w="1559" w:type="dxa"/>
            <w:vAlign w:val="center"/>
          </w:tcPr>
          <w:p>
            <w:pPr>
              <w:jc w:val="right"/>
            </w:pPr>
            <w:r>
              <w:rPr>
                <w:color w:val="000000"/>
                <w:sz w:val="24"/>
              </w:rPr>
              <w:t>312</w:t>
            </w:r>
          </w:p>
        </w:tc>
        <w:tc>
          <w:tcPr>
            <w:tcW w:w="1932" w:type="dxa"/>
            <w:vAlign w:val="center"/>
          </w:tcPr>
          <w:p>
            <w:pPr>
              <w:jc w:val="right"/>
            </w:pPr>
            <w:r>
              <w:rPr>
                <w:color w:val="000000"/>
                <w:sz w:val="24"/>
              </w:rPr>
              <w:t>12,891.84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56</w:t>
            </w:r>
          </w:p>
        </w:tc>
        <w:tc>
          <w:tcPr>
            <w:tcW w:w="1276" w:type="dxa"/>
            <w:vAlign w:val="center"/>
          </w:tcPr>
          <w:p>
            <w:pPr>
              <w:jc w:val="center"/>
            </w:pPr>
            <w:r>
              <w:rPr>
                <w:color w:val="000000"/>
                <w:sz w:val="24"/>
              </w:rPr>
              <w:t>300895</w:t>
            </w:r>
          </w:p>
        </w:tc>
        <w:tc>
          <w:tcPr>
            <w:tcW w:w="1701" w:type="dxa"/>
            <w:vAlign w:val="center"/>
          </w:tcPr>
          <w:p>
            <w:pPr>
              <w:jc w:val="center"/>
            </w:pPr>
            <w:r>
              <w:rPr>
                <w:color w:val="000000"/>
                <w:sz w:val="24"/>
              </w:rPr>
              <w:t>铜牛信息</w:t>
            </w:r>
          </w:p>
        </w:tc>
        <w:tc>
          <w:tcPr>
            <w:tcW w:w="1559" w:type="dxa"/>
            <w:vAlign w:val="center"/>
          </w:tcPr>
          <w:p>
            <w:pPr>
              <w:jc w:val="right"/>
            </w:pPr>
            <w:r>
              <w:rPr>
                <w:color w:val="000000"/>
                <w:sz w:val="24"/>
              </w:rPr>
              <w:t>283</w:t>
            </w:r>
          </w:p>
        </w:tc>
        <w:tc>
          <w:tcPr>
            <w:tcW w:w="1932" w:type="dxa"/>
            <w:vAlign w:val="center"/>
          </w:tcPr>
          <w:p>
            <w:pPr>
              <w:jc w:val="right"/>
            </w:pPr>
            <w:r>
              <w:rPr>
                <w:color w:val="000000"/>
                <w:sz w:val="24"/>
              </w:rPr>
              <w:t>12,819.90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57</w:t>
            </w:r>
          </w:p>
        </w:tc>
        <w:tc>
          <w:tcPr>
            <w:tcW w:w="1276" w:type="dxa"/>
            <w:vAlign w:val="center"/>
          </w:tcPr>
          <w:p>
            <w:pPr>
              <w:jc w:val="center"/>
            </w:pPr>
            <w:r>
              <w:rPr>
                <w:color w:val="000000"/>
                <w:sz w:val="24"/>
              </w:rPr>
              <w:t>300876</w:t>
            </w:r>
          </w:p>
        </w:tc>
        <w:tc>
          <w:tcPr>
            <w:tcW w:w="1701" w:type="dxa"/>
            <w:vAlign w:val="center"/>
          </w:tcPr>
          <w:p>
            <w:pPr>
              <w:jc w:val="center"/>
            </w:pPr>
            <w:r>
              <w:rPr>
                <w:color w:val="000000"/>
                <w:sz w:val="24"/>
              </w:rPr>
              <w:t>蒙泰高新</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12,817.00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58</w:t>
            </w:r>
          </w:p>
        </w:tc>
        <w:tc>
          <w:tcPr>
            <w:tcW w:w="1276" w:type="dxa"/>
            <w:vAlign w:val="center"/>
          </w:tcPr>
          <w:p>
            <w:pPr>
              <w:jc w:val="center"/>
            </w:pPr>
            <w:r>
              <w:rPr>
                <w:color w:val="000000"/>
                <w:sz w:val="24"/>
              </w:rPr>
              <w:t>300864</w:t>
            </w:r>
          </w:p>
        </w:tc>
        <w:tc>
          <w:tcPr>
            <w:tcW w:w="1701" w:type="dxa"/>
            <w:vAlign w:val="center"/>
          </w:tcPr>
          <w:p>
            <w:pPr>
              <w:jc w:val="center"/>
            </w:pPr>
            <w:r>
              <w:rPr>
                <w:color w:val="000000"/>
                <w:sz w:val="24"/>
              </w:rPr>
              <w:t>南大环境</w:t>
            </w:r>
          </w:p>
        </w:tc>
        <w:tc>
          <w:tcPr>
            <w:tcW w:w="1559" w:type="dxa"/>
            <w:vAlign w:val="center"/>
          </w:tcPr>
          <w:p>
            <w:pPr>
              <w:jc w:val="right"/>
            </w:pPr>
            <w:r>
              <w:rPr>
                <w:color w:val="000000"/>
                <w:sz w:val="24"/>
              </w:rPr>
              <w:t>141</w:t>
            </w:r>
          </w:p>
        </w:tc>
        <w:tc>
          <w:tcPr>
            <w:tcW w:w="1932" w:type="dxa"/>
            <w:vAlign w:val="center"/>
          </w:tcPr>
          <w:p>
            <w:pPr>
              <w:jc w:val="right"/>
            </w:pPr>
            <w:r>
              <w:rPr>
                <w:color w:val="000000"/>
                <w:sz w:val="24"/>
              </w:rPr>
              <w:t>12,809.85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59</w:t>
            </w:r>
          </w:p>
        </w:tc>
        <w:tc>
          <w:tcPr>
            <w:tcW w:w="1276" w:type="dxa"/>
            <w:vAlign w:val="center"/>
          </w:tcPr>
          <w:p>
            <w:pPr>
              <w:jc w:val="center"/>
            </w:pPr>
            <w:r>
              <w:rPr>
                <w:color w:val="000000"/>
                <w:sz w:val="24"/>
              </w:rPr>
              <w:t>300879</w:t>
            </w:r>
          </w:p>
        </w:tc>
        <w:tc>
          <w:tcPr>
            <w:tcW w:w="1701" w:type="dxa"/>
            <w:vAlign w:val="center"/>
          </w:tcPr>
          <w:p>
            <w:pPr>
              <w:jc w:val="center"/>
            </w:pPr>
            <w:r>
              <w:rPr>
                <w:color w:val="000000"/>
                <w:sz w:val="24"/>
              </w:rPr>
              <w:t>大叶股份</w:t>
            </w:r>
          </w:p>
        </w:tc>
        <w:tc>
          <w:tcPr>
            <w:tcW w:w="1559" w:type="dxa"/>
            <w:vAlign w:val="center"/>
          </w:tcPr>
          <w:p>
            <w:pPr>
              <w:jc w:val="right"/>
            </w:pPr>
            <w:r>
              <w:rPr>
                <w:color w:val="000000"/>
                <w:sz w:val="24"/>
              </w:rPr>
              <w:t>466</w:t>
            </w:r>
          </w:p>
        </w:tc>
        <w:tc>
          <w:tcPr>
            <w:tcW w:w="1932" w:type="dxa"/>
            <w:vAlign w:val="center"/>
          </w:tcPr>
          <w:p>
            <w:pPr>
              <w:jc w:val="right"/>
            </w:pPr>
            <w:r>
              <w:rPr>
                <w:color w:val="000000"/>
                <w:sz w:val="24"/>
              </w:rPr>
              <w:t>12,637.92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60</w:t>
            </w:r>
          </w:p>
        </w:tc>
        <w:tc>
          <w:tcPr>
            <w:tcW w:w="1276" w:type="dxa"/>
            <w:vAlign w:val="center"/>
          </w:tcPr>
          <w:p>
            <w:pPr>
              <w:jc w:val="center"/>
            </w:pPr>
            <w:r>
              <w:rPr>
                <w:color w:val="000000"/>
                <w:sz w:val="24"/>
              </w:rPr>
              <w:t>300887</w:t>
            </w:r>
          </w:p>
        </w:tc>
        <w:tc>
          <w:tcPr>
            <w:tcW w:w="1701" w:type="dxa"/>
            <w:vAlign w:val="center"/>
          </w:tcPr>
          <w:p>
            <w:pPr>
              <w:jc w:val="center"/>
            </w:pPr>
            <w:r>
              <w:rPr>
                <w:color w:val="000000"/>
                <w:sz w:val="24"/>
              </w:rPr>
              <w:t>谱尼测试</w:t>
            </w:r>
          </w:p>
        </w:tc>
        <w:tc>
          <w:tcPr>
            <w:tcW w:w="1559" w:type="dxa"/>
            <w:vAlign w:val="center"/>
          </w:tcPr>
          <w:p>
            <w:pPr>
              <w:jc w:val="right"/>
            </w:pPr>
            <w:r>
              <w:rPr>
                <w:color w:val="000000"/>
                <w:sz w:val="24"/>
              </w:rPr>
              <w:t>165</w:t>
            </w:r>
          </w:p>
        </w:tc>
        <w:tc>
          <w:tcPr>
            <w:tcW w:w="1932" w:type="dxa"/>
            <w:vAlign w:val="center"/>
          </w:tcPr>
          <w:p>
            <w:pPr>
              <w:jc w:val="right"/>
            </w:pPr>
            <w:r>
              <w:rPr>
                <w:color w:val="000000"/>
                <w:sz w:val="24"/>
              </w:rPr>
              <w:t>12,295.80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61</w:t>
            </w:r>
          </w:p>
        </w:tc>
        <w:tc>
          <w:tcPr>
            <w:tcW w:w="1276" w:type="dxa"/>
            <w:vAlign w:val="center"/>
          </w:tcPr>
          <w:p>
            <w:pPr>
              <w:jc w:val="center"/>
            </w:pPr>
            <w:r>
              <w:rPr>
                <w:color w:val="000000"/>
                <w:sz w:val="24"/>
              </w:rPr>
              <w:t>300884</w:t>
            </w:r>
          </w:p>
        </w:tc>
        <w:tc>
          <w:tcPr>
            <w:tcW w:w="1701" w:type="dxa"/>
            <w:vAlign w:val="center"/>
          </w:tcPr>
          <w:p>
            <w:pPr>
              <w:jc w:val="center"/>
            </w:pPr>
            <w:r>
              <w:rPr>
                <w:color w:val="000000"/>
                <w:sz w:val="24"/>
              </w:rPr>
              <w:t>狄耐克</w:t>
            </w:r>
          </w:p>
        </w:tc>
        <w:tc>
          <w:tcPr>
            <w:tcW w:w="1559" w:type="dxa"/>
            <w:vAlign w:val="center"/>
          </w:tcPr>
          <w:p>
            <w:pPr>
              <w:jc w:val="right"/>
            </w:pPr>
            <w:r>
              <w:rPr>
                <w:color w:val="000000"/>
                <w:sz w:val="24"/>
              </w:rPr>
              <w:t>354</w:t>
            </w:r>
          </w:p>
        </w:tc>
        <w:tc>
          <w:tcPr>
            <w:tcW w:w="1932" w:type="dxa"/>
            <w:vAlign w:val="center"/>
          </w:tcPr>
          <w:p>
            <w:pPr>
              <w:jc w:val="right"/>
            </w:pPr>
            <w:r>
              <w:rPr>
                <w:color w:val="000000"/>
                <w:sz w:val="24"/>
              </w:rPr>
              <w:t>11,862.54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62</w:t>
            </w:r>
          </w:p>
        </w:tc>
        <w:tc>
          <w:tcPr>
            <w:tcW w:w="1276" w:type="dxa"/>
            <w:vAlign w:val="center"/>
          </w:tcPr>
          <w:p>
            <w:pPr>
              <w:jc w:val="center"/>
            </w:pPr>
            <w:r>
              <w:rPr>
                <w:color w:val="000000"/>
                <w:sz w:val="24"/>
              </w:rPr>
              <w:t>300882</w:t>
            </w:r>
          </w:p>
        </w:tc>
        <w:tc>
          <w:tcPr>
            <w:tcW w:w="1701" w:type="dxa"/>
            <w:vAlign w:val="center"/>
          </w:tcPr>
          <w:p>
            <w:pPr>
              <w:jc w:val="center"/>
            </w:pPr>
            <w:r>
              <w:rPr>
                <w:color w:val="000000"/>
                <w:sz w:val="24"/>
              </w:rPr>
              <w:t>万胜智能</w:t>
            </w:r>
          </w:p>
        </w:tc>
        <w:tc>
          <w:tcPr>
            <w:tcW w:w="1559" w:type="dxa"/>
            <w:vAlign w:val="center"/>
          </w:tcPr>
          <w:p>
            <w:pPr>
              <w:jc w:val="right"/>
            </w:pPr>
            <w:r>
              <w:rPr>
                <w:color w:val="000000"/>
                <w:sz w:val="24"/>
              </w:rPr>
              <w:t>440</w:t>
            </w:r>
          </w:p>
        </w:tc>
        <w:tc>
          <w:tcPr>
            <w:tcW w:w="1932" w:type="dxa"/>
            <w:vAlign w:val="center"/>
          </w:tcPr>
          <w:p>
            <w:pPr>
              <w:jc w:val="right"/>
            </w:pPr>
            <w:r>
              <w:rPr>
                <w:color w:val="000000"/>
                <w:sz w:val="24"/>
              </w:rPr>
              <w:t>11,347.60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63</w:t>
            </w:r>
          </w:p>
        </w:tc>
        <w:tc>
          <w:tcPr>
            <w:tcW w:w="1276" w:type="dxa"/>
            <w:vAlign w:val="center"/>
          </w:tcPr>
          <w:p>
            <w:pPr>
              <w:jc w:val="center"/>
            </w:pPr>
            <w:r>
              <w:rPr>
                <w:color w:val="000000"/>
                <w:sz w:val="24"/>
              </w:rPr>
              <w:t>300889</w:t>
            </w:r>
          </w:p>
        </w:tc>
        <w:tc>
          <w:tcPr>
            <w:tcW w:w="1701" w:type="dxa"/>
            <w:vAlign w:val="center"/>
          </w:tcPr>
          <w:p>
            <w:pPr>
              <w:jc w:val="center"/>
            </w:pPr>
            <w:r>
              <w:rPr>
                <w:color w:val="000000"/>
                <w:sz w:val="24"/>
              </w:rPr>
              <w:t>爱克股份</w:t>
            </w:r>
          </w:p>
        </w:tc>
        <w:tc>
          <w:tcPr>
            <w:tcW w:w="1559" w:type="dxa"/>
            <w:vAlign w:val="center"/>
          </w:tcPr>
          <w:p>
            <w:pPr>
              <w:jc w:val="right"/>
            </w:pPr>
            <w:r>
              <w:rPr>
                <w:color w:val="000000"/>
                <w:sz w:val="24"/>
              </w:rPr>
              <w:t>370</w:t>
            </w:r>
          </w:p>
        </w:tc>
        <w:tc>
          <w:tcPr>
            <w:tcW w:w="1932" w:type="dxa"/>
            <w:vAlign w:val="center"/>
          </w:tcPr>
          <w:p>
            <w:pPr>
              <w:jc w:val="right"/>
            </w:pPr>
            <w:r>
              <w:rPr>
                <w:color w:val="000000"/>
                <w:sz w:val="24"/>
              </w:rPr>
              <w:t>11,144.40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64</w:t>
            </w:r>
          </w:p>
        </w:tc>
        <w:tc>
          <w:tcPr>
            <w:tcW w:w="1276" w:type="dxa"/>
            <w:vAlign w:val="center"/>
          </w:tcPr>
          <w:p>
            <w:pPr>
              <w:jc w:val="center"/>
            </w:pPr>
            <w:r>
              <w:rPr>
                <w:color w:val="000000"/>
                <w:sz w:val="24"/>
              </w:rPr>
              <w:t>605155</w:t>
            </w:r>
          </w:p>
        </w:tc>
        <w:tc>
          <w:tcPr>
            <w:tcW w:w="1701" w:type="dxa"/>
            <w:vAlign w:val="center"/>
          </w:tcPr>
          <w:p>
            <w:pPr>
              <w:jc w:val="center"/>
            </w:pPr>
            <w:r>
              <w:rPr>
                <w:color w:val="000000"/>
                <w:sz w:val="24"/>
              </w:rPr>
              <w:t>西大门</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10,668.00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65</w:t>
            </w:r>
          </w:p>
        </w:tc>
        <w:tc>
          <w:tcPr>
            <w:tcW w:w="1276" w:type="dxa"/>
            <w:vAlign w:val="center"/>
          </w:tcPr>
          <w:p>
            <w:pPr>
              <w:jc w:val="center"/>
            </w:pPr>
            <w:r>
              <w:rPr>
                <w:color w:val="000000"/>
                <w:sz w:val="24"/>
              </w:rPr>
              <w:t>300911</w:t>
            </w:r>
          </w:p>
        </w:tc>
        <w:tc>
          <w:tcPr>
            <w:tcW w:w="1701" w:type="dxa"/>
            <w:vAlign w:val="center"/>
          </w:tcPr>
          <w:p>
            <w:pPr>
              <w:jc w:val="center"/>
            </w:pPr>
            <w:r>
              <w:rPr>
                <w:color w:val="000000"/>
                <w:sz w:val="24"/>
              </w:rPr>
              <w:t>亿田智能</w:t>
            </w:r>
          </w:p>
        </w:tc>
        <w:tc>
          <w:tcPr>
            <w:tcW w:w="1559" w:type="dxa"/>
            <w:vAlign w:val="center"/>
          </w:tcPr>
          <w:p>
            <w:pPr>
              <w:jc w:val="right"/>
            </w:pPr>
            <w:r>
              <w:rPr>
                <w:color w:val="000000"/>
                <w:sz w:val="24"/>
              </w:rPr>
              <w:t>309</w:t>
            </w:r>
          </w:p>
        </w:tc>
        <w:tc>
          <w:tcPr>
            <w:tcW w:w="1932" w:type="dxa"/>
            <w:vAlign w:val="center"/>
          </w:tcPr>
          <w:p>
            <w:pPr>
              <w:jc w:val="right"/>
            </w:pPr>
            <w:r>
              <w:rPr>
                <w:color w:val="000000"/>
                <w:sz w:val="24"/>
              </w:rPr>
              <w:t>10,215.54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66</w:t>
            </w:r>
          </w:p>
        </w:tc>
        <w:tc>
          <w:tcPr>
            <w:tcW w:w="1276" w:type="dxa"/>
            <w:vAlign w:val="center"/>
          </w:tcPr>
          <w:p>
            <w:pPr>
              <w:jc w:val="center"/>
            </w:pPr>
            <w:r>
              <w:rPr>
                <w:color w:val="000000"/>
                <w:sz w:val="24"/>
              </w:rPr>
              <w:t>300893</w:t>
            </w:r>
          </w:p>
        </w:tc>
        <w:tc>
          <w:tcPr>
            <w:tcW w:w="1701" w:type="dxa"/>
            <w:vAlign w:val="center"/>
          </w:tcPr>
          <w:p>
            <w:pPr>
              <w:jc w:val="center"/>
            </w:pPr>
            <w:r>
              <w:rPr>
                <w:color w:val="000000"/>
                <w:sz w:val="24"/>
              </w:rPr>
              <w:t>松原股份</w:t>
            </w:r>
          </w:p>
        </w:tc>
        <w:tc>
          <w:tcPr>
            <w:tcW w:w="1559" w:type="dxa"/>
            <w:vAlign w:val="center"/>
          </w:tcPr>
          <w:p>
            <w:pPr>
              <w:jc w:val="right"/>
            </w:pPr>
            <w:r>
              <w:rPr>
                <w:color w:val="000000"/>
                <w:sz w:val="24"/>
              </w:rPr>
              <w:t>276</w:t>
            </w:r>
          </w:p>
        </w:tc>
        <w:tc>
          <w:tcPr>
            <w:tcW w:w="1932" w:type="dxa"/>
            <w:vAlign w:val="center"/>
          </w:tcPr>
          <w:p>
            <w:pPr>
              <w:jc w:val="right"/>
            </w:pPr>
            <w:r>
              <w:rPr>
                <w:color w:val="000000"/>
                <w:sz w:val="24"/>
              </w:rPr>
              <w:t>9,682.08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67</w:t>
            </w:r>
          </w:p>
        </w:tc>
        <w:tc>
          <w:tcPr>
            <w:tcW w:w="1276" w:type="dxa"/>
            <w:vAlign w:val="center"/>
          </w:tcPr>
          <w:p>
            <w:pPr>
              <w:jc w:val="center"/>
            </w:pPr>
            <w:r>
              <w:rPr>
                <w:color w:val="000000"/>
                <w:sz w:val="24"/>
              </w:rPr>
              <w:t>300881</w:t>
            </w:r>
          </w:p>
        </w:tc>
        <w:tc>
          <w:tcPr>
            <w:tcW w:w="1701" w:type="dxa"/>
            <w:vAlign w:val="center"/>
          </w:tcPr>
          <w:p>
            <w:pPr>
              <w:jc w:val="center"/>
            </w:pPr>
            <w:r>
              <w:rPr>
                <w:color w:val="000000"/>
                <w:sz w:val="24"/>
              </w:rPr>
              <w:t>盛德鑫泰</w:t>
            </w:r>
          </w:p>
        </w:tc>
        <w:tc>
          <w:tcPr>
            <w:tcW w:w="1559" w:type="dxa"/>
            <w:vAlign w:val="center"/>
          </w:tcPr>
          <w:p>
            <w:pPr>
              <w:jc w:val="right"/>
            </w:pPr>
            <w:r>
              <w:rPr>
                <w:color w:val="000000"/>
                <w:sz w:val="24"/>
              </w:rPr>
              <w:t>291</w:t>
            </w:r>
          </w:p>
        </w:tc>
        <w:tc>
          <w:tcPr>
            <w:tcW w:w="1932" w:type="dxa"/>
            <w:vAlign w:val="center"/>
          </w:tcPr>
          <w:p>
            <w:pPr>
              <w:jc w:val="right"/>
            </w:pPr>
            <w:r>
              <w:rPr>
                <w:color w:val="000000"/>
                <w:sz w:val="24"/>
              </w:rPr>
              <w:t>9,402.21</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68</w:t>
            </w:r>
          </w:p>
        </w:tc>
        <w:tc>
          <w:tcPr>
            <w:tcW w:w="1276" w:type="dxa"/>
            <w:vAlign w:val="center"/>
          </w:tcPr>
          <w:p>
            <w:pPr>
              <w:jc w:val="center"/>
            </w:pPr>
            <w:r>
              <w:rPr>
                <w:color w:val="000000"/>
                <w:sz w:val="24"/>
              </w:rPr>
              <w:t>300922</w:t>
            </w:r>
          </w:p>
        </w:tc>
        <w:tc>
          <w:tcPr>
            <w:tcW w:w="1701" w:type="dxa"/>
            <w:vAlign w:val="center"/>
          </w:tcPr>
          <w:p>
            <w:pPr>
              <w:jc w:val="center"/>
            </w:pPr>
            <w:r>
              <w:rPr>
                <w:color w:val="000000"/>
                <w:sz w:val="24"/>
              </w:rPr>
              <w:t>天秦装备</w:t>
            </w:r>
          </w:p>
        </w:tc>
        <w:tc>
          <w:tcPr>
            <w:tcW w:w="1559" w:type="dxa"/>
            <w:vAlign w:val="center"/>
          </w:tcPr>
          <w:p>
            <w:pPr>
              <w:jc w:val="right"/>
            </w:pPr>
            <w:r>
              <w:rPr>
                <w:color w:val="000000"/>
                <w:sz w:val="24"/>
              </w:rPr>
              <w:t>287</w:t>
            </w:r>
          </w:p>
        </w:tc>
        <w:tc>
          <w:tcPr>
            <w:tcW w:w="1932" w:type="dxa"/>
            <w:vAlign w:val="center"/>
          </w:tcPr>
          <w:p>
            <w:pPr>
              <w:jc w:val="right"/>
            </w:pPr>
            <w:r>
              <w:rPr>
                <w:color w:val="000000"/>
                <w:sz w:val="24"/>
              </w:rPr>
              <w:t>9,063.46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69</w:t>
            </w:r>
          </w:p>
        </w:tc>
        <w:tc>
          <w:tcPr>
            <w:tcW w:w="1276" w:type="dxa"/>
            <w:vAlign w:val="center"/>
          </w:tcPr>
          <w:p>
            <w:pPr>
              <w:jc w:val="center"/>
            </w:pPr>
            <w:r>
              <w:rPr>
                <w:color w:val="000000"/>
                <w:sz w:val="24"/>
              </w:rPr>
              <w:t>300917</w:t>
            </w:r>
          </w:p>
        </w:tc>
        <w:tc>
          <w:tcPr>
            <w:tcW w:w="1701" w:type="dxa"/>
            <w:vAlign w:val="center"/>
          </w:tcPr>
          <w:p>
            <w:pPr>
              <w:jc w:val="center"/>
            </w:pPr>
            <w:r>
              <w:rPr>
                <w:color w:val="000000"/>
                <w:sz w:val="24"/>
              </w:rPr>
              <w:t>特发服务</w:t>
            </w:r>
          </w:p>
        </w:tc>
        <w:tc>
          <w:tcPr>
            <w:tcW w:w="1559" w:type="dxa"/>
            <w:vAlign w:val="center"/>
          </w:tcPr>
          <w:p>
            <w:pPr>
              <w:jc w:val="right"/>
            </w:pPr>
            <w:r>
              <w:rPr>
                <w:color w:val="000000"/>
                <w:sz w:val="24"/>
              </w:rPr>
              <w:t>281</w:t>
            </w:r>
          </w:p>
        </w:tc>
        <w:tc>
          <w:tcPr>
            <w:tcW w:w="1932" w:type="dxa"/>
            <w:vAlign w:val="center"/>
          </w:tcPr>
          <w:p>
            <w:pPr>
              <w:jc w:val="right"/>
            </w:pPr>
            <w:r>
              <w:rPr>
                <w:color w:val="000000"/>
                <w:sz w:val="24"/>
              </w:rPr>
              <w:t>8,975.14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70</w:t>
            </w:r>
          </w:p>
        </w:tc>
        <w:tc>
          <w:tcPr>
            <w:tcW w:w="1276" w:type="dxa"/>
            <w:vAlign w:val="center"/>
          </w:tcPr>
          <w:p>
            <w:pPr>
              <w:jc w:val="center"/>
            </w:pPr>
            <w:r>
              <w:rPr>
                <w:color w:val="000000"/>
                <w:sz w:val="24"/>
              </w:rPr>
              <w:t>605277</w:t>
            </w:r>
          </w:p>
        </w:tc>
        <w:tc>
          <w:tcPr>
            <w:tcW w:w="1701" w:type="dxa"/>
            <w:vAlign w:val="center"/>
          </w:tcPr>
          <w:p>
            <w:pPr>
              <w:jc w:val="center"/>
            </w:pPr>
            <w:r>
              <w:rPr>
                <w:color w:val="000000"/>
                <w:sz w:val="24"/>
              </w:rPr>
              <w:t>新亚电子</w:t>
            </w:r>
          </w:p>
        </w:tc>
        <w:tc>
          <w:tcPr>
            <w:tcW w:w="1559" w:type="dxa"/>
            <w:vAlign w:val="center"/>
          </w:tcPr>
          <w:p>
            <w:pPr>
              <w:jc w:val="right"/>
            </w:pPr>
            <w:r>
              <w:rPr>
                <w:color w:val="000000"/>
                <w:sz w:val="24"/>
              </w:rPr>
              <w:t>507</w:t>
            </w:r>
          </w:p>
        </w:tc>
        <w:tc>
          <w:tcPr>
            <w:tcW w:w="1932" w:type="dxa"/>
            <w:vAlign w:val="center"/>
          </w:tcPr>
          <w:p>
            <w:pPr>
              <w:jc w:val="right"/>
            </w:pPr>
            <w:r>
              <w:rPr>
                <w:color w:val="000000"/>
                <w:sz w:val="24"/>
              </w:rPr>
              <w:t>8,593.65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71</w:t>
            </w:r>
          </w:p>
        </w:tc>
        <w:tc>
          <w:tcPr>
            <w:tcW w:w="1276" w:type="dxa"/>
            <w:vAlign w:val="center"/>
          </w:tcPr>
          <w:p>
            <w:pPr>
              <w:jc w:val="center"/>
            </w:pPr>
            <w:r>
              <w:rPr>
                <w:color w:val="000000"/>
                <w:sz w:val="24"/>
              </w:rPr>
              <w:t>300918</w:t>
            </w:r>
          </w:p>
        </w:tc>
        <w:tc>
          <w:tcPr>
            <w:tcW w:w="1701" w:type="dxa"/>
            <w:vAlign w:val="center"/>
          </w:tcPr>
          <w:p>
            <w:pPr>
              <w:jc w:val="center"/>
            </w:pPr>
            <w:r>
              <w:rPr>
                <w:color w:val="000000"/>
                <w:sz w:val="24"/>
              </w:rPr>
              <w:t>南山智尚</w:t>
            </w:r>
          </w:p>
        </w:tc>
        <w:tc>
          <w:tcPr>
            <w:tcW w:w="1559" w:type="dxa"/>
            <w:vAlign w:val="center"/>
          </w:tcPr>
          <w:p>
            <w:pPr>
              <w:jc w:val="right"/>
            </w:pPr>
            <w:r>
              <w:rPr>
                <w:color w:val="000000"/>
                <w:sz w:val="24"/>
              </w:rPr>
              <w:t>936</w:t>
            </w:r>
          </w:p>
        </w:tc>
        <w:tc>
          <w:tcPr>
            <w:tcW w:w="1932" w:type="dxa"/>
            <w:vAlign w:val="center"/>
          </w:tcPr>
          <w:p>
            <w:pPr>
              <w:jc w:val="right"/>
            </w:pPr>
            <w:r>
              <w:rPr>
                <w:color w:val="000000"/>
                <w:sz w:val="24"/>
              </w:rPr>
              <w:t>8,367.84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72</w:t>
            </w:r>
          </w:p>
        </w:tc>
        <w:tc>
          <w:tcPr>
            <w:tcW w:w="1276" w:type="dxa"/>
            <w:vAlign w:val="center"/>
          </w:tcPr>
          <w:p>
            <w:pPr>
              <w:jc w:val="center"/>
            </w:pPr>
            <w:r>
              <w:rPr>
                <w:color w:val="000000"/>
                <w:sz w:val="24"/>
              </w:rPr>
              <w:t>003030</w:t>
            </w:r>
          </w:p>
        </w:tc>
        <w:tc>
          <w:tcPr>
            <w:tcW w:w="1701" w:type="dxa"/>
            <w:vAlign w:val="center"/>
          </w:tcPr>
          <w:p>
            <w:pPr>
              <w:jc w:val="center"/>
            </w:pPr>
            <w:r>
              <w:rPr>
                <w:color w:val="000000"/>
                <w:sz w:val="24"/>
              </w:rPr>
              <w:t>祖名股份</w:t>
            </w:r>
          </w:p>
        </w:tc>
        <w:tc>
          <w:tcPr>
            <w:tcW w:w="1559" w:type="dxa"/>
            <w:vAlign w:val="center"/>
          </w:tcPr>
          <w:p>
            <w:pPr>
              <w:jc w:val="right"/>
            </w:pPr>
            <w:r>
              <w:rPr>
                <w:color w:val="000000"/>
                <w:sz w:val="24"/>
              </w:rPr>
              <w:t>480</w:t>
            </w:r>
          </w:p>
        </w:tc>
        <w:tc>
          <w:tcPr>
            <w:tcW w:w="1932" w:type="dxa"/>
            <w:vAlign w:val="center"/>
          </w:tcPr>
          <w:p>
            <w:pPr>
              <w:jc w:val="right"/>
            </w:pPr>
            <w:r>
              <w:rPr>
                <w:color w:val="000000"/>
                <w:sz w:val="24"/>
              </w:rPr>
              <w:t>7,286.40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73</w:t>
            </w:r>
          </w:p>
        </w:tc>
        <w:tc>
          <w:tcPr>
            <w:tcW w:w="1276" w:type="dxa"/>
            <w:vAlign w:val="center"/>
          </w:tcPr>
          <w:p>
            <w:pPr>
              <w:jc w:val="center"/>
            </w:pPr>
            <w:r>
              <w:rPr>
                <w:color w:val="000000"/>
                <w:sz w:val="24"/>
              </w:rPr>
              <w:t>300886</w:t>
            </w:r>
          </w:p>
        </w:tc>
        <w:tc>
          <w:tcPr>
            <w:tcW w:w="1701" w:type="dxa"/>
            <w:vAlign w:val="center"/>
          </w:tcPr>
          <w:p>
            <w:pPr>
              <w:jc w:val="center"/>
            </w:pPr>
            <w:r>
              <w:rPr>
                <w:color w:val="000000"/>
                <w:sz w:val="24"/>
              </w:rPr>
              <w:t>华业香料</w:t>
            </w:r>
          </w:p>
        </w:tc>
        <w:tc>
          <w:tcPr>
            <w:tcW w:w="1559" w:type="dxa"/>
            <w:vAlign w:val="center"/>
          </w:tcPr>
          <w:p>
            <w:pPr>
              <w:jc w:val="right"/>
            </w:pPr>
            <w:r>
              <w:rPr>
                <w:color w:val="000000"/>
                <w:sz w:val="24"/>
              </w:rPr>
              <w:t>147</w:t>
            </w:r>
          </w:p>
        </w:tc>
        <w:tc>
          <w:tcPr>
            <w:tcW w:w="1932" w:type="dxa"/>
            <w:vAlign w:val="center"/>
          </w:tcPr>
          <w:p>
            <w:pPr>
              <w:jc w:val="right"/>
            </w:pPr>
            <w:r>
              <w:rPr>
                <w:color w:val="000000"/>
                <w:sz w:val="24"/>
              </w:rPr>
              <w:t>6,713.49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74</w:t>
            </w:r>
          </w:p>
        </w:tc>
        <w:tc>
          <w:tcPr>
            <w:tcW w:w="1276" w:type="dxa"/>
            <w:vAlign w:val="center"/>
          </w:tcPr>
          <w:p>
            <w:pPr>
              <w:jc w:val="center"/>
            </w:pPr>
            <w:r>
              <w:rPr>
                <w:color w:val="000000"/>
                <w:sz w:val="24"/>
              </w:rPr>
              <w:t>003031</w:t>
            </w:r>
          </w:p>
        </w:tc>
        <w:tc>
          <w:tcPr>
            <w:tcW w:w="1701" w:type="dxa"/>
            <w:vAlign w:val="center"/>
          </w:tcPr>
          <w:p>
            <w:pPr>
              <w:jc w:val="center"/>
            </w:pPr>
            <w:r>
              <w:rPr>
                <w:color w:val="000000"/>
                <w:sz w:val="24"/>
              </w:rPr>
              <w:t>中瓷电子</w:t>
            </w:r>
          </w:p>
        </w:tc>
        <w:tc>
          <w:tcPr>
            <w:tcW w:w="1559" w:type="dxa"/>
            <w:vAlign w:val="center"/>
          </w:tcPr>
          <w:p>
            <w:pPr>
              <w:jc w:val="right"/>
            </w:pPr>
            <w:r>
              <w:rPr>
                <w:color w:val="000000"/>
                <w:sz w:val="24"/>
              </w:rPr>
              <w:t>387</w:t>
            </w:r>
          </w:p>
        </w:tc>
        <w:tc>
          <w:tcPr>
            <w:tcW w:w="1932" w:type="dxa"/>
            <w:vAlign w:val="center"/>
          </w:tcPr>
          <w:p>
            <w:pPr>
              <w:jc w:val="right"/>
            </w:pPr>
            <w:r>
              <w:rPr>
                <w:color w:val="000000"/>
                <w:sz w:val="24"/>
              </w:rPr>
              <w:t>5,909.49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75</w:t>
            </w:r>
          </w:p>
        </w:tc>
        <w:tc>
          <w:tcPr>
            <w:tcW w:w="1276" w:type="dxa"/>
            <w:vAlign w:val="center"/>
          </w:tcPr>
          <w:p>
            <w:pPr>
              <w:jc w:val="center"/>
            </w:pPr>
            <w:r>
              <w:rPr>
                <w:color w:val="000000"/>
                <w:sz w:val="24"/>
              </w:rPr>
              <w:t>300365</w:t>
            </w:r>
          </w:p>
        </w:tc>
        <w:tc>
          <w:tcPr>
            <w:tcW w:w="1701" w:type="dxa"/>
            <w:vAlign w:val="center"/>
          </w:tcPr>
          <w:p>
            <w:pPr>
              <w:jc w:val="center"/>
            </w:pPr>
            <w:r>
              <w:rPr>
                <w:color w:val="000000"/>
                <w:sz w:val="24"/>
              </w:rPr>
              <w:t>恒华科技</w:t>
            </w:r>
          </w:p>
        </w:tc>
        <w:tc>
          <w:tcPr>
            <w:tcW w:w="1559" w:type="dxa"/>
            <w:vAlign w:val="center"/>
          </w:tcPr>
          <w:p>
            <w:pPr>
              <w:jc w:val="right"/>
            </w:pPr>
            <w:r>
              <w:rPr>
                <w:color w:val="000000"/>
                <w:sz w:val="24"/>
              </w:rPr>
              <w:t>184</w:t>
            </w:r>
          </w:p>
        </w:tc>
        <w:tc>
          <w:tcPr>
            <w:tcW w:w="1932" w:type="dxa"/>
            <w:vAlign w:val="center"/>
          </w:tcPr>
          <w:p>
            <w:pPr>
              <w:jc w:val="right"/>
            </w:pPr>
            <w:r>
              <w:rPr>
                <w:color w:val="000000"/>
                <w:sz w:val="24"/>
              </w:rPr>
              <w:t>1,838.16</w:t>
            </w:r>
          </w:p>
        </w:tc>
        <w:tc>
          <w:tcPr>
            <w:tcW w:w="1612" w:type="dxa"/>
            <w:vAlign w:val="center"/>
          </w:tcPr>
          <w:p>
            <w:pPr>
              <w:jc w:val="right"/>
            </w:pPr>
            <w:r>
              <w:rPr>
                <w:color w:val="000000"/>
                <w:sz w:val="24"/>
              </w:rPr>
              <w:t>0.00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36" w:name="_Toc67589781"/>
      <w:bookmarkStart w:id="137" w:name="_Toc361324882"/>
      <w:r>
        <w:rPr>
          <w:rFonts w:ascii="Times New Roman" w:hAnsi="Times New Roman"/>
          <w:kern w:val="0"/>
          <w:szCs w:val="24"/>
        </w:rPr>
        <w:t>8.4</w:t>
      </w:r>
      <w:bookmarkStart w:id="138" w:name="_Toc234814103"/>
      <w:r>
        <w:rPr>
          <w:rFonts w:hint="eastAsia" w:ascii="Times New Roman" w:hAnsi="Times New Roman"/>
          <w:kern w:val="0"/>
          <w:szCs w:val="24"/>
        </w:rPr>
        <w:t>报告期内股票投资组合的重大变动</w:t>
      </w:r>
      <w:bookmarkEnd w:id="136"/>
      <w:bookmarkEnd w:id="137"/>
      <w:bookmarkEnd w:id="138"/>
    </w:p>
    <w:p>
      <w:pPr>
        <w:spacing w:line="360" w:lineRule="auto"/>
        <w:rPr>
          <w:rFonts w:eastAsiaTheme="minorEastAsia"/>
          <w:b/>
          <w:color w:val="000000" w:themeColor="text1"/>
          <w:sz w:val="24"/>
        </w:rPr>
      </w:pPr>
      <w:r>
        <w:rPr>
          <w:rFonts w:eastAsiaTheme="minorEastAsia"/>
          <w:b/>
          <w:color w:val="000000" w:themeColor="text1"/>
          <w:sz w:val="24"/>
        </w:rPr>
        <w:t>8.4.1</w:t>
      </w:r>
      <w:r>
        <w:rPr>
          <w:rFonts w:hint="eastAsia" w:eastAsiaTheme="minorEastAsia"/>
          <w:b/>
          <w:color w:val="000000" w:themeColor="text1"/>
          <w:sz w:val="24"/>
        </w:rPr>
        <w:t>累计买入金额超出期初基金资产净值</w:t>
      </w:r>
      <w:r>
        <w:rPr>
          <w:rFonts w:eastAsiaTheme="minorEastAsia"/>
          <w:b/>
          <w:color w:val="000000" w:themeColor="text1"/>
          <w:sz w:val="24"/>
        </w:rPr>
        <w:t>2％</w:t>
      </w:r>
      <w:r>
        <w:rPr>
          <w:rFonts w:hint="eastAsia" w:eastAsiaTheme="minorEastAsia"/>
          <w:b/>
          <w:color w:val="000000" w:themeColor="text1"/>
          <w:sz w:val="24"/>
        </w:rPr>
        <w:t>或前</w:t>
      </w:r>
      <w:r>
        <w:rPr>
          <w:rFonts w:eastAsiaTheme="minorEastAsia"/>
          <w:b/>
          <w:color w:val="000000" w:themeColor="text1"/>
          <w:sz w:val="24"/>
        </w:rPr>
        <w:t>20</w:t>
      </w:r>
      <w:r>
        <w:rPr>
          <w:rFonts w:hint="eastAsia" w:eastAsiaTheme="minorEastAsia"/>
          <w:b/>
          <w:color w:val="000000" w:themeColor="text1"/>
          <w:sz w:val="24"/>
        </w:rPr>
        <w:t>名的股票明细</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color w:val="000000"/>
                <w:sz w:val="24"/>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60,973,940.28</w:t>
            </w:r>
          </w:p>
        </w:tc>
        <w:tc>
          <w:tcPr>
            <w:tcW w:w="1620" w:type="dxa"/>
            <w:vAlign w:val="center"/>
          </w:tcPr>
          <w:p>
            <w:pPr>
              <w:jc w:val="right"/>
            </w:pPr>
            <w:r>
              <w:rPr>
                <w:color w:val="000000"/>
                <w:sz w:val="24"/>
              </w:rPr>
              <w:t>25.17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300365</w:t>
            </w:r>
          </w:p>
        </w:tc>
        <w:tc>
          <w:tcPr>
            <w:tcW w:w="1980" w:type="dxa"/>
            <w:vAlign w:val="center"/>
          </w:tcPr>
          <w:p>
            <w:pPr>
              <w:jc w:val="center"/>
            </w:pPr>
            <w:r>
              <w:rPr>
                <w:color w:val="000000"/>
                <w:sz w:val="24"/>
              </w:rPr>
              <w:t>恒华科技</w:t>
            </w:r>
          </w:p>
        </w:tc>
        <w:tc>
          <w:tcPr>
            <w:tcW w:w="2880" w:type="dxa"/>
            <w:vAlign w:val="center"/>
          </w:tcPr>
          <w:p>
            <w:pPr>
              <w:jc w:val="right"/>
            </w:pPr>
            <w:r>
              <w:rPr>
                <w:color w:val="000000"/>
                <w:sz w:val="24"/>
              </w:rPr>
              <w:t>46,800,163.49</w:t>
            </w:r>
          </w:p>
        </w:tc>
        <w:tc>
          <w:tcPr>
            <w:tcW w:w="1620" w:type="dxa"/>
            <w:vAlign w:val="center"/>
          </w:tcPr>
          <w:p>
            <w:pPr>
              <w:jc w:val="right"/>
            </w:pPr>
            <w:r>
              <w:rPr>
                <w:color w:val="000000"/>
                <w:sz w:val="24"/>
              </w:rPr>
              <w:t>19.32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300601</w:t>
            </w:r>
          </w:p>
        </w:tc>
        <w:tc>
          <w:tcPr>
            <w:tcW w:w="1980" w:type="dxa"/>
            <w:vAlign w:val="center"/>
          </w:tcPr>
          <w:p>
            <w:pPr>
              <w:jc w:val="center"/>
            </w:pPr>
            <w:r>
              <w:rPr>
                <w:color w:val="000000"/>
                <w:sz w:val="24"/>
              </w:rPr>
              <w:t>康泰生物</w:t>
            </w:r>
          </w:p>
        </w:tc>
        <w:tc>
          <w:tcPr>
            <w:tcW w:w="2880" w:type="dxa"/>
            <w:vAlign w:val="center"/>
          </w:tcPr>
          <w:p>
            <w:pPr>
              <w:jc w:val="right"/>
            </w:pPr>
            <w:r>
              <w:rPr>
                <w:color w:val="000000"/>
                <w:sz w:val="24"/>
              </w:rPr>
              <w:t>42,592,127.97</w:t>
            </w:r>
          </w:p>
        </w:tc>
        <w:tc>
          <w:tcPr>
            <w:tcW w:w="1620" w:type="dxa"/>
            <w:vAlign w:val="center"/>
          </w:tcPr>
          <w:p>
            <w:pPr>
              <w:jc w:val="right"/>
            </w:pPr>
            <w:r>
              <w:rPr>
                <w:color w:val="000000"/>
                <w:sz w:val="24"/>
              </w:rPr>
              <w:t>17.59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300036</w:t>
            </w:r>
          </w:p>
        </w:tc>
        <w:tc>
          <w:tcPr>
            <w:tcW w:w="1980" w:type="dxa"/>
            <w:vAlign w:val="center"/>
          </w:tcPr>
          <w:p>
            <w:pPr>
              <w:jc w:val="center"/>
            </w:pPr>
            <w:r>
              <w:rPr>
                <w:color w:val="000000"/>
                <w:sz w:val="24"/>
              </w:rPr>
              <w:t>超图软件</w:t>
            </w:r>
          </w:p>
        </w:tc>
        <w:tc>
          <w:tcPr>
            <w:tcW w:w="2880" w:type="dxa"/>
            <w:vAlign w:val="center"/>
          </w:tcPr>
          <w:p>
            <w:pPr>
              <w:jc w:val="right"/>
            </w:pPr>
            <w:r>
              <w:rPr>
                <w:color w:val="000000"/>
                <w:sz w:val="24"/>
              </w:rPr>
              <w:t>37,825,679.05</w:t>
            </w:r>
          </w:p>
        </w:tc>
        <w:tc>
          <w:tcPr>
            <w:tcW w:w="1620" w:type="dxa"/>
            <w:vAlign w:val="center"/>
          </w:tcPr>
          <w:p>
            <w:pPr>
              <w:jc w:val="right"/>
            </w:pPr>
            <w:r>
              <w:rPr>
                <w:color w:val="000000"/>
                <w:sz w:val="24"/>
              </w:rPr>
              <w:t>15.62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300188</w:t>
            </w:r>
          </w:p>
        </w:tc>
        <w:tc>
          <w:tcPr>
            <w:tcW w:w="1980" w:type="dxa"/>
            <w:vAlign w:val="center"/>
          </w:tcPr>
          <w:p>
            <w:pPr>
              <w:jc w:val="center"/>
            </w:pPr>
            <w:r>
              <w:rPr>
                <w:color w:val="000000"/>
                <w:sz w:val="24"/>
              </w:rPr>
              <w:t>美亚柏科</w:t>
            </w:r>
          </w:p>
        </w:tc>
        <w:tc>
          <w:tcPr>
            <w:tcW w:w="2880" w:type="dxa"/>
            <w:vAlign w:val="center"/>
          </w:tcPr>
          <w:p>
            <w:pPr>
              <w:jc w:val="right"/>
            </w:pPr>
            <w:r>
              <w:rPr>
                <w:color w:val="000000"/>
                <w:sz w:val="24"/>
              </w:rPr>
              <w:t>37,735,726.76</w:t>
            </w:r>
          </w:p>
        </w:tc>
        <w:tc>
          <w:tcPr>
            <w:tcW w:w="1620" w:type="dxa"/>
            <w:vAlign w:val="center"/>
          </w:tcPr>
          <w:p>
            <w:pPr>
              <w:jc w:val="right"/>
            </w:pPr>
            <w:r>
              <w:rPr>
                <w:color w:val="000000"/>
                <w:sz w:val="24"/>
              </w:rPr>
              <w:t>15.58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300572</w:t>
            </w:r>
          </w:p>
        </w:tc>
        <w:tc>
          <w:tcPr>
            <w:tcW w:w="1980" w:type="dxa"/>
            <w:vAlign w:val="center"/>
          </w:tcPr>
          <w:p>
            <w:pPr>
              <w:jc w:val="center"/>
            </w:pPr>
            <w:r>
              <w:rPr>
                <w:color w:val="000000"/>
                <w:sz w:val="24"/>
              </w:rPr>
              <w:t>安车检测</w:t>
            </w:r>
          </w:p>
        </w:tc>
        <w:tc>
          <w:tcPr>
            <w:tcW w:w="2880" w:type="dxa"/>
            <w:vAlign w:val="center"/>
          </w:tcPr>
          <w:p>
            <w:pPr>
              <w:jc w:val="right"/>
            </w:pPr>
            <w:r>
              <w:rPr>
                <w:color w:val="000000"/>
                <w:sz w:val="24"/>
              </w:rPr>
              <w:t>37,305,723.99</w:t>
            </w:r>
          </w:p>
        </w:tc>
        <w:tc>
          <w:tcPr>
            <w:tcW w:w="1620" w:type="dxa"/>
            <w:vAlign w:val="center"/>
          </w:tcPr>
          <w:p>
            <w:pPr>
              <w:jc w:val="right"/>
            </w:pPr>
            <w:r>
              <w:rPr>
                <w:color w:val="000000"/>
                <w:sz w:val="24"/>
              </w:rPr>
              <w:t>15.40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300395</w:t>
            </w:r>
          </w:p>
        </w:tc>
        <w:tc>
          <w:tcPr>
            <w:tcW w:w="1980" w:type="dxa"/>
            <w:vAlign w:val="center"/>
          </w:tcPr>
          <w:p>
            <w:pPr>
              <w:jc w:val="center"/>
            </w:pPr>
            <w:r>
              <w:rPr>
                <w:color w:val="000000"/>
                <w:sz w:val="24"/>
              </w:rPr>
              <w:t>菲利华</w:t>
            </w:r>
          </w:p>
        </w:tc>
        <w:tc>
          <w:tcPr>
            <w:tcW w:w="2880" w:type="dxa"/>
            <w:vAlign w:val="center"/>
          </w:tcPr>
          <w:p>
            <w:pPr>
              <w:jc w:val="right"/>
            </w:pPr>
            <w:r>
              <w:rPr>
                <w:color w:val="000000"/>
                <w:sz w:val="24"/>
              </w:rPr>
              <w:t>30,869,241.89</w:t>
            </w:r>
          </w:p>
        </w:tc>
        <w:tc>
          <w:tcPr>
            <w:tcW w:w="1620" w:type="dxa"/>
            <w:vAlign w:val="center"/>
          </w:tcPr>
          <w:p>
            <w:pPr>
              <w:jc w:val="right"/>
            </w:pPr>
            <w:r>
              <w:rPr>
                <w:color w:val="000000"/>
                <w:sz w:val="24"/>
              </w:rPr>
              <w:t>12.75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300782</w:t>
            </w:r>
          </w:p>
        </w:tc>
        <w:tc>
          <w:tcPr>
            <w:tcW w:w="1980" w:type="dxa"/>
            <w:vAlign w:val="center"/>
          </w:tcPr>
          <w:p>
            <w:pPr>
              <w:jc w:val="center"/>
            </w:pPr>
            <w:r>
              <w:rPr>
                <w:color w:val="000000"/>
                <w:sz w:val="24"/>
              </w:rPr>
              <w:t>卓胜微</w:t>
            </w:r>
          </w:p>
        </w:tc>
        <w:tc>
          <w:tcPr>
            <w:tcW w:w="2880" w:type="dxa"/>
            <w:vAlign w:val="center"/>
          </w:tcPr>
          <w:p>
            <w:pPr>
              <w:jc w:val="right"/>
            </w:pPr>
            <w:r>
              <w:rPr>
                <w:color w:val="000000"/>
                <w:sz w:val="24"/>
              </w:rPr>
              <w:t>30,649,482.05</w:t>
            </w:r>
          </w:p>
        </w:tc>
        <w:tc>
          <w:tcPr>
            <w:tcW w:w="1620" w:type="dxa"/>
            <w:vAlign w:val="center"/>
          </w:tcPr>
          <w:p>
            <w:pPr>
              <w:jc w:val="right"/>
            </w:pPr>
            <w:r>
              <w:rPr>
                <w:color w:val="000000"/>
                <w:sz w:val="24"/>
              </w:rPr>
              <w:t>12.65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300454</w:t>
            </w:r>
          </w:p>
        </w:tc>
        <w:tc>
          <w:tcPr>
            <w:tcW w:w="1980" w:type="dxa"/>
            <w:vAlign w:val="center"/>
          </w:tcPr>
          <w:p>
            <w:pPr>
              <w:jc w:val="center"/>
            </w:pPr>
            <w:r>
              <w:rPr>
                <w:color w:val="000000"/>
                <w:sz w:val="24"/>
              </w:rPr>
              <w:t>深信服</w:t>
            </w:r>
          </w:p>
        </w:tc>
        <w:tc>
          <w:tcPr>
            <w:tcW w:w="2880" w:type="dxa"/>
            <w:vAlign w:val="center"/>
          </w:tcPr>
          <w:p>
            <w:pPr>
              <w:jc w:val="right"/>
            </w:pPr>
            <w:r>
              <w:rPr>
                <w:color w:val="000000"/>
                <w:sz w:val="24"/>
              </w:rPr>
              <w:t>28,429,992.00</w:t>
            </w:r>
          </w:p>
        </w:tc>
        <w:tc>
          <w:tcPr>
            <w:tcW w:w="1620" w:type="dxa"/>
            <w:vAlign w:val="center"/>
          </w:tcPr>
          <w:p>
            <w:pPr>
              <w:jc w:val="right"/>
            </w:pPr>
            <w:r>
              <w:rPr>
                <w:color w:val="000000"/>
                <w:sz w:val="24"/>
              </w:rPr>
              <w:t>11.74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28,264,126.72</w:t>
            </w:r>
          </w:p>
        </w:tc>
        <w:tc>
          <w:tcPr>
            <w:tcW w:w="1620" w:type="dxa"/>
            <w:vAlign w:val="center"/>
          </w:tcPr>
          <w:p>
            <w:pPr>
              <w:jc w:val="right"/>
            </w:pPr>
            <w:r>
              <w:rPr>
                <w:color w:val="000000"/>
                <w:sz w:val="24"/>
              </w:rPr>
              <w:t>11.67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000725</w:t>
            </w:r>
          </w:p>
        </w:tc>
        <w:tc>
          <w:tcPr>
            <w:tcW w:w="1980" w:type="dxa"/>
            <w:vAlign w:val="center"/>
          </w:tcPr>
          <w:p>
            <w:pPr>
              <w:jc w:val="center"/>
            </w:pPr>
            <w:r>
              <w:rPr>
                <w:color w:val="000000"/>
                <w:sz w:val="24"/>
              </w:rPr>
              <w:t>京东方A</w:t>
            </w:r>
          </w:p>
        </w:tc>
        <w:tc>
          <w:tcPr>
            <w:tcW w:w="2880" w:type="dxa"/>
            <w:vAlign w:val="center"/>
          </w:tcPr>
          <w:p>
            <w:pPr>
              <w:jc w:val="right"/>
            </w:pPr>
            <w:r>
              <w:rPr>
                <w:color w:val="000000"/>
                <w:sz w:val="24"/>
              </w:rPr>
              <w:t>28,248,454.58</w:t>
            </w:r>
          </w:p>
        </w:tc>
        <w:tc>
          <w:tcPr>
            <w:tcW w:w="1620" w:type="dxa"/>
            <w:vAlign w:val="center"/>
          </w:tcPr>
          <w:p>
            <w:pPr>
              <w:jc w:val="right"/>
            </w:pPr>
            <w:r>
              <w:rPr>
                <w:color w:val="000000"/>
                <w:sz w:val="24"/>
              </w:rPr>
              <w:t>11.66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603885</w:t>
            </w:r>
          </w:p>
        </w:tc>
        <w:tc>
          <w:tcPr>
            <w:tcW w:w="1980" w:type="dxa"/>
            <w:vAlign w:val="center"/>
          </w:tcPr>
          <w:p>
            <w:pPr>
              <w:jc w:val="center"/>
            </w:pPr>
            <w:r>
              <w:rPr>
                <w:color w:val="000000"/>
                <w:sz w:val="24"/>
              </w:rPr>
              <w:t>吉祥航空</w:t>
            </w:r>
          </w:p>
        </w:tc>
        <w:tc>
          <w:tcPr>
            <w:tcW w:w="2880" w:type="dxa"/>
            <w:vAlign w:val="center"/>
          </w:tcPr>
          <w:p>
            <w:pPr>
              <w:jc w:val="right"/>
            </w:pPr>
            <w:r>
              <w:rPr>
                <w:color w:val="000000"/>
                <w:sz w:val="24"/>
              </w:rPr>
              <w:t>27,194,468.86</w:t>
            </w:r>
          </w:p>
        </w:tc>
        <w:tc>
          <w:tcPr>
            <w:tcW w:w="1620" w:type="dxa"/>
            <w:vAlign w:val="center"/>
          </w:tcPr>
          <w:p>
            <w:pPr>
              <w:jc w:val="right"/>
            </w:pPr>
            <w:r>
              <w:rPr>
                <w:color w:val="000000"/>
                <w:sz w:val="24"/>
              </w:rPr>
              <w:t>11.23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601318</w:t>
            </w:r>
          </w:p>
        </w:tc>
        <w:tc>
          <w:tcPr>
            <w:tcW w:w="1980" w:type="dxa"/>
            <w:vAlign w:val="center"/>
          </w:tcPr>
          <w:p>
            <w:pPr>
              <w:jc w:val="center"/>
            </w:pPr>
            <w:r>
              <w:rPr>
                <w:color w:val="000000"/>
                <w:sz w:val="24"/>
              </w:rPr>
              <w:t>中国平安</w:t>
            </w:r>
          </w:p>
        </w:tc>
        <w:tc>
          <w:tcPr>
            <w:tcW w:w="2880" w:type="dxa"/>
            <w:vAlign w:val="center"/>
          </w:tcPr>
          <w:p>
            <w:pPr>
              <w:jc w:val="right"/>
            </w:pPr>
            <w:r>
              <w:rPr>
                <w:color w:val="000000"/>
                <w:sz w:val="24"/>
              </w:rPr>
              <w:t>26,647,147.94</w:t>
            </w:r>
          </w:p>
        </w:tc>
        <w:tc>
          <w:tcPr>
            <w:tcW w:w="1620" w:type="dxa"/>
            <w:vAlign w:val="center"/>
          </w:tcPr>
          <w:p>
            <w:pPr>
              <w:jc w:val="right"/>
            </w:pPr>
            <w:r>
              <w:rPr>
                <w:color w:val="000000"/>
                <w:sz w:val="24"/>
              </w:rPr>
              <w:t>11.00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002439</w:t>
            </w:r>
          </w:p>
        </w:tc>
        <w:tc>
          <w:tcPr>
            <w:tcW w:w="1980" w:type="dxa"/>
            <w:vAlign w:val="center"/>
          </w:tcPr>
          <w:p>
            <w:pPr>
              <w:jc w:val="center"/>
            </w:pPr>
            <w:r>
              <w:rPr>
                <w:color w:val="000000"/>
                <w:sz w:val="24"/>
              </w:rPr>
              <w:t>启明星辰</w:t>
            </w:r>
          </w:p>
        </w:tc>
        <w:tc>
          <w:tcPr>
            <w:tcW w:w="2880" w:type="dxa"/>
            <w:vAlign w:val="center"/>
          </w:tcPr>
          <w:p>
            <w:pPr>
              <w:jc w:val="right"/>
            </w:pPr>
            <w:r>
              <w:rPr>
                <w:color w:val="000000"/>
                <w:sz w:val="24"/>
              </w:rPr>
              <w:t>26,410,947.66</w:t>
            </w:r>
          </w:p>
        </w:tc>
        <w:tc>
          <w:tcPr>
            <w:tcW w:w="1620" w:type="dxa"/>
            <w:vAlign w:val="center"/>
          </w:tcPr>
          <w:p>
            <w:pPr>
              <w:jc w:val="right"/>
            </w:pPr>
            <w:r>
              <w:rPr>
                <w:color w:val="000000"/>
                <w:sz w:val="24"/>
              </w:rPr>
              <w:t>10.90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25,486,358.00</w:t>
            </w:r>
          </w:p>
        </w:tc>
        <w:tc>
          <w:tcPr>
            <w:tcW w:w="1620" w:type="dxa"/>
            <w:vAlign w:val="center"/>
          </w:tcPr>
          <w:p>
            <w:pPr>
              <w:jc w:val="right"/>
            </w:pPr>
            <w:r>
              <w:rPr>
                <w:color w:val="000000"/>
                <w:sz w:val="24"/>
              </w:rPr>
              <w:t>10.52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603678</w:t>
            </w:r>
          </w:p>
        </w:tc>
        <w:tc>
          <w:tcPr>
            <w:tcW w:w="1980" w:type="dxa"/>
            <w:vAlign w:val="center"/>
          </w:tcPr>
          <w:p>
            <w:pPr>
              <w:jc w:val="center"/>
            </w:pPr>
            <w:r>
              <w:rPr>
                <w:color w:val="000000"/>
                <w:sz w:val="24"/>
              </w:rPr>
              <w:t>火炬电子</w:t>
            </w:r>
          </w:p>
        </w:tc>
        <w:tc>
          <w:tcPr>
            <w:tcW w:w="2880" w:type="dxa"/>
            <w:vAlign w:val="center"/>
          </w:tcPr>
          <w:p>
            <w:pPr>
              <w:jc w:val="right"/>
            </w:pPr>
            <w:r>
              <w:rPr>
                <w:color w:val="000000"/>
                <w:sz w:val="24"/>
              </w:rPr>
              <w:t>25,258,226.99</w:t>
            </w:r>
          </w:p>
        </w:tc>
        <w:tc>
          <w:tcPr>
            <w:tcW w:w="1620" w:type="dxa"/>
            <w:vAlign w:val="center"/>
          </w:tcPr>
          <w:p>
            <w:pPr>
              <w:jc w:val="right"/>
            </w:pPr>
            <w:r>
              <w:rPr>
                <w:color w:val="000000"/>
                <w:sz w:val="24"/>
              </w:rPr>
              <w:t>10.43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688008</w:t>
            </w:r>
          </w:p>
        </w:tc>
        <w:tc>
          <w:tcPr>
            <w:tcW w:w="1980" w:type="dxa"/>
            <w:vAlign w:val="center"/>
          </w:tcPr>
          <w:p>
            <w:pPr>
              <w:jc w:val="center"/>
            </w:pPr>
            <w:r>
              <w:rPr>
                <w:color w:val="000000"/>
                <w:sz w:val="24"/>
              </w:rPr>
              <w:t>澜起科技</w:t>
            </w:r>
          </w:p>
        </w:tc>
        <w:tc>
          <w:tcPr>
            <w:tcW w:w="2880" w:type="dxa"/>
            <w:vAlign w:val="center"/>
          </w:tcPr>
          <w:p>
            <w:pPr>
              <w:jc w:val="right"/>
            </w:pPr>
            <w:r>
              <w:rPr>
                <w:color w:val="000000"/>
                <w:sz w:val="24"/>
              </w:rPr>
              <w:t>23,730,767.43</w:t>
            </w:r>
          </w:p>
        </w:tc>
        <w:tc>
          <w:tcPr>
            <w:tcW w:w="1620" w:type="dxa"/>
            <w:vAlign w:val="center"/>
          </w:tcPr>
          <w:p>
            <w:pPr>
              <w:jc w:val="right"/>
            </w:pPr>
            <w:r>
              <w:rPr>
                <w:color w:val="000000"/>
                <w:sz w:val="24"/>
              </w:rPr>
              <w:t>9.80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000651</w:t>
            </w:r>
          </w:p>
        </w:tc>
        <w:tc>
          <w:tcPr>
            <w:tcW w:w="1980" w:type="dxa"/>
            <w:vAlign w:val="center"/>
          </w:tcPr>
          <w:p>
            <w:pPr>
              <w:jc w:val="center"/>
            </w:pPr>
            <w:r>
              <w:rPr>
                <w:color w:val="000000"/>
                <w:sz w:val="24"/>
              </w:rPr>
              <w:t>格力电器</w:t>
            </w:r>
          </w:p>
        </w:tc>
        <w:tc>
          <w:tcPr>
            <w:tcW w:w="2880" w:type="dxa"/>
            <w:vAlign w:val="center"/>
          </w:tcPr>
          <w:p>
            <w:pPr>
              <w:jc w:val="right"/>
            </w:pPr>
            <w:r>
              <w:rPr>
                <w:color w:val="000000"/>
                <w:sz w:val="24"/>
              </w:rPr>
              <w:t>23,599,368.00</w:t>
            </w:r>
          </w:p>
        </w:tc>
        <w:tc>
          <w:tcPr>
            <w:tcW w:w="1620" w:type="dxa"/>
            <w:vAlign w:val="center"/>
          </w:tcPr>
          <w:p>
            <w:pPr>
              <w:jc w:val="right"/>
            </w:pPr>
            <w:r>
              <w:rPr>
                <w:color w:val="000000"/>
                <w:sz w:val="24"/>
              </w:rPr>
              <w:t>9.74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600176</w:t>
            </w:r>
          </w:p>
        </w:tc>
        <w:tc>
          <w:tcPr>
            <w:tcW w:w="1980" w:type="dxa"/>
            <w:vAlign w:val="center"/>
          </w:tcPr>
          <w:p>
            <w:pPr>
              <w:jc w:val="center"/>
            </w:pPr>
            <w:r>
              <w:rPr>
                <w:color w:val="000000"/>
                <w:sz w:val="24"/>
              </w:rPr>
              <w:t>中国巨石</w:t>
            </w:r>
          </w:p>
        </w:tc>
        <w:tc>
          <w:tcPr>
            <w:tcW w:w="2880" w:type="dxa"/>
            <w:vAlign w:val="center"/>
          </w:tcPr>
          <w:p>
            <w:pPr>
              <w:jc w:val="right"/>
            </w:pPr>
            <w:r>
              <w:rPr>
                <w:color w:val="000000"/>
                <w:sz w:val="24"/>
              </w:rPr>
              <w:t>23,227,198.69</w:t>
            </w:r>
          </w:p>
        </w:tc>
        <w:tc>
          <w:tcPr>
            <w:tcW w:w="1620" w:type="dxa"/>
            <w:vAlign w:val="center"/>
          </w:tcPr>
          <w:p>
            <w:pPr>
              <w:jc w:val="right"/>
            </w:pPr>
            <w:r>
              <w:rPr>
                <w:color w:val="000000"/>
                <w:sz w:val="24"/>
              </w:rPr>
              <w:t>9.59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603195</w:t>
            </w:r>
          </w:p>
        </w:tc>
        <w:tc>
          <w:tcPr>
            <w:tcW w:w="1980" w:type="dxa"/>
            <w:vAlign w:val="center"/>
          </w:tcPr>
          <w:p>
            <w:pPr>
              <w:jc w:val="center"/>
            </w:pPr>
            <w:r>
              <w:rPr>
                <w:color w:val="000000"/>
                <w:sz w:val="24"/>
              </w:rPr>
              <w:t>公牛集团</w:t>
            </w:r>
          </w:p>
        </w:tc>
        <w:tc>
          <w:tcPr>
            <w:tcW w:w="2880" w:type="dxa"/>
            <w:vAlign w:val="center"/>
          </w:tcPr>
          <w:p>
            <w:pPr>
              <w:jc w:val="right"/>
            </w:pPr>
            <w:r>
              <w:rPr>
                <w:color w:val="000000"/>
                <w:sz w:val="24"/>
              </w:rPr>
              <w:t>21,517,972.98</w:t>
            </w:r>
          </w:p>
        </w:tc>
        <w:tc>
          <w:tcPr>
            <w:tcW w:w="1620" w:type="dxa"/>
            <w:vAlign w:val="center"/>
          </w:tcPr>
          <w:p>
            <w:pPr>
              <w:jc w:val="right"/>
            </w:pPr>
            <w:r>
              <w:rPr>
                <w:color w:val="000000"/>
                <w:sz w:val="24"/>
              </w:rPr>
              <w:t>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300059</w:t>
            </w:r>
          </w:p>
        </w:tc>
        <w:tc>
          <w:tcPr>
            <w:tcW w:w="1980" w:type="dxa"/>
            <w:vAlign w:val="center"/>
          </w:tcPr>
          <w:p>
            <w:pPr>
              <w:jc w:val="center"/>
            </w:pPr>
            <w:r>
              <w:rPr>
                <w:color w:val="000000"/>
                <w:sz w:val="24"/>
              </w:rPr>
              <w:t>东方财富</w:t>
            </w:r>
          </w:p>
        </w:tc>
        <w:tc>
          <w:tcPr>
            <w:tcW w:w="2880" w:type="dxa"/>
            <w:vAlign w:val="center"/>
          </w:tcPr>
          <w:p>
            <w:pPr>
              <w:jc w:val="right"/>
            </w:pPr>
            <w:r>
              <w:rPr>
                <w:color w:val="000000"/>
                <w:sz w:val="24"/>
              </w:rPr>
              <w:t>21,450,699.80</w:t>
            </w:r>
          </w:p>
        </w:tc>
        <w:tc>
          <w:tcPr>
            <w:tcW w:w="1620" w:type="dxa"/>
            <w:vAlign w:val="center"/>
          </w:tcPr>
          <w:p>
            <w:pPr>
              <w:jc w:val="right"/>
            </w:pPr>
            <w:r>
              <w:rPr>
                <w:color w:val="000000"/>
                <w:sz w:val="24"/>
              </w:rPr>
              <w:t>8.86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300724</w:t>
            </w:r>
          </w:p>
        </w:tc>
        <w:tc>
          <w:tcPr>
            <w:tcW w:w="1980" w:type="dxa"/>
            <w:vAlign w:val="center"/>
          </w:tcPr>
          <w:p>
            <w:pPr>
              <w:jc w:val="center"/>
            </w:pPr>
            <w:r>
              <w:rPr>
                <w:color w:val="000000"/>
                <w:sz w:val="24"/>
              </w:rPr>
              <w:t>捷佳伟创</w:t>
            </w:r>
          </w:p>
        </w:tc>
        <w:tc>
          <w:tcPr>
            <w:tcW w:w="2880" w:type="dxa"/>
            <w:vAlign w:val="center"/>
          </w:tcPr>
          <w:p>
            <w:pPr>
              <w:jc w:val="right"/>
            </w:pPr>
            <w:r>
              <w:rPr>
                <w:color w:val="000000"/>
                <w:sz w:val="24"/>
              </w:rPr>
              <w:t>21,305,243.02</w:t>
            </w:r>
          </w:p>
        </w:tc>
        <w:tc>
          <w:tcPr>
            <w:tcW w:w="1620" w:type="dxa"/>
            <w:vAlign w:val="center"/>
          </w:tcPr>
          <w:p>
            <w:pPr>
              <w:jc w:val="right"/>
            </w:pPr>
            <w:r>
              <w:rPr>
                <w:color w:val="000000"/>
                <w:sz w:val="24"/>
              </w:rPr>
              <w:t>8.80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603290</w:t>
            </w:r>
          </w:p>
        </w:tc>
        <w:tc>
          <w:tcPr>
            <w:tcW w:w="1980" w:type="dxa"/>
            <w:vAlign w:val="center"/>
          </w:tcPr>
          <w:p>
            <w:pPr>
              <w:jc w:val="center"/>
            </w:pPr>
            <w:r>
              <w:rPr>
                <w:color w:val="000000"/>
                <w:sz w:val="24"/>
              </w:rPr>
              <w:t>斯达半导</w:t>
            </w:r>
          </w:p>
        </w:tc>
        <w:tc>
          <w:tcPr>
            <w:tcW w:w="2880" w:type="dxa"/>
            <w:vAlign w:val="center"/>
          </w:tcPr>
          <w:p>
            <w:pPr>
              <w:jc w:val="right"/>
            </w:pPr>
            <w:r>
              <w:rPr>
                <w:color w:val="000000"/>
                <w:sz w:val="24"/>
              </w:rPr>
              <w:t>19,660,952.00</w:t>
            </w:r>
          </w:p>
        </w:tc>
        <w:tc>
          <w:tcPr>
            <w:tcW w:w="1620" w:type="dxa"/>
            <w:vAlign w:val="center"/>
          </w:tcPr>
          <w:p>
            <w:pPr>
              <w:jc w:val="right"/>
            </w:pPr>
            <w:r>
              <w:rPr>
                <w:color w:val="000000"/>
                <w:sz w:val="24"/>
              </w:rPr>
              <w:t>8.12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300142</w:t>
            </w:r>
          </w:p>
        </w:tc>
        <w:tc>
          <w:tcPr>
            <w:tcW w:w="1980" w:type="dxa"/>
            <w:vAlign w:val="center"/>
          </w:tcPr>
          <w:p>
            <w:pPr>
              <w:jc w:val="center"/>
            </w:pPr>
            <w:r>
              <w:rPr>
                <w:color w:val="000000"/>
                <w:sz w:val="24"/>
              </w:rPr>
              <w:t>沃森生物</w:t>
            </w:r>
          </w:p>
        </w:tc>
        <w:tc>
          <w:tcPr>
            <w:tcW w:w="2880" w:type="dxa"/>
            <w:vAlign w:val="center"/>
          </w:tcPr>
          <w:p>
            <w:pPr>
              <w:jc w:val="right"/>
            </w:pPr>
            <w:r>
              <w:rPr>
                <w:color w:val="000000"/>
                <w:sz w:val="24"/>
              </w:rPr>
              <w:t>19,485,296.00</w:t>
            </w:r>
          </w:p>
        </w:tc>
        <w:tc>
          <w:tcPr>
            <w:tcW w:w="1620" w:type="dxa"/>
            <w:vAlign w:val="center"/>
          </w:tcPr>
          <w:p>
            <w:pPr>
              <w:jc w:val="right"/>
            </w:pPr>
            <w:r>
              <w:rPr>
                <w:color w:val="000000"/>
                <w:sz w:val="24"/>
              </w:rPr>
              <w:t>8.05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300122</w:t>
            </w:r>
          </w:p>
        </w:tc>
        <w:tc>
          <w:tcPr>
            <w:tcW w:w="1980" w:type="dxa"/>
            <w:vAlign w:val="center"/>
          </w:tcPr>
          <w:p>
            <w:pPr>
              <w:jc w:val="center"/>
            </w:pPr>
            <w:r>
              <w:rPr>
                <w:color w:val="000000"/>
                <w:sz w:val="24"/>
              </w:rPr>
              <w:t>智飞生物</w:t>
            </w:r>
          </w:p>
        </w:tc>
        <w:tc>
          <w:tcPr>
            <w:tcW w:w="2880" w:type="dxa"/>
            <w:vAlign w:val="center"/>
          </w:tcPr>
          <w:p>
            <w:pPr>
              <w:jc w:val="right"/>
            </w:pPr>
            <w:r>
              <w:rPr>
                <w:color w:val="000000"/>
                <w:sz w:val="24"/>
              </w:rPr>
              <w:t>19,262,186.00</w:t>
            </w:r>
          </w:p>
        </w:tc>
        <w:tc>
          <w:tcPr>
            <w:tcW w:w="1620" w:type="dxa"/>
            <w:vAlign w:val="center"/>
          </w:tcPr>
          <w:p>
            <w:pPr>
              <w:jc w:val="right"/>
            </w:pPr>
            <w:r>
              <w:rPr>
                <w:color w:val="000000"/>
                <w:sz w:val="24"/>
              </w:rPr>
              <w:t>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000961</w:t>
            </w:r>
          </w:p>
        </w:tc>
        <w:tc>
          <w:tcPr>
            <w:tcW w:w="1980" w:type="dxa"/>
            <w:vAlign w:val="center"/>
          </w:tcPr>
          <w:p>
            <w:pPr>
              <w:jc w:val="center"/>
            </w:pPr>
            <w:r>
              <w:rPr>
                <w:color w:val="000000"/>
                <w:sz w:val="24"/>
              </w:rPr>
              <w:t>中南建设</w:t>
            </w:r>
          </w:p>
        </w:tc>
        <w:tc>
          <w:tcPr>
            <w:tcW w:w="2880" w:type="dxa"/>
            <w:vAlign w:val="center"/>
          </w:tcPr>
          <w:p>
            <w:pPr>
              <w:jc w:val="right"/>
            </w:pPr>
            <w:r>
              <w:rPr>
                <w:color w:val="000000"/>
                <w:sz w:val="24"/>
              </w:rPr>
              <w:t>19,255,190.20</w:t>
            </w:r>
          </w:p>
        </w:tc>
        <w:tc>
          <w:tcPr>
            <w:tcW w:w="1620" w:type="dxa"/>
            <w:vAlign w:val="center"/>
          </w:tcPr>
          <w:p>
            <w:pPr>
              <w:jc w:val="right"/>
            </w:pPr>
            <w:r>
              <w:rPr>
                <w:color w:val="000000"/>
                <w:sz w:val="24"/>
              </w:rPr>
              <w:t>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688561</w:t>
            </w:r>
          </w:p>
        </w:tc>
        <w:tc>
          <w:tcPr>
            <w:tcW w:w="1980" w:type="dxa"/>
            <w:vAlign w:val="center"/>
          </w:tcPr>
          <w:p>
            <w:pPr>
              <w:jc w:val="center"/>
            </w:pPr>
            <w:r>
              <w:rPr>
                <w:color w:val="000000"/>
                <w:sz w:val="24"/>
              </w:rPr>
              <w:t>奇安信</w:t>
            </w:r>
          </w:p>
        </w:tc>
        <w:tc>
          <w:tcPr>
            <w:tcW w:w="2880" w:type="dxa"/>
            <w:vAlign w:val="center"/>
          </w:tcPr>
          <w:p>
            <w:pPr>
              <w:jc w:val="right"/>
            </w:pPr>
            <w:r>
              <w:rPr>
                <w:color w:val="000000"/>
                <w:sz w:val="24"/>
              </w:rPr>
              <w:t>18,245,786.05</w:t>
            </w:r>
          </w:p>
        </w:tc>
        <w:tc>
          <w:tcPr>
            <w:tcW w:w="1620" w:type="dxa"/>
            <w:vAlign w:val="center"/>
          </w:tcPr>
          <w:p>
            <w:pPr>
              <w:jc w:val="right"/>
            </w:pPr>
            <w:r>
              <w:rPr>
                <w:color w:val="000000"/>
                <w:sz w:val="24"/>
              </w:rPr>
              <w:t>7.53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300624</w:t>
            </w:r>
          </w:p>
        </w:tc>
        <w:tc>
          <w:tcPr>
            <w:tcW w:w="1980" w:type="dxa"/>
            <w:vAlign w:val="center"/>
          </w:tcPr>
          <w:p>
            <w:pPr>
              <w:jc w:val="center"/>
            </w:pPr>
            <w:r>
              <w:rPr>
                <w:color w:val="000000"/>
                <w:sz w:val="24"/>
              </w:rPr>
              <w:t>万兴科技</w:t>
            </w:r>
          </w:p>
        </w:tc>
        <w:tc>
          <w:tcPr>
            <w:tcW w:w="2880" w:type="dxa"/>
            <w:vAlign w:val="center"/>
          </w:tcPr>
          <w:p>
            <w:pPr>
              <w:jc w:val="right"/>
            </w:pPr>
            <w:r>
              <w:rPr>
                <w:color w:val="000000"/>
                <w:sz w:val="24"/>
              </w:rPr>
              <w:t>17,286,454.00</w:t>
            </w:r>
          </w:p>
        </w:tc>
        <w:tc>
          <w:tcPr>
            <w:tcW w:w="1620" w:type="dxa"/>
            <w:vAlign w:val="center"/>
          </w:tcPr>
          <w:p>
            <w:pPr>
              <w:jc w:val="right"/>
            </w:pPr>
            <w:r>
              <w:rPr>
                <w:color w:val="000000"/>
                <w:sz w:val="24"/>
              </w:rPr>
              <w:t>7.14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16,926,567.95</w:t>
            </w:r>
          </w:p>
        </w:tc>
        <w:tc>
          <w:tcPr>
            <w:tcW w:w="1620" w:type="dxa"/>
            <w:vAlign w:val="center"/>
          </w:tcPr>
          <w:p>
            <w:pPr>
              <w:jc w:val="right"/>
            </w:pPr>
            <w:r>
              <w:rPr>
                <w:color w:val="000000"/>
                <w:sz w:val="24"/>
              </w:rPr>
              <w:t>6.99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603267</w:t>
            </w:r>
          </w:p>
        </w:tc>
        <w:tc>
          <w:tcPr>
            <w:tcW w:w="1980" w:type="dxa"/>
            <w:vAlign w:val="center"/>
          </w:tcPr>
          <w:p>
            <w:pPr>
              <w:jc w:val="center"/>
            </w:pPr>
            <w:r>
              <w:rPr>
                <w:color w:val="000000"/>
                <w:sz w:val="24"/>
              </w:rPr>
              <w:t>鸿远电子</w:t>
            </w:r>
          </w:p>
        </w:tc>
        <w:tc>
          <w:tcPr>
            <w:tcW w:w="2880" w:type="dxa"/>
            <w:vAlign w:val="center"/>
          </w:tcPr>
          <w:p>
            <w:pPr>
              <w:jc w:val="right"/>
            </w:pPr>
            <w:r>
              <w:rPr>
                <w:color w:val="000000"/>
                <w:sz w:val="24"/>
              </w:rPr>
              <w:t>16,763,400.22</w:t>
            </w:r>
          </w:p>
        </w:tc>
        <w:tc>
          <w:tcPr>
            <w:tcW w:w="1620" w:type="dxa"/>
            <w:vAlign w:val="center"/>
          </w:tcPr>
          <w:p>
            <w:pPr>
              <w:jc w:val="right"/>
            </w:pPr>
            <w:r>
              <w:rPr>
                <w:color w:val="000000"/>
                <w:sz w:val="24"/>
              </w:rPr>
              <w:t>6.92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603990</w:t>
            </w:r>
          </w:p>
        </w:tc>
        <w:tc>
          <w:tcPr>
            <w:tcW w:w="1980" w:type="dxa"/>
            <w:vAlign w:val="center"/>
          </w:tcPr>
          <w:p>
            <w:pPr>
              <w:jc w:val="center"/>
            </w:pPr>
            <w:r>
              <w:rPr>
                <w:color w:val="000000"/>
                <w:sz w:val="24"/>
              </w:rPr>
              <w:t>麦迪科技</w:t>
            </w:r>
          </w:p>
        </w:tc>
        <w:tc>
          <w:tcPr>
            <w:tcW w:w="2880" w:type="dxa"/>
            <w:vAlign w:val="center"/>
          </w:tcPr>
          <w:p>
            <w:pPr>
              <w:jc w:val="right"/>
            </w:pPr>
            <w:r>
              <w:rPr>
                <w:color w:val="000000"/>
                <w:sz w:val="24"/>
              </w:rPr>
              <w:t>15,968,066.50</w:t>
            </w:r>
          </w:p>
        </w:tc>
        <w:tc>
          <w:tcPr>
            <w:tcW w:w="1620" w:type="dxa"/>
            <w:vAlign w:val="center"/>
          </w:tcPr>
          <w:p>
            <w:pPr>
              <w:jc w:val="right"/>
            </w:pPr>
            <w:r>
              <w:rPr>
                <w:color w:val="000000"/>
                <w:sz w:val="24"/>
              </w:rPr>
              <w:t>6.59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15,904,500.00</w:t>
            </w:r>
          </w:p>
        </w:tc>
        <w:tc>
          <w:tcPr>
            <w:tcW w:w="1620" w:type="dxa"/>
            <w:vAlign w:val="center"/>
          </w:tcPr>
          <w:p>
            <w:pPr>
              <w:jc w:val="right"/>
            </w:pPr>
            <w:r>
              <w:rPr>
                <w:color w:val="000000"/>
                <w:sz w:val="24"/>
              </w:rPr>
              <w:t>6.57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688229</w:t>
            </w:r>
          </w:p>
        </w:tc>
        <w:tc>
          <w:tcPr>
            <w:tcW w:w="1980" w:type="dxa"/>
            <w:vAlign w:val="center"/>
          </w:tcPr>
          <w:p>
            <w:pPr>
              <w:jc w:val="center"/>
            </w:pPr>
            <w:r>
              <w:rPr>
                <w:color w:val="000000"/>
                <w:sz w:val="24"/>
              </w:rPr>
              <w:t>博睿数据</w:t>
            </w:r>
          </w:p>
        </w:tc>
        <w:tc>
          <w:tcPr>
            <w:tcW w:w="2880" w:type="dxa"/>
            <w:vAlign w:val="center"/>
          </w:tcPr>
          <w:p>
            <w:pPr>
              <w:jc w:val="right"/>
            </w:pPr>
            <w:r>
              <w:rPr>
                <w:color w:val="000000"/>
                <w:sz w:val="24"/>
              </w:rPr>
              <w:t>15,855,294.63</w:t>
            </w:r>
          </w:p>
        </w:tc>
        <w:tc>
          <w:tcPr>
            <w:tcW w:w="1620" w:type="dxa"/>
            <w:vAlign w:val="center"/>
          </w:tcPr>
          <w:p>
            <w:pPr>
              <w:jc w:val="right"/>
            </w:pPr>
            <w:r>
              <w:rPr>
                <w:color w:val="000000"/>
                <w:sz w:val="24"/>
              </w:rPr>
              <w:t>6.55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600216</w:t>
            </w:r>
          </w:p>
        </w:tc>
        <w:tc>
          <w:tcPr>
            <w:tcW w:w="1980" w:type="dxa"/>
            <w:vAlign w:val="center"/>
          </w:tcPr>
          <w:p>
            <w:pPr>
              <w:jc w:val="center"/>
            </w:pPr>
            <w:r>
              <w:rPr>
                <w:color w:val="000000"/>
                <w:sz w:val="24"/>
              </w:rPr>
              <w:t>浙江医药</w:t>
            </w:r>
          </w:p>
        </w:tc>
        <w:tc>
          <w:tcPr>
            <w:tcW w:w="2880" w:type="dxa"/>
            <w:vAlign w:val="center"/>
          </w:tcPr>
          <w:p>
            <w:pPr>
              <w:jc w:val="right"/>
            </w:pPr>
            <w:r>
              <w:rPr>
                <w:color w:val="000000"/>
                <w:sz w:val="24"/>
              </w:rPr>
              <w:t>15,663,823.15</w:t>
            </w:r>
          </w:p>
        </w:tc>
        <w:tc>
          <w:tcPr>
            <w:tcW w:w="1620" w:type="dxa"/>
            <w:vAlign w:val="center"/>
          </w:tcPr>
          <w:p>
            <w:pPr>
              <w:jc w:val="right"/>
            </w:pPr>
            <w:r>
              <w:rPr>
                <w:color w:val="000000"/>
                <w:sz w:val="24"/>
              </w:rPr>
              <w:t>6.47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000100</w:t>
            </w:r>
          </w:p>
        </w:tc>
        <w:tc>
          <w:tcPr>
            <w:tcW w:w="1980" w:type="dxa"/>
            <w:vAlign w:val="center"/>
          </w:tcPr>
          <w:p>
            <w:pPr>
              <w:jc w:val="center"/>
            </w:pPr>
            <w:r>
              <w:rPr>
                <w:color w:val="000000"/>
                <w:sz w:val="24"/>
              </w:rPr>
              <w:t>TCL科技</w:t>
            </w:r>
          </w:p>
        </w:tc>
        <w:tc>
          <w:tcPr>
            <w:tcW w:w="2880" w:type="dxa"/>
            <w:vAlign w:val="center"/>
          </w:tcPr>
          <w:p>
            <w:pPr>
              <w:jc w:val="right"/>
            </w:pPr>
            <w:r>
              <w:rPr>
                <w:color w:val="000000"/>
                <w:sz w:val="24"/>
              </w:rPr>
              <w:t>15,611,984.27</w:t>
            </w:r>
          </w:p>
        </w:tc>
        <w:tc>
          <w:tcPr>
            <w:tcW w:w="1620" w:type="dxa"/>
            <w:vAlign w:val="center"/>
          </w:tcPr>
          <w:p>
            <w:pPr>
              <w:jc w:val="right"/>
            </w:pPr>
            <w:r>
              <w:rPr>
                <w:color w:val="000000"/>
                <w:sz w:val="24"/>
              </w:rPr>
              <w:t>6.45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603816</w:t>
            </w:r>
          </w:p>
        </w:tc>
        <w:tc>
          <w:tcPr>
            <w:tcW w:w="1980" w:type="dxa"/>
            <w:vAlign w:val="center"/>
          </w:tcPr>
          <w:p>
            <w:pPr>
              <w:jc w:val="center"/>
            </w:pPr>
            <w:r>
              <w:rPr>
                <w:color w:val="000000"/>
                <w:sz w:val="24"/>
              </w:rPr>
              <w:t>顾家家居</w:t>
            </w:r>
          </w:p>
        </w:tc>
        <w:tc>
          <w:tcPr>
            <w:tcW w:w="2880" w:type="dxa"/>
            <w:vAlign w:val="center"/>
          </w:tcPr>
          <w:p>
            <w:pPr>
              <w:jc w:val="right"/>
            </w:pPr>
            <w:r>
              <w:rPr>
                <w:color w:val="000000"/>
                <w:sz w:val="24"/>
              </w:rPr>
              <w:t>15,097,583.23</w:t>
            </w:r>
          </w:p>
        </w:tc>
        <w:tc>
          <w:tcPr>
            <w:tcW w:w="1620" w:type="dxa"/>
            <w:vAlign w:val="center"/>
          </w:tcPr>
          <w:p>
            <w:pPr>
              <w:jc w:val="right"/>
            </w:pPr>
            <w:r>
              <w:rPr>
                <w:color w:val="000000"/>
                <w:sz w:val="24"/>
              </w:rPr>
              <w:t>6.23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601233</w:t>
            </w:r>
          </w:p>
        </w:tc>
        <w:tc>
          <w:tcPr>
            <w:tcW w:w="1980" w:type="dxa"/>
            <w:vAlign w:val="center"/>
          </w:tcPr>
          <w:p>
            <w:pPr>
              <w:jc w:val="center"/>
            </w:pPr>
            <w:r>
              <w:rPr>
                <w:color w:val="000000"/>
                <w:sz w:val="24"/>
              </w:rPr>
              <w:t>桐昆股份</w:t>
            </w:r>
          </w:p>
        </w:tc>
        <w:tc>
          <w:tcPr>
            <w:tcW w:w="2880" w:type="dxa"/>
            <w:vAlign w:val="center"/>
          </w:tcPr>
          <w:p>
            <w:pPr>
              <w:jc w:val="right"/>
            </w:pPr>
            <w:r>
              <w:rPr>
                <w:color w:val="000000"/>
                <w:sz w:val="24"/>
              </w:rPr>
              <w:t>14,946,595.35</w:t>
            </w:r>
          </w:p>
        </w:tc>
        <w:tc>
          <w:tcPr>
            <w:tcW w:w="1620" w:type="dxa"/>
            <w:vAlign w:val="center"/>
          </w:tcPr>
          <w:p>
            <w:pPr>
              <w:jc w:val="right"/>
            </w:pPr>
            <w:r>
              <w:rPr>
                <w:color w:val="000000"/>
                <w:sz w:val="24"/>
              </w:rPr>
              <w:t>6.17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600456</w:t>
            </w:r>
          </w:p>
        </w:tc>
        <w:tc>
          <w:tcPr>
            <w:tcW w:w="1980" w:type="dxa"/>
            <w:vAlign w:val="center"/>
          </w:tcPr>
          <w:p>
            <w:pPr>
              <w:jc w:val="center"/>
            </w:pPr>
            <w:r>
              <w:rPr>
                <w:color w:val="000000"/>
                <w:sz w:val="24"/>
              </w:rPr>
              <w:t>宝钛股份</w:t>
            </w:r>
          </w:p>
        </w:tc>
        <w:tc>
          <w:tcPr>
            <w:tcW w:w="2880" w:type="dxa"/>
            <w:vAlign w:val="center"/>
          </w:tcPr>
          <w:p>
            <w:pPr>
              <w:jc w:val="right"/>
            </w:pPr>
            <w:r>
              <w:rPr>
                <w:color w:val="000000"/>
                <w:sz w:val="24"/>
              </w:rPr>
              <w:t>13,859,187.00</w:t>
            </w:r>
          </w:p>
        </w:tc>
        <w:tc>
          <w:tcPr>
            <w:tcW w:w="1620" w:type="dxa"/>
            <w:vAlign w:val="center"/>
          </w:tcPr>
          <w:p>
            <w:pPr>
              <w:jc w:val="right"/>
            </w:pPr>
            <w:r>
              <w:rPr>
                <w:color w:val="000000"/>
                <w:sz w:val="24"/>
              </w:rPr>
              <w:t>5.72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300788</w:t>
            </w:r>
          </w:p>
        </w:tc>
        <w:tc>
          <w:tcPr>
            <w:tcW w:w="1980" w:type="dxa"/>
            <w:vAlign w:val="center"/>
          </w:tcPr>
          <w:p>
            <w:pPr>
              <w:jc w:val="center"/>
            </w:pPr>
            <w:r>
              <w:rPr>
                <w:color w:val="000000"/>
                <w:sz w:val="24"/>
              </w:rPr>
              <w:t>中信出版</w:t>
            </w:r>
          </w:p>
        </w:tc>
        <w:tc>
          <w:tcPr>
            <w:tcW w:w="2880" w:type="dxa"/>
            <w:vAlign w:val="center"/>
          </w:tcPr>
          <w:p>
            <w:pPr>
              <w:jc w:val="right"/>
            </w:pPr>
            <w:r>
              <w:rPr>
                <w:color w:val="000000"/>
                <w:sz w:val="24"/>
              </w:rPr>
              <w:t>13,600,438.40</w:t>
            </w:r>
          </w:p>
        </w:tc>
        <w:tc>
          <w:tcPr>
            <w:tcW w:w="1620" w:type="dxa"/>
            <w:vAlign w:val="center"/>
          </w:tcPr>
          <w:p>
            <w:pPr>
              <w:jc w:val="right"/>
            </w:pPr>
            <w:r>
              <w:rPr>
                <w:color w:val="000000"/>
                <w:sz w:val="24"/>
              </w:rPr>
              <w:t>5.62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300226</w:t>
            </w:r>
          </w:p>
        </w:tc>
        <w:tc>
          <w:tcPr>
            <w:tcW w:w="1980" w:type="dxa"/>
            <w:vAlign w:val="center"/>
          </w:tcPr>
          <w:p>
            <w:pPr>
              <w:jc w:val="center"/>
            </w:pPr>
            <w:r>
              <w:rPr>
                <w:color w:val="000000"/>
                <w:sz w:val="24"/>
              </w:rPr>
              <w:t>上海钢联</w:t>
            </w:r>
          </w:p>
        </w:tc>
        <w:tc>
          <w:tcPr>
            <w:tcW w:w="2880" w:type="dxa"/>
            <w:vAlign w:val="center"/>
          </w:tcPr>
          <w:p>
            <w:pPr>
              <w:jc w:val="right"/>
            </w:pPr>
            <w:r>
              <w:rPr>
                <w:color w:val="000000"/>
                <w:sz w:val="24"/>
              </w:rPr>
              <w:t>13,099,047.41</w:t>
            </w:r>
          </w:p>
        </w:tc>
        <w:tc>
          <w:tcPr>
            <w:tcW w:w="1620" w:type="dxa"/>
            <w:vAlign w:val="center"/>
          </w:tcPr>
          <w:p>
            <w:pPr>
              <w:jc w:val="right"/>
            </w:pPr>
            <w:r>
              <w:rPr>
                <w:color w:val="000000"/>
                <w:sz w:val="24"/>
              </w:rPr>
              <w:t>5.41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688039</w:t>
            </w:r>
          </w:p>
        </w:tc>
        <w:tc>
          <w:tcPr>
            <w:tcW w:w="1980" w:type="dxa"/>
            <w:vAlign w:val="center"/>
          </w:tcPr>
          <w:p>
            <w:pPr>
              <w:jc w:val="center"/>
            </w:pPr>
            <w:r>
              <w:rPr>
                <w:color w:val="000000"/>
                <w:sz w:val="24"/>
              </w:rPr>
              <w:t>当虹科技</w:t>
            </w:r>
          </w:p>
        </w:tc>
        <w:tc>
          <w:tcPr>
            <w:tcW w:w="2880" w:type="dxa"/>
            <w:vAlign w:val="center"/>
          </w:tcPr>
          <w:p>
            <w:pPr>
              <w:jc w:val="right"/>
            </w:pPr>
            <w:r>
              <w:rPr>
                <w:color w:val="000000"/>
                <w:sz w:val="24"/>
              </w:rPr>
              <w:t>12,523,668.45</w:t>
            </w:r>
          </w:p>
        </w:tc>
        <w:tc>
          <w:tcPr>
            <w:tcW w:w="1620" w:type="dxa"/>
            <w:vAlign w:val="center"/>
          </w:tcPr>
          <w:p>
            <w:pPr>
              <w:jc w:val="right"/>
            </w:pPr>
            <w:r>
              <w:rPr>
                <w:color w:val="000000"/>
                <w:sz w:val="24"/>
              </w:rPr>
              <w:t>5.17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300123</w:t>
            </w:r>
          </w:p>
        </w:tc>
        <w:tc>
          <w:tcPr>
            <w:tcW w:w="1980" w:type="dxa"/>
            <w:vAlign w:val="center"/>
          </w:tcPr>
          <w:p>
            <w:pPr>
              <w:jc w:val="center"/>
            </w:pPr>
            <w:r>
              <w:rPr>
                <w:color w:val="000000"/>
                <w:sz w:val="24"/>
              </w:rPr>
              <w:t>亚光科技</w:t>
            </w:r>
          </w:p>
        </w:tc>
        <w:tc>
          <w:tcPr>
            <w:tcW w:w="2880" w:type="dxa"/>
            <w:vAlign w:val="center"/>
          </w:tcPr>
          <w:p>
            <w:pPr>
              <w:jc w:val="right"/>
            </w:pPr>
            <w:r>
              <w:rPr>
                <w:color w:val="000000"/>
                <w:sz w:val="24"/>
              </w:rPr>
              <w:t>12,159,211.12</w:t>
            </w:r>
          </w:p>
        </w:tc>
        <w:tc>
          <w:tcPr>
            <w:tcW w:w="1620" w:type="dxa"/>
            <w:vAlign w:val="center"/>
          </w:tcPr>
          <w:p>
            <w:pPr>
              <w:jc w:val="right"/>
            </w:pPr>
            <w:r>
              <w:rPr>
                <w:color w:val="000000"/>
                <w:sz w:val="24"/>
              </w:rPr>
              <w:t>5.02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002372</w:t>
            </w:r>
          </w:p>
        </w:tc>
        <w:tc>
          <w:tcPr>
            <w:tcW w:w="1980" w:type="dxa"/>
            <w:vAlign w:val="center"/>
          </w:tcPr>
          <w:p>
            <w:pPr>
              <w:jc w:val="center"/>
            </w:pPr>
            <w:r>
              <w:rPr>
                <w:color w:val="000000"/>
                <w:sz w:val="24"/>
              </w:rPr>
              <w:t>伟星新材</w:t>
            </w:r>
          </w:p>
        </w:tc>
        <w:tc>
          <w:tcPr>
            <w:tcW w:w="2880" w:type="dxa"/>
            <w:vAlign w:val="center"/>
          </w:tcPr>
          <w:p>
            <w:pPr>
              <w:jc w:val="right"/>
            </w:pPr>
            <w:r>
              <w:rPr>
                <w:color w:val="000000"/>
                <w:sz w:val="24"/>
              </w:rPr>
              <w:t>11,306,226.05</w:t>
            </w:r>
          </w:p>
        </w:tc>
        <w:tc>
          <w:tcPr>
            <w:tcW w:w="1620" w:type="dxa"/>
            <w:vAlign w:val="center"/>
          </w:tcPr>
          <w:p>
            <w:pPr>
              <w:jc w:val="right"/>
            </w:pPr>
            <w:r>
              <w:rPr>
                <w:color w:val="000000"/>
                <w:sz w:val="24"/>
              </w:rPr>
              <w:t>4.67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300369</w:t>
            </w:r>
          </w:p>
        </w:tc>
        <w:tc>
          <w:tcPr>
            <w:tcW w:w="1980" w:type="dxa"/>
            <w:vAlign w:val="center"/>
          </w:tcPr>
          <w:p>
            <w:pPr>
              <w:jc w:val="center"/>
            </w:pPr>
            <w:r>
              <w:rPr>
                <w:color w:val="000000"/>
                <w:sz w:val="24"/>
              </w:rPr>
              <w:t>绿盟科技</w:t>
            </w:r>
          </w:p>
        </w:tc>
        <w:tc>
          <w:tcPr>
            <w:tcW w:w="2880" w:type="dxa"/>
            <w:vAlign w:val="center"/>
          </w:tcPr>
          <w:p>
            <w:pPr>
              <w:jc w:val="right"/>
            </w:pPr>
            <w:r>
              <w:rPr>
                <w:color w:val="000000"/>
                <w:sz w:val="24"/>
              </w:rPr>
              <w:t>11,173,606.14</w:t>
            </w:r>
          </w:p>
        </w:tc>
        <w:tc>
          <w:tcPr>
            <w:tcW w:w="1620" w:type="dxa"/>
            <w:vAlign w:val="center"/>
          </w:tcPr>
          <w:p>
            <w:pPr>
              <w:jc w:val="right"/>
            </w:pPr>
            <w:r>
              <w:rPr>
                <w:color w:val="000000"/>
                <w:sz w:val="24"/>
              </w:rPr>
              <w:t>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45</w:t>
            </w:r>
          </w:p>
        </w:tc>
        <w:tc>
          <w:tcPr>
            <w:tcW w:w="1650" w:type="dxa"/>
            <w:vAlign w:val="center"/>
          </w:tcPr>
          <w:p>
            <w:pPr>
              <w:jc w:val="center"/>
            </w:pPr>
            <w:r>
              <w:rPr>
                <w:color w:val="000000"/>
                <w:sz w:val="24"/>
              </w:rPr>
              <w:t>000733</w:t>
            </w:r>
          </w:p>
        </w:tc>
        <w:tc>
          <w:tcPr>
            <w:tcW w:w="1980" w:type="dxa"/>
            <w:vAlign w:val="center"/>
          </w:tcPr>
          <w:p>
            <w:pPr>
              <w:jc w:val="center"/>
            </w:pPr>
            <w:r>
              <w:rPr>
                <w:color w:val="000000"/>
                <w:sz w:val="24"/>
              </w:rPr>
              <w:t>振华科技</w:t>
            </w:r>
          </w:p>
        </w:tc>
        <w:tc>
          <w:tcPr>
            <w:tcW w:w="2880" w:type="dxa"/>
            <w:vAlign w:val="center"/>
          </w:tcPr>
          <w:p>
            <w:pPr>
              <w:jc w:val="right"/>
            </w:pPr>
            <w:r>
              <w:rPr>
                <w:color w:val="000000"/>
                <w:sz w:val="24"/>
              </w:rPr>
              <w:t>11,112,137.00</w:t>
            </w:r>
          </w:p>
        </w:tc>
        <w:tc>
          <w:tcPr>
            <w:tcW w:w="1620" w:type="dxa"/>
            <w:vAlign w:val="center"/>
          </w:tcPr>
          <w:p>
            <w:pPr>
              <w:jc w:val="right"/>
            </w:pPr>
            <w:r>
              <w:rPr>
                <w:color w:val="000000"/>
                <w:sz w:val="24"/>
              </w:rPr>
              <w:t>4.59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46</w:t>
            </w:r>
          </w:p>
        </w:tc>
        <w:tc>
          <w:tcPr>
            <w:tcW w:w="1650" w:type="dxa"/>
            <w:vAlign w:val="center"/>
          </w:tcPr>
          <w:p>
            <w:pPr>
              <w:jc w:val="center"/>
            </w:pPr>
            <w:r>
              <w:rPr>
                <w:color w:val="000000"/>
                <w:sz w:val="24"/>
              </w:rPr>
              <w:t>002027</w:t>
            </w:r>
          </w:p>
        </w:tc>
        <w:tc>
          <w:tcPr>
            <w:tcW w:w="1980" w:type="dxa"/>
            <w:vAlign w:val="center"/>
          </w:tcPr>
          <w:p>
            <w:pPr>
              <w:jc w:val="center"/>
            </w:pPr>
            <w:r>
              <w:rPr>
                <w:color w:val="000000"/>
                <w:sz w:val="24"/>
              </w:rPr>
              <w:t>分众传媒</w:t>
            </w:r>
          </w:p>
        </w:tc>
        <w:tc>
          <w:tcPr>
            <w:tcW w:w="2880" w:type="dxa"/>
            <w:vAlign w:val="center"/>
          </w:tcPr>
          <w:p>
            <w:pPr>
              <w:jc w:val="right"/>
            </w:pPr>
            <w:r>
              <w:rPr>
                <w:color w:val="000000"/>
                <w:sz w:val="24"/>
              </w:rPr>
              <w:t>10,582,285.00</w:t>
            </w:r>
          </w:p>
        </w:tc>
        <w:tc>
          <w:tcPr>
            <w:tcW w:w="1620" w:type="dxa"/>
            <w:vAlign w:val="center"/>
          </w:tcPr>
          <w:p>
            <w:pPr>
              <w:jc w:val="right"/>
            </w:pPr>
            <w:r>
              <w:rPr>
                <w:color w:val="000000"/>
                <w:sz w:val="24"/>
              </w:rPr>
              <w:t>4.37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47</w:t>
            </w:r>
          </w:p>
        </w:tc>
        <w:tc>
          <w:tcPr>
            <w:tcW w:w="1650" w:type="dxa"/>
            <w:vAlign w:val="center"/>
          </w:tcPr>
          <w:p>
            <w:pPr>
              <w:jc w:val="center"/>
            </w:pPr>
            <w:r>
              <w:rPr>
                <w:color w:val="000000"/>
                <w:sz w:val="24"/>
              </w:rPr>
              <w:t>601155</w:t>
            </w:r>
          </w:p>
        </w:tc>
        <w:tc>
          <w:tcPr>
            <w:tcW w:w="1980" w:type="dxa"/>
            <w:vAlign w:val="center"/>
          </w:tcPr>
          <w:p>
            <w:pPr>
              <w:jc w:val="center"/>
            </w:pPr>
            <w:r>
              <w:rPr>
                <w:color w:val="000000"/>
                <w:sz w:val="24"/>
              </w:rPr>
              <w:t>新城控股</w:t>
            </w:r>
          </w:p>
        </w:tc>
        <w:tc>
          <w:tcPr>
            <w:tcW w:w="2880" w:type="dxa"/>
            <w:vAlign w:val="center"/>
          </w:tcPr>
          <w:p>
            <w:pPr>
              <w:jc w:val="right"/>
            </w:pPr>
            <w:r>
              <w:rPr>
                <w:color w:val="000000"/>
                <w:sz w:val="24"/>
              </w:rPr>
              <w:t>10,020,221.56</w:t>
            </w:r>
          </w:p>
        </w:tc>
        <w:tc>
          <w:tcPr>
            <w:tcW w:w="1620" w:type="dxa"/>
            <w:vAlign w:val="center"/>
          </w:tcPr>
          <w:p>
            <w:pPr>
              <w:jc w:val="right"/>
            </w:pPr>
            <w:r>
              <w:rPr>
                <w:color w:val="000000"/>
                <w:sz w:val="24"/>
              </w:rPr>
              <w:t>4.14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48</w:t>
            </w:r>
          </w:p>
        </w:tc>
        <w:tc>
          <w:tcPr>
            <w:tcW w:w="1650" w:type="dxa"/>
            <w:vAlign w:val="center"/>
          </w:tcPr>
          <w:p>
            <w:pPr>
              <w:jc w:val="center"/>
            </w:pPr>
            <w:r>
              <w:rPr>
                <w:color w:val="000000"/>
                <w:sz w:val="24"/>
              </w:rPr>
              <w:t>300663</w:t>
            </w:r>
          </w:p>
        </w:tc>
        <w:tc>
          <w:tcPr>
            <w:tcW w:w="1980" w:type="dxa"/>
            <w:vAlign w:val="center"/>
          </w:tcPr>
          <w:p>
            <w:pPr>
              <w:jc w:val="center"/>
            </w:pPr>
            <w:r>
              <w:rPr>
                <w:color w:val="000000"/>
                <w:sz w:val="24"/>
              </w:rPr>
              <w:t>科蓝软件</w:t>
            </w:r>
          </w:p>
        </w:tc>
        <w:tc>
          <w:tcPr>
            <w:tcW w:w="2880" w:type="dxa"/>
            <w:vAlign w:val="center"/>
          </w:tcPr>
          <w:p>
            <w:pPr>
              <w:jc w:val="right"/>
            </w:pPr>
            <w:r>
              <w:rPr>
                <w:color w:val="000000"/>
                <w:sz w:val="24"/>
              </w:rPr>
              <w:t>9,753,939.81</w:t>
            </w:r>
          </w:p>
        </w:tc>
        <w:tc>
          <w:tcPr>
            <w:tcW w:w="1620" w:type="dxa"/>
            <w:vAlign w:val="center"/>
          </w:tcPr>
          <w:p>
            <w:pPr>
              <w:jc w:val="right"/>
            </w:pPr>
            <w:r>
              <w:rPr>
                <w:color w:val="000000"/>
                <w:sz w:val="24"/>
              </w:rPr>
              <w:t>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49</w:t>
            </w:r>
          </w:p>
        </w:tc>
        <w:tc>
          <w:tcPr>
            <w:tcW w:w="1650" w:type="dxa"/>
            <w:vAlign w:val="center"/>
          </w:tcPr>
          <w:p>
            <w:pPr>
              <w:jc w:val="center"/>
            </w:pPr>
            <w:r>
              <w:rPr>
                <w:color w:val="000000"/>
                <w:sz w:val="24"/>
              </w:rPr>
              <w:t>300787</w:t>
            </w:r>
          </w:p>
        </w:tc>
        <w:tc>
          <w:tcPr>
            <w:tcW w:w="1980" w:type="dxa"/>
            <w:vAlign w:val="center"/>
          </w:tcPr>
          <w:p>
            <w:pPr>
              <w:jc w:val="center"/>
            </w:pPr>
            <w:r>
              <w:rPr>
                <w:color w:val="000000"/>
                <w:sz w:val="24"/>
              </w:rPr>
              <w:t>海能实业</w:t>
            </w:r>
          </w:p>
        </w:tc>
        <w:tc>
          <w:tcPr>
            <w:tcW w:w="2880" w:type="dxa"/>
            <w:vAlign w:val="center"/>
          </w:tcPr>
          <w:p>
            <w:pPr>
              <w:jc w:val="right"/>
            </w:pPr>
            <w:r>
              <w:rPr>
                <w:color w:val="000000"/>
                <w:sz w:val="24"/>
              </w:rPr>
              <w:t>9,684,222.00</w:t>
            </w:r>
          </w:p>
        </w:tc>
        <w:tc>
          <w:tcPr>
            <w:tcW w:w="1620" w:type="dxa"/>
            <w:vAlign w:val="center"/>
          </w:tcPr>
          <w:p>
            <w:pPr>
              <w:jc w:val="right"/>
            </w:pPr>
            <w:r>
              <w:rPr>
                <w:color w:val="000000"/>
                <w:sz w:val="24"/>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50</w:t>
            </w:r>
          </w:p>
        </w:tc>
        <w:tc>
          <w:tcPr>
            <w:tcW w:w="1650" w:type="dxa"/>
            <w:vAlign w:val="center"/>
          </w:tcPr>
          <w:p>
            <w:pPr>
              <w:jc w:val="center"/>
            </w:pPr>
            <w:r>
              <w:rPr>
                <w:color w:val="000000"/>
                <w:sz w:val="24"/>
              </w:rPr>
              <w:t>603866</w:t>
            </w:r>
          </w:p>
        </w:tc>
        <w:tc>
          <w:tcPr>
            <w:tcW w:w="1980" w:type="dxa"/>
            <w:vAlign w:val="center"/>
          </w:tcPr>
          <w:p>
            <w:pPr>
              <w:jc w:val="center"/>
            </w:pPr>
            <w:r>
              <w:rPr>
                <w:color w:val="000000"/>
                <w:sz w:val="24"/>
              </w:rPr>
              <w:t>桃李面包</w:t>
            </w:r>
          </w:p>
        </w:tc>
        <w:tc>
          <w:tcPr>
            <w:tcW w:w="2880" w:type="dxa"/>
            <w:vAlign w:val="center"/>
          </w:tcPr>
          <w:p>
            <w:pPr>
              <w:jc w:val="right"/>
            </w:pPr>
            <w:r>
              <w:rPr>
                <w:color w:val="000000"/>
                <w:sz w:val="24"/>
              </w:rPr>
              <w:t>9,645,466.66</w:t>
            </w:r>
          </w:p>
        </w:tc>
        <w:tc>
          <w:tcPr>
            <w:tcW w:w="1620" w:type="dxa"/>
            <w:vAlign w:val="center"/>
          </w:tcPr>
          <w:p>
            <w:pPr>
              <w:jc w:val="right"/>
            </w:pPr>
            <w:r>
              <w:rPr>
                <w:color w:val="000000"/>
                <w:sz w:val="24"/>
              </w:rPr>
              <w:t>3.98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51</w:t>
            </w:r>
          </w:p>
        </w:tc>
        <w:tc>
          <w:tcPr>
            <w:tcW w:w="1650" w:type="dxa"/>
            <w:vAlign w:val="center"/>
          </w:tcPr>
          <w:p>
            <w:pPr>
              <w:jc w:val="center"/>
            </w:pPr>
            <w:r>
              <w:rPr>
                <w:color w:val="000000"/>
                <w:sz w:val="24"/>
              </w:rPr>
              <w:t>600352</w:t>
            </w:r>
          </w:p>
        </w:tc>
        <w:tc>
          <w:tcPr>
            <w:tcW w:w="1980" w:type="dxa"/>
            <w:vAlign w:val="center"/>
          </w:tcPr>
          <w:p>
            <w:pPr>
              <w:jc w:val="center"/>
            </w:pPr>
            <w:r>
              <w:rPr>
                <w:color w:val="000000"/>
                <w:sz w:val="24"/>
              </w:rPr>
              <w:t>浙江龙盛</w:t>
            </w:r>
          </w:p>
        </w:tc>
        <w:tc>
          <w:tcPr>
            <w:tcW w:w="2880" w:type="dxa"/>
            <w:vAlign w:val="center"/>
          </w:tcPr>
          <w:p>
            <w:pPr>
              <w:jc w:val="right"/>
            </w:pPr>
            <w:r>
              <w:rPr>
                <w:color w:val="000000"/>
                <w:sz w:val="24"/>
              </w:rPr>
              <w:t>9,628,937.00</w:t>
            </w:r>
          </w:p>
        </w:tc>
        <w:tc>
          <w:tcPr>
            <w:tcW w:w="1620" w:type="dxa"/>
            <w:vAlign w:val="center"/>
          </w:tcPr>
          <w:p>
            <w:pPr>
              <w:jc w:val="right"/>
            </w:pPr>
            <w:r>
              <w:rPr>
                <w:color w:val="000000"/>
                <w:sz w:val="24"/>
              </w:rPr>
              <w:t>3.98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52</w:t>
            </w:r>
          </w:p>
        </w:tc>
        <w:tc>
          <w:tcPr>
            <w:tcW w:w="1650" w:type="dxa"/>
            <w:vAlign w:val="center"/>
          </w:tcPr>
          <w:p>
            <w:pPr>
              <w:jc w:val="center"/>
            </w:pPr>
            <w:r>
              <w:rPr>
                <w:color w:val="000000"/>
                <w:sz w:val="24"/>
              </w:rPr>
              <w:t>688390</w:t>
            </w:r>
          </w:p>
        </w:tc>
        <w:tc>
          <w:tcPr>
            <w:tcW w:w="1980" w:type="dxa"/>
            <w:vAlign w:val="center"/>
          </w:tcPr>
          <w:p>
            <w:pPr>
              <w:jc w:val="center"/>
            </w:pPr>
            <w:r>
              <w:rPr>
                <w:color w:val="000000"/>
                <w:sz w:val="24"/>
              </w:rPr>
              <w:t>固德威</w:t>
            </w:r>
          </w:p>
        </w:tc>
        <w:tc>
          <w:tcPr>
            <w:tcW w:w="2880" w:type="dxa"/>
            <w:vAlign w:val="center"/>
          </w:tcPr>
          <w:p>
            <w:pPr>
              <w:jc w:val="right"/>
            </w:pPr>
            <w:r>
              <w:rPr>
                <w:color w:val="000000"/>
                <w:sz w:val="24"/>
              </w:rPr>
              <w:t>9,462,171.92</w:t>
            </w:r>
          </w:p>
        </w:tc>
        <w:tc>
          <w:tcPr>
            <w:tcW w:w="1620" w:type="dxa"/>
            <w:vAlign w:val="center"/>
          </w:tcPr>
          <w:p>
            <w:pPr>
              <w:jc w:val="right"/>
            </w:pPr>
            <w:r>
              <w:rPr>
                <w:color w:val="000000"/>
                <w:sz w:val="24"/>
              </w:rPr>
              <w:t>3.91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53</w:t>
            </w:r>
          </w:p>
        </w:tc>
        <w:tc>
          <w:tcPr>
            <w:tcW w:w="1650" w:type="dxa"/>
            <w:vAlign w:val="center"/>
          </w:tcPr>
          <w:p>
            <w:pPr>
              <w:jc w:val="center"/>
            </w:pPr>
            <w:r>
              <w:rPr>
                <w:color w:val="000000"/>
                <w:sz w:val="24"/>
              </w:rPr>
              <w:t>688006</w:t>
            </w:r>
          </w:p>
        </w:tc>
        <w:tc>
          <w:tcPr>
            <w:tcW w:w="1980" w:type="dxa"/>
            <w:vAlign w:val="center"/>
          </w:tcPr>
          <w:p>
            <w:pPr>
              <w:jc w:val="center"/>
            </w:pPr>
            <w:r>
              <w:rPr>
                <w:color w:val="000000"/>
                <w:sz w:val="24"/>
              </w:rPr>
              <w:t>杭可科技</w:t>
            </w:r>
          </w:p>
        </w:tc>
        <w:tc>
          <w:tcPr>
            <w:tcW w:w="2880" w:type="dxa"/>
            <w:vAlign w:val="center"/>
          </w:tcPr>
          <w:p>
            <w:pPr>
              <w:jc w:val="right"/>
            </w:pPr>
            <w:r>
              <w:rPr>
                <w:color w:val="000000"/>
                <w:sz w:val="24"/>
              </w:rPr>
              <w:t>9,351,273.37</w:t>
            </w:r>
          </w:p>
        </w:tc>
        <w:tc>
          <w:tcPr>
            <w:tcW w:w="1620" w:type="dxa"/>
            <w:vAlign w:val="center"/>
          </w:tcPr>
          <w:p>
            <w:pPr>
              <w:jc w:val="right"/>
            </w:pPr>
            <w:r>
              <w:rPr>
                <w:color w:val="000000"/>
                <w:sz w:val="24"/>
              </w:rPr>
              <w:t>3.86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54</w:t>
            </w:r>
          </w:p>
        </w:tc>
        <w:tc>
          <w:tcPr>
            <w:tcW w:w="1650" w:type="dxa"/>
            <w:vAlign w:val="center"/>
          </w:tcPr>
          <w:p>
            <w:pPr>
              <w:jc w:val="center"/>
            </w:pPr>
            <w:r>
              <w:rPr>
                <w:color w:val="000000"/>
                <w:sz w:val="24"/>
              </w:rPr>
              <w:t>688012</w:t>
            </w:r>
          </w:p>
        </w:tc>
        <w:tc>
          <w:tcPr>
            <w:tcW w:w="1980" w:type="dxa"/>
            <w:vAlign w:val="center"/>
          </w:tcPr>
          <w:p>
            <w:pPr>
              <w:jc w:val="center"/>
            </w:pPr>
            <w:r>
              <w:rPr>
                <w:color w:val="000000"/>
                <w:sz w:val="24"/>
              </w:rPr>
              <w:t>中微公司</w:t>
            </w:r>
          </w:p>
        </w:tc>
        <w:tc>
          <w:tcPr>
            <w:tcW w:w="2880" w:type="dxa"/>
            <w:vAlign w:val="center"/>
          </w:tcPr>
          <w:p>
            <w:pPr>
              <w:jc w:val="right"/>
            </w:pPr>
            <w:r>
              <w:rPr>
                <w:color w:val="000000"/>
                <w:sz w:val="24"/>
              </w:rPr>
              <w:t>9,308,649.21</w:t>
            </w:r>
          </w:p>
        </w:tc>
        <w:tc>
          <w:tcPr>
            <w:tcW w:w="1620" w:type="dxa"/>
            <w:vAlign w:val="center"/>
          </w:tcPr>
          <w:p>
            <w:pPr>
              <w:jc w:val="right"/>
            </w:pPr>
            <w:r>
              <w:rPr>
                <w:color w:val="000000"/>
                <w:sz w:val="24"/>
              </w:rPr>
              <w:t>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55</w:t>
            </w:r>
          </w:p>
        </w:tc>
        <w:tc>
          <w:tcPr>
            <w:tcW w:w="1650" w:type="dxa"/>
            <w:vAlign w:val="center"/>
          </w:tcPr>
          <w:p>
            <w:pPr>
              <w:jc w:val="center"/>
            </w:pPr>
            <w:r>
              <w:rPr>
                <w:color w:val="000000"/>
                <w:sz w:val="24"/>
              </w:rPr>
              <w:t>603039</w:t>
            </w:r>
          </w:p>
        </w:tc>
        <w:tc>
          <w:tcPr>
            <w:tcW w:w="1980" w:type="dxa"/>
            <w:vAlign w:val="center"/>
          </w:tcPr>
          <w:p>
            <w:pPr>
              <w:jc w:val="center"/>
            </w:pPr>
            <w:r>
              <w:rPr>
                <w:color w:val="000000"/>
                <w:sz w:val="24"/>
              </w:rPr>
              <w:t>泛微网络</w:t>
            </w:r>
          </w:p>
        </w:tc>
        <w:tc>
          <w:tcPr>
            <w:tcW w:w="2880" w:type="dxa"/>
            <w:vAlign w:val="center"/>
          </w:tcPr>
          <w:p>
            <w:pPr>
              <w:jc w:val="right"/>
            </w:pPr>
            <w:r>
              <w:rPr>
                <w:color w:val="000000"/>
                <w:sz w:val="24"/>
              </w:rPr>
              <w:t>8,836,891.23</w:t>
            </w:r>
          </w:p>
        </w:tc>
        <w:tc>
          <w:tcPr>
            <w:tcW w:w="1620" w:type="dxa"/>
            <w:vAlign w:val="center"/>
          </w:tcPr>
          <w:p>
            <w:pPr>
              <w:jc w:val="right"/>
            </w:pPr>
            <w:r>
              <w:rPr>
                <w:color w:val="000000"/>
                <w:sz w:val="24"/>
              </w:rPr>
              <w:t>3.65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56</w:t>
            </w:r>
          </w:p>
        </w:tc>
        <w:tc>
          <w:tcPr>
            <w:tcW w:w="1650" w:type="dxa"/>
            <w:vAlign w:val="center"/>
          </w:tcPr>
          <w:p>
            <w:pPr>
              <w:jc w:val="center"/>
            </w:pPr>
            <w:r>
              <w:rPr>
                <w:color w:val="000000"/>
                <w:sz w:val="24"/>
              </w:rPr>
              <w:t>601288</w:t>
            </w:r>
          </w:p>
        </w:tc>
        <w:tc>
          <w:tcPr>
            <w:tcW w:w="1980" w:type="dxa"/>
            <w:vAlign w:val="center"/>
          </w:tcPr>
          <w:p>
            <w:pPr>
              <w:jc w:val="center"/>
            </w:pPr>
            <w:r>
              <w:rPr>
                <w:color w:val="000000"/>
                <w:sz w:val="24"/>
              </w:rPr>
              <w:t>农业银行</w:t>
            </w:r>
          </w:p>
        </w:tc>
        <w:tc>
          <w:tcPr>
            <w:tcW w:w="2880" w:type="dxa"/>
            <w:vAlign w:val="center"/>
          </w:tcPr>
          <w:p>
            <w:pPr>
              <w:jc w:val="right"/>
            </w:pPr>
            <w:r>
              <w:rPr>
                <w:color w:val="000000"/>
                <w:sz w:val="24"/>
              </w:rPr>
              <w:t>8,744,840.00</w:t>
            </w:r>
          </w:p>
        </w:tc>
        <w:tc>
          <w:tcPr>
            <w:tcW w:w="1620" w:type="dxa"/>
            <w:vAlign w:val="center"/>
          </w:tcPr>
          <w:p>
            <w:pPr>
              <w:jc w:val="right"/>
            </w:pPr>
            <w:r>
              <w:rPr>
                <w:color w:val="000000"/>
                <w:sz w:val="24"/>
              </w:rPr>
              <w:t>3.61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57</w:t>
            </w:r>
          </w:p>
        </w:tc>
        <w:tc>
          <w:tcPr>
            <w:tcW w:w="1650" w:type="dxa"/>
            <w:vAlign w:val="center"/>
          </w:tcPr>
          <w:p>
            <w:pPr>
              <w:jc w:val="center"/>
            </w:pPr>
            <w:r>
              <w:rPr>
                <w:color w:val="000000"/>
                <w:sz w:val="24"/>
              </w:rPr>
              <w:t>688007</w:t>
            </w:r>
          </w:p>
        </w:tc>
        <w:tc>
          <w:tcPr>
            <w:tcW w:w="1980" w:type="dxa"/>
            <w:vAlign w:val="center"/>
          </w:tcPr>
          <w:p>
            <w:pPr>
              <w:jc w:val="center"/>
            </w:pPr>
            <w:r>
              <w:rPr>
                <w:color w:val="000000"/>
                <w:sz w:val="24"/>
              </w:rPr>
              <w:t>光峰科技</w:t>
            </w:r>
          </w:p>
        </w:tc>
        <w:tc>
          <w:tcPr>
            <w:tcW w:w="2880" w:type="dxa"/>
            <w:vAlign w:val="center"/>
          </w:tcPr>
          <w:p>
            <w:pPr>
              <w:jc w:val="right"/>
            </w:pPr>
            <w:r>
              <w:rPr>
                <w:color w:val="000000"/>
                <w:sz w:val="24"/>
              </w:rPr>
              <w:t>8,706,250.24</w:t>
            </w:r>
          </w:p>
        </w:tc>
        <w:tc>
          <w:tcPr>
            <w:tcW w:w="1620" w:type="dxa"/>
            <w:vAlign w:val="center"/>
          </w:tcPr>
          <w:p>
            <w:pPr>
              <w:jc w:val="right"/>
            </w:pPr>
            <w:r>
              <w:rPr>
                <w:color w:val="000000"/>
                <w:sz w:val="24"/>
              </w:rPr>
              <w:t>3.59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58</w:t>
            </w:r>
          </w:p>
        </w:tc>
        <w:tc>
          <w:tcPr>
            <w:tcW w:w="1650" w:type="dxa"/>
            <w:vAlign w:val="center"/>
          </w:tcPr>
          <w:p>
            <w:pPr>
              <w:jc w:val="center"/>
            </w:pPr>
            <w:r>
              <w:rPr>
                <w:color w:val="000000"/>
                <w:sz w:val="24"/>
              </w:rPr>
              <w:t>600887</w:t>
            </w:r>
          </w:p>
        </w:tc>
        <w:tc>
          <w:tcPr>
            <w:tcW w:w="1980" w:type="dxa"/>
            <w:vAlign w:val="center"/>
          </w:tcPr>
          <w:p>
            <w:pPr>
              <w:jc w:val="center"/>
            </w:pPr>
            <w:r>
              <w:rPr>
                <w:color w:val="000000"/>
                <w:sz w:val="24"/>
              </w:rPr>
              <w:t>伊利股份</w:t>
            </w:r>
          </w:p>
        </w:tc>
        <w:tc>
          <w:tcPr>
            <w:tcW w:w="2880" w:type="dxa"/>
            <w:vAlign w:val="center"/>
          </w:tcPr>
          <w:p>
            <w:pPr>
              <w:jc w:val="right"/>
            </w:pPr>
            <w:r>
              <w:rPr>
                <w:color w:val="000000"/>
                <w:sz w:val="24"/>
              </w:rPr>
              <w:t>8,687,426.00</w:t>
            </w:r>
          </w:p>
        </w:tc>
        <w:tc>
          <w:tcPr>
            <w:tcW w:w="1620" w:type="dxa"/>
            <w:vAlign w:val="center"/>
          </w:tcPr>
          <w:p>
            <w:pPr>
              <w:jc w:val="right"/>
            </w:pPr>
            <w:r>
              <w:rPr>
                <w:color w:val="000000"/>
                <w:sz w:val="24"/>
              </w:rPr>
              <w:t>3.59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59</w:t>
            </w:r>
          </w:p>
        </w:tc>
        <w:tc>
          <w:tcPr>
            <w:tcW w:w="1650" w:type="dxa"/>
            <w:vAlign w:val="center"/>
          </w:tcPr>
          <w:p>
            <w:pPr>
              <w:jc w:val="center"/>
            </w:pPr>
            <w:r>
              <w:rPr>
                <w:color w:val="000000"/>
                <w:sz w:val="24"/>
              </w:rPr>
              <w:t>688608</w:t>
            </w:r>
          </w:p>
        </w:tc>
        <w:tc>
          <w:tcPr>
            <w:tcW w:w="1980" w:type="dxa"/>
            <w:vAlign w:val="center"/>
          </w:tcPr>
          <w:p>
            <w:pPr>
              <w:jc w:val="center"/>
            </w:pPr>
            <w:r>
              <w:rPr>
                <w:color w:val="000000"/>
                <w:sz w:val="24"/>
              </w:rPr>
              <w:t>恒玄科技</w:t>
            </w:r>
          </w:p>
        </w:tc>
        <w:tc>
          <w:tcPr>
            <w:tcW w:w="2880" w:type="dxa"/>
            <w:vAlign w:val="center"/>
          </w:tcPr>
          <w:p>
            <w:pPr>
              <w:jc w:val="right"/>
            </w:pPr>
            <w:r>
              <w:rPr>
                <w:color w:val="000000"/>
                <w:sz w:val="24"/>
              </w:rPr>
              <w:t>8,311,614.89</w:t>
            </w:r>
          </w:p>
        </w:tc>
        <w:tc>
          <w:tcPr>
            <w:tcW w:w="1620" w:type="dxa"/>
            <w:vAlign w:val="center"/>
          </w:tcPr>
          <w:p>
            <w:pPr>
              <w:jc w:val="right"/>
            </w:pPr>
            <w:r>
              <w:rPr>
                <w:color w:val="000000"/>
                <w:sz w:val="24"/>
              </w:rPr>
              <w:t>3.43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60</w:t>
            </w:r>
          </w:p>
        </w:tc>
        <w:tc>
          <w:tcPr>
            <w:tcW w:w="1650" w:type="dxa"/>
            <w:vAlign w:val="center"/>
          </w:tcPr>
          <w:p>
            <w:pPr>
              <w:jc w:val="center"/>
            </w:pPr>
            <w:r>
              <w:rPr>
                <w:color w:val="000000"/>
                <w:sz w:val="24"/>
              </w:rPr>
              <w:t>600519</w:t>
            </w:r>
          </w:p>
        </w:tc>
        <w:tc>
          <w:tcPr>
            <w:tcW w:w="1980" w:type="dxa"/>
            <w:vAlign w:val="center"/>
          </w:tcPr>
          <w:p>
            <w:pPr>
              <w:jc w:val="center"/>
            </w:pPr>
            <w:r>
              <w:rPr>
                <w:color w:val="000000"/>
                <w:sz w:val="24"/>
              </w:rPr>
              <w:t>贵州茅台</w:t>
            </w:r>
          </w:p>
        </w:tc>
        <w:tc>
          <w:tcPr>
            <w:tcW w:w="2880" w:type="dxa"/>
            <w:vAlign w:val="center"/>
          </w:tcPr>
          <w:p>
            <w:pPr>
              <w:jc w:val="right"/>
            </w:pPr>
            <w:r>
              <w:rPr>
                <w:color w:val="000000"/>
                <w:sz w:val="24"/>
              </w:rPr>
              <w:t>8,184,713.00</w:t>
            </w:r>
          </w:p>
        </w:tc>
        <w:tc>
          <w:tcPr>
            <w:tcW w:w="1620" w:type="dxa"/>
            <w:vAlign w:val="center"/>
          </w:tcPr>
          <w:p>
            <w:pPr>
              <w:jc w:val="right"/>
            </w:pPr>
            <w:r>
              <w:rPr>
                <w:color w:val="000000"/>
                <w:sz w:val="24"/>
              </w:rPr>
              <w:t>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61</w:t>
            </w:r>
          </w:p>
        </w:tc>
        <w:tc>
          <w:tcPr>
            <w:tcW w:w="1650" w:type="dxa"/>
            <w:vAlign w:val="center"/>
          </w:tcPr>
          <w:p>
            <w:pPr>
              <w:jc w:val="center"/>
            </w:pPr>
            <w:r>
              <w:rPr>
                <w:color w:val="000000"/>
                <w:sz w:val="24"/>
              </w:rPr>
              <w:t>000910</w:t>
            </w:r>
          </w:p>
        </w:tc>
        <w:tc>
          <w:tcPr>
            <w:tcW w:w="1980" w:type="dxa"/>
            <w:vAlign w:val="center"/>
          </w:tcPr>
          <w:p>
            <w:pPr>
              <w:jc w:val="center"/>
            </w:pPr>
            <w:r>
              <w:rPr>
                <w:color w:val="000000"/>
                <w:sz w:val="24"/>
              </w:rPr>
              <w:t>大亚圣象</w:t>
            </w:r>
          </w:p>
        </w:tc>
        <w:tc>
          <w:tcPr>
            <w:tcW w:w="2880" w:type="dxa"/>
            <w:vAlign w:val="center"/>
          </w:tcPr>
          <w:p>
            <w:pPr>
              <w:jc w:val="right"/>
            </w:pPr>
            <w:r>
              <w:rPr>
                <w:color w:val="000000"/>
                <w:sz w:val="24"/>
              </w:rPr>
              <w:t>8,154,559.83</w:t>
            </w:r>
          </w:p>
        </w:tc>
        <w:tc>
          <w:tcPr>
            <w:tcW w:w="1620" w:type="dxa"/>
            <w:vAlign w:val="center"/>
          </w:tcPr>
          <w:p>
            <w:pPr>
              <w:jc w:val="right"/>
            </w:pPr>
            <w:r>
              <w:rPr>
                <w:color w:val="000000"/>
                <w:sz w:val="24"/>
              </w:rPr>
              <w:t>3.37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62</w:t>
            </w:r>
          </w:p>
        </w:tc>
        <w:tc>
          <w:tcPr>
            <w:tcW w:w="1650" w:type="dxa"/>
            <w:vAlign w:val="center"/>
          </w:tcPr>
          <w:p>
            <w:pPr>
              <w:jc w:val="center"/>
            </w:pPr>
            <w:r>
              <w:rPr>
                <w:color w:val="000000"/>
                <w:sz w:val="24"/>
              </w:rPr>
              <w:t>000656</w:t>
            </w:r>
          </w:p>
        </w:tc>
        <w:tc>
          <w:tcPr>
            <w:tcW w:w="1980" w:type="dxa"/>
            <w:vAlign w:val="center"/>
          </w:tcPr>
          <w:p>
            <w:pPr>
              <w:jc w:val="center"/>
            </w:pPr>
            <w:r>
              <w:rPr>
                <w:color w:val="000000"/>
                <w:sz w:val="24"/>
              </w:rPr>
              <w:t>金科股份</w:t>
            </w:r>
          </w:p>
        </w:tc>
        <w:tc>
          <w:tcPr>
            <w:tcW w:w="2880" w:type="dxa"/>
            <w:vAlign w:val="center"/>
          </w:tcPr>
          <w:p>
            <w:pPr>
              <w:jc w:val="right"/>
            </w:pPr>
            <w:r>
              <w:rPr>
                <w:color w:val="000000"/>
                <w:sz w:val="24"/>
              </w:rPr>
              <w:t>7,990,444.00</w:t>
            </w:r>
          </w:p>
        </w:tc>
        <w:tc>
          <w:tcPr>
            <w:tcW w:w="1620" w:type="dxa"/>
            <w:vAlign w:val="center"/>
          </w:tcPr>
          <w:p>
            <w:pPr>
              <w:jc w:val="right"/>
            </w:pPr>
            <w:r>
              <w:rPr>
                <w:color w:val="000000"/>
                <w:sz w:val="24"/>
              </w:rPr>
              <w:t>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63</w:t>
            </w:r>
          </w:p>
        </w:tc>
        <w:tc>
          <w:tcPr>
            <w:tcW w:w="1650" w:type="dxa"/>
            <w:vAlign w:val="center"/>
          </w:tcPr>
          <w:p>
            <w:pPr>
              <w:jc w:val="center"/>
            </w:pPr>
            <w:r>
              <w:rPr>
                <w:color w:val="000000"/>
                <w:sz w:val="24"/>
              </w:rPr>
              <w:t>688066</w:t>
            </w:r>
          </w:p>
        </w:tc>
        <w:tc>
          <w:tcPr>
            <w:tcW w:w="1980" w:type="dxa"/>
            <w:vAlign w:val="center"/>
          </w:tcPr>
          <w:p>
            <w:pPr>
              <w:jc w:val="center"/>
            </w:pPr>
            <w:r>
              <w:rPr>
                <w:color w:val="000000"/>
                <w:sz w:val="24"/>
              </w:rPr>
              <w:t>航天宏图</w:t>
            </w:r>
          </w:p>
        </w:tc>
        <w:tc>
          <w:tcPr>
            <w:tcW w:w="2880" w:type="dxa"/>
            <w:vAlign w:val="center"/>
          </w:tcPr>
          <w:p>
            <w:pPr>
              <w:jc w:val="right"/>
            </w:pPr>
            <w:r>
              <w:rPr>
                <w:color w:val="000000"/>
                <w:sz w:val="24"/>
              </w:rPr>
              <w:t>7,933,764.67</w:t>
            </w:r>
          </w:p>
        </w:tc>
        <w:tc>
          <w:tcPr>
            <w:tcW w:w="1620" w:type="dxa"/>
            <w:vAlign w:val="center"/>
          </w:tcPr>
          <w:p>
            <w:pPr>
              <w:jc w:val="right"/>
            </w:pPr>
            <w:r>
              <w:rPr>
                <w:color w:val="000000"/>
                <w:sz w:val="24"/>
              </w:rPr>
              <w:t>3.28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64</w:t>
            </w:r>
          </w:p>
        </w:tc>
        <w:tc>
          <w:tcPr>
            <w:tcW w:w="1650" w:type="dxa"/>
            <w:vAlign w:val="center"/>
          </w:tcPr>
          <w:p>
            <w:pPr>
              <w:jc w:val="center"/>
            </w:pPr>
            <w:r>
              <w:rPr>
                <w:color w:val="000000"/>
                <w:sz w:val="24"/>
              </w:rPr>
              <w:t>002993</w:t>
            </w:r>
          </w:p>
        </w:tc>
        <w:tc>
          <w:tcPr>
            <w:tcW w:w="1980" w:type="dxa"/>
            <w:vAlign w:val="center"/>
          </w:tcPr>
          <w:p>
            <w:pPr>
              <w:jc w:val="center"/>
            </w:pPr>
            <w:r>
              <w:rPr>
                <w:color w:val="000000"/>
                <w:sz w:val="24"/>
              </w:rPr>
              <w:t>奥海科技</w:t>
            </w:r>
          </w:p>
        </w:tc>
        <w:tc>
          <w:tcPr>
            <w:tcW w:w="2880" w:type="dxa"/>
            <w:vAlign w:val="center"/>
          </w:tcPr>
          <w:p>
            <w:pPr>
              <w:jc w:val="right"/>
            </w:pPr>
            <w:r>
              <w:rPr>
                <w:color w:val="000000"/>
                <w:sz w:val="24"/>
              </w:rPr>
              <w:t>7,923,477.82</w:t>
            </w:r>
          </w:p>
        </w:tc>
        <w:tc>
          <w:tcPr>
            <w:tcW w:w="1620" w:type="dxa"/>
            <w:vAlign w:val="center"/>
          </w:tcPr>
          <w:p>
            <w:pPr>
              <w:jc w:val="right"/>
            </w:pPr>
            <w:r>
              <w:rPr>
                <w:color w:val="000000"/>
                <w:sz w:val="24"/>
              </w:rPr>
              <w:t>3.27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65</w:t>
            </w:r>
          </w:p>
        </w:tc>
        <w:tc>
          <w:tcPr>
            <w:tcW w:w="1650" w:type="dxa"/>
            <w:vAlign w:val="center"/>
          </w:tcPr>
          <w:p>
            <w:pPr>
              <w:jc w:val="center"/>
            </w:pPr>
            <w:r>
              <w:rPr>
                <w:color w:val="000000"/>
                <w:sz w:val="24"/>
              </w:rPr>
              <w:t>600089</w:t>
            </w:r>
          </w:p>
        </w:tc>
        <w:tc>
          <w:tcPr>
            <w:tcW w:w="1980" w:type="dxa"/>
            <w:vAlign w:val="center"/>
          </w:tcPr>
          <w:p>
            <w:pPr>
              <w:jc w:val="center"/>
            </w:pPr>
            <w:r>
              <w:rPr>
                <w:color w:val="000000"/>
                <w:sz w:val="24"/>
              </w:rPr>
              <w:t>特变电工</w:t>
            </w:r>
          </w:p>
        </w:tc>
        <w:tc>
          <w:tcPr>
            <w:tcW w:w="2880" w:type="dxa"/>
            <w:vAlign w:val="center"/>
          </w:tcPr>
          <w:p>
            <w:pPr>
              <w:jc w:val="right"/>
            </w:pPr>
            <w:r>
              <w:rPr>
                <w:color w:val="000000"/>
                <w:sz w:val="24"/>
              </w:rPr>
              <w:t>7,827,268.00</w:t>
            </w:r>
          </w:p>
        </w:tc>
        <w:tc>
          <w:tcPr>
            <w:tcW w:w="1620" w:type="dxa"/>
            <w:vAlign w:val="center"/>
          </w:tcPr>
          <w:p>
            <w:pPr>
              <w:jc w:val="right"/>
            </w:pPr>
            <w:r>
              <w:rPr>
                <w:color w:val="000000"/>
                <w:sz w:val="24"/>
              </w:rPr>
              <w:t>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66</w:t>
            </w:r>
          </w:p>
        </w:tc>
        <w:tc>
          <w:tcPr>
            <w:tcW w:w="1650" w:type="dxa"/>
            <w:vAlign w:val="center"/>
          </w:tcPr>
          <w:p>
            <w:pPr>
              <w:jc w:val="center"/>
            </w:pPr>
            <w:r>
              <w:rPr>
                <w:color w:val="000000"/>
                <w:sz w:val="24"/>
              </w:rPr>
              <w:t>300628</w:t>
            </w:r>
          </w:p>
        </w:tc>
        <w:tc>
          <w:tcPr>
            <w:tcW w:w="1980" w:type="dxa"/>
            <w:vAlign w:val="center"/>
          </w:tcPr>
          <w:p>
            <w:pPr>
              <w:jc w:val="center"/>
            </w:pPr>
            <w:r>
              <w:rPr>
                <w:color w:val="000000"/>
                <w:sz w:val="24"/>
              </w:rPr>
              <w:t>亿联网络</w:t>
            </w:r>
          </w:p>
        </w:tc>
        <w:tc>
          <w:tcPr>
            <w:tcW w:w="2880" w:type="dxa"/>
            <w:vAlign w:val="center"/>
          </w:tcPr>
          <w:p>
            <w:pPr>
              <w:jc w:val="right"/>
            </w:pPr>
            <w:r>
              <w:rPr>
                <w:color w:val="000000"/>
                <w:sz w:val="24"/>
              </w:rPr>
              <w:t>7,650,779.00</w:t>
            </w:r>
          </w:p>
        </w:tc>
        <w:tc>
          <w:tcPr>
            <w:tcW w:w="1620" w:type="dxa"/>
            <w:vAlign w:val="center"/>
          </w:tcPr>
          <w:p>
            <w:pPr>
              <w:jc w:val="right"/>
            </w:pPr>
            <w:r>
              <w:rPr>
                <w:color w:val="000000"/>
                <w:sz w:val="24"/>
              </w:rPr>
              <w:t>3.16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67</w:t>
            </w:r>
          </w:p>
        </w:tc>
        <w:tc>
          <w:tcPr>
            <w:tcW w:w="1650" w:type="dxa"/>
            <w:vAlign w:val="center"/>
          </w:tcPr>
          <w:p>
            <w:pPr>
              <w:jc w:val="center"/>
            </w:pPr>
            <w:r>
              <w:rPr>
                <w:color w:val="000000"/>
                <w:sz w:val="24"/>
              </w:rPr>
              <w:t>300450</w:t>
            </w:r>
          </w:p>
        </w:tc>
        <w:tc>
          <w:tcPr>
            <w:tcW w:w="1980" w:type="dxa"/>
            <w:vAlign w:val="center"/>
          </w:tcPr>
          <w:p>
            <w:pPr>
              <w:jc w:val="center"/>
            </w:pPr>
            <w:r>
              <w:rPr>
                <w:color w:val="000000"/>
                <w:sz w:val="24"/>
              </w:rPr>
              <w:t>先导智能</w:t>
            </w:r>
          </w:p>
        </w:tc>
        <w:tc>
          <w:tcPr>
            <w:tcW w:w="2880" w:type="dxa"/>
            <w:vAlign w:val="center"/>
          </w:tcPr>
          <w:p>
            <w:pPr>
              <w:jc w:val="right"/>
            </w:pPr>
            <w:r>
              <w:rPr>
                <w:color w:val="000000"/>
                <w:sz w:val="24"/>
              </w:rPr>
              <w:t>7,385,597.00</w:t>
            </w:r>
          </w:p>
        </w:tc>
        <w:tc>
          <w:tcPr>
            <w:tcW w:w="1620" w:type="dxa"/>
            <w:vAlign w:val="center"/>
          </w:tcPr>
          <w:p>
            <w:pPr>
              <w:jc w:val="right"/>
            </w:pPr>
            <w:r>
              <w:rPr>
                <w:color w:val="000000"/>
                <w:sz w:val="24"/>
              </w:rPr>
              <w:t>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68</w:t>
            </w:r>
          </w:p>
        </w:tc>
        <w:tc>
          <w:tcPr>
            <w:tcW w:w="1650" w:type="dxa"/>
            <w:vAlign w:val="center"/>
          </w:tcPr>
          <w:p>
            <w:pPr>
              <w:jc w:val="center"/>
            </w:pPr>
            <w:r>
              <w:rPr>
                <w:color w:val="000000"/>
                <w:sz w:val="24"/>
              </w:rPr>
              <w:t>300016</w:t>
            </w:r>
          </w:p>
        </w:tc>
        <w:tc>
          <w:tcPr>
            <w:tcW w:w="1980" w:type="dxa"/>
            <w:vAlign w:val="center"/>
          </w:tcPr>
          <w:p>
            <w:pPr>
              <w:jc w:val="center"/>
            </w:pPr>
            <w:r>
              <w:rPr>
                <w:color w:val="000000"/>
                <w:sz w:val="24"/>
              </w:rPr>
              <w:t>北陆药业</w:t>
            </w:r>
          </w:p>
        </w:tc>
        <w:tc>
          <w:tcPr>
            <w:tcW w:w="2880" w:type="dxa"/>
            <w:vAlign w:val="center"/>
          </w:tcPr>
          <w:p>
            <w:pPr>
              <w:jc w:val="right"/>
            </w:pPr>
            <w:r>
              <w:rPr>
                <w:color w:val="000000"/>
                <w:sz w:val="24"/>
              </w:rPr>
              <w:t>7,319,244.00</w:t>
            </w:r>
          </w:p>
        </w:tc>
        <w:tc>
          <w:tcPr>
            <w:tcW w:w="1620" w:type="dxa"/>
            <w:vAlign w:val="center"/>
          </w:tcPr>
          <w:p>
            <w:pPr>
              <w:jc w:val="right"/>
            </w:pPr>
            <w:r>
              <w:rPr>
                <w:color w:val="000000"/>
                <w:sz w:val="24"/>
              </w:rPr>
              <w:t>3.02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69</w:t>
            </w:r>
          </w:p>
        </w:tc>
        <w:tc>
          <w:tcPr>
            <w:tcW w:w="1650" w:type="dxa"/>
            <w:vAlign w:val="center"/>
          </w:tcPr>
          <w:p>
            <w:pPr>
              <w:jc w:val="center"/>
            </w:pPr>
            <w:r>
              <w:rPr>
                <w:color w:val="000000"/>
                <w:sz w:val="24"/>
              </w:rPr>
              <w:t>002368</w:t>
            </w:r>
          </w:p>
        </w:tc>
        <w:tc>
          <w:tcPr>
            <w:tcW w:w="1980" w:type="dxa"/>
            <w:vAlign w:val="center"/>
          </w:tcPr>
          <w:p>
            <w:pPr>
              <w:jc w:val="center"/>
            </w:pPr>
            <w:r>
              <w:rPr>
                <w:color w:val="000000"/>
                <w:sz w:val="24"/>
              </w:rPr>
              <w:t>太极股份</w:t>
            </w:r>
          </w:p>
        </w:tc>
        <w:tc>
          <w:tcPr>
            <w:tcW w:w="2880" w:type="dxa"/>
            <w:vAlign w:val="center"/>
          </w:tcPr>
          <w:p>
            <w:pPr>
              <w:jc w:val="right"/>
            </w:pPr>
            <w:r>
              <w:rPr>
                <w:color w:val="000000"/>
                <w:sz w:val="24"/>
              </w:rPr>
              <w:t>7,104,003.20</w:t>
            </w:r>
          </w:p>
        </w:tc>
        <w:tc>
          <w:tcPr>
            <w:tcW w:w="1620" w:type="dxa"/>
            <w:vAlign w:val="center"/>
          </w:tcPr>
          <w:p>
            <w:pPr>
              <w:jc w:val="right"/>
            </w:pPr>
            <w:r>
              <w:rPr>
                <w:color w:val="000000"/>
                <w:sz w:val="24"/>
              </w:rPr>
              <w:t>2.93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70</w:t>
            </w:r>
          </w:p>
        </w:tc>
        <w:tc>
          <w:tcPr>
            <w:tcW w:w="1650" w:type="dxa"/>
            <w:vAlign w:val="center"/>
          </w:tcPr>
          <w:p>
            <w:pPr>
              <w:jc w:val="center"/>
            </w:pPr>
            <w:r>
              <w:rPr>
                <w:color w:val="000000"/>
                <w:sz w:val="24"/>
              </w:rPr>
              <w:t>002739</w:t>
            </w:r>
          </w:p>
        </w:tc>
        <w:tc>
          <w:tcPr>
            <w:tcW w:w="1980" w:type="dxa"/>
            <w:vAlign w:val="center"/>
          </w:tcPr>
          <w:p>
            <w:pPr>
              <w:jc w:val="center"/>
            </w:pPr>
            <w:r>
              <w:rPr>
                <w:color w:val="000000"/>
                <w:sz w:val="24"/>
              </w:rPr>
              <w:t>万达电影</w:t>
            </w:r>
          </w:p>
        </w:tc>
        <w:tc>
          <w:tcPr>
            <w:tcW w:w="2880" w:type="dxa"/>
            <w:vAlign w:val="center"/>
          </w:tcPr>
          <w:p>
            <w:pPr>
              <w:jc w:val="right"/>
            </w:pPr>
            <w:r>
              <w:rPr>
                <w:color w:val="000000"/>
                <w:sz w:val="24"/>
              </w:rPr>
              <w:t>6,993,800.50</w:t>
            </w:r>
          </w:p>
        </w:tc>
        <w:tc>
          <w:tcPr>
            <w:tcW w:w="1620" w:type="dxa"/>
            <w:vAlign w:val="center"/>
          </w:tcPr>
          <w:p>
            <w:pPr>
              <w:jc w:val="right"/>
            </w:pPr>
            <w:r>
              <w:rPr>
                <w:color w:val="000000"/>
                <w:sz w:val="24"/>
              </w:rPr>
              <w:t>2.89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71</w:t>
            </w:r>
          </w:p>
        </w:tc>
        <w:tc>
          <w:tcPr>
            <w:tcW w:w="1650" w:type="dxa"/>
            <w:vAlign w:val="center"/>
          </w:tcPr>
          <w:p>
            <w:pPr>
              <w:jc w:val="center"/>
            </w:pPr>
            <w:r>
              <w:rPr>
                <w:color w:val="000000"/>
                <w:sz w:val="24"/>
              </w:rPr>
              <w:t>688016</w:t>
            </w:r>
          </w:p>
        </w:tc>
        <w:tc>
          <w:tcPr>
            <w:tcW w:w="1980" w:type="dxa"/>
            <w:vAlign w:val="center"/>
          </w:tcPr>
          <w:p>
            <w:pPr>
              <w:jc w:val="center"/>
            </w:pPr>
            <w:r>
              <w:rPr>
                <w:color w:val="000000"/>
                <w:sz w:val="24"/>
              </w:rPr>
              <w:t>心脉医疗</w:t>
            </w:r>
          </w:p>
        </w:tc>
        <w:tc>
          <w:tcPr>
            <w:tcW w:w="2880" w:type="dxa"/>
            <w:vAlign w:val="center"/>
          </w:tcPr>
          <w:p>
            <w:pPr>
              <w:jc w:val="right"/>
            </w:pPr>
            <w:r>
              <w:rPr>
                <w:color w:val="000000"/>
                <w:sz w:val="24"/>
              </w:rPr>
              <w:t>6,968,190.31</w:t>
            </w:r>
          </w:p>
        </w:tc>
        <w:tc>
          <w:tcPr>
            <w:tcW w:w="1620" w:type="dxa"/>
            <w:vAlign w:val="center"/>
          </w:tcPr>
          <w:p>
            <w:pPr>
              <w:jc w:val="right"/>
            </w:pPr>
            <w:r>
              <w:rPr>
                <w:color w:val="000000"/>
                <w:sz w:val="24"/>
              </w:rPr>
              <w:t>2.88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72</w:t>
            </w:r>
          </w:p>
        </w:tc>
        <w:tc>
          <w:tcPr>
            <w:tcW w:w="1650" w:type="dxa"/>
            <w:vAlign w:val="center"/>
          </w:tcPr>
          <w:p>
            <w:pPr>
              <w:jc w:val="center"/>
            </w:pPr>
            <w:r>
              <w:rPr>
                <w:color w:val="000000"/>
                <w:sz w:val="24"/>
              </w:rPr>
              <w:t>688180</w:t>
            </w:r>
          </w:p>
        </w:tc>
        <w:tc>
          <w:tcPr>
            <w:tcW w:w="1980" w:type="dxa"/>
            <w:vAlign w:val="center"/>
          </w:tcPr>
          <w:p>
            <w:pPr>
              <w:jc w:val="center"/>
            </w:pPr>
            <w:r>
              <w:rPr>
                <w:color w:val="000000"/>
                <w:sz w:val="24"/>
              </w:rPr>
              <w:t>君实生物</w:t>
            </w:r>
          </w:p>
        </w:tc>
        <w:tc>
          <w:tcPr>
            <w:tcW w:w="2880" w:type="dxa"/>
            <w:vAlign w:val="center"/>
          </w:tcPr>
          <w:p>
            <w:pPr>
              <w:jc w:val="right"/>
            </w:pPr>
            <w:r>
              <w:rPr>
                <w:color w:val="000000"/>
                <w:sz w:val="24"/>
              </w:rPr>
              <w:t>6,932,687.62</w:t>
            </w:r>
          </w:p>
        </w:tc>
        <w:tc>
          <w:tcPr>
            <w:tcW w:w="1620" w:type="dxa"/>
            <w:vAlign w:val="center"/>
          </w:tcPr>
          <w:p>
            <w:pPr>
              <w:jc w:val="right"/>
            </w:pPr>
            <w:r>
              <w:rPr>
                <w:color w:val="000000"/>
                <w:sz w:val="24"/>
              </w:rPr>
              <w:t>2.86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73</w:t>
            </w:r>
          </w:p>
        </w:tc>
        <w:tc>
          <w:tcPr>
            <w:tcW w:w="1650" w:type="dxa"/>
            <w:vAlign w:val="center"/>
          </w:tcPr>
          <w:p>
            <w:pPr>
              <w:jc w:val="center"/>
            </w:pPr>
            <w:r>
              <w:rPr>
                <w:color w:val="000000"/>
                <w:sz w:val="24"/>
              </w:rPr>
              <w:t>688196</w:t>
            </w:r>
          </w:p>
        </w:tc>
        <w:tc>
          <w:tcPr>
            <w:tcW w:w="1980" w:type="dxa"/>
            <w:vAlign w:val="center"/>
          </w:tcPr>
          <w:p>
            <w:pPr>
              <w:jc w:val="center"/>
            </w:pPr>
            <w:r>
              <w:rPr>
                <w:color w:val="000000"/>
                <w:sz w:val="24"/>
              </w:rPr>
              <w:t>卓越新能</w:t>
            </w:r>
          </w:p>
        </w:tc>
        <w:tc>
          <w:tcPr>
            <w:tcW w:w="2880" w:type="dxa"/>
            <w:vAlign w:val="center"/>
          </w:tcPr>
          <w:p>
            <w:pPr>
              <w:jc w:val="right"/>
            </w:pPr>
            <w:r>
              <w:rPr>
                <w:color w:val="000000"/>
                <w:sz w:val="24"/>
              </w:rPr>
              <w:t>6,778,269.19</w:t>
            </w:r>
          </w:p>
        </w:tc>
        <w:tc>
          <w:tcPr>
            <w:tcW w:w="1620" w:type="dxa"/>
            <w:vAlign w:val="center"/>
          </w:tcPr>
          <w:p>
            <w:pPr>
              <w:jc w:val="right"/>
            </w:pPr>
            <w:r>
              <w:rPr>
                <w:color w:val="000000"/>
                <w:sz w:val="24"/>
              </w:rPr>
              <w:t>2.80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74</w:t>
            </w:r>
          </w:p>
        </w:tc>
        <w:tc>
          <w:tcPr>
            <w:tcW w:w="1650" w:type="dxa"/>
            <w:vAlign w:val="center"/>
          </w:tcPr>
          <w:p>
            <w:pPr>
              <w:jc w:val="center"/>
            </w:pPr>
            <w:r>
              <w:rPr>
                <w:color w:val="000000"/>
                <w:sz w:val="24"/>
              </w:rPr>
              <w:t>605111</w:t>
            </w:r>
          </w:p>
        </w:tc>
        <w:tc>
          <w:tcPr>
            <w:tcW w:w="1980" w:type="dxa"/>
            <w:vAlign w:val="center"/>
          </w:tcPr>
          <w:p>
            <w:pPr>
              <w:jc w:val="center"/>
            </w:pPr>
            <w:r>
              <w:rPr>
                <w:color w:val="000000"/>
                <w:sz w:val="24"/>
              </w:rPr>
              <w:t>新洁能</w:t>
            </w:r>
          </w:p>
        </w:tc>
        <w:tc>
          <w:tcPr>
            <w:tcW w:w="2880" w:type="dxa"/>
            <w:vAlign w:val="center"/>
          </w:tcPr>
          <w:p>
            <w:pPr>
              <w:jc w:val="right"/>
            </w:pPr>
            <w:r>
              <w:rPr>
                <w:color w:val="000000"/>
                <w:sz w:val="24"/>
              </w:rPr>
              <w:t>6,740,464.35</w:t>
            </w:r>
          </w:p>
        </w:tc>
        <w:tc>
          <w:tcPr>
            <w:tcW w:w="1620" w:type="dxa"/>
            <w:vAlign w:val="center"/>
          </w:tcPr>
          <w:p>
            <w:pPr>
              <w:jc w:val="right"/>
            </w:pPr>
            <w:r>
              <w:rPr>
                <w:color w:val="000000"/>
                <w:sz w:val="24"/>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75</w:t>
            </w:r>
          </w:p>
        </w:tc>
        <w:tc>
          <w:tcPr>
            <w:tcW w:w="1650" w:type="dxa"/>
            <w:vAlign w:val="center"/>
          </w:tcPr>
          <w:p>
            <w:pPr>
              <w:jc w:val="center"/>
            </w:pPr>
            <w:r>
              <w:rPr>
                <w:color w:val="000000"/>
                <w:sz w:val="24"/>
              </w:rPr>
              <w:t>002299</w:t>
            </w:r>
          </w:p>
        </w:tc>
        <w:tc>
          <w:tcPr>
            <w:tcW w:w="1980" w:type="dxa"/>
            <w:vAlign w:val="center"/>
          </w:tcPr>
          <w:p>
            <w:pPr>
              <w:jc w:val="center"/>
            </w:pPr>
            <w:r>
              <w:rPr>
                <w:color w:val="000000"/>
                <w:sz w:val="24"/>
              </w:rPr>
              <w:t>圣农发展</w:t>
            </w:r>
          </w:p>
        </w:tc>
        <w:tc>
          <w:tcPr>
            <w:tcW w:w="2880" w:type="dxa"/>
            <w:vAlign w:val="center"/>
          </w:tcPr>
          <w:p>
            <w:pPr>
              <w:jc w:val="right"/>
            </w:pPr>
            <w:r>
              <w:rPr>
                <w:color w:val="000000"/>
                <w:sz w:val="24"/>
              </w:rPr>
              <w:t>6,724,991.00</w:t>
            </w:r>
          </w:p>
        </w:tc>
        <w:tc>
          <w:tcPr>
            <w:tcW w:w="1620" w:type="dxa"/>
            <w:vAlign w:val="center"/>
          </w:tcPr>
          <w:p>
            <w:pPr>
              <w:jc w:val="right"/>
            </w:pPr>
            <w:r>
              <w:rPr>
                <w:color w:val="000000"/>
                <w:sz w:val="24"/>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76</w:t>
            </w:r>
          </w:p>
        </w:tc>
        <w:tc>
          <w:tcPr>
            <w:tcW w:w="1650" w:type="dxa"/>
            <w:vAlign w:val="center"/>
          </w:tcPr>
          <w:p>
            <w:pPr>
              <w:jc w:val="center"/>
            </w:pPr>
            <w:r>
              <w:rPr>
                <w:color w:val="000000"/>
                <w:sz w:val="24"/>
              </w:rPr>
              <w:t>002458</w:t>
            </w:r>
          </w:p>
        </w:tc>
        <w:tc>
          <w:tcPr>
            <w:tcW w:w="1980" w:type="dxa"/>
            <w:vAlign w:val="center"/>
          </w:tcPr>
          <w:p>
            <w:pPr>
              <w:jc w:val="center"/>
            </w:pPr>
            <w:r>
              <w:rPr>
                <w:color w:val="000000"/>
                <w:sz w:val="24"/>
              </w:rPr>
              <w:t>益生股份</w:t>
            </w:r>
          </w:p>
        </w:tc>
        <w:tc>
          <w:tcPr>
            <w:tcW w:w="2880" w:type="dxa"/>
            <w:vAlign w:val="center"/>
          </w:tcPr>
          <w:p>
            <w:pPr>
              <w:jc w:val="right"/>
            </w:pPr>
            <w:r>
              <w:rPr>
                <w:color w:val="000000"/>
                <w:sz w:val="24"/>
              </w:rPr>
              <w:t>6,693,840.96</w:t>
            </w:r>
          </w:p>
        </w:tc>
        <w:tc>
          <w:tcPr>
            <w:tcW w:w="1620" w:type="dxa"/>
            <w:vAlign w:val="center"/>
          </w:tcPr>
          <w:p>
            <w:pPr>
              <w:jc w:val="right"/>
            </w:pPr>
            <w:r>
              <w:rPr>
                <w:color w:val="000000"/>
                <w:sz w:val="24"/>
              </w:rPr>
              <w:t>2.76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77</w:t>
            </w:r>
          </w:p>
        </w:tc>
        <w:tc>
          <w:tcPr>
            <w:tcW w:w="1650" w:type="dxa"/>
            <w:vAlign w:val="center"/>
          </w:tcPr>
          <w:p>
            <w:pPr>
              <w:jc w:val="center"/>
            </w:pPr>
            <w:r>
              <w:rPr>
                <w:color w:val="000000"/>
                <w:sz w:val="24"/>
              </w:rPr>
              <w:t>688018</w:t>
            </w:r>
          </w:p>
        </w:tc>
        <w:tc>
          <w:tcPr>
            <w:tcW w:w="1980" w:type="dxa"/>
            <w:vAlign w:val="center"/>
          </w:tcPr>
          <w:p>
            <w:pPr>
              <w:jc w:val="center"/>
            </w:pPr>
            <w:r>
              <w:rPr>
                <w:color w:val="000000"/>
                <w:sz w:val="24"/>
              </w:rPr>
              <w:t>乐鑫科技</w:t>
            </w:r>
          </w:p>
        </w:tc>
        <w:tc>
          <w:tcPr>
            <w:tcW w:w="2880" w:type="dxa"/>
            <w:vAlign w:val="center"/>
          </w:tcPr>
          <w:p>
            <w:pPr>
              <w:jc w:val="right"/>
            </w:pPr>
            <w:r>
              <w:rPr>
                <w:color w:val="000000"/>
                <w:sz w:val="24"/>
              </w:rPr>
              <w:t>6,461,614.58</w:t>
            </w:r>
          </w:p>
        </w:tc>
        <w:tc>
          <w:tcPr>
            <w:tcW w:w="1620" w:type="dxa"/>
            <w:vAlign w:val="center"/>
          </w:tcPr>
          <w:p>
            <w:pPr>
              <w:jc w:val="right"/>
            </w:pPr>
            <w:r>
              <w:rPr>
                <w:color w:val="000000"/>
                <w:sz w:val="24"/>
              </w:rPr>
              <w:t>2.67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78</w:t>
            </w:r>
          </w:p>
        </w:tc>
        <w:tc>
          <w:tcPr>
            <w:tcW w:w="1650" w:type="dxa"/>
            <w:vAlign w:val="center"/>
          </w:tcPr>
          <w:p>
            <w:pPr>
              <w:jc w:val="center"/>
            </w:pPr>
            <w:r>
              <w:rPr>
                <w:color w:val="000000"/>
                <w:sz w:val="24"/>
              </w:rPr>
              <w:t>600258</w:t>
            </w:r>
          </w:p>
        </w:tc>
        <w:tc>
          <w:tcPr>
            <w:tcW w:w="1980" w:type="dxa"/>
            <w:vAlign w:val="center"/>
          </w:tcPr>
          <w:p>
            <w:pPr>
              <w:jc w:val="center"/>
            </w:pPr>
            <w:r>
              <w:rPr>
                <w:color w:val="000000"/>
                <w:sz w:val="24"/>
              </w:rPr>
              <w:t>首旅酒店</w:t>
            </w:r>
          </w:p>
        </w:tc>
        <w:tc>
          <w:tcPr>
            <w:tcW w:w="2880" w:type="dxa"/>
            <w:vAlign w:val="center"/>
          </w:tcPr>
          <w:p>
            <w:pPr>
              <w:jc w:val="right"/>
            </w:pPr>
            <w:r>
              <w:rPr>
                <w:color w:val="000000"/>
                <w:sz w:val="24"/>
              </w:rPr>
              <w:t>6,426,956.56</w:t>
            </w:r>
          </w:p>
        </w:tc>
        <w:tc>
          <w:tcPr>
            <w:tcW w:w="1620" w:type="dxa"/>
            <w:vAlign w:val="center"/>
          </w:tcPr>
          <w:p>
            <w:pPr>
              <w:jc w:val="right"/>
            </w:pPr>
            <w:r>
              <w:rPr>
                <w:color w:val="000000"/>
                <w:sz w:val="24"/>
              </w:rPr>
              <w:t>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79</w:t>
            </w:r>
          </w:p>
        </w:tc>
        <w:tc>
          <w:tcPr>
            <w:tcW w:w="1650" w:type="dxa"/>
            <w:vAlign w:val="center"/>
          </w:tcPr>
          <w:p>
            <w:pPr>
              <w:jc w:val="center"/>
            </w:pPr>
            <w:r>
              <w:rPr>
                <w:color w:val="000000"/>
                <w:sz w:val="24"/>
              </w:rPr>
              <w:t>002493</w:t>
            </w:r>
          </w:p>
        </w:tc>
        <w:tc>
          <w:tcPr>
            <w:tcW w:w="1980" w:type="dxa"/>
            <w:vAlign w:val="center"/>
          </w:tcPr>
          <w:p>
            <w:pPr>
              <w:jc w:val="center"/>
            </w:pPr>
            <w:r>
              <w:rPr>
                <w:color w:val="000000"/>
                <w:sz w:val="24"/>
              </w:rPr>
              <w:t>荣盛石化</w:t>
            </w:r>
          </w:p>
        </w:tc>
        <w:tc>
          <w:tcPr>
            <w:tcW w:w="2880" w:type="dxa"/>
            <w:vAlign w:val="center"/>
          </w:tcPr>
          <w:p>
            <w:pPr>
              <w:jc w:val="right"/>
            </w:pPr>
            <w:r>
              <w:rPr>
                <w:color w:val="000000"/>
                <w:sz w:val="24"/>
              </w:rPr>
              <w:t>6,265,317.00</w:t>
            </w:r>
          </w:p>
        </w:tc>
        <w:tc>
          <w:tcPr>
            <w:tcW w:w="1620" w:type="dxa"/>
            <w:vAlign w:val="center"/>
          </w:tcPr>
          <w:p>
            <w:pPr>
              <w:jc w:val="right"/>
            </w:pPr>
            <w:r>
              <w:rPr>
                <w:color w:val="000000"/>
                <w:sz w:val="24"/>
              </w:rPr>
              <w:t>2.59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80</w:t>
            </w:r>
          </w:p>
        </w:tc>
        <w:tc>
          <w:tcPr>
            <w:tcW w:w="1650" w:type="dxa"/>
            <w:vAlign w:val="center"/>
          </w:tcPr>
          <w:p>
            <w:pPr>
              <w:jc w:val="center"/>
            </w:pPr>
            <w:r>
              <w:rPr>
                <w:color w:val="000000"/>
                <w:sz w:val="24"/>
              </w:rPr>
              <w:t>601225</w:t>
            </w:r>
          </w:p>
        </w:tc>
        <w:tc>
          <w:tcPr>
            <w:tcW w:w="1980" w:type="dxa"/>
            <w:vAlign w:val="center"/>
          </w:tcPr>
          <w:p>
            <w:pPr>
              <w:jc w:val="center"/>
            </w:pPr>
            <w:r>
              <w:rPr>
                <w:color w:val="000000"/>
                <w:sz w:val="24"/>
              </w:rPr>
              <w:t>陕西煤业</w:t>
            </w:r>
          </w:p>
        </w:tc>
        <w:tc>
          <w:tcPr>
            <w:tcW w:w="2880" w:type="dxa"/>
            <w:vAlign w:val="center"/>
          </w:tcPr>
          <w:p>
            <w:pPr>
              <w:jc w:val="right"/>
            </w:pPr>
            <w:r>
              <w:rPr>
                <w:color w:val="000000"/>
                <w:sz w:val="24"/>
              </w:rPr>
              <w:t>6,175,649.87</w:t>
            </w:r>
          </w:p>
        </w:tc>
        <w:tc>
          <w:tcPr>
            <w:tcW w:w="1620" w:type="dxa"/>
            <w:vAlign w:val="center"/>
          </w:tcPr>
          <w:p>
            <w:pPr>
              <w:jc w:val="right"/>
            </w:pPr>
            <w:r>
              <w:rPr>
                <w:color w:val="000000"/>
                <w:sz w:val="24"/>
              </w:rPr>
              <w:t>2.55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81</w:t>
            </w:r>
          </w:p>
        </w:tc>
        <w:tc>
          <w:tcPr>
            <w:tcW w:w="1650" w:type="dxa"/>
            <w:vAlign w:val="center"/>
          </w:tcPr>
          <w:p>
            <w:pPr>
              <w:jc w:val="center"/>
            </w:pPr>
            <w:r>
              <w:rPr>
                <w:color w:val="000000"/>
                <w:sz w:val="24"/>
              </w:rPr>
              <w:t>601698</w:t>
            </w:r>
          </w:p>
        </w:tc>
        <w:tc>
          <w:tcPr>
            <w:tcW w:w="1980" w:type="dxa"/>
            <w:vAlign w:val="center"/>
          </w:tcPr>
          <w:p>
            <w:pPr>
              <w:jc w:val="center"/>
            </w:pPr>
            <w:r>
              <w:rPr>
                <w:color w:val="000000"/>
                <w:sz w:val="24"/>
              </w:rPr>
              <w:t>中国卫通</w:t>
            </w:r>
          </w:p>
        </w:tc>
        <w:tc>
          <w:tcPr>
            <w:tcW w:w="2880" w:type="dxa"/>
            <w:vAlign w:val="center"/>
          </w:tcPr>
          <w:p>
            <w:pPr>
              <w:jc w:val="right"/>
            </w:pPr>
            <w:r>
              <w:rPr>
                <w:color w:val="000000"/>
                <w:sz w:val="24"/>
              </w:rPr>
              <w:t>6,067,558.00</w:t>
            </w:r>
          </w:p>
        </w:tc>
        <w:tc>
          <w:tcPr>
            <w:tcW w:w="1620" w:type="dxa"/>
            <w:vAlign w:val="center"/>
          </w:tcPr>
          <w:p>
            <w:pPr>
              <w:jc w:val="right"/>
            </w:pPr>
            <w:r>
              <w:rPr>
                <w:color w:val="000000"/>
                <w:sz w:val="24"/>
              </w:rPr>
              <w:t>2.51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82</w:t>
            </w:r>
          </w:p>
        </w:tc>
        <w:tc>
          <w:tcPr>
            <w:tcW w:w="1650" w:type="dxa"/>
            <w:vAlign w:val="center"/>
          </w:tcPr>
          <w:p>
            <w:pPr>
              <w:jc w:val="center"/>
            </w:pPr>
            <w:r>
              <w:rPr>
                <w:color w:val="000000"/>
                <w:sz w:val="24"/>
              </w:rPr>
              <w:t>300033</w:t>
            </w:r>
          </w:p>
        </w:tc>
        <w:tc>
          <w:tcPr>
            <w:tcW w:w="1980" w:type="dxa"/>
            <w:vAlign w:val="center"/>
          </w:tcPr>
          <w:p>
            <w:pPr>
              <w:jc w:val="center"/>
            </w:pPr>
            <w:r>
              <w:rPr>
                <w:color w:val="000000"/>
                <w:sz w:val="24"/>
              </w:rPr>
              <w:t>同花顺</w:t>
            </w:r>
          </w:p>
        </w:tc>
        <w:tc>
          <w:tcPr>
            <w:tcW w:w="2880" w:type="dxa"/>
            <w:vAlign w:val="center"/>
          </w:tcPr>
          <w:p>
            <w:pPr>
              <w:jc w:val="right"/>
            </w:pPr>
            <w:r>
              <w:rPr>
                <w:color w:val="000000"/>
                <w:sz w:val="24"/>
              </w:rPr>
              <w:t>6,019,873.50</w:t>
            </w:r>
          </w:p>
        </w:tc>
        <w:tc>
          <w:tcPr>
            <w:tcW w:w="1620" w:type="dxa"/>
            <w:vAlign w:val="center"/>
          </w:tcPr>
          <w:p>
            <w:pPr>
              <w:jc w:val="right"/>
            </w:pPr>
            <w:r>
              <w:rPr>
                <w:color w:val="000000"/>
                <w:sz w:val="24"/>
              </w:rPr>
              <w:t>2.49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83</w:t>
            </w:r>
          </w:p>
        </w:tc>
        <w:tc>
          <w:tcPr>
            <w:tcW w:w="1650" w:type="dxa"/>
            <w:vAlign w:val="center"/>
          </w:tcPr>
          <w:p>
            <w:pPr>
              <w:jc w:val="center"/>
            </w:pPr>
            <w:r>
              <w:rPr>
                <w:color w:val="000000"/>
                <w:sz w:val="24"/>
              </w:rPr>
              <w:t>601995</w:t>
            </w:r>
          </w:p>
        </w:tc>
        <w:tc>
          <w:tcPr>
            <w:tcW w:w="1980" w:type="dxa"/>
            <w:vAlign w:val="center"/>
          </w:tcPr>
          <w:p>
            <w:pPr>
              <w:jc w:val="center"/>
            </w:pPr>
            <w:r>
              <w:rPr>
                <w:color w:val="000000"/>
                <w:sz w:val="24"/>
              </w:rPr>
              <w:t>中金公司</w:t>
            </w:r>
          </w:p>
        </w:tc>
        <w:tc>
          <w:tcPr>
            <w:tcW w:w="2880" w:type="dxa"/>
            <w:vAlign w:val="center"/>
          </w:tcPr>
          <w:p>
            <w:pPr>
              <w:jc w:val="right"/>
            </w:pPr>
            <w:r>
              <w:rPr>
                <w:color w:val="000000"/>
                <w:sz w:val="24"/>
              </w:rPr>
              <w:t>5,988,540.00</w:t>
            </w:r>
          </w:p>
        </w:tc>
        <w:tc>
          <w:tcPr>
            <w:tcW w:w="1620" w:type="dxa"/>
            <w:vAlign w:val="center"/>
          </w:tcPr>
          <w:p>
            <w:pPr>
              <w:jc w:val="right"/>
            </w:pPr>
            <w:r>
              <w:rPr>
                <w:color w:val="000000"/>
                <w:sz w:val="24"/>
              </w:rPr>
              <w:t>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84</w:t>
            </w:r>
          </w:p>
        </w:tc>
        <w:tc>
          <w:tcPr>
            <w:tcW w:w="1650" w:type="dxa"/>
            <w:vAlign w:val="center"/>
          </w:tcPr>
          <w:p>
            <w:pPr>
              <w:jc w:val="center"/>
            </w:pPr>
            <w:r>
              <w:rPr>
                <w:color w:val="000000"/>
                <w:sz w:val="24"/>
              </w:rPr>
              <w:t>688301</w:t>
            </w:r>
          </w:p>
        </w:tc>
        <w:tc>
          <w:tcPr>
            <w:tcW w:w="1980" w:type="dxa"/>
            <w:vAlign w:val="center"/>
          </w:tcPr>
          <w:p>
            <w:pPr>
              <w:jc w:val="center"/>
            </w:pPr>
            <w:r>
              <w:rPr>
                <w:color w:val="000000"/>
                <w:sz w:val="24"/>
              </w:rPr>
              <w:t>奕瑞科技</w:t>
            </w:r>
          </w:p>
        </w:tc>
        <w:tc>
          <w:tcPr>
            <w:tcW w:w="2880" w:type="dxa"/>
            <w:vAlign w:val="center"/>
          </w:tcPr>
          <w:p>
            <w:pPr>
              <w:jc w:val="right"/>
            </w:pPr>
            <w:r>
              <w:rPr>
                <w:color w:val="000000"/>
                <w:sz w:val="24"/>
              </w:rPr>
              <w:t>5,839,451.20</w:t>
            </w:r>
          </w:p>
        </w:tc>
        <w:tc>
          <w:tcPr>
            <w:tcW w:w="1620" w:type="dxa"/>
            <w:vAlign w:val="center"/>
          </w:tcPr>
          <w:p>
            <w:pPr>
              <w:jc w:val="right"/>
            </w:pPr>
            <w:r>
              <w:rPr>
                <w:color w:val="000000"/>
                <w:sz w:val="24"/>
              </w:rPr>
              <w:t>2.41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85</w:t>
            </w:r>
          </w:p>
        </w:tc>
        <w:tc>
          <w:tcPr>
            <w:tcW w:w="1650" w:type="dxa"/>
            <w:vAlign w:val="center"/>
          </w:tcPr>
          <w:p>
            <w:pPr>
              <w:jc w:val="center"/>
            </w:pPr>
            <w:r>
              <w:rPr>
                <w:color w:val="000000"/>
                <w:sz w:val="24"/>
              </w:rPr>
              <w:t>002146</w:t>
            </w:r>
          </w:p>
        </w:tc>
        <w:tc>
          <w:tcPr>
            <w:tcW w:w="1980" w:type="dxa"/>
            <w:vAlign w:val="center"/>
          </w:tcPr>
          <w:p>
            <w:pPr>
              <w:jc w:val="center"/>
            </w:pPr>
            <w:r>
              <w:rPr>
                <w:color w:val="000000"/>
                <w:sz w:val="24"/>
              </w:rPr>
              <w:t>荣盛发展</w:t>
            </w:r>
          </w:p>
        </w:tc>
        <w:tc>
          <w:tcPr>
            <w:tcW w:w="2880" w:type="dxa"/>
            <w:vAlign w:val="center"/>
          </w:tcPr>
          <w:p>
            <w:pPr>
              <w:jc w:val="right"/>
            </w:pPr>
            <w:r>
              <w:rPr>
                <w:color w:val="000000"/>
                <w:sz w:val="24"/>
              </w:rPr>
              <w:t>5,818,951.00</w:t>
            </w:r>
          </w:p>
        </w:tc>
        <w:tc>
          <w:tcPr>
            <w:tcW w:w="1620" w:type="dxa"/>
            <w:vAlign w:val="center"/>
          </w:tcPr>
          <w:p>
            <w:pPr>
              <w:jc w:val="right"/>
            </w:pPr>
            <w:r>
              <w:rPr>
                <w:color w:val="000000"/>
                <w:sz w:val="24"/>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86</w:t>
            </w:r>
          </w:p>
        </w:tc>
        <w:tc>
          <w:tcPr>
            <w:tcW w:w="1650" w:type="dxa"/>
            <w:vAlign w:val="center"/>
          </w:tcPr>
          <w:p>
            <w:pPr>
              <w:jc w:val="center"/>
            </w:pPr>
            <w:r>
              <w:rPr>
                <w:color w:val="000000"/>
                <w:sz w:val="24"/>
              </w:rPr>
              <w:t>600196</w:t>
            </w:r>
          </w:p>
        </w:tc>
        <w:tc>
          <w:tcPr>
            <w:tcW w:w="1980" w:type="dxa"/>
            <w:vAlign w:val="center"/>
          </w:tcPr>
          <w:p>
            <w:pPr>
              <w:jc w:val="center"/>
            </w:pPr>
            <w:r>
              <w:rPr>
                <w:color w:val="000000"/>
                <w:sz w:val="24"/>
              </w:rPr>
              <w:t>复星医药</w:t>
            </w:r>
          </w:p>
        </w:tc>
        <w:tc>
          <w:tcPr>
            <w:tcW w:w="2880" w:type="dxa"/>
            <w:vAlign w:val="center"/>
          </w:tcPr>
          <w:p>
            <w:pPr>
              <w:jc w:val="right"/>
            </w:pPr>
            <w:r>
              <w:rPr>
                <w:color w:val="000000"/>
                <w:sz w:val="24"/>
              </w:rPr>
              <w:t>5,813,350.62</w:t>
            </w:r>
          </w:p>
        </w:tc>
        <w:tc>
          <w:tcPr>
            <w:tcW w:w="1620" w:type="dxa"/>
            <w:vAlign w:val="center"/>
          </w:tcPr>
          <w:p>
            <w:pPr>
              <w:jc w:val="right"/>
            </w:pPr>
            <w:r>
              <w:rPr>
                <w:color w:val="000000"/>
                <w:sz w:val="24"/>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87</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5,774,575.76</w:t>
            </w:r>
          </w:p>
        </w:tc>
        <w:tc>
          <w:tcPr>
            <w:tcW w:w="1620" w:type="dxa"/>
            <w:vAlign w:val="center"/>
          </w:tcPr>
          <w:p>
            <w:pPr>
              <w:jc w:val="right"/>
            </w:pPr>
            <w:r>
              <w:rPr>
                <w:color w:val="00000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88</w:t>
            </w:r>
          </w:p>
        </w:tc>
        <w:tc>
          <w:tcPr>
            <w:tcW w:w="1650" w:type="dxa"/>
            <w:vAlign w:val="center"/>
          </w:tcPr>
          <w:p>
            <w:pPr>
              <w:jc w:val="center"/>
            </w:pPr>
            <w:r>
              <w:rPr>
                <w:color w:val="000000"/>
                <w:sz w:val="24"/>
              </w:rPr>
              <w:t>688228</w:t>
            </w:r>
          </w:p>
        </w:tc>
        <w:tc>
          <w:tcPr>
            <w:tcW w:w="1980" w:type="dxa"/>
            <w:vAlign w:val="center"/>
          </w:tcPr>
          <w:p>
            <w:pPr>
              <w:jc w:val="center"/>
            </w:pPr>
            <w:r>
              <w:rPr>
                <w:color w:val="000000"/>
                <w:sz w:val="24"/>
              </w:rPr>
              <w:t>开普云</w:t>
            </w:r>
          </w:p>
        </w:tc>
        <w:tc>
          <w:tcPr>
            <w:tcW w:w="2880" w:type="dxa"/>
            <w:vAlign w:val="center"/>
          </w:tcPr>
          <w:p>
            <w:pPr>
              <w:jc w:val="right"/>
            </w:pPr>
            <w:r>
              <w:rPr>
                <w:color w:val="000000"/>
                <w:sz w:val="24"/>
              </w:rPr>
              <w:t>5,768,936.84</w:t>
            </w:r>
          </w:p>
        </w:tc>
        <w:tc>
          <w:tcPr>
            <w:tcW w:w="1620" w:type="dxa"/>
            <w:vAlign w:val="center"/>
          </w:tcPr>
          <w:p>
            <w:pPr>
              <w:jc w:val="right"/>
            </w:pPr>
            <w:r>
              <w:rPr>
                <w:color w:val="00000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89</w:t>
            </w:r>
          </w:p>
        </w:tc>
        <w:tc>
          <w:tcPr>
            <w:tcW w:w="1650" w:type="dxa"/>
            <w:vAlign w:val="center"/>
          </w:tcPr>
          <w:p>
            <w:pPr>
              <w:jc w:val="center"/>
            </w:pPr>
            <w:r>
              <w:rPr>
                <w:color w:val="000000"/>
                <w:sz w:val="24"/>
              </w:rPr>
              <w:t>000768</w:t>
            </w:r>
          </w:p>
        </w:tc>
        <w:tc>
          <w:tcPr>
            <w:tcW w:w="1980" w:type="dxa"/>
            <w:vAlign w:val="center"/>
          </w:tcPr>
          <w:p>
            <w:pPr>
              <w:jc w:val="center"/>
            </w:pPr>
            <w:r>
              <w:rPr>
                <w:color w:val="000000"/>
                <w:sz w:val="24"/>
              </w:rPr>
              <w:t>中航西飞</w:t>
            </w:r>
          </w:p>
        </w:tc>
        <w:tc>
          <w:tcPr>
            <w:tcW w:w="2880" w:type="dxa"/>
            <w:vAlign w:val="center"/>
          </w:tcPr>
          <w:p>
            <w:pPr>
              <w:jc w:val="right"/>
            </w:pPr>
            <w:r>
              <w:rPr>
                <w:color w:val="000000"/>
                <w:sz w:val="24"/>
              </w:rPr>
              <w:t>5,715,162.87</w:t>
            </w:r>
          </w:p>
        </w:tc>
        <w:tc>
          <w:tcPr>
            <w:tcW w:w="1620" w:type="dxa"/>
            <w:vAlign w:val="center"/>
          </w:tcPr>
          <w:p>
            <w:pPr>
              <w:jc w:val="right"/>
            </w:pPr>
            <w:r>
              <w:rPr>
                <w:color w:val="000000"/>
                <w:sz w:val="24"/>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90</w:t>
            </w:r>
          </w:p>
        </w:tc>
        <w:tc>
          <w:tcPr>
            <w:tcW w:w="1650" w:type="dxa"/>
            <w:vAlign w:val="center"/>
          </w:tcPr>
          <w:p>
            <w:pPr>
              <w:jc w:val="center"/>
            </w:pPr>
            <w:r>
              <w:rPr>
                <w:color w:val="000000"/>
                <w:sz w:val="24"/>
              </w:rPr>
              <w:t>688111</w:t>
            </w:r>
          </w:p>
        </w:tc>
        <w:tc>
          <w:tcPr>
            <w:tcW w:w="1980" w:type="dxa"/>
            <w:vAlign w:val="center"/>
          </w:tcPr>
          <w:p>
            <w:pPr>
              <w:jc w:val="center"/>
            </w:pPr>
            <w:r>
              <w:rPr>
                <w:color w:val="000000"/>
                <w:sz w:val="24"/>
              </w:rPr>
              <w:t>金山办公</w:t>
            </w:r>
          </w:p>
        </w:tc>
        <w:tc>
          <w:tcPr>
            <w:tcW w:w="2880" w:type="dxa"/>
            <w:vAlign w:val="center"/>
          </w:tcPr>
          <w:p>
            <w:pPr>
              <w:jc w:val="right"/>
            </w:pPr>
            <w:r>
              <w:rPr>
                <w:color w:val="000000"/>
                <w:sz w:val="24"/>
              </w:rPr>
              <w:t>5,603,389.70</w:t>
            </w:r>
          </w:p>
        </w:tc>
        <w:tc>
          <w:tcPr>
            <w:tcW w:w="1620" w:type="dxa"/>
            <w:vAlign w:val="center"/>
          </w:tcPr>
          <w:p>
            <w:pPr>
              <w:jc w:val="right"/>
            </w:pPr>
            <w:r>
              <w:rPr>
                <w:color w:val="000000"/>
                <w:sz w:val="24"/>
              </w:rPr>
              <w:t>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91</w:t>
            </w:r>
          </w:p>
        </w:tc>
        <w:tc>
          <w:tcPr>
            <w:tcW w:w="1650" w:type="dxa"/>
            <w:vAlign w:val="center"/>
          </w:tcPr>
          <w:p>
            <w:pPr>
              <w:jc w:val="center"/>
            </w:pPr>
            <w:r>
              <w:rPr>
                <w:color w:val="000000"/>
                <w:sz w:val="24"/>
              </w:rPr>
              <w:t>002230</w:t>
            </w:r>
          </w:p>
        </w:tc>
        <w:tc>
          <w:tcPr>
            <w:tcW w:w="1980" w:type="dxa"/>
            <w:vAlign w:val="center"/>
          </w:tcPr>
          <w:p>
            <w:pPr>
              <w:jc w:val="center"/>
            </w:pPr>
            <w:r>
              <w:rPr>
                <w:color w:val="000000"/>
                <w:sz w:val="24"/>
              </w:rPr>
              <w:t>科大讯飞</w:t>
            </w:r>
          </w:p>
        </w:tc>
        <w:tc>
          <w:tcPr>
            <w:tcW w:w="2880" w:type="dxa"/>
            <w:vAlign w:val="center"/>
          </w:tcPr>
          <w:p>
            <w:pPr>
              <w:jc w:val="right"/>
            </w:pPr>
            <w:r>
              <w:rPr>
                <w:color w:val="000000"/>
                <w:sz w:val="24"/>
              </w:rPr>
              <w:t>5,602,592.00</w:t>
            </w:r>
          </w:p>
        </w:tc>
        <w:tc>
          <w:tcPr>
            <w:tcW w:w="1620" w:type="dxa"/>
            <w:vAlign w:val="center"/>
          </w:tcPr>
          <w:p>
            <w:pPr>
              <w:jc w:val="right"/>
            </w:pPr>
            <w:r>
              <w:rPr>
                <w:color w:val="000000"/>
                <w:sz w:val="24"/>
              </w:rPr>
              <w:t>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92</w:t>
            </w:r>
          </w:p>
        </w:tc>
        <w:tc>
          <w:tcPr>
            <w:tcW w:w="1650" w:type="dxa"/>
            <w:vAlign w:val="center"/>
          </w:tcPr>
          <w:p>
            <w:pPr>
              <w:jc w:val="center"/>
            </w:pPr>
            <w:r>
              <w:rPr>
                <w:color w:val="000000"/>
                <w:sz w:val="24"/>
              </w:rPr>
              <w:t>300676</w:t>
            </w:r>
          </w:p>
        </w:tc>
        <w:tc>
          <w:tcPr>
            <w:tcW w:w="1980" w:type="dxa"/>
            <w:vAlign w:val="center"/>
          </w:tcPr>
          <w:p>
            <w:pPr>
              <w:jc w:val="center"/>
            </w:pPr>
            <w:r>
              <w:rPr>
                <w:color w:val="000000"/>
                <w:sz w:val="24"/>
              </w:rPr>
              <w:t>华大基因</w:t>
            </w:r>
          </w:p>
        </w:tc>
        <w:tc>
          <w:tcPr>
            <w:tcW w:w="2880" w:type="dxa"/>
            <w:vAlign w:val="center"/>
          </w:tcPr>
          <w:p>
            <w:pPr>
              <w:jc w:val="right"/>
            </w:pPr>
            <w:r>
              <w:rPr>
                <w:color w:val="000000"/>
                <w:sz w:val="24"/>
              </w:rPr>
              <w:t>5,596,853.00</w:t>
            </w:r>
          </w:p>
        </w:tc>
        <w:tc>
          <w:tcPr>
            <w:tcW w:w="1620" w:type="dxa"/>
            <w:vAlign w:val="center"/>
          </w:tcPr>
          <w:p>
            <w:pPr>
              <w:jc w:val="right"/>
            </w:pPr>
            <w:r>
              <w:rPr>
                <w:color w:val="000000"/>
                <w:sz w:val="24"/>
              </w:rPr>
              <w:t>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93</w:t>
            </w:r>
          </w:p>
        </w:tc>
        <w:tc>
          <w:tcPr>
            <w:tcW w:w="1650" w:type="dxa"/>
            <w:vAlign w:val="center"/>
          </w:tcPr>
          <w:p>
            <w:pPr>
              <w:jc w:val="center"/>
            </w:pPr>
            <w:r>
              <w:rPr>
                <w:color w:val="000000"/>
                <w:sz w:val="24"/>
              </w:rPr>
              <w:t>300271</w:t>
            </w:r>
          </w:p>
        </w:tc>
        <w:tc>
          <w:tcPr>
            <w:tcW w:w="1980" w:type="dxa"/>
            <w:vAlign w:val="center"/>
          </w:tcPr>
          <w:p>
            <w:pPr>
              <w:jc w:val="center"/>
            </w:pPr>
            <w:r>
              <w:rPr>
                <w:color w:val="000000"/>
                <w:sz w:val="24"/>
              </w:rPr>
              <w:t>华宇软件</w:t>
            </w:r>
          </w:p>
        </w:tc>
        <w:tc>
          <w:tcPr>
            <w:tcW w:w="2880" w:type="dxa"/>
            <w:vAlign w:val="center"/>
          </w:tcPr>
          <w:p>
            <w:pPr>
              <w:jc w:val="right"/>
            </w:pPr>
            <w:r>
              <w:rPr>
                <w:color w:val="000000"/>
                <w:sz w:val="24"/>
              </w:rPr>
              <w:t>5,511,247.00</w:t>
            </w:r>
          </w:p>
        </w:tc>
        <w:tc>
          <w:tcPr>
            <w:tcW w:w="1620" w:type="dxa"/>
            <w:vAlign w:val="center"/>
          </w:tcPr>
          <w:p>
            <w:pPr>
              <w:jc w:val="right"/>
            </w:pPr>
            <w:r>
              <w:rPr>
                <w:color w:val="000000"/>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94</w:t>
            </w:r>
          </w:p>
        </w:tc>
        <w:tc>
          <w:tcPr>
            <w:tcW w:w="1650" w:type="dxa"/>
            <w:vAlign w:val="center"/>
          </w:tcPr>
          <w:p>
            <w:pPr>
              <w:jc w:val="center"/>
            </w:pPr>
            <w:r>
              <w:rPr>
                <w:color w:val="000000"/>
                <w:sz w:val="24"/>
              </w:rPr>
              <w:t>300512</w:t>
            </w:r>
          </w:p>
        </w:tc>
        <w:tc>
          <w:tcPr>
            <w:tcW w:w="1980" w:type="dxa"/>
            <w:vAlign w:val="center"/>
          </w:tcPr>
          <w:p>
            <w:pPr>
              <w:jc w:val="center"/>
            </w:pPr>
            <w:r>
              <w:rPr>
                <w:color w:val="000000"/>
                <w:sz w:val="24"/>
              </w:rPr>
              <w:t>中亚股份</w:t>
            </w:r>
          </w:p>
        </w:tc>
        <w:tc>
          <w:tcPr>
            <w:tcW w:w="2880" w:type="dxa"/>
            <w:vAlign w:val="center"/>
          </w:tcPr>
          <w:p>
            <w:pPr>
              <w:jc w:val="right"/>
            </w:pPr>
            <w:r>
              <w:rPr>
                <w:color w:val="000000"/>
                <w:sz w:val="24"/>
              </w:rPr>
              <w:t>5,482,748.00</w:t>
            </w:r>
          </w:p>
        </w:tc>
        <w:tc>
          <w:tcPr>
            <w:tcW w:w="1620" w:type="dxa"/>
            <w:vAlign w:val="center"/>
          </w:tcPr>
          <w:p>
            <w:pPr>
              <w:jc w:val="right"/>
            </w:pPr>
            <w:r>
              <w:rPr>
                <w:color w:val="000000"/>
                <w:sz w:val="24"/>
              </w:rPr>
              <w:t>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95</w:t>
            </w:r>
          </w:p>
        </w:tc>
        <w:tc>
          <w:tcPr>
            <w:tcW w:w="1650" w:type="dxa"/>
            <w:vAlign w:val="center"/>
          </w:tcPr>
          <w:p>
            <w:pPr>
              <w:jc w:val="center"/>
            </w:pPr>
            <w:r>
              <w:rPr>
                <w:color w:val="000000"/>
                <w:sz w:val="24"/>
              </w:rPr>
              <w:t>002955</w:t>
            </w:r>
          </w:p>
        </w:tc>
        <w:tc>
          <w:tcPr>
            <w:tcW w:w="1980" w:type="dxa"/>
            <w:vAlign w:val="center"/>
          </w:tcPr>
          <w:p>
            <w:pPr>
              <w:jc w:val="center"/>
            </w:pPr>
            <w:r>
              <w:rPr>
                <w:color w:val="000000"/>
                <w:sz w:val="24"/>
              </w:rPr>
              <w:t>鸿合科技</w:t>
            </w:r>
          </w:p>
        </w:tc>
        <w:tc>
          <w:tcPr>
            <w:tcW w:w="2880" w:type="dxa"/>
            <w:vAlign w:val="center"/>
          </w:tcPr>
          <w:p>
            <w:pPr>
              <w:jc w:val="right"/>
            </w:pPr>
            <w:r>
              <w:rPr>
                <w:color w:val="000000"/>
                <w:sz w:val="24"/>
              </w:rPr>
              <w:t>5,380,608.00</w:t>
            </w:r>
          </w:p>
        </w:tc>
        <w:tc>
          <w:tcPr>
            <w:tcW w:w="1620" w:type="dxa"/>
            <w:vAlign w:val="center"/>
          </w:tcPr>
          <w:p>
            <w:pPr>
              <w:jc w:val="right"/>
            </w:pPr>
            <w:r>
              <w:rPr>
                <w:color w:val="000000"/>
                <w:sz w:val="24"/>
              </w:rPr>
              <w:t>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96</w:t>
            </w:r>
          </w:p>
        </w:tc>
        <w:tc>
          <w:tcPr>
            <w:tcW w:w="1650" w:type="dxa"/>
            <w:vAlign w:val="center"/>
          </w:tcPr>
          <w:p>
            <w:pPr>
              <w:jc w:val="center"/>
            </w:pPr>
            <w:r>
              <w:rPr>
                <w:color w:val="000000"/>
                <w:sz w:val="24"/>
              </w:rPr>
              <w:t>300579</w:t>
            </w:r>
          </w:p>
        </w:tc>
        <w:tc>
          <w:tcPr>
            <w:tcW w:w="1980" w:type="dxa"/>
            <w:vAlign w:val="center"/>
          </w:tcPr>
          <w:p>
            <w:pPr>
              <w:jc w:val="center"/>
            </w:pPr>
            <w:r>
              <w:rPr>
                <w:color w:val="000000"/>
                <w:sz w:val="24"/>
              </w:rPr>
              <w:t>数字认证</w:t>
            </w:r>
          </w:p>
        </w:tc>
        <w:tc>
          <w:tcPr>
            <w:tcW w:w="2880" w:type="dxa"/>
            <w:vAlign w:val="center"/>
          </w:tcPr>
          <w:p>
            <w:pPr>
              <w:jc w:val="right"/>
            </w:pPr>
            <w:r>
              <w:rPr>
                <w:color w:val="000000"/>
                <w:sz w:val="24"/>
              </w:rPr>
              <w:t>5,142,317.60</w:t>
            </w:r>
          </w:p>
        </w:tc>
        <w:tc>
          <w:tcPr>
            <w:tcW w:w="1620" w:type="dxa"/>
            <w:vAlign w:val="center"/>
          </w:tcPr>
          <w:p>
            <w:pPr>
              <w:jc w:val="right"/>
            </w:pPr>
            <w:r>
              <w:rPr>
                <w:color w:val="000000"/>
                <w:sz w:val="24"/>
              </w:rPr>
              <w:t>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97</w:t>
            </w:r>
          </w:p>
        </w:tc>
        <w:tc>
          <w:tcPr>
            <w:tcW w:w="1650" w:type="dxa"/>
            <w:vAlign w:val="center"/>
          </w:tcPr>
          <w:p>
            <w:pPr>
              <w:jc w:val="center"/>
            </w:pPr>
            <w:r>
              <w:rPr>
                <w:color w:val="000000"/>
                <w:sz w:val="24"/>
              </w:rPr>
              <w:t>300659</w:t>
            </w:r>
          </w:p>
        </w:tc>
        <w:tc>
          <w:tcPr>
            <w:tcW w:w="1980" w:type="dxa"/>
            <w:vAlign w:val="center"/>
          </w:tcPr>
          <w:p>
            <w:pPr>
              <w:jc w:val="center"/>
            </w:pPr>
            <w:r>
              <w:rPr>
                <w:color w:val="000000"/>
                <w:sz w:val="24"/>
              </w:rPr>
              <w:t>中孚信息</w:t>
            </w:r>
          </w:p>
        </w:tc>
        <w:tc>
          <w:tcPr>
            <w:tcW w:w="2880" w:type="dxa"/>
            <w:vAlign w:val="center"/>
          </w:tcPr>
          <w:p>
            <w:pPr>
              <w:jc w:val="right"/>
            </w:pPr>
            <w:r>
              <w:rPr>
                <w:color w:val="000000"/>
                <w:sz w:val="24"/>
              </w:rPr>
              <w:t>5,097,412.00</w:t>
            </w:r>
          </w:p>
        </w:tc>
        <w:tc>
          <w:tcPr>
            <w:tcW w:w="1620" w:type="dxa"/>
            <w:vAlign w:val="center"/>
          </w:tcPr>
          <w:p>
            <w:pPr>
              <w:jc w:val="right"/>
            </w:pPr>
            <w:r>
              <w:rPr>
                <w:color w:val="000000"/>
                <w:sz w:val="24"/>
              </w:rPr>
              <w:t>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98</w:t>
            </w:r>
          </w:p>
        </w:tc>
        <w:tc>
          <w:tcPr>
            <w:tcW w:w="1650" w:type="dxa"/>
            <w:vAlign w:val="center"/>
          </w:tcPr>
          <w:p>
            <w:pPr>
              <w:jc w:val="center"/>
            </w:pPr>
            <w:r>
              <w:rPr>
                <w:color w:val="000000"/>
                <w:sz w:val="24"/>
              </w:rPr>
              <w:t>002001</w:t>
            </w:r>
          </w:p>
        </w:tc>
        <w:tc>
          <w:tcPr>
            <w:tcW w:w="1980" w:type="dxa"/>
            <w:vAlign w:val="center"/>
          </w:tcPr>
          <w:p>
            <w:pPr>
              <w:jc w:val="center"/>
            </w:pPr>
            <w:r>
              <w:rPr>
                <w:color w:val="000000"/>
                <w:sz w:val="24"/>
              </w:rPr>
              <w:t>新和成</w:t>
            </w:r>
          </w:p>
        </w:tc>
        <w:tc>
          <w:tcPr>
            <w:tcW w:w="2880" w:type="dxa"/>
            <w:vAlign w:val="center"/>
          </w:tcPr>
          <w:p>
            <w:pPr>
              <w:jc w:val="right"/>
            </w:pPr>
            <w:r>
              <w:rPr>
                <w:color w:val="000000"/>
                <w:sz w:val="24"/>
              </w:rPr>
              <w:t>5,058,461.57</w:t>
            </w:r>
          </w:p>
        </w:tc>
        <w:tc>
          <w:tcPr>
            <w:tcW w:w="1620" w:type="dxa"/>
            <w:vAlign w:val="center"/>
          </w:tcPr>
          <w:p>
            <w:pPr>
              <w:jc w:val="right"/>
            </w:pPr>
            <w:r>
              <w:rPr>
                <w:color w:val="000000"/>
                <w:sz w:val="24"/>
              </w:rPr>
              <w:t>2.09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99</w:t>
            </w:r>
          </w:p>
        </w:tc>
        <w:tc>
          <w:tcPr>
            <w:tcW w:w="1650" w:type="dxa"/>
            <w:vAlign w:val="center"/>
          </w:tcPr>
          <w:p>
            <w:pPr>
              <w:jc w:val="center"/>
            </w:pPr>
            <w:r>
              <w:rPr>
                <w:color w:val="000000"/>
                <w:sz w:val="24"/>
              </w:rPr>
              <w:t>000555</w:t>
            </w:r>
          </w:p>
        </w:tc>
        <w:tc>
          <w:tcPr>
            <w:tcW w:w="1980" w:type="dxa"/>
            <w:vAlign w:val="center"/>
          </w:tcPr>
          <w:p>
            <w:pPr>
              <w:jc w:val="center"/>
            </w:pPr>
            <w:r>
              <w:rPr>
                <w:color w:val="000000"/>
                <w:sz w:val="24"/>
              </w:rPr>
              <w:t>神州信息</w:t>
            </w:r>
          </w:p>
        </w:tc>
        <w:tc>
          <w:tcPr>
            <w:tcW w:w="2880" w:type="dxa"/>
            <w:vAlign w:val="center"/>
          </w:tcPr>
          <w:p>
            <w:pPr>
              <w:jc w:val="right"/>
            </w:pPr>
            <w:r>
              <w:rPr>
                <w:color w:val="000000"/>
                <w:sz w:val="24"/>
              </w:rPr>
              <w:t>4,975,741.81</w:t>
            </w:r>
          </w:p>
        </w:tc>
        <w:tc>
          <w:tcPr>
            <w:tcW w:w="1620" w:type="dxa"/>
            <w:vAlign w:val="center"/>
          </w:tcPr>
          <w:p>
            <w:pPr>
              <w:jc w:val="right"/>
            </w:pPr>
            <w:r>
              <w:rPr>
                <w:color w:val="000000"/>
                <w:sz w:val="24"/>
              </w:rPr>
              <w:t>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100</w:t>
            </w:r>
          </w:p>
        </w:tc>
        <w:tc>
          <w:tcPr>
            <w:tcW w:w="1650" w:type="dxa"/>
            <w:vAlign w:val="center"/>
          </w:tcPr>
          <w:p>
            <w:pPr>
              <w:jc w:val="center"/>
            </w:pPr>
            <w:r>
              <w:rPr>
                <w:color w:val="000000"/>
                <w:sz w:val="24"/>
              </w:rPr>
              <w:t>300085</w:t>
            </w:r>
          </w:p>
        </w:tc>
        <w:tc>
          <w:tcPr>
            <w:tcW w:w="1980" w:type="dxa"/>
            <w:vAlign w:val="center"/>
          </w:tcPr>
          <w:p>
            <w:pPr>
              <w:jc w:val="center"/>
            </w:pPr>
            <w:r>
              <w:rPr>
                <w:color w:val="000000"/>
                <w:sz w:val="24"/>
              </w:rPr>
              <w:t>银之杰</w:t>
            </w:r>
          </w:p>
        </w:tc>
        <w:tc>
          <w:tcPr>
            <w:tcW w:w="2880" w:type="dxa"/>
            <w:vAlign w:val="center"/>
          </w:tcPr>
          <w:p>
            <w:pPr>
              <w:jc w:val="right"/>
            </w:pPr>
            <w:r>
              <w:rPr>
                <w:color w:val="000000"/>
                <w:sz w:val="24"/>
              </w:rPr>
              <w:t>4,949,850.98</w:t>
            </w:r>
          </w:p>
        </w:tc>
        <w:tc>
          <w:tcPr>
            <w:tcW w:w="1620" w:type="dxa"/>
            <w:vAlign w:val="center"/>
          </w:tcPr>
          <w:p>
            <w:pPr>
              <w:jc w:val="right"/>
            </w:pPr>
            <w:r>
              <w:rPr>
                <w:color w:val="000000"/>
                <w:sz w:val="24"/>
              </w:rPr>
              <w:t>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101</w:t>
            </w:r>
          </w:p>
        </w:tc>
        <w:tc>
          <w:tcPr>
            <w:tcW w:w="1650" w:type="dxa"/>
            <w:vAlign w:val="center"/>
          </w:tcPr>
          <w:p>
            <w:pPr>
              <w:jc w:val="center"/>
            </w:pPr>
            <w:r>
              <w:rPr>
                <w:color w:val="000000"/>
                <w:sz w:val="24"/>
              </w:rPr>
              <w:t>002180</w:t>
            </w:r>
          </w:p>
        </w:tc>
        <w:tc>
          <w:tcPr>
            <w:tcW w:w="1980" w:type="dxa"/>
            <w:vAlign w:val="center"/>
          </w:tcPr>
          <w:p>
            <w:pPr>
              <w:jc w:val="center"/>
            </w:pPr>
            <w:r>
              <w:rPr>
                <w:color w:val="000000"/>
                <w:sz w:val="24"/>
              </w:rPr>
              <w:t>纳思达</w:t>
            </w:r>
          </w:p>
        </w:tc>
        <w:tc>
          <w:tcPr>
            <w:tcW w:w="2880" w:type="dxa"/>
            <w:vAlign w:val="center"/>
          </w:tcPr>
          <w:p>
            <w:pPr>
              <w:jc w:val="right"/>
            </w:pPr>
            <w:r>
              <w:rPr>
                <w:color w:val="000000"/>
                <w:sz w:val="24"/>
              </w:rPr>
              <w:t>4,949,699.00</w:t>
            </w:r>
          </w:p>
        </w:tc>
        <w:tc>
          <w:tcPr>
            <w:tcW w:w="1620" w:type="dxa"/>
            <w:vAlign w:val="center"/>
          </w:tcPr>
          <w:p>
            <w:pPr>
              <w:jc w:val="right"/>
            </w:pPr>
            <w:r>
              <w:rPr>
                <w:color w:val="000000"/>
                <w:sz w:val="24"/>
              </w:rPr>
              <w:t>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102</w:t>
            </w:r>
          </w:p>
        </w:tc>
        <w:tc>
          <w:tcPr>
            <w:tcW w:w="1650" w:type="dxa"/>
            <w:vAlign w:val="center"/>
          </w:tcPr>
          <w:p>
            <w:pPr>
              <w:jc w:val="center"/>
            </w:pPr>
            <w:r>
              <w:rPr>
                <w:color w:val="000000"/>
                <w:sz w:val="24"/>
              </w:rPr>
              <w:t>002179</w:t>
            </w:r>
          </w:p>
        </w:tc>
        <w:tc>
          <w:tcPr>
            <w:tcW w:w="1980" w:type="dxa"/>
            <w:vAlign w:val="center"/>
          </w:tcPr>
          <w:p>
            <w:pPr>
              <w:jc w:val="center"/>
            </w:pPr>
            <w:r>
              <w:rPr>
                <w:color w:val="000000"/>
                <w:sz w:val="24"/>
              </w:rPr>
              <w:t>中航光电</w:t>
            </w:r>
          </w:p>
        </w:tc>
        <w:tc>
          <w:tcPr>
            <w:tcW w:w="2880" w:type="dxa"/>
            <w:vAlign w:val="center"/>
          </w:tcPr>
          <w:p>
            <w:pPr>
              <w:jc w:val="right"/>
            </w:pPr>
            <w:r>
              <w:rPr>
                <w:color w:val="000000"/>
                <w:sz w:val="24"/>
              </w:rPr>
              <w:t>4,919,651.00</w:t>
            </w:r>
          </w:p>
        </w:tc>
        <w:tc>
          <w:tcPr>
            <w:tcW w:w="1620" w:type="dxa"/>
            <w:vAlign w:val="center"/>
          </w:tcPr>
          <w:p>
            <w:pPr>
              <w:jc w:val="right"/>
            </w:pPr>
            <w:r>
              <w:rPr>
                <w:color w:val="000000"/>
                <w:sz w:val="24"/>
              </w:rPr>
              <w:t>2.03</w:t>
            </w:r>
          </w:p>
        </w:tc>
      </w:tr>
    </w:tbl>
    <w:p>
      <w:pPr>
        <w:tabs>
          <w:tab w:val="left" w:pos="426"/>
        </w:tabs>
        <w:spacing w:before="29" w:line="288" w:lineRule="auto"/>
        <w:jc w:val="left"/>
        <w:rPr>
          <w:kern w:val="0"/>
          <w:sz w:val="24"/>
        </w:rPr>
      </w:pPr>
      <w:r>
        <w:rPr>
          <w:kern w:val="0"/>
          <w:sz w:val="24"/>
        </w:rPr>
        <w:t>注：“本期累计买入金额”按买入成交金额（成交单价乘以成交数量）填列，不考虑相关交易费用。</w:t>
      </w:r>
    </w:p>
    <w:p>
      <w:pPr>
        <w:tabs>
          <w:tab w:val="left" w:pos="426"/>
        </w:tabs>
        <w:spacing w:before="29" w:line="288" w:lineRule="auto"/>
        <w:jc w:val="left"/>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8.4.2</w:t>
      </w:r>
      <w:r>
        <w:rPr>
          <w:rFonts w:hint="eastAsia" w:eastAsiaTheme="minorEastAsia"/>
          <w:b/>
          <w:color w:val="000000" w:themeColor="text1"/>
          <w:sz w:val="24"/>
        </w:rPr>
        <w:t>累计卖出金额超出期初基金资产净值</w:t>
      </w:r>
      <w:r>
        <w:rPr>
          <w:rFonts w:eastAsiaTheme="minorEastAsia"/>
          <w:b/>
          <w:color w:val="000000" w:themeColor="text1"/>
          <w:sz w:val="24"/>
        </w:rPr>
        <w:t>2％</w:t>
      </w:r>
      <w:r>
        <w:rPr>
          <w:rFonts w:hint="eastAsia" w:eastAsiaTheme="minorEastAsia"/>
          <w:b/>
          <w:color w:val="000000" w:themeColor="text1"/>
          <w:sz w:val="24"/>
        </w:rPr>
        <w:t>或前</w:t>
      </w:r>
      <w:r>
        <w:rPr>
          <w:rFonts w:eastAsiaTheme="minorEastAsia"/>
          <w:b/>
          <w:color w:val="000000" w:themeColor="text1"/>
          <w:sz w:val="24"/>
        </w:rPr>
        <w:t>20</w:t>
      </w:r>
      <w:r>
        <w:rPr>
          <w:rFonts w:hint="eastAsia" w:eastAsiaTheme="minorEastAsia"/>
          <w:b/>
          <w:color w:val="000000" w:themeColor="text1"/>
          <w:sz w:val="24"/>
        </w:rPr>
        <w:t>名的股票明细</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rFonts w:asciiTheme="minorEastAsia" w:hAnsiTheme="minorEastAsia" w:eastAsiaTheme="minorEastAsia"/>
                <w:color w:val="000000"/>
                <w:szCs w:val="21"/>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74,067,374.39</w:t>
            </w:r>
          </w:p>
        </w:tc>
        <w:tc>
          <w:tcPr>
            <w:tcW w:w="1620" w:type="dxa"/>
            <w:vAlign w:val="center"/>
          </w:tcPr>
          <w:p>
            <w:pPr>
              <w:jc w:val="right"/>
            </w:pPr>
            <w:r>
              <w:rPr>
                <w:color w:val="000000"/>
                <w:sz w:val="24"/>
              </w:rPr>
              <w:t>30.58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300365</w:t>
            </w:r>
          </w:p>
        </w:tc>
        <w:tc>
          <w:tcPr>
            <w:tcW w:w="1980" w:type="dxa"/>
            <w:vAlign w:val="center"/>
          </w:tcPr>
          <w:p>
            <w:pPr>
              <w:jc w:val="center"/>
            </w:pPr>
            <w:r>
              <w:rPr>
                <w:color w:val="000000"/>
                <w:sz w:val="24"/>
              </w:rPr>
              <w:t>恒华科技</w:t>
            </w:r>
          </w:p>
        </w:tc>
        <w:tc>
          <w:tcPr>
            <w:tcW w:w="2880" w:type="dxa"/>
            <w:vAlign w:val="center"/>
          </w:tcPr>
          <w:p>
            <w:pPr>
              <w:jc w:val="right"/>
            </w:pPr>
            <w:r>
              <w:rPr>
                <w:color w:val="000000"/>
                <w:sz w:val="24"/>
              </w:rPr>
              <w:t>64,691,762.73</w:t>
            </w:r>
          </w:p>
        </w:tc>
        <w:tc>
          <w:tcPr>
            <w:tcW w:w="1620" w:type="dxa"/>
            <w:vAlign w:val="center"/>
          </w:tcPr>
          <w:p>
            <w:pPr>
              <w:jc w:val="right"/>
            </w:pPr>
            <w:r>
              <w:rPr>
                <w:color w:val="000000"/>
                <w:sz w:val="24"/>
              </w:rPr>
              <w:t>26.71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300395</w:t>
            </w:r>
          </w:p>
        </w:tc>
        <w:tc>
          <w:tcPr>
            <w:tcW w:w="1980" w:type="dxa"/>
            <w:vAlign w:val="center"/>
          </w:tcPr>
          <w:p>
            <w:pPr>
              <w:jc w:val="center"/>
            </w:pPr>
            <w:r>
              <w:rPr>
                <w:color w:val="000000"/>
                <w:sz w:val="24"/>
              </w:rPr>
              <w:t>菲利华</w:t>
            </w:r>
          </w:p>
        </w:tc>
        <w:tc>
          <w:tcPr>
            <w:tcW w:w="2880" w:type="dxa"/>
            <w:vAlign w:val="center"/>
          </w:tcPr>
          <w:p>
            <w:pPr>
              <w:jc w:val="right"/>
            </w:pPr>
            <w:r>
              <w:rPr>
                <w:color w:val="000000"/>
                <w:sz w:val="24"/>
              </w:rPr>
              <w:t>53,128,962.54</w:t>
            </w:r>
          </w:p>
        </w:tc>
        <w:tc>
          <w:tcPr>
            <w:tcW w:w="1620" w:type="dxa"/>
            <w:vAlign w:val="center"/>
          </w:tcPr>
          <w:p>
            <w:pPr>
              <w:jc w:val="right"/>
            </w:pPr>
            <w:r>
              <w:rPr>
                <w:color w:val="000000"/>
                <w:sz w:val="24"/>
              </w:rPr>
              <w:t>21.94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300601</w:t>
            </w:r>
          </w:p>
        </w:tc>
        <w:tc>
          <w:tcPr>
            <w:tcW w:w="1980" w:type="dxa"/>
            <w:vAlign w:val="center"/>
          </w:tcPr>
          <w:p>
            <w:pPr>
              <w:jc w:val="center"/>
            </w:pPr>
            <w:r>
              <w:rPr>
                <w:color w:val="000000"/>
                <w:sz w:val="24"/>
              </w:rPr>
              <w:t>康泰生物</w:t>
            </w:r>
          </w:p>
        </w:tc>
        <w:tc>
          <w:tcPr>
            <w:tcW w:w="2880" w:type="dxa"/>
            <w:vAlign w:val="center"/>
          </w:tcPr>
          <w:p>
            <w:pPr>
              <w:jc w:val="right"/>
            </w:pPr>
            <w:r>
              <w:rPr>
                <w:color w:val="000000"/>
                <w:sz w:val="24"/>
              </w:rPr>
              <w:t>45,855,491.78</w:t>
            </w:r>
          </w:p>
        </w:tc>
        <w:tc>
          <w:tcPr>
            <w:tcW w:w="1620" w:type="dxa"/>
            <w:vAlign w:val="center"/>
          </w:tcPr>
          <w:p>
            <w:pPr>
              <w:jc w:val="right"/>
            </w:pPr>
            <w:r>
              <w:rPr>
                <w:color w:val="000000"/>
                <w:sz w:val="24"/>
              </w:rPr>
              <w:t>18.93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300188</w:t>
            </w:r>
          </w:p>
        </w:tc>
        <w:tc>
          <w:tcPr>
            <w:tcW w:w="1980" w:type="dxa"/>
            <w:vAlign w:val="center"/>
          </w:tcPr>
          <w:p>
            <w:pPr>
              <w:jc w:val="center"/>
            </w:pPr>
            <w:r>
              <w:rPr>
                <w:color w:val="000000"/>
                <w:sz w:val="24"/>
              </w:rPr>
              <w:t>美亚柏科</w:t>
            </w:r>
          </w:p>
        </w:tc>
        <w:tc>
          <w:tcPr>
            <w:tcW w:w="2880" w:type="dxa"/>
            <w:vAlign w:val="center"/>
          </w:tcPr>
          <w:p>
            <w:pPr>
              <w:jc w:val="right"/>
            </w:pPr>
            <w:r>
              <w:rPr>
                <w:color w:val="000000"/>
                <w:sz w:val="24"/>
              </w:rPr>
              <w:t>35,746,880.06</w:t>
            </w:r>
          </w:p>
        </w:tc>
        <w:tc>
          <w:tcPr>
            <w:tcW w:w="1620" w:type="dxa"/>
            <w:vAlign w:val="center"/>
          </w:tcPr>
          <w:p>
            <w:pPr>
              <w:jc w:val="right"/>
            </w:pPr>
            <w:r>
              <w:rPr>
                <w:color w:val="000000"/>
                <w:sz w:val="24"/>
              </w:rPr>
              <w:t>14.76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300036</w:t>
            </w:r>
          </w:p>
        </w:tc>
        <w:tc>
          <w:tcPr>
            <w:tcW w:w="1980" w:type="dxa"/>
            <w:vAlign w:val="center"/>
          </w:tcPr>
          <w:p>
            <w:pPr>
              <w:jc w:val="center"/>
            </w:pPr>
            <w:r>
              <w:rPr>
                <w:color w:val="000000"/>
                <w:sz w:val="24"/>
              </w:rPr>
              <w:t>超图软件</w:t>
            </w:r>
          </w:p>
        </w:tc>
        <w:tc>
          <w:tcPr>
            <w:tcW w:w="2880" w:type="dxa"/>
            <w:vAlign w:val="center"/>
          </w:tcPr>
          <w:p>
            <w:pPr>
              <w:jc w:val="right"/>
            </w:pPr>
            <w:r>
              <w:rPr>
                <w:color w:val="000000"/>
                <w:sz w:val="24"/>
              </w:rPr>
              <w:t>35,677,017.24</w:t>
            </w:r>
          </w:p>
        </w:tc>
        <w:tc>
          <w:tcPr>
            <w:tcW w:w="1620" w:type="dxa"/>
            <w:vAlign w:val="center"/>
          </w:tcPr>
          <w:p>
            <w:pPr>
              <w:jc w:val="right"/>
            </w:pPr>
            <w:r>
              <w:rPr>
                <w:color w:val="000000"/>
                <w:sz w:val="24"/>
              </w:rPr>
              <w:t>14.73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300572</w:t>
            </w:r>
          </w:p>
        </w:tc>
        <w:tc>
          <w:tcPr>
            <w:tcW w:w="1980" w:type="dxa"/>
            <w:vAlign w:val="center"/>
          </w:tcPr>
          <w:p>
            <w:pPr>
              <w:jc w:val="center"/>
            </w:pPr>
            <w:r>
              <w:rPr>
                <w:color w:val="000000"/>
                <w:sz w:val="24"/>
              </w:rPr>
              <w:t>安车检测</w:t>
            </w:r>
          </w:p>
        </w:tc>
        <w:tc>
          <w:tcPr>
            <w:tcW w:w="2880" w:type="dxa"/>
            <w:vAlign w:val="center"/>
          </w:tcPr>
          <w:p>
            <w:pPr>
              <w:jc w:val="right"/>
            </w:pPr>
            <w:r>
              <w:rPr>
                <w:color w:val="000000"/>
                <w:sz w:val="24"/>
              </w:rPr>
              <w:t>34,942,768.20</w:t>
            </w:r>
          </w:p>
        </w:tc>
        <w:tc>
          <w:tcPr>
            <w:tcW w:w="1620" w:type="dxa"/>
            <w:vAlign w:val="center"/>
          </w:tcPr>
          <w:p>
            <w:pPr>
              <w:jc w:val="right"/>
            </w:pPr>
            <w:r>
              <w:rPr>
                <w:color w:val="000000"/>
                <w:sz w:val="24"/>
              </w:rPr>
              <w:t>14.43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300454</w:t>
            </w:r>
          </w:p>
        </w:tc>
        <w:tc>
          <w:tcPr>
            <w:tcW w:w="1980" w:type="dxa"/>
            <w:vAlign w:val="center"/>
          </w:tcPr>
          <w:p>
            <w:pPr>
              <w:jc w:val="center"/>
            </w:pPr>
            <w:r>
              <w:rPr>
                <w:color w:val="000000"/>
                <w:sz w:val="24"/>
              </w:rPr>
              <w:t>深信服</w:t>
            </w:r>
          </w:p>
        </w:tc>
        <w:tc>
          <w:tcPr>
            <w:tcW w:w="2880" w:type="dxa"/>
            <w:vAlign w:val="center"/>
          </w:tcPr>
          <w:p>
            <w:pPr>
              <w:jc w:val="right"/>
            </w:pPr>
            <w:r>
              <w:rPr>
                <w:color w:val="000000"/>
                <w:sz w:val="24"/>
              </w:rPr>
              <w:t>34,396,911.36</w:t>
            </w:r>
          </w:p>
        </w:tc>
        <w:tc>
          <w:tcPr>
            <w:tcW w:w="1620" w:type="dxa"/>
            <w:vAlign w:val="center"/>
          </w:tcPr>
          <w:p>
            <w:pPr>
              <w:jc w:val="right"/>
            </w:pPr>
            <w:r>
              <w:rPr>
                <w:color w:val="000000"/>
                <w:sz w:val="24"/>
              </w:rPr>
              <w:t>14.20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002439</w:t>
            </w:r>
          </w:p>
        </w:tc>
        <w:tc>
          <w:tcPr>
            <w:tcW w:w="1980" w:type="dxa"/>
            <w:vAlign w:val="center"/>
          </w:tcPr>
          <w:p>
            <w:pPr>
              <w:jc w:val="center"/>
            </w:pPr>
            <w:r>
              <w:rPr>
                <w:color w:val="000000"/>
                <w:sz w:val="24"/>
              </w:rPr>
              <w:t>启明星辰</w:t>
            </w:r>
          </w:p>
        </w:tc>
        <w:tc>
          <w:tcPr>
            <w:tcW w:w="2880" w:type="dxa"/>
            <w:vAlign w:val="center"/>
          </w:tcPr>
          <w:p>
            <w:pPr>
              <w:jc w:val="right"/>
            </w:pPr>
            <w:r>
              <w:rPr>
                <w:color w:val="000000"/>
                <w:sz w:val="24"/>
              </w:rPr>
              <w:t>30,926,460.40</w:t>
            </w:r>
          </w:p>
        </w:tc>
        <w:tc>
          <w:tcPr>
            <w:tcW w:w="1620" w:type="dxa"/>
            <w:vAlign w:val="center"/>
          </w:tcPr>
          <w:p>
            <w:pPr>
              <w:jc w:val="right"/>
            </w:pPr>
            <w:r>
              <w:rPr>
                <w:color w:val="000000"/>
                <w:sz w:val="24"/>
              </w:rPr>
              <w:t>12.77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300624</w:t>
            </w:r>
          </w:p>
        </w:tc>
        <w:tc>
          <w:tcPr>
            <w:tcW w:w="1980" w:type="dxa"/>
            <w:vAlign w:val="center"/>
          </w:tcPr>
          <w:p>
            <w:pPr>
              <w:jc w:val="center"/>
            </w:pPr>
            <w:r>
              <w:rPr>
                <w:color w:val="000000"/>
                <w:sz w:val="24"/>
              </w:rPr>
              <w:t>万兴科技</w:t>
            </w:r>
          </w:p>
        </w:tc>
        <w:tc>
          <w:tcPr>
            <w:tcW w:w="2880" w:type="dxa"/>
            <w:vAlign w:val="center"/>
          </w:tcPr>
          <w:p>
            <w:pPr>
              <w:jc w:val="right"/>
            </w:pPr>
            <w:r>
              <w:rPr>
                <w:color w:val="000000"/>
                <w:sz w:val="24"/>
              </w:rPr>
              <w:t>29,930,219.27</w:t>
            </w:r>
          </w:p>
        </w:tc>
        <w:tc>
          <w:tcPr>
            <w:tcW w:w="1620" w:type="dxa"/>
            <w:vAlign w:val="center"/>
          </w:tcPr>
          <w:p>
            <w:pPr>
              <w:jc w:val="right"/>
            </w:pPr>
            <w:r>
              <w:rPr>
                <w:color w:val="000000"/>
                <w:sz w:val="24"/>
              </w:rPr>
              <w:t>12.36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000725</w:t>
            </w:r>
          </w:p>
        </w:tc>
        <w:tc>
          <w:tcPr>
            <w:tcW w:w="1980" w:type="dxa"/>
            <w:vAlign w:val="center"/>
          </w:tcPr>
          <w:p>
            <w:pPr>
              <w:jc w:val="center"/>
            </w:pPr>
            <w:r>
              <w:rPr>
                <w:color w:val="000000"/>
                <w:sz w:val="24"/>
              </w:rPr>
              <w:t>京东方A</w:t>
            </w:r>
          </w:p>
        </w:tc>
        <w:tc>
          <w:tcPr>
            <w:tcW w:w="2880" w:type="dxa"/>
            <w:vAlign w:val="center"/>
          </w:tcPr>
          <w:p>
            <w:pPr>
              <w:jc w:val="right"/>
            </w:pPr>
            <w:r>
              <w:rPr>
                <w:color w:val="000000"/>
                <w:sz w:val="24"/>
              </w:rPr>
              <w:t>29,291,331.00</w:t>
            </w:r>
          </w:p>
        </w:tc>
        <w:tc>
          <w:tcPr>
            <w:tcW w:w="1620" w:type="dxa"/>
            <w:vAlign w:val="center"/>
          </w:tcPr>
          <w:p>
            <w:pPr>
              <w:jc w:val="right"/>
            </w:pPr>
            <w:r>
              <w:rPr>
                <w:color w:val="000000"/>
                <w:sz w:val="24"/>
              </w:rPr>
              <w:t>12.09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603990</w:t>
            </w:r>
          </w:p>
        </w:tc>
        <w:tc>
          <w:tcPr>
            <w:tcW w:w="1980" w:type="dxa"/>
            <w:vAlign w:val="center"/>
          </w:tcPr>
          <w:p>
            <w:pPr>
              <w:jc w:val="center"/>
            </w:pPr>
            <w:r>
              <w:rPr>
                <w:color w:val="000000"/>
                <w:sz w:val="24"/>
              </w:rPr>
              <w:t>麦迪科技</w:t>
            </w:r>
          </w:p>
        </w:tc>
        <w:tc>
          <w:tcPr>
            <w:tcW w:w="2880" w:type="dxa"/>
            <w:vAlign w:val="center"/>
          </w:tcPr>
          <w:p>
            <w:pPr>
              <w:jc w:val="right"/>
            </w:pPr>
            <w:r>
              <w:rPr>
                <w:color w:val="000000"/>
                <w:sz w:val="24"/>
              </w:rPr>
              <w:t>27,393,483.50</w:t>
            </w:r>
          </w:p>
        </w:tc>
        <w:tc>
          <w:tcPr>
            <w:tcW w:w="1620" w:type="dxa"/>
            <w:vAlign w:val="center"/>
          </w:tcPr>
          <w:p>
            <w:pPr>
              <w:jc w:val="right"/>
            </w:pPr>
            <w:r>
              <w:rPr>
                <w:color w:val="000000"/>
                <w:sz w:val="24"/>
              </w:rPr>
              <w:t>11.31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600216</w:t>
            </w:r>
          </w:p>
        </w:tc>
        <w:tc>
          <w:tcPr>
            <w:tcW w:w="1980" w:type="dxa"/>
            <w:vAlign w:val="center"/>
          </w:tcPr>
          <w:p>
            <w:pPr>
              <w:jc w:val="center"/>
            </w:pPr>
            <w:r>
              <w:rPr>
                <w:color w:val="000000"/>
                <w:sz w:val="24"/>
              </w:rPr>
              <w:t>浙江医药</w:t>
            </w:r>
          </w:p>
        </w:tc>
        <w:tc>
          <w:tcPr>
            <w:tcW w:w="2880" w:type="dxa"/>
            <w:vAlign w:val="center"/>
          </w:tcPr>
          <w:p>
            <w:pPr>
              <w:jc w:val="right"/>
            </w:pPr>
            <w:r>
              <w:rPr>
                <w:color w:val="000000"/>
                <w:sz w:val="24"/>
              </w:rPr>
              <w:t>26,369,175.22</w:t>
            </w:r>
          </w:p>
        </w:tc>
        <w:tc>
          <w:tcPr>
            <w:tcW w:w="1620" w:type="dxa"/>
            <w:vAlign w:val="center"/>
          </w:tcPr>
          <w:p>
            <w:pPr>
              <w:jc w:val="right"/>
            </w:pPr>
            <w:r>
              <w:rPr>
                <w:color w:val="000000"/>
                <w:sz w:val="24"/>
              </w:rPr>
              <w:t>10.89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603290</w:t>
            </w:r>
          </w:p>
        </w:tc>
        <w:tc>
          <w:tcPr>
            <w:tcW w:w="1980" w:type="dxa"/>
            <w:vAlign w:val="center"/>
          </w:tcPr>
          <w:p>
            <w:pPr>
              <w:jc w:val="center"/>
            </w:pPr>
            <w:r>
              <w:rPr>
                <w:color w:val="000000"/>
                <w:sz w:val="24"/>
              </w:rPr>
              <w:t>斯达半导</w:t>
            </w:r>
          </w:p>
        </w:tc>
        <w:tc>
          <w:tcPr>
            <w:tcW w:w="2880" w:type="dxa"/>
            <w:vAlign w:val="center"/>
          </w:tcPr>
          <w:p>
            <w:pPr>
              <w:jc w:val="right"/>
            </w:pPr>
            <w:r>
              <w:rPr>
                <w:color w:val="000000"/>
                <w:sz w:val="24"/>
              </w:rPr>
              <w:t>25,600,819.69</w:t>
            </w:r>
          </w:p>
        </w:tc>
        <w:tc>
          <w:tcPr>
            <w:tcW w:w="1620" w:type="dxa"/>
            <w:vAlign w:val="center"/>
          </w:tcPr>
          <w:p>
            <w:pPr>
              <w:jc w:val="right"/>
            </w:pPr>
            <w:r>
              <w:rPr>
                <w:color w:val="000000"/>
                <w:sz w:val="24"/>
              </w:rPr>
              <w:t>10.57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300724</w:t>
            </w:r>
          </w:p>
        </w:tc>
        <w:tc>
          <w:tcPr>
            <w:tcW w:w="1980" w:type="dxa"/>
            <w:vAlign w:val="center"/>
          </w:tcPr>
          <w:p>
            <w:pPr>
              <w:jc w:val="center"/>
            </w:pPr>
            <w:r>
              <w:rPr>
                <w:color w:val="000000"/>
                <w:sz w:val="24"/>
              </w:rPr>
              <w:t>捷佳伟创</w:t>
            </w:r>
          </w:p>
        </w:tc>
        <w:tc>
          <w:tcPr>
            <w:tcW w:w="2880" w:type="dxa"/>
            <w:vAlign w:val="center"/>
          </w:tcPr>
          <w:p>
            <w:pPr>
              <w:jc w:val="right"/>
            </w:pPr>
            <w:r>
              <w:rPr>
                <w:color w:val="000000"/>
                <w:sz w:val="24"/>
              </w:rPr>
              <w:t>24,109,264.80</w:t>
            </w:r>
          </w:p>
        </w:tc>
        <w:tc>
          <w:tcPr>
            <w:tcW w:w="1620" w:type="dxa"/>
            <w:vAlign w:val="center"/>
          </w:tcPr>
          <w:p>
            <w:pPr>
              <w:jc w:val="right"/>
            </w:pPr>
            <w:r>
              <w:rPr>
                <w:color w:val="000000"/>
                <w:sz w:val="24"/>
              </w:rPr>
              <w:t>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300059</w:t>
            </w:r>
          </w:p>
        </w:tc>
        <w:tc>
          <w:tcPr>
            <w:tcW w:w="1980" w:type="dxa"/>
            <w:vAlign w:val="center"/>
          </w:tcPr>
          <w:p>
            <w:pPr>
              <w:jc w:val="center"/>
            </w:pPr>
            <w:r>
              <w:rPr>
                <w:color w:val="000000"/>
                <w:sz w:val="24"/>
              </w:rPr>
              <w:t>东方财富</w:t>
            </w:r>
          </w:p>
        </w:tc>
        <w:tc>
          <w:tcPr>
            <w:tcW w:w="2880" w:type="dxa"/>
            <w:vAlign w:val="center"/>
          </w:tcPr>
          <w:p>
            <w:pPr>
              <w:jc w:val="right"/>
            </w:pPr>
            <w:r>
              <w:rPr>
                <w:color w:val="000000"/>
                <w:sz w:val="24"/>
              </w:rPr>
              <w:t>23,251,329.94</w:t>
            </w:r>
          </w:p>
        </w:tc>
        <w:tc>
          <w:tcPr>
            <w:tcW w:w="1620" w:type="dxa"/>
            <w:vAlign w:val="center"/>
          </w:tcPr>
          <w:p>
            <w:pPr>
              <w:jc w:val="right"/>
            </w:pPr>
            <w:r>
              <w:rPr>
                <w:color w:val="000000"/>
                <w:sz w:val="24"/>
              </w:rPr>
              <w:t>9.60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688008</w:t>
            </w:r>
          </w:p>
        </w:tc>
        <w:tc>
          <w:tcPr>
            <w:tcW w:w="1980" w:type="dxa"/>
            <w:vAlign w:val="center"/>
          </w:tcPr>
          <w:p>
            <w:pPr>
              <w:jc w:val="center"/>
            </w:pPr>
            <w:r>
              <w:rPr>
                <w:color w:val="000000"/>
                <w:sz w:val="24"/>
              </w:rPr>
              <w:t>澜起科技</w:t>
            </w:r>
          </w:p>
        </w:tc>
        <w:tc>
          <w:tcPr>
            <w:tcW w:w="2880" w:type="dxa"/>
            <w:vAlign w:val="center"/>
          </w:tcPr>
          <w:p>
            <w:pPr>
              <w:jc w:val="right"/>
            </w:pPr>
            <w:r>
              <w:rPr>
                <w:color w:val="000000"/>
                <w:sz w:val="24"/>
              </w:rPr>
              <w:t>22,965,977.00</w:t>
            </w:r>
          </w:p>
        </w:tc>
        <w:tc>
          <w:tcPr>
            <w:tcW w:w="1620" w:type="dxa"/>
            <w:vAlign w:val="center"/>
          </w:tcPr>
          <w:p>
            <w:pPr>
              <w:jc w:val="right"/>
            </w:pPr>
            <w:r>
              <w:rPr>
                <w:color w:val="000000"/>
                <w:sz w:val="24"/>
              </w:rPr>
              <w:t>9.48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600176</w:t>
            </w:r>
          </w:p>
        </w:tc>
        <w:tc>
          <w:tcPr>
            <w:tcW w:w="1980" w:type="dxa"/>
            <w:vAlign w:val="center"/>
          </w:tcPr>
          <w:p>
            <w:pPr>
              <w:jc w:val="center"/>
            </w:pPr>
            <w:r>
              <w:rPr>
                <w:color w:val="000000"/>
                <w:sz w:val="24"/>
              </w:rPr>
              <w:t>中国巨石</w:t>
            </w:r>
          </w:p>
        </w:tc>
        <w:tc>
          <w:tcPr>
            <w:tcW w:w="2880" w:type="dxa"/>
            <w:vAlign w:val="center"/>
          </w:tcPr>
          <w:p>
            <w:pPr>
              <w:jc w:val="right"/>
            </w:pPr>
            <w:r>
              <w:rPr>
                <w:color w:val="000000"/>
                <w:sz w:val="24"/>
              </w:rPr>
              <w:t>22,889,624.12</w:t>
            </w:r>
          </w:p>
        </w:tc>
        <w:tc>
          <w:tcPr>
            <w:tcW w:w="1620" w:type="dxa"/>
            <w:vAlign w:val="center"/>
          </w:tcPr>
          <w:p>
            <w:pPr>
              <w:jc w:val="right"/>
            </w:pPr>
            <w:r>
              <w:rPr>
                <w:color w:val="000000"/>
                <w:sz w:val="24"/>
              </w:rPr>
              <w:t>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300122</w:t>
            </w:r>
          </w:p>
        </w:tc>
        <w:tc>
          <w:tcPr>
            <w:tcW w:w="1980" w:type="dxa"/>
            <w:vAlign w:val="center"/>
          </w:tcPr>
          <w:p>
            <w:pPr>
              <w:jc w:val="center"/>
            </w:pPr>
            <w:r>
              <w:rPr>
                <w:color w:val="000000"/>
                <w:sz w:val="24"/>
              </w:rPr>
              <w:t>智飞生物</w:t>
            </w:r>
          </w:p>
        </w:tc>
        <w:tc>
          <w:tcPr>
            <w:tcW w:w="2880" w:type="dxa"/>
            <w:vAlign w:val="center"/>
          </w:tcPr>
          <w:p>
            <w:pPr>
              <w:jc w:val="right"/>
            </w:pPr>
            <w:r>
              <w:rPr>
                <w:color w:val="000000"/>
                <w:sz w:val="24"/>
              </w:rPr>
              <w:t>21,354,583.00</w:t>
            </w:r>
          </w:p>
        </w:tc>
        <w:tc>
          <w:tcPr>
            <w:tcW w:w="1620" w:type="dxa"/>
            <w:vAlign w:val="center"/>
          </w:tcPr>
          <w:p>
            <w:pPr>
              <w:jc w:val="right"/>
            </w:pPr>
            <w:r>
              <w:rPr>
                <w:color w:val="000000"/>
                <w:sz w:val="24"/>
              </w:rPr>
              <w:t>8.82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603195</w:t>
            </w:r>
          </w:p>
        </w:tc>
        <w:tc>
          <w:tcPr>
            <w:tcW w:w="1980" w:type="dxa"/>
            <w:vAlign w:val="center"/>
          </w:tcPr>
          <w:p>
            <w:pPr>
              <w:jc w:val="center"/>
            </w:pPr>
            <w:r>
              <w:rPr>
                <w:color w:val="000000"/>
                <w:sz w:val="24"/>
              </w:rPr>
              <w:t>公牛集团</w:t>
            </w:r>
          </w:p>
        </w:tc>
        <w:tc>
          <w:tcPr>
            <w:tcW w:w="2880" w:type="dxa"/>
            <w:vAlign w:val="center"/>
          </w:tcPr>
          <w:p>
            <w:pPr>
              <w:jc w:val="right"/>
            </w:pPr>
            <w:r>
              <w:rPr>
                <w:color w:val="000000"/>
                <w:sz w:val="24"/>
              </w:rPr>
              <w:t>21,290,934.75</w:t>
            </w:r>
          </w:p>
        </w:tc>
        <w:tc>
          <w:tcPr>
            <w:tcW w:w="1620" w:type="dxa"/>
            <w:vAlign w:val="center"/>
          </w:tcPr>
          <w:p>
            <w:pPr>
              <w:jc w:val="right"/>
            </w:pPr>
            <w:r>
              <w:rPr>
                <w:color w:val="000000"/>
                <w:sz w:val="24"/>
              </w:rPr>
              <w:t>8.79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300253</w:t>
            </w:r>
          </w:p>
        </w:tc>
        <w:tc>
          <w:tcPr>
            <w:tcW w:w="1980" w:type="dxa"/>
            <w:vAlign w:val="center"/>
          </w:tcPr>
          <w:p>
            <w:pPr>
              <w:jc w:val="center"/>
            </w:pPr>
            <w:r>
              <w:rPr>
                <w:color w:val="000000"/>
                <w:sz w:val="24"/>
              </w:rPr>
              <w:t>卫宁健康</w:t>
            </w:r>
          </w:p>
        </w:tc>
        <w:tc>
          <w:tcPr>
            <w:tcW w:w="2880" w:type="dxa"/>
            <w:vAlign w:val="center"/>
          </w:tcPr>
          <w:p>
            <w:pPr>
              <w:jc w:val="right"/>
            </w:pPr>
            <w:r>
              <w:rPr>
                <w:color w:val="000000"/>
                <w:sz w:val="24"/>
              </w:rPr>
              <w:t>21,044,338.29</w:t>
            </w:r>
          </w:p>
        </w:tc>
        <w:tc>
          <w:tcPr>
            <w:tcW w:w="1620" w:type="dxa"/>
            <w:vAlign w:val="center"/>
          </w:tcPr>
          <w:p>
            <w:pPr>
              <w:jc w:val="right"/>
            </w:pPr>
            <w:r>
              <w:rPr>
                <w:color w:val="000000"/>
                <w:sz w:val="24"/>
              </w:rPr>
              <w:t>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20,798,067.16</w:t>
            </w:r>
          </w:p>
        </w:tc>
        <w:tc>
          <w:tcPr>
            <w:tcW w:w="1620" w:type="dxa"/>
            <w:vAlign w:val="center"/>
          </w:tcPr>
          <w:p>
            <w:pPr>
              <w:jc w:val="right"/>
            </w:pPr>
            <w:r>
              <w:rPr>
                <w:color w:val="000000"/>
                <w:sz w:val="24"/>
              </w:rPr>
              <w:t>8.59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603678</w:t>
            </w:r>
          </w:p>
        </w:tc>
        <w:tc>
          <w:tcPr>
            <w:tcW w:w="1980" w:type="dxa"/>
            <w:vAlign w:val="center"/>
          </w:tcPr>
          <w:p>
            <w:pPr>
              <w:jc w:val="center"/>
            </w:pPr>
            <w:r>
              <w:rPr>
                <w:color w:val="000000"/>
                <w:sz w:val="24"/>
              </w:rPr>
              <w:t>火炬电子</w:t>
            </w:r>
          </w:p>
        </w:tc>
        <w:tc>
          <w:tcPr>
            <w:tcW w:w="2880" w:type="dxa"/>
            <w:vAlign w:val="center"/>
          </w:tcPr>
          <w:p>
            <w:pPr>
              <w:jc w:val="right"/>
            </w:pPr>
            <w:r>
              <w:rPr>
                <w:color w:val="000000"/>
                <w:sz w:val="24"/>
              </w:rPr>
              <w:t>20,133,019.38</w:t>
            </w:r>
          </w:p>
        </w:tc>
        <w:tc>
          <w:tcPr>
            <w:tcW w:w="1620" w:type="dxa"/>
            <w:vAlign w:val="center"/>
          </w:tcPr>
          <w:p>
            <w:pPr>
              <w:jc w:val="right"/>
            </w:pPr>
            <w:r>
              <w:rPr>
                <w:color w:val="000000"/>
                <w:sz w:val="24"/>
              </w:rPr>
              <w:t>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603267</w:t>
            </w:r>
          </w:p>
        </w:tc>
        <w:tc>
          <w:tcPr>
            <w:tcW w:w="1980" w:type="dxa"/>
            <w:vAlign w:val="center"/>
          </w:tcPr>
          <w:p>
            <w:pPr>
              <w:jc w:val="center"/>
            </w:pPr>
            <w:r>
              <w:rPr>
                <w:color w:val="000000"/>
                <w:sz w:val="24"/>
              </w:rPr>
              <w:t>鸿远电子</w:t>
            </w:r>
          </w:p>
        </w:tc>
        <w:tc>
          <w:tcPr>
            <w:tcW w:w="2880" w:type="dxa"/>
            <w:vAlign w:val="center"/>
          </w:tcPr>
          <w:p>
            <w:pPr>
              <w:jc w:val="right"/>
            </w:pPr>
            <w:r>
              <w:rPr>
                <w:color w:val="000000"/>
                <w:sz w:val="24"/>
              </w:rPr>
              <w:t>19,120,684.55</w:t>
            </w:r>
          </w:p>
        </w:tc>
        <w:tc>
          <w:tcPr>
            <w:tcW w:w="1620" w:type="dxa"/>
            <w:vAlign w:val="center"/>
          </w:tcPr>
          <w:p>
            <w:pPr>
              <w:jc w:val="right"/>
            </w:pPr>
            <w:r>
              <w:rPr>
                <w:color w:val="000000"/>
                <w:sz w:val="24"/>
              </w:rPr>
              <w:t>7.89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002001</w:t>
            </w:r>
          </w:p>
        </w:tc>
        <w:tc>
          <w:tcPr>
            <w:tcW w:w="1980" w:type="dxa"/>
            <w:vAlign w:val="center"/>
          </w:tcPr>
          <w:p>
            <w:pPr>
              <w:jc w:val="center"/>
            </w:pPr>
            <w:r>
              <w:rPr>
                <w:color w:val="000000"/>
                <w:sz w:val="24"/>
              </w:rPr>
              <w:t>新和成</w:t>
            </w:r>
          </w:p>
        </w:tc>
        <w:tc>
          <w:tcPr>
            <w:tcW w:w="2880" w:type="dxa"/>
            <w:vAlign w:val="center"/>
          </w:tcPr>
          <w:p>
            <w:pPr>
              <w:jc w:val="right"/>
            </w:pPr>
            <w:r>
              <w:rPr>
                <w:color w:val="000000"/>
                <w:sz w:val="24"/>
              </w:rPr>
              <w:t>18,910,691.41</w:t>
            </w:r>
          </w:p>
        </w:tc>
        <w:tc>
          <w:tcPr>
            <w:tcW w:w="1620" w:type="dxa"/>
            <w:vAlign w:val="center"/>
          </w:tcPr>
          <w:p>
            <w:pPr>
              <w:jc w:val="right"/>
            </w:pPr>
            <w:r>
              <w:rPr>
                <w:color w:val="000000"/>
                <w:sz w:val="24"/>
              </w:rPr>
              <w:t>7.81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000961</w:t>
            </w:r>
          </w:p>
        </w:tc>
        <w:tc>
          <w:tcPr>
            <w:tcW w:w="1980" w:type="dxa"/>
            <w:vAlign w:val="center"/>
          </w:tcPr>
          <w:p>
            <w:pPr>
              <w:jc w:val="center"/>
            </w:pPr>
            <w:r>
              <w:rPr>
                <w:color w:val="000000"/>
                <w:sz w:val="24"/>
              </w:rPr>
              <w:t>中南建设</w:t>
            </w:r>
          </w:p>
        </w:tc>
        <w:tc>
          <w:tcPr>
            <w:tcW w:w="2880" w:type="dxa"/>
            <w:vAlign w:val="center"/>
          </w:tcPr>
          <w:p>
            <w:pPr>
              <w:jc w:val="right"/>
            </w:pPr>
            <w:r>
              <w:rPr>
                <w:color w:val="000000"/>
                <w:sz w:val="24"/>
              </w:rPr>
              <w:t>18,243,221.50</w:t>
            </w:r>
          </w:p>
        </w:tc>
        <w:tc>
          <w:tcPr>
            <w:tcW w:w="1620" w:type="dxa"/>
            <w:vAlign w:val="center"/>
          </w:tcPr>
          <w:p>
            <w:pPr>
              <w:jc w:val="right"/>
            </w:pPr>
            <w:r>
              <w:rPr>
                <w:color w:val="000000"/>
                <w:sz w:val="24"/>
              </w:rPr>
              <w:t>7.53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300782</w:t>
            </w:r>
          </w:p>
        </w:tc>
        <w:tc>
          <w:tcPr>
            <w:tcW w:w="1980" w:type="dxa"/>
            <w:vAlign w:val="center"/>
          </w:tcPr>
          <w:p>
            <w:pPr>
              <w:jc w:val="center"/>
            </w:pPr>
            <w:r>
              <w:rPr>
                <w:color w:val="000000"/>
                <w:sz w:val="24"/>
              </w:rPr>
              <w:t>卓胜微</w:t>
            </w:r>
          </w:p>
        </w:tc>
        <w:tc>
          <w:tcPr>
            <w:tcW w:w="2880" w:type="dxa"/>
            <w:vAlign w:val="center"/>
          </w:tcPr>
          <w:p>
            <w:pPr>
              <w:jc w:val="right"/>
            </w:pPr>
            <w:r>
              <w:rPr>
                <w:color w:val="000000"/>
                <w:sz w:val="24"/>
              </w:rPr>
              <w:t>17,704,595.60</w:t>
            </w:r>
          </w:p>
        </w:tc>
        <w:tc>
          <w:tcPr>
            <w:tcW w:w="1620" w:type="dxa"/>
            <w:vAlign w:val="center"/>
          </w:tcPr>
          <w:p>
            <w:pPr>
              <w:jc w:val="right"/>
            </w:pPr>
            <w:r>
              <w:rPr>
                <w:color w:val="000000"/>
                <w:sz w:val="24"/>
              </w:rPr>
              <w:t>7.31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603885</w:t>
            </w:r>
          </w:p>
        </w:tc>
        <w:tc>
          <w:tcPr>
            <w:tcW w:w="1980" w:type="dxa"/>
            <w:vAlign w:val="center"/>
          </w:tcPr>
          <w:p>
            <w:pPr>
              <w:jc w:val="center"/>
            </w:pPr>
            <w:r>
              <w:rPr>
                <w:color w:val="000000"/>
                <w:sz w:val="24"/>
              </w:rPr>
              <w:t>吉祥航空</w:t>
            </w:r>
          </w:p>
        </w:tc>
        <w:tc>
          <w:tcPr>
            <w:tcW w:w="2880" w:type="dxa"/>
            <w:vAlign w:val="center"/>
          </w:tcPr>
          <w:p>
            <w:pPr>
              <w:jc w:val="right"/>
            </w:pPr>
            <w:r>
              <w:rPr>
                <w:color w:val="000000"/>
                <w:sz w:val="24"/>
              </w:rPr>
              <w:t>17,272,797.00</w:t>
            </w:r>
          </w:p>
        </w:tc>
        <w:tc>
          <w:tcPr>
            <w:tcW w:w="1620" w:type="dxa"/>
            <w:vAlign w:val="center"/>
          </w:tcPr>
          <w:p>
            <w:pPr>
              <w:jc w:val="right"/>
            </w:pPr>
            <w:r>
              <w:rPr>
                <w:color w:val="000000"/>
                <w:sz w:val="24"/>
              </w:rPr>
              <w:t>7.13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688561</w:t>
            </w:r>
          </w:p>
        </w:tc>
        <w:tc>
          <w:tcPr>
            <w:tcW w:w="1980" w:type="dxa"/>
            <w:vAlign w:val="center"/>
          </w:tcPr>
          <w:p>
            <w:pPr>
              <w:jc w:val="center"/>
            </w:pPr>
            <w:r>
              <w:rPr>
                <w:color w:val="000000"/>
                <w:sz w:val="24"/>
              </w:rPr>
              <w:t>奇安信</w:t>
            </w:r>
          </w:p>
        </w:tc>
        <w:tc>
          <w:tcPr>
            <w:tcW w:w="2880" w:type="dxa"/>
            <w:vAlign w:val="center"/>
          </w:tcPr>
          <w:p>
            <w:pPr>
              <w:jc w:val="right"/>
            </w:pPr>
            <w:r>
              <w:rPr>
                <w:color w:val="000000"/>
                <w:sz w:val="24"/>
              </w:rPr>
              <w:t>16,163,373.93</w:t>
            </w:r>
          </w:p>
        </w:tc>
        <w:tc>
          <w:tcPr>
            <w:tcW w:w="1620" w:type="dxa"/>
            <w:vAlign w:val="center"/>
          </w:tcPr>
          <w:p>
            <w:pPr>
              <w:jc w:val="right"/>
            </w:pPr>
            <w:r>
              <w:rPr>
                <w:color w:val="000000"/>
                <w:sz w:val="24"/>
              </w:rPr>
              <w:t>6.67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688229</w:t>
            </w:r>
          </w:p>
        </w:tc>
        <w:tc>
          <w:tcPr>
            <w:tcW w:w="1980" w:type="dxa"/>
            <w:vAlign w:val="center"/>
          </w:tcPr>
          <w:p>
            <w:pPr>
              <w:jc w:val="center"/>
            </w:pPr>
            <w:r>
              <w:rPr>
                <w:color w:val="000000"/>
                <w:sz w:val="24"/>
              </w:rPr>
              <w:t>博睿数据</w:t>
            </w:r>
          </w:p>
        </w:tc>
        <w:tc>
          <w:tcPr>
            <w:tcW w:w="2880" w:type="dxa"/>
            <w:vAlign w:val="center"/>
          </w:tcPr>
          <w:p>
            <w:pPr>
              <w:jc w:val="right"/>
            </w:pPr>
            <w:r>
              <w:rPr>
                <w:color w:val="000000"/>
                <w:sz w:val="24"/>
              </w:rPr>
              <w:t>16,158,302.75</w:t>
            </w:r>
          </w:p>
        </w:tc>
        <w:tc>
          <w:tcPr>
            <w:tcW w:w="1620" w:type="dxa"/>
            <w:vAlign w:val="center"/>
          </w:tcPr>
          <w:p>
            <w:pPr>
              <w:jc w:val="right"/>
            </w:pPr>
            <w:r>
              <w:rPr>
                <w:color w:val="000000"/>
                <w:sz w:val="24"/>
              </w:rPr>
              <w:t>6.67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16,098,022.24</w:t>
            </w:r>
          </w:p>
        </w:tc>
        <w:tc>
          <w:tcPr>
            <w:tcW w:w="1620" w:type="dxa"/>
            <w:vAlign w:val="center"/>
          </w:tcPr>
          <w:p>
            <w:pPr>
              <w:jc w:val="right"/>
            </w:pPr>
            <w:r>
              <w:rPr>
                <w:color w:val="000000"/>
                <w:sz w:val="24"/>
              </w:rPr>
              <w:t>6.65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000100</w:t>
            </w:r>
          </w:p>
        </w:tc>
        <w:tc>
          <w:tcPr>
            <w:tcW w:w="1980" w:type="dxa"/>
            <w:vAlign w:val="center"/>
          </w:tcPr>
          <w:p>
            <w:pPr>
              <w:jc w:val="center"/>
            </w:pPr>
            <w:r>
              <w:rPr>
                <w:color w:val="000000"/>
                <w:sz w:val="24"/>
              </w:rPr>
              <w:t>TCL科技</w:t>
            </w:r>
          </w:p>
        </w:tc>
        <w:tc>
          <w:tcPr>
            <w:tcW w:w="2880" w:type="dxa"/>
            <w:vAlign w:val="center"/>
          </w:tcPr>
          <w:p>
            <w:pPr>
              <w:jc w:val="right"/>
            </w:pPr>
            <w:r>
              <w:rPr>
                <w:color w:val="000000"/>
                <w:sz w:val="24"/>
              </w:rPr>
              <w:t>15,641,279.00</w:t>
            </w:r>
          </w:p>
        </w:tc>
        <w:tc>
          <w:tcPr>
            <w:tcW w:w="1620" w:type="dxa"/>
            <w:vAlign w:val="center"/>
          </w:tcPr>
          <w:p>
            <w:pPr>
              <w:jc w:val="right"/>
            </w:pPr>
            <w:r>
              <w:rPr>
                <w:color w:val="000000"/>
                <w:sz w:val="24"/>
              </w:rPr>
              <w:t>6.46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300142</w:t>
            </w:r>
          </w:p>
        </w:tc>
        <w:tc>
          <w:tcPr>
            <w:tcW w:w="1980" w:type="dxa"/>
            <w:vAlign w:val="center"/>
          </w:tcPr>
          <w:p>
            <w:pPr>
              <w:jc w:val="center"/>
            </w:pPr>
            <w:r>
              <w:rPr>
                <w:color w:val="000000"/>
                <w:sz w:val="24"/>
              </w:rPr>
              <w:t>沃森生物</w:t>
            </w:r>
          </w:p>
        </w:tc>
        <w:tc>
          <w:tcPr>
            <w:tcW w:w="2880" w:type="dxa"/>
            <w:vAlign w:val="center"/>
          </w:tcPr>
          <w:p>
            <w:pPr>
              <w:jc w:val="right"/>
            </w:pPr>
            <w:r>
              <w:rPr>
                <w:color w:val="000000"/>
                <w:sz w:val="24"/>
              </w:rPr>
              <w:t>14,409,328.52</w:t>
            </w:r>
          </w:p>
        </w:tc>
        <w:tc>
          <w:tcPr>
            <w:tcW w:w="1620" w:type="dxa"/>
            <w:vAlign w:val="center"/>
          </w:tcPr>
          <w:p>
            <w:pPr>
              <w:jc w:val="right"/>
            </w:pPr>
            <w:r>
              <w:rPr>
                <w:color w:val="000000"/>
                <w:sz w:val="24"/>
              </w:rPr>
              <w:t>5.95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603816</w:t>
            </w:r>
          </w:p>
        </w:tc>
        <w:tc>
          <w:tcPr>
            <w:tcW w:w="1980" w:type="dxa"/>
            <w:vAlign w:val="center"/>
          </w:tcPr>
          <w:p>
            <w:pPr>
              <w:jc w:val="center"/>
            </w:pPr>
            <w:r>
              <w:rPr>
                <w:color w:val="000000"/>
                <w:sz w:val="24"/>
              </w:rPr>
              <w:t>顾家家居</w:t>
            </w:r>
          </w:p>
        </w:tc>
        <w:tc>
          <w:tcPr>
            <w:tcW w:w="2880" w:type="dxa"/>
            <w:vAlign w:val="center"/>
          </w:tcPr>
          <w:p>
            <w:pPr>
              <w:jc w:val="right"/>
            </w:pPr>
            <w:r>
              <w:rPr>
                <w:color w:val="000000"/>
                <w:sz w:val="24"/>
              </w:rPr>
              <w:t>14,132,404.90</w:t>
            </w:r>
          </w:p>
        </w:tc>
        <w:tc>
          <w:tcPr>
            <w:tcW w:w="1620" w:type="dxa"/>
            <w:vAlign w:val="center"/>
          </w:tcPr>
          <w:p>
            <w:pPr>
              <w:jc w:val="right"/>
            </w:pPr>
            <w:r>
              <w:rPr>
                <w:color w:val="000000"/>
                <w:sz w:val="24"/>
              </w:rPr>
              <w:t>5.83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14,045,989.80</w:t>
            </w:r>
          </w:p>
        </w:tc>
        <w:tc>
          <w:tcPr>
            <w:tcW w:w="1620" w:type="dxa"/>
            <w:vAlign w:val="center"/>
          </w:tcPr>
          <w:p>
            <w:pPr>
              <w:jc w:val="right"/>
            </w:pPr>
            <w:r>
              <w:rPr>
                <w:color w:val="000000"/>
                <w:sz w:val="24"/>
              </w:rPr>
              <w:t>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300123</w:t>
            </w:r>
          </w:p>
        </w:tc>
        <w:tc>
          <w:tcPr>
            <w:tcW w:w="1980" w:type="dxa"/>
            <w:vAlign w:val="center"/>
          </w:tcPr>
          <w:p>
            <w:pPr>
              <w:jc w:val="center"/>
            </w:pPr>
            <w:r>
              <w:rPr>
                <w:color w:val="000000"/>
                <w:sz w:val="24"/>
              </w:rPr>
              <w:t>亚光科技</w:t>
            </w:r>
          </w:p>
        </w:tc>
        <w:tc>
          <w:tcPr>
            <w:tcW w:w="2880" w:type="dxa"/>
            <w:vAlign w:val="center"/>
          </w:tcPr>
          <w:p>
            <w:pPr>
              <w:jc w:val="right"/>
            </w:pPr>
            <w:r>
              <w:rPr>
                <w:color w:val="000000"/>
                <w:sz w:val="24"/>
              </w:rPr>
              <w:t>14,004,556.18</w:t>
            </w:r>
          </w:p>
        </w:tc>
        <w:tc>
          <w:tcPr>
            <w:tcW w:w="1620" w:type="dxa"/>
            <w:vAlign w:val="center"/>
          </w:tcPr>
          <w:p>
            <w:pPr>
              <w:jc w:val="right"/>
            </w:pPr>
            <w:r>
              <w:rPr>
                <w:color w:val="000000"/>
                <w:sz w:val="24"/>
              </w:rPr>
              <w:t>5.78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601318</w:t>
            </w:r>
          </w:p>
        </w:tc>
        <w:tc>
          <w:tcPr>
            <w:tcW w:w="1980" w:type="dxa"/>
            <w:vAlign w:val="center"/>
          </w:tcPr>
          <w:p>
            <w:pPr>
              <w:jc w:val="center"/>
            </w:pPr>
            <w:r>
              <w:rPr>
                <w:color w:val="000000"/>
                <w:sz w:val="24"/>
              </w:rPr>
              <w:t>中国平安</w:t>
            </w:r>
          </w:p>
        </w:tc>
        <w:tc>
          <w:tcPr>
            <w:tcW w:w="2880" w:type="dxa"/>
            <w:vAlign w:val="center"/>
          </w:tcPr>
          <w:p>
            <w:pPr>
              <w:jc w:val="right"/>
            </w:pPr>
            <w:r>
              <w:rPr>
                <w:color w:val="000000"/>
                <w:sz w:val="24"/>
              </w:rPr>
              <w:t>13,233,605.00</w:t>
            </w:r>
          </w:p>
        </w:tc>
        <w:tc>
          <w:tcPr>
            <w:tcW w:w="1620" w:type="dxa"/>
            <w:vAlign w:val="center"/>
          </w:tcPr>
          <w:p>
            <w:pPr>
              <w:jc w:val="right"/>
            </w:pPr>
            <w:r>
              <w:rPr>
                <w:color w:val="000000"/>
                <w:sz w:val="24"/>
              </w:rPr>
              <w:t>5.46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12,906,233.96</w:t>
            </w:r>
          </w:p>
        </w:tc>
        <w:tc>
          <w:tcPr>
            <w:tcW w:w="1620" w:type="dxa"/>
            <w:vAlign w:val="center"/>
          </w:tcPr>
          <w:p>
            <w:pPr>
              <w:jc w:val="right"/>
            </w:pPr>
            <w:r>
              <w:rPr>
                <w:color w:val="000000"/>
                <w:sz w:val="24"/>
              </w:rPr>
              <w:t>5.33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39</w:t>
            </w:r>
          </w:p>
        </w:tc>
        <w:tc>
          <w:tcPr>
            <w:tcW w:w="1650" w:type="dxa"/>
            <w:vAlign w:val="center"/>
          </w:tcPr>
          <w:p>
            <w:pPr>
              <w:jc w:val="center"/>
            </w:pPr>
            <w:r>
              <w:rPr>
                <w:color w:val="000000"/>
                <w:sz w:val="24"/>
              </w:rPr>
              <w:t>000733</w:t>
            </w:r>
          </w:p>
        </w:tc>
        <w:tc>
          <w:tcPr>
            <w:tcW w:w="1980" w:type="dxa"/>
            <w:vAlign w:val="center"/>
          </w:tcPr>
          <w:p>
            <w:pPr>
              <w:jc w:val="center"/>
            </w:pPr>
            <w:r>
              <w:rPr>
                <w:color w:val="000000"/>
                <w:sz w:val="24"/>
              </w:rPr>
              <w:t>振华科技</w:t>
            </w:r>
          </w:p>
        </w:tc>
        <w:tc>
          <w:tcPr>
            <w:tcW w:w="2880" w:type="dxa"/>
            <w:vAlign w:val="center"/>
          </w:tcPr>
          <w:p>
            <w:pPr>
              <w:jc w:val="right"/>
            </w:pPr>
            <w:r>
              <w:rPr>
                <w:color w:val="000000"/>
                <w:sz w:val="24"/>
              </w:rPr>
              <w:t>12,764,480.00</w:t>
            </w:r>
          </w:p>
        </w:tc>
        <w:tc>
          <w:tcPr>
            <w:tcW w:w="1620" w:type="dxa"/>
            <w:vAlign w:val="center"/>
          </w:tcPr>
          <w:p>
            <w:pPr>
              <w:jc w:val="right"/>
            </w:pPr>
            <w:r>
              <w:rPr>
                <w:color w:val="000000"/>
                <w:sz w:val="24"/>
              </w:rPr>
              <w:t>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40</w:t>
            </w:r>
          </w:p>
        </w:tc>
        <w:tc>
          <w:tcPr>
            <w:tcW w:w="1650" w:type="dxa"/>
            <w:vAlign w:val="center"/>
          </w:tcPr>
          <w:p>
            <w:pPr>
              <w:jc w:val="center"/>
            </w:pPr>
            <w:r>
              <w:rPr>
                <w:color w:val="000000"/>
                <w:sz w:val="24"/>
              </w:rPr>
              <w:t>002236</w:t>
            </w:r>
          </w:p>
        </w:tc>
        <w:tc>
          <w:tcPr>
            <w:tcW w:w="1980" w:type="dxa"/>
            <w:vAlign w:val="center"/>
          </w:tcPr>
          <w:p>
            <w:pPr>
              <w:jc w:val="center"/>
            </w:pPr>
            <w:r>
              <w:rPr>
                <w:color w:val="000000"/>
                <w:sz w:val="24"/>
              </w:rPr>
              <w:t>大华股份</w:t>
            </w:r>
          </w:p>
        </w:tc>
        <w:tc>
          <w:tcPr>
            <w:tcW w:w="2880" w:type="dxa"/>
            <w:vAlign w:val="center"/>
          </w:tcPr>
          <w:p>
            <w:pPr>
              <w:jc w:val="right"/>
            </w:pPr>
            <w:r>
              <w:rPr>
                <w:color w:val="000000"/>
                <w:sz w:val="24"/>
              </w:rPr>
              <w:t>12,723,832.08</w:t>
            </w:r>
          </w:p>
        </w:tc>
        <w:tc>
          <w:tcPr>
            <w:tcW w:w="1620" w:type="dxa"/>
            <w:vAlign w:val="center"/>
          </w:tcPr>
          <w:p>
            <w:pPr>
              <w:jc w:val="right"/>
            </w:pPr>
            <w:r>
              <w:rPr>
                <w:color w:val="000000"/>
                <w:sz w:val="24"/>
              </w:rPr>
              <w:t>5.25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41</w:t>
            </w:r>
          </w:p>
        </w:tc>
        <w:tc>
          <w:tcPr>
            <w:tcW w:w="1650" w:type="dxa"/>
            <w:vAlign w:val="center"/>
          </w:tcPr>
          <w:p>
            <w:pPr>
              <w:jc w:val="center"/>
            </w:pPr>
            <w:r>
              <w:rPr>
                <w:color w:val="000000"/>
                <w:sz w:val="24"/>
              </w:rPr>
              <w:t>002027</w:t>
            </w:r>
          </w:p>
        </w:tc>
        <w:tc>
          <w:tcPr>
            <w:tcW w:w="1980" w:type="dxa"/>
            <w:vAlign w:val="center"/>
          </w:tcPr>
          <w:p>
            <w:pPr>
              <w:jc w:val="center"/>
            </w:pPr>
            <w:r>
              <w:rPr>
                <w:color w:val="000000"/>
                <w:sz w:val="24"/>
              </w:rPr>
              <w:t>分众传媒</w:t>
            </w:r>
          </w:p>
        </w:tc>
        <w:tc>
          <w:tcPr>
            <w:tcW w:w="2880" w:type="dxa"/>
            <w:vAlign w:val="center"/>
          </w:tcPr>
          <w:p>
            <w:pPr>
              <w:jc w:val="right"/>
            </w:pPr>
            <w:r>
              <w:rPr>
                <w:color w:val="000000"/>
                <w:sz w:val="24"/>
              </w:rPr>
              <w:t>12,415,930.00</w:t>
            </w:r>
          </w:p>
        </w:tc>
        <w:tc>
          <w:tcPr>
            <w:tcW w:w="1620" w:type="dxa"/>
            <w:vAlign w:val="center"/>
          </w:tcPr>
          <w:p>
            <w:pPr>
              <w:jc w:val="right"/>
            </w:pPr>
            <w:r>
              <w:rPr>
                <w:color w:val="000000"/>
                <w:sz w:val="24"/>
              </w:rPr>
              <w:t>5.13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42</w:t>
            </w:r>
          </w:p>
        </w:tc>
        <w:tc>
          <w:tcPr>
            <w:tcW w:w="1650" w:type="dxa"/>
            <w:vAlign w:val="center"/>
          </w:tcPr>
          <w:p>
            <w:pPr>
              <w:jc w:val="center"/>
            </w:pPr>
            <w:r>
              <w:rPr>
                <w:color w:val="000000"/>
                <w:sz w:val="24"/>
              </w:rPr>
              <w:t>688390</w:t>
            </w:r>
          </w:p>
        </w:tc>
        <w:tc>
          <w:tcPr>
            <w:tcW w:w="1980" w:type="dxa"/>
            <w:vAlign w:val="center"/>
          </w:tcPr>
          <w:p>
            <w:pPr>
              <w:jc w:val="center"/>
            </w:pPr>
            <w:r>
              <w:rPr>
                <w:color w:val="000000"/>
                <w:sz w:val="24"/>
              </w:rPr>
              <w:t>固德威</w:t>
            </w:r>
          </w:p>
        </w:tc>
        <w:tc>
          <w:tcPr>
            <w:tcW w:w="2880" w:type="dxa"/>
            <w:vAlign w:val="center"/>
          </w:tcPr>
          <w:p>
            <w:pPr>
              <w:jc w:val="right"/>
            </w:pPr>
            <w:r>
              <w:rPr>
                <w:color w:val="000000"/>
                <w:sz w:val="24"/>
              </w:rPr>
              <w:t>11,850,111.08</w:t>
            </w:r>
          </w:p>
        </w:tc>
        <w:tc>
          <w:tcPr>
            <w:tcW w:w="1620" w:type="dxa"/>
            <w:vAlign w:val="center"/>
          </w:tcPr>
          <w:p>
            <w:pPr>
              <w:jc w:val="right"/>
            </w:pPr>
            <w:r>
              <w:rPr>
                <w:color w:val="000000"/>
                <w:sz w:val="24"/>
              </w:rPr>
              <w:t>4.89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43</w:t>
            </w:r>
          </w:p>
        </w:tc>
        <w:tc>
          <w:tcPr>
            <w:tcW w:w="1650" w:type="dxa"/>
            <w:vAlign w:val="center"/>
          </w:tcPr>
          <w:p>
            <w:pPr>
              <w:jc w:val="center"/>
            </w:pPr>
            <w:r>
              <w:rPr>
                <w:color w:val="000000"/>
                <w:sz w:val="24"/>
              </w:rPr>
              <w:t>300033</w:t>
            </w:r>
          </w:p>
        </w:tc>
        <w:tc>
          <w:tcPr>
            <w:tcW w:w="1980" w:type="dxa"/>
            <w:vAlign w:val="center"/>
          </w:tcPr>
          <w:p>
            <w:pPr>
              <w:jc w:val="center"/>
            </w:pPr>
            <w:r>
              <w:rPr>
                <w:color w:val="000000"/>
                <w:sz w:val="24"/>
              </w:rPr>
              <w:t>同花顺</w:t>
            </w:r>
          </w:p>
        </w:tc>
        <w:tc>
          <w:tcPr>
            <w:tcW w:w="2880" w:type="dxa"/>
            <w:vAlign w:val="center"/>
          </w:tcPr>
          <w:p>
            <w:pPr>
              <w:jc w:val="right"/>
            </w:pPr>
            <w:r>
              <w:rPr>
                <w:color w:val="000000"/>
                <w:sz w:val="24"/>
              </w:rPr>
              <w:t>11,824,208.56</w:t>
            </w:r>
          </w:p>
        </w:tc>
        <w:tc>
          <w:tcPr>
            <w:tcW w:w="1620" w:type="dxa"/>
            <w:vAlign w:val="center"/>
          </w:tcPr>
          <w:p>
            <w:pPr>
              <w:jc w:val="right"/>
            </w:pPr>
            <w:r>
              <w:rPr>
                <w:color w:val="000000"/>
                <w:sz w:val="24"/>
              </w:rPr>
              <w:t>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44</w:t>
            </w:r>
          </w:p>
        </w:tc>
        <w:tc>
          <w:tcPr>
            <w:tcW w:w="1650" w:type="dxa"/>
            <w:vAlign w:val="center"/>
          </w:tcPr>
          <w:p>
            <w:pPr>
              <w:jc w:val="center"/>
            </w:pPr>
            <w:r>
              <w:rPr>
                <w:color w:val="000000"/>
                <w:sz w:val="24"/>
              </w:rPr>
              <w:t>300226</w:t>
            </w:r>
          </w:p>
        </w:tc>
        <w:tc>
          <w:tcPr>
            <w:tcW w:w="1980" w:type="dxa"/>
            <w:vAlign w:val="center"/>
          </w:tcPr>
          <w:p>
            <w:pPr>
              <w:jc w:val="center"/>
            </w:pPr>
            <w:r>
              <w:rPr>
                <w:color w:val="000000"/>
                <w:sz w:val="24"/>
              </w:rPr>
              <w:t>上海钢联</w:t>
            </w:r>
          </w:p>
        </w:tc>
        <w:tc>
          <w:tcPr>
            <w:tcW w:w="2880" w:type="dxa"/>
            <w:vAlign w:val="center"/>
          </w:tcPr>
          <w:p>
            <w:pPr>
              <w:jc w:val="right"/>
            </w:pPr>
            <w:r>
              <w:rPr>
                <w:color w:val="000000"/>
                <w:sz w:val="24"/>
              </w:rPr>
              <w:t>11,672,753.80</w:t>
            </w:r>
          </w:p>
        </w:tc>
        <w:tc>
          <w:tcPr>
            <w:tcW w:w="1620" w:type="dxa"/>
            <w:vAlign w:val="center"/>
          </w:tcPr>
          <w:p>
            <w:pPr>
              <w:jc w:val="right"/>
            </w:pPr>
            <w:r>
              <w:rPr>
                <w:color w:val="000000"/>
                <w:sz w:val="24"/>
              </w:rPr>
              <w:t>4.82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45</w:t>
            </w:r>
          </w:p>
        </w:tc>
        <w:tc>
          <w:tcPr>
            <w:tcW w:w="1650" w:type="dxa"/>
            <w:vAlign w:val="center"/>
          </w:tcPr>
          <w:p>
            <w:pPr>
              <w:jc w:val="center"/>
            </w:pPr>
            <w:r>
              <w:rPr>
                <w:color w:val="000000"/>
                <w:sz w:val="24"/>
              </w:rPr>
              <w:t>688012</w:t>
            </w:r>
          </w:p>
        </w:tc>
        <w:tc>
          <w:tcPr>
            <w:tcW w:w="1980" w:type="dxa"/>
            <w:vAlign w:val="center"/>
          </w:tcPr>
          <w:p>
            <w:pPr>
              <w:jc w:val="center"/>
            </w:pPr>
            <w:r>
              <w:rPr>
                <w:color w:val="000000"/>
                <w:sz w:val="24"/>
              </w:rPr>
              <w:t>中微公司</w:t>
            </w:r>
          </w:p>
        </w:tc>
        <w:tc>
          <w:tcPr>
            <w:tcW w:w="2880" w:type="dxa"/>
            <w:vAlign w:val="center"/>
          </w:tcPr>
          <w:p>
            <w:pPr>
              <w:jc w:val="right"/>
            </w:pPr>
            <w:r>
              <w:rPr>
                <w:color w:val="000000"/>
                <w:sz w:val="24"/>
              </w:rPr>
              <w:t>11,434,116.66</w:t>
            </w:r>
          </w:p>
        </w:tc>
        <w:tc>
          <w:tcPr>
            <w:tcW w:w="1620" w:type="dxa"/>
            <w:vAlign w:val="center"/>
          </w:tcPr>
          <w:p>
            <w:pPr>
              <w:jc w:val="right"/>
            </w:pPr>
            <w:r>
              <w:rPr>
                <w:color w:val="000000"/>
                <w:sz w:val="24"/>
              </w:rPr>
              <w:t>4.72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46</w:t>
            </w:r>
          </w:p>
        </w:tc>
        <w:tc>
          <w:tcPr>
            <w:tcW w:w="1650" w:type="dxa"/>
            <w:vAlign w:val="center"/>
          </w:tcPr>
          <w:p>
            <w:pPr>
              <w:jc w:val="center"/>
            </w:pPr>
            <w:r>
              <w:rPr>
                <w:color w:val="000000"/>
                <w:sz w:val="24"/>
              </w:rPr>
              <w:t>605111</w:t>
            </w:r>
          </w:p>
        </w:tc>
        <w:tc>
          <w:tcPr>
            <w:tcW w:w="1980" w:type="dxa"/>
            <w:vAlign w:val="center"/>
          </w:tcPr>
          <w:p>
            <w:pPr>
              <w:jc w:val="center"/>
            </w:pPr>
            <w:r>
              <w:rPr>
                <w:color w:val="000000"/>
                <w:sz w:val="24"/>
              </w:rPr>
              <w:t>新洁能</w:t>
            </w:r>
          </w:p>
        </w:tc>
        <w:tc>
          <w:tcPr>
            <w:tcW w:w="2880" w:type="dxa"/>
            <w:vAlign w:val="center"/>
          </w:tcPr>
          <w:p>
            <w:pPr>
              <w:jc w:val="right"/>
            </w:pPr>
            <w:r>
              <w:rPr>
                <w:color w:val="000000"/>
                <w:sz w:val="24"/>
              </w:rPr>
              <w:t>11,080,959.00</w:t>
            </w:r>
          </w:p>
        </w:tc>
        <w:tc>
          <w:tcPr>
            <w:tcW w:w="1620" w:type="dxa"/>
            <w:vAlign w:val="center"/>
          </w:tcPr>
          <w:p>
            <w:pPr>
              <w:jc w:val="right"/>
            </w:pPr>
            <w:r>
              <w:rPr>
                <w:color w:val="000000"/>
                <w:sz w:val="24"/>
              </w:rPr>
              <w:t>4.58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47</w:t>
            </w:r>
          </w:p>
        </w:tc>
        <w:tc>
          <w:tcPr>
            <w:tcW w:w="1650" w:type="dxa"/>
            <w:vAlign w:val="center"/>
          </w:tcPr>
          <w:p>
            <w:pPr>
              <w:jc w:val="center"/>
            </w:pPr>
            <w:r>
              <w:rPr>
                <w:color w:val="000000"/>
                <w:sz w:val="24"/>
              </w:rPr>
              <w:t>002372</w:t>
            </w:r>
          </w:p>
        </w:tc>
        <w:tc>
          <w:tcPr>
            <w:tcW w:w="1980" w:type="dxa"/>
            <w:vAlign w:val="center"/>
          </w:tcPr>
          <w:p>
            <w:pPr>
              <w:jc w:val="center"/>
            </w:pPr>
            <w:r>
              <w:rPr>
                <w:color w:val="000000"/>
                <w:sz w:val="24"/>
              </w:rPr>
              <w:t>伟星新材</w:t>
            </w:r>
          </w:p>
        </w:tc>
        <w:tc>
          <w:tcPr>
            <w:tcW w:w="2880" w:type="dxa"/>
            <w:vAlign w:val="center"/>
          </w:tcPr>
          <w:p>
            <w:pPr>
              <w:jc w:val="right"/>
            </w:pPr>
            <w:r>
              <w:rPr>
                <w:color w:val="000000"/>
                <w:sz w:val="24"/>
              </w:rPr>
              <w:t>11,052,930.80</w:t>
            </w:r>
          </w:p>
        </w:tc>
        <w:tc>
          <w:tcPr>
            <w:tcW w:w="1620" w:type="dxa"/>
            <w:vAlign w:val="center"/>
          </w:tcPr>
          <w:p>
            <w:pPr>
              <w:jc w:val="right"/>
            </w:pPr>
            <w:r>
              <w:rPr>
                <w:color w:val="000000"/>
                <w:sz w:val="24"/>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48</w:t>
            </w:r>
          </w:p>
        </w:tc>
        <w:tc>
          <w:tcPr>
            <w:tcW w:w="1650" w:type="dxa"/>
            <w:vAlign w:val="center"/>
          </w:tcPr>
          <w:p>
            <w:pPr>
              <w:jc w:val="center"/>
            </w:pPr>
            <w:r>
              <w:rPr>
                <w:color w:val="000000"/>
                <w:sz w:val="24"/>
              </w:rPr>
              <w:t>688039</w:t>
            </w:r>
          </w:p>
        </w:tc>
        <w:tc>
          <w:tcPr>
            <w:tcW w:w="1980" w:type="dxa"/>
            <w:vAlign w:val="center"/>
          </w:tcPr>
          <w:p>
            <w:pPr>
              <w:jc w:val="center"/>
            </w:pPr>
            <w:r>
              <w:rPr>
                <w:color w:val="000000"/>
                <w:sz w:val="24"/>
              </w:rPr>
              <w:t>当虹科技</w:t>
            </w:r>
          </w:p>
        </w:tc>
        <w:tc>
          <w:tcPr>
            <w:tcW w:w="2880" w:type="dxa"/>
            <w:vAlign w:val="center"/>
          </w:tcPr>
          <w:p>
            <w:pPr>
              <w:jc w:val="right"/>
            </w:pPr>
            <w:r>
              <w:rPr>
                <w:color w:val="000000"/>
                <w:sz w:val="24"/>
              </w:rPr>
              <w:t>11,047,309.25</w:t>
            </w:r>
          </w:p>
        </w:tc>
        <w:tc>
          <w:tcPr>
            <w:tcW w:w="1620" w:type="dxa"/>
            <w:vAlign w:val="center"/>
          </w:tcPr>
          <w:p>
            <w:pPr>
              <w:jc w:val="right"/>
            </w:pPr>
            <w:r>
              <w:rPr>
                <w:color w:val="000000"/>
                <w:sz w:val="24"/>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49</w:t>
            </w:r>
          </w:p>
        </w:tc>
        <w:tc>
          <w:tcPr>
            <w:tcW w:w="1650" w:type="dxa"/>
            <w:vAlign w:val="center"/>
          </w:tcPr>
          <w:p>
            <w:pPr>
              <w:jc w:val="center"/>
            </w:pPr>
            <w:r>
              <w:rPr>
                <w:color w:val="000000"/>
                <w:sz w:val="24"/>
              </w:rPr>
              <w:t>688016</w:t>
            </w:r>
          </w:p>
        </w:tc>
        <w:tc>
          <w:tcPr>
            <w:tcW w:w="1980" w:type="dxa"/>
            <w:vAlign w:val="center"/>
          </w:tcPr>
          <w:p>
            <w:pPr>
              <w:jc w:val="center"/>
            </w:pPr>
            <w:r>
              <w:rPr>
                <w:color w:val="000000"/>
                <w:sz w:val="24"/>
              </w:rPr>
              <w:t>心脉医疗</w:t>
            </w:r>
          </w:p>
        </w:tc>
        <w:tc>
          <w:tcPr>
            <w:tcW w:w="2880" w:type="dxa"/>
            <w:vAlign w:val="center"/>
          </w:tcPr>
          <w:p>
            <w:pPr>
              <w:jc w:val="right"/>
            </w:pPr>
            <w:r>
              <w:rPr>
                <w:color w:val="000000"/>
                <w:sz w:val="24"/>
              </w:rPr>
              <w:t>10,340,945.36</w:t>
            </w:r>
          </w:p>
        </w:tc>
        <w:tc>
          <w:tcPr>
            <w:tcW w:w="1620" w:type="dxa"/>
            <w:vAlign w:val="center"/>
          </w:tcPr>
          <w:p>
            <w:pPr>
              <w:jc w:val="right"/>
            </w:pPr>
            <w:r>
              <w:rPr>
                <w:color w:val="000000"/>
                <w:sz w:val="24"/>
              </w:rPr>
              <w:t>4.27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50</w:t>
            </w:r>
          </w:p>
        </w:tc>
        <w:tc>
          <w:tcPr>
            <w:tcW w:w="1650" w:type="dxa"/>
            <w:vAlign w:val="center"/>
          </w:tcPr>
          <w:p>
            <w:pPr>
              <w:jc w:val="center"/>
            </w:pPr>
            <w:r>
              <w:rPr>
                <w:color w:val="000000"/>
                <w:sz w:val="24"/>
              </w:rPr>
              <w:t>300663</w:t>
            </w:r>
          </w:p>
        </w:tc>
        <w:tc>
          <w:tcPr>
            <w:tcW w:w="1980" w:type="dxa"/>
            <w:vAlign w:val="center"/>
          </w:tcPr>
          <w:p>
            <w:pPr>
              <w:jc w:val="center"/>
            </w:pPr>
            <w:r>
              <w:rPr>
                <w:color w:val="000000"/>
                <w:sz w:val="24"/>
              </w:rPr>
              <w:t>科蓝软件</w:t>
            </w:r>
          </w:p>
        </w:tc>
        <w:tc>
          <w:tcPr>
            <w:tcW w:w="2880" w:type="dxa"/>
            <w:vAlign w:val="center"/>
          </w:tcPr>
          <w:p>
            <w:pPr>
              <w:jc w:val="right"/>
            </w:pPr>
            <w:r>
              <w:rPr>
                <w:color w:val="000000"/>
                <w:sz w:val="24"/>
              </w:rPr>
              <w:t>10,320,639.00</w:t>
            </w:r>
          </w:p>
        </w:tc>
        <w:tc>
          <w:tcPr>
            <w:tcW w:w="1620" w:type="dxa"/>
            <w:vAlign w:val="center"/>
          </w:tcPr>
          <w:p>
            <w:pPr>
              <w:jc w:val="right"/>
            </w:pPr>
            <w:r>
              <w:rPr>
                <w:color w:val="000000"/>
                <w:sz w:val="24"/>
              </w:rPr>
              <w:t>4.26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51</w:t>
            </w:r>
          </w:p>
        </w:tc>
        <w:tc>
          <w:tcPr>
            <w:tcW w:w="1650" w:type="dxa"/>
            <w:vAlign w:val="center"/>
          </w:tcPr>
          <w:p>
            <w:pPr>
              <w:jc w:val="center"/>
            </w:pPr>
            <w:r>
              <w:rPr>
                <w:color w:val="000000"/>
                <w:sz w:val="24"/>
              </w:rPr>
              <w:t>600038</w:t>
            </w:r>
          </w:p>
        </w:tc>
        <w:tc>
          <w:tcPr>
            <w:tcW w:w="1980" w:type="dxa"/>
            <w:vAlign w:val="center"/>
          </w:tcPr>
          <w:p>
            <w:pPr>
              <w:jc w:val="center"/>
            </w:pPr>
            <w:r>
              <w:rPr>
                <w:color w:val="000000"/>
                <w:sz w:val="24"/>
              </w:rPr>
              <w:t>中直股份</w:t>
            </w:r>
          </w:p>
        </w:tc>
        <w:tc>
          <w:tcPr>
            <w:tcW w:w="2880" w:type="dxa"/>
            <w:vAlign w:val="center"/>
          </w:tcPr>
          <w:p>
            <w:pPr>
              <w:jc w:val="right"/>
            </w:pPr>
            <w:r>
              <w:rPr>
                <w:color w:val="000000"/>
                <w:sz w:val="24"/>
              </w:rPr>
              <w:t>10,194,066.60</w:t>
            </w:r>
          </w:p>
        </w:tc>
        <w:tc>
          <w:tcPr>
            <w:tcW w:w="1620" w:type="dxa"/>
            <w:vAlign w:val="center"/>
          </w:tcPr>
          <w:p>
            <w:pPr>
              <w:jc w:val="right"/>
            </w:pPr>
            <w:r>
              <w:rPr>
                <w:color w:val="000000"/>
                <w:sz w:val="24"/>
              </w:rPr>
              <w:t>4.21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52</w:t>
            </w:r>
          </w:p>
        </w:tc>
        <w:tc>
          <w:tcPr>
            <w:tcW w:w="1650" w:type="dxa"/>
            <w:vAlign w:val="center"/>
          </w:tcPr>
          <w:p>
            <w:pPr>
              <w:jc w:val="center"/>
            </w:pPr>
            <w:r>
              <w:rPr>
                <w:color w:val="000000"/>
                <w:sz w:val="24"/>
              </w:rPr>
              <w:t>601155</w:t>
            </w:r>
          </w:p>
        </w:tc>
        <w:tc>
          <w:tcPr>
            <w:tcW w:w="1980" w:type="dxa"/>
            <w:vAlign w:val="center"/>
          </w:tcPr>
          <w:p>
            <w:pPr>
              <w:jc w:val="center"/>
            </w:pPr>
            <w:r>
              <w:rPr>
                <w:color w:val="000000"/>
                <w:sz w:val="24"/>
              </w:rPr>
              <w:t>新城控股</w:t>
            </w:r>
          </w:p>
        </w:tc>
        <w:tc>
          <w:tcPr>
            <w:tcW w:w="2880" w:type="dxa"/>
            <w:vAlign w:val="center"/>
          </w:tcPr>
          <w:p>
            <w:pPr>
              <w:jc w:val="right"/>
            </w:pPr>
            <w:r>
              <w:rPr>
                <w:color w:val="000000"/>
                <w:sz w:val="24"/>
              </w:rPr>
              <w:t>9,792,313.01</w:t>
            </w:r>
          </w:p>
        </w:tc>
        <w:tc>
          <w:tcPr>
            <w:tcW w:w="1620" w:type="dxa"/>
            <w:vAlign w:val="center"/>
          </w:tcPr>
          <w:p>
            <w:pPr>
              <w:jc w:val="right"/>
            </w:pPr>
            <w:r>
              <w:rPr>
                <w:color w:val="000000"/>
                <w:sz w:val="24"/>
              </w:rPr>
              <w:t>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53</w:t>
            </w:r>
          </w:p>
        </w:tc>
        <w:tc>
          <w:tcPr>
            <w:tcW w:w="1650" w:type="dxa"/>
            <w:vAlign w:val="center"/>
          </w:tcPr>
          <w:p>
            <w:pPr>
              <w:jc w:val="center"/>
            </w:pPr>
            <w:r>
              <w:rPr>
                <w:color w:val="000000"/>
                <w:sz w:val="24"/>
              </w:rPr>
              <w:t>603866</w:t>
            </w:r>
          </w:p>
        </w:tc>
        <w:tc>
          <w:tcPr>
            <w:tcW w:w="1980" w:type="dxa"/>
            <w:vAlign w:val="center"/>
          </w:tcPr>
          <w:p>
            <w:pPr>
              <w:jc w:val="center"/>
            </w:pPr>
            <w:r>
              <w:rPr>
                <w:color w:val="000000"/>
                <w:sz w:val="24"/>
              </w:rPr>
              <w:t>桃李面包</w:t>
            </w:r>
          </w:p>
        </w:tc>
        <w:tc>
          <w:tcPr>
            <w:tcW w:w="2880" w:type="dxa"/>
            <w:vAlign w:val="center"/>
          </w:tcPr>
          <w:p>
            <w:pPr>
              <w:jc w:val="right"/>
            </w:pPr>
            <w:r>
              <w:rPr>
                <w:color w:val="000000"/>
                <w:sz w:val="24"/>
              </w:rPr>
              <w:t>9,731,236.10</w:t>
            </w:r>
          </w:p>
        </w:tc>
        <w:tc>
          <w:tcPr>
            <w:tcW w:w="1620" w:type="dxa"/>
            <w:vAlign w:val="center"/>
          </w:tcPr>
          <w:p>
            <w:pPr>
              <w:jc w:val="right"/>
            </w:pPr>
            <w:r>
              <w:rPr>
                <w:color w:val="000000"/>
                <w:sz w:val="24"/>
              </w:rPr>
              <w:t>4.02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54</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9,706,432.22</w:t>
            </w:r>
          </w:p>
        </w:tc>
        <w:tc>
          <w:tcPr>
            <w:tcW w:w="1620" w:type="dxa"/>
            <w:vAlign w:val="center"/>
          </w:tcPr>
          <w:p>
            <w:pPr>
              <w:jc w:val="right"/>
            </w:pPr>
            <w:r>
              <w:rPr>
                <w:color w:val="000000"/>
                <w:sz w:val="24"/>
              </w:rPr>
              <w:t>4.01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55</w:t>
            </w:r>
          </w:p>
        </w:tc>
        <w:tc>
          <w:tcPr>
            <w:tcW w:w="1650" w:type="dxa"/>
            <w:vAlign w:val="center"/>
          </w:tcPr>
          <w:p>
            <w:pPr>
              <w:jc w:val="center"/>
            </w:pPr>
            <w:r>
              <w:rPr>
                <w:color w:val="000000"/>
                <w:sz w:val="24"/>
              </w:rPr>
              <w:t>300016</w:t>
            </w:r>
          </w:p>
        </w:tc>
        <w:tc>
          <w:tcPr>
            <w:tcW w:w="1980" w:type="dxa"/>
            <w:vAlign w:val="center"/>
          </w:tcPr>
          <w:p>
            <w:pPr>
              <w:jc w:val="center"/>
            </w:pPr>
            <w:r>
              <w:rPr>
                <w:color w:val="000000"/>
                <w:sz w:val="24"/>
              </w:rPr>
              <w:t>北陆药业</w:t>
            </w:r>
          </w:p>
        </w:tc>
        <w:tc>
          <w:tcPr>
            <w:tcW w:w="2880" w:type="dxa"/>
            <w:vAlign w:val="center"/>
          </w:tcPr>
          <w:p>
            <w:pPr>
              <w:jc w:val="right"/>
            </w:pPr>
            <w:r>
              <w:rPr>
                <w:color w:val="000000"/>
                <w:sz w:val="24"/>
              </w:rPr>
              <w:t>9,534,168.85</w:t>
            </w:r>
          </w:p>
        </w:tc>
        <w:tc>
          <w:tcPr>
            <w:tcW w:w="1620" w:type="dxa"/>
            <w:vAlign w:val="center"/>
          </w:tcPr>
          <w:p>
            <w:pPr>
              <w:jc w:val="right"/>
            </w:pPr>
            <w:r>
              <w:rPr>
                <w:color w:val="000000"/>
                <w:sz w:val="24"/>
              </w:rPr>
              <w:t>3.94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56</w:t>
            </w:r>
          </w:p>
        </w:tc>
        <w:tc>
          <w:tcPr>
            <w:tcW w:w="1650" w:type="dxa"/>
            <w:vAlign w:val="center"/>
          </w:tcPr>
          <w:p>
            <w:pPr>
              <w:jc w:val="center"/>
            </w:pPr>
            <w:r>
              <w:rPr>
                <w:color w:val="000000"/>
                <w:sz w:val="24"/>
              </w:rPr>
              <w:t>688006</w:t>
            </w:r>
          </w:p>
        </w:tc>
        <w:tc>
          <w:tcPr>
            <w:tcW w:w="1980" w:type="dxa"/>
            <w:vAlign w:val="center"/>
          </w:tcPr>
          <w:p>
            <w:pPr>
              <w:jc w:val="center"/>
            </w:pPr>
            <w:r>
              <w:rPr>
                <w:color w:val="000000"/>
                <w:sz w:val="24"/>
              </w:rPr>
              <w:t>杭可科技</w:t>
            </w:r>
          </w:p>
        </w:tc>
        <w:tc>
          <w:tcPr>
            <w:tcW w:w="2880" w:type="dxa"/>
            <w:vAlign w:val="center"/>
          </w:tcPr>
          <w:p>
            <w:pPr>
              <w:jc w:val="right"/>
            </w:pPr>
            <w:r>
              <w:rPr>
                <w:color w:val="000000"/>
                <w:sz w:val="24"/>
              </w:rPr>
              <w:t>9,053,340.60</w:t>
            </w:r>
          </w:p>
        </w:tc>
        <w:tc>
          <w:tcPr>
            <w:tcW w:w="1620" w:type="dxa"/>
            <w:vAlign w:val="center"/>
          </w:tcPr>
          <w:p>
            <w:pPr>
              <w:jc w:val="right"/>
            </w:pPr>
            <w:r>
              <w:rPr>
                <w:color w:val="000000"/>
                <w:sz w:val="24"/>
              </w:rPr>
              <w:t>3.74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57</w:t>
            </w:r>
          </w:p>
        </w:tc>
        <w:tc>
          <w:tcPr>
            <w:tcW w:w="1650" w:type="dxa"/>
            <w:vAlign w:val="center"/>
          </w:tcPr>
          <w:p>
            <w:pPr>
              <w:jc w:val="center"/>
            </w:pPr>
            <w:r>
              <w:rPr>
                <w:color w:val="000000"/>
                <w:sz w:val="24"/>
              </w:rPr>
              <w:t>300787</w:t>
            </w:r>
          </w:p>
        </w:tc>
        <w:tc>
          <w:tcPr>
            <w:tcW w:w="1980" w:type="dxa"/>
            <w:vAlign w:val="center"/>
          </w:tcPr>
          <w:p>
            <w:pPr>
              <w:jc w:val="center"/>
            </w:pPr>
            <w:r>
              <w:rPr>
                <w:color w:val="000000"/>
                <w:sz w:val="24"/>
              </w:rPr>
              <w:t>海能实业</w:t>
            </w:r>
          </w:p>
        </w:tc>
        <w:tc>
          <w:tcPr>
            <w:tcW w:w="2880" w:type="dxa"/>
            <w:vAlign w:val="center"/>
          </w:tcPr>
          <w:p>
            <w:pPr>
              <w:jc w:val="right"/>
            </w:pPr>
            <w:r>
              <w:rPr>
                <w:color w:val="000000"/>
                <w:sz w:val="24"/>
              </w:rPr>
              <w:t>8,976,485.50</w:t>
            </w:r>
          </w:p>
        </w:tc>
        <w:tc>
          <w:tcPr>
            <w:tcW w:w="1620" w:type="dxa"/>
            <w:vAlign w:val="center"/>
          </w:tcPr>
          <w:p>
            <w:pPr>
              <w:jc w:val="right"/>
            </w:pPr>
            <w:r>
              <w:rPr>
                <w:color w:val="000000"/>
                <w:sz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58</w:t>
            </w:r>
          </w:p>
        </w:tc>
        <w:tc>
          <w:tcPr>
            <w:tcW w:w="1650" w:type="dxa"/>
            <w:vAlign w:val="center"/>
          </w:tcPr>
          <w:p>
            <w:pPr>
              <w:jc w:val="center"/>
            </w:pPr>
            <w:r>
              <w:rPr>
                <w:color w:val="000000"/>
                <w:sz w:val="24"/>
              </w:rPr>
              <w:t>603039</w:t>
            </w:r>
          </w:p>
        </w:tc>
        <w:tc>
          <w:tcPr>
            <w:tcW w:w="1980" w:type="dxa"/>
            <w:vAlign w:val="center"/>
          </w:tcPr>
          <w:p>
            <w:pPr>
              <w:jc w:val="center"/>
            </w:pPr>
            <w:r>
              <w:rPr>
                <w:color w:val="000000"/>
                <w:sz w:val="24"/>
              </w:rPr>
              <w:t>泛微网络</w:t>
            </w:r>
          </w:p>
        </w:tc>
        <w:tc>
          <w:tcPr>
            <w:tcW w:w="2880" w:type="dxa"/>
            <w:vAlign w:val="center"/>
          </w:tcPr>
          <w:p>
            <w:pPr>
              <w:jc w:val="right"/>
            </w:pPr>
            <w:r>
              <w:rPr>
                <w:color w:val="000000"/>
                <w:sz w:val="24"/>
              </w:rPr>
              <w:t>8,963,161.54</w:t>
            </w:r>
          </w:p>
        </w:tc>
        <w:tc>
          <w:tcPr>
            <w:tcW w:w="1620" w:type="dxa"/>
            <w:vAlign w:val="center"/>
          </w:tcPr>
          <w:p>
            <w:pPr>
              <w:jc w:val="right"/>
            </w:pPr>
            <w:r>
              <w:rPr>
                <w:color w:val="000000"/>
                <w:sz w:val="24"/>
              </w:rPr>
              <w:t>3.70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59</w:t>
            </w:r>
          </w:p>
        </w:tc>
        <w:tc>
          <w:tcPr>
            <w:tcW w:w="1650" w:type="dxa"/>
            <w:vAlign w:val="center"/>
          </w:tcPr>
          <w:p>
            <w:pPr>
              <w:jc w:val="center"/>
            </w:pPr>
            <w:r>
              <w:rPr>
                <w:color w:val="000000"/>
                <w:sz w:val="24"/>
              </w:rPr>
              <w:t>601288</w:t>
            </w:r>
          </w:p>
        </w:tc>
        <w:tc>
          <w:tcPr>
            <w:tcW w:w="1980" w:type="dxa"/>
            <w:vAlign w:val="center"/>
          </w:tcPr>
          <w:p>
            <w:pPr>
              <w:jc w:val="center"/>
            </w:pPr>
            <w:r>
              <w:rPr>
                <w:color w:val="000000"/>
                <w:sz w:val="24"/>
              </w:rPr>
              <w:t>农业银行</w:t>
            </w:r>
          </w:p>
        </w:tc>
        <w:tc>
          <w:tcPr>
            <w:tcW w:w="2880" w:type="dxa"/>
            <w:vAlign w:val="center"/>
          </w:tcPr>
          <w:p>
            <w:pPr>
              <w:jc w:val="right"/>
            </w:pPr>
            <w:r>
              <w:rPr>
                <w:color w:val="000000"/>
                <w:sz w:val="24"/>
              </w:rPr>
              <w:t>8,547,244.00</w:t>
            </w:r>
          </w:p>
        </w:tc>
        <w:tc>
          <w:tcPr>
            <w:tcW w:w="1620" w:type="dxa"/>
            <w:vAlign w:val="center"/>
          </w:tcPr>
          <w:p>
            <w:pPr>
              <w:jc w:val="right"/>
            </w:pPr>
            <w:r>
              <w:rPr>
                <w:color w:val="000000"/>
                <w:sz w:val="24"/>
              </w:rPr>
              <w:t>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60</w:t>
            </w:r>
          </w:p>
        </w:tc>
        <w:tc>
          <w:tcPr>
            <w:tcW w:w="1650" w:type="dxa"/>
            <w:vAlign w:val="center"/>
          </w:tcPr>
          <w:p>
            <w:pPr>
              <w:jc w:val="center"/>
            </w:pPr>
            <w:r>
              <w:rPr>
                <w:color w:val="000000"/>
                <w:sz w:val="24"/>
              </w:rPr>
              <w:t>600519</w:t>
            </w:r>
          </w:p>
        </w:tc>
        <w:tc>
          <w:tcPr>
            <w:tcW w:w="1980" w:type="dxa"/>
            <w:vAlign w:val="center"/>
          </w:tcPr>
          <w:p>
            <w:pPr>
              <w:jc w:val="center"/>
            </w:pPr>
            <w:r>
              <w:rPr>
                <w:color w:val="000000"/>
                <w:sz w:val="24"/>
              </w:rPr>
              <w:t>贵州茅台</w:t>
            </w:r>
          </w:p>
        </w:tc>
        <w:tc>
          <w:tcPr>
            <w:tcW w:w="2880" w:type="dxa"/>
            <w:vAlign w:val="center"/>
          </w:tcPr>
          <w:p>
            <w:pPr>
              <w:jc w:val="right"/>
            </w:pPr>
            <w:r>
              <w:rPr>
                <w:color w:val="000000"/>
                <w:sz w:val="24"/>
              </w:rPr>
              <w:t>8,358,097.00</w:t>
            </w:r>
          </w:p>
        </w:tc>
        <w:tc>
          <w:tcPr>
            <w:tcW w:w="1620" w:type="dxa"/>
            <w:vAlign w:val="center"/>
          </w:tcPr>
          <w:p>
            <w:pPr>
              <w:jc w:val="right"/>
            </w:pPr>
            <w:r>
              <w:rPr>
                <w:color w:val="000000"/>
                <w:sz w:val="24"/>
              </w:rPr>
              <w:t>3.45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61</w:t>
            </w:r>
          </w:p>
        </w:tc>
        <w:tc>
          <w:tcPr>
            <w:tcW w:w="1650" w:type="dxa"/>
            <w:vAlign w:val="center"/>
          </w:tcPr>
          <w:p>
            <w:pPr>
              <w:jc w:val="center"/>
            </w:pPr>
            <w:r>
              <w:rPr>
                <w:color w:val="000000"/>
                <w:sz w:val="24"/>
              </w:rPr>
              <w:t>000910</w:t>
            </w:r>
          </w:p>
        </w:tc>
        <w:tc>
          <w:tcPr>
            <w:tcW w:w="1980" w:type="dxa"/>
            <w:vAlign w:val="center"/>
          </w:tcPr>
          <w:p>
            <w:pPr>
              <w:jc w:val="center"/>
            </w:pPr>
            <w:r>
              <w:rPr>
                <w:color w:val="000000"/>
                <w:sz w:val="24"/>
              </w:rPr>
              <w:t>大亚圣象</w:t>
            </w:r>
          </w:p>
        </w:tc>
        <w:tc>
          <w:tcPr>
            <w:tcW w:w="2880" w:type="dxa"/>
            <w:vAlign w:val="center"/>
          </w:tcPr>
          <w:p>
            <w:pPr>
              <w:jc w:val="right"/>
            </w:pPr>
            <w:r>
              <w:rPr>
                <w:color w:val="000000"/>
                <w:sz w:val="24"/>
              </w:rPr>
              <w:t>8,243,251.90</w:t>
            </w:r>
          </w:p>
        </w:tc>
        <w:tc>
          <w:tcPr>
            <w:tcW w:w="1620" w:type="dxa"/>
            <w:vAlign w:val="center"/>
          </w:tcPr>
          <w:p>
            <w:pPr>
              <w:jc w:val="right"/>
            </w:pPr>
            <w:r>
              <w:rPr>
                <w:color w:val="000000"/>
                <w:sz w:val="24"/>
              </w:rPr>
              <w:t>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62</w:t>
            </w:r>
          </w:p>
        </w:tc>
        <w:tc>
          <w:tcPr>
            <w:tcW w:w="1650" w:type="dxa"/>
            <w:vAlign w:val="center"/>
          </w:tcPr>
          <w:p>
            <w:pPr>
              <w:jc w:val="center"/>
            </w:pPr>
            <w:r>
              <w:rPr>
                <w:color w:val="000000"/>
                <w:sz w:val="24"/>
              </w:rPr>
              <w:t>600089</w:t>
            </w:r>
          </w:p>
        </w:tc>
        <w:tc>
          <w:tcPr>
            <w:tcW w:w="1980" w:type="dxa"/>
            <w:vAlign w:val="center"/>
          </w:tcPr>
          <w:p>
            <w:pPr>
              <w:jc w:val="center"/>
            </w:pPr>
            <w:r>
              <w:rPr>
                <w:color w:val="000000"/>
                <w:sz w:val="24"/>
              </w:rPr>
              <w:t>特变电工</w:t>
            </w:r>
          </w:p>
        </w:tc>
        <w:tc>
          <w:tcPr>
            <w:tcW w:w="2880" w:type="dxa"/>
            <w:vAlign w:val="center"/>
          </w:tcPr>
          <w:p>
            <w:pPr>
              <w:jc w:val="right"/>
            </w:pPr>
            <w:r>
              <w:rPr>
                <w:color w:val="000000"/>
                <w:sz w:val="24"/>
              </w:rPr>
              <w:t>8,116,285.78</w:t>
            </w:r>
          </w:p>
        </w:tc>
        <w:tc>
          <w:tcPr>
            <w:tcW w:w="1620" w:type="dxa"/>
            <w:vAlign w:val="center"/>
          </w:tcPr>
          <w:p>
            <w:pPr>
              <w:jc w:val="right"/>
            </w:pPr>
            <w:r>
              <w:rPr>
                <w:color w:val="000000"/>
                <w:sz w:val="24"/>
              </w:rPr>
              <w:t>3.35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63</w:t>
            </w:r>
          </w:p>
        </w:tc>
        <w:tc>
          <w:tcPr>
            <w:tcW w:w="1650" w:type="dxa"/>
            <w:vAlign w:val="center"/>
          </w:tcPr>
          <w:p>
            <w:pPr>
              <w:jc w:val="center"/>
            </w:pPr>
            <w:r>
              <w:rPr>
                <w:color w:val="000000"/>
                <w:sz w:val="24"/>
              </w:rPr>
              <w:t>002993</w:t>
            </w:r>
          </w:p>
        </w:tc>
        <w:tc>
          <w:tcPr>
            <w:tcW w:w="1980" w:type="dxa"/>
            <w:vAlign w:val="center"/>
          </w:tcPr>
          <w:p>
            <w:pPr>
              <w:jc w:val="center"/>
            </w:pPr>
            <w:r>
              <w:rPr>
                <w:color w:val="000000"/>
                <w:sz w:val="24"/>
              </w:rPr>
              <w:t>奥海科技</w:t>
            </w:r>
          </w:p>
        </w:tc>
        <w:tc>
          <w:tcPr>
            <w:tcW w:w="2880" w:type="dxa"/>
            <w:vAlign w:val="center"/>
          </w:tcPr>
          <w:p>
            <w:pPr>
              <w:jc w:val="right"/>
            </w:pPr>
            <w:r>
              <w:rPr>
                <w:color w:val="000000"/>
                <w:sz w:val="24"/>
              </w:rPr>
              <w:t>8,054,628.50</w:t>
            </w:r>
          </w:p>
        </w:tc>
        <w:tc>
          <w:tcPr>
            <w:tcW w:w="1620" w:type="dxa"/>
            <w:vAlign w:val="center"/>
          </w:tcPr>
          <w:p>
            <w:pPr>
              <w:jc w:val="right"/>
            </w:pPr>
            <w:r>
              <w:rPr>
                <w:color w:val="000000"/>
                <w:sz w:val="24"/>
              </w:rPr>
              <w:t>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64</w:t>
            </w:r>
          </w:p>
        </w:tc>
        <w:tc>
          <w:tcPr>
            <w:tcW w:w="1650" w:type="dxa"/>
            <w:vAlign w:val="center"/>
          </w:tcPr>
          <w:p>
            <w:pPr>
              <w:jc w:val="center"/>
            </w:pPr>
            <w:r>
              <w:rPr>
                <w:color w:val="000000"/>
                <w:sz w:val="24"/>
              </w:rPr>
              <w:t>688981</w:t>
            </w:r>
          </w:p>
        </w:tc>
        <w:tc>
          <w:tcPr>
            <w:tcW w:w="1980" w:type="dxa"/>
            <w:vAlign w:val="center"/>
          </w:tcPr>
          <w:p>
            <w:pPr>
              <w:jc w:val="center"/>
            </w:pPr>
            <w:r>
              <w:rPr>
                <w:color w:val="000000"/>
                <w:sz w:val="24"/>
              </w:rPr>
              <w:t>中芯国际</w:t>
            </w:r>
          </w:p>
        </w:tc>
        <w:tc>
          <w:tcPr>
            <w:tcW w:w="2880" w:type="dxa"/>
            <w:vAlign w:val="center"/>
          </w:tcPr>
          <w:p>
            <w:pPr>
              <w:jc w:val="right"/>
            </w:pPr>
            <w:r>
              <w:rPr>
                <w:color w:val="000000"/>
                <w:sz w:val="24"/>
              </w:rPr>
              <w:t>8,038,813.05</w:t>
            </w:r>
          </w:p>
        </w:tc>
        <w:tc>
          <w:tcPr>
            <w:tcW w:w="1620" w:type="dxa"/>
            <w:vAlign w:val="center"/>
          </w:tcPr>
          <w:p>
            <w:pPr>
              <w:jc w:val="right"/>
            </w:pPr>
            <w:r>
              <w:rPr>
                <w:color w:val="000000"/>
                <w:sz w:val="24"/>
              </w:rPr>
              <w:t>3.32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65</w:t>
            </w:r>
          </w:p>
        </w:tc>
        <w:tc>
          <w:tcPr>
            <w:tcW w:w="1650" w:type="dxa"/>
            <w:vAlign w:val="center"/>
          </w:tcPr>
          <w:p>
            <w:pPr>
              <w:jc w:val="center"/>
            </w:pPr>
            <w:r>
              <w:rPr>
                <w:color w:val="000000"/>
                <w:sz w:val="24"/>
              </w:rPr>
              <w:t>600887</w:t>
            </w:r>
          </w:p>
        </w:tc>
        <w:tc>
          <w:tcPr>
            <w:tcW w:w="1980" w:type="dxa"/>
            <w:vAlign w:val="center"/>
          </w:tcPr>
          <w:p>
            <w:pPr>
              <w:jc w:val="center"/>
            </w:pPr>
            <w:r>
              <w:rPr>
                <w:color w:val="000000"/>
                <w:sz w:val="24"/>
              </w:rPr>
              <w:t>伊利股份</w:t>
            </w:r>
          </w:p>
        </w:tc>
        <w:tc>
          <w:tcPr>
            <w:tcW w:w="2880" w:type="dxa"/>
            <w:vAlign w:val="center"/>
          </w:tcPr>
          <w:p>
            <w:pPr>
              <w:jc w:val="right"/>
            </w:pPr>
            <w:r>
              <w:rPr>
                <w:color w:val="000000"/>
                <w:sz w:val="24"/>
              </w:rPr>
              <w:t>8,025,720.00</w:t>
            </w:r>
          </w:p>
        </w:tc>
        <w:tc>
          <w:tcPr>
            <w:tcW w:w="1620" w:type="dxa"/>
            <w:vAlign w:val="center"/>
          </w:tcPr>
          <w:p>
            <w:pPr>
              <w:jc w:val="right"/>
            </w:pPr>
            <w:r>
              <w:rPr>
                <w:color w:val="000000"/>
                <w:sz w:val="24"/>
              </w:rPr>
              <w:t>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66</w:t>
            </w:r>
          </w:p>
        </w:tc>
        <w:tc>
          <w:tcPr>
            <w:tcW w:w="1650" w:type="dxa"/>
            <w:vAlign w:val="center"/>
          </w:tcPr>
          <w:p>
            <w:pPr>
              <w:jc w:val="center"/>
            </w:pPr>
            <w:r>
              <w:rPr>
                <w:color w:val="000000"/>
                <w:sz w:val="24"/>
              </w:rPr>
              <w:t>688180</w:t>
            </w:r>
          </w:p>
        </w:tc>
        <w:tc>
          <w:tcPr>
            <w:tcW w:w="1980" w:type="dxa"/>
            <w:vAlign w:val="center"/>
          </w:tcPr>
          <w:p>
            <w:pPr>
              <w:jc w:val="center"/>
            </w:pPr>
            <w:r>
              <w:rPr>
                <w:color w:val="000000"/>
                <w:sz w:val="24"/>
              </w:rPr>
              <w:t>君实生物</w:t>
            </w:r>
          </w:p>
        </w:tc>
        <w:tc>
          <w:tcPr>
            <w:tcW w:w="2880" w:type="dxa"/>
            <w:vAlign w:val="center"/>
          </w:tcPr>
          <w:p>
            <w:pPr>
              <w:jc w:val="right"/>
            </w:pPr>
            <w:r>
              <w:rPr>
                <w:color w:val="000000"/>
                <w:sz w:val="24"/>
              </w:rPr>
              <w:t>7,768,308.50</w:t>
            </w:r>
          </w:p>
        </w:tc>
        <w:tc>
          <w:tcPr>
            <w:tcW w:w="1620" w:type="dxa"/>
            <w:vAlign w:val="center"/>
          </w:tcPr>
          <w:p>
            <w:pPr>
              <w:jc w:val="right"/>
            </w:pPr>
            <w:r>
              <w:rPr>
                <w:color w:val="000000"/>
                <w:sz w:val="24"/>
              </w:rPr>
              <w:t>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67</w:t>
            </w:r>
          </w:p>
        </w:tc>
        <w:tc>
          <w:tcPr>
            <w:tcW w:w="1650" w:type="dxa"/>
            <w:vAlign w:val="center"/>
          </w:tcPr>
          <w:p>
            <w:pPr>
              <w:jc w:val="center"/>
            </w:pPr>
            <w:r>
              <w:rPr>
                <w:color w:val="000000"/>
                <w:sz w:val="24"/>
              </w:rPr>
              <w:t>000656</w:t>
            </w:r>
          </w:p>
        </w:tc>
        <w:tc>
          <w:tcPr>
            <w:tcW w:w="1980" w:type="dxa"/>
            <w:vAlign w:val="center"/>
          </w:tcPr>
          <w:p>
            <w:pPr>
              <w:jc w:val="center"/>
            </w:pPr>
            <w:r>
              <w:rPr>
                <w:color w:val="000000"/>
                <w:sz w:val="24"/>
              </w:rPr>
              <w:t>金科股份</w:t>
            </w:r>
          </w:p>
        </w:tc>
        <w:tc>
          <w:tcPr>
            <w:tcW w:w="2880" w:type="dxa"/>
            <w:vAlign w:val="center"/>
          </w:tcPr>
          <w:p>
            <w:pPr>
              <w:jc w:val="right"/>
            </w:pPr>
            <w:r>
              <w:rPr>
                <w:color w:val="000000"/>
                <w:sz w:val="24"/>
              </w:rPr>
              <w:t>7,727,960.00</w:t>
            </w:r>
          </w:p>
        </w:tc>
        <w:tc>
          <w:tcPr>
            <w:tcW w:w="1620" w:type="dxa"/>
            <w:vAlign w:val="center"/>
          </w:tcPr>
          <w:p>
            <w:pPr>
              <w:jc w:val="right"/>
            </w:pPr>
            <w:r>
              <w:rPr>
                <w:color w:val="000000"/>
                <w:sz w:val="24"/>
              </w:rPr>
              <w:t>3.19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68</w:t>
            </w:r>
          </w:p>
        </w:tc>
        <w:tc>
          <w:tcPr>
            <w:tcW w:w="1650" w:type="dxa"/>
            <w:vAlign w:val="center"/>
          </w:tcPr>
          <w:p>
            <w:pPr>
              <w:jc w:val="center"/>
            </w:pPr>
            <w:r>
              <w:rPr>
                <w:color w:val="000000"/>
                <w:sz w:val="24"/>
              </w:rPr>
              <w:t>002458</w:t>
            </w:r>
          </w:p>
        </w:tc>
        <w:tc>
          <w:tcPr>
            <w:tcW w:w="1980" w:type="dxa"/>
            <w:vAlign w:val="center"/>
          </w:tcPr>
          <w:p>
            <w:pPr>
              <w:jc w:val="center"/>
            </w:pPr>
            <w:r>
              <w:rPr>
                <w:color w:val="000000"/>
                <w:sz w:val="24"/>
              </w:rPr>
              <w:t>益生股份</w:t>
            </w:r>
          </w:p>
        </w:tc>
        <w:tc>
          <w:tcPr>
            <w:tcW w:w="2880" w:type="dxa"/>
            <w:vAlign w:val="center"/>
          </w:tcPr>
          <w:p>
            <w:pPr>
              <w:jc w:val="right"/>
            </w:pPr>
            <w:r>
              <w:rPr>
                <w:color w:val="000000"/>
                <w:sz w:val="24"/>
              </w:rPr>
              <w:t>7,450,442.00</w:t>
            </w:r>
          </w:p>
        </w:tc>
        <w:tc>
          <w:tcPr>
            <w:tcW w:w="1620" w:type="dxa"/>
            <w:vAlign w:val="center"/>
          </w:tcPr>
          <w:p>
            <w:pPr>
              <w:jc w:val="right"/>
            </w:pPr>
            <w:r>
              <w:rPr>
                <w:color w:val="000000"/>
                <w:sz w:val="24"/>
              </w:rPr>
              <w:t>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69</w:t>
            </w:r>
          </w:p>
        </w:tc>
        <w:tc>
          <w:tcPr>
            <w:tcW w:w="1650" w:type="dxa"/>
            <w:vAlign w:val="center"/>
          </w:tcPr>
          <w:p>
            <w:pPr>
              <w:jc w:val="center"/>
            </w:pPr>
            <w:r>
              <w:rPr>
                <w:color w:val="000000"/>
                <w:sz w:val="24"/>
              </w:rPr>
              <w:t>688007</w:t>
            </w:r>
          </w:p>
        </w:tc>
        <w:tc>
          <w:tcPr>
            <w:tcW w:w="1980" w:type="dxa"/>
            <w:vAlign w:val="center"/>
          </w:tcPr>
          <w:p>
            <w:pPr>
              <w:jc w:val="center"/>
            </w:pPr>
            <w:r>
              <w:rPr>
                <w:color w:val="000000"/>
                <w:sz w:val="24"/>
              </w:rPr>
              <w:t>光峰科技</w:t>
            </w:r>
          </w:p>
        </w:tc>
        <w:tc>
          <w:tcPr>
            <w:tcW w:w="2880" w:type="dxa"/>
            <w:vAlign w:val="center"/>
          </w:tcPr>
          <w:p>
            <w:pPr>
              <w:jc w:val="right"/>
            </w:pPr>
            <w:r>
              <w:rPr>
                <w:color w:val="000000"/>
                <w:sz w:val="24"/>
              </w:rPr>
              <w:t>7,353,663.53</w:t>
            </w:r>
          </w:p>
        </w:tc>
        <w:tc>
          <w:tcPr>
            <w:tcW w:w="1620" w:type="dxa"/>
            <w:vAlign w:val="center"/>
          </w:tcPr>
          <w:p>
            <w:pPr>
              <w:jc w:val="right"/>
            </w:pPr>
            <w:r>
              <w:rPr>
                <w:color w:val="000000"/>
                <w:sz w:val="24"/>
              </w:rPr>
              <w:t>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70</w:t>
            </w:r>
          </w:p>
        </w:tc>
        <w:tc>
          <w:tcPr>
            <w:tcW w:w="1650" w:type="dxa"/>
            <w:vAlign w:val="center"/>
          </w:tcPr>
          <w:p>
            <w:pPr>
              <w:jc w:val="center"/>
            </w:pPr>
            <w:r>
              <w:rPr>
                <w:color w:val="000000"/>
                <w:sz w:val="24"/>
              </w:rPr>
              <w:t>688066</w:t>
            </w:r>
          </w:p>
        </w:tc>
        <w:tc>
          <w:tcPr>
            <w:tcW w:w="1980" w:type="dxa"/>
            <w:vAlign w:val="center"/>
          </w:tcPr>
          <w:p>
            <w:pPr>
              <w:jc w:val="center"/>
            </w:pPr>
            <w:r>
              <w:rPr>
                <w:color w:val="000000"/>
                <w:sz w:val="24"/>
              </w:rPr>
              <w:t>航天宏图</w:t>
            </w:r>
          </w:p>
        </w:tc>
        <w:tc>
          <w:tcPr>
            <w:tcW w:w="2880" w:type="dxa"/>
            <w:vAlign w:val="center"/>
          </w:tcPr>
          <w:p>
            <w:pPr>
              <w:jc w:val="right"/>
            </w:pPr>
            <w:r>
              <w:rPr>
                <w:color w:val="000000"/>
                <w:sz w:val="24"/>
              </w:rPr>
              <w:t>7,319,785.21</w:t>
            </w:r>
          </w:p>
        </w:tc>
        <w:tc>
          <w:tcPr>
            <w:tcW w:w="1620" w:type="dxa"/>
            <w:vAlign w:val="center"/>
          </w:tcPr>
          <w:p>
            <w:pPr>
              <w:jc w:val="right"/>
            </w:pPr>
            <w:r>
              <w:rPr>
                <w:color w:val="000000"/>
                <w:sz w:val="24"/>
              </w:rPr>
              <w:t>3.02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71</w:t>
            </w:r>
          </w:p>
        </w:tc>
        <w:tc>
          <w:tcPr>
            <w:tcW w:w="1650" w:type="dxa"/>
            <w:vAlign w:val="center"/>
          </w:tcPr>
          <w:p>
            <w:pPr>
              <w:jc w:val="center"/>
            </w:pPr>
            <w:r>
              <w:rPr>
                <w:color w:val="000000"/>
                <w:sz w:val="24"/>
              </w:rPr>
              <w:t>300450</w:t>
            </w:r>
          </w:p>
        </w:tc>
        <w:tc>
          <w:tcPr>
            <w:tcW w:w="1980" w:type="dxa"/>
            <w:vAlign w:val="center"/>
          </w:tcPr>
          <w:p>
            <w:pPr>
              <w:jc w:val="center"/>
            </w:pPr>
            <w:r>
              <w:rPr>
                <w:color w:val="000000"/>
                <w:sz w:val="24"/>
              </w:rPr>
              <w:t>先导智能</w:t>
            </w:r>
          </w:p>
        </w:tc>
        <w:tc>
          <w:tcPr>
            <w:tcW w:w="2880" w:type="dxa"/>
            <w:vAlign w:val="center"/>
          </w:tcPr>
          <w:p>
            <w:pPr>
              <w:jc w:val="right"/>
            </w:pPr>
            <w:r>
              <w:rPr>
                <w:color w:val="000000"/>
                <w:sz w:val="24"/>
              </w:rPr>
              <w:t>7,256,168.09</w:t>
            </w:r>
          </w:p>
        </w:tc>
        <w:tc>
          <w:tcPr>
            <w:tcW w:w="1620" w:type="dxa"/>
            <w:vAlign w:val="center"/>
          </w:tcPr>
          <w:p>
            <w:pPr>
              <w:jc w:val="right"/>
            </w:pPr>
            <w:r>
              <w:rPr>
                <w:color w:val="000000"/>
                <w:sz w:val="24"/>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72</w:t>
            </w:r>
          </w:p>
        </w:tc>
        <w:tc>
          <w:tcPr>
            <w:tcW w:w="1650" w:type="dxa"/>
            <w:vAlign w:val="center"/>
          </w:tcPr>
          <w:p>
            <w:pPr>
              <w:jc w:val="center"/>
            </w:pPr>
            <w:r>
              <w:rPr>
                <w:color w:val="000000"/>
                <w:sz w:val="24"/>
              </w:rPr>
              <w:t>600258</w:t>
            </w:r>
          </w:p>
        </w:tc>
        <w:tc>
          <w:tcPr>
            <w:tcW w:w="1980" w:type="dxa"/>
            <w:vAlign w:val="center"/>
          </w:tcPr>
          <w:p>
            <w:pPr>
              <w:jc w:val="center"/>
            </w:pPr>
            <w:r>
              <w:rPr>
                <w:color w:val="000000"/>
                <w:sz w:val="24"/>
              </w:rPr>
              <w:t>首旅酒店</w:t>
            </w:r>
          </w:p>
        </w:tc>
        <w:tc>
          <w:tcPr>
            <w:tcW w:w="2880" w:type="dxa"/>
            <w:vAlign w:val="center"/>
          </w:tcPr>
          <w:p>
            <w:pPr>
              <w:jc w:val="right"/>
            </w:pPr>
            <w:r>
              <w:rPr>
                <w:color w:val="000000"/>
                <w:sz w:val="24"/>
              </w:rPr>
              <w:t>7,019,027.00</w:t>
            </w:r>
          </w:p>
        </w:tc>
        <w:tc>
          <w:tcPr>
            <w:tcW w:w="1620" w:type="dxa"/>
            <w:vAlign w:val="center"/>
          </w:tcPr>
          <w:p>
            <w:pPr>
              <w:jc w:val="right"/>
            </w:pPr>
            <w:r>
              <w:rPr>
                <w:color w:val="000000"/>
                <w:sz w:val="24"/>
              </w:rPr>
              <w:t>2.90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73</w:t>
            </w:r>
          </w:p>
        </w:tc>
        <w:tc>
          <w:tcPr>
            <w:tcW w:w="1650" w:type="dxa"/>
            <w:vAlign w:val="center"/>
          </w:tcPr>
          <w:p>
            <w:pPr>
              <w:jc w:val="center"/>
            </w:pPr>
            <w:r>
              <w:rPr>
                <w:color w:val="000000"/>
                <w:sz w:val="24"/>
              </w:rPr>
              <w:t>688196</w:t>
            </w:r>
          </w:p>
        </w:tc>
        <w:tc>
          <w:tcPr>
            <w:tcW w:w="1980" w:type="dxa"/>
            <w:vAlign w:val="center"/>
          </w:tcPr>
          <w:p>
            <w:pPr>
              <w:jc w:val="center"/>
            </w:pPr>
            <w:r>
              <w:rPr>
                <w:color w:val="000000"/>
                <w:sz w:val="24"/>
              </w:rPr>
              <w:t>卓越新能</w:t>
            </w:r>
          </w:p>
        </w:tc>
        <w:tc>
          <w:tcPr>
            <w:tcW w:w="2880" w:type="dxa"/>
            <w:vAlign w:val="center"/>
          </w:tcPr>
          <w:p>
            <w:pPr>
              <w:jc w:val="right"/>
            </w:pPr>
            <w:r>
              <w:rPr>
                <w:color w:val="000000"/>
                <w:sz w:val="24"/>
              </w:rPr>
              <w:t>6,938,884.38</w:t>
            </w:r>
          </w:p>
        </w:tc>
        <w:tc>
          <w:tcPr>
            <w:tcW w:w="1620" w:type="dxa"/>
            <w:vAlign w:val="center"/>
          </w:tcPr>
          <w:p>
            <w:pPr>
              <w:jc w:val="right"/>
            </w:pPr>
            <w:r>
              <w:rPr>
                <w:color w:val="000000"/>
                <w:sz w:val="24"/>
              </w:rPr>
              <w:t>2.86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74</w:t>
            </w:r>
          </w:p>
        </w:tc>
        <w:tc>
          <w:tcPr>
            <w:tcW w:w="1650" w:type="dxa"/>
            <w:vAlign w:val="center"/>
          </w:tcPr>
          <w:p>
            <w:pPr>
              <w:jc w:val="center"/>
            </w:pPr>
            <w:r>
              <w:rPr>
                <w:color w:val="000000"/>
                <w:sz w:val="24"/>
              </w:rPr>
              <w:t>002739</w:t>
            </w:r>
          </w:p>
        </w:tc>
        <w:tc>
          <w:tcPr>
            <w:tcW w:w="1980" w:type="dxa"/>
            <w:vAlign w:val="center"/>
          </w:tcPr>
          <w:p>
            <w:pPr>
              <w:jc w:val="center"/>
            </w:pPr>
            <w:r>
              <w:rPr>
                <w:color w:val="000000"/>
                <w:sz w:val="24"/>
              </w:rPr>
              <w:t>万达电影</w:t>
            </w:r>
          </w:p>
        </w:tc>
        <w:tc>
          <w:tcPr>
            <w:tcW w:w="2880" w:type="dxa"/>
            <w:vAlign w:val="center"/>
          </w:tcPr>
          <w:p>
            <w:pPr>
              <w:jc w:val="right"/>
            </w:pPr>
            <w:r>
              <w:rPr>
                <w:color w:val="000000"/>
                <w:sz w:val="24"/>
              </w:rPr>
              <w:t>6,727,070.62</w:t>
            </w:r>
          </w:p>
        </w:tc>
        <w:tc>
          <w:tcPr>
            <w:tcW w:w="1620" w:type="dxa"/>
            <w:vAlign w:val="center"/>
          </w:tcPr>
          <w:p>
            <w:pPr>
              <w:jc w:val="right"/>
            </w:pPr>
            <w:r>
              <w:rPr>
                <w:color w:val="000000"/>
                <w:sz w:val="24"/>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75</w:t>
            </w:r>
          </w:p>
        </w:tc>
        <w:tc>
          <w:tcPr>
            <w:tcW w:w="1650" w:type="dxa"/>
            <w:vAlign w:val="center"/>
          </w:tcPr>
          <w:p>
            <w:pPr>
              <w:jc w:val="center"/>
            </w:pPr>
            <w:r>
              <w:rPr>
                <w:color w:val="000000"/>
                <w:sz w:val="24"/>
              </w:rPr>
              <w:t>601698</w:t>
            </w:r>
          </w:p>
        </w:tc>
        <w:tc>
          <w:tcPr>
            <w:tcW w:w="1980" w:type="dxa"/>
            <w:vAlign w:val="center"/>
          </w:tcPr>
          <w:p>
            <w:pPr>
              <w:jc w:val="center"/>
            </w:pPr>
            <w:r>
              <w:rPr>
                <w:color w:val="000000"/>
                <w:sz w:val="24"/>
              </w:rPr>
              <w:t>中国卫通</w:t>
            </w:r>
          </w:p>
        </w:tc>
        <w:tc>
          <w:tcPr>
            <w:tcW w:w="2880" w:type="dxa"/>
            <w:vAlign w:val="center"/>
          </w:tcPr>
          <w:p>
            <w:pPr>
              <w:jc w:val="right"/>
            </w:pPr>
            <w:r>
              <w:rPr>
                <w:color w:val="000000"/>
                <w:sz w:val="24"/>
              </w:rPr>
              <w:t>6,725,496.00</w:t>
            </w:r>
          </w:p>
        </w:tc>
        <w:tc>
          <w:tcPr>
            <w:tcW w:w="1620" w:type="dxa"/>
            <w:vAlign w:val="center"/>
          </w:tcPr>
          <w:p>
            <w:pPr>
              <w:jc w:val="right"/>
            </w:pPr>
            <w:r>
              <w:rPr>
                <w:color w:val="000000"/>
                <w:sz w:val="24"/>
              </w:rPr>
              <w:t>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76</w:t>
            </w:r>
          </w:p>
        </w:tc>
        <w:tc>
          <w:tcPr>
            <w:tcW w:w="1650" w:type="dxa"/>
            <w:vAlign w:val="center"/>
          </w:tcPr>
          <w:p>
            <w:pPr>
              <w:jc w:val="center"/>
            </w:pPr>
            <w:r>
              <w:rPr>
                <w:color w:val="000000"/>
                <w:sz w:val="24"/>
              </w:rPr>
              <w:t>002368</w:t>
            </w:r>
          </w:p>
        </w:tc>
        <w:tc>
          <w:tcPr>
            <w:tcW w:w="1980" w:type="dxa"/>
            <w:vAlign w:val="center"/>
          </w:tcPr>
          <w:p>
            <w:pPr>
              <w:jc w:val="center"/>
            </w:pPr>
            <w:r>
              <w:rPr>
                <w:color w:val="000000"/>
                <w:sz w:val="24"/>
              </w:rPr>
              <w:t>太极股份</w:t>
            </w:r>
          </w:p>
        </w:tc>
        <w:tc>
          <w:tcPr>
            <w:tcW w:w="2880" w:type="dxa"/>
            <w:vAlign w:val="center"/>
          </w:tcPr>
          <w:p>
            <w:pPr>
              <w:jc w:val="right"/>
            </w:pPr>
            <w:r>
              <w:rPr>
                <w:color w:val="000000"/>
                <w:sz w:val="24"/>
              </w:rPr>
              <w:t>6,663,319.70</w:t>
            </w:r>
          </w:p>
        </w:tc>
        <w:tc>
          <w:tcPr>
            <w:tcW w:w="1620" w:type="dxa"/>
            <w:vAlign w:val="center"/>
          </w:tcPr>
          <w:p>
            <w:pPr>
              <w:jc w:val="right"/>
            </w:pPr>
            <w:r>
              <w:rPr>
                <w:color w:val="000000"/>
                <w:sz w:val="24"/>
              </w:rPr>
              <w:t>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77</w:t>
            </w:r>
          </w:p>
        </w:tc>
        <w:tc>
          <w:tcPr>
            <w:tcW w:w="1650" w:type="dxa"/>
            <w:vAlign w:val="center"/>
          </w:tcPr>
          <w:p>
            <w:pPr>
              <w:jc w:val="center"/>
            </w:pPr>
            <w:r>
              <w:rPr>
                <w:color w:val="000000"/>
                <w:sz w:val="24"/>
              </w:rPr>
              <w:t>688018</w:t>
            </w:r>
          </w:p>
        </w:tc>
        <w:tc>
          <w:tcPr>
            <w:tcW w:w="1980" w:type="dxa"/>
            <w:vAlign w:val="center"/>
          </w:tcPr>
          <w:p>
            <w:pPr>
              <w:jc w:val="center"/>
            </w:pPr>
            <w:r>
              <w:rPr>
                <w:color w:val="000000"/>
                <w:sz w:val="24"/>
              </w:rPr>
              <w:t>乐鑫科技</w:t>
            </w:r>
          </w:p>
        </w:tc>
        <w:tc>
          <w:tcPr>
            <w:tcW w:w="2880" w:type="dxa"/>
            <w:vAlign w:val="center"/>
          </w:tcPr>
          <w:p>
            <w:pPr>
              <w:jc w:val="right"/>
            </w:pPr>
            <w:r>
              <w:rPr>
                <w:color w:val="000000"/>
                <w:sz w:val="24"/>
              </w:rPr>
              <w:t>6,638,861.13</w:t>
            </w:r>
          </w:p>
        </w:tc>
        <w:tc>
          <w:tcPr>
            <w:tcW w:w="1620" w:type="dxa"/>
            <w:vAlign w:val="center"/>
          </w:tcPr>
          <w:p>
            <w:pPr>
              <w:jc w:val="right"/>
            </w:pPr>
            <w:r>
              <w:rPr>
                <w:color w:val="000000"/>
                <w:sz w:val="24"/>
              </w:rPr>
              <w:t>2.74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78</w:t>
            </w:r>
          </w:p>
        </w:tc>
        <w:tc>
          <w:tcPr>
            <w:tcW w:w="1650" w:type="dxa"/>
            <w:vAlign w:val="center"/>
          </w:tcPr>
          <w:p>
            <w:pPr>
              <w:jc w:val="center"/>
            </w:pPr>
            <w:r>
              <w:rPr>
                <w:color w:val="000000"/>
                <w:sz w:val="24"/>
              </w:rPr>
              <w:t>002299</w:t>
            </w:r>
          </w:p>
        </w:tc>
        <w:tc>
          <w:tcPr>
            <w:tcW w:w="1980" w:type="dxa"/>
            <w:vAlign w:val="center"/>
          </w:tcPr>
          <w:p>
            <w:pPr>
              <w:jc w:val="center"/>
            </w:pPr>
            <w:r>
              <w:rPr>
                <w:color w:val="000000"/>
                <w:sz w:val="24"/>
              </w:rPr>
              <w:t>圣农发展</w:t>
            </w:r>
          </w:p>
        </w:tc>
        <w:tc>
          <w:tcPr>
            <w:tcW w:w="2880" w:type="dxa"/>
            <w:vAlign w:val="center"/>
          </w:tcPr>
          <w:p>
            <w:pPr>
              <w:jc w:val="right"/>
            </w:pPr>
            <w:r>
              <w:rPr>
                <w:color w:val="000000"/>
                <w:sz w:val="24"/>
              </w:rPr>
              <w:t>6,596,657.15</w:t>
            </w:r>
          </w:p>
        </w:tc>
        <w:tc>
          <w:tcPr>
            <w:tcW w:w="1620" w:type="dxa"/>
            <w:vAlign w:val="center"/>
          </w:tcPr>
          <w:p>
            <w:pPr>
              <w:jc w:val="right"/>
            </w:pPr>
            <w:r>
              <w:rPr>
                <w:color w:val="000000"/>
                <w:sz w:val="24"/>
              </w:rPr>
              <w:t>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79</w:t>
            </w:r>
          </w:p>
        </w:tc>
        <w:tc>
          <w:tcPr>
            <w:tcW w:w="1650" w:type="dxa"/>
            <w:vAlign w:val="center"/>
          </w:tcPr>
          <w:p>
            <w:pPr>
              <w:jc w:val="center"/>
            </w:pPr>
            <w:r>
              <w:rPr>
                <w:color w:val="000000"/>
                <w:sz w:val="24"/>
              </w:rPr>
              <w:t>601066</w:t>
            </w:r>
          </w:p>
        </w:tc>
        <w:tc>
          <w:tcPr>
            <w:tcW w:w="1980" w:type="dxa"/>
            <w:vAlign w:val="center"/>
          </w:tcPr>
          <w:p>
            <w:pPr>
              <w:jc w:val="center"/>
            </w:pPr>
            <w:r>
              <w:rPr>
                <w:color w:val="000000"/>
                <w:sz w:val="24"/>
              </w:rPr>
              <w:t>中信建投</w:t>
            </w:r>
          </w:p>
        </w:tc>
        <w:tc>
          <w:tcPr>
            <w:tcW w:w="2880" w:type="dxa"/>
            <w:vAlign w:val="center"/>
          </w:tcPr>
          <w:p>
            <w:pPr>
              <w:jc w:val="right"/>
            </w:pPr>
            <w:r>
              <w:rPr>
                <w:color w:val="000000"/>
                <w:sz w:val="24"/>
              </w:rPr>
              <w:t>6,426,968.00</w:t>
            </w:r>
          </w:p>
        </w:tc>
        <w:tc>
          <w:tcPr>
            <w:tcW w:w="1620" w:type="dxa"/>
            <w:vAlign w:val="center"/>
          </w:tcPr>
          <w:p>
            <w:pPr>
              <w:jc w:val="right"/>
            </w:pPr>
            <w:r>
              <w:rPr>
                <w:color w:val="000000"/>
                <w:sz w:val="24"/>
              </w:rPr>
              <w:t>2.65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80</w:t>
            </w:r>
          </w:p>
        </w:tc>
        <w:tc>
          <w:tcPr>
            <w:tcW w:w="1650" w:type="dxa"/>
            <w:vAlign w:val="center"/>
          </w:tcPr>
          <w:p>
            <w:pPr>
              <w:jc w:val="center"/>
            </w:pPr>
            <w:r>
              <w:rPr>
                <w:color w:val="000000"/>
                <w:sz w:val="24"/>
              </w:rPr>
              <w:t>601995</w:t>
            </w:r>
          </w:p>
        </w:tc>
        <w:tc>
          <w:tcPr>
            <w:tcW w:w="1980" w:type="dxa"/>
            <w:vAlign w:val="center"/>
          </w:tcPr>
          <w:p>
            <w:pPr>
              <w:jc w:val="center"/>
            </w:pPr>
            <w:r>
              <w:rPr>
                <w:color w:val="000000"/>
                <w:sz w:val="24"/>
              </w:rPr>
              <w:t>中金公司</w:t>
            </w:r>
          </w:p>
        </w:tc>
        <w:tc>
          <w:tcPr>
            <w:tcW w:w="2880" w:type="dxa"/>
            <w:vAlign w:val="center"/>
          </w:tcPr>
          <w:p>
            <w:pPr>
              <w:jc w:val="right"/>
            </w:pPr>
            <w:r>
              <w:rPr>
                <w:color w:val="000000"/>
                <w:sz w:val="24"/>
              </w:rPr>
              <w:t>6,266,964.00</w:t>
            </w:r>
          </w:p>
        </w:tc>
        <w:tc>
          <w:tcPr>
            <w:tcW w:w="1620" w:type="dxa"/>
            <w:vAlign w:val="center"/>
          </w:tcPr>
          <w:p>
            <w:pPr>
              <w:jc w:val="right"/>
            </w:pPr>
            <w:r>
              <w:rPr>
                <w:color w:val="000000"/>
                <w:sz w:val="24"/>
              </w:rPr>
              <w:t>2.59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81</w:t>
            </w:r>
          </w:p>
        </w:tc>
        <w:tc>
          <w:tcPr>
            <w:tcW w:w="1650" w:type="dxa"/>
            <w:vAlign w:val="center"/>
          </w:tcPr>
          <w:p>
            <w:pPr>
              <w:jc w:val="center"/>
            </w:pPr>
            <w:r>
              <w:rPr>
                <w:color w:val="000000"/>
                <w:sz w:val="24"/>
              </w:rPr>
              <w:t>002230</w:t>
            </w:r>
          </w:p>
        </w:tc>
        <w:tc>
          <w:tcPr>
            <w:tcW w:w="1980" w:type="dxa"/>
            <w:vAlign w:val="center"/>
          </w:tcPr>
          <w:p>
            <w:pPr>
              <w:jc w:val="center"/>
            </w:pPr>
            <w:r>
              <w:rPr>
                <w:color w:val="000000"/>
                <w:sz w:val="24"/>
              </w:rPr>
              <w:t>科大讯飞</w:t>
            </w:r>
          </w:p>
        </w:tc>
        <w:tc>
          <w:tcPr>
            <w:tcW w:w="2880" w:type="dxa"/>
            <w:vAlign w:val="center"/>
          </w:tcPr>
          <w:p>
            <w:pPr>
              <w:jc w:val="right"/>
            </w:pPr>
            <w:r>
              <w:rPr>
                <w:color w:val="000000"/>
                <w:sz w:val="24"/>
              </w:rPr>
              <w:t>6,217,882.00</w:t>
            </w:r>
          </w:p>
        </w:tc>
        <w:tc>
          <w:tcPr>
            <w:tcW w:w="1620" w:type="dxa"/>
            <w:vAlign w:val="center"/>
          </w:tcPr>
          <w:p>
            <w:pPr>
              <w:jc w:val="right"/>
            </w:pPr>
            <w:r>
              <w:rPr>
                <w:color w:val="000000"/>
                <w:sz w:val="24"/>
              </w:rPr>
              <w:t>2.57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82</w:t>
            </w:r>
          </w:p>
        </w:tc>
        <w:tc>
          <w:tcPr>
            <w:tcW w:w="1650" w:type="dxa"/>
            <w:vAlign w:val="center"/>
          </w:tcPr>
          <w:p>
            <w:pPr>
              <w:jc w:val="center"/>
            </w:pPr>
            <w:r>
              <w:rPr>
                <w:color w:val="000000"/>
                <w:sz w:val="24"/>
              </w:rPr>
              <w:t>300433</w:t>
            </w:r>
          </w:p>
        </w:tc>
        <w:tc>
          <w:tcPr>
            <w:tcW w:w="1980" w:type="dxa"/>
            <w:vAlign w:val="center"/>
          </w:tcPr>
          <w:p>
            <w:pPr>
              <w:jc w:val="center"/>
            </w:pPr>
            <w:r>
              <w:rPr>
                <w:color w:val="000000"/>
                <w:sz w:val="24"/>
              </w:rPr>
              <w:t>蓝思科技</w:t>
            </w:r>
          </w:p>
        </w:tc>
        <w:tc>
          <w:tcPr>
            <w:tcW w:w="2880" w:type="dxa"/>
            <w:vAlign w:val="center"/>
          </w:tcPr>
          <w:p>
            <w:pPr>
              <w:jc w:val="right"/>
            </w:pPr>
            <w:r>
              <w:rPr>
                <w:color w:val="000000"/>
                <w:sz w:val="24"/>
              </w:rPr>
              <w:t>6,190,615.44</w:t>
            </w:r>
          </w:p>
        </w:tc>
        <w:tc>
          <w:tcPr>
            <w:tcW w:w="1620" w:type="dxa"/>
            <w:vAlign w:val="center"/>
          </w:tcPr>
          <w:p>
            <w:pPr>
              <w:jc w:val="right"/>
            </w:pPr>
            <w:r>
              <w:rPr>
                <w:color w:val="000000"/>
                <w:sz w:val="24"/>
              </w:rPr>
              <w:t>2.56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83</w:t>
            </w:r>
          </w:p>
        </w:tc>
        <w:tc>
          <w:tcPr>
            <w:tcW w:w="1650" w:type="dxa"/>
            <w:vAlign w:val="center"/>
          </w:tcPr>
          <w:p>
            <w:pPr>
              <w:jc w:val="center"/>
            </w:pPr>
            <w:r>
              <w:rPr>
                <w:color w:val="000000"/>
                <w:sz w:val="24"/>
              </w:rPr>
              <w:t>300512</w:t>
            </w:r>
          </w:p>
        </w:tc>
        <w:tc>
          <w:tcPr>
            <w:tcW w:w="1980" w:type="dxa"/>
            <w:vAlign w:val="center"/>
          </w:tcPr>
          <w:p>
            <w:pPr>
              <w:jc w:val="center"/>
            </w:pPr>
            <w:r>
              <w:rPr>
                <w:color w:val="000000"/>
                <w:sz w:val="24"/>
              </w:rPr>
              <w:t>中亚股份</w:t>
            </w:r>
          </w:p>
        </w:tc>
        <w:tc>
          <w:tcPr>
            <w:tcW w:w="2880" w:type="dxa"/>
            <w:vAlign w:val="center"/>
          </w:tcPr>
          <w:p>
            <w:pPr>
              <w:jc w:val="right"/>
            </w:pPr>
            <w:r>
              <w:rPr>
                <w:color w:val="000000"/>
                <w:sz w:val="24"/>
              </w:rPr>
              <w:t>6,180,115.00</w:t>
            </w:r>
          </w:p>
        </w:tc>
        <w:tc>
          <w:tcPr>
            <w:tcW w:w="1620" w:type="dxa"/>
            <w:vAlign w:val="center"/>
          </w:tcPr>
          <w:p>
            <w:pPr>
              <w:jc w:val="right"/>
            </w:pPr>
            <w:r>
              <w:rPr>
                <w:color w:val="000000"/>
                <w:sz w:val="24"/>
              </w:rPr>
              <w:t>2.55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84</w:t>
            </w:r>
          </w:p>
        </w:tc>
        <w:tc>
          <w:tcPr>
            <w:tcW w:w="1650" w:type="dxa"/>
            <w:vAlign w:val="center"/>
          </w:tcPr>
          <w:p>
            <w:pPr>
              <w:jc w:val="center"/>
            </w:pPr>
            <w:r>
              <w:rPr>
                <w:color w:val="000000"/>
                <w:sz w:val="24"/>
              </w:rPr>
              <w:t>600030</w:t>
            </w:r>
          </w:p>
        </w:tc>
        <w:tc>
          <w:tcPr>
            <w:tcW w:w="1980" w:type="dxa"/>
            <w:vAlign w:val="center"/>
          </w:tcPr>
          <w:p>
            <w:pPr>
              <w:jc w:val="center"/>
            </w:pPr>
            <w:r>
              <w:rPr>
                <w:color w:val="000000"/>
                <w:sz w:val="24"/>
              </w:rPr>
              <w:t>中信证券</w:t>
            </w:r>
          </w:p>
        </w:tc>
        <w:tc>
          <w:tcPr>
            <w:tcW w:w="2880" w:type="dxa"/>
            <w:vAlign w:val="center"/>
          </w:tcPr>
          <w:p>
            <w:pPr>
              <w:jc w:val="right"/>
            </w:pPr>
            <w:r>
              <w:rPr>
                <w:color w:val="000000"/>
                <w:sz w:val="24"/>
              </w:rPr>
              <w:t>5,941,402.00</w:t>
            </w:r>
          </w:p>
        </w:tc>
        <w:tc>
          <w:tcPr>
            <w:tcW w:w="1620" w:type="dxa"/>
            <w:vAlign w:val="center"/>
          </w:tcPr>
          <w:p>
            <w:pPr>
              <w:jc w:val="right"/>
            </w:pPr>
            <w:r>
              <w:rPr>
                <w:color w:val="000000"/>
                <w:sz w:val="24"/>
              </w:rPr>
              <w:t>2.45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85</w:t>
            </w:r>
          </w:p>
        </w:tc>
        <w:tc>
          <w:tcPr>
            <w:tcW w:w="1650" w:type="dxa"/>
            <w:vAlign w:val="center"/>
          </w:tcPr>
          <w:p>
            <w:pPr>
              <w:jc w:val="center"/>
            </w:pPr>
            <w:r>
              <w:rPr>
                <w:color w:val="000000"/>
                <w:sz w:val="24"/>
              </w:rPr>
              <w:t>601225</w:t>
            </w:r>
          </w:p>
        </w:tc>
        <w:tc>
          <w:tcPr>
            <w:tcW w:w="1980" w:type="dxa"/>
            <w:vAlign w:val="center"/>
          </w:tcPr>
          <w:p>
            <w:pPr>
              <w:jc w:val="center"/>
            </w:pPr>
            <w:r>
              <w:rPr>
                <w:color w:val="000000"/>
                <w:sz w:val="24"/>
              </w:rPr>
              <w:t>陕西煤业</w:t>
            </w:r>
          </w:p>
        </w:tc>
        <w:tc>
          <w:tcPr>
            <w:tcW w:w="2880" w:type="dxa"/>
            <w:vAlign w:val="center"/>
          </w:tcPr>
          <w:p>
            <w:pPr>
              <w:jc w:val="right"/>
            </w:pPr>
            <w:r>
              <w:rPr>
                <w:color w:val="000000"/>
                <w:sz w:val="24"/>
              </w:rPr>
              <w:t>5,888,961.00</w:t>
            </w:r>
          </w:p>
        </w:tc>
        <w:tc>
          <w:tcPr>
            <w:tcW w:w="1620" w:type="dxa"/>
            <w:vAlign w:val="center"/>
          </w:tcPr>
          <w:p>
            <w:pPr>
              <w:jc w:val="right"/>
            </w:pPr>
            <w:r>
              <w:rPr>
                <w:color w:val="000000"/>
                <w:sz w:val="24"/>
              </w:rPr>
              <w:t>2.43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86</w:t>
            </w:r>
          </w:p>
        </w:tc>
        <w:tc>
          <w:tcPr>
            <w:tcW w:w="1650" w:type="dxa"/>
            <w:vAlign w:val="center"/>
          </w:tcPr>
          <w:p>
            <w:pPr>
              <w:jc w:val="center"/>
            </w:pPr>
            <w:r>
              <w:rPr>
                <w:color w:val="000000"/>
                <w:sz w:val="24"/>
              </w:rPr>
              <w:t>688111</w:t>
            </w:r>
          </w:p>
        </w:tc>
        <w:tc>
          <w:tcPr>
            <w:tcW w:w="1980" w:type="dxa"/>
            <w:vAlign w:val="center"/>
          </w:tcPr>
          <w:p>
            <w:pPr>
              <w:jc w:val="center"/>
            </w:pPr>
            <w:r>
              <w:rPr>
                <w:color w:val="000000"/>
                <w:sz w:val="24"/>
              </w:rPr>
              <w:t>金山办公</w:t>
            </w:r>
          </w:p>
        </w:tc>
        <w:tc>
          <w:tcPr>
            <w:tcW w:w="2880" w:type="dxa"/>
            <w:vAlign w:val="center"/>
          </w:tcPr>
          <w:p>
            <w:pPr>
              <w:jc w:val="right"/>
            </w:pPr>
            <w:r>
              <w:rPr>
                <w:color w:val="000000"/>
                <w:sz w:val="24"/>
              </w:rPr>
              <w:t>5,822,853.42</w:t>
            </w:r>
          </w:p>
        </w:tc>
        <w:tc>
          <w:tcPr>
            <w:tcW w:w="1620" w:type="dxa"/>
            <w:vAlign w:val="center"/>
          </w:tcPr>
          <w:p>
            <w:pPr>
              <w:jc w:val="right"/>
            </w:pPr>
            <w:r>
              <w:rPr>
                <w:color w:val="000000"/>
                <w:sz w:val="24"/>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87</w:t>
            </w:r>
          </w:p>
        </w:tc>
        <w:tc>
          <w:tcPr>
            <w:tcW w:w="1650" w:type="dxa"/>
            <w:vAlign w:val="center"/>
          </w:tcPr>
          <w:p>
            <w:pPr>
              <w:jc w:val="center"/>
            </w:pPr>
            <w:r>
              <w:rPr>
                <w:color w:val="000000"/>
                <w:sz w:val="24"/>
              </w:rPr>
              <w:t>300628</w:t>
            </w:r>
          </w:p>
        </w:tc>
        <w:tc>
          <w:tcPr>
            <w:tcW w:w="1980" w:type="dxa"/>
            <w:vAlign w:val="center"/>
          </w:tcPr>
          <w:p>
            <w:pPr>
              <w:jc w:val="center"/>
            </w:pPr>
            <w:r>
              <w:rPr>
                <w:color w:val="000000"/>
                <w:sz w:val="24"/>
              </w:rPr>
              <w:t>亿联网络</w:t>
            </w:r>
          </w:p>
        </w:tc>
        <w:tc>
          <w:tcPr>
            <w:tcW w:w="2880" w:type="dxa"/>
            <w:vAlign w:val="center"/>
          </w:tcPr>
          <w:p>
            <w:pPr>
              <w:jc w:val="right"/>
            </w:pPr>
            <w:r>
              <w:rPr>
                <w:color w:val="000000"/>
                <w:sz w:val="24"/>
              </w:rPr>
              <w:t>5,775,274.00</w:t>
            </w:r>
          </w:p>
        </w:tc>
        <w:tc>
          <w:tcPr>
            <w:tcW w:w="1620" w:type="dxa"/>
            <w:vAlign w:val="center"/>
          </w:tcPr>
          <w:p>
            <w:pPr>
              <w:jc w:val="right"/>
            </w:pPr>
            <w:r>
              <w:rPr>
                <w:color w:val="00000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88</w:t>
            </w:r>
          </w:p>
        </w:tc>
        <w:tc>
          <w:tcPr>
            <w:tcW w:w="1650" w:type="dxa"/>
            <w:vAlign w:val="center"/>
          </w:tcPr>
          <w:p>
            <w:pPr>
              <w:jc w:val="center"/>
            </w:pPr>
            <w:r>
              <w:rPr>
                <w:color w:val="000000"/>
                <w:sz w:val="24"/>
              </w:rPr>
              <w:t>688228</w:t>
            </w:r>
          </w:p>
        </w:tc>
        <w:tc>
          <w:tcPr>
            <w:tcW w:w="1980" w:type="dxa"/>
            <w:vAlign w:val="center"/>
          </w:tcPr>
          <w:p>
            <w:pPr>
              <w:jc w:val="center"/>
            </w:pPr>
            <w:r>
              <w:rPr>
                <w:color w:val="000000"/>
                <w:sz w:val="24"/>
              </w:rPr>
              <w:t>开普云</w:t>
            </w:r>
          </w:p>
        </w:tc>
        <w:tc>
          <w:tcPr>
            <w:tcW w:w="2880" w:type="dxa"/>
            <w:vAlign w:val="center"/>
          </w:tcPr>
          <w:p>
            <w:pPr>
              <w:jc w:val="right"/>
            </w:pPr>
            <w:r>
              <w:rPr>
                <w:color w:val="000000"/>
                <w:sz w:val="24"/>
              </w:rPr>
              <w:t>5,718,646.07</w:t>
            </w:r>
          </w:p>
        </w:tc>
        <w:tc>
          <w:tcPr>
            <w:tcW w:w="1620" w:type="dxa"/>
            <w:vAlign w:val="center"/>
          </w:tcPr>
          <w:p>
            <w:pPr>
              <w:jc w:val="right"/>
            </w:pPr>
            <w:r>
              <w:rPr>
                <w:color w:val="000000"/>
                <w:sz w:val="24"/>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89</w:t>
            </w:r>
          </w:p>
        </w:tc>
        <w:tc>
          <w:tcPr>
            <w:tcW w:w="1650" w:type="dxa"/>
            <w:vAlign w:val="center"/>
          </w:tcPr>
          <w:p>
            <w:pPr>
              <w:jc w:val="center"/>
            </w:pPr>
            <w:r>
              <w:rPr>
                <w:color w:val="000000"/>
                <w:sz w:val="24"/>
              </w:rPr>
              <w:t>600196</w:t>
            </w:r>
          </w:p>
        </w:tc>
        <w:tc>
          <w:tcPr>
            <w:tcW w:w="1980" w:type="dxa"/>
            <w:vAlign w:val="center"/>
          </w:tcPr>
          <w:p>
            <w:pPr>
              <w:jc w:val="center"/>
            </w:pPr>
            <w:r>
              <w:rPr>
                <w:color w:val="000000"/>
                <w:sz w:val="24"/>
              </w:rPr>
              <w:t>复星医药</w:t>
            </w:r>
          </w:p>
        </w:tc>
        <w:tc>
          <w:tcPr>
            <w:tcW w:w="2880" w:type="dxa"/>
            <w:vAlign w:val="center"/>
          </w:tcPr>
          <w:p>
            <w:pPr>
              <w:jc w:val="right"/>
            </w:pPr>
            <w:r>
              <w:rPr>
                <w:color w:val="000000"/>
                <w:sz w:val="24"/>
              </w:rPr>
              <w:t>5,693,738.00</w:t>
            </w:r>
          </w:p>
        </w:tc>
        <w:tc>
          <w:tcPr>
            <w:tcW w:w="1620" w:type="dxa"/>
            <w:vAlign w:val="center"/>
          </w:tcPr>
          <w:p>
            <w:pPr>
              <w:jc w:val="right"/>
            </w:pPr>
            <w:r>
              <w:rPr>
                <w:color w:val="000000"/>
                <w:sz w:val="24"/>
              </w:rPr>
              <w:t>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90</w:t>
            </w:r>
          </w:p>
        </w:tc>
        <w:tc>
          <w:tcPr>
            <w:tcW w:w="1650" w:type="dxa"/>
            <w:vAlign w:val="center"/>
          </w:tcPr>
          <w:p>
            <w:pPr>
              <w:jc w:val="center"/>
            </w:pPr>
            <w:r>
              <w:rPr>
                <w:color w:val="000000"/>
                <w:sz w:val="24"/>
              </w:rPr>
              <w:t>300271</w:t>
            </w:r>
          </w:p>
        </w:tc>
        <w:tc>
          <w:tcPr>
            <w:tcW w:w="1980" w:type="dxa"/>
            <w:vAlign w:val="center"/>
          </w:tcPr>
          <w:p>
            <w:pPr>
              <w:jc w:val="center"/>
            </w:pPr>
            <w:r>
              <w:rPr>
                <w:color w:val="000000"/>
                <w:sz w:val="24"/>
              </w:rPr>
              <w:t>华宇软件</w:t>
            </w:r>
          </w:p>
        </w:tc>
        <w:tc>
          <w:tcPr>
            <w:tcW w:w="2880" w:type="dxa"/>
            <w:vAlign w:val="center"/>
          </w:tcPr>
          <w:p>
            <w:pPr>
              <w:jc w:val="right"/>
            </w:pPr>
            <w:r>
              <w:rPr>
                <w:color w:val="000000"/>
                <w:sz w:val="24"/>
              </w:rPr>
              <w:t>5,614,126.00</w:t>
            </w:r>
          </w:p>
        </w:tc>
        <w:tc>
          <w:tcPr>
            <w:tcW w:w="1620" w:type="dxa"/>
            <w:vAlign w:val="center"/>
          </w:tcPr>
          <w:p>
            <w:pPr>
              <w:jc w:val="right"/>
            </w:pPr>
            <w:r>
              <w:rPr>
                <w:color w:val="000000"/>
                <w:sz w:val="24"/>
              </w:rPr>
              <w:t>2.32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91</w:t>
            </w:r>
          </w:p>
        </w:tc>
        <w:tc>
          <w:tcPr>
            <w:tcW w:w="1650" w:type="dxa"/>
            <w:vAlign w:val="center"/>
          </w:tcPr>
          <w:p>
            <w:pPr>
              <w:jc w:val="center"/>
            </w:pPr>
            <w:r>
              <w:rPr>
                <w:color w:val="000000"/>
                <w:sz w:val="24"/>
              </w:rPr>
              <w:t>000555</w:t>
            </w:r>
          </w:p>
        </w:tc>
        <w:tc>
          <w:tcPr>
            <w:tcW w:w="1980" w:type="dxa"/>
            <w:vAlign w:val="center"/>
          </w:tcPr>
          <w:p>
            <w:pPr>
              <w:jc w:val="center"/>
            </w:pPr>
            <w:r>
              <w:rPr>
                <w:color w:val="000000"/>
                <w:sz w:val="24"/>
              </w:rPr>
              <w:t>神州信息</w:t>
            </w:r>
          </w:p>
        </w:tc>
        <w:tc>
          <w:tcPr>
            <w:tcW w:w="2880" w:type="dxa"/>
            <w:vAlign w:val="center"/>
          </w:tcPr>
          <w:p>
            <w:pPr>
              <w:jc w:val="right"/>
            </w:pPr>
            <w:r>
              <w:rPr>
                <w:color w:val="000000"/>
                <w:sz w:val="24"/>
              </w:rPr>
              <w:t>5,561,670.88</w:t>
            </w:r>
          </w:p>
        </w:tc>
        <w:tc>
          <w:tcPr>
            <w:tcW w:w="1620" w:type="dxa"/>
            <w:vAlign w:val="center"/>
          </w:tcPr>
          <w:p>
            <w:pPr>
              <w:jc w:val="right"/>
            </w:pPr>
            <w:r>
              <w:rPr>
                <w:color w:val="000000"/>
                <w:sz w:val="24"/>
              </w:rPr>
              <w:t>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92</w:t>
            </w:r>
          </w:p>
        </w:tc>
        <w:tc>
          <w:tcPr>
            <w:tcW w:w="1650" w:type="dxa"/>
            <w:vAlign w:val="center"/>
          </w:tcPr>
          <w:p>
            <w:pPr>
              <w:jc w:val="center"/>
            </w:pPr>
            <w:r>
              <w:rPr>
                <w:color w:val="000000"/>
                <w:sz w:val="24"/>
              </w:rPr>
              <w:t>300369</w:t>
            </w:r>
          </w:p>
        </w:tc>
        <w:tc>
          <w:tcPr>
            <w:tcW w:w="1980" w:type="dxa"/>
            <w:vAlign w:val="center"/>
          </w:tcPr>
          <w:p>
            <w:pPr>
              <w:jc w:val="center"/>
            </w:pPr>
            <w:r>
              <w:rPr>
                <w:color w:val="000000"/>
                <w:sz w:val="24"/>
              </w:rPr>
              <w:t>绿盟科技</w:t>
            </w:r>
          </w:p>
        </w:tc>
        <w:tc>
          <w:tcPr>
            <w:tcW w:w="2880" w:type="dxa"/>
            <w:vAlign w:val="center"/>
          </w:tcPr>
          <w:p>
            <w:pPr>
              <w:jc w:val="right"/>
            </w:pPr>
            <w:r>
              <w:rPr>
                <w:color w:val="000000"/>
                <w:sz w:val="24"/>
              </w:rPr>
              <w:t>5,399,300.60</w:t>
            </w:r>
          </w:p>
        </w:tc>
        <w:tc>
          <w:tcPr>
            <w:tcW w:w="1620" w:type="dxa"/>
            <w:vAlign w:val="center"/>
          </w:tcPr>
          <w:p>
            <w:pPr>
              <w:jc w:val="right"/>
            </w:pPr>
            <w:r>
              <w:rPr>
                <w:color w:val="000000"/>
                <w:sz w:val="24"/>
              </w:rPr>
              <w:t>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93</w:t>
            </w:r>
          </w:p>
        </w:tc>
        <w:tc>
          <w:tcPr>
            <w:tcW w:w="1650" w:type="dxa"/>
            <w:vAlign w:val="center"/>
          </w:tcPr>
          <w:p>
            <w:pPr>
              <w:jc w:val="center"/>
            </w:pPr>
            <w:r>
              <w:rPr>
                <w:color w:val="000000"/>
                <w:sz w:val="24"/>
              </w:rPr>
              <w:t>300676</w:t>
            </w:r>
          </w:p>
        </w:tc>
        <w:tc>
          <w:tcPr>
            <w:tcW w:w="1980" w:type="dxa"/>
            <w:vAlign w:val="center"/>
          </w:tcPr>
          <w:p>
            <w:pPr>
              <w:jc w:val="center"/>
            </w:pPr>
            <w:r>
              <w:rPr>
                <w:color w:val="000000"/>
                <w:sz w:val="24"/>
              </w:rPr>
              <w:t>华大基因</w:t>
            </w:r>
          </w:p>
        </w:tc>
        <w:tc>
          <w:tcPr>
            <w:tcW w:w="2880" w:type="dxa"/>
            <w:vAlign w:val="center"/>
          </w:tcPr>
          <w:p>
            <w:pPr>
              <w:jc w:val="right"/>
            </w:pPr>
            <w:r>
              <w:rPr>
                <w:color w:val="000000"/>
                <w:sz w:val="24"/>
              </w:rPr>
              <w:t>5,343,627.24</w:t>
            </w:r>
          </w:p>
        </w:tc>
        <w:tc>
          <w:tcPr>
            <w:tcW w:w="1620" w:type="dxa"/>
            <w:vAlign w:val="center"/>
          </w:tcPr>
          <w:p>
            <w:pPr>
              <w:jc w:val="right"/>
            </w:pPr>
            <w:r>
              <w:rPr>
                <w:color w:val="000000"/>
                <w:sz w:val="24"/>
              </w:rPr>
              <w:t>2.21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94</w:t>
            </w:r>
          </w:p>
        </w:tc>
        <w:tc>
          <w:tcPr>
            <w:tcW w:w="1650" w:type="dxa"/>
            <w:vAlign w:val="center"/>
          </w:tcPr>
          <w:p>
            <w:pPr>
              <w:jc w:val="center"/>
            </w:pPr>
            <w:r>
              <w:rPr>
                <w:color w:val="000000"/>
                <w:sz w:val="24"/>
              </w:rPr>
              <w:t>000768</w:t>
            </w:r>
          </w:p>
        </w:tc>
        <w:tc>
          <w:tcPr>
            <w:tcW w:w="1980" w:type="dxa"/>
            <w:vAlign w:val="center"/>
          </w:tcPr>
          <w:p>
            <w:pPr>
              <w:jc w:val="center"/>
            </w:pPr>
            <w:r>
              <w:rPr>
                <w:color w:val="000000"/>
                <w:sz w:val="24"/>
              </w:rPr>
              <w:t>中航西飞</w:t>
            </w:r>
          </w:p>
        </w:tc>
        <w:tc>
          <w:tcPr>
            <w:tcW w:w="2880" w:type="dxa"/>
            <w:vAlign w:val="center"/>
          </w:tcPr>
          <w:p>
            <w:pPr>
              <w:jc w:val="right"/>
            </w:pPr>
            <w:r>
              <w:rPr>
                <w:color w:val="000000"/>
                <w:sz w:val="24"/>
              </w:rPr>
              <w:t>5,329,264.00</w:t>
            </w:r>
          </w:p>
        </w:tc>
        <w:tc>
          <w:tcPr>
            <w:tcW w:w="1620" w:type="dxa"/>
            <w:vAlign w:val="center"/>
          </w:tcPr>
          <w:p>
            <w:pPr>
              <w:jc w:val="right"/>
            </w:pPr>
            <w:r>
              <w:rPr>
                <w:color w:val="000000"/>
                <w:sz w:val="24"/>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95</w:t>
            </w:r>
          </w:p>
        </w:tc>
        <w:tc>
          <w:tcPr>
            <w:tcW w:w="1650" w:type="dxa"/>
            <w:vAlign w:val="center"/>
          </w:tcPr>
          <w:p>
            <w:pPr>
              <w:jc w:val="center"/>
            </w:pPr>
            <w:r>
              <w:rPr>
                <w:color w:val="000000"/>
                <w:sz w:val="24"/>
              </w:rPr>
              <w:t>300579</w:t>
            </w:r>
          </w:p>
        </w:tc>
        <w:tc>
          <w:tcPr>
            <w:tcW w:w="1980" w:type="dxa"/>
            <w:vAlign w:val="center"/>
          </w:tcPr>
          <w:p>
            <w:pPr>
              <w:jc w:val="center"/>
            </w:pPr>
            <w:r>
              <w:rPr>
                <w:color w:val="000000"/>
                <w:sz w:val="24"/>
              </w:rPr>
              <w:t>数字认证</w:t>
            </w:r>
          </w:p>
        </w:tc>
        <w:tc>
          <w:tcPr>
            <w:tcW w:w="2880" w:type="dxa"/>
            <w:vAlign w:val="center"/>
          </w:tcPr>
          <w:p>
            <w:pPr>
              <w:jc w:val="right"/>
            </w:pPr>
            <w:r>
              <w:rPr>
                <w:color w:val="000000"/>
                <w:sz w:val="24"/>
              </w:rPr>
              <w:t>5,273,069.00</w:t>
            </w:r>
          </w:p>
        </w:tc>
        <w:tc>
          <w:tcPr>
            <w:tcW w:w="1620" w:type="dxa"/>
            <w:vAlign w:val="center"/>
          </w:tcPr>
          <w:p>
            <w:pPr>
              <w:jc w:val="right"/>
            </w:pPr>
            <w:r>
              <w:rPr>
                <w:color w:val="000000"/>
                <w:sz w:val="24"/>
              </w:rPr>
              <w:t>2.18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96</w:t>
            </w:r>
          </w:p>
        </w:tc>
        <w:tc>
          <w:tcPr>
            <w:tcW w:w="1650" w:type="dxa"/>
            <w:vAlign w:val="center"/>
          </w:tcPr>
          <w:p>
            <w:pPr>
              <w:jc w:val="center"/>
            </w:pPr>
            <w:r>
              <w:rPr>
                <w:color w:val="000000"/>
                <w:sz w:val="24"/>
              </w:rPr>
              <w:t>603079</w:t>
            </w:r>
          </w:p>
        </w:tc>
        <w:tc>
          <w:tcPr>
            <w:tcW w:w="1980" w:type="dxa"/>
            <w:vAlign w:val="center"/>
          </w:tcPr>
          <w:p>
            <w:pPr>
              <w:jc w:val="center"/>
            </w:pPr>
            <w:r>
              <w:rPr>
                <w:color w:val="000000"/>
                <w:sz w:val="24"/>
              </w:rPr>
              <w:t>圣达生物</w:t>
            </w:r>
          </w:p>
        </w:tc>
        <w:tc>
          <w:tcPr>
            <w:tcW w:w="2880" w:type="dxa"/>
            <w:vAlign w:val="center"/>
          </w:tcPr>
          <w:p>
            <w:pPr>
              <w:jc w:val="right"/>
            </w:pPr>
            <w:r>
              <w:rPr>
                <w:color w:val="000000"/>
                <w:sz w:val="24"/>
              </w:rPr>
              <w:t>5,266,983.00</w:t>
            </w:r>
          </w:p>
        </w:tc>
        <w:tc>
          <w:tcPr>
            <w:tcW w:w="1620" w:type="dxa"/>
            <w:vAlign w:val="center"/>
          </w:tcPr>
          <w:p>
            <w:pPr>
              <w:jc w:val="right"/>
            </w:pPr>
            <w:r>
              <w:rPr>
                <w:color w:val="000000"/>
                <w:sz w:val="24"/>
              </w:rPr>
              <w:t>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97</w:t>
            </w:r>
          </w:p>
        </w:tc>
        <w:tc>
          <w:tcPr>
            <w:tcW w:w="1650" w:type="dxa"/>
            <w:vAlign w:val="center"/>
          </w:tcPr>
          <w:p>
            <w:pPr>
              <w:jc w:val="center"/>
            </w:pPr>
            <w:r>
              <w:rPr>
                <w:color w:val="000000"/>
                <w:sz w:val="24"/>
              </w:rPr>
              <w:t>002146</w:t>
            </w:r>
          </w:p>
        </w:tc>
        <w:tc>
          <w:tcPr>
            <w:tcW w:w="1980" w:type="dxa"/>
            <w:vAlign w:val="center"/>
          </w:tcPr>
          <w:p>
            <w:pPr>
              <w:jc w:val="center"/>
            </w:pPr>
            <w:r>
              <w:rPr>
                <w:color w:val="000000"/>
                <w:sz w:val="24"/>
              </w:rPr>
              <w:t>荣盛发展</w:t>
            </w:r>
          </w:p>
        </w:tc>
        <w:tc>
          <w:tcPr>
            <w:tcW w:w="2880" w:type="dxa"/>
            <w:vAlign w:val="center"/>
          </w:tcPr>
          <w:p>
            <w:pPr>
              <w:jc w:val="right"/>
            </w:pPr>
            <w:r>
              <w:rPr>
                <w:color w:val="000000"/>
                <w:sz w:val="24"/>
              </w:rPr>
              <w:t>5,197,008.00</w:t>
            </w:r>
          </w:p>
        </w:tc>
        <w:tc>
          <w:tcPr>
            <w:tcW w:w="1620" w:type="dxa"/>
            <w:vAlign w:val="center"/>
          </w:tcPr>
          <w:p>
            <w:pPr>
              <w:jc w:val="right"/>
            </w:pPr>
            <w:r>
              <w:rPr>
                <w:color w:val="000000"/>
                <w:sz w:val="24"/>
              </w:rPr>
              <w:t>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98</w:t>
            </w:r>
          </w:p>
        </w:tc>
        <w:tc>
          <w:tcPr>
            <w:tcW w:w="1650" w:type="dxa"/>
            <w:vAlign w:val="center"/>
          </w:tcPr>
          <w:p>
            <w:pPr>
              <w:jc w:val="center"/>
            </w:pPr>
            <w:r>
              <w:rPr>
                <w:color w:val="000000"/>
                <w:sz w:val="24"/>
              </w:rPr>
              <w:t>688301</w:t>
            </w:r>
          </w:p>
        </w:tc>
        <w:tc>
          <w:tcPr>
            <w:tcW w:w="1980" w:type="dxa"/>
            <w:vAlign w:val="center"/>
          </w:tcPr>
          <w:p>
            <w:pPr>
              <w:jc w:val="center"/>
            </w:pPr>
            <w:r>
              <w:rPr>
                <w:color w:val="000000"/>
                <w:sz w:val="24"/>
              </w:rPr>
              <w:t>奕瑞科技</w:t>
            </w:r>
          </w:p>
        </w:tc>
        <w:tc>
          <w:tcPr>
            <w:tcW w:w="2880" w:type="dxa"/>
            <w:vAlign w:val="center"/>
          </w:tcPr>
          <w:p>
            <w:pPr>
              <w:jc w:val="right"/>
            </w:pPr>
            <w:r>
              <w:rPr>
                <w:color w:val="000000"/>
                <w:sz w:val="24"/>
              </w:rPr>
              <w:t>5,168,455.12</w:t>
            </w:r>
          </w:p>
        </w:tc>
        <w:tc>
          <w:tcPr>
            <w:tcW w:w="1620" w:type="dxa"/>
            <w:vAlign w:val="center"/>
          </w:tcPr>
          <w:p>
            <w:pPr>
              <w:jc w:val="right"/>
            </w:pPr>
            <w:r>
              <w:rPr>
                <w:color w:val="000000"/>
                <w:sz w:val="24"/>
              </w:rPr>
              <w:t>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99</w:t>
            </w:r>
          </w:p>
        </w:tc>
        <w:tc>
          <w:tcPr>
            <w:tcW w:w="1650" w:type="dxa"/>
            <w:vAlign w:val="center"/>
          </w:tcPr>
          <w:p>
            <w:pPr>
              <w:jc w:val="center"/>
            </w:pPr>
            <w:r>
              <w:rPr>
                <w:color w:val="000000"/>
                <w:sz w:val="24"/>
              </w:rPr>
              <w:t>002180</w:t>
            </w:r>
          </w:p>
        </w:tc>
        <w:tc>
          <w:tcPr>
            <w:tcW w:w="1980" w:type="dxa"/>
            <w:vAlign w:val="center"/>
          </w:tcPr>
          <w:p>
            <w:pPr>
              <w:jc w:val="center"/>
            </w:pPr>
            <w:r>
              <w:rPr>
                <w:color w:val="000000"/>
                <w:sz w:val="24"/>
              </w:rPr>
              <w:t>纳思达</w:t>
            </w:r>
          </w:p>
        </w:tc>
        <w:tc>
          <w:tcPr>
            <w:tcW w:w="2880" w:type="dxa"/>
            <w:vAlign w:val="center"/>
          </w:tcPr>
          <w:p>
            <w:pPr>
              <w:jc w:val="right"/>
            </w:pPr>
            <w:r>
              <w:rPr>
                <w:color w:val="000000"/>
                <w:sz w:val="24"/>
              </w:rPr>
              <w:t>5,137,157.59</w:t>
            </w:r>
          </w:p>
        </w:tc>
        <w:tc>
          <w:tcPr>
            <w:tcW w:w="1620" w:type="dxa"/>
            <w:vAlign w:val="center"/>
          </w:tcPr>
          <w:p>
            <w:pPr>
              <w:jc w:val="right"/>
            </w:pPr>
            <w:r>
              <w:rPr>
                <w:color w:val="000000"/>
                <w:sz w:val="24"/>
              </w:rPr>
              <w:t>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100</w:t>
            </w:r>
          </w:p>
        </w:tc>
        <w:tc>
          <w:tcPr>
            <w:tcW w:w="1650" w:type="dxa"/>
            <w:vAlign w:val="center"/>
          </w:tcPr>
          <w:p>
            <w:pPr>
              <w:jc w:val="center"/>
            </w:pPr>
            <w:r>
              <w:rPr>
                <w:color w:val="000000"/>
                <w:sz w:val="24"/>
              </w:rPr>
              <w:t>300447</w:t>
            </w:r>
          </w:p>
        </w:tc>
        <w:tc>
          <w:tcPr>
            <w:tcW w:w="1980" w:type="dxa"/>
            <w:vAlign w:val="center"/>
          </w:tcPr>
          <w:p>
            <w:pPr>
              <w:jc w:val="center"/>
            </w:pPr>
            <w:r>
              <w:rPr>
                <w:color w:val="000000"/>
                <w:sz w:val="24"/>
              </w:rPr>
              <w:t>全信股份</w:t>
            </w:r>
          </w:p>
        </w:tc>
        <w:tc>
          <w:tcPr>
            <w:tcW w:w="2880" w:type="dxa"/>
            <w:vAlign w:val="center"/>
          </w:tcPr>
          <w:p>
            <w:pPr>
              <w:jc w:val="right"/>
            </w:pPr>
            <w:r>
              <w:rPr>
                <w:color w:val="000000"/>
                <w:sz w:val="24"/>
              </w:rPr>
              <w:t>4,992,719.35</w:t>
            </w:r>
          </w:p>
        </w:tc>
        <w:tc>
          <w:tcPr>
            <w:tcW w:w="1620" w:type="dxa"/>
            <w:vAlign w:val="center"/>
          </w:tcPr>
          <w:p>
            <w:pPr>
              <w:jc w:val="right"/>
            </w:pPr>
            <w:r>
              <w:rPr>
                <w:color w:val="000000"/>
                <w:sz w:val="24"/>
              </w:rPr>
              <w:t>2.06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101</w:t>
            </w:r>
          </w:p>
        </w:tc>
        <w:tc>
          <w:tcPr>
            <w:tcW w:w="1650" w:type="dxa"/>
            <w:vAlign w:val="center"/>
          </w:tcPr>
          <w:p>
            <w:pPr>
              <w:jc w:val="center"/>
            </w:pPr>
            <w:r>
              <w:rPr>
                <w:color w:val="000000"/>
                <w:sz w:val="24"/>
              </w:rPr>
              <w:t>002179</w:t>
            </w:r>
          </w:p>
        </w:tc>
        <w:tc>
          <w:tcPr>
            <w:tcW w:w="1980" w:type="dxa"/>
            <w:vAlign w:val="center"/>
          </w:tcPr>
          <w:p>
            <w:pPr>
              <w:jc w:val="center"/>
            </w:pPr>
            <w:r>
              <w:rPr>
                <w:color w:val="000000"/>
                <w:sz w:val="24"/>
              </w:rPr>
              <w:t>中航光电</w:t>
            </w:r>
          </w:p>
        </w:tc>
        <w:tc>
          <w:tcPr>
            <w:tcW w:w="2880" w:type="dxa"/>
            <w:vAlign w:val="center"/>
          </w:tcPr>
          <w:p>
            <w:pPr>
              <w:jc w:val="right"/>
            </w:pPr>
            <w:r>
              <w:rPr>
                <w:color w:val="000000"/>
                <w:sz w:val="24"/>
              </w:rPr>
              <w:t>4,878,053.52</w:t>
            </w:r>
          </w:p>
        </w:tc>
        <w:tc>
          <w:tcPr>
            <w:tcW w:w="1620" w:type="dxa"/>
            <w:vAlign w:val="center"/>
          </w:tcPr>
          <w:p>
            <w:pPr>
              <w:jc w:val="right"/>
            </w:pPr>
            <w:r>
              <w:rPr>
                <w:color w:val="000000"/>
                <w:sz w:val="24"/>
              </w:rPr>
              <w:t>2.01</w:t>
            </w:r>
          </w:p>
        </w:tc>
      </w:tr>
    </w:tbl>
    <w:p>
      <w:pPr>
        <w:tabs>
          <w:tab w:val="left" w:pos="426"/>
        </w:tabs>
        <w:spacing w:before="29" w:line="288" w:lineRule="auto"/>
        <w:jc w:val="left"/>
        <w:rPr>
          <w:kern w:val="0"/>
          <w:sz w:val="24"/>
        </w:rPr>
      </w:pPr>
      <w:r>
        <w:rPr>
          <w:kern w:val="0"/>
          <w:sz w:val="24"/>
        </w:rPr>
        <w:t>注：“本期累计卖出金额”按卖出成交金额（成交单价乘以成交数量）填列，不考虑相关交易费用。</w:t>
      </w:r>
    </w:p>
    <w:p>
      <w:pPr>
        <w:tabs>
          <w:tab w:val="left" w:pos="426"/>
        </w:tabs>
        <w:spacing w:before="29" w:line="288" w:lineRule="auto"/>
        <w:jc w:val="left"/>
        <w:rPr>
          <w:rFonts w:asciiTheme="minorEastAsia" w:hAnsiTheme="minorEastAsia" w:eastAsiaTheme="minorEastAsia"/>
          <w:szCs w:val="21"/>
        </w:rPr>
      </w:pPr>
    </w:p>
    <w:p>
      <w:pPr>
        <w:spacing w:line="360" w:lineRule="auto"/>
        <w:rPr>
          <w:rFonts w:eastAsiaTheme="minorEastAsia"/>
          <w:b/>
          <w:color w:val="000000" w:themeColor="text1"/>
          <w:sz w:val="24"/>
        </w:rPr>
      </w:pPr>
      <w:r>
        <w:rPr>
          <w:rFonts w:eastAsiaTheme="minorEastAsia"/>
          <w:b/>
          <w:color w:val="000000" w:themeColor="text1"/>
          <w:sz w:val="24"/>
        </w:rPr>
        <w:t>8.4.3</w:t>
      </w:r>
      <w:r>
        <w:rPr>
          <w:rFonts w:hint="eastAsia" w:eastAsiaTheme="minorEastAsia"/>
          <w:b/>
          <w:color w:val="000000" w:themeColor="text1"/>
          <w:sz w:val="24"/>
        </w:rPr>
        <w:t>买入股票的成本总额及卖出股票的收入总额</w:t>
      </w:r>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买入股票的成本（成交）总额</w:t>
            </w:r>
          </w:p>
        </w:tc>
        <w:tc>
          <w:tcPr>
            <w:tcW w:w="4500" w:type="dxa"/>
            <w:vAlign w:val="center"/>
          </w:tcPr>
          <w:p>
            <w:pPr>
              <w:spacing w:before="29" w:line="288" w:lineRule="auto"/>
              <w:jc w:val="right"/>
              <w:rPr>
                <w:color w:val="000000"/>
                <w:sz w:val="24"/>
              </w:rPr>
            </w:pPr>
            <w:r>
              <w:rPr>
                <w:color w:val="000000"/>
                <w:sz w:val="24"/>
              </w:rPr>
              <w:t>1,619,512,159.44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卖出股票的收入（成交）总额</w:t>
            </w:r>
          </w:p>
        </w:tc>
        <w:tc>
          <w:tcPr>
            <w:tcW w:w="4500" w:type="dxa"/>
            <w:vAlign w:val="center"/>
          </w:tcPr>
          <w:p>
            <w:pPr>
              <w:spacing w:before="29" w:line="288" w:lineRule="auto"/>
              <w:jc w:val="right"/>
              <w:rPr>
                <w:color w:val="000000"/>
                <w:sz w:val="24"/>
              </w:rPr>
            </w:pPr>
            <w:r>
              <w:rPr>
                <w:color w:val="000000"/>
                <w:sz w:val="24"/>
              </w:rPr>
              <w:t>1,691,229,171.43</w:t>
            </w:r>
          </w:p>
        </w:tc>
      </w:tr>
    </w:tbl>
    <w:p>
      <w:pPr>
        <w:tabs>
          <w:tab w:val="left" w:pos="426"/>
        </w:tabs>
        <w:spacing w:before="29" w:line="288" w:lineRule="auto"/>
        <w:jc w:val="left"/>
        <w:rPr>
          <w:kern w:val="0"/>
          <w:sz w:val="24"/>
        </w:rPr>
      </w:pPr>
      <w:r>
        <w:rPr>
          <w:kern w:val="0"/>
          <w:sz w:val="24"/>
        </w:rPr>
        <w:t>注：“买入股票成本”或“卖出股票收入”均按买卖成交金额（成交单价乘以成交数量）填列，不考虑相关交易费用。</w:t>
      </w:r>
    </w:p>
    <w:p>
      <w:pPr>
        <w:tabs>
          <w:tab w:val="left" w:pos="426"/>
        </w:tabs>
        <w:spacing w:before="29" w:line="288" w:lineRule="auto"/>
        <w:jc w:val="left"/>
        <w:rPr>
          <w:kern w:val="0"/>
        </w:rPr>
      </w:pPr>
    </w:p>
    <w:p>
      <w:pPr>
        <w:pStyle w:val="3"/>
        <w:spacing w:before="29" w:after="0" w:line="288" w:lineRule="auto"/>
        <w:rPr>
          <w:rFonts w:ascii="Times New Roman" w:hAnsi="Times New Roman"/>
          <w:kern w:val="0"/>
          <w:szCs w:val="24"/>
        </w:rPr>
      </w:pPr>
      <w:bookmarkStart w:id="139" w:name="_Toc234814104"/>
      <w:bookmarkStart w:id="140" w:name="_Toc361324883"/>
      <w:bookmarkStart w:id="141" w:name="_Toc67589782"/>
      <w:r>
        <w:rPr>
          <w:rFonts w:ascii="Times New Roman" w:hAnsi="Times New Roman"/>
          <w:kern w:val="0"/>
          <w:szCs w:val="24"/>
        </w:rPr>
        <w:t>8.5</w:t>
      </w:r>
      <w:r>
        <w:rPr>
          <w:rFonts w:hint="eastAsia" w:ascii="Times New Roman" w:hAnsi="Times New Roman"/>
          <w:kern w:val="0"/>
          <w:szCs w:val="24"/>
        </w:rPr>
        <w:t>期末按债券品种分类的债券投资组合</w:t>
      </w:r>
      <w:bookmarkEnd w:id="139"/>
      <w:bookmarkEnd w:id="140"/>
      <w:bookmarkEnd w:id="141"/>
    </w:p>
    <w:p>
      <w:pPr>
        <w:tabs>
          <w:tab w:val="left" w:pos="426"/>
        </w:tabs>
        <w:spacing w:before="29" w:line="288" w:lineRule="auto"/>
        <w:jc w:val="left"/>
        <w:rPr>
          <w:kern w:val="0"/>
          <w:sz w:val="24"/>
        </w:rPr>
      </w:pPr>
      <w:r>
        <w:rPr>
          <w:kern w:val="0"/>
          <w:sz w:val="24"/>
        </w:rPr>
        <w:t>本基金本报告期末未持有债券。</w:t>
      </w:r>
      <w:r>
        <w:rPr>
          <w:rFonts w:hint="eastAsia"/>
          <w:kern w:val="0"/>
          <w:sz w:val="24"/>
        </w:rPr>
        <w:br w:type="textWrapping"/>
      </w:r>
    </w:p>
    <w:p>
      <w:pPr>
        <w:pStyle w:val="3"/>
        <w:spacing w:before="29" w:after="0" w:line="288" w:lineRule="auto"/>
        <w:rPr>
          <w:rFonts w:ascii="Times New Roman" w:hAnsi="Times New Roman"/>
          <w:kern w:val="0"/>
          <w:szCs w:val="24"/>
        </w:rPr>
      </w:pPr>
      <w:bookmarkStart w:id="142" w:name="_Toc361324884"/>
      <w:bookmarkStart w:id="143" w:name="_Toc67589783"/>
      <w:r>
        <w:rPr>
          <w:rFonts w:ascii="Times New Roman" w:hAnsi="Times New Roman"/>
          <w:kern w:val="0"/>
          <w:szCs w:val="24"/>
        </w:rPr>
        <w:t>8.6</w:t>
      </w:r>
      <w:bookmarkStart w:id="144" w:name="_Toc234814105"/>
      <w:r>
        <w:rPr>
          <w:rFonts w:hint="eastAsia" w:ascii="Times New Roman" w:hAnsi="Times New Roman"/>
          <w:kern w:val="0"/>
          <w:szCs w:val="24"/>
        </w:rPr>
        <w:t>期末按公允价值占基金资产净值比例大小排序的前五名债券投资明细</w:t>
      </w:r>
      <w:bookmarkEnd w:id="142"/>
      <w:bookmarkEnd w:id="143"/>
      <w:bookmarkEnd w:id="144"/>
    </w:p>
    <w:p>
      <w:pPr>
        <w:tabs>
          <w:tab w:val="left" w:pos="426"/>
        </w:tabs>
        <w:spacing w:before="29" w:line="288" w:lineRule="auto"/>
        <w:jc w:val="left"/>
        <w:rPr>
          <w:kern w:val="0"/>
          <w:sz w:val="24"/>
        </w:rPr>
      </w:pPr>
      <w:r>
        <w:rPr>
          <w:kern w:val="0"/>
          <w:sz w:val="24"/>
        </w:rPr>
        <w:t>本基金本报告期末未持有债券。</w:t>
      </w:r>
      <w:r>
        <w:rPr>
          <w:rFonts w:hint="eastAsia"/>
          <w:kern w:val="0"/>
          <w:sz w:val="24"/>
        </w:rPr>
        <w:br w:type="textWrapping"/>
      </w:r>
    </w:p>
    <w:p>
      <w:pPr>
        <w:pStyle w:val="3"/>
        <w:spacing w:before="29" w:after="0" w:line="288" w:lineRule="auto"/>
        <w:rPr>
          <w:rFonts w:ascii="Times New Roman" w:hAnsi="Times New Roman"/>
          <w:kern w:val="0"/>
          <w:szCs w:val="24"/>
        </w:rPr>
      </w:pPr>
      <w:bookmarkStart w:id="145" w:name="_Toc361324885"/>
      <w:bookmarkStart w:id="146" w:name="_Toc67589784"/>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145"/>
      <w:bookmarkEnd w:id="146"/>
    </w:p>
    <w:p>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type="textWrapping"/>
      </w:r>
    </w:p>
    <w:p>
      <w:pPr>
        <w:pStyle w:val="3"/>
        <w:spacing w:before="29" w:after="0" w:line="288" w:lineRule="auto"/>
        <w:rPr>
          <w:rFonts w:ascii="Times New Roman" w:hAnsi="Times New Roman"/>
          <w:kern w:val="0"/>
          <w:szCs w:val="24"/>
        </w:rPr>
      </w:pPr>
      <w:bookmarkStart w:id="147" w:name="_Toc67589785"/>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147"/>
    </w:p>
    <w:p>
      <w:pPr>
        <w:tabs>
          <w:tab w:val="left" w:pos="426"/>
        </w:tabs>
        <w:spacing w:before="29" w:line="288" w:lineRule="auto"/>
        <w:jc w:val="left"/>
        <w:rPr>
          <w:kern w:val="0"/>
          <w:sz w:val="24"/>
        </w:rPr>
      </w:pPr>
      <w:r>
        <w:rPr>
          <w:kern w:val="0"/>
          <w:sz w:val="24"/>
        </w:rPr>
        <w:t>本基金本报告期末未持有贵金属。</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48" w:name="_Toc361324886"/>
      <w:bookmarkStart w:id="149" w:name="_Toc67589786"/>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148"/>
      <w:bookmarkEnd w:id="149"/>
    </w:p>
    <w:p>
      <w:pPr>
        <w:tabs>
          <w:tab w:val="left" w:pos="426"/>
        </w:tabs>
        <w:spacing w:before="29" w:line="288" w:lineRule="auto"/>
        <w:jc w:val="left"/>
        <w:rPr>
          <w:kern w:val="0"/>
          <w:sz w:val="24"/>
        </w:rPr>
      </w:pPr>
      <w:r>
        <w:rPr>
          <w:kern w:val="0"/>
          <w:sz w:val="24"/>
        </w:rPr>
        <w:t>本基金本报告期末未持有权证。</w:t>
      </w:r>
    </w:p>
    <w:p>
      <w:pPr>
        <w:pStyle w:val="22"/>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150" w:name="_Toc67589787"/>
      <w:r>
        <w:rPr>
          <w:rFonts w:hint="eastAsia" w:ascii="Times New Roman" w:hAnsi="Times New Roman"/>
          <w:kern w:val="0"/>
          <w:szCs w:val="24"/>
        </w:rPr>
        <w:t>8.10 报告期末本基金投资的股指期货交易情况说明</w:t>
      </w:r>
      <w:bookmarkEnd w:id="150"/>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51" w:name="_Toc67589788"/>
      <w:r>
        <w:rPr>
          <w:rFonts w:hint="eastAsia" w:ascii="Times New Roman" w:hAnsi="Times New Roman"/>
          <w:kern w:val="0"/>
          <w:szCs w:val="24"/>
        </w:rPr>
        <w:t>8.11报告期末本基金投资的国债期货交易情况说明</w:t>
      </w:r>
      <w:bookmarkEnd w:id="151"/>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2" w:name="_Toc361324887"/>
      <w:bookmarkStart w:id="153" w:name="_Toc67589789"/>
      <w:r>
        <w:rPr>
          <w:rFonts w:ascii="Times New Roman" w:hAnsi="Times New Roman"/>
          <w:kern w:val="0"/>
          <w:szCs w:val="24"/>
        </w:rPr>
        <w:t xml:space="preserve">8.12 </w:t>
      </w:r>
      <w:r>
        <w:rPr>
          <w:rFonts w:hint="eastAsia" w:ascii="Times New Roman" w:hAnsi="Times New Roman"/>
          <w:kern w:val="0"/>
          <w:szCs w:val="24"/>
        </w:rPr>
        <w:t>投资组合报告附注</w:t>
      </w:r>
      <w:bookmarkEnd w:id="152"/>
      <w:bookmarkEnd w:id="153"/>
    </w:p>
    <w:p>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pPr>
        <w:spacing w:line="360" w:lineRule="auto"/>
        <w:rPr>
          <w:rFonts w:eastAsiaTheme="minorEastAsia"/>
          <w:b/>
          <w:color w:val="000000" w:themeColor="text1"/>
          <w:sz w:val="24"/>
        </w:rPr>
      </w:pPr>
      <w:r>
        <w:rPr>
          <w:rFonts w:eastAsiaTheme="minorEastAsia"/>
          <w:b/>
          <w:color w:val="000000" w:themeColor="text1"/>
          <w:sz w:val="24"/>
        </w:rPr>
        <w:t>8.12.3</w:t>
      </w:r>
      <w:r>
        <w:rPr>
          <w:rFonts w:hint="eastAsia" w:eastAsiaTheme="minorEastAsia"/>
          <w:b/>
          <w:color w:val="000000" w:themeColor="text1"/>
          <w:sz w:val="24"/>
        </w:rPr>
        <w:t>期末其他各项资产构成</w:t>
      </w:r>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1</w:t>
            </w:r>
          </w:p>
        </w:tc>
        <w:tc>
          <w:tcPr>
            <w:tcW w:w="4117" w:type="dxa"/>
            <w:vAlign w:val="center"/>
          </w:tcPr>
          <w:p>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pPr>
              <w:spacing w:before="29" w:line="288" w:lineRule="auto"/>
              <w:jc w:val="right"/>
              <w:rPr>
                <w:kern w:val="0"/>
                <w:sz w:val="24"/>
              </w:rPr>
            </w:pPr>
            <w:r>
              <w:rPr>
                <w:kern w:val="0"/>
                <w:sz w:val="24"/>
              </w:rPr>
              <w:t>150,790.72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2</w:t>
            </w:r>
          </w:p>
        </w:tc>
        <w:tc>
          <w:tcPr>
            <w:tcW w:w="4117" w:type="dxa"/>
            <w:vAlign w:val="center"/>
          </w:tcPr>
          <w:p>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pPr>
              <w:spacing w:before="29" w:line="288" w:lineRule="auto"/>
              <w:jc w:val="right"/>
              <w:rPr>
                <w:kern w:val="0"/>
                <w:sz w:val="24"/>
              </w:rPr>
            </w:pPr>
            <w:r>
              <w:rPr>
                <w:kern w:val="0"/>
                <w:sz w:val="24"/>
              </w:rPr>
              <w:t>3,452,307.95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3</w:t>
            </w:r>
          </w:p>
        </w:tc>
        <w:tc>
          <w:tcPr>
            <w:tcW w:w="4117" w:type="dxa"/>
            <w:vAlign w:val="center"/>
          </w:tcPr>
          <w:p>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4</w:t>
            </w:r>
          </w:p>
        </w:tc>
        <w:tc>
          <w:tcPr>
            <w:tcW w:w="4117" w:type="dxa"/>
            <w:vAlign w:val="center"/>
          </w:tcPr>
          <w:p>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pPr>
              <w:spacing w:before="29" w:line="288" w:lineRule="auto"/>
              <w:jc w:val="right"/>
              <w:rPr>
                <w:kern w:val="0"/>
                <w:sz w:val="24"/>
              </w:rPr>
            </w:pPr>
            <w:r>
              <w:rPr>
                <w:kern w:val="0"/>
                <w:sz w:val="24"/>
              </w:rPr>
              <w:t>3,600.78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5</w:t>
            </w:r>
          </w:p>
        </w:tc>
        <w:tc>
          <w:tcPr>
            <w:tcW w:w="4117" w:type="dxa"/>
            <w:vAlign w:val="center"/>
          </w:tcPr>
          <w:p>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pPr>
              <w:spacing w:before="29" w:line="288" w:lineRule="auto"/>
              <w:jc w:val="right"/>
              <w:rPr>
                <w:kern w:val="0"/>
                <w:sz w:val="24"/>
              </w:rPr>
            </w:pPr>
            <w:r>
              <w:rPr>
                <w:kern w:val="0"/>
                <w:sz w:val="24"/>
              </w:rPr>
              <w:t>404,396.09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6</w:t>
            </w:r>
          </w:p>
        </w:tc>
        <w:tc>
          <w:tcPr>
            <w:tcW w:w="4117" w:type="dxa"/>
            <w:vAlign w:val="center"/>
          </w:tcPr>
          <w:p>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7</w:t>
            </w:r>
          </w:p>
        </w:tc>
        <w:tc>
          <w:tcPr>
            <w:tcW w:w="4117" w:type="dxa"/>
            <w:vAlign w:val="center"/>
          </w:tcPr>
          <w:p>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8</w:t>
            </w:r>
          </w:p>
        </w:tc>
        <w:tc>
          <w:tcPr>
            <w:tcW w:w="4117" w:type="dxa"/>
            <w:vAlign w:val="center"/>
          </w:tcPr>
          <w:p>
            <w:pPr>
              <w:widowControl/>
              <w:spacing w:line="288" w:lineRule="auto"/>
              <w:rPr>
                <w:color w:val="000000"/>
                <w:kern w:val="0"/>
                <w:sz w:val="24"/>
              </w:rPr>
            </w:pPr>
            <w:r>
              <w:rPr>
                <w:rFonts w:hint="eastAsia"/>
                <w:color w:val="000000"/>
                <w:kern w:val="0"/>
                <w:sz w:val="24"/>
              </w:rPr>
              <w:t>其他</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9</w:t>
            </w:r>
          </w:p>
        </w:tc>
        <w:tc>
          <w:tcPr>
            <w:tcW w:w="4117" w:type="dxa"/>
            <w:vAlign w:val="center"/>
          </w:tcPr>
          <w:p>
            <w:pPr>
              <w:widowControl/>
              <w:spacing w:line="288" w:lineRule="auto"/>
              <w:rPr>
                <w:color w:val="000000"/>
                <w:kern w:val="0"/>
                <w:sz w:val="24"/>
              </w:rPr>
            </w:pPr>
            <w:r>
              <w:rPr>
                <w:rFonts w:hint="eastAsia"/>
                <w:color w:val="000000"/>
                <w:kern w:val="0"/>
                <w:sz w:val="24"/>
              </w:rPr>
              <w:t>合计</w:t>
            </w:r>
          </w:p>
        </w:tc>
        <w:tc>
          <w:tcPr>
            <w:tcW w:w="4118" w:type="dxa"/>
            <w:vAlign w:val="center"/>
          </w:tcPr>
          <w:p>
            <w:pPr>
              <w:spacing w:before="29" w:line="288" w:lineRule="auto"/>
              <w:jc w:val="right"/>
              <w:rPr>
                <w:kern w:val="0"/>
                <w:sz w:val="24"/>
              </w:rPr>
            </w:pPr>
            <w:r>
              <w:rPr>
                <w:kern w:val="0"/>
                <w:sz w:val="24"/>
              </w:rPr>
              <w:t>4,011,095.54</w:t>
            </w:r>
          </w:p>
        </w:tc>
      </w:tr>
    </w:tbl>
    <w:p>
      <w:pPr>
        <w:pStyle w:val="22"/>
        <w:spacing w:before="0" w:beforeAutospacing="0" w:after="0" w:afterAutospacing="0" w:line="360" w:lineRule="auto"/>
        <w:rPr>
          <w:rFonts w:asciiTheme="minorEastAsia" w:hAnsiTheme="minorEastAsia" w:eastAsiaTheme="minorEastAsia"/>
          <w:b/>
          <w:bCs/>
          <w:color w:val="000000"/>
          <w:sz w:val="21"/>
          <w:szCs w:val="21"/>
        </w:rPr>
      </w:pPr>
    </w:p>
    <w:p>
      <w:pPr>
        <w:spacing w:line="360" w:lineRule="auto"/>
        <w:rPr>
          <w:rFonts w:eastAsiaTheme="minorEastAsia"/>
          <w:b/>
          <w:color w:val="000000" w:themeColor="text1"/>
          <w:sz w:val="24"/>
        </w:rPr>
      </w:pPr>
      <w:r>
        <w:rPr>
          <w:rFonts w:eastAsiaTheme="minorEastAsia"/>
          <w:b/>
          <w:color w:val="000000" w:themeColor="text1"/>
          <w:sz w:val="24"/>
        </w:rPr>
        <w:t>8.12.4</w:t>
      </w:r>
      <w:r>
        <w:rPr>
          <w:rFonts w:hint="eastAsia" w:eastAsiaTheme="minorEastAsia"/>
          <w:b/>
          <w:color w:val="000000" w:themeColor="text1"/>
          <w:sz w:val="24"/>
        </w:rPr>
        <w:t>期末持有的处于转股期的可转换债券明细</w:t>
      </w:r>
    </w:p>
    <w:p>
      <w:pPr>
        <w:tabs>
          <w:tab w:val="left" w:pos="426"/>
        </w:tabs>
        <w:spacing w:before="29" w:line="288" w:lineRule="auto"/>
        <w:jc w:val="left"/>
        <w:rPr>
          <w:kern w:val="0"/>
          <w:sz w:val="24"/>
        </w:rPr>
      </w:pPr>
      <w:r>
        <w:rPr>
          <w:kern w:val="0"/>
          <w:sz w:val="24"/>
        </w:rPr>
        <w:t>本基金本报告期末未持有处于转股期的可转换债券。</w:t>
      </w:r>
    </w:p>
    <w:p>
      <w:pPr>
        <w:pStyle w:val="22"/>
        <w:spacing w:before="0" w:beforeAutospacing="0" w:after="0" w:afterAutospacing="0" w:line="360" w:lineRule="auto"/>
        <w:rPr>
          <w:rFonts w:asciiTheme="minorEastAsia" w:hAnsiTheme="minorEastAsia" w:eastAsiaTheme="minorEastAsia"/>
          <w:color w:val="000000"/>
          <w:sz w:val="21"/>
          <w:szCs w:val="21"/>
        </w:rPr>
      </w:pPr>
    </w:p>
    <w:p>
      <w:pPr>
        <w:spacing w:line="360" w:lineRule="auto"/>
        <w:rPr>
          <w:rFonts w:eastAsiaTheme="minorEastAsia"/>
          <w:b/>
          <w:color w:val="000000" w:themeColor="text1"/>
          <w:sz w:val="24"/>
        </w:rPr>
      </w:pPr>
      <w:r>
        <w:rPr>
          <w:rFonts w:eastAsiaTheme="minorEastAsia"/>
          <w:b/>
          <w:color w:val="000000" w:themeColor="text1"/>
          <w:sz w:val="24"/>
        </w:rPr>
        <w:t>8.12.5</w:t>
      </w:r>
      <w:r>
        <w:rPr>
          <w:rFonts w:hint="eastAsia" w:eastAsiaTheme="minorEastAsia"/>
          <w:b/>
          <w:color w:val="000000" w:themeColor="text1"/>
          <w:sz w:val="24"/>
        </w:rPr>
        <w:t>期末前十名股票中存在流通受限情况的说明</w:t>
      </w:r>
    </w:p>
    <w:p>
      <w:pPr>
        <w:tabs>
          <w:tab w:val="left" w:pos="426"/>
        </w:tabs>
        <w:spacing w:before="29" w:line="288" w:lineRule="auto"/>
        <w:jc w:val="left"/>
        <w:rPr>
          <w:kern w:val="0"/>
          <w:sz w:val="24"/>
        </w:rPr>
      </w:pPr>
      <w:r>
        <w:rPr>
          <w:kern w:val="0"/>
          <w:sz w:val="24"/>
        </w:rPr>
        <w:t>本基金本报告期末前十名股票中不存在流通受限情况。</w:t>
      </w:r>
    </w:p>
    <w:p>
      <w:pPr>
        <w:autoSpaceDE w:val="0"/>
        <w:autoSpaceDN w:val="0"/>
        <w:adjustRightInd w:val="0"/>
        <w:spacing w:line="360" w:lineRule="auto"/>
        <w:ind w:firstLine="420"/>
        <w:rPr>
          <w:rFonts w:asciiTheme="minorEastAsia" w:hAnsiTheme="minorEastAsia" w:eastAsiaTheme="minorEastAsia"/>
          <w:color w:val="000000"/>
          <w:szCs w:val="21"/>
        </w:rPr>
      </w:pPr>
    </w:p>
    <w:p>
      <w:pPr>
        <w:spacing w:line="360" w:lineRule="auto"/>
        <w:rPr>
          <w:rFonts w:eastAsiaTheme="minorEastAsia"/>
          <w:b/>
          <w:color w:val="000000" w:themeColor="text1"/>
          <w:sz w:val="24"/>
        </w:rPr>
      </w:pPr>
      <w:r>
        <w:rPr>
          <w:rFonts w:eastAsiaTheme="minorEastAsia"/>
          <w:b/>
          <w:color w:val="000000" w:themeColor="text1"/>
          <w:sz w:val="24"/>
        </w:rPr>
        <w:t>8.12.6</w:t>
      </w:r>
      <w:r>
        <w:rPr>
          <w:rFonts w:hint="eastAsia" w:eastAsiaTheme="minorEastAsia"/>
          <w:b/>
          <w:color w:val="000000" w:themeColor="text1"/>
          <w:sz w:val="24"/>
        </w:rPr>
        <w:t>投资组合报告附注的其他文字描述部分</w:t>
      </w:r>
    </w:p>
    <w:p>
      <w:pPr>
        <w:spacing w:before="29" w:line="288" w:lineRule="auto"/>
        <w:rPr>
          <w:color w:val="000000"/>
          <w:sz w:val="24"/>
        </w:rPr>
      </w:pPr>
      <w:r>
        <w:rPr>
          <w:color w:val="000000"/>
          <w:sz w:val="24"/>
        </w:rPr>
        <w:t>由于四舍五入的原因，分项之和与合计项之间可能存在尾差。</w:t>
      </w:r>
    </w:p>
    <w:p>
      <w:pPr>
        <w:spacing w:before="29" w:line="288" w:lineRule="auto"/>
        <w:rPr>
          <w:color w:val="000000"/>
          <w:sz w:val="24"/>
        </w:rPr>
      </w:pPr>
    </w:p>
    <w:p>
      <w:pPr>
        <w:pStyle w:val="2"/>
        <w:keepNext/>
        <w:keepLines/>
        <w:widowControl w:val="0"/>
        <w:spacing w:before="312" w:beforeLines="100" w:after="312" w:afterLines="100" w:line="288" w:lineRule="auto"/>
        <w:jc w:val="center"/>
        <w:rPr>
          <w:b/>
          <w:color w:val="000000"/>
          <w:szCs w:val="24"/>
        </w:rPr>
      </w:pPr>
      <w:bookmarkStart w:id="154" w:name="_Toc361324888"/>
      <w:bookmarkStart w:id="155" w:name="_Toc225500050"/>
      <w:bookmarkStart w:id="156" w:name="_Toc67589790"/>
      <w:r>
        <w:rPr>
          <w:rFonts w:hint="eastAsia"/>
          <w:b/>
          <w:color w:val="000000"/>
          <w:szCs w:val="24"/>
        </w:rPr>
        <w:t>§</w:t>
      </w:r>
      <w:r>
        <w:rPr>
          <w:b/>
          <w:color w:val="000000"/>
          <w:szCs w:val="24"/>
        </w:rPr>
        <w:t>9</w:t>
      </w:r>
      <w:r>
        <w:rPr>
          <w:rFonts w:hint="eastAsia"/>
          <w:b/>
          <w:color w:val="000000"/>
          <w:szCs w:val="24"/>
        </w:rPr>
        <w:t>基金份额持有人信息</w:t>
      </w:r>
      <w:bookmarkEnd w:id="154"/>
      <w:bookmarkEnd w:id="155"/>
      <w:bookmarkEnd w:id="156"/>
    </w:p>
    <w:p>
      <w:pPr>
        <w:pStyle w:val="3"/>
        <w:spacing w:before="29" w:after="0" w:line="288" w:lineRule="auto"/>
        <w:rPr>
          <w:rFonts w:ascii="Times New Roman" w:hAnsi="Times New Roman"/>
          <w:kern w:val="0"/>
          <w:szCs w:val="24"/>
        </w:rPr>
      </w:pPr>
      <w:bookmarkStart w:id="157" w:name="_Toc225500051"/>
      <w:bookmarkStart w:id="158" w:name="_Toc361324889"/>
      <w:bookmarkStart w:id="159" w:name="_Toc67589791"/>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157"/>
      <w:bookmarkEnd w:id="158"/>
      <w:bookmarkEnd w:id="159"/>
    </w:p>
    <w:p>
      <w:pPr>
        <w:autoSpaceDE w:val="0"/>
        <w:autoSpaceDN w:val="0"/>
        <w:adjustRightInd w:val="0"/>
        <w:spacing w:before="29" w:line="288" w:lineRule="auto"/>
        <w:ind w:left="15"/>
        <w:jc w:val="right"/>
        <w:rPr>
          <w:color w:val="000000"/>
          <w:sz w:val="24"/>
        </w:rPr>
      </w:pPr>
      <w:r>
        <w:rPr>
          <w:rFonts w:hint="eastAsia"/>
          <w:color w:val="000000"/>
          <w:sz w:val="24"/>
        </w:rPr>
        <w:t>份额单位：份</w:t>
      </w:r>
    </w:p>
    <w:p>
      <w:pPr>
        <w:autoSpaceDE w:val="0"/>
        <w:autoSpaceDN w:val="0"/>
        <w:adjustRightInd w:val="0"/>
        <w:spacing w:line="360" w:lineRule="auto"/>
        <w:jc w:val="left"/>
        <w:rPr>
          <w:rFonts w:asciiTheme="minorEastAsia" w:hAnsiTheme="minorEastAsia" w:eastAsiaTheme="minorEastAsia"/>
          <w:color w:val="000000"/>
          <w:szCs w:val="21"/>
        </w:rPr>
      </w:pPr>
    </w:p>
    <w:tbl>
      <w:tblPr>
        <w:tblStyle w:val="25"/>
        <w:tblW w:w="5000" w:type="pct"/>
        <w:jc w:val="center"/>
        <w:tblLayout w:type="fixed"/>
        <w:tblCellMar>
          <w:top w:w="0" w:type="dxa"/>
          <w:left w:w="108" w:type="dxa"/>
          <w:bottom w:w="0" w:type="dxa"/>
          <w:right w:w="108" w:type="dxa"/>
        </w:tblCellMar>
      </w:tblPr>
      <w:tblGrid>
        <w:gridCol w:w="1976"/>
        <w:gridCol w:w="1748"/>
        <w:gridCol w:w="1691"/>
        <w:gridCol w:w="1088"/>
        <w:gridCol w:w="1728"/>
        <w:gridCol w:w="1055"/>
      </w:tblGrid>
      <w:tr>
        <w:trPr>
          <w:jc w:val="center"/>
        </w:trPr>
        <w:tc>
          <w:tcPr>
            <w:tcW w:w="1976" w:type="dxa"/>
            <w:vMerge w:val="restart"/>
            <w:tcBorders>
              <w:top w:val="single" w:color="000000" w:sz="8" w:space="0"/>
              <w:left w:val="single" w:color="000000" w:sz="8" w:space="0"/>
              <w:right w:val="single" w:color="000000" w:sz="8" w:space="0"/>
            </w:tcBorders>
            <w:vAlign w:val="center"/>
          </w:tcPr>
          <w:p>
            <w:pPr>
              <w:jc w:val="center"/>
            </w:pPr>
            <w:r>
              <w:t>持有人户数(户)</w:t>
            </w:r>
          </w:p>
        </w:tc>
        <w:tc>
          <w:tcPr>
            <w:tcW w:w="1748" w:type="dxa"/>
            <w:vMerge w:val="restar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户均持有</w:t>
            </w:r>
            <w:bookmarkStart w:id="207" w:name="_GoBack"/>
            <w:bookmarkEnd w:id="207"/>
            <w:r>
              <w:rPr>
                <w:rFonts w:hint="eastAsia"/>
                <w:szCs w:val="21"/>
              </w:rPr>
              <w:t>的基金份额</w:t>
            </w:r>
          </w:p>
        </w:tc>
        <w:tc>
          <w:tcPr>
            <w:tcW w:w="5562" w:type="dxa"/>
            <w:gridSpan w:val="4"/>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持有人结构</w:t>
            </w:r>
          </w:p>
        </w:tc>
      </w:tr>
      <w:tr>
        <w:tblPrEx>
          <w:tblCellMar>
            <w:top w:w="0" w:type="dxa"/>
            <w:left w:w="108" w:type="dxa"/>
            <w:bottom w:w="0" w:type="dxa"/>
            <w:right w:w="108" w:type="dxa"/>
          </w:tblCellMar>
        </w:tblPrEx>
        <w:trPr>
          <w:jc w:val="center"/>
        </w:trPr>
        <w:tc>
          <w:tcPr>
            <w:tcW w:w="1976" w:type="dxa"/>
            <w:vMerge w:val="continue"/>
            <w:tcBorders>
              <w:left w:val="single" w:color="000000" w:sz="8" w:space="0"/>
              <w:right w:val="single" w:color="000000" w:sz="8" w:space="0"/>
            </w:tcBorders>
            <w:vAlign w:val="top"/>
          </w:tcPr>
          <w:p>
            <w:pPr>
              <w:jc w:val="cente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2779"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机构投资者</w:t>
            </w:r>
          </w:p>
        </w:tc>
        <w:tc>
          <w:tcPr>
            <w:tcW w:w="2783" w:type="dxa"/>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个人投资者</w:t>
            </w:r>
          </w:p>
        </w:tc>
      </w:tr>
      <w:tr>
        <w:tblPrEx>
          <w:tblCellMar>
            <w:top w:w="0" w:type="dxa"/>
            <w:left w:w="108" w:type="dxa"/>
            <w:bottom w:w="0" w:type="dxa"/>
            <w:right w:w="108" w:type="dxa"/>
          </w:tblCellMar>
        </w:tblPrEx>
        <w:trPr>
          <w:jc w:val="center"/>
        </w:trPr>
        <w:tc>
          <w:tcPr>
            <w:tcW w:w="1976" w:type="dxa"/>
            <w:vMerge w:val="continue"/>
            <w:tcBorders>
              <w:left w:val="single" w:color="000000" w:sz="8" w:space="0"/>
              <w:bottom w:val="single" w:color="000000" w:sz="8" w:space="0"/>
              <w:right w:val="single" w:color="000000" w:sz="8" w:space="0"/>
            </w:tcBorders>
            <w:vAlign w:val="top"/>
          </w:tcPr>
          <w:p>
            <w:pPr>
              <w:jc w:val="center"/>
            </w:pPr>
          </w:p>
        </w:tc>
        <w:tc>
          <w:tcPr>
            <w:tcW w:w="1748" w:type="dxa"/>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1691"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占总份额比例</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pPr>
            <w:r>
              <w:rPr>
                <w:kern w:val="0"/>
                <w:szCs w:val="21"/>
              </w:rPr>
              <w:t>9,851</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15,359.28</w:t>
            </w:r>
          </w:p>
        </w:tc>
        <w:tc>
          <w:tcPr>
            <w:tcW w:w="169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63,716,000.55</w:t>
            </w:r>
          </w:p>
        </w:tc>
        <w:tc>
          <w:tcPr>
            <w:tcW w:w="108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42.11%</w:t>
            </w:r>
          </w:p>
        </w:tc>
        <w:tc>
          <w:tcPr>
            <w:tcW w:w="172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87,588,313.75</w:t>
            </w:r>
          </w:p>
        </w:tc>
        <w:tc>
          <w:tcPr>
            <w:tcW w:w="1055" w:type="dxa"/>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kern w:val="0"/>
                <w:szCs w:val="21"/>
              </w:rPr>
            </w:pPr>
            <w:r>
              <w:rPr>
                <w:kern w:val="0"/>
                <w:szCs w:val="21"/>
              </w:rPr>
              <w:t>57.89%</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0" w:name="_Toc361324891"/>
      <w:bookmarkStart w:id="161" w:name="_Toc67589792"/>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160"/>
      <w:bookmarkEnd w:id="161"/>
    </w:p>
    <w:tbl>
      <w:tblPr>
        <w:tblStyle w:val="26"/>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164"/>
        <w:gridCol w:w="2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pPr>
              <w:widowControl/>
              <w:spacing w:before="29" w:line="288" w:lineRule="auto"/>
              <w:jc w:val="center"/>
              <w:rPr>
                <w:color w:val="000000"/>
                <w:kern w:val="0"/>
                <w:sz w:val="24"/>
              </w:rPr>
            </w:pPr>
            <w:r>
              <w:rPr>
                <w:rFonts w:hint="eastAsia"/>
                <w:color w:val="000000"/>
                <w:kern w:val="0"/>
                <w:sz w:val="24"/>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基金管理人所有从业人员持有本基金</w:t>
            </w:r>
          </w:p>
        </w:tc>
        <w:tc>
          <w:tcPr>
            <w:tcW w:w="3164" w:type="dxa"/>
            <w:vAlign w:val="center"/>
          </w:tcPr>
          <w:p>
            <w:pPr>
              <w:spacing w:before="29" w:line="288" w:lineRule="auto"/>
              <w:jc w:val="right"/>
              <w:rPr>
                <w:kern w:val="0"/>
                <w:sz w:val="24"/>
              </w:rPr>
            </w:pPr>
            <w:r>
              <w:rPr>
                <w:kern w:val="0"/>
                <w:sz w:val="24"/>
              </w:rPr>
              <w:t>27,181.94</w:t>
            </w:r>
          </w:p>
        </w:tc>
        <w:tc>
          <w:tcPr>
            <w:tcW w:w="2999" w:type="dxa"/>
            <w:vAlign w:val="center"/>
          </w:tcPr>
          <w:p>
            <w:pPr>
              <w:spacing w:before="29" w:line="288" w:lineRule="auto"/>
              <w:jc w:val="right"/>
              <w:rPr>
                <w:kern w:val="0"/>
                <w:sz w:val="24"/>
              </w:rPr>
            </w:pPr>
            <w:r>
              <w:rPr>
                <w:kern w:val="0"/>
                <w:sz w:val="24"/>
              </w:rPr>
              <w:t>0.02%</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2" w:name="_Toc67589793"/>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162"/>
    </w:p>
    <w:tbl>
      <w:tblPr>
        <w:tblStyle w:val="25"/>
        <w:tblW w:w="5096"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219"/>
        <w:gridCol w:w="52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持有基金份额总量的数量区间（万份）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3"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163" w:name="_Toc225500053"/>
      <w:bookmarkStart w:id="164" w:name="_Toc361324892"/>
      <w:bookmarkStart w:id="165" w:name="_Toc67589794"/>
      <w:r>
        <w:rPr>
          <w:rFonts w:hint="eastAsia"/>
          <w:b/>
          <w:bCs/>
          <w:szCs w:val="24"/>
          <w:lang w:val="en-US"/>
        </w:rPr>
        <w:t>§</w:t>
      </w:r>
      <w:r>
        <w:rPr>
          <w:b/>
          <w:bCs/>
          <w:szCs w:val="24"/>
          <w:lang w:val="en-US"/>
        </w:rPr>
        <w:t>10</w:t>
      </w:r>
      <w:r>
        <w:rPr>
          <w:rFonts w:hint="eastAsia"/>
          <w:b/>
          <w:bCs/>
          <w:szCs w:val="24"/>
          <w:lang w:val="en-US"/>
        </w:rPr>
        <w:t>开放式基金份额变动</w:t>
      </w:r>
      <w:bookmarkEnd w:id="163"/>
      <w:bookmarkEnd w:id="164"/>
      <w:bookmarkEnd w:id="165"/>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基金合同生效日(</w:t>
            </w:r>
            <w:r>
              <w:rPr>
                <w:color w:val="000000"/>
                <w:kern w:val="0"/>
                <w:sz w:val="24"/>
              </w:rPr>
              <w:t>2016年5月5日</w:t>
            </w:r>
            <w:r>
              <w:rPr>
                <w:rFonts w:hint="eastAsia"/>
                <w:color w:val="000000"/>
                <w:kern w:val="0"/>
                <w:sz w:val="24"/>
              </w:rPr>
              <w:t>)基金份额总额</w:t>
            </w:r>
          </w:p>
        </w:tc>
        <w:tc>
          <w:tcPr>
            <w:tcW w:w="2881" w:type="pct"/>
          </w:tcPr>
          <w:p>
            <w:pPr>
              <w:spacing w:before="29" w:line="288" w:lineRule="auto"/>
              <w:jc w:val="right"/>
              <w:rPr>
                <w:kern w:val="0"/>
                <w:sz w:val="24"/>
              </w:rPr>
            </w:pPr>
            <w:r>
              <w:rPr>
                <w:kern w:val="0"/>
                <w:sz w:val="24"/>
              </w:rPr>
              <w:t xml:space="preserve">580,877,371.05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pPr>
              <w:spacing w:before="29" w:line="288" w:lineRule="auto"/>
              <w:jc w:val="right"/>
              <w:rPr>
                <w:kern w:val="0"/>
                <w:sz w:val="24"/>
              </w:rPr>
            </w:pPr>
            <w:r>
              <w:rPr>
                <w:kern w:val="0"/>
                <w:sz w:val="24"/>
              </w:rPr>
              <w:t>181,564,565.22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pPr>
              <w:spacing w:before="29" w:line="288" w:lineRule="auto"/>
              <w:jc w:val="right"/>
              <w:rPr>
                <w:kern w:val="0"/>
                <w:sz w:val="24"/>
              </w:rPr>
            </w:pPr>
            <w:r>
              <w:rPr>
                <w:kern w:val="0"/>
                <w:sz w:val="24"/>
              </w:rPr>
              <w:t>144,509,822.99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pPr>
              <w:spacing w:before="29" w:line="288" w:lineRule="auto"/>
              <w:jc w:val="right"/>
              <w:rPr>
                <w:kern w:val="0"/>
                <w:sz w:val="24"/>
              </w:rPr>
            </w:pPr>
            <w:r>
              <w:rPr>
                <w:kern w:val="0"/>
                <w:sz w:val="24"/>
              </w:rPr>
              <w:t>174,770,073.91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pPr>
              <w:spacing w:before="29" w:line="288" w:lineRule="auto"/>
              <w:jc w:val="right"/>
              <w:rPr>
                <w:kern w:val="0"/>
                <w:sz w:val="24"/>
              </w:rPr>
            </w:pPr>
            <w:r>
              <w:rPr>
                <w:kern w:val="0"/>
                <w:sz w:val="24"/>
              </w:rPr>
              <w:t>151,304,314.30</w:t>
            </w:r>
          </w:p>
        </w:tc>
      </w:tr>
    </w:tbl>
    <w:p>
      <w:pPr>
        <w:tabs>
          <w:tab w:val="left" w:pos="426"/>
        </w:tabs>
        <w:spacing w:before="29" w:line="288" w:lineRule="auto"/>
        <w:jc w:val="left"/>
        <w:rPr>
          <w:kern w:val="0"/>
          <w:sz w:val="24"/>
        </w:rPr>
      </w:pPr>
      <w:r>
        <w:rPr>
          <w:kern w:val="0"/>
          <w:sz w:val="24"/>
        </w:rPr>
        <w:t xml:space="preserve">注：1、如果本报告期间发生转换入、红利再投业务，则总申购份额中包含该业务；    </w:t>
      </w:r>
    </w:p>
    <w:p>
      <w:pPr>
        <w:tabs>
          <w:tab w:val="left" w:pos="426"/>
        </w:tabs>
        <w:spacing w:before="29" w:line="288" w:lineRule="auto"/>
        <w:jc w:val="left"/>
        <w:rPr>
          <w:kern w:val="0"/>
          <w:sz w:val="24"/>
        </w:rPr>
      </w:pPr>
      <w:r>
        <w:rPr>
          <w:kern w:val="0"/>
          <w:sz w:val="24"/>
        </w:rPr>
        <w:t xml:space="preserve">    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166" w:name="_Toc225500054"/>
      <w:bookmarkStart w:id="167" w:name="_Toc361324893"/>
      <w:bookmarkStart w:id="168" w:name="_Toc67589795"/>
      <w:r>
        <w:rPr>
          <w:rFonts w:hint="eastAsia"/>
          <w:b/>
          <w:bCs/>
          <w:szCs w:val="24"/>
          <w:lang w:val="en-US"/>
        </w:rPr>
        <w:t>§</w:t>
      </w:r>
      <w:r>
        <w:rPr>
          <w:b/>
          <w:bCs/>
          <w:szCs w:val="24"/>
          <w:lang w:val="en-US"/>
        </w:rPr>
        <w:t>11</w:t>
      </w:r>
      <w:r>
        <w:rPr>
          <w:rFonts w:hint="eastAsia"/>
          <w:b/>
          <w:bCs/>
          <w:szCs w:val="24"/>
          <w:lang w:val="en-US"/>
        </w:rPr>
        <w:t>重大事件揭示</w:t>
      </w:r>
      <w:bookmarkEnd w:id="166"/>
      <w:bookmarkEnd w:id="167"/>
      <w:bookmarkEnd w:id="168"/>
    </w:p>
    <w:p/>
    <w:p>
      <w:pPr>
        <w:pStyle w:val="3"/>
        <w:spacing w:before="29" w:after="0" w:line="288" w:lineRule="auto"/>
        <w:rPr>
          <w:rFonts w:ascii="Times New Roman" w:hAnsi="Times New Roman"/>
          <w:kern w:val="0"/>
          <w:szCs w:val="24"/>
        </w:rPr>
      </w:pPr>
      <w:bookmarkStart w:id="169" w:name="_Toc361324894"/>
      <w:bookmarkStart w:id="170" w:name="_Toc67589796"/>
      <w:r>
        <w:rPr>
          <w:rFonts w:ascii="Times New Roman" w:hAnsi="Times New Roman"/>
          <w:kern w:val="0"/>
          <w:szCs w:val="24"/>
        </w:rPr>
        <w:t>11.1</w:t>
      </w:r>
      <w:r>
        <w:rPr>
          <w:rFonts w:hint="eastAsia" w:ascii="Times New Roman" w:hAnsi="Times New Roman"/>
          <w:kern w:val="0"/>
          <w:szCs w:val="24"/>
        </w:rPr>
        <w:t>基金份额持有人大会决议</w:t>
      </w:r>
      <w:bookmarkEnd w:id="169"/>
      <w:bookmarkEnd w:id="170"/>
    </w:p>
    <w:p>
      <w:pPr>
        <w:spacing w:before="29" w:line="288" w:lineRule="auto"/>
        <w:ind w:firstLine="480" w:firstLineChars="200"/>
        <w:rPr>
          <w:color w:val="000000"/>
          <w:sz w:val="24"/>
        </w:rPr>
      </w:pPr>
      <w:r>
        <w:rPr>
          <w:color w:val="000000"/>
          <w:sz w:val="24"/>
        </w:rPr>
        <w:t>本基金本报告期内未召开基金份额持有人大会。</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1" w:name="_Toc361324895"/>
      <w:bookmarkStart w:id="172" w:name="_Toc67589797"/>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171"/>
      <w:bookmarkEnd w:id="172"/>
    </w:p>
    <w:p>
      <w:pPr>
        <w:spacing w:before="29" w:line="288" w:lineRule="auto"/>
        <w:ind w:firstLine="480" w:firstLineChars="200"/>
        <w:rPr>
          <w:color w:val="000000"/>
          <w:sz w:val="24"/>
        </w:rPr>
      </w:pPr>
      <w:r>
        <w:rPr>
          <w:color w:val="000000"/>
          <w:sz w:val="24"/>
        </w:rPr>
        <w:t xml:space="preserve">1、基金管理人的重大人事变动：本报告期内，本基金的基金管理人未发生重大人事变动。 </w:t>
      </w:r>
    </w:p>
    <w:p>
      <w:pPr>
        <w:spacing w:before="29" w:line="288" w:lineRule="auto"/>
        <w:ind w:firstLine="480" w:firstLineChars="200"/>
        <w:rPr>
          <w:color w:val="000000"/>
          <w:sz w:val="24"/>
        </w:rPr>
      </w:pPr>
      <w:r>
        <w:rPr>
          <w:color w:val="000000"/>
          <w:sz w:val="24"/>
        </w:rPr>
        <w:t>2、基金托管人的基金托管部门的重大人事变动：本基金托管人的专门基金托管部门本报告期内未发生重大人事变动。</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3" w:name="_Toc361324896"/>
      <w:bookmarkStart w:id="174" w:name="_Toc67589798"/>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173"/>
      <w:bookmarkEnd w:id="174"/>
    </w:p>
    <w:p>
      <w:pPr>
        <w:spacing w:before="29" w:line="288" w:lineRule="auto"/>
        <w:ind w:firstLine="480" w:firstLineChars="200"/>
        <w:rPr>
          <w:color w:val="000000"/>
          <w:sz w:val="24"/>
        </w:rPr>
      </w:pPr>
      <w:r>
        <w:rPr>
          <w:color w:val="000000"/>
          <w:sz w:val="24"/>
        </w:rPr>
        <w:t>本报告期内未发生涉及本基金管理人、基金财产、基金托管业务的诉讼事项。</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5" w:name="_Toc361324897"/>
      <w:bookmarkStart w:id="176" w:name="_Toc67589799"/>
      <w:r>
        <w:rPr>
          <w:rFonts w:ascii="Times New Roman" w:hAnsi="Times New Roman"/>
          <w:kern w:val="0"/>
          <w:szCs w:val="24"/>
        </w:rPr>
        <w:t xml:space="preserve">11.4 </w:t>
      </w:r>
      <w:r>
        <w:rPr>
          <w:rFonts w:hint="eastAsia" w:ascii="Times New Roman" w:hAnsi="Times New Roman"/>
          <w:kern w:val="0"/>
          <w:szCs w:val="24"/>
        </w:rPr>
        <w:t>基金投资策略的改变</w:t>
      </w:r>
      <w:bookmarkEnd w:id="175"/>
      <w:bookmarkEnd w:id="176"/>
    </w:p>
    <w:p>
      <w:pPr>
        <w:spacing w:before="29" w:line="288" w:lineRule="auto"/>
        <w:ind w:firstLine="480" w:firstLineChars="200"/>
        <w:rPr>
          <w:color w:val="000000"/>
          <w:sz w:val="24"/>
        </w:rPr>
      </w:pPr>
      <w:r>
        <w:rPr>
          <w:color w:val="000000"/>
          <w:sz w:val="24"/>
        </w:rPr>
        <w:t>本基金本报告期内投资策略未发生改变。</w:t>
      </w:r>
    </w:p>
    <w:p>
      <w:pPr>
        <w:spacing w:line="360" w:lineRule="auto"/>
        <w:ind w:firstLine="420" w:firstLineChars="200"/>
        <w:rPr>
          <w:rFonts w:asciiTheme="minorEastAsia" w:hAnsiTheme="minorEastAsia" w:eastAsiaTheme="minorEastAsia"/>
          <w:szCs w:val="21"/>
        </w:rPr>
      </w:pPr>
    </w:p>
    <w:p>
      <w:pPr>
        <w:pStyle w:val="3"/>
        <w:spacing w:before="0" w:after="0"/>
        <w:rPr>
          <w:rFonts w:ascii="Times New Roman" w:hAnsi="Times New Roman" w:eastAsiaTheme="minorEastAsia"/>
          <w:color w:val="000000" w:themeColor="text1"/>
          <w:kern w:val="0"/>
          <w:szCs w:val="24"/>
        </w:rPr>
      </w:pPr>
      <w:bookmarkStart w:id="177" w:name="_Toc361324898"/>
      <w:bookmarkStart w:id="178" w:name="_Toc409100466"/>
      <w:bookmarkStart w:id="179" w:name="_Toc409100103"/>
      <w:bookmarkStart w:id="180" w:name="_Toc67589800"/>
      <w:r>
        <w:rPr>
          <w:rFonts w:ascii="Times New Roman" w:hAnsi="Times New Roman" w:eastAsiaTheme="minorEastAsia"/>
          <w:color w:val="000000" w:themeColor="text1"/>
          <w:kern w:val="0"/>
          <w:szCs w:val="24"/>
        </w:rPr>
        <w:t>11.</w:t>
      </w:r>
      <w:bookmarkEnd w:id="177"/>
      <w:r>
        <w:rPr>
          <w:rFonts w:ascii="Times New Roman" w:hAnsi="Times New Roman" w:eastAsiaTheme="minorEastAsia"/>
          <w:color w:val="000000" w:themeColor="text1"/>
          <w:kern w:val="0"/>
          <w:szCs w:val="24"/>
        </w:rPr>
        <w:t>5</w:t>
      </w:r>
      <w:r>
        <w:rPr>
          <w:rFonts w:ascii="Times New Roman" w:hAnsi="Times New Roman" w:eastAsiaTheme="minorEastAsia"/>
          <w:color w:val="000000" w:themeColor="text1"/>
          <w:szCs w:val="24"/>
        </w:rPr>
        <w:t>为基金进行审计的会计师事务所情况</w:t>
      </w:r>
      <w:bookmarkEnd w:id="178"/>
      <w:bookmarkEnd w:id="179"/>
      <w:bookmarkEnd w:id="180"/>
    </w:p>
    <w:p>
      <w:pPr>
        <w:spacing w:line="360" w:lineRule="auto"/>
        <w:ind w:firstLine="480" w:firstLineChars="200"/>
        <w:rPr>
          <w:rFonts w:eastAsiaTheme="minorEastAsia"/>
          <w:color w:val="000000" w:themeColor="text1"/>
          <w:sz w:val="24"/>
        </w:rPr>
      </w:pPr>
      <w:bookmarkStart w:id="181" w:name="OLE_LINK3"/>
      <w:r>
        <w:rPr>
          <w:rFonts w:eastAsiaTheme="minorEastAsia"/>
          <w:color w:val="000000" w:themeColor="text1"/>
          <w:sz w:val="24"/>
        </w:rPr>
        <w:t>本报告期内，为本基金提供审计服务的会计师事务所为普华永道中天会计师事务所(特殊普通合伙），本期审计费为50,000.00元。自本基金合同生效以来，本基金未改聘为其审计的会计师事务所。</w:t>
      </w:r>
    </w:p>
    <w:bookmarkEnd w:id="181"/>
    <w:p>
      <w:pPr>
        <w:pStyle w:val="3"/>
        <w:spacing w:before="0" w:after="0"/>
        <w:rPr>
          <w:rFonts w:ascii="Times New Roman" w:hAnsi="Times New Roman" w:eastAsiaTheme="minorEastAsia"/>
          <w:color w:val="000000" w:themeColor="text1"/>
          <w:kern w:val="0"/>
          <w:szCs w:val="24"/>
        </w:rPr>
      </w:pPr>
      <w:bookmarkStart w:id="182" w:name="_Toc409100104"/>
      <w:bookmarkStart w:id="183" w:name="_Toc409100467"/>
      <w:bookmarkStart w:id="184" w:name="_Toc361324899"/>
      <w:bookmarkStart w:id="185" w:name="_Toc67589801"/>
      <w:r>
        <w:rPr>
          <w:rFonts w:ascii="Times New Roman" w:hAnsi="Times New Roman" w:eastAsiaTheme="minorEastAsia"/>
          <w:color w:val="000000" w:themeColor="text1"/>
          <w:kern w:val="0"/>
          <w:szCs w:val="24"/>
        </w:rPr>
        <w:t>11.6 管理人、托管人及其高级管理人员受稽查或处罚等情况</w:t>
      </w:r>
      <w:bookmarkEnd w:id="182"/>
      <w:bookmarkEnd w:id="183"/>
      <w:bookmarkEnd w:id="184"/>
      <w:bookmarkEnd w:id="185"/>
    </w:p>
    <w:p>
      <w:pPr>
        <w:spacing w:line="360" w:lineRule="auto"/>
        <w:ind w:firstLine="480" w:firstLineChars="200"/>
        <w:rPr>
          <w:rFonts w:eastAsiaTheme="minorEastAsia"/>
          <w:color w:val="000000" w:themeColor="text1"/>
          <w:sz w:val="24"/>
        </w:rPr>
      </w:pPr>
      <w:r>
        <w:rPr>
          <w:rFonts w:eastAsiaTheme="minorEastAsia"/>
          <w:color w:val="000000" w:themeColor="text1"/>
          <w:sz w:val="24"/>
        </w:rPr>
        <w:t>1、管理人及其高级管理人员受稽查或处罚等情况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2、托管人及其高级管理人员受稽查或处罚等情况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pPr>
        <w:pStyle w:val="3"/>
        <w:spacing w:before="0" w:after="0"/>
        <w:rPr>
          <w:rFonts w:ascii="Times New Roman" w:hAnsi="Times New Roman" w:eastAsiaTheme="minorEastAsia"/>
          <w:color w:val="000000" w:themeColor="text1"/>
          <w:kern w:val="0"/>
          <w:szCs w:val="24"/>
        </w:rPr>
      </w:pPr>
      <w:bookmarkStart w:id="186" w:name="_Toc361324900"/>
      <w:bookmarkStart w:id="187" w:name="_Toc409100468"/>
      <w:bookmarkStart w:id="188" w:name="_Toc409100105"/>
      <w:bookmarkStart w:id="189" w:name="_Toc67589802"/>
      <w:r>
        <w:rPr>
          <w:rFonts w:ascii="Times New Roman" w:hAnsi="Times New Roman" w:eastAsiaTheme="minorEastAsia"/>
          <w:color w:val="000000" w:themeColor="text1"/>
          <w:kern w:val="0"/>
          <w:szCs w:val="24"/>
        </w:rPr>
        <w:t>11.7 基金租用证券公司交易单元的有关情况</w:t>
      </w:r>
      <w:bookmarkEnd w:id="186"/>
      <w:bookmarkEnd w:id="187"/>
      <w:bookmarkEnd w:id="188"/>
      <w:bookmarkEnd w:id="189"/>
    </w:p>
    <w:p>
      <w:pPr>
        <w:spacing w:line="360" w:lineRule="auto"/>
        <w:rPr>
          <w:rFonts w:eastAsiaTheme="minorEastAsia"/>
          <w:b/>
          <w:color w:val="000000" w:themeColor="text1"/>
          <w:sz w:val="24"/>
        </w:rPr>
      </w:pPr>
      <w:bookmarkStart w:id="190" w:name="_Toc249760070"/>
      <w:r>
        <w:rPr>
          <w:rFonts w:eastAsiaTheme="minorEastAsia"/>
          <w:b/>
          <w:color w:val="000000" w:themeColor="text1"/>
          <w:sz w:val="24"/>
        </w:rPr>
        <w:t>11.7.1基金租用证券公司交易单元进行股票投资及佣金支付情况</w:t>
      </w:r>
      <w:bookmarkEnd w:id="190"/>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191"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3</w:t>
            </w:r>
          </w:p>
        </w:tc>
        <w:tc>
          <w:tcPr>
            <w:tcW w:w="1800" w:type="dxa"/>
            <w:vAlign w:val="center"/>
          </w:tcPr>
          <w:p>
            <w:pPr>
              <w:jc w:val="right"/>
            </w:pPr>
            <w:r>
              <w:rPr>
                <w:rFonts w:eastAsiaTheme="minorEastAsia"/>
                <w:color w:val="000000" w:themeColor="text1"/>
                <w:sz w:val="24"/>
              </w:rPr>
              <w:t>85,561,991.63</w:t>
            </w:r>
          </w:p>
        </w:tc>
        <w:tc>
          <w:tcPr>
            <w:tcW w:w="1080" w:type="dxa"/>
            <w:vAlign w:val="center"/>
          </w:tcPr>
          <w:p>
            <w:pPr>
              <w:jc w:val="right"/>
            </w:pPr>
            <w:r>
              <w:rPr>
                <w:rFonts w:eastAsiaTheme="minorEastAsia"/>
                <w:color w:val="000000" w:themeColor="text1"/>
                <w:sz w:val="24"/>
              </w:rPr>
              <w:t>2.60%</w:t>
            </w:r>
          </w:p>
        </w:tc>
        <w:tc>
          <w:tcPr>
            <w:tcW w:w="1620" w:type="dxa"/>
            <w:vAlign w:val="center"/>
          </w:tcPr>
          <w:p>
            <w:pPr>
              <w:jc w:val="right"/>
            </w:pPr>
            <w:r>
              <w:rPr>
                <w:rFonts w:eastAsiaTheme="minorEastAsia"/>
                <w:color w:val="000000" w:themeColor="text1"/>
                <w:sz w:val="24"/>
              </w:rPr>
              <w:t>79,683.86</w:t>
            </w:r>
          </w:p>
        </w:tc>
        <w:tc>
          <w:tcPr>
            <w:tcW w:w="1080" w:type="dxa"/>
            <w:vAlign w:val="center"/>
          </w:tcPr>
          <w:p>
            <w:pPr>
              <w:jc w:val="right"/>
            </w:pPr>
            <w:r>
              <w:rPr>
                <w:rFonts w:eastAsiaTheme="minorEastAsia"/>
                <w:color w:val="000000" w:themeColor="text1"/>
                <w:sz w:val="24"/>
              </w:rPr>
              <w:t>2.60%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野村东方国际证券有限公司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53,732,876.21</w:t>
            </w:r>
          </w:p>
        </w:tc>
        <w:tc>
          <w:tcPr>
            <w:tcW w:w="1080" w:type="dxa"/>
            <w:vAlign w:val="center"/>
          </w:tcPr>
          <w:p>
            <w:pPr>
              <w:jc w:val="right"/>
            </w:pPr>
            <w:r>
              <w:rPr>
                <w:rFonts w:eastAsiaTheme="minorEastAsia"/>
                <w:color w:val="000000" w:themeColor="text1"/>
                <w:sz w:val="24"/>
              </w:rPr>
              <w:t>1.63%</w:t>
            </w:r>
          </w:p>
        </w:tc>
        <w:tc>
          <w:tcPr>
            <w:tcW w:w="1620" w:type="dxa"/>
            <w:vAlign w:val="center"/>
          </w:tcPr>
          <w:p>
            <w:pPr>
              <w:jc w:val="right"/>
            </w:pPr>
            <w:r>
              <w:rPr>
                <w:rFonts w:eastAsiaTheme="minorEastAsia"/>
                <w:color w:val="000000" w:themeColor="text1"/>
                <w:sz w:val="24"/>
              </w:rPr>
              <w:t>50,041.54</w:t>
            </w:r>
          </w:p>
        </w:tc>
        <w:tc>
          <w:tcPr>
            <w:tcW w:w="1080" w:type="dxa"/>
            <w:vAlign w:val="center"/>
          </w:tcPr>
          <w:p>
            <w:pPr>
              <w:jc w:val="right"/>
            </w:pPr>
            <w:r>
              <w:rPr>
                <w:rFonts w:eastAsiaTheme="minorEastAsia"/>
                <w:color w:val="000000" w:themeColor="text1"/>
                <w:sz w:val="24"/>
              </w:rPr>
              <w:t>1.63%</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华创证券有限责任公司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536,512,626.71</w:t>
            </w:r>
          </w:p>
        </w:tc>
        <w:tc>
          <w:tcPr>
            <w:tcW w:w="1080" w:type="dxa"/>
            <w:vAlign w:val="center"/>
          </w:tcPr>
          <w:p>
            <w:pPr>
              <w:jc w:val="right"/>
            </w:pPr>
            <w:r>
              <w:rPr>
                <w:rFonts w:eastAsiaTheme="minorEastAsia"/>
                <w:color w:val="000000" w:themeColor="text1"/>
                <w:sz w:val="24"/>
              </w:rPr>
              <w:t>16.31%</w:t>
            </w:r>
          </w:p>
        </w:tc>
        <w:tc>
          <w:tcPr>
            <w:tcW w:w="1620" w:type="dxa"/>
            <w:vAlign w:val="center"/>
          </w:tcPr>
          <w:p>
            <w:pPr>
              <w:jc w:val="right"/>
            </w:pPr>
            <w:r>
              <w:rPr>
                <w:rFonts w:eastAsiaTheme="minorEastAsia"/>
                <w:color w:val="000000" w:themeColor="text1"/>
                <w:sz w:val="24"/>
              </w:rPr>
              <w:t>499,654.98</w:t>
            </w:r>
          </w:p>
        </w:tc>
        <w:tc>
          <w:tcPr>
            <w:tcW w:w="1080" w:type="dxa"/>
            <w:vAlign w:val="center"/>
          </w:tcPr>
          <w:p>
            <w:pPr>
              <w:jc w:val="right"/>
            </w:pPr>
            <w:r>
              <w:rPr>
                <w:rFonts w:eastAsiaTheme="minorEastAsia"/>
                <w:color w:val="000000" w:themeColor="text1"/>
                <w:sz w:val="24"/>
              </w:rPr>
              <w:t>16.31%</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5,299,152.00</w:t>
            </w:r>
          </w:p>
        </w:tc>
        <w:tc>
          <w:tcPr>
            <w:tcW w:w="1080" w:type="dxa"/>
            <w:vAlign w:val="center"/>
          </w:tcPr>
          <w:p>
            <w:pPr>
              <w:jc w:val="right"/>
            </w:pPr>
            <w:r>
              <w:rPr>
                <w:rFonts w:eastAsiaTheme="minorEastAsia"/>
                <w:color w:val="000000" w:themeColor="text1"/>
                <w:sz w:val="24"/>
              </w:rPr>
              <w:t>0.16%</w:t>
            </w:r>
          </w:p>
        </w:tc>
        <w:tc>
          <w:tcPr>
            <w:tcW w:w="1620" w:type="dxa"/>
            <w:vAlign w:val="center"/>
          </w:tcPr>
          <w:p>
            <w:pPr>
              <w:jc w:val="right"/>
            </w:pPr>
            <w:r>
              <w:rPr>
                <w:rFonts w:eastAsiaTheme="minorEastAsia"/>
                <w:color w:val="000000" w:themeColor="text1"/>
                <w:sz w:val="24"/>
              </w:rPr>
              <w:t>4,935.08</w:t>
            </w:r>
          </w:p>
        </w:tc>
        <w:tc>
          <w:tcPr>
            <w:tcW w:w="1080" w:type="dxa"/>
            <w:vAlign w:val="center"/>
          </w:tcPr>
          <w:p>
            <w:pPr>
              <w:jc w:val="right"/>
            </w:pPr>
            <w:r>
              <w:rPr>
                <w:rFonts w:eastAsiaTheme="minorEastAsia"/>
                <w:color w:val="000000" w:themeColor="text1"/>
                <w:sz w:val="24"/>
              </w:rPr>
              <w:t>0.16%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353,012,378.32</w:t>
            </w:r>
          </w:p>
        </w:tc>
        <w:tc>
          <w:tcPr>
            <w:tcW w:w="1080" w:type="dxa"/>
            <w:vAlign w:val="center"/>
          </w:tcPr>
          <w:p>
            <w:pPr>
              <w:jc w:val="right"/>
            </w:pPr>
            <w:r>
              <w:rPr>
                <w:rFonts w:eastAsiaTheme="minorEastAsia"/>
                <w:color w:val="000000" w:themeColor="text1"/>
                <w:sz w:val="24"/>
              </w:rPr>
              <w:t>10.73%</w:t>
            </w:r>
          </w:p>
        </w:tc>
        <w:tc>
          <w:tcPr>
            <w:tcW w:w="1620" w:type="dxa"/>
            <w:vAlign w:val="center"/>
          </w:tcPr>
          <w:p>
            <w:pPr>
              <w:jc w:val="right"/>
            </w:pPr>
            <w:r>
              <w:rPr>
                <w:rFonts w:eastAsiaTheme="minorEastAsia"/>
                <w:color w:val="000000" w:themeColor="text1"/>
                <w:sz w:val="24"/>
              </w:rPr>
              <w:t>328,760.03</w:t>
            </w:r>
          </w:p>
        </w:tc>
        <w:tc>
          <w:tcPr>
            <w:tcW w:w="1080" w:type="dxa"/>
            <w:vAlign w:val="center"/>
          </w:tcPr>
          <w:p>
            <w:pPr>
              <w:jc w:val="right"/>
            </w:pPr>
            <w:r>
              <w:rPr>
                <w:rFonts w:eastAsiaTheme="minorEastAsia"/>
                <w:color w:val="000000" w:themeColor="text1"/>
                <w:sz w:val="24"/>
              </w:rPr>
              <w:t>10.73%</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瑞银证券有限责任公司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32,933,195.72</w:t>
            </w:r>
          </w:p>
        </w:tc>
        <w:tc>
          <w:tcPr>
            <w:tcW w:w="1080" w:type="dxa"/>
            <w:vAlign w:val="center"/>
          </w:tcPr>
          <w:p>
            <w:pPr>
              <w:jc w:val="right"/>
            </w:pPr>
            <w:r>
              <w:rPr>
                <w:rFonts w:eastAsiaTheme="minorEastAsia"/>
                <w:color w:val="000000" w:themeColor="text1"/>
                <w:sz w:val="24"/>
              </w:rPr>
              <w:t>1.00%</w:t>
            </w:r>
          </w:p>
        </w:tc>
        <w:tc>
          <w:tcPr>
            <w:tcW w:w="1620" w:type="dxa"/>
            <w:vAlign w:val="center"/>
          </w:tcPr>
          <w:p>
            <w:pPr>
              <w:jc w:val="right"/>
            </w:pPr>
            <w:r>
              <w:rPr>
                <w:rFonts w:eastAsiaTheme="minorEastAsia"/>
                <w:color w:val="000000" w:themeColor="text1"/>
                <w:sz w:val="24"/>
              </w:rPr>
              <w:t>30,670.55</w:t>
            </w:r>
          </w:p>
        </w:tc>
        <w:tc>
          <w:tcPr>
            <w:tcW w:w="1080" w:type="dxa"/>
            <w:vAlign w:val="center"/>
          </w:tcPr>
          <w:p>
            <w:pPr>
              <w:jc w:val="right"/>
            </w:pPr>
            <w:r>
              <w:rPr>
                <w:rFonts w:eastAsiaTheme="minorEastAsia"/>
                <w:color w:val="000000" w:themeColor="text1"/>
                <w:sz w:val="24"/>
              </w:rPr>
              <w:t>1.00%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324,390,819.61</w:t>
            </w:r>
          </w:p>
        </w:tc>
        <w:tc>
          <w:tcPr>
            <w:tcW w:w="1080" w:type="dxa"/>
            <w:vAlign w:val="center"/>
          </w:tcPr>
          <w:p>
            <w:pPr>
              <w:jc w:val="right"/>
            </w:pPr>
            <w:r>
              <w:rPr>
                <w:rFonts w:eastAsiaTheme="minorEastAsia"/>
                <w:color w:val="000000" w:themeColor="text1"/>
                <w:sz w:val="24"/>
              </w:rPr>
              <w:t>9.86%</w:t>
            </w:r>
          </w:p>
        </w:tc>
        <w:tc>
          <w:tcPr>
            <w:tcW w:w="1620" w:type="dxa"/>
            <w:vAlign w:val="center"/>
          </w:tcPr>
          <w:p>
            <w:pPr>
              <w:jc w:val="right"/>
            </w:pPr>
            <w:r>
              <w:rPr>
                <w:rFonts w:eastAsiaTheme="minorEastAsia"/>
                <w:color w:val="000000" w:themeColor="text1"/>
                <w:sz w:val="24"/>
              </w:rPr>
              <w:t>302,105.36</w:t>
            </w:r>
          </w:p>
        </w:tc>
        <w:tc>
          <w:tcPr>
            <w:tcW w:w="1080" w:type="dxa"/>
            <w:vAlign w:val="center"/>
          </w:tcPr>
          <w:p>
            <w:pPr>
              <w:jc w:val="right"/>
            </w:pPr>
            <w:r>
              <w:rPr>
                <w:rFonts w:eastAsiaTheme="minorEastAsia"/>
                <w:color w:val="000000" w:themeColor="text1"/>
                <w:sz w:val="24"/>
              </w:rPr>
              <w:t>9.86%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288,814,144.06</w:t>
            </w:r>
          </w:p>
        </w:tc>
        <w:tc>
          <w:tcPr>
            <w:tcW w:w="1080" w:type="dxa"/>
            <w:vAlign w:val="center"/>
          </w:tcPr>
          <w:p>
            <w:pPr>
              <w:jc w:val="right"/>
            </w:pPr>
            <w:r>
              <w:rPr>
                <w:rFonts w:eastAsiaTheme="minorEastAsia"/>
                <w:color w:val="000000" w:themeColor="text1"/>
                <w:sz w:val="24"/>
              </w:rPr>
              <w:t>8.78%</w:t>
            </w:r>
          </w:p>
        </w:tc>
        <w:tc>
          <w:tcPr>
            <w:tcW w:w="1620" w:type="dxa"/>
            <w:vAlign w:val="center"/>
          </w:tcPr>
          <w:p>
            <w:pPr>
              <w:jc w:val="right"/>
            </w:pPr>
            <w:r>
              <w:rPr>
                <w:rFonts w:eastAsiaTheme="minorEastAsia"/>
                <w:color w:val="000000" w:themeColor="text1"/>
                <w:sz w:val="24"/>
              </w:rPr>
              <w:t>269,034.63</w:t>
            </w:r>
          </w:p>
        </w:tc>
        <w:tc>
          <w:tcPr>
            <w:tcW w:w="1080" w:type="dxa"/>
            <w:vAlign w:val="center"/>
          </w:tcPr>
          <w:p>
            <w:pPr>
              <w:jc w:val="right"/>
            </w:pPr>
            <w:r>
              <w:rPr>
                <w:rFonts w:eastAsiaTheme="minorEastAsia"/>
                <w:color w:val="000000" w:themeColor="text1"/>
                <w:sz w:val="24"/>
              </w:rPr>
              <w:t>8.78%</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222,894,140.13</w:t>
            </w:r>
          </w:p>
        </w:tc>
        <w:tc>
          <w:tcPr>
            <w:tcW w:w="1080" w:type="dxa"/>
            <w:vAlign w:val="center"/>
          </w:tcPr>
          <w:p>
            <w:pPr>
              <w:jc w:val="right"/>
            </w:pPr>
            <w:r>
              <w:rPr>
                <w:rFonts w:eastAsiaTheme="minorEastAsia"/>
                <w:color w:val="000000" w:themeColor="text1"/>
                <w:sz w:val="24"/>
              </w:rPr>
              <w:t>6.78%</w:t>
            </w:r>
          </w:p>
        </w:tc>
        <w:tc>
          <w:tcPr>
            <w:tcW w:w="1620" w:type="dxa"/>
            <w:vAlign w:val="center"/>
          </w:tcPr>
          <w:p>
            <w:pPr>
              <w:jc w:val="right"/>
            </w:pPr>
            <w:r>
              <w:rPr>
                <w:rFonts w:eastAsiaTheme="minorEastAsia"/>
                <w:color w:val="000000" w:themeColor="text1"/>
                <w:sz w:val="24"/>
              </w:rPr>
              <w:t>207,580.80</w:t>
            </w:r>
          </w:p>
        </w:tc>
        <w:tc>
          <w:tcPr>
            <w:tcW w:w="1080" w:type="dxa"/>
            <w:vAlign w:val="center"/>
          </w:tcPr>
          <w:p>
            <w:pPr>
              <w:jc w:val="right"/>
            </w:pPr>
            <w:r>
              <w:rPr>
                <w:rFonts w:eastAsiaTheme="minorEastAsia"/>
                <w:color w:val="000000" w:themeColor="text1"/>
                <w:sz w:val="24"/>
              </w:rPr>
              <w:t>6.78%</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东方财富证券股份有限公司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207,466,477.24</w:t>
            </w:r>
          </w:p>
        </w:tc>
        <w:tc>
          <w:tcPr>
            <w:tcW w:w="1080" w:type="dxa"/>
            <w:vAlign w:val="center"/>
          </w:tcPr>
          <w:p>
            <w:pPr>
              <w:jc w:val="right"/>
            </w:pPr>
            <w:r>
              <w:rPr>
                <w:rFonts w:eastAsiaTheme="minorEastAsia"/>
                <w:color w:val="000000" w:themeColor="text1"/>
                <w:sz w:val="24"/>
              </w:rPr>
              <w:t>6.31%</w:t>
            </w:r>
          </w:p>
        </w:tc>
        <w:tc>
          <w:tcPr>
            <w:tcW w:w="1620" w:type="dxa"/>
            <w:vAlign w:val="center"/>
          </w:tcPr>
          <w:p>
            <w:pPr>
              <w:jc w:val="right"/>
            </w:pPr>
            <w:r>
              <w:rPr>
                <w:rFonts w:eastAsiaTheme="minorEastAsia"/>
                <w:color w:val="000000" w:themeColor="text1"/>
                <w:sz w:val="24"/>
              </w:rPr>
              <w:t>193,211.60</w:t>
            </w:r>
          </w:p>
        </w:tc>
        <w:tc>
          <w:tcPr>
            <w:tcW w:w="1080" w:type="dxa"/>
            <w:vAlign w:val="center"/>
          </w:tcPr>
          <w:p>
            <w:pPr>
              <w:jc w:val="right"/>
            </w:pPr>
            <w:r>
              <w:rPr>
                <w:rFonts w:eastAsiaTheme="minorEastAsia"/>
                <w:color w:val="000000" w:themeColor="text1"/>
                <w:sz w:val="24"/>
              </w:rPr>
              <w:t>6.31%</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东方证券股份有限公司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137,068,436.21</w:t>
            </w:r>
          </w:p>
        </w:tc>
        <w:tc>
          <w:tcPr>
            <w:tcW w:w="1080" w:type="dxa"/>
            <w:vAlign w:val="center"/>
          </w:tcPr>
          <w:p>
            <w:pPr>
              <w:jc w:val="right"/>
            </w:pPr>
            <w:r>
              <w:rPr>
                <w:rFonts w:eastAsiaTheme="minorEastAsia"/>
                <w:color w:val="000000" w:themeColor="text1"/>
                <w:sz w:val="24"/>
              </w:rPr>
              <w:t>4.17%</w:t>
            </w:r>
          </w:p>
        </w:tc>
        <w:tc>
          <w:tcPr>
            <w:tcW w:w="1620" w:type="dxa"/>
            <w:vAlign w:val="center"/>
          </w:tcPr>
          <w:p>
            <w:pPr>
              <w:jc w:val="right"/>
            </w:pPr>
            <w:r>
              <w:rPr>
                <w:rFonts w:eastAsiaTheme="minorEastAsia"/>
                <w:color w:val="000000" w:themeColor="text1"/>
                <w:sz w:val="24"/>
              </w:rPr>
              <w:t>127,652.18</w:t>
            </w:r>
          </w:p>
        </w:tc>
        <w:tc>
          <w:tcPr>
            <w:tcW w:w="1080" w:type="dxa"/>
            <w:vAlign w:val="center"/>
          </w:tcPr>
          <w:p>
            <w:pPr>
              <w:jc w:val="right"/>
            </w:pPr>
            <w:r>
              <w:rPr>
                <w:rFonts w:eastAsiaTheme="minorEastAsia"/>
                <w:color w:val="000000" w:themeColor="text1"/>
                <w:sz w:val="24"/>
              </w:rPr>
              <w:t>4.17%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广发证券股份有限公司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1,041,219,418.22</w:t>
            </w:r>
          </w:p>
        </w:tc>
        <w:tc>
          <w:tcPr>
            <w:tcW w:w="1080" w:type="dxa"/>
            <w:vAlign w:val="center"/>
          </w:tcPr>
          <w:p>
            <w:pPr>
              <w:jc w:val="right"/>
            </w:pPr>
            <w:r>
              <w:rPr>
                <w:rFonts w:eastAsiaTheme="minorEastAsia"/>
                <w:color w:val="000000" w:themeColor="text1"/>
                <w:sz w:val="24"/>
              </w:rPr>
              <w:t>31.66%</w:t>
            </w:r>
          </w:p>
        </w:tc>
        <w:tc>
          <w:tcPr>
            <w:tcW w:w="1620" w:type="dxa"/>
            <w:vAlign w:val="center"/>
          </w:tcPr>
          <w:p>
            <w:pPr>
              <w:jc w:val="right"/>
            </w:pPr>
            <w:r>
              <w:rPr>
                <w:rFonts w:eastAsiaTheme="minorEastAsia"/>
                <w:color w:val="000000" w:themeColor="text1"/>
                <w:sz w:val="24"/>
              </w:rPr>
              <w:t>969,689.84</w:t>
            </w:r>
          </w:p>
        </w:tc>
        <w:tc>
          <w:tcPr>
            <w:tcW w:w="1080" w:type="dxa"/>
            <w:vAlign w:val="center"/>
          </w:tcPr>
          <w:p>
            <w:pPr>
              <w:jc w:val="right"/>
            </w:pPr>
            <w:r>
              <w:rPr>
                <w:rFonts w:eastAsiaTheme="minorEastAsia"/>
                <w:color w:val="000000" w:themeColor="text1"/>
                <w:sz w:val="24"/>
              </w:rPr>
              <w:t>31.66%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北京高华证券有限责任公司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pPr>
              <w:jc w:val="left"/>
            </w:pPr>
            <w:r>
              <w:rPr>
                <w:rFonts w:eastAsiaTheme="minorEastAsia"/>
                <w:color w:val="000000" w:themeColor="text1"/>
                <w:sz w:val="24"/>
              </w:rPr>
              <w:t>民生证券股份有限公司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注：1、报告期内，本基金新增加交易单元为野村东方国际证券有限公司，其它交易单元未发生变化；</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3、租用证券公司交易单元的程序：首先根据租用证券公司交易单元的选择标准进行综合评价，然后根据评价选择基金交易单元。研究部提交方案，并上报公司批准。</w:t>
      </w:r>
    </w:p>
    <w:p>
      <w:pPr>
        <w:spacing w:before="312" w:beforeLines="100" w:line="360" w:lineRule="auto"/>
        <w:rPr>
          <w:rFonts w:eastAsiaTheme="minorEastAsia"/>
          <w:b/>
          <w:color w:val="000000" w:themeColor="text1"/>
          <w:sz w:val="24"/>
        </w:rPr>
      </w:pPr>
      <w:r>
        <w:rPr>
          <w:rFonts w:eastAsiaTheme="minorEastAsia"/>
          <w:b/>
          <w:color w:val="000000" w:themeColor="text1"/>
          <w:sz w:val="24"/>
        </w:rPr>
        <w:t>11.7.2 基金租用证券公司交易单元进行其他证券投资的情况</w:t>
      </w:r>
      <w:bookmarkEnd w:id="191"/>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无。</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2" w:name="_Toc361324901"/>
      <w:bookmarkStart w:id="193" w:name="_Toc67589803"/>
      <w:r>
        <w:rPr>
          <w:rFonts w:ascii="Times New Roman" w:hAnsi="Times New Roman"/>
          <w:kern w:val="0"/>
          <w:szCs w:val="24"/>
        </w:rPr>
        <w:t>11.8</w:t>
      </w:r>
      <w:r>
        <w:rPr>
          <w:rFonts w:hint="eastAsia" w:ascii="Times New Roman" w:hAnsi="Times New Roman"/>
          <w:kern w:val="0"/>
          <w:szCs w:val="24"/>
        </w:rPr>
        <w:t>其他重大事件</w:t>
      </w:r>
      <w:bookmarkEnd w:id="192"/>
      <w:bookmarkEnd w:id="193"/>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331" w:type="dxa"/>
            <w:vAlign w:val="center"/>
          </w:tcPr>
          <w:p>
            <w:pPr>
              <w:spacing w:before="29" w:line="288" w:lineRule="auto"/>
              <w:jc w:val="center"/>
              <w:rPr>
                <w:color w:val="000000"/>
                <w:sz w:val="24"/>
              </w:rPr>
            </w:pPr>
            <w:r>
              <w:rPr>
                <w:rFonts w:hint="eastAsia"/>
                <w:color w:val="000000"/>
                <w:sz w:val="24"/>
              </w:rPr>
              <w:t>法定披露方式</w:t>
            </w:r>
          </w:p>
        </w:tc>
        <w:tc>
          <w:tcPr>
            <w:tcW w:w="1629"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交银施罗德基金管理有限公司关于增加阳光人寿保险股份有限公司为旗下基金销售机构的公告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交银施罗德科技创新灵活配置混合型证券投资基金2019年第4季度报告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交银施罗德基金管理有限公司关于春节假期调整延期办理有关业务的公告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交银施罗德科技创新灵活配置混合型证券投资基金2019年年度报告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交银施罗德科技创新灵活配置混合型证券投资基金2020年第1季度报告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交银施罗德基金管理有限公司关于增加中信证券华南股份有限公司为旗下基金销售机构的公告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交银施罗德科技创新灵活配置混合型证券投资基金（更新）招募说明书 (2020年第1号)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交银施罗德科技创新灵活配置混合型证券投资基金（更新）招募说明书摘要 (2020年第1号)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交银施罗德科技创新灵活配置混合型证券投资基金2020年第2季度报告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交银施罗德基金管理有限公司关于增加安信证券股份有限公司为旗下基金销售机构的公告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交银施罗德科技创新灵活配置混合型证券投资基金2020年中期报告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交银施罗德科技创新灵活配置混合型证券投资基金基金产品资料概要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交银施罗德科技创新灵活配置混合型证券投资基金2020年第3季度报告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交银施罗德科技创新灵活配置混合型证券投资基金托管协议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交银施罗德科技创新灵活配置混合型证券投资基金基金产品资料概要更新(2020年第2号)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交银施罗德基金管理有限公司关于调整旗下部分基金投资范围并相应修改法律文件的公告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交银施罗德科技创新灵活配置混合型证券投资基金基金合同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交银施罗德科技创新灵活配置混合型证券投资基金（更新）招募说明书(2020年第2号)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color w:val="000000"/>
          <w:szCs w:val="24"/>
        </w:rPr>
      </w:pPr>
      <w:bookmarkStart w:id="194" w:name="_Toc374532345"/>
      <w:bookmarkStart w:id="195" w:name="_Toc67589804"/>
      <w:r>
        <w:rPr>
          <w:rFonts w:hint="eastAsia"/>
          <w:b/>
          <w:bCs/>
          <w:color w:val="000000"/>
          <w:szCs w:val="24"/>
        </w:rPr>
        <w:t>§</w:t>
      </w:r>
      <w:r>
        <w:rPr>
          <w:b/>
          <w:bCs/>
          <w:color w:val="000000"/>
          <w:szCs w:val="24"/>
        </w:rPr>
        <w:t>12  影响投资者决策的其他重要信息</w:t>
      </w:r>
      <w:bookmarkEnd w:id="194"/>
      <w:bookmarkEnd w:id="195"/>
    </w:p>
    <w:p>
      <w:pPr>
        <w:pStyle w:val="3"/>
        <w:spacing w:before="29" w:after="0" w:line="288" w:lineRule="auto"/>
        <w:rPr>
          <w:rFonts w:ascii="Times New Roman" w:hAnsi="Times New Roman"/>
          <w:kern w:val="0"/>
          <w:szCs w:val="24"/>
        </w:rPr>
      </w:pPr>
      <w:bookmarkStart w:id="196" w:name="_Toc67589805"/>
      <w:r>
        <w:rPr>
          <w:rFonts w:ascii="Times New Roman" w:hAnsi="Times New Roman"/>
          <w:kern w:val="0"/>
          <w:szCs w:val="24"/>
        </w:rPr>
        <w:t>12.</w:t>
      </w:r>
      <w:r>
        <w:rPr>
          <w:rFonts w:hint="eastAsia" w:ascii="Times New Roman" w:hAnsi="Times New Roman"/>
          <w:kern w:val="0"/>
          <w:szCs w:val="24"/>
        </w:rPr>
        <w:t>1 报告期内单一投资者持有基金份额比例达到或超过20%的情况</w:t>
      </w:r>
      <w:bookmarkEnd w:id="196"/>
    </w:p>
    <w:tbl>
      <w:tblPr>
        <w:tblStyle w:val="25"/>
        <w:tblW w:w="921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1843"/>
        <w:gridCol w:w="851"/>
        <w:gridCol w:w="850"/>
        <w:gridCol w:w="1134"/>
        <w:gridCol w:w="1419"/>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投资者类别</w:t>
            </w:r>
            <w:r>
              <w:rPr>
                <w:rFonts w:ascii="宋体" w:hAnsi="宋体"/>
                <w:color w:val="000000"/>
                <w:kern w:val="0"/>
                <w:sz w:val="24"/>
              </w:rPr>
              <w:t xml:space="preserve">  </w:t>
            </w:r>
          </w:p>
        </w:tc>
        <w:tc>
          <w:tcPr>
            <w:tcW w:w="5670" w:type="dxa"/>
            <w:gridSpan w:val="5"/>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报告期内持有基金份额变化情况</w:t>
            </w:r>
          </w:p>
        </w:tc>
        <w:tc>
          <w:tcPr>
            <w:tcW w:w="2549" w:type="dxa"/>
            <w:gridSpan w:val="2"/>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报告期末持有基金情况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pPr>
              <w:autoSpaceDE w:val="0"/>
              <w:autoSpaceDN w:val="0"/>
              <w:adjustRightInd w:val="0"/>
              <w:jc w:val="center"/>
              <w:rPr>
                <w:rFonts w:ascii="宋体" w:hAnsi="宋体"/>
                <w:b/>
                <w:bCs/>
                <w:color w:val="000000"/>
                <w:kern w:val="0"/>
                <w:sz w:val="24"/>
              </w:rPr>
            </w:pPr>
          </w:p>
        </w:tc>
        <w:tc>
          <w:tcPr>
            <w:tcW w:w="992" w:type="dxa"/>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序号</w:t>
            </w:r>
          </w:p>
        </w:tc>
        <w:tc>
          <w:tcPr>
            <w:tcW w:w="1843" w:type="dxa"/>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持有基金份额比例达到或者超过20%的时间区间</w:t>
            </w:r>
          </w:p>
        </w:tc>
        <w:tc>
          <w:tcPr>
            <w:tcW w:w="851" w:type="dxa"/>
            <w:vAlign w:val="center"/>
          </w:tcPr>
          <w:p>
            <w:pPr>
              <w:widowControl/>
              <w:jc w:val="center"/>
              <w:rPr>
                <w:rFonts w:ascii="宋体" w:hAnsi="宋体"/>
                <w:b/>
                <w:bCs/>
                <w:color w:val="000000"/>
                <w:kern w:val="0"/>
                <w:sz w:val="24"/>
              </w:rPr>
            </w:pPr>
            <w:r>
              <w:rPr>
                <w:rFonts w:hint="eastAsia" w:ascii="宋体" w:hAnsi="宋体"/>
                <w:color w:val="000000"/>
                <w:kern w:val="0"/>
                <w:sz w:val="24"/>
              </w:rPr>
              <w:t>期初份额</w:t>
            </w:r>
          </w:p>
        </w:tc>
        <w:tc>
          <w:tcPr>
            <w:tcW w:w="850" w:type="dxa"/>
            <w:vAlign w:val="center"/>
          </w:tcPr>
          <w:p>
            <w:pPr>
              <w:widowControl/>
              <w:jc w:val="center"/>
              <w:rPr>
                <w:rFonts w:ascii="宋体" w:hAnsi="宋体"/>
                <w:b/>
                <w:bCs/>
                <w:color w:val="000000"/>
                <w:kern w:val="0"/>
                <w:sz w:val="24"/>
              </w:rPr>
            </w:pPr>
            <w:r>
              <w:rPr>
                <w:rFonts w:hint="eastAsia" w:ascii="宋体" w:hAnsi="宋体"/>
                <w:color w:val="000000"/>
                <w:kern w:val="0"/>
                <w:sz w:val="24"/>
              </w:rPr>
              <w:t>申购份额</w:t>
            </w:r>
          </w:p>
        </w:tc>
        <w:tc>
          <w:tcPr>
            <w:tcW w:w="1134" w:type="dxa"/>
            <w:vAlign w:val="center"/>
          </w:tcPr>
          <w:p>
            <w:pPr>
              <w:widowControl/>
              <w:jc w:val="center"/>
              <w:rPr>
                <w:rFonts w:ascii="宋体" w:hAnsi="宋体"/>
                <w:b/>
                <w:bCs/>
                <w:color w:val="000000"/>
                <w:kern w:val="0"/>
                <w:sz w:val="24"/>
              </w:rPr>
            </w:pPr>
            <w:r>
              <w:rPr>
                <w:rFonts w:hint="eastAsia" w:ascii="宋体" w:hAnsi="宋体"/>
                <w:color w:val="000000"/>
                <w:kern w:val="0"/>
                <w:sz w:val="24"/>
              </w:rPr>
              <w:t>赎回份额</w:t>
            </w:r>
          </w:p>
        </w:tc>
        <w:tc>
          <w:tcPr>
            <w:tcW w:w="1419" w:type="dxa"/>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持有份额</w:t>
            </w:r>
          </w:p>
        </w:tc>
        <w:tc>
          <w:tcPr>
            <w:tcW w:w="1130" w:type="dxa"/>
            <w:vAlign w:val="center"/>
          </w:tcPr>
          <w:p>
            <w:pPr>
              <w:autoSpaceDE w:val="0"/>
              <w:autoSpaceDN w:val="0"/>
              <w:adjustRightInd w:val="0"/>
              <w:jc w:val="center"/>
              <w:rPr>
                <w:rFonts w:ascii="宋体" w:hAnsi="宋体"/>
                <w:b/>
                <w:bCs/>
                <w:color w:val="000000"/>
                <w:kern w:val="0"/>
                <w:sz w:val="24"/>
              </w:rPr>
            </w:pPr>
            <w:r>
              <w:rPr>
                <w:rFonts w:hint="eastAsia" w:ascii="宋体" w:hAnsi="宋体"/>
                <w:color w:val="000000"/>
                <w:kern w:val="0"/>
                <w:sz w:val="24"/>
              </w:rPr>
              <w:t>份额占比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tcPr>
          <w:p>
            <w:pPr>
              <w:rPr>
                <w:sz w:val="24"/>
              </w:rPr>
            </w:pPr>
          </w:p>
          <w:p>
            <w:pPr>
              <w:rPr>
                <w:sz w:val="24"/>
              </w:rPr>
            </w:pPr>
            <w:r>
              <w:rPr>
                <w:rFonts w:hint="eastAsia" w:ascii="宋体" w:hAnsi="宋体"/>
                <w:bCs/>
                <w:color w:val="000000"/>
                <w:kern w:val="0"/>
                <w:sz w:val="24"/>
              </w:rPr>
              <w:t>机构</w:t>
            </w:r>
          </w:p>
        </w:tc>
        <w:tc>
          <w:tcPr>
            <w:tcW w:w="992" w:type="dxa"/>
            <w:vAlign w:val="center"/>
          </w:tcPr>
          <w:p>
            <w:pPr>
              <w:jc w:val="center"/>
              <w:rPr>
                <w:sz w:val="24"/>
              </w:rPr>
            </w:pPr>
            <w:r>
              <w:rPr>
                <w:rFonts w:ascii="宋体" w:hAnsi="宋体"/>
                <w:color w:val="000000"/>
                <w:kern w:val="0"/>
                <w:sz w:val="24"/>
              </w:rPr>
              <w:t>1</w:t>
            </w:r>
          </w:p>
        </w:tc>
        <w:tc>
          <w:tcPr>
            <w:tcW w:w="1843" w:type="dxa"/>
            <w:vAlign w:val="center"/>
          </w:tcPr>
          <w:p>
            <w:pPr>
              <w:jc w:val="center"/>
              <w:rPr>
                <w:sz w:val="24"/>
              </w:rPr>
            </w:pPr>
            <w:r>
              <w:rPr>
                <w:rFonts w:ascii="宋体" w:hAnsi="宋体"/>
                <w:color w:val="000000"/>
                <w:kern w:val="0"/>
                <w:sz w:val="24"/>
              </w:rPr>
              <w:t>2020/1/1-2020/12/31</w:t>
            </w:r>
          </w:p>
        </w:tc>
        <w:tc>
          <w:tcPr>
            <w:tcW w:w="851" w:type="dxa"/>
            <w:vAlign w:val="center"/>
          </w:tcPr>
          <w:p>
            <w:pPr>
              <w:jc w:val="center"/>
              <w:rPr>
                <w:sz w:val="24"/>
              </w:rPr>
            </w:pPr>
            <w:r>
              <w:rPr>
                <w:rFonts w:ascii="宋体" w:hAnsi="宋体"/>
                <w:color w:val="000000"/>
                <w:kern w:val="0"/>
                <w:sz w:val="24"/>
              </w:rPr>
              <w:t>16,419,540.23</w:t>
            </w:r>
          </w:p>
        </w:tc>
        <w:tc>
          <w:tcPr>
            <w:tcW w:w="850" w:type="dxa"/>
            <w:vAlign w:val="center"/>
          </w:tcPr>
          <w:p>
            <w:pPr>
              <w:jc w:val="center"/>
              <w:rPr>
                <w:sz w:val="24"/>
              </w:rPr>
            </w:pPr>
            <w:r>
              <w:rPr>
                <w:rFonts w:ascii="宋体" w:hAnsi="宋体"/>
                <w:color w:val="000000"/>
                <w:kern w:val="0"/>
                <w:sz w:val="24"/>
              </w:rPr>
              <w:t>19,156,449.55</w:t>
            </w:r>
          </w:p>
        </w:tc>
        <w:tc>
          <w:tcPr>
            <w:tcW w:w="1134" w:type="dxa"/>
            <w:vAlign w:val="center"/>
          </w:tcPr>
          <w:p>
            <w:pPr>
              <w:jc w:val="center"/>
              <w:rPr>
                <w:sz w:val="24"/>
              </w:rPr>
            </w:pPr>
            <w:r>
              <w:rPr>
                <w:rFonts w:ascii="宋体" w:hAnsi="宋体"/>
                <w:color w:val="000000"/>
                <w:kern w:val="0"/>
                <w:sz w:val="24"/>
              </w:rPr>
              <w:t>-</w:t>
            </w:r>
          </w:p>
        </w:tc>
        <w:tc>
          <w:tcPr>
            <w:tcW w:w="1419" w:type="dxa"/>
            <w:vAlign w:val="center"/>
          </w:tcPr>
          <w:p>
            <w:pPr>
              <w:jc w:val="center"/>
              <w:rPr>
                <w:sz w:val="24"/>
              </w:rPr>
            </w:pPr>
            <w:r>
              <w:rPr>
                <w:rFonts w:ascii="宋体" w:hAnsi="宋体"/>
                <w:color w:val="000000"/>
                <w:kern w:val="0"/>
                <w:sz w:val="24"/>
              </w:rPr>
              <w:t>35,575,989.78</w:t>
            </w:r>
          </w:p>
        </w:tc>
        <w:tc>
          <w:tcPr>
            <w:tcW w:w="1130" w:type="dxa"/>
            <w:vAlign w:val="center"/>
          </w:tcPr>
          <w:p>
            <w:pPr>
              <w:jc w:val="center"/>
              <w:rPr>
                <w:sz w:val="24"/>
              </w:rPr>
            </w:pPr>
            <w:r>
              <w:rPr>
                <w:rFonts w:ascii="宋体" w:hAnsi="宋体"/>
                <w:color w:val="000000"/>
                <w:kern w:val="0"/>
                <w:sz w:val="24"/>
              </w:rPr>
              <w:t>23.51%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12" w:type="dxa"/>
            <w:gridSpan w:val="8"/>
            <w:vAlign w:val="center"/>
          </w:tcPr>
          <w:p>
            <w:pPr>
              <w:autoSpaceDE w:val="0"/>
              <w:autoSpaceDN w:val="0"/>
              <w:adjustRightInd w:val="0"/>
              <w:jc w:val="center"/>
              <w:rPr>
                <w:rFonts w:ascii="宋体" w:hAnsi="宋体"/>
                <w:kern w:val="0"/>
                <w:sz w:val="24"/>
              </w:rPr>
            </w:pPr>
            <w:r>
              <w:rPr>
                <w:rFonts w:ascii="宋体" w:hAnsi="宋体"/>
                <w:color w:val="000000"/>
                <w:kern w:val="0"/>
                <w:sz w:val="24"/>
              </w:rPr>
              <w:t>产品特有风险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gridSpan w:val="8"/>
            <w:vAlign w:val="center"/>
          </w:tcPr>
          <w:p>
            <w:pPr>
              <w:autoSpaceDE w:val="0"/>
              <w:autoSpaceDN w:val="0"/>
              <w:adjustRightInd w:val="0"/>
              <w:jc w:val="left"/>
              <w:rPr>
                <w:rFonts w:ascii="宋体" w:hAnsi="宋体"/>
                <w:kern w:val="0"/>
                <w:sz w:val="24"/>
              </w:rPr>
            </w:pPr>
            <w:r>
              <w:rPr>
                <w:rFonts w:hint="eastAsia" w:ascii="宋体" w:hAnsi="宋体"/>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pPr>
        <w:pStyle w:val="3"/>
        <w:spacing w:before="29" w:after="0" w:line="288" w:lineRule="auto"/>
        <w:rPr>
          <w:rFonts w:ascii="Times New Roman" w:hAnsi="Times New Roman"/>
          <w:kern w:val="0"/>
          <w:szCs w:val="24"/>
        </w:rPr>
      </w:pPr>
      <w:bookmarkStart w:id="197" w:name="_Toc67589806"/>
      <w:r>
        <w:rPr>
          <w:rFonts w:hint="eastAsia" w:ascii="Times New Roman" w:hAnsi="Times New Roman"/>
          <w:kern w:val="0"/>
          <w:szCs w:val="24"/>
        </w:rPr>
        <w:t>12.2 影响投资者决策的其他重要信息</w:t>
      </w:r>
      <w:bookmarkEnd w:id="197"/>
    </w:p>
    <w:p>
      <w:pPr>
        <w:spacing w:line="360" w:lineRule="auto"/>
        <w:ind w:firstLine="480" w:firstLineChars="200"/>
        <w:rPr>
          <w:rFonts w:ascii="宋体" w:hAnsi="宋体"/>
          <w:color w:val="000000"/>
          <w:sz w:val="24"/>
        </w:rPr>
      </w:pPr>
      <w:r>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pPr>
        <w:spacing w:line="360" w:lineRule="auto"/>
        <w:ind w:firstLine="420" w:firstLineChars="200"/>
        <w:rPr>
          <w:rFonts w:asciiTheme="minorEastAsia" w:hAnsiTheme="minorEastAsia" w:eastAsiaTheme="minorEastAsia"/>
          <w:szCs w:val="21"/>
        </w:rPr>
      </w:pPr>
    </w:p>
    <w:p>
      <w:pPr>
        <w:pStyle w:val="2"/>
        <w:keepNext/>
        <w:keepLines/>
        <w:widowControl w:val="0"/>
        <w:spacing w:before="312" w:beforeLines="100" w:after="312" w:afterLines="100" w:line="288" w:lineRule="auto"/>
        <w:jc w:val="center"/>
        <w:rPr>
          <w:b/>
          <w:bCs/>
          <w:color w:val="000000"/>
          <w:szCs w:val="24"/>
        </w:rPr>
      </w:pPr>
      <w:bookmarkStart w:id="198" w:name="_Toc225500055"/>
      <w:bookmarkStart w:id="199" w:name="_Toc361324903"/>
      <w:bookmarkStart w:id="200" w:name="_Toc67589807"/>
      <w:r>
        <w:rPr>
          <w:rFonts w:hint="eastAsia"/>
          <w:b/>
          <w:bCs/>
          <w:color w:val="000000"/>
          <w:szCs w:val="24"/>
        </w:rPr>
        <w:t>§</w:t>
      </w:r>
      <w:r>
        <w:rPr>
          <w:b/>
          <w:bCs/>
          <w:color w:val="000000"/>
          <w:szCs w:val="24"/>
        </w:rPr>
        <w:t>13</w:t>
      </w:r>
      <w:r>
        <w:rPr>
          <w:rFonts w:hint="eastAsia"/>
          <w:b/>
          <w:bCs/>
          <w:color w:val="000000"/>
          <w:szCs w:val="24"/>
        </w:rPr>
        <w:t>备查文件目录</w:t>
      </w:r>
      <w:bookmarkEnd w:id="198"/>
      <w:bookmarkEnd w:id="199"/>
      <w:bookmarkEnd w:id="200"/>
    </w:p>
    <w:p>
      <w:pPr>
        <w:rPr>
          <w:lang w:val="en-GB"/>
        </w:rPr>
      </w:pPr>
    </w:p>
    <w:p>
      <w:pPr>
        <w:pStyle w:val="3"/>
        <w:spacing w:before="29" w:after="0" w:line="288" w:lineRule="auto"/>
        <w:rPr>
          <w:rFonts w:ascii="Times New Roman" w:hAnsi="Times New Roman"/>
          <w:kern w:val="0"/>
          <w:szCs w:val="24"/>
        </w:rPr>
      </w:pPr>
      <w:bookmarkStart w:id="201" w:name="_Toc361324904"/>
      <w:bookmarkStart w:id="202" w:name="_Toc67589808"/>
      <w:r>
        <w:rPr>
          <w:rFonts w:ascii="Times New Roman" w:hAnsi="Times New Roman"/>
          <w:kern w:val="0"/>
          <w:szCs w:val="24"/>
        </w:rPr>
        <w:t xml:space="preserve">13.1 </w:t>
      </w:r>
      <w:r>
        <w:rPr>
          <w:rFonts w:hint="eastAsia" w:ascii="Times New Roman" w:hAnsi="Times New Roman"/>
          <w:kern w:val="0"/>
          <w:szCs w:val="24"/>
        </w:rPr>
        <w:t>备查文件目录</w:t>
      </w:r>
      <w:bookmarkEnd w:id="201"/>
      <w:bookmarkEnd w:id="202"/>
    </w:p>
    <w:p>
      <w:pPr>
        <w:spacing w:before="29" w:line="288" w:lineRule="auto"/>
        <w:rPr>
          <w:color w:val="000000"/>
          <w:sz w:val="24"/>
        </w:rPr>
      </w:pPr>
      <w:r>
        <w:rPr>
          <w:color w:val="000000"/>
          <w:sz w:val="24"/>
        </w:rPr>
        <w:t xml:space="preserve">1、中国证监会准予交银施罗德科技创新灵活配置混合型证券投资基金募集注册的文件； </w:t>
      </w:r>
    </w:p>
    <w:p>
      <w:pPr>
        <w:spacing w:before="29" w:line="288" w:lineRule="auto"/>
        <w:rPr>
          <w:color w:val="000000"/>
          <w:sz w:val="24"/>
        </w:rPr>
      </w:pPr>
      <w:r>
        <w:rPr>
          <w:color w:val="000000"/>
          <w:sz w:val="24"/>
        </w:rPr>
        <w:t xml:space="preserve">2、《交银施罗德科技创新灵活配置混合型证券投资基金基金合同》； </w:t>
      </w:r>
    </w:p>
    <w:p>
      <w:pPr>
        <w:spacing w:before="29" w:line="288" w:lineRule="auto"/>
        <w:rPr>
          <w:color w:val="000000"/>
          <w:sz w:val="24"/>
        </w:rPr>
      </w:pPr>
      <w:r>
        <w:rPr>
          <w:color w:val="000000"/>
          <w:sz w:val="24"/>
        </w:rPr>
        <w:t xml:space="preserve">3、《交银施罗德科技创新灵活配置混合型证券投资基金招募说明书》； </w:t>
      </w:r>
    </w:p>
    <w:p>
      <w:pPr>
        <w:spacing w:before="29" w:line="288" w:lineRule="auto"/>
        <w:rPr>
          <w:color w:val="000000"/>
          <w:sz w:val="24"/>
        </w:rPr>
      </w:pPr>
      <w:r>
        <w:rPr>
          <w:color w:val="000000"/>
          <w:sz w:val="24"/>
        </w:rPr>
        <w:t xml:space="preserve">4、《交银施罗德科技创新灵活配置混合型证券投资基金托管协议》； </w:t>
      </w:r>
    </w:p>
    <w:p>
      <w:pPr>
        <w:spacing w:before="29" w:line="288" w:lineRule="auto"/>
        <w:rPr>
          <w:color w:val="000000"/>
          <w:sz w:val="24"/>
        </w:rPr>
      </w:pPr>
      <w:r>
        <w:rPr>
          <w:color w:val="000000"/>
          <w:sz w:val="24"/>
        </w:rPr>
        <w:t xml:space="preserve">5、关于申请募集注册交银施罗德科技创新灵活配置混合型证券投资基金的法律意见书； </w:t>
      </w:r>
    </w:p>
    <w:p>
      <w:pPr>
        <w:spacing w:before="29" w:line="288" w:lineRule="auto"/>
        <w:rPr>
          <w:color w:val="000000"/>
          <w:sz w:val="24"/>
        </w:rPr>
      </w:pPr>
      <w:r>
        <w:rPr>
          <w:color w:val="000000"/>
          <w:sz w:val="24"/>
        </w:rPr>
        <w:t xml:space="preserve">6、基金管理人业务资格批件、营业执照； </w:t>
      </w:r>
    </w:p>
    <w:p>
      <w:pPr>
        <w:spacing w:before="29" w:line="288" w:lineRule="auto"/>
        <w:rPr>
          <w:color w:val="000000"/>
          <w:sz w:val="24"/>
        </w:rPr>
      </w:pPr>
      <w:r>
        <w:rPr>
          <w:color w:val="000000"/>
          <w:sz w:val="24"/>
        </w:rPr>
        <w:t xml:space="preserve">7、基金托管人业务资格批件、营业执照； </w:t>
      </w:r>
    </w:p>
    <w:p>
      <w:pPr>
        <w:spacing w:before="29" w:line="288" w:lineRule="auto"/>
        <w:rPr>
          <w:color w:val="000000"/>
          <w:sz w:val="24"/>
        </w:rPr>
      </w:pPr>
      <w:r>
        <w:rPr>
          <w:color w:val="000000"/>
          <w:sz w:val="24"/>
        </w:rPr>
        <w:t>8、报告期内交银施罗德科技创新灵活配置混合型证券投资基金在指定报刊上各项公告的原稿。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03" w:name="_Toc361324905"/>
      <w:bookmarkStart w:id="204" w:name="_Toc67589809"/>
      <w:r>
        <w:rPr>
          <w:rFonts w:ascii="Times New Roman" w:hAnsi="Times New Roman"/>
          <w:kern w:val="0"/>
          <w:szCs w:val="24"/>
        </w:rPr>
        <w:t>13.2</w:t>
      </w:r>
      <w:r>
        <w:rPr>
          <w:rFonts w:hint="eastAsia" w:ascii="Times New Roman" w:hAnsi="Times New Roman"/>
          <w:kern w:val="0"/>
          <w:szCs w:val="24"/>
        </w:rPr>
        <w:t>存放地点</w:t>
      </w:r>
      <w:bookmarkEnd w:id="203"/>
      <w:bookmarkEnd w:id="204"/>
    </w:p>
    <w:p>
      <w:pPr>
        <w:spacing w:before="29" w:line="288" w:lineRule="auto"/>
        <w:ind w:firstLine="480" w:firstLineChars="200"/>
        <w:rPr>
          <w:color w:val="000000"/>
          <w:sz w:val="24"/>
        </w:rPr>
      </w:pPr>
      <w:r>
        <w:rPr>
          <w:color w:val="00000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05" w:name="_Toc361324906"/>
      <w:bookmarkStart w:id="206" w:name="_Toc67589810"/>
      <w:r>
        <w:rPr>
          <w:rFonts w:ascii="Times New Roman" w:hAnsi="Times New Roman"/>
          <w:kern w:val="0"/>
          <w:szCs w:val="24"/>
        </w:rPr>
        <w:t>13.3</w:t>
      </w:r>
      <w:r>
        <w:rPr>
          <w:rFonts w:hint="eastAsia" w:ascii="Times New Roman" w:hAnsi="Times New Roman"/>
          <w:kern w:val="0"/>
          <w:szCs w:val="24"/>
        </w:rPr>
        <w:t>查阅方式</w:t>
      </w:r>
      <w:bookmarkEnd w:id="205"/>
      <w:bookmarkEnd w:id="206"/>
    </w:p>
    <w:p>
      <w:pPr>
        <w:spacing w:before="29" w:line="288" w:lineRule="auto"/>
        <w:ind w:firstLine="480" w:firstLineChars="200"/>
        <w:rPr>
          <w:color w:val="000000"/>
          <w:sz w:val="24"/>
        </w:rPr>
      </w:pPr>
      <w:r>
        <w:rPr>
          <w:color w:val="00000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color w:val="000000"/>
          <w:sz w:val="24"/>
        </w:rPr>
      </w:pPr>
      <w:r>
        <w:rPr>
          <w:color w:val="00000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rPr>
          <w:b/>
          <w:color w:val="000000"/>
          <w:sz w:val="24"/>
        </w:rPr>
      </w:pPr>
      <w:r>
        <w:rPr>
          <w:b/>
          <w:color w:val="000000"/>
          <w:sz w:val="24"/>
        </w:rPr>
        <w:t>交银施罗德基金管理有限公司</w:t>
      </w:r>
    </w:p>
    <w:p>
      <w:pPr>
        <w:spacing w:before="29" w:line="288" w:lineRule="auto"/>
        <w:ind w:firstLine="482" w:firstLineChars="200"/>
        <w:jc w:val="right"/>
        <w:rPr>
          <w:b/>
          <w:color w:val="000000"/>
          <w:sz w:val="24"/>
        </w:rPr>
      </w:pPr>
      <w:r>
        <w:rPr>
          <w:b/>
          <w:color w:val="000000"/>
          <w:sz w:val="24"/>
        </w:rPr>
        <w:t>二〇二一年三月三十日</w:t>
      </w:r>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61</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9"/>
      </w:rPr>
    </w:pPr>
    <w:r>
      <w:rPr>
        <w:rStyle w:val="29"/>
      </w:rPr>
      <w:fldChar w:fldCharType="begin"/>
    </w:r>
    <w:r>
      <w:rPr>
        <w:rStyle w:val="29"/>
      </w:rPr>
      <w:instrText xml:space="preserve">PAGE  </w:instrText>
    </w:r>
    <w:r>
      <w:rPr>
        <w:rStyle w:val="29"/>
      </w:rPr>
      <w:fldChar w:fldCharType="end"/>
    </w:r>
  </w:p>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交银施罗德科技创新灵活配置混合型证券投资基金2020年年度报告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10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3E8"/>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28CF"/>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64C"/>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3F70"/>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45"/>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598"/>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D6"/>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2FB8"/>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7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AF2"/>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B769F"/>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13"/>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0E8F"/>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715"/>
    <w:rsid w:val="00FF2C5A"/>
    <w:rsid w:val="00FF3334"/>
    <w:rsid w:val="00FF59BE"/>
    <w:rsid w:val="00FF6ADB"/>
    <w:rsid w:val="00FF6C36"/>
    <w:rsid w:val="00FF70D6"/>
    <w:rsid w:val="00FF7CE7"/>
    <w:rsid w:val="706F7E1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0"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9"/>
    <w:pPr>
      <w:widowControl/>
      <w:jc w:val="left"/>
      <w:outlineLvl w:val="0"/>
    </w:pPr>
    <w:rPr>
      <w:kern w:val="0"/>
      <w:sz w:val="24"/>
      <w:szCs w:val="20"/>
      <w:lang w:val="en-GB"/>
    </w:rPr>
  </w:style>
  <w:style w:type="paragraph" w:styleId="3">
    <w:name w:val="heading 2"/>
    <w:basedOn w:val="1"/>
    <w:next w:val="4"/>
    <w:link w:val="35"/>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36"/>
    <w:qFormat/>
    <w:uiPriority w:val="99"/>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iPriority w:val="99"/>
    <w:pPr>
      <w:ind w:firstLine="420" w:firstLineChars="200"/>
    </w:pPr>
  </w:style>
  <w:style w:type="paragraph" w:styleId="6">
    <w:name w:val="Document Map"/>
    <w:basedOn w:val="1"/>
    <w:link w:val="66"/>
    <w:semiHidden/>
    <w:qFormat/>
    <w:uiPriority w:val="99"/>
    <w:pPr>
      <w:shd w:val="clear" w:color="auto" w:fill="000080"/>
    </w:pPr>
  </w:style>
  <w:style w:type="paragraph" w:styleId="7">
    <w:name w:val="annotation text"/>
    <w:basedOn w:val="1"/>
    <w:link w:val="63"/>
    <w:semiHidden/>
    <w:qFormat/>
    <w:uiPriority w:val="99"/>
    <w:pPr>
      <w:jc w:val="left"/>
    </w:pPr>
  </w:style>
  <w:style w:type="paragraph" w:styleId="8">
    <w:name w:val="Body Text"/>
    <w:basedOn w:val="1"/>
    <w:link w:val="44"/>
    <w:qFormat/>
    <w:uiPriority w:val="99"/>
    <w:pPr>
      <w:spacing w:after="120"/>
    </w:pPr>
  </w:style>
  <w:style w:type="paragraph" w:styleId="9">
    <w:name w:val="Body Text Indent"/>
    <w:basedOn w:val="1"/>
    <w:link w:val="38"/>
    <w:qFormat/>
    <w:uiPriority w:val="99"/>
    <w:pPr>
      <w:widowControl/>
      <w:spacing w:before="100" w:beforeAutospacing="1" w:after="100" w:afterAutospacing="1"/>
      <w:jc w:val="left"/>
    </w:pPr>
    <w:rPr>
      <w:rFonts w:ascii="Arial Unicode MS" w:hAnsi="Arial Unicode MS" w:cs="Arial Unicode MS"/>
      <w:kern w:val="0"/>
      <w:sz w:val="24"/>
    </w:rPr>
  </w:style>
  <w:style w:type="paragraph" w:styleId="10">
    <w:name w:val="toc 3"/>
    <w:basedOn w:val="1"/>
    <w:next w:val="1"/>
    <w:qFormat/>
    <w:uiPriority w:val="39"/>
    <w:pPr>
      <w:ind w:left="840" w:leftChars="400"/>
    </w:pPr>
  </w:style>
  <w:style w:type="paragraph" w:styleId="11">
    <w:name w:val="Plain Text"/>
    <w:basedOn w:val="1"/>
    <w:link w:val="39"/>
    <w:qFormat/>
    <w:uiPriority w:val="0"/>
    <w:rPr>
      <w:rFonts w:ascii="宋体" w:hAnsi="Courier New"/>
      <w:szCs w:val="21"/>
    </w:rPr>
  </w:style>
  <w:style w:type="paragraph" w:styleId="12">
    <w:name w:val="Date"/>
    <w:basedOn w:val="1"/>
    <w:next w:val="1"/>
    <w:link w:val="45"/>
    <w:qFormat/>
    <w:uiPriority w:val="99"/>
    <w:rPr>
      <w:sz w:val="24"/>
      <w:szCs w:val="20"/>
    </w:rPr>
  </w:style>
  <w:style w:type="paragraph" w:styleId="13">
    <w:name w:val="Body Text Indent 2"/>
    <w:basedOn w:val="1"/>
    <w:link w:val="40"/>
    <w:uiPriority w:val="99"/>
    <w:pPr>
      <w:spacing w:line="560" w:lineRule="exact"/>
      <w:ind w:firstLine="480" w:firstLineChars="200"/>
    </w:pPr>
    <w:rPr>
      <w:rFonts w:ascii="宋体" w:hAnsi="宋体"/>
      <w:color w:val="FF0000"/>
      <w:sz w:val="24"/>
    </w:rPr>
  </w:style>
  <w:style w:type="paragraph" w:styleId="14">
    <w:name w:val="Balloon Text"/>
    <w:basedOn w:val="1"/>
    <w:link w:val="37"/>
    <w:semiHidden/>
    <w:qFormat/>
    <w:uiPriority w:val="99"/>
    <w:rPr>
      <w:sz w:val="18"/>
      <w:szCs w:val="18"/>
    </w:rPr>
  </w:style>
  <w:style w:type="paragraph" w:styleId="15">
    <w:name w:val="footer"/>
    <w:basedOn w:val="1"/>
    <w:link w:val="41"/>
    <w:qFormat/>
    <w:uiPriority w:val="99"/>
    <w:pPr>
      <w:tabs>
        <w:tab w:val="center" w:pos="4153"/>
        <w:tab w:val="right" w:pos="8306"/>
      </w:tabs>
      <w:snapToGrid w:val="0"/>
      <w:jc w:val="left"/>
    </w:pPr>
    <w:rPr>
      <w:sz w:val="18"/>
      <w:szCs w:val="18"/>
    </w:rPr>
  </w:style>
  <w:style w:type="paragraph" w:styleId="16">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9072"/>
      </w:tabs>
    </w:pPr>
  </w:style>
  <w:style w:type="paragraph" w:styleId="18">
    <w:name w:val="List"/>
    <w:basedOn w:val="8"/>
    <w:qFormat/>
    <w:uiPriority w:val="99"/>
    <w:pPr>
      <w:spacing w:after="220" w:line="220" w:lineRule="atLeast"/>
      <w:ind w:left="1440" w:hanging="360"/>
    </w:pPr>
    <w:rPr>
      <w:szCs w:val="20"/>
    </w:rPr>
  </w:style>
  <w:style w:type="paragraph" w:styleId="19">
    <w:name w:val="footnote text"/>
    <w:basedOn w:val="1"/>
    <w:link w:val="68"/>
    <w:uiPriority w:val="0"/>
    <w:pPr>
      <w:snapToGrid w:val="0"/>
      <w:jc w:val="left"/>
    </w:pPr>
    <w:rPr>
      <w:sz w:val="18"/>
      <w:szCs w:val="18"/>
    </w:rPr>
  </w:style>
  <w:style w:type="paragraph" w:styleId="20">
    <w:name w:val="Body Text Indent 3"/>
    <w:basedOn w:val="1"/>
    <w:link w:val="42"/>
    <w:qFormat/>
    <w:uiPriority w:val="99"/>
    <w:pPr>
      <w:spacing w:line="560" w:lineRule="exact"/>
      <w:ind w:firstLine="420" w:firstLineChars="200"/>
    </w:pPr>
    <w:rPr>
      <w:rFonts w:ascii="Arial" w:hAnsi="Arial" w:cs="Arial"/>
      <w:color w:val="FF0000"/>
    </w:rPr>
  </w:style>
  <w:style w:type="paragraph" w:styleId="21">
    <w:name w:val="toc 2"/>
    <w:basedOn w:val="1"/>
    <w:next w:val="1"/>
    <w:qFormat/>
    <w:uiPriority w:val="39"/>
    <w:pPr>
      <w:tabs>
        <w:tab w:val="right" w:leader="dot" w:pos="9072"/>
      </w:tabs>
      <w:ind w:left="420" w:leftChars="200"/>
    </w:pPr>
    <w:rPr>
      <w:kern w:val="0"/>
      <w:szCs w:val="21"/>
    </w:rPr>
  </w:style>
  <w:style w:type="paragraph" w:styleId="22">
    <w:name w:val="Normal (Web)"/>
    <w:basedOn w:val="1"/>
    <w:qFormat/>
    <w:uiPriority w:val="99"/>
    <w:pPr>
      <w:widowControl/>
      <w:spacing w:before="100" w:beforeAutospacing="1" w:after="100" w:afterAutospacing="1"/>
      <w:jc w:val="left"/>
    </w:pPr>
    <w:rPr>
      <w:rFonts w:ascii="宋体" w:hAnsi="宋体"/>
      <w:kern w:val="0"/>
      <w:sz w:val="24"/>
    </w:rPr>
  </w:style>
  <w:style w:type="paragraph" w:styleId="23">
    <w:name w:val="index 1"/>
    <w:basedOn w:val="1"/>
    <w:next w:val="1"/>
    <w:semiHidden/>
    <w:qFormat/>
    <w:uiPriority w:val="99"/>
    <w:pPr>
      <w:jc w:val="right"/>
    </w:pPr>
    <w:rPr>
      <w:color w:val="008000"/>
    </w:rPr>
  </w:style>
  <w:style w:type="paragraph" w:styleId="24">
    <w:name w:val="annotation subject"/>
    <w:basedOn w:val="7"/>
    <w:next w:val="7"/>
    <w:link w:val="64"/>
    <w:semiHidden/>
    <w:qFormat/>
    <w:uiPriority w:val="99"/>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22"/>
    <w:rPr>
      <w:b/>
      <w:bCs/>
    </w:rPr>
  </w:style>
  <w:style w:type="character" w:styleId="29">
    <w:name w:val="page number"/>
    <w:qFormat/>
    <w:uiPriority w:val="99"/>
    <w:rPr>
      <w:rFonts w:cs="Times New Roman"/>
    </w:rPr>
  </w:style>
  <w:style w:type="character" w:styleId="30">
    <w:name w:val="FollowedHyperlink"/>
    <w:uiPriority w:val="99"/>
    <w:rPr>
      <w:rFonts w:cs="Times New Roman"/>
      <w:color w:val="800080"/>
      <w:u w:val="single"/>
    </w:rPr>
  </w:style>
  <w:style w:type="character" w:styleId="31">
    <w:name w:val="Hyperlink"/>
    <w:qFormat/>
    <w:uiPriority w:val="99"/>
    <w:rPr>
      <w:rFonts w:cs="Times New Roman"/>
      <w:color w:val="0000FF"/>
      <w:u w:val="single"/>
    </w:rPr>
  </w:style>
  <w:style w:type="character" w:styleId="32">
    <w:name w:val="annotation reference"/>
    <w:semiHidden/>
    <w:qFormat/>
    <w:uiPriority w:val="99"/>
    <w:rPr>
      <w:rFonts w:cs="Times New Roman"/>
      <w:sz w:val="21"/>
    </w:rPr>
  </w:style>
  <w:style w:type="character" w:styleId="33">
    <w:name w:val="footnote reference"/>
    <w:uiPriority w:val="0"/>
    <w:rPr>
      <w:rFonts w:cs="Times New Roman"/>
      <w:vertAlign w:val="superscript"/>
    </w:rPr>
  </w:style>
  <w:style w:type="character" w:customStyle="1" w:styleId="34">
    <w:name w:val="标题 1 Char"/>
    <w:link w:val="2"/>
    <w:qFormat/>
    <w:locked/>
    <w:uiPriority w:val="99"/>
    <w:rPr>
      <w:rFonts w:cs="Times New Roman"/>
      <w:sz w:val="24"/>
      <w:lang w:val="en-GB"/>
    </w:rPr>
  </w:style>
  <w:style w:type="character" w:customStyle="1" w:styleId="35">
    <w:name w:val="标题 2 Char"/>
    <w:link w:val="3"/>
    <w:qFormat/>
    <w:locked/>
    <w:uiPriority w:val="99"/>
    <w:rPr>
      <w:rFonts w:ascii="Arial" w:hAnsi="Arial"/>
      <w:b/>
      <w:kern w:val="2"/>
      <w:sz w:val="28"/>
    </w:rPr>
  </w:style>
  <w:style w:type="character" w:customStyle="1" w:styleId="36">
    <w:name w:val="标题 3 Char"/>
    <w:link w:val="5"/>
    <w:qFormat/>
    <w:locked/>
    <w:uiPriority w:val="99"/>
    <w:rPr>
      <w:rFonts w:cs="Times New Roman"/>
      <w:b/>
      <w:bCs/>
      <w:kern w:val="2"/>
      <w:sz w:val="32"/>
      <w:szCs w:val="32"/>
    </w:rPr>
  </w:style>
  <w:style w:type="character" w:customStyle="1" w:styleId="37">
    <w:name w:val="批注框文本 Char"/>
    <w:link w:val="14"/>
    <w:semiHidden/>
    <w:locked/>
    <w:uiPriority w:val="99"/>
    <w:rPr>
      <w:rFonts w:cs="Times New Roman"/>
      <w:kern w:val="2"/>
      <w:sz w:val="18"/>
      <w:szCs w:val="18"/>
    </w:rPr>
  </w:style>
  <w:style w:type="character" w:customStyle="1" w:styleId="38">
    <w:name w:val="正文文本缩进 Char"/>
    <w:link w:val="9"/>
    <w:qFormat/>
    <w:locked/>
    <w:uiPriority w:val="99"/>
    <w:rPr>
      <w:rFonts w:ascii="Arial Unicode MS" w:hAnsi="Arial Unicode MS" w:eastAsia="Times New Roman" w:cs="Arial Unicode MS"/>
      <w:sz w:val="24"/>
      <w:szCs w:val="24"/>
    </w:rPr>
  </w:style>
  <w:style w:type="character" w:customStyle="1" w:styleId="39">
    <w:name w:val="纯文本 Char"/>
    <w:link w:val="11"/>
    <w:qFormat/>
    <w:locked/>
    <w:uiPriority w:val="0"/>
    <w:rPr>
      <w:rFonts w:ascii="宋体" w:hAnsi="Courier New"/>
      <w:kern w:val="2"/>
      <w:sz w:val="21"/>
    </w:rPr>
  </w:style>
  <w:style w:type="character" w:customStyle="1" w:styleId="40">
    <w:name w:val="正文文本缩进 2 Char"/>
    <w:link w:val="13"/>
    <w:qFormat/>
    <w:locked/>
    <w:uiPriority w:val="99"/>
    <w:rPr>
      <w:rFonts w:ascii="宋体" w:eastAsia="宋体" w:cs="Times New Roman"/>
      <w:color w:val="FF0000"/>
      <w:kern w:val="2"/>
      <w:sz w:val="24"/>
      <w:szCs w:val="24"/>
    </w:rPr>
  </w:style>
  <w:style w:type="character" w:customStyle="1" w:styleId="41">
    <w:name w:val="页脚 Char"/>
    <w:link w:val="15"/>
    <w:locked/>
    <w:uiPriority w:val="99"/>
    <w:rPr>
      <w:rFonts w:cs="Times New Roman"/>
      <w:kern w:val="2"/>
      <w:sz w:val="18"/>
      <w:szCs w:val="18"/>
    </w:rPr>
  </w:style>
  <w:style w:type="character" w:customStyle="1" w:styleId="42">
    <w:name w:val="正文文本缩进 3 Char"/>
    <w:link w:val="20"/>
    <w:qFormat/>
    <w:locked/>
    <w:uiPriority w:val="99"/>
    <w:rPr>
      <w:rFonts w:ascii="Arial" w:hAnsi="Arial" w:cs="Arial"/>
      <w:color w:val="FF0000"/>
      <w:kern w:val="2"/>
      <w:sz w:val="24"/>
      <w:szCs w:val="24"/>
    </w:rPr>
  </w:style>
  <w:style w:type="character" w:customStyle="1" w:styleId="43">
    <w:name w:val="页眉 Char"/>
    <w:link w:val="16"/>
    <w:qFormat/>
    <w:locked/>
    <w:uiPriority w:val="99"/>
    <w:rPr>
      <w:rFonts w:cs="Times New Roman"/>
      <w:kern w:val="2"/>
      <w:sz w:val="18"/>
      <w:szCs w:val="18"/>
    </w:rPr>
  </w:style>
  <w:style w:type="character" w:customStyle="1" w:styleId="44">
    <w:name w:val="正文文本 Char"/>
    <w:link w:val="8"/>
    <w:qFormat/>
    <w:locked/>
    <w:uiPriority w:val="99"/>
    <w:rPr>
      <w:rFonts w:cs="Times New Roman"/>
      <w:kern w:val="2"/>
      <w:sz w:val="24"/>
      <w:szCs w:val="24"/>
    </w:rPr>
  </w:style>
  <w:style w:type="character" w:customStyle="1" w:styleId="45">
    <w:name w:val="日期 Char"/>
    <w:link w:val="12"/>
    <w:locked/>
    <w:uiPriority w:val="99"/>
    <w:rPr>
      <w:rFonts w:cs="Times New Roman"/>
      <w:kern w:val="2"/>
      <w:sz w:val="24"/>
    </w:rPr>
  </w:style>
  <w:style w:type="character" w:customStyle="1" w:styleId="46">
    <w:name w:val="c1"/>
    <w:qFormat/>
    <w:uiPriority w:val="99"/>
    <w:rPr>
      <w:color w:val="000000"/>
      <w:spacing w:val="300"/>
      <w:sz w:val="18"/>
    </w:rPr>
  </w:style>
  <w:style w:type="paragraph" w:customStyle="1" w:styleId="47">
    <w:name w:val="font5"/>
    <w:basedOn w:val="1"/>
    <w:uiPriority w:val="99"/>
    <w:pPr>
      <w:widowControl/>
      <w:spacing w:before="100" w:beforeAutospacing="1" w:after="100" w:afterAutospacing="1"/>
      <w:jc w:val="left"/>
    </w:pPr>
    <w:rPr>
      <w:rFonts w:ascii="宋体" w:hAnsi="宋体" w:cs="Arial Unicode MS"/>
      <w:kern w:val="0"/>
      <w:sz w:val="18"/>
      <w:szCs w:val="18"/>
    </w:rPr>
  </w:style>
  <w:style w:type="paragraph" w:customStyle="1" w:styleId="48">
    <w:name w:val="xl24"/>
    <w:basedOn w:val="1"/>
    <w:qFormat/>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49">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0">
    <w:name w:val="xl26"/>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1">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2">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3">
    <w:name w:val="xl29"/>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4">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5">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6">
    <w:name w:val="xl32"/>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7">
    <w:name w:val="xl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58">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9">
    <w:name w:val="xl35"/>
    <w:basedOn w:val="1"/>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0">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1">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2">
    <w:name w:val="xl38"/>
    <w:basedOn w:val="1"/>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3">
    <w:name w:val="批注文字 Char"/>
    <w:link w:val="7"/>
    <w:semiHidden/>
    <w:locked/>
    <w:uiPriority w:val="99"/>
    <w:rPr>
      <w:rFonts w:cs="Times New Roman"/>
      <w:kern w:val="2"/>
      <w:sz w:val="24"/>
      <w:szCs w:val="24"/>
    </w:rPr>
  </w:style>
  <w:style w:type="character" w:customStyle="1" w:styleId="64">
    <w:name w:val="批注主题 Char"/>
    <w:link w:val="24"/>
    <w:semiHidden/>
    <w:qFormat/>
    <w:locked/>
    <w:uiPriority w:val="99"/>
    <w:rPr>
      <w:rFonts w:cs="Times New Roman"/>
      <w:b/>
      <w:bCs/>
      <w:kern w:val="2"/>
      <w:sz w:val="24"/>
      <w:szCs w:val="24"/>
    </w:rPr>
  </w:style>
  <w:style w:type="paragraph" w:customStyle="1" w:styleId="65">
    <w:name w:val="Char"/>
    <w:basedOn w:val="1"/>
    <w:uiPriority w:val="99"/>
  </w:style>
  <w:style w:type="character" w:customStyle="1" w:styleId="66">
    <w:name w:val="文档结构图 Char"/>
    <w:link w:val="6"/>
    <w:semiHidden/>
    <w:locked/>
    <w:uiPriority w:val="99"/>
    <w:rPr>
      <w:rFonts w:cs="Times New Roman"/>
      <w:kern w:val="2"/>
      <w:sz w:val="24"/>
      <w:szCs w:val="24"/>
      <w:shd w:val="clear" w:color="auto" w:fill="000080"/>
    </w:rPr>
  </w:style>
  <w:style w:type="paragraph" w:customStyle="1" w:styleId="67">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68">
    <w:name w:val="脚注文本 Char"/>
    <w:link w:val="19"/>
    <w:qFormat/>
    <w:locked/>
    <w:uiPriority w:val="0"/>
    <w:rPr>
      <w:rFonts w:cs="Times New Roman"/>
      <w:kern w:val="2"/>
      <w:sz w:val="18"/>
      <w:szCs w:val="18"/>
    </w:rPr>
  </w:style>
  <w:style w:type="paragraph" w:customStyle="1" w:styleId="69">
    <w:name w:val="Char1"/>
    <w:basedOn w:val="1"/>
    <w:qFormat/>
    <w:uiPriority w:val="99"/>
  </w:style>
  <w:style w:type="paragraph" w:customStyle="1" w:styleId="70">
    <w:name w:val="Char Char Char Char Char Char1 Char Char Char"/>
    <w:basedOn w:val="1"/>
    <w:qFormat/>
    <w:uiPriority w:val="99"/>
    <w:pPr>
      <w:autoSpaceDE w:val="0"/>
      <w:autoSpaceDN w:val="0"/>
      <w:adjustRightInd w:val="0"/>
      <w:jc w:val="left"/>
      <w:textAlignment w:val="baseline"/>
    </w:pPr>
    <w:rPr>
      <w:rFonts w:ascii="宋体"/>
      <w:kern w:val="0"/>
      <w:sz w:val="34"/>
      <w:szCs w:val="20"/>
    </w:rPr>
  </w:style>
  <w:style w:type="paragraph" w:customStyle="1" w:styleId="71">
    <w:name w:val="Char Char Char Char"/>
    <w:basedOn w:val="1"/>
    <w:uiPriority w:val="99"/>
    <w:pPr>
      <w:tabs>
        <w:tab w:val="left" w:pos="840"/>
      </w:tabs>
      <w:adjustRightInd w:val="0"/>
      <w:spacing w:line="360" w:lineRule="atLeast"/>
      <w:ind w:left="840" w:hanging="360"/>
      <w:textAlignment w:val="baseline"/>
    </w:pPr>
    <w:rPr>
      <w:sz w:val="24"/>
    </w:rPr>
  </w:style>
  <w:style w:type="paragraph" w:customStyle="1" w:styleId="72">
    <w:name w:val="Char Char Char Char Char Char1 Char Char Char1"/>
    <w:basedOn w:val="1"/>
    <w:uiPriority w:val="99"/>
    <w:pPr>
      <w:autoSpaceDE w:val="0"/>
      <w:autoSpaceDN w:val="0"/>
      <w:adjustRightInd w:val="0"/>
      <w:jc w:val="left"/>
      <w:textAlignment w:val="baseline"/>
    </w:pPr>
    <w:rPr>
      <w:rFonts w:ascii="宋体"/>
      <w:kern w:val="0"/>
      <w:sz w:val="34"/>
      <w:szCs w:val="20"/>
    </w:rPr>
  </w:style>
  <w:style w:type="paragraph" w:customStyle="1" w:styleId="73">
    <w:name w:val="Default"/>
    <w:uiPriority w:val="99"/>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61161D-370E-497F-A9C1-0155289F2BAF}">
  <ds:schemaRefs/>
</ds:datastoreItem>
</file>

<file path=docProps/app.xml><?xml version="1.0" encoding="utf-8"?>
<Properties xmlns="http://schemas.openxmlformats.org/officeDocument/2006/extended-properties" xmlns:vt="http://schemas.openxmlformats.org/officeDocument/2006/docPropsVTypes">
  <Template>Normal</Template>
  <Pages>61</Pages>
  <Words>8877</Words>
  <Characters>50601</Characters>
  <Lines>421</Lines>
  <Paragraphs>118</Paragraphs>
  <TotalTime>0</TotalTime>
  <ScaleCrop>false</ScaleCrop>
  <LinksUpToDate>false</LinksUpToDate>
  <CharactersWithSpaces>59360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2013-08-07T09:12:00Z</dcterms:created>
  <dc:creator>bonnieliu</dc:creator>
  <cp:lastModifiedBy>hongzhong</cp:lastModifiedBy>
  <cp:lastPrinted>2007-07-19T00:46:00Z</cp:lastPrinted>
  <dcterms:modified xsi:type="dcterms:W3CDTF">2021-03-31T04:10:31Z</dcterms:modified>
  <cp:revision>1517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