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74E" w:rsidRDefault="00E6474E">
      <w:pPr>
        <w:autoSpaceDE w:val="0"/>
        <w:autoSpaceDN w:val="0"/>
        <w:adjustRightInd w:val="0"/>
        <w:spacing w:line="360" w:lineRule="auto"/>
        <w:jc w:val="left"/>
        <w:rPr>
          <w:rFonts w:asciiTheme="minorEastAsia" w:eastAsiaTheme="minorEastAsia" w:hAnsiTheme="minorEastAsia"/>
          <w:color w:val="000000"/>
          <w:kern w:val="0"/>
          <w:szCs w:val="21"/>
        </w:rPr>
      </w:pPr>
    </w:p>
    <w:p w:rsidR="00E6474E" w:rsidRDefault="00E6474E">
      <w:pPr>
        <w:autoSpaceDE w:val="0"/>
        <w:autoSpaceDN w:val="0"/>
        <w:adjustRightInd w:val="0"/>
        <w:spacing w:line="360" w:lineRule="auto"/>
        <w:jc w:val="left"/>
        <w:rPr>
          <w:rFonts w:asciiTheme="minorEastAsia" w:eastAsiaTheme="minorEastAsia" w:hAnsiTheme="minorEastAsia"/>
          <w:color w:val="000000"/>
          <w:kern w:val="0"/>
          <w:szCs w:val="21"/>
        </w:rPr>
      </w:pPr>
    </w:p>
    <w:p w:rsidR="00E6474E" w:rsidRDefault="00E6474E">
      <w:pPr>
        <w:autoSpaceDE w:val="0"/>
        <w:autoSpaceDN w:val="0"/>
        <w:adjustRightInd w:val="0"/>
        <w:spacing w:line="360" w:lineRule="auto"/>
        <w:jc w:val="left"/>
        <w:rPr>
          <w:rFonts w:asciiTheme="minorEastAsia" w:eastAsiaTheme="minorEastAsia" w:hAnsiTheme="minorEastAsia"/>
          <w:color w:val="000000"/>
          <w:kern w:val="0"/>
          <w:szCs w:val="21"/>
        </w:rPr>
      </w:pPr>
    </w:p>
    <w:p w:rsidR="00E6474E" w:rsidRDefault="00E6474E">
      <w:pPr>
        <w:autoSpaceDE w:val="0"/>
        <w:autoSpaceDN w:val="0"/>
        <w:adjustRightInd w:val="0"/>
        <w:spacing w:line="360" w:lineRule="auto"/>
        <w:jc w:val="left"/>
        <w:rPr>
          <w:rFonts w:asciiTheme="minorEastAsia" w:eastAsiaTheme="minorEastAsia" w:hAnsiTheme="minorEastAsia"/>
          <w:color w:val="000000"/>
          <w:kern w:val="0"/>
          <w:szCs w:val="21"/>
        </w:rPr>
      </w:pPr>
    </w:p>
    <w:p w:rsidR="00E6474E" w:rsidRDefault="00597E6C">
      <w:pPr>
        <w:spacing w:before="29" w:line="288" w:lineRule="auto"/>
        <w:jc w:val="center"/>
        <w:rPr>
          <w:b/>
          <w:sz w:val="36"/>
          <w:szCs w:val="36"/>
        </w:rPr>
      </w:pPr>
      <w:bookmarkStart w:id="0" w:name="_Toc361324840"/>
      <w:r>
        <w:rPr>
          <w:b/>
          <w:sz w:val="36"/>
          <w:szCs w:val="36"/>
        </w:rPr>
        <w:t>交银施罗德瑞丰三年封闭运作混合型证券投资基金</w:t>
      </w:r>
      <w:bookmarkEnd w:id="0"/>
    </w:p>
    <w:p w:rsidR="00E6474E" w:rsidRDefault="00597E6C">
      <w:pPr>
        <w:spacing w:before="29" w:line="288" w:lineRule="auto"/>
        <w:jc w:val="center"/>
        <w:rPr>
          <w:b/>
          <w:sz w:val="36"/>
          <w:szCs w:val="36"/>
        </w:rPr>
      </w:pPr>
      <w:bookmarkStart w:id="1" w:name="_Toc361324841"/>
      <w:r>
        <w:rPr>
          <w:b/>
          <w:sz w:val="36"/>
          <w:szCs w:val="36"/>
        </w:rPr>
        <w:t>2020</w:t>
      </w:r>
      <w:r>
        <w:rPr>
          <w:b/>
          <w:sz w:val="36"/>
          <w:szCs w:val="36"/>
        </w:rPr>
        <w:t>年年度报告</w:t>
      </w:r>
      <w:bookmarkEnd w:id="1"/>
    </w:p>
    <w:p w:rsidR="00E6474E" w:rsidRDefault="00597E6C">
      <w:pPr>
        <w:spacing w:before="29" w:line="288" w:lineRule="auto"/>
        <w:jc w:val="center"/>
        <w:rPr>
          <w:b/>
          <w:sz w:val="36"/>
          <w:szCs w:val="36"/>
        </w:rPr>
      </w:pPr>
      <w:r>
        <w:rPr>
          <w:b/>
          <w:sz w:val="36"/>
          <w:szCs w:val="36"/>
        </w:rPr>
        <w:t>2020</w:t>
      </w:r>
      <w:r>
        <w:rPr>
          <w:b/>
          <w:sz w:val="36"/>
          <w:szCs w:val="36"/>
        </w:rPr>
        <w:t>年</w:t>
      </w:r>
      <w:r>
        <w:rPr>
          <w:b/>
          <w:sz w:val="36"/>
          <w:szCs w:val="36"/>
        </w:rPr>
        <w:t>12</w:t>
      </w:r>
      <w:r>
        <w:rPr>
          <w:b/>
          <w:sz w:val="36"/>
          <w:szCs w:val="36"/>
        </w:rPr>
        <w:t>月</w:t>
      </w:r>
      <w:r>
        <w:rPr>
          <w:b/>
          <w:sz w:val="36"/>
          <w:szCs w:val="36"/>
        </w:rPr>
        <w:t>31</w:t>
      </w:r>
      <w:r>
        <w:rPr>
          <w:b/>
          <w:sz w:val="36"/>
          <w:szCs w:val="36"/>
        </w:rPr>
        <w:t>日</w:t>
      </w:r>
    </w:p>
    <w:p w:rsidR="00E6474E" w:rsidRDefault="00E6474E">
      <w:pPr>
        <w:spacing w:line="360" w:lineRule="auto"/>
        <w:jc w:val="center"/>
        <w:rPr>
          <w:rFonts w:asciiTheme="minorEastAsia" w:eastAsiaTheme="minorEastAsia" w:hAnsiTheme="minorEastAsia"/>
          <w:b/>
          <w:color w:val="000000"/>
          <w:szCs w:val="21"/>
        </w:rPr>
      </w:pPr>
    </w:p>
    <w:p w:rsidR="00E6474E" w:rsidRDefault="00E6474E">
      <w:pPr>
        <w:spacing w:line="360" w:lineRule="auto"/>
        <w:jc w:val="center"/>
        <w:rPr>
          <w:rFonts w:asciiTheme="minorEastAsia" w:eastAsiaTheme="minorEastAsia" w:hAnsiTheme="minorEastAsia"/>
          <w:b/>
          <w:color w:val="000000"/>
          <w:szCs w:val="21"/>
        </w:rPr>
      </w:pPr>
    </w:p>
    <w:p w:rsidR="00E6474E" w:rsidRDefault="00E6474E">
      <w:pPr>
        <w:spacing w:line="360" w:lineRule="auto"/>
        <w:jc w:val="center"/>
        <w:rPr>
          <w:rFonts w:asciiTheme="minorEastAsia" w:eastAsiaTheme="minorEastAsia" w:hAnsiTheme="minorEastAsia"/>
          <w:b/>
          <w:color w:val="000000"/>
          <w:szCs w:val="21"/>
        </w:rPr>
      </w:pPr>
    </w:p>
    <w:p w:rsidR="00E6474E" w:rsidRDefault="00E6474E">
      <w:pPr>
        <w:spacing w:line="360" w:lineRule="auto"/>
        <w:jc w:val="center"/>
        <w:rPr>
          <w:rFonts w:asciiTheme="minorEastAsia" w:eastAsiaTheme="minorEastAsia" w:hAnsiTheme="minorEastAsia"/>
          <w:b/>
          <w:color w:val="000000"/>
          <w:szCs w:val="21"/>
        </w:rPr>
      </w:pPr>
    </w:p>
    <w:p w:rsidR="00E6474E" w:rsidRDefault="00E6474E">
      <w:pPr>
        <w:spacing w:line="360" w:lineRule="auto"/>
        <w:jc w:val="center"/>
        <w:rPr>
          <w:rFonts w:asciiTheme="minorEastAsia" w:eastAsiaTheme="minorEastAsia" w:hAnsiTheme="minorEastAsia"/>
          <w:b/>
          <w:color w:val="000000"/>
          <w:szCs w:val="21"/>
        </w:rPr>
      </w:pPr>
    </w:p>
    <w:p w:rsidR="00E6474E" w:rsidRDefault="00E6474E">
      <w:pPr>
        <w:spacing w:line="360" w:lineRule="auto"/>
        <w:jc w:val="center"/>
        <w:rPr>
          <w:rFonts w:asciiTheme="minorEastAsia" w:eastAsiaTheme="minorEastAsia" w:hAnsiTheme="minorEastAsia"/>
          <w:b/>
          <w:color w:val="000000"/>
          <w:szCs w:val="21"/>
        </w:rPr>
      </w:pPr>
    </w:p>
    <w:p w:rsidR="00E6474E" w:rsidRDefault="00E6474E">
      <w:pPr>
        <w:spacing w:line="360" w:lineRule="auto"/>
        <w:jc w:val="center"/>
        <w:rPr>
          <w:rFonts w:asciiTheme="minorEastAsia" w:eastAsiaTheme="minorEastAsia" w:hAnsiTheme="minorEastAsia"/>
          <w:b/>
          <w:color w:val="000000"/>
          <w:szCs w:val="21"/>
        </w:rPr>
      </w:pPr>
    </w:p>
    <w:p w:rsidR="00E6474E" w:rsidRDefault="00E6474E">
      <w:pPr>
        <w:spacing w:line="360" w:lineRule="auto"/>
        <w:jc w:val="center"/>
        <w:rPr>
          <w:rFonts w:asciiTheme="minorEastAsia" w:eastAsiaTheme="minorEastAsia" w:hAnsiTheme="minorEastAsia"/>
          <w:b/>
          <w:color w:val="000000"/>
          <w:szCs w:val="21"/>
        </w:rPr>
      </w:pPr>
    </w:p>
    <w:p w:rsidR="00E6474E" w:rsidRDefault="00E6474E">
      <w:pPr>
        <w:spacing w:line="360" w:lineRule="auto"/>
        <w:jc w:val="center"/>
        <w:rPr>
          <w:rFonts w:asciiTheme="minorEastAsia" w:eastAsiaTheme="minorEastAsia" w:hAnsiTheme="minorEastAsia"/>
          <w:b/>
          <w:color w:val="000000"/>
          <w:szCs w:val="21"/>
        </w:rPr>
      </w:pPr>
    </w:p>
    <w:p w:rsidR="00E6474E" w:rsidRDefault="00E6474E">
      <w:pPr>
        <w:spacing w:line="360" w:lineRule="auto"/>
        <w:jc w:val="center"/>
        <w:rPr>
          <w:rFonts w:asciiTheme="minorEastAsia" w:eastAsiaTheme="minorEastAsia" w:hAnsiTheme="minorEastAsia"/>
          <w:b/>
          <w:color w:val="000000"/>
          <w:szCs w:val="21"/>
        </w:rPr>
      </w:pPr>
    </w:p>
    <w:p w:rsidR="00E6474E" w:rsidRDefault="00E6474E">
      <w:pPr>
        <w:spacing w:line="360" w:lineRule="auto"/>
        <w:jc w:val="center"/>
        <w:rPr>
          <w:rFonts w:asciiTheme="minorEastAsia" w:eastAsiaTheme="minorEastAsia" w:hAnsiTheme="minorEastAsia"/>
          <w:b/>
          <w:color w:val="000000"/>
          <w:szCs w:val="21"/>
        </w:rPr>
      </w:pPr>
    </w:p>
    <w:p w:rsidR="00E6474E" w:rsidRDefault="00E6474E">
      <w:pPr>
        <w:spacing w:line="360" w:lineRule="auto"/>
        <w:jc w:val="center"/>
        <w:rPr>
          <w:rFonts w:asciiTheme="minorEastAsia" w:eastAsiaTheme="minorEastAsia" w:hAnsiTheme="minorEastAsia"/>
          <w:b/>
          <w:color w:val="000000"/>
          <w:szCs w:val="21"/>
        </w:rPr>
      </w:pPr>
    </w:p>
    <w:p w:rsidR="00E6474E" w:rsidRDefault="00E6474E">
      <w:pPr>
        <w:spacing w:line="360" w:lineRule="auto"/>
        <w:rPr>
          <w:rFonts w:asciiTheme="minorEastAsia" w:eastAsiaTheme="minorEastAsia" w:hAnsiTheme="minorEastAsia"/>
          <w:b/>
          <w:color w:val="000000"/>
          <w:szCs w:val="21"/>
        </w:rPr>
      </w:pPr>
    </w:p>
    <w:p w:rsidR="00E6474E" w:rsidRDefault="00597E6C">
      <w:pPr>
        <w:spacing w:before="29" w:line="288" w:lineRule="auto"/>
        <w:ind w:firstLineChars="900" w:firstLine="2168"/>
        <w:rPr>
          <w:b/>
          <w:color w:val="000000"/>
          <w:sz w:val="24"/>
        </w:rPr>
      </w:pPr>
      <w:r>
        <w:rPr>
          <w:rFonts w:hint="eastAsia"/>
          <w:b/>
          <w:color w:val="000000"/>
          <w:sz w:val="24"/>
        </w:rPr>
        <w:t>基金管理人：</w:t>
      </w:r>
      <w:r>
        <w:rPr>
          <w:b/>
          <w:color w:val="000000"/>
          <w:sz w:val="24"/>
        </w:rPr>
        <w:t>交银施罗德基金管理有限公司</w:t>
      </w:r>
    </w:p>
    <w:p w:rsidR="00E6474E" w:rsidRDefault="00597E6C">
      <w:pPr>
        <w:spacing w:before="29" w:line="288" w:lineRule="auto"/>
        <w:ind w:firstLineChars="900" w:firstLine="2168"/>
        <w:rPr>
          <w:b/>
          <w:color w:val="000000"/>
          <w:sz w:val="24"/>
        </w:rPr>
      </w:pPr>
      <w:r>
        <w:rPr>
          <w:rFonts w:hint="eastAsia"/>
          <w:b/>
          <w:color w:val="000000"/>
          <w:sz w:val="24"/>
        </w:rPr>
        <w:t>基金托管人：</w:t>
      </w:r>
      <w:r>
        <w:rPr>
          <w:b/>
          <w:color w:val="000000"/>
          <w:sz w:val="24"/>
        </w:rPr>
        <w:t>招商银行股份有限公司</w:t>
      </w:r>
    </w:p>
    <w:p w:rsidR="00E6474E" w:rsidRDefault="00597E6C">
      <w:pPr>
        <w:spacing w:before="29" w:line="288" w:lineRule="auto"/>
        <w:ind w:firstLineChars="900" w:firstLine="2168"/>
        <w:rPr>
          <w:b/>
          <w:color w:val="000000"/>
          <w:sz w:val="24"/>
        </w:rPr>
        <w:sectPr w:rsidR="00E6474E">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Pr>
          <w:rFonts w:hint="eastAsia"/>
          <w:b/>
          <w:color w:val="000000"/>
          <w:sz w:val="24"/>
        </w:rPr>
        <w:t>报告送出日期：</w:t>
      </w:r>
      <w:r>
        <w:rPr>
          <w:b/>
          <w:color w:val="000000"/>
          <w:sz w:val="24"/>
        </w:rPr>
        <w:t>二〇二一年三月三十日</w:t>
      </w:r>
    </w:p>
    <w:p w:rsidR="00E6474E" w:rsidRDefault="00597E6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17787"/>
      <w:r>
        <w:rPr>
          <w:rFonts w:hint="eastAsia"/>
          <w:b/>
          <w:bCs/>
          <w:szCs w:val="24"/>
          <w:lang w:val="en-US"/>
        </w:rPr>
        <w:lastRenderedPageBreak/>
        <w:t>§</w:t>
      </w:r>
      <w:r>
        <w:rPr>
          <w:b/>
          <w:bCs/>
          <w:szCs w:val="24"/>
          <w:lang w:val="en-US"/>
        </w:rPr>
        <w:t xml:space="preserve">1  </w:t>
      </w:r>
      <w:r>
        <w:rPr>
          <w:rFonts w:hint="eastAsia"/>
          <w:b/>
          <w:bCs/>
          <w:szCs w:val="24"/>
          <w:lang w:val="en-US"/>
        </w:rPr>
        <w:t>重要提示及目录</w:t>
      </w:r>
      <w:bookmarkEnd w:id="2"/>
      <w:bookmarkEnd w:id="3"/>
      <w:bookmarkEnd w:id="4"/>
    </w:p>
    <w:p w:rsidR="00E6474E" w:rsidRDefault="00E6474E"/>
    <w:p w:rsidR="00E6474E" w:rsidRDefault="00597E6C">
      <w:pPr>
        <w:pStyle w:val="2"/>
        <w:spacing w:before="29" w:after="0" w:line="288" w:lineRule="auto"/>
        <w:rPr>
          <w:rFonts w:ascii="Times New Roman" w:hAnsi="Times New Roman"/>
          <w:kern w:val="0"/>
          <w:szCs w:val="24"/>
        </w:rPr>
      </w:pPr>
      <w:bookmarkStart w:id="5" w:name="_Toc361324843"/>
      <w:bookmarkStart w:id="6" w:name="_Toc5139"/>
      <w:r>
        <w:rPr>
          <w:rFonts w:ascii="Times New Roman" w:hAnsi="Times New Roman"/>
          <w:kern w:val="0"/>
          <w:szCs w:val="24"/>
        </w:rPr>
        <w:t xml:space="preserve">1.1 </w:t>
      </w:r>
      <w:r>
        <w:rPr>
          <w:rFonts w:ascii="Times New Roman" w:hAnsi="Times New Roman" w:hint="eastAsia"/>
          <w:kern w:val="0"/>
          <w:szCs w:val="24"/>
        </w:rPr>
        <w:t>重要提示</w:t>
      </w:r>
      <w:bookmarkEnd w:id="5"/>
      <w:bookmarkEnd w:id="6"/>
    </w:p>
    <w:p w:rsidR="00E6474E" w:rsidRDefault="00597E6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6474E" w:rsidRDefault="00597E6C">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6474E" w:rsidRDefault="00597E6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6474E" w:rsidRDefault="00597E6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E6474E" w:rsidRDefault="00597E6C">
      <w:pPr>
        <w:spacing w:before="29" w:line="288" w:lineRule="auto"/>
        <w:ind w:firstLineChars="200" w:firstLine="480"/>
        <w:rPr>
          <w:color w:val="000000"/>
          <w:sz w:val="24"/>
        </w:rPr>
      </w:pPr>
      <w:r>
        <w:rPr>
          <w:color w:val="000000"/>
          <w:sz w:val="24"/>
        </w:rPr>
        <w:t>本报告期自</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w:t>
      </w:r>
    </w:p>
    <w:p w:rsidR="00E6474E" w:rsidRDefault="00597E6C">
      <w:pPr>
        <w:pStyle w:val="2"/>
        <w:spacing w:before="29" w:after="0" w:line="288" w:lineRule="auto"/>
        <w:rPr>
          <w:kern w:val="0"/>
        </w:rPr>
      </w:pPr>
      <w:r>
        <w:rPr>
          <w:rFonts w:asciiTheme="minorEastAsia" w:eastAsiaTheme="minorEastAsia" w:hAnsiTheme="minorEastAsia"/>
          <w:szCs w:val="21"/>
        </w:rPr>
        <w:br w:type="page"/>
      </w:r>
      <w:bookmarkStart w:id="7" w:name="_Toc245193808"/>
      <w:bookmarkStart w:id="8" w:name="_Toc26335"/>
      <w:r>
        <w:rPr>
          <w:rFonts w:ascii="Times New Roman" w:hAnsi="Times New Roman"/>
          <w:kern w:val="0"/>
          <w:szCs w:val="24"/>
        </w:rPr>
        <w:lastRenderedPageBreak/>
        <w:t>1.2</w:t>
      </w:r>
      <w:r>
        <w:rPr>
          <w:rFonts w:ascii="Times New Roman" w:hAnsi="Times New Roman" w:hint="eastAsia"/>
          <w:kern w:val="0"/>
          <w:szCs w:val="24"/>
        </w:rPr>
        <w:t>目录</w:t>
      </w:r>
      <w:bookmarkEnd w:id="7"/>
      <w:bookmarkEnd w:id="8"/>
    </w:p>
    <w:p w:rsidR="00E6474E" w:rsidRDefault="00E6474E">
      <w:pPr>
        <w:spacing w:line="360" w:lineRule="auto"/>
        <w:ind w:firstLineChars="50" w:firstLine="105"/>
        <w:rPr>
          <w:rFonts w:ascii="宋体" w:hAnsi="宋体"/>
          <w:b/>
          <w:color w:val="000000"/>
          <w:szCs w:val="21"/>
        </w:rPr>
      </w:pPr>
    </w:p>
    <w:p w:rsidR="00E6474E" w:rsidRDefault="00597E6C">
      <w:pPr>
        <w:pStyle w:val="10"/>
        <w:tabs>
          <w:tab w:val="clear" w:pos="9072"/>
          <w:tab w:val="right" w:leader="dot" w:pos="9070"/>
        </w:tabs>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hyperlink w:anchor="_Toc17787" w:history="1">
        <w:r>
          <w:rPr>
            <w:rFonts w:hint="eastAsia"/>
            <w:bCs/>
          </w:rPr>
          <w:t>§</w:t>
        </w:r>
        <w:r>
          <w:rPr>
            <w:bCs/>
          </w:rPr>
          <w:t xml:space="preserve">1  </w:t>
        </w:r>
        <w:r>
          <w:rPr>
            <w:rFonts w:hint="eastAsia"/>
            <w:bCs/>
          </w:rPr>
          <w:t>重要提示及目录</w:t>
        </w:r>
        <w:r>
          <w:tab/>
        </w:r>
        <w:r>
          <w:fldChar w:fldCharType="begin"/>
        </w:r>
        <w:r>
          <w:instrText xml:space="preserve"> PAGEREF _Toc17787 \h </w:instrText>
        </w:r>
        <w:r>
          <w:fldChar w:fldCharType="separate"/>
        </w:r>
        <w:r>
          <w:t>2</w:t>
        </w:r>
        <w:r>
          <w:fldChar w:fldCharType="end"/>
        </w:r>
      </w:hyperlink>
    </w:p>
    <w:p w:rsidR="00E6474E" w:rsidRDefault="00597E6C">
      <w:pPr>
        <w:pStyle w:val="21"/>
        <w:tabs>
          <w:tab w:val="clear" w:pos="9072"/>
          <w:tab w:val="right" w:leader="dot" w:pos="9070"/>
        </w:tabs>
      </w:pPr>
      <w:hyperlink w:anchor="_Toc5139" w:history="1">
        <w:r>
          <w:rPr>
            <w:szCs w:val="24"/>
          </w:rPr>
          <w:t xml:space="preserve">1.1 </w:t>
        </w:r>
        <w:r>
          <w:rPr>
            <w:rFonts w:hint="eastAsia"/>
            <w:szCs w:val="24"/>
          </w:rPr>
          <w:t>重要提示</w:t>
        </w:r>
        <w:r>
          <w:tab/>
        </w:r>
        <w:r>
          <w:fldChar w:fldCharType="begin"/>
        </w:r>
        <w:r>
          <w:instrText xml:space="preserve"> PAGEREF _Toc5139 \h </w:instrText>
        </w:r>
        <w:r>
          <w:fldChar w:fldCharType="separate"/>
        </w:r>
        <w:r>
          <w:t>2</w:t>
        </w:r>
        <w:r>
          <w:fldChar w:fldCharType="end"/>
        </w:r>
      </w:hyperlink>
    </w:p>
    <w:p w:rsidR="00E6474E" w:rsidRDefault="00597E6C">
      <w:pPr>
        <w:pStyle w:val="21"/>
        <w:tabs>
          <w:tab w:val="clear" w:pos="9072"/>
          <w:tab w:val="right" w:leader="dot" w:pos="9070"/>
        </w:tabs>
      </w:pPr>
      <w:hyperlink w:anchor="_Toc26335" w:history="1">
        <w:r>
          <w:rPr>
            <w:bCs/>
            <w:szCs w:val="24"/>
          </w:rPr>
          <w:t>1.2</w:t>
        </w:r>
        <w:r>
          <w:rPr>
            <w:rFonts w:hint="eastAsia"/>
            <w:bCs/>
            <w:szCs w:val="24"/>
          </w:rPr>
          <w:t>目录</w:t>
        </w:r>
        <w:r>
          <w:tab/>
        </w:r>
        <w:r>
          <w:fldChar w:fldCharType="begin"/>
        </w:r>
        <w:r>
          <w:instrText xml:space="preserve"> PAGEREF _Toc26335 \h </w:instrText>
        </w:r>
        <w:r>
          <w:fldChar w:fldCharType="separate"/>
        </w:r>
        <w:r>
          <w:t>3</w:t>
        </w:r>
        <w:r>
          <w:fldChar w:fldCharType="end"/>
        </w:r>
      </w:hyperlink>
    </w:p>
    <w:p w:rsidR="00E6474E" w:rsidRDefault="00597E6C">
      <w:pPr>
        <w:pStyle w:val="10"/>
        <w:tabs>
          <w:tab w:val="clear" w:pos="9072"/>
          <w:tab w:val="right" w:leader="dot" w:pos="9070"/>
        </w:tabs>
      </w:pPr>
      <w:hyperlink w:anchor="_Toc22124" w:history="1">
        <w:r>
          <w:rPr>
            <w:rFonts w:hint="eastAsia"/>
            <w:bCs/>
          </w:rPr>
          <w:t>§</w:t>
        </w:r>
        <w:r>
          <w:rPr>
            <w:bCs/>
          </w:rPr>
          <w:t xml:space="preserve">2  </w:t>
        </w:r>
        <w:r>
          <w:rPr>
            <w:rFonts w:hint="eastAsia"/>
            <w:bCs/>
          </w:rPr>
          <w:t>基金简介</w:t>
        </w:r>
        <w:r>
          <w:tab/>
        </w:r>
        <w:r>
          <w:fldChar w:fldCharType="begin"/>
        </w:r>
        <w:r>
          <w:instrText xml:space="preserve"> PAGEREF _Toc22124 \h </w:instrText>
        </w:r>
        <w:r>
          <w:fldChar w:fldCharType="separate"/>
        </w:r>
        <w:r>
          <w:t>7</w:t>
        </w:r>
        <w:r>
          <w:fldChar w:fldCharType="end"/>
        </w:r>
      </w:hyperlink>
    </w:p>
    <w:p w:rsidR="00E6474E" w:rsidRDefault="00597E6C">
      <w:pPr>
        <w:pStyle w:val="21"/>
        <w:tabs>
          <w:tab w:val="clear" w:pos="9072"/>
          <w:tab w:val="right" w:leader="dot" w:pos="9070"/>
        </w:tabs>
        <w:rPr>
          <w:szCs w:val="24"/>
        </w:rPr>
      </w:pPr>
      <w:hyperlink w:anchor="_Toc9444" w:history="1">
        <w:r>
          <w:rPr>
            <w:szCs w:val="24"/>
          </w:rPr>
          <w:t>2.1</w:t>
        </w:r>
        <w:r>
          <w:rPr>
            <w:rFonts w:hint="eastAsia"/>
            <w:szCs w:val="24"/>
          </w:rPr>
          <w:t>基金基本情况</w:t>
        </w:r>
        <w:r>
          <w:rPr>
            <w:szCs w:val="24"/>
          </w:rPr>
          <w:tab/>
        </w:r>
        <w:r>
          <w:rPr>
            <w:szCs w:val="24"/>
          </w:rPr>
          <w:fldChar w:fldCharType="begin"/>
        </w:r>
        <w:r>
          <w:rPr>
            <w:szCs w:val="24"/>
          </w:rPr>
          <w:instrText xml:space="preserve"> PAGEREF _Toc9444 \h </w:instrText>
        </w:r>
        <w:r>
          <w:rPr>
            <w:szCs w:val="24"/>
          </w:rPr>
        </w:r>
        <w:r>
          <w:rPr>
            <w:szCs w:val="24"/>
          </w:rPr>
          <w:fldChar w:fldCharType="separate"/>
        </w:r>
        <w:r>
          <w:rPr>
            <w:szCs w:val="24"/>
          </w:rPr>
          <w:t>7</w:t>
        </w:r>
        <w:r>
          <w:rPr>
            <w:szCs w:val="24"/>
          </w:rPr>
          <w:fldChar w:fldCharType="end"/>
        </w:r>
      </w:hyperlink>
    </w:p>
    <w:p w:rsidR="00E6474E" w:rsidRDefault="00597E6C">
      <w:pPr>
        <w:pStyle w:val="21"/>
        <w:tabs>
          <w:tab w:val="clear" w:pos="9072"/>
          <w:tab w:val="right" w:leader="dot" w:pos="9070"/>
        </w:tabs>
      </w:pPr>
      <w:hyperlink w:anchor="_Toc9040" w:history="1">
        <w:r>
          <w:rPr>
            <w:szCs w:val="24"/>
          </w:rPr>
          <w:t xml:space="preserve">2.2 </w:t>
        </w:r>
        <w:r>
          <w:rPr>
            <w:rFonts w:hint="eastAsia"/>
            <w:szCs w:val="24"/>
          </w:rPr>
          <w:t>基金产品说明</w:t>
        </w:r>
        <w:r>
          <w:tab/>
        </w:r>
        <w:r>
          <w:fldChar w:fldCharType="begin"/>
        </w:r>
        <w:r>
          <w:instrText xml:space="preserve"> PAGEREF _Toc9040 \h </w:instrText>
        </w:r>
        <w:r>
          <w:fldChar w:fldCharType="separate"/>
        </w:r>
        <w:r>
          <w:t>7</w:t>
        </w:r>
        <w:r>
          <w:fldChar w:fldCharType="end"/>
        </w:r>
      </w:hyperlink>
    </w:p>
    <w:p w:rsidR="00E6474E" w:rsidRDefault="00597E6C">
      <w:pPr>
        <w:pStyle w:val="21"/>
        <w:tabs>
          <w:tab w:val="clear" w:pos="9072"/>
          <w:tab w:val="right" w:leader="dot" w:pos="9070"/>
        </w:tabs>
      </w:pPr>
      <w:hyperlink w:anchor="_Toc26369" w:history="1">
        <w:r>
          <w:t xml:space="preserve">2.3 </w:t>
        </w:r>
        <w:r>
          <w:rPr>
            <w:rFonts w:hint="eastAsia"/>
          </w:rPr>
          <w:t>基金管理人和基金托管人</w:t>
        </w:r>
        <w:r>
          <w:tab/>
        </w:r>
        <w:r>
          <w:fldChar w:fldCharType="begin"/>
        </w:r>
        <w:r>
          <w:instrText xml:space="preserve"> PAGEREF _Toc26369 \h </w:instrText>
        </w:r>
        <w:r>
          <w:fldChar w:fldCharType="separate"/>
        </w:r>
        <w:r>
          <w:t>8</w:t>
        </w:r>
        <w:r>
          <w:fldChar w:fldCharType="end"/>
        </w:r>
      </w:hyperlink>
    </w:p>
    <w:p w:rsidR="00E6474E" w:rsidRDefault="00597E6C">
      <w:pPr>
        <w:pStyle w:val="21"/>
        <w:tabs>
          <w:tab w:val="clear" w:pos="9072"/>
          <w:tab w:val="right" w:leader="dot" w:pos="9070"/>
        </w:tabs>
      </w:pPr>
      <w:hyperlink w:anchor="_Toc10694" w:history="1">
        <w:r>
          <w:t xml:space="preserve">2.4 </w:t>
        </w:r>
        <w:r>
          <w:rPr>
            <w:rFonts w:hint="eastAsia"/>
          </w:rPr>
          <w:t>信息披露方式</w:t>
        </w:r>
        <w:r>
          <w:tab/>
        </w:r>
        <w:r>
          <w:fldChar w:fldCharType="begin"/>
        </w:r>
        <w:r>
          <w:instrText xml:space="preserve"> PAGEREF _Toc10694 \h </w:instrText>
        </w:r>
        <w:r>
          <w:fldChar w:fldCharType="separate"/>
        </w:r>
        <w:r>
          <w:t>8</w:t>
        </w:r>
        <w:r>
          <w:fldChar w:fldCharType="end"/>
        </w:r>
      </w:hyperlink>
    </w:p>
    <w:p w:rsidR="00E6474E" w:rsidRDefault="00597E6C">
      <w:pPr>
        <w:pStyle w:val="21"/>
        <w:tabs>
          <w:tab w:val="clear" w:pos="9072"/>
          <w:tab w:val="right" w:leader="dot" w:pos="9070"/>
        </w:tabs>
      </w:pPr>
      <w:hyperlink w:anchor="_Toc6113" w:history="1">
        <w:r>
          <w:t xml:space="preserve">2.5 </w:t>
        </w:r>
        <w:r>
          <w:rPr>
            <w:rFonts w:hint="eastAsia"/>
          </w:rPr>
          <w:t>其他相关资料</w:t>
        </w:r>
        <w:r>
          <w:tab/>
        </w:r>
        <w:r>
          <w:fldChar w:fldCharType="begin"/>
        </w:r>
        <w:r>
          <w:instrText xml:space="preserve"> PAGEREF _Toc6113 \h </w:instrText>
        </w:r>
        <w:r>
          <w:fldChar w:fldCharType="separate"/>
        </w:r>
        <w:r>
          <w:t>8</w:t>
        </w:r>
        <w:r>
          <w:fldChar w:fldCharType="end"/>
        </w:r>
      </w:hyperlink>
    </w:p>
    <w:p w:rsidR="00E6474E" w:rsidRDefault="00597E6C">
      <w:pPr>
        <w:pStyle w:val="10"/>
        <w:tabs>
          <w:tab w:val="clear" w:pos="9072"/>
          <w:tab w:val="right" w:leader="dot" w:pos="9070"/>
        </w:tabs>
      </w:pPr>
      <w:hyperlink w:anchor="_Toc19073" w:history="1">
        <w:r>
          <w:rPr>
            <w:rFonts w:hint="eastAsia"/>
            <w:bCs/>
          </w:rPr>
          <w:t>§</w:t>
        </w:r>
        <w:r>
          <w:rPr>
            <w:bCs/>
          </w:rPr>
          <w:t xml:space="preserve">3 </w:t>
        </w:r>
        <w:r>
          <w:rPr>
            <w:rFonts w:hint="eastAsia"/>
            <w:bCs/>
          </w:rPr>
          <w:t>主要财务指标、基金净值表现及利润分配情况</w:t>
        </w:r>
        <w:r>
          <w:tab/>
        </w:r>
        <w:r>
          <w:fldChar w:fldCharType="begin"/>
        </w:r>
        <w:r>
          <w:instrText xml:space="preserve"> PAGEREF _Toc19073 \h </w:instrText>
        </w:r>
        <w:r>
          <w:fldChar w:fldCharType="separate"/>
        </w:r>
        <w:r>
          <w:t>9</w:t>
        </w:r>
        <w:r>
          <w:fldChar w:fldCharType="end"/>
        </w:r>
      </w:hyperlink>
    </w:p>
    <w:p w:rsidR="00E6474E" w:rsidRDefault="00597E6C">
      <w:pPr>
        <w:pStyle w:val="21"/>
        <w:tabs>
          <w:tab w:val="clear" w:pos="9072"/>
          <w:tab w:val="right" w:leader="dot" w:pos="9070"/>
        </w:tabs>
      </w:pPr>
      <w:hyperlink w:anchor="_Toc6973" w:history="1">
        <w:r>
          <w:t xml:space="preserve">3.1 </w:t>
        </w:r>
        <w:r>
          <w:rPr>
            <w:rFonts w:hint="eastAsia"/>
          </w:rPr>
          <w:t>主要会计数据和财务指标</w:t>
        </w:r>
        <w:r>
          <w:tab/>
        </w:r>
        <w:r>
          <w:fldChar w:fldCharType="begin"/>
        </w:r>
        <w:r>
          <w:instrText xml:space="preserve"> PAGEREF _Toc6973 \h </w:instrText>
        </w:r>
        <w:r>
          <w:fldChar w:fldCharType="separate"/>
        </w:r>
        <w:r>
          <w:t>9</w:t>
        </w:r>
        <w:r>
          <w:fldChar w:fldCharType="end"/>
        </w:r>
      </w:hyperlink>
    </w:p>
    <w:p w:rsidR="00E6474E" w:rsidRDefault="00597E6C">
      <w:pPr>
        <w:pStyle w:val="21"/>
        <w:tabs>
          <w:tab w:val="clear" w:pos="9072"/>
          <w:tab w:val="right" w:leader="dot" w:pos="9070"/>
        </w:tabs>
      </w:pPr>
      <w:hyperlink w:anchor="_Toc4323" w:history="1">
        <w:r>
          <w:rPr>
            <w:szCs w:val="24"/>
          </w:rPr>
          <w:t xml:space="preserve">3.2 </w:t>
        </w:r>
        <w:r>
          <w:rPr>
            <w:rFonts w:hint="eastAsia"/>
            <w:szCs w:val="24"/>
          </w:rPr>
          <w:t>基金净值表现</w:t>
        </w:r>
        <w:r>
          <w:tab/>
        </w:r>
        <w:r>
          <w:fldChar w:fldCharType="begin"/>
        </w:r>
        <w:r>
          <w:instrText xml:space="preserve"> PAGEREF _Toc4323 \h </w:instrText>
        </w:r>
        <w:r>
          <w:fldChar w:fldCharType="separate"/>
        </w:r>
        <w:r>
          <w:t>9</w:t>
        </w:r>
        <w:r>
          <w:fldChar w:fldCharType="end"/>
        </w:r>
      </w:hyperlink>
    </w:p>
    <w:p w:rsidR="00E6474E" w:rsidRDefault="00597E6C">
      <w:pPr>
        <w:pStyle w:val="21"/>
        <w:tabs>
          <w:tab w:val="clear" w:pos="9072"/>
          <w:tab w:val="right" w:leader="dot" w:pos="9070"/>
        </w:tabs>
      </w:pPr>
      <w:hyperlink w:anchor="_Toc20752" w:history="1">
        <w:r>
          <w:rPr>
            <w:bCs/>
          </w:rPr>
          <w:t>3.3</w:t>
        </w:r>
        <w:r>
          <w:rPr>
            <w:rFonts w:hint="eastAsia"/>
            <w:bCs/>
          </w:rPr>
          <w:t>过去三年基金的利润分配情况</w:t>
        </w:r>
        <w:r>
          <w:tab/>
        </w:r>
        <w:r>
          <w:fldChar w:fldCharType="begin"/>
        </w:r>
        <w:r>
          <w:instrText xml:space="preserve"> PAGEREF _Toc20752 \h </w:instrText>
        </w:r>
        <w:r>
          <w:fldChar w:fldCharType="separate"/>
        </w:r>
        <w:r>
          <w:t>11</w:t>
        </w:r>
        <w:r>
          <w:fldChar w:fldCharType="end"/>
        </w:r>
      </w:hyperlink>
    </w:p>
    <w:p w:rsidR="00E6474E" w:rsidRDefault="00597E6C">
      <w:pPr>
        <w:pStyle w:val="10"/>
        <w:tabs>
          <w:tab w:val="clear" w:pos="9072"/>
          <w:tab w:val="right" w:leader="dot" w:pos="9070"/>
        </w:tabs>
      </w:pPr>
      <w:hyperlink w:anchor="_Toc15144" w:history="1">
        <w:r>
          <w:rPr>
            <w:rFonts w:hint="eastAsia"/>
            <w:bCs/>
          </w:rPr>
          <w:t>§</w:t>
        </w:r>
        <w:r>
          <w:rPr>
            <w:bCs/>
          </w:rPr>
          <w:t xml:space="preserve">4  </w:t>
        </w:r>
        <w:r>
          <w:rPr>
            <w:rFonts w:hint="eastAsia"/>
            <w:bCs/>
          </w:rPr>
          <w:t>管理人报告</w:t>
        </w:r>
        <w:r>
          <w:tab/>
        </w:r>
        <w:r>
          <w:fldChar w:fldCharType="begin"/>
        </w:r>
        <w:r>
          <w:instrText xml:space="preserve"> PAGEREF _Toc15144 \h </w:instrText>
        </w:r>
        <w:r>
          <w:fldChar w:fldCharType="separate"/>
        </w:r>
        <w:r>
          <w:t>11</w:t>
        </w:r>
        <w:r>
          <w:fldChar w:fldCharType="end"/>
        </w:r>
      </w:hyperlink>
    </w:p>
    <w:p w:rsidR="00E6474E" w:rsidRDefault="00597E6C">
      <w:pPr>
        <w:pStyle w:val="21"/>
        <w:tabs>
          <w:tab w:val="clear" w:pos="9072"/>
          <w:tab w:val="right" w:leader="dot" w:pos="9070"/>
        </w:tabs>
      </w:pPr>
      <w:hyperlink w:anchor="_Toc31640" w:history="1">
        <w:r>
          <w:rPr>
            <w:szCs w:val="24"/>
          </w:rPr>
          <w:t xml:space="preserve">4.1 </w:t>
        </w:r>
        <w:r>
          <w:rPr>
            <w:rFonts w:hint="eastAsia"/>
            <w:szCs w:val="24"/>
          </w:rPr>
          <w:t>基金管理人及基金经理情况</w:t>
        </w:r>
        <w:r>
          <w:tab/>
        </w:r>
        <w:r>
          <w:fldChar w:fldCharType="begin"/>
        </w:r>
        <w:r>
          <w:instrText xml:space="preserve"> PAGEREF _Toc31640 \h </w:instrText>
        </w:r>
        <w:r>
          <w:fldChar w:fldCharType="separate"/>
        </w:r>
        <w:r>
          <w:t>1</w:t>
        </w:r>
        <w:r>
          <w:t>1</w:t>
        </w:r>
        <w:r>
          <w:fldChar w:fldCharType="end"/>
        </w:r>
      </w:hyperlink>
    </w:p>
    <w:p w:rsidR="00E6474E" w:rsidRDefault="00597E6C">
      <w:pPr>
        <w:pStyle w:val="21"/>
        <w:tabs>
          <w:tab w:val="clear" w:pos="9072"/>
          <w:tab w:val="right" w:leader="dot" w:pos="9070"/>
        </w:tabs>
      </w:pPr>
      <w:hyperlink w:anchor="_Toc22519" w:history="1">
        <w:r>
          <w:rPr>
            <w:szCs w:val="24"/>
          </w:rPr>
          <w:t xml:space="preserve">4.2 </w:t>
        </w:r>
        <w:r>
          <w:rPr>
            <w:rFonts w:hint="eastAsia"/>
            <w:szCs w:val="24"/>
          </w:rPr>
          <w:t>管理人对报告期内本基金运作遵规守信情况的说明</w:t>
        </w:r>
        <w:r>
          <w:tab/>
        </w:r>
        <w:r>
          <w:fldChar w:fldCharType="begin"/>
        </w:r>
        <w:r>
          <w:instrText xml:space="preserve"> PAGEREF _Toc22519 \h </w:instrText>
        </w:r>
        <w:r>
          <w:fldChar w:fldCharType="separate"/>
        </w:r>
        <w:r>
          <w:t>12</w:t>
        </w:r>
        <w:r>
          <w:fldChar w:fldCharType="end"/>
        </w:r>
      </w:hyperlink>
    </w:p>
    <w:p w:rsidR="00E6474E" w:rsidRDefault="00597E6C">
      <w:pPr>
        <w:pStyle w:val="21"/>
        <w:tabs>
          <w:tab w:val="clear" w:pos="9072"/>
          <w:tab w:val="right" w:leader="dot" w:pos="9070"/>
        </w:tabs>
      </w:pPr>
      <w:hyperlink w:anchor="_Toc23000" w:history="1">
        <w:r>
          <w:rPr>
            <w:szCs w:val="24"/>
          </w:rPr>
          <w:t xml:space="preserve">4.3 </w:t>
        </w:r>
        <w:r>
          <w:rPr>
            <w:rFonts w:hint="eastAsia"/>
            <w:szCs w:val="24"/>
          </w:rPr>
          <w:t>管理人对报告期内公平交易情况的专项说</w:t>
        </w:r>
        <w:r>
          <w:rPr>
            <w:rFonts w:hint="eastAsia"/>
            <w:szCs w:val="24"/>
          </w:rPr>
          <w:t>明</w:t>
        </w:r>
        <w:r>
          <w:tab/>
        </w:r>
        <w:r>
          <w:fldChar w:fldCharType="begin"/>
        </w:r>
        <w:r>
          <w:instrText xml:space="preserve"> PAGEREF _Toc23000 \h </w:instrText>
        </w:r>
        <w:r>
          <w:fldChar w:fldCharType="separate"/>
        </w:r>
        <w:r>
          <w:t>12</w:t>
        </w:r>
        <w:r>
          <w:fldChar w:fldCharType="end"/>
        </w:r>
      </w:hyperlink>
    </w:p>
    <w:p w:rsidR="00E6474E" w:rsidRDefault="00597E6C">
      <w:pPr>
        <w:pStyle w:val="21"/>
        <w:tabs>
          <w:tab w:val="clear" w:pos="9072"/>
          <w:tab w:val="right" w:leader="dot" w:pos="9070"/>
        </w:tabs>
      </w:pPr>
      <w:hyperlink w:anchor="_Toc6767" w:history="1">
        <w:r>
          <w:rPr>
            <w:szCs w:val="24"/>
          </w:rPr>
          <w:t xml:space="preserve">4.4 </w:t>
        </w:r>
        <w:r>
          <w:rPr>
            <w:rFonts w:hint="eastAsia"/>
            <w:szCs w:val="24"/>
          </w:rPr>
          <w:t>管理人对报告期内基金的投资策略和业绩表现的说明</w:t>
        </w:r>
        <w:r>
          <w:tab/>
        </w:r>
        <w:r>
          <w:fldChar w:fldCharType="begin"/>
        </w:r>
        <w:r>
          <w:instrText xml:space="preserve"> PAGEREF _Toc6767 \h </w:instrText>
        </w:r>
        <w:r>
          <w:fldChar w:fldCharType="separate"/>
        </w:r>
        <w:r>
          <w:t>14</w:t>
        </w:r>
        <w:r>
          <w:fldChar w:fldCharType="end"/>
        </w:r>
      </w:hyperlink>
    </w:p>
    <w:p w:rsidR="00E6474E" w:rsidRDefault="00597E6C">
      <w:pPr>
        <w:pStyle w:val="21"/>
        <w:tabs>
          <w:tab w:val="clear" w:pos="9072"/>
          <w:tab w:val="right" w:leader="dot" w:pos="9070"/>
        </w:tabs>
      </w:pPr>
      <w:hyperlink w:anchor="_Toc15616" w:history="1">
        <w:r>
          <w:rPr>
            <w:szCs w:val="24"/>
          </w:rPr>
          <w:t xml:space="preserve">4.5 </w:t>
        </w:r>
        <w:r>
          <w:rPr>
            <w:rFonts w:hint="eastAsia"/>
            <w:szCs w:val="24"/>
          </w:rPr>
          <w:t>管理人对宏观经济、证券市场及行业走势的简要展望</w:t>
        </w:r>
        <w:r>
          <w:tab/>
        </w:r>
        <w:r>
          <w:fldChar w:fldCharType="begin"/>
        </w:r>
        <w:r>
          <w:instrText xml:space="preserve"> PAGEREF _Toc15616 \h </w:instrText>
        </w:r>
        <w:r>
          <w:fldChar w:fldCharType="separate"/>
        </w:r>
        <w:r>
          <w:t>14</w:t>
        </w:r>
        <w:r>
          <w:fldChar w:fldCharType="end"/>
        </w:r>
      </w:hyperlink>
    </w:p>
    <w:p w:rsidR="00E6474E" w:rsidRDefault="00597E6C">
      <w:pPr>
        <w:pStyle w:val="21"/>
        <w:tabs>
          <w:tab w:val="clear" w:pos="9072"/>
          <w:tab w:val="right" w:leader="dot" w:pos="9070"/>
        </w:tabs>
      </w:pPr>
      <w:hyperlink w:anchor="_Toc499" w:history="1">
        <w:r>
          <w:rPr>
            <w:szCs w:val="24"/>
          </w:rPr>
          <w:t xml:space="preserve">4.6 </w:t>
        </w:r>
        <w:r>
          <w:rPr>
            <w:rFonts w:hint="eastAsia"/>
            <w:szCs w:val="24"/>
          </w:rPr>
          <w:t>管理人内部有关本基金的监察稽核工作情况</w:t>
        </w:r>
        <w:r>
          <w:tab/>
        </w:r>
        <w:r>
          <w:fldChar w:fldCharType="begin"/>
        </w:r>
        <w:r>
          <w:instrText xml:space="preserve"> PAGEREF _Toc499 \h </w:instrText>
        </w:r>
        <w:r>
          <w:fldChar w:fldCharType="separate"/>
        </w:r>
        <w:r>
          <w:t>15</w:t>
        </w:r>
        <w:r>
          <w:fldChar w:fldCharType="end"/>
        </w:r>
      </w:hyperlink>
    </w:p>
    <w:p w:rsidR="00E6474E" w:rsidRDefault="00597E6C">
      <w:pPr>
        <w:pStyle w:val="21"/>
        <w:tabs>
          <w:tab w:val="clear" w:pos="9072"/>
          <w:tab w:val="right" w:leader="dot" w:pos="9070"/>
        </w:tabs>
      </w:pPr>
      <w:hyperlink w:anchor="_Toc13842" w:history="1">
        <w:r>
          <w:rPr>
            <w:szCs w:val="24"/>
          </w:rPr>
          <w:t xml:space="preserve">4.7 </w:t>
        </w:r>
        <w:r>
          <w:rPr>
            <w:rFonts w:hint="eastAsia"/>
            <w:szCs w:val="24"/>
          </w:rPr>
          <w:t>管理人对报告期内基金估值程序等事项的说明</w:t>
        </w:r>
        <w:r>
          <w:tab/>
        </w:r>
        <w:r>
          <w:fldChar w:fldCharType="begin"/>
        </w:r>
        <w:r>
          <w:instrText xml:space="preserve"> PAGEREF _Toc13842 \h </w:instrText>
        </w:r>
        <w:r>
          <w:fldChar w:fldCharType="separate"/>
        </w:r>
        <w:r>
          <w:t>15</w:t>
        </w:r>
        <w:r>
          <w:fldChar w:fldCharType="end"/>
        </w:r>
      </w:hyperlink>
    </w:p>
    <w:p w:rsidR="00E6474E" w:rsidRDefault="00597E6C">
      <w:pPr>
        <w:pStyle w:val="21"/>
        <w:tabs>
          <w:tab w:val="clear" w:pos="9072"/>
          <w:tab w:val="right" w:leader="dot" w:pos="9070"/>
        </w:tabs>
      </w:pPr>
      <w:hyperlink w:anchor="_Toc23547" w:history="1">
        <w:r>
          <w:rPr>
            <w:rFonts w:eastAsiaTheme="minorEastAsia"/>
          </w:rPr>
          <w:t>4.</w:t>
        </w:r>
        <w:r>
          <w:rPr>
            <w:rFonts w:eastAsiaTheme="minorEastAsia" w:hint="eastAsia"/>
          </w:rPr>
          <w:t>8</w:t>
        </w:r>
        <w:r>
          <w:rPr>
            <w:rFonts w:eastAsiaTheme="minorEastAsia"/>
          </w:rPr>
          <w:t>管理人对报告期内基金利润分配情况的说明</w:t>
        </w:r>
        <w:r>
          <w:tab/>
        </w:r>
        <w:r>
          <w:fldChar w:fldCharType="begin"/>
        </w:r>
        <w:r>
          <w:instrText xml:space="preserve"> PAGEREF _Toc23547 \h </w:instrText>
        </w:r>
        <w:r>
          <w:fldChar w:fldCharType="separate"/>
        </w:r>
        <w:r>
          <w:t>16</w:t>
        </w:r>
        <w:r>
          <w:fldChar w:fldCharType="end"/>
        </w:r>
      </w:hyperlink>
    </w:p>
    <w:p w:rsidR="00E6474E" w:rsidRDefault="00597E6C">
      <w:pPr>
        <w:pStyle w:val="21"/>
        <w:tabs>
          <w:tab w:val="clear" w:pos="9072"/>
          <w:tab w:val="right" w:leader="dot" w:pos="9070"/>
        </w:tabs>
      </w:pPr>
      <w:hyperlink w:anchor="_Toc482" w:history="1">
        <w:r>
          <w:rPr>
            <w:rFonts w:eastAsiaTheme="minorEastAsia"/>
          </w:rPr>
          <w:t>4.9</w:t>
        </w:r>
        <w:r>
          <w:rPr>
            <w:rFonts w:eastAsiaTheme="minorEastAsia" w:hint="eastAsia"/>
          </w:rPr>
          <w:t>报告期内管理人对本基金持有人数或基金资产净值预警情形的说明</w:t>
        </w:r>
        <w:r>
          <w:tab/>
        </w:r>
        <w:r>
          <w:fldChar w:fldCharType="begin"/>
        </w:r>
        <w:r>
          <w:instrText xml:space="preserve"> PAGEREF _Toc482 \h </w:instrText>
        </w:r>
        <w:r>
          <w:fldChar w:fldCharType="separate"/>
        </w:r>
        <w:r>
          <w:t>16</w:t>
        </w:r>
        <w:r>
          <w:fldChar w:fldCharType="end"/>
        </w:r>
      </w:hyperlink>
    </w:p>
    <w:p w:rsidR="00E6474E" w:rsidRDefault="00597E6C">
      <w:pPr>
        <w:pStyle w:val="10"/>
        <w:tabs>
          <w:tab w:val="clear" w:pos="9072"/>
          <w:tab w:val="right" w:leader="dot" w:pos="9070"/>
        </w:tabs>
      </w:pPr>
      <w:hyperlink w:anchor="_Toc28152" w:history="1">
        <w:r>
          <w:rPr>
            <w:rFonts w:hint="eastAsia"/>
            <w:bCs/>
          </w:rPr>
          <w:t>§</w:t>
        </w:r>
        <w:r>
          <w:rPr>
            <w:bCs/>
          </w:rPr>
          <w:t xml:space="preserve">5  </w:t>
        </w:r>
        <w:r>
          <w:rPr>
            <w:rFonts w:hint="eastAsia"/>
            <w:bCs/>
          </w:rPr>
          <w:t>托管人报告</w:t>
        </w:r>
        <w:r>
          <w:tab/>
        </w:r>
        <w:r>
          <w:fldChar w:fldCharType="begin"/>
        </w:r>
        <w:r>
          <w:instrText xml:space="preserve"> PAGEREF _Toc28152 \h </w:instrText>
        </w:r>
        <w:r>
          <w:fldChar w:fldCharType="separate"/>
        </w:r>
        <w:r>
          <w:t>16</w:t>
        </w:r>
        <w:r>
          <w:fldChar w:fldCharType="end"/>
        </w:r>
      </w:hyperlink>
    </w:p>
    <w:p w:rsidR="00E6474E" w:rsidRDefault="00597E6C">
      <w:pPr>
        <w:pStyle w:val="21"/>
        <w:tabs>
          <w:tab w:val="clear" w:pos="9072"/>
          <w:tab w:val="right" w:leader="dot" w:pos="9070"/>
        </w:tabs>
      </w:pPr>
      <w:hyperlink w:anchor="_Toc25154" w:history="1">
        <w:r>
          <w:rPr>
            <w:szCs w:val="24"/>
          </w:rPr>
          <w:t xml:space="preserve">5.1 </w:t>
        </w:r>
        <w:r>
          <w:rPr>
            <w:rFonts w:hint="eastAsia"/>
            <w:szCs w:val="24"/>
          </w:rPr>
          <w:t>报告期内本基金托管人遵规守信情况声明</w:t>
        </w:r>
        <w:r>
          <w:tab/>
        </w:r>
        <w:r>
          <w:fldChar w:fldCharType="begin"/>
        </w:r>
        <w:r>
          <w:instrText xml:space="preserve"> PAGEREF _Toc25154 \h </w:instrText>
        </w:r>
        <w:r>
          <w:fldChar w:fldCharType="separate"/>
        </w:r>
        <w:r>
          <w:t>16</w:t>
        </w:r>
        <w:r>
          <w:fldChar w:fldCharType="end"/>
        </w:r>
      </w:hyperlink>
    </w:p>
    <w:p w:rsidR="00E6474E" w:rsidRDefault="00597E6C">
      <w:pPr>
        <w:pStyle w:val="21"/>
        <w:tabs>
          <w:tab w:val="clear" w:pos="9072"/>
          <w:tab w:val="right" w:leader="dot" w:pos="9070"/>
        </w:tabs>
      </w:pPr>
      <w:hyperlink w:anchor="_Toc9710" w:history="1">
        <w:r>
          <w:rPr>
            <w:szCs w:val="24"/>
          </w:rPr>
          <w:t xml:space="preserve">5.2 </w:t>
        </w:r>
        <w:r>
          <w:rPr>
            <w:rFonts w:hint="eastAsia"/>
            <w:szCs w:val="24"/>
          </w:rPr>
          <w:t>托管人对报告期内本基金投资运作遵规守信、净值计算、利润分配等情况的说明</w:t>
        </w:r>
        <w:r>
          <w:tab/>
        </w:r>
        <w:r>
          <w:fldChar w:fldCharType="begin"/>
        </w:r>
        <w:r>
          <w:instrText xml:space="preserve"> PAGEREF _Toc9710 \h </w:instrText>
        </w:r>
        <w:r>
          <w:fldChar w:fldCharType="separate"/>
        </w:r>
        <w:r>
          <w:t>16</w:t>
        </w:r>
        <w:r>
          <w:fldChar w:fldCharType="end"/>
        </w:r>
      </w:hyperlink>
    </w:p>
    <w:p w:rsidR="00E6474E" w:rsidRDefault="00597E6C">
      <w:pPr>
        <w:pStyle w:val="21"/>
        <w:tabs>
          <w:tab w:val="clear" w:pos="9072"/>
          <w:tab w:val="right" w:leader="dot" w:pos="9070"/>
        </w:tabs>
      </w:pPr>
      <w:hyperlink w:anchor="_Toc23230" w:history="1">
        <w:r>
          <w:rPr>
            <w:szCs w:val="24"/>
          </w:rPr>
          <w:t xml:space="preserve">5.3 </w:t>
        </w:r>
        <w:r>
          <w:rPr>
            <w:rFonts w:hint="eastAsia"/>
            <w:szCs w:val="24"/>
          </w:rPr>
          <w:t>托管人对本年度报告中财务信息等内容的真实、准确和完整发表意见</w:t>
        </w:r>
        <w:r>
          <w:tab/>
        </w:r>
        <w:r>
          <w:fldChar w:fldCharType="begin"/>
        </w:r>
        <w:r>
          <w:instrText xml:space="preserve"> PAGEREF _Toc23230 \h </w:instrText>
        </w:r>
        <w:r>
          <w:fldChar w:fldCharType="separate"/>
        </w:r>
        <w:r>
          <w:t>16</w:t>
        </w:r>
        <w:r>
          <w:fldChar w:fldCharType="end"/>
        </w:r>
      </w:hyperlink>
    </w:p>
    <w:p w:rsidR="00E6474E" w:rsidRDefault="00597E6C">
      <w:pPr>
        <w:pStyle w:val="10"/>
        <w:tabs>
          <w:tab w:val="clear" w:pos="9072"/>
          <w:tab w:val="right" w:leader="dot" w:pos="9070"/>
        </w:tabs>
      </w:pPr>
      <w:hyperlink w:anchor="_Toc22660" w:history="1">
        <w:r>
          <w:rPr>
            <w:rFonts w:eastAsiaTheme="minorEastAsia"/>
            <w:bCs/>
          </w:rPr>
          <w:t xml:space="preserve">§6  </w:t>
        </w:r>
        <w:r>
          <w:rPr>
            <w:rFonts w:eastAsiaTheme="minorEastAsia"/>
            <w:bCs/>
          </w:rPr>
          <w:t>审计报告</w:t>
        </w:r>
        <w:r>
          <w:tab/>
        </w:r>
        <w:r>
          <w:fldChar w:fldCharType="begin"/>
        </w:r>
        <w:r>
          <w:instrText xml:space="preserve"> PAGEREF _Toc22660 \h </w:instrText>
        </w:r>
        <w:r>
          <w:fldChar w:fldCharType="separate"/>
        </w:r>
        <w:r>
          <w:t>17</w:t>
        </w:r>
        <w:r>
          <w:fldChar w:fldCharType="end"/>
        </w:r>
      </w:hyperlink>
    </w:p>
    <w:p w:rsidR="00E6474E" w:rsidRDefault="00597E6C">
      <w:pPr>
        <w:pStyle w:val="21"/>
        <w:tabs>
          <w:tab w:val="clear" w:pos="9072"/>
          <w:tab w:val="right" w:leader="dot" w:pos="9070"/>
        </w:tabs>
      </w:pPr>
      <w:hyperlink w:anchor="_Toc30591" w:history="1">
        <w:r>
          <w:rPr>
            <w:rFonts w:eastAsiaTheme="minorEastAsia"/>
            <w:szCs w:val="24"/>
          </w:rPr>
          <w:t xml:space="preserve">6.1 </w:t>
        </w:r>
        <w:r>
          <w:rPr>
            <w:rFonts w:eastAsiaTheme="minorEastAsia" w:hint="eastAsia"/>
            <w:szCs w:val="24"/>
          </w:rPr>
          <w:t>审计意见</w:t>
        </w:r>
        <w:r>
          <w:tab/>
        </w:r>
        <w:r>
          <w:fldChar w:fldCharType="begin"/>
        </w:r>
        <w:r>
          <w:instrText xml:space="preserve"> PAGEREF _Toc30591 \h </w:instrText>
        </w:r>
        <w:r>
          <w:fldChar w:fldCharType="separate"/>
        </w:r>
        <w:r>
          <w:t>17</w:t>
        </w:r>
        <w:r>
          <w:fldChar w:fldCharType="end"/>
        </w:r>
      </w:hyperlink>
    </w:p>
    <w:p w:rsidR="00E6474E" w:rsidRDefault="00597E6C">
      <w:pPr>
        <w:pStyle w:val="21"/>
        <w:tabs>
          <w:tab w:val="clear" w:pos="9072"/>
          <w:tab w:val="right" w:leader="dot" w:pos="9070"/>
        </w:tabs>
      </w:pPr>
      <w:hyperlink w:anchor="_Toc19159" w:history="1">
        <w:r>
          <w:rPr>
            <w:rFonts w:eastAsiaTheme="minorEastAsia"/>
            <w:szCs w:val="24"/>
          </w:rPr>
          <w:t xml:space="preserve">6.2 </w:t>
        </w:r>
        <w:r>
          <w:rPr>
            <w:rFonts w:eastAsiaTheme="minorEastAsia" w:hint="eastAsia"/>
            <w:szCs w:val="24"/>
          </w:rPr>
          <w:t>形成审计意见的基础</w:t>
        </w:r>
        <w:r>
          <w:tab/>
        </w:r>
        <w:r>
          <w:fldChar w:fldCharType="begin"/>
        </w:r>
        <w:r>
          <w:instrText xml:space="preserve"> PAGEREF _Toc19159 \h </w:instrText>
        </w:r>
        <w:r>
          <w:fldChar w:fldCharType="separate"/>
        </w:r>
        <w:r>
          <w:t>17</w:t>
        </w:r>
        <w:r>
          <w:fldChar w:fldCharType="end"/>
        </w:r>
      </w:hyperlink>
    </w:p>
    <w:p w:rsidR="00E6474E" w:rsidRDefault="00597E6C">
      <w:pPr>
        <w:pStyle w:val="21"/>
        <w:tabs>
          <w:tab w:val="clear" w:pos="9072"/>
          <w:tab w:val="right" w:leader="dot" w:pos="9070"/>
        </w:tabs>
      </w:pPr>
      <w:hyperlink w:anchor="_Toc5216" w:history="1">
        <w:r>
          <w:rPr>
            <w:rFonts w:eastAsiaTheme="minorEastAsia"/>
            <w:szCs w:val="24"/>
          </w:rPr>
          <w:t xml:space="preserve">6.3 </w:t>
        </w:r>
        <w:r>
          <w:rPr>
            <w:rFonts w:eastAsiaTheme="minorEastAsia" w:hint="eastAsia"/>
            <w:szCs w:val="24"/>
          </w:rPr>
          <w:t>管理层和治理层对财务报表的责任</w:t>
        </w:r>
        <w:r>
          <w:tab/>
        </w:r>
        <w:r>
          <w:fldChar w:fldCharType="begin"/>
        </w:r>
        <w:r>
          <w:instrText xml:space="preserve"> PAGEREF _Toc5216 \h </w:instrText>
        </w:r>
        <w:r>
          <w:fldChar w:fldCharType="separate"/>
        </w:r>
        <w:r>
          <w:t>17</w:t>
        </w:r>
        <w:r>
          <w:fldChar w:fldCharType="end"/>
        </w:r>
      </w:hyperlink>
    </w:p>
    <w:p w:rsidR="00E6474E" w:rsidRDefault="00597E6C">
      <w:pPr>
        <w:pStyle w:val="21"/>
        <w:tabs>
          <w:tab w:val="clear" w:pos="9072"/>
          <w:tab w:val="right" w:leader="dot" w:pos="9070"/>
        </w:tabs>
      </w:pPr>
      <w:hyperlink w:anchor="_Toc12227" w:history="1">
        <w:r>
          <w:rPr>
            <w:rFonts w:eastAsiaTheme="minorEastAsia"/>
            <w:szCs w:val="24"/>
          </w:rPr>
          <w:t xml:space="preserve">6.4 </w:t>
        </w:r>
        <w:r>
          <w:rPr>
            <w:rFonts w:eastAsiaTheme="minorEastAsia" w:hint="eastAsia"/>
            <w:szCs w:val="24"/>
          </w:rPr>
          <w:t>注册会计师对财务报表审计的责任</w:t>
        </w:r>
        <w:r>
          <w:tab/>
        </w:r>
        <w:r>
          <w:fldChar w:fldCharType="begin"/>
        </w:r>
        <w:r>
          <w:instrText xml:space="preserve"> PAGEREF _Toc12227 \h </w:instrText>
        </w:r>
        <w:r>
          <w:fldChar w:fldCharType="separate"/>
        </w:r>
        <w:r>
          <w:t>17</w:t>
        </w:r>
        <w:r>
          <w:fldChar w:fldCharType="end"/>
        </w:r>
      </w:hyperlink>
    </w:p>
    <w:p w:rsidR="00E6474E" w:rsidRDefault="00597E6C">
      <w:pPr>
        <w:pStyle w:val="10"/>
        <w:tabs>
          <w:tab w:val="clear" w:pos="9072"/>
          <w:tab w:val="right" w:leader="dot" w:pos="9070"/>
        </w:tabs>
      </w:pPr>
      <w:hyperlink w:anchor="_Toc28052" w:history="1">
        <w:r>
          <w:rPr>
            <w:rFonts w:hint="eastAsia"/>
            <w:bCs/>
          </w:rPr>
          <w:t>§</w:t>
        </w:r>
        <w:r>
          <w:rPr>
            <w:bCs/>
          </w:rPr>
          <w:t>7</w:t>
        </w:r>
        <w:r>
          <w:rPr>
            <w:rFonts w:hint="eastAsia"/>
            <w:bCs/>
          </w:rPr>
          <w:t>年度财务报表</w:t>
        </w:r>
        <w:r>
          <w:tab/>
        </w:r>
        <w:r>
          <w:fldChar w:fldCharType="begin"/>
        </w:r>
        <w:r>
          <w:instrText xml:space="preserve"> PAGEREF _Toc28052 \h </w:instrText>
        </w:r>
        <w:r>
          <w:fldChar w:fldCharType="separate"/>
        </w:r>
        <w:r>
          <w:t>18</w:t>
        </w:r>
        <w:r>
          <w:fldChar w:fldCharType="end"/>
        </w:r>
      </w:hyperlink>
    </w:p>
    <w:p w:rsidR="00E6474E" w:rsidRDefault="00597E6C">
      <w:pPr>
        <w:pStyle w:val="21"/>
        <w:tabs>
          <w:tab w:val="clear" w:pos="9072"/>
          <w:tab w:val="right" w:leader="dot" w:pos="9070"/>
        </w:tabs>
      </w:pPr>
      <w:hyperlink w:anchor="_Toc23654" w:history="1">
        <w:r>
          <w:rPr>
            <w:szCs w:val="24"/>
          </w:rPr>
          <w:t xml:space="preserve">7.1 </w:t>
        </w:r>
        <w:r>
          <w:rPr>
            <w:rFonts w:hint="eastAsia"/>
            <w:szCs w:val="24"/>
          </w:rPr>
          <w:t>资产负债表</w:t>
        </w:r>
        <w:r>
          <w:tab/>
        </w:r>
        <w:r>
          <w:fldChar w:fldCharType="begin"/>
        </w:r>
        <w:r>
          <w:instrText xml:space="preserve"> PAGEREF _Toc23654 \h </w:instrText>
        </w:r>
        <w:r>
          <w:fldChar w:fldCharType="separate"/>
        </w:r>
        <w:r>
          <w:t>18</w:t>
        </w:r>
        <w:r>
          <w:fldChar w:fldCharType="end"/>
        </w:r>
      </w:hyperlink>
    </w:p>
    <w:p w:rsidR="00E6474E" w:rsidRDefault="00597E6C">
      <w:pPr>
        <w:pStyle w:val="21"/>
        <w:tabs>
          <w:tab w:val="clear" w:pos="9072"/>
          <w:tab w:val="right" w:leader="dot" w:pos="9070"/>
        </w:tabs>
      </w:pPr>
      <w:hyperlink w:anchor="_Toc20108" w:history="1">
        <w:r>
          <w:rPr>
            <w:szCs w:val="24"/>
          </w:rPr>
          <w:t xml:space="preserve">7.2 </w:t>
        </w:r>
        <w:r>
          <w:rPr>
            <w:rFonts w:hint="eastAsia"/>
            <w:szCs w:val="24"/>
          </w:rPr>
          <w:t>利润表</w:t>
        </w:r>
        <w:r>
          <w:tab/>
        </w:r>
        <w:r>
          <w:fldChar w:fldCharType="begin"/>
        </w:r>
        <w:r>
          <w:instrText xml:space="preserve"> PAGEREF _Toc20108 \h </w:instrText>
        </w:r>
        <w:r>
          <w:fldChar w:fldCharType="separate"/>
        </w:r>
        <w:r>
          <w:t>20</w:t>
        </w:r>
        <w:r>
          <w:fldChar w:fldCharType="end"/>
        </w:r>
      </w:hyperlink>
    </w:p>
    <w:p w:rsidR="00E6474E" w:rsidRDefault="00597E6C">
      <w:pPr>
        <w:pStyle w:val="21"/>
        <w:tabs>
          <w:tab w:val="clear" w:pos="9072"/>
          <w:tab w:val="right" w:leader="dot" w:pos="9070"/>
        </w:tabs>
      </w:pPr>
      <w:hyperlink w:anchor="_Toc22011" w:history="1">
        <w:r>
          <w:rPr>
            <w:szCs w:val="24"/>
          </w:rPr>
          <w:t xml:space="preserve">7.3 </w:t>
        </w:r>
        <w:r>
          <w:rPr>
            <w:rFonts w:hint="eastAsia"/>
            <w:szCs w:val="24"/>
          </w:rPr>
          <w:t>所有者权益（基金净值）变动表</w:t>
        </w:r>
        <w:r>
          <w:tab/>
        </w:r>
        <w:r>
          <w:fldChar w:fldCharType="begin"/>
        </w:r>
        <w:r>
          <w:instrText xml:space="preserve"> PAGEREF _Toc22011 \h </w:instrText>
        </w:r>
        <w:r>
          <w:fldChar w:fldCharType="separate"/>
        </w:r>
        <w:r>
          <w:t>21</w:t>
        </w:r>
        <w:r>
          <w:fldChar w:fldCharType="end"/>
        </w:r>
      </w:hyperlink>
    </w:p>
    <w:p w:rsidR="00E6474E" w:rsidRDefault="00597E6C">
      <w:pPr>
        <w:pStyle w:val="21"/>
        <w:tabs>
          <w:tab w:val="clear" w:pos="9072"/>
          <w:tab w:val="right" w:leader="dot" w:pos="9070"/>
        </w:tabs>
      </w:pPr>
      <w:hyperlink w:anchor="_Toc6397" w:history="1">
        <w:r>
          <w:rPr>
            <w:szCs w:val="24"/>
          </w:rPr>
          <w:t xml:space="preserve">7.4 </w:t>
        </w:r>
        <w:r>
          <w:rPr>
            <w:rFonts w:hint="eastAsia"/>
            <w:szCs w:val="24"/>
          </w:rPr>
          <w:t>报表附注</w:t>
        </w:r>
        <w:r>
          <w:tab/>
        </w:r>
        <w:r>
          <w:fldChar w:fldCharType="begin"/>
        </w:r>
        <w:r>
          <w:instrText xml:space="preserve"> PAGEREF _Toc6397 \h </w:instrText>
        </w:r>
        <w:r>
          <w:fldChar w:fldCharType="separate"/>
        </w:r>
        <w:r>
          <w:t>23</w:t>
        </w:r>
        <w:r>
          <w:fldChar w:fldCharType="end"/>
        </w:r>
      </w:hyperlink>
    </w:p>
    <w:p w:rsidR="00E6474E" w:rsidRDefault="00597E6C">
      <w:pPr>
        <w:pStyle w:val="10"/>
        <w:tabs>
          <w:tab w:val="clear" w:pos="9072"/>
          <w:tab w:val="right" w:leader="dot" w:pos="9070"/>
        </w:tabs>
      </w:pPr>
      <w:hyperlink w:anchor="_Toc14728" w:history="1">
        <w:r>
          <w:rPr>
            <w:rFonts w:hint="eastAsia"/>
          </w:rPr>
          <w:t>§</w:t>
        </w:r>
        <w:r>
          <w:t>8</w:t>
        </w:r>
        <w:r>
          <w:rPr>
            <w:rFonts w:hint="eastAsia"/>
          </w:rPr>
          <w:t>投资组合报告</w:t>
        </w:r>
        <w:r>
          <w:tab/>
        </w:r>
        <w:r>
          <w:fldChar w:fldCharType="begin"/>
        </w:r>
        <w:r>
          <w:instrText xml:space="preserve"> PAGEREF _Toc14728 \h </w:instrText>
        </w:r>
        <w:r>
          <w:fldChar w:fldCharType="separate"/>
        </w:r>
        <w:r>
          <w:t>54</w:t>
        </w:r>
        <w:r>
          <w:fldChar w:fldCharType="end"/>
        </w:r>
      </w:hyperlink>
    </w:p>
    <w:p w:rsidR="00E6474E" w:rsidRDefault="00597E6C">
      <w:pPr>
        <w:pStyle w:val="21"/>
        <w:tabs>
          <w:tab w:val="clear" w:pos="9072"/>
          <w:tab w:val="right" w:leader="dot" w:pos="9070"/>
        </w:tabs>
      </w:pPr>
      <w:hyperlink w:anchor="_Toc28356" w:history="1">
        <w:r>
          <w:rPr>
            <w:rFonts w:eastAsiaTheme="minorEastAsia"/>
          </w:rPr>
          <w:t xml:space="preserve">8.1 </w:t>
        </w:r>
        <w:r>
          <w:rPr>
            <w:rFonts w:eastAsiaTheme="minorEastAsia"/>
          </w:rPr>
          <w:t>期末基金资产组合情况</w:t>
        </w:r>
        <w:r>
          <w:tab/>
        </w:r>
        <w:r>
          <w:fldChar w:fldCharType="begin"/>
        </w:r>
        <w:r>
          <w:instrText xml:space="preserve"> PAGEREF _Toc28356 \h </w:instrText>
        </w:r>
        <w:r>
          <w:fldChar w:fldCharType="separate"/>
        </w:r>
        <w:r>
          <w:t>54</w:t>
        </w:r>
        <w:r>
          <w:fldChar w:fldCharType="end"/>
        </w:r>
      </w:hyperlink>
    </w:p>
    <w:p w:rsidR="00E6474E" w:rsidRDefault="00597E6C">
      <w:pPr>
        <w:pStyle w:val="21"/>
        <w:tabs>
          <w:tab w:val="clear" w:pos="9072"/>
          <w:tab w:val="right" w:leader="dot" w:pos="9070"/>
        </w:tabs>
      </w:pPr>
      <w:hyperlink w:anchor="_Toc11856" w:history="1">
        <w:r>
          <w:rPr>
            <w:szCs w:val="24"/>
          </w:rPr>
          <w:t>8.2</w:t>
        </w:r>
        <w:r>
          <w:rPr>
            <w:rFonts w:hint="eastAsia"/>
            <w:szCs w:val="24"/>
          </w:rPr>
          <w:t>期末按行业分类的股票投资组合</w:t>
        </w:r>
        <w:r>
          <w:tab/>
        </w:r>
        <w:r>
          <w:fldChar w:fldCharType="begin"/>
        </w:r>
        <w:r>
          <w:instrText xml:space="preserve"> PAGEREF _Toc11856 \h </w:instrText>
        </w:r>
        <w:r>
          <w:fldChar w:fldCharType="separate"/>
        </w:r>
        <w:r>
          <w:t>55</w:t>
        </w:r>
        <w:r>
          <w:fldChar w:fldCharType="end"/>
        </w:r>
      </w:hyperlink>
    </w:p>
    <w:p w:rsidR="00E6474E" w:rsidRDefault="00597E6C">
      <w:pPr>
        <w:pStyle w:val="21"/>
        <w:tabs>
          <w:tab w:val="clear" w:pos="9072"/>
          <w:tab w:val="right" w:leader="dot" w:pos="9070"/>
        </w:tabs>
      </w:pPr>
      <w:hyperlink w:anchor="_Toc28405" w:history="1">
        <w:r>
          <w:rPr>
            <w:szCs w:val="24"/>
          </w:rPr>
          <w:t>8.3</w:t>
        </w:r>
        <w:r>
          <w:rPr>
            <w:rFonts w:hint="eastAsia"/>
            <w:szCs w:val="24"/>
          </w:rPr>
          <w:t>期末按公允价值占基金资产净值比例大小排序的所有股票投资明细</w:t>
        </w:r>
        <w:r>
          <w:tab/>
        </w:r>
        <w:r>
          <w:fldChar w:fldCharType="begin"/>
        </w:r>
        <w:r>
          <w:instrText xml:space="preserve"> PA</w:instrText>
        </w:r>
        <w:r>
          <w:instrText xml:space="preserve">GEREF _Toc28405 \h </w:instrText>
        </w:r>
        <w:r>
          <w:fldChar w:fldCharType="separate"/>
        </w:r>
        <w:r>
          <w:t>56</w:t>
        </w:r>
        <w:r>
          <w:fldChar w:fldCharType="end"/>
        </w:r>
      </w:hyperlink>
    </w:p>
    <w:p w:rsidR="00E6474E" w:rsidRDefault="00597E6C">
      <w:pPr>
        <w:pStyle w:val="21"/>
        <w:tabs>
          <w:tab w:val="clear" w:pos="9072"/>
          <w:tab w:val="right" w:leader="dot" w:pos="9070"/>
        </w:tabs>
      </w:pPr>
      <w:hyperlink w:anchor="_Toc13675" w:history="1">
        <w:r>
          <w:rPr>
            <w:szCs w:val="24"/>
          </w:rPr>
          <w:t>8.4</w:t>
        </w:r>
        <w:r>
          <w:rPr>
            <w:rFonts w:hint="eastAsia"/>
            <w:szCs w:val="24"/>
          </w:rPr>
          <w:t>报告期内股票投资组合的重大变动</w:t>
        </w:r>
        <w:r>
          <w:tab/>
        </w:r>
        <w:r>
          <w:fldChar w:fldCharType="begin"/>
        </w:r>
        <w:r>
          <w:instrText xml:space="preserve"> PAGEREF _Toc13675 \h </w:instrText>
        </w:r>
        <w:r>
          <w:fldChar w:fldCharType="separate"/>
        </w:r>
        <w:r>
          <w:t>58</w:t>
        </w:r>
        <w:r>
          <w:fldChar w:fldCharType="end"/>
        </w:r>
      </w:hyperlink>
    </w:p>
    <w:p w:rsidR="00E6474E" w:rsidRDefault="00597E6C">
      <w:pPr>
        <w:pStyle w:val="21"/>
        <w:tabs>
          <w:tab w:val="clear" w:pos="9072"/>
          <w:tab w:val="right" w:leader="dot" w:pos="9070"/>
        </w:tabs>
      </w:pPr>
      <w:hyperlink w:anchor="_Toc20119" w:history="1">
        <w:r>
          <w:rPr>
            <w:szCs w:val="24"/>
          </w:rPr>
          <w:t>8.5</w:t>
        </w:r>
        <w:r>
          <w:rPr>
            <w:rFonts w:hint="eastAsia"/>
            <w:szCs w:val="24"/>
          </w:rPr>
          <w:t>期末按债券品种分类的债券投资组合</w:t>
        </w:r>
        <w:r>
          <w:tab/>
        </w:r>
        <w:r>
          <w:fldChar w:fldCharType="begin"/>
        </w:r>
        <w:r>
          <w:instrText xml:space="preserve"> PAGEREF _Toc20119 \h </w:instrText>
        </w:r>
        <w:r>
          <w:fldChar w:fldCharType="separate"/>
        </w:r>
        <w:r>
          <w:t>60</w:t>
        </w:r>
        <w:r>
          <w:fldChar w:fldCharType="end"/>
        </w:r>
      </w:hyperlink>
    </w:p>
    <w:p w:rsidR="00E6474E" w:rsidRDefault="00597E6C">
      <w:pPr>
        <w:pStyle w:val="21"/>
        <w:tabs>
          <w:tab w:val="clear" w:pos="9072"/>
          <w:tab w:val="right" w:leader="dot" w:pos="9070"/>
        </w:tabs>
      </w:pPr>
      <w:hyperlink w:anchor="_Toc14991" w:history="1">
        <w:r>
          <w:rPr>
            <w:szCs w:val="24"/>
          </w:rPr>
          <w:t>8.6</w:t>
        </w:r>
        <w:r>
          <w:rPr>
            <w:rFonts w:hint="eastAsia"/>
            <w:szCs w:val="24"/>
          </w:rPr>
          <w:t>期末按公允价值占基金资产净值比例大小排序的前五名债券投资明细</w:t>
        </w:r>
        <w:r>
          <w:tab/>
        </w:r>
        <w:r>
          <w:fldChar w:fldCharType="begin"/>
        </w:r>
        <w:r>
          <w:instrText xml:space="preserve"> PAGEREF _Toc14991 \h </w:instrText>
        </w:r>
        <w:r>
          <w:fldChar w:fldCharType="separate"/>
        </w:r>
        <w:r>
          <w:t>60</w:t>
        </w:r>
        <w:r>
          <w:fldChar w:fldCharType="end"/>
        </w:r>
      </w:hyperlink>
    </w:p>
    <w:p w:rsidR="00E6474E" w:rsidRDefault="00597E6C">
      <w:pPr>
        <w:pStyle w:val="21"/>
        <w:tabs>
          <w:tab w:val="clear" w:pos="9072"/>
          <w:tab w:val="right" w:leader="dot" w:pos="9070"/>
        </w:tabs>
      </w:pPr>
      <w:hyperlink w:anchor="_Toc14768" w:history="1">
        <w:r>
          <w:rPr>
            <w:szCs w:val="24"/>
          </w:rPr>
          <w:t>8.7</w:t>
        </w:r>
        <w:r>
          <w:rPr>
            <w:rFonts w:hint="eastAsia"/>
            <w:szCs w:val="24"/>
          </w:rPr>
          <w:t>期末按公允价值占基金资产净值比例大小排序的所有资产支持证券投资明细</w:t>
        </w:r>
        <w:r>
          <w:tab/>
        </w:r>
        <w:r>
          <w:fldChar w:fldCharType="begin"/>
        </w:r>
        <w:r>
          <w:instrText xml:space="preserve"> PAGEREF _Toc14768 \h </w:instrText>
        </w:r>
        <w:r>
          <w:fldChar w:fldCharType="separate"/>
        </w:r>
        <w:r>
          <w:t>60</w:t>
        </w:r>
        <w:r>
          <w:fldChar w:fldCharType="end"/>
        </w:r>
      </w:hyperlink>
    </w:p>
    <w:p w:rsidR="00E6474E" w:rsidRDefault="00597E6C">
      <w:pPr>
        <w:pStyle w:val="21"/>
        <w:tabs>
          <w:tab w:val="clear" w:pos="9072"/>
          <w:tab w:val="right" w:leader="dot" w:pos="9070"/>
        </w:tabs>
      </w:pPr>
      <w:hyperlink w:anchor="_Toc10275" w:history="1">
        <w:r>
          <w:rPr>
            <w:szCs w:val="24"/>
          </w:rPr>
          <w:t>8.8</w:t>
        </w:r>
        <w:r>
          <w:rPr>
            <w:rFonts w:hint="eastAsia"/>
            <w:szCs w:val="24"/>
          </w:rPr>
          <w:t>报告期末按公允价值占基金资产净值比例大小排序的前五名贵金属投资明细</w:t>
        </w:r>
        <w:r>
          <w:tab/>
        </w:r>
        <w:r>
          <w:fldChar w:fldCharType="begin"/>
        </w:r>
        <w:r>
          <w:instrText xml:space="preserve"> PAGEREF _Toc10275 \h </w:instrText>
        </w:r>
        <w:r>
          <w:fldChar w:fldCharType="separate"/>
        </w:r>
        <w:r>
          <w:t>60</w:t>
        </w:r>
        <w:r>
          <w:fldChar w:fldCharType="end"/>
        </w:r>
      </w:hyperlink>
    </w:p>
    <w:p w:rsidR="00E6474E" w:rsidRDefault="00597E6C">
      <w:pPr>
        <w:pStyle w:val="21"/>
        <w:tabs>
          <w:tab w:val="clear" w:pos="9072"/>
          <w:tab w:val="right" w:leader="dot" w:pos="9070"/>
        </w:tabs>
      </w:pPr>
      <w:hyperlink w:anchor="_Toc14965" w:history="1">
        <w:r>
          <w:rPr>
            <w:szCs w:val="24"/>
          </w:rPr>
          <w:t>8.9</w:t>
        </w:r>
        <w:r>
          <w:rPr>
            <w:rFonts w:hint="eastAsia"/>
            <w:szCs w:val="24"/>
          </w:rPr>
          <w:t>期末按公允价值占基金资产净值比例大小排序的前五名权证投资明细</w:t>
        </w:r>
        <w:r>
          <w:tab/>
        </w:r>
        <w:r>
          <w:fldChar w:fldCharType="begin"/>
        </w:r>
        <w:r>
          <w:instrText xml:space="preserve"> PAGEREF _Toc14965 \h </w:instrText>
        </w:r>
        <w:r>
          <w:fldChar w:fldCharType="separate"/>
        </w:r>
        <w:r>
          <w:t>60</w:t>
        </w:r>
        <w:r>
          <w:fldChar w:fldCharType="end"/>
        </w:r>
      </w:hyperlink>
    </w:p>
    <w:p w:rsidR="00E6474E" w:rsidRDefault="00597E6C">
      <w:pPr>
        <w:pStyle w:val="21"/>
        <w:tabs>
          <w:tab w:val="clear" w:pos="9072"/>
          <w:tab w:val="right" w:leader="dot" w:pos="9070"/>
        </w:tabs>
      </w:pPr>
      <w:hyperlink w:anchor="_Toc18154" w:history="1">
        <w:r>
          <w:rPr>
            <w:rFonts w:hint="eastAsia"/>
            <w:szCs w:val="24"/>
          </w:rPr>
          <w:t xml:space="preserve">8.10 </w:t>
        </w:r>
        <w:r>
          <w:rPr>
            <w:rFonts w:hint="eastAsia"/>
            <w:szCs w:val="24"/>
          </w:rPr>
          <w:t>报告期末本基金投资的股指期货交易情况说明</w:t>
        </w:r>
        <w:r>
          <w:tab/>
        </w:r>
        <w:r>
          <w:fldChar w:fldCharType="begin"/>
        </w:r>
        <w:r>
          <w:instrText xml:space="preserve"> PAGER</w:instrText>
        </w:r>
        <w:r>
          <w:instrText xml:space="preserve">EF _Toc18154 \h </w:instrText>
        </w:r>
        <w:r>
          <w:fldChar w:fldCharType="separate"/>
        </w:r>
        <w:r>
          <w:t>60</w:t>
        </w:r>
        <w:r>
          <w:fldChar w:fldCharType="end"/>
        </w:r>
      </w:hyperlink>
    </w:p>
    <w:p w:rsidR="00E6474E" w:rsidRDefault="00597E6C">
      <w:pPr>
        <w:pStyle w:val="21"/>
        <w:tabs>
          <w:tab w:val="clear" w:pos="9072"/>
          <w:tab w:val="right" w:leader="dot" w:pos="9070"/>
        </w:tabs>
      </w:pPr>
      <w:hyperlink w:anchor="_Toc508" w:history="1">
        <w:r>
          <w:rPr>
            <w:rFonts w:hint="eastAsia"/>
            <w:szCs w:val="24"/>
          </w:rPr>
          <w:t>8.11</w:t>
        </w:r>
        <w:r>
          <w:rPr>
            <w:rFonts w:hint="eastAsia"/>
            <w:szCs w:val="24"/>
          </w:rPr>
          <w:t>报告期末本基金投资的国债期货交易情况说明</w:t>
        </w:r>
        <w:r>
          <w:tab/>
        </w:r>
        <w:r>
          <w:fldChar w:fldCharType="begin"/>
        </w:r>
        <w:r>
          <w:instrText xml:space="preserve"> PAGEREF _Toc508 \h </w:instrText>
        </w:r>
        <w:r>
          <w:fldChar w:fldCharType="separate"/>
        </w:r>
        <w:r>
          <w:t>61</w:t>
        </w:r>
        <w:r>
          <w:fldChar w:fldCharType="end"/>
        </w:r>
      </w:hyperlink>
    </w:p>
    <w:p w:rsidR="00E6474E" w:rsidRDefault="00597E6C">
      <w:pPr>
        <w:pStyle w:val="21"/>
        <w:tabs>
          <w:tab w:val="clear" w:pos="9072"/>
          <w:tab w:val="right" w:leader="dot" w:pos="9070"/>
        </w:tabs>
      </w:pPr>
      <w:hyperlink w:anchor="_Toc28521" w:history="1">
        <w:r>
          <w:rPr>
            <w:szCs w:val="24"/>
          </w:rPr>
          <w:t xml:space="preserve">8.12 </w:t>
        </w:r>
        <w:r>
          <w:rPr>
            <w:rFonts w:hint="eastAsia"/>
            <w:szCs w:val="24"/>
          </w:rPr>
          <w:t>投资组合报告附注</w:t>
        </w:r>
        <w:r>
          <w:tab/>
        </w:r>
        <w:r>
          <w:fldChar w:fldCharType="begin"/>
        </w:r>
        <w:r>
          <w:instrText xml:space="preserve"> PAGEREF _Toc28521 \h </w:instrText>
        </w:r>
        <w:r>
          <w:fldChar w:fldCharType="separate"/>
        </w:r>
        <w:r>
          <w:t>61</w:t>
        </w:r>
        <w:r>
          <w:fldChar w:fldCharType="end"/>
        </w:r>
      </w:hyperlink>
    </w:p>
    <w:p w:rsidR="00E6474E" w:rsidRDefault="00597E6C">
      <w:pPr>
        <w:pStyle w:val="10"/>
        <w:tabs>
          <w:tab w:val="clear" w:pos="9072"/>
          <w:tab w:val="right" w:leader="dot" w:pos="9070"/>
        </w:tabs>
      </w:pPr>
      <w:hyperlink w:anchor="_Toc11177" w:history="1">
        <w:r>
          <w:rPr>
            <w:rFonts w:hint="eastAsia"/>
          </w:rPr>
          <w:t>§</w:t>
        </w:r>
        <w:r>
          <w:t>9</w:t>
        </w:r>
        <w:r>
          <w:rPr>
            <w:rFonts w:hint="eastAsia"/>
          </w:rPr>
          <w:t>基金份额持有人信息</w:t>
        </w:r>
        <w:r>
          <w:tab/>
        </w:r>
        <w:r>
          <w:fldChar w:fldCharType="begin"/>
        </w:r>
        <w:r>
          <w:instrText xml:space="preserve"> PAGEREF _Toc11177 \h </w:instrText>
        </w:r>
        <w:r>
          <w:fldChar w:fldCharType="separate"/>
        </w:r>
        <w:r>
          <w:t>62</w:t>
        </w:r>
        <w:r>
          <w:fldChar w:fldCharType="end"/>
        </w:r>
      </w:hyperlink>
    </w:p>
    <w:p w:rsidR="00E6474E" w:rsidRDefault="00597E6C">
      <w:pPr>
        <w:pStyle w:val="21"/>
        <w:tabs>
          <w:tab w:val="clear" w:pos="9072"/>
          <w:tab w:val="right" w:leader="dot" w:pos="9070"/>
        </w:tabs>
      </w:pPr>
      <w:hyperlink w:anchor="_Toc13047" w:history="1">
        <w:r>
          <w:rPr>
            <w:szCs w:val="24"/>
          </w:rPr>
          <w:t xml:space="preserve">9.1 </w:t>
        </w:r>
        <w:r>
          <w:rPr>
            <w:rFonts w:hint="eastAsia"/>
            <w:szCs w:val="24"/>
          </w:rPr>
          <w:t>期末基金份额持有人户数及持有人结构</w:t>
        </w:r>
        <w:r>
          <w:tab/>
        </w:r>
        <w:r>
          <w:fldChar w:fldCharType="begin"/>
        </w:r>
        <w:r>
          <w:instrText xml:space="preserve"> PAGEREF _Toc13047 \h </w:instrText>
        </w:r>
        <w:r>
          <w:fldChar w:fldCharType="separate"/>
        </w:r>
        <w:r>
          <w:t>62</w:t>
        </w:r>
        <w:r>
          <w:fldChar w:fldCharType="end"/>
        </w:r>
      </w:hyperlink>
    </w:p>
    <w:p w:rsidR="00E6474E" w:rsidRDefault="00597E6C">
      <w:pPr>
        <w:pStyle w:val="21"/>
        <w:tabs>
          <w:tab w:val="clear" w:pos="9072"/>
          <w:tab w:val="right" w:leader="dot" w:pos="9070"/>
        </w:tabs>
      </w:pPr>
      <w:hyperlink w:anchor="_Toc25950" w:history="1">
        <w:r>
          <w:rPr>
            <w:szCs w:val="24"/>
          </w:rPr>
          <w:t>9.2</w:t>
        </w:r>
        <w:r>
          <w:rPr>
            <w:rFonts w:hint="eastAsia"/>
            <w:szCs w:val="24"/>
          </w:rPr>
          <w:t>期末上市基金前十名持有人</w:t>
        </w:r>
        <w:r>
          <w:tab/>
        </w:r>
        <w:r>
          <w:fldChar w:fldCharType="begin"/>
        </w:r>
        <w:r>
          <w:instrText xml:space="preserve"> PAGEREF _Toc2</w:instrText>
        </w:r>
        <w:r>
          <w:instrText xml:space="preserve">5950 \h </w:instrText>
        </w:r>
        <w:r>
          <w:fldChar w:fldCharType="separate"/>
        </w:r>
        <w:r>
          <w:t>62</w:t>
        </w:r>
        <w:r>
          <w:fldChar w:fldCharType="end"/>
        </w:r>
      </w:hyperlink>
    </w:p>
    <w:p w:rsidR="00E6474E" w:rsidRDefault="00597E6C">
      <w:pPr>
        <w:pStyle w:val="21"/>
        <w:tabs>
          <w:tab w:val="clear" w:pos="9072"/>
          <w:tab w:val="right" w:leader="dot" w:pos="9070"/>
        </w:tabs>
      </w:pPr>
      <w:hyperlink w:anchor="_Toc6951" w:history="1">
        <w:r>
          <w:rPr>
            <w:szCs w:val="24"/>
          </w:rPr>
          <w:t>9.3</w:t>
        </w:r>
        <w:r>
          <w:rPr>
            <w:rFonts w:hint="eastAsia"/>
            <w:szCs w:val="24"/>
          </w:rPr>
          <w:t>期末基金管理人的从业人员持有本基金的情况</w:t>
        </w:r>
        <w:r>
          <w:tab/>
        </w:r>
        <w:r>
          <w:fldChar w:fldCharType="begin"/>
        </w:r>
        <w:r>
          <w:instrText xml:space="preserve"> PAGEREF _Toc6951 \h </w:instrText>
        </w:r>
        <w:r>
          <w:fldChar w:fldCharType="separate"/>
        </w:r>
        <w:r>
          <w:t>62</w:t>
        </w:r>
        <w:r>
          <w:fldChar w:fldCharType="end"/>
        </w:r>
      </w:hyperlink>
    </w:p>
    <w:p w:rsidR="00E6474E" w:rsidRDefault="00597E6C">
      <w:pPr>
        <w:pStyle w:val="21"/>
        <w:tabs>
          <w:tab w:val="clear" w:pos="9072"/>
          <w:tab w:val="right" w:leader="dot" w:pos="9070"/>
        </w:tabs>
      </w:pPr>
      <w:hyperlink w:anchor="_Toc24833" w:history="1">
        <w:r>
          <w:rPr>
            <w:szCs w:val="24"/>
          </w:rPr>
          <w:t>9.4</w:t>
        </w:r>
        <w:r>
          <w:rPr>
            <w:rFonts w:hint="eastAsia"/>
            <w:szCs w:val="24"/>
          </w:rPr>
          <w:t>期末基金管理人的从业人员持有</w:t>
        </w:r>
        <w:r>
          <w:rPr>
            <w:rFonts w:hint="eastAsia"/>
            <w:szCs w:val="24"/>
          </w:rPr>
          <w:t>本开放式基金份额总量区间的情况</w:t>
        </w:r>
        <w:r>
          <w:tab/>
        </w:r>
        <w:r>
          <w:fldChar w:fldCharType="begin"/>
        </w:r>
        <w:r>
          <w:instrText xml:space="preserve"> PAGEREF _Toc24833 \h </w:instrText>
        </w:r>
        <w:r>
          <w:fldChar w:fldCharType="separate"/>
        </w:r>
        <w:r>
          <w:t>62</w:t>
        </w:r>
        <w:r>
          <w:fldChar w:fldCharType="end"/>
        </w:r>
      </w:hyperlink>
    </w:p>
    <w:p w:rsidR="00E6474E" w:rsidRDefault="00597E6C">
      <w:pPr>
        <w:pStyle w:val="10"/>
        <w:tabs>
          <w:tab w:val="clear" w:pos="9072"/>
          <w:tab w:val="right" w:leader="dot" w:pos="9070"/>
        </w:tabs>
      </w:pPr>
      <w:hyperlink w:anchor="_Toc12097" w:history="1">
        <w:r>
          <w:rPr>
            <w:rFonts w:hint="eastAsia"/>
            <w:bCs/>
          </w:rPr>
          <w:t>§</w:t>
        </w:r>
        <w:r>
          <w:rPr>
            <w:bCs/>
          </w:rPr>
          <w:t>10</w:t>
        </w:r>
        <w:r>
          <w:rPr>
            <w:rFonts w:hint="eastAsia"/>
            <w:bCs/>
          </w:rPr>
          <w:t>开放式基金份额变动</w:t>
        </w:r>
        <w:r>
          <w:tab/>
        </w:r>
        <w:r>
          <w:fldChar w:fldCharType="begin"/>
        </w:r>
        <w:r>
          <w:instrText xml:space="preserve"> PAGEREF _Toc12097 \h </w:instrText>
        </w:r>
        <w:r>
          <w:fldChar w:fldCharType="separate"/>
        </w:r>
        <w:r>
          <w:t>63</w:t>
        </w:r>
        <w:r>
          <w:fldChar w:fldCharType="end"/>
        </w:r>
      </w:hyperlink>
    </w:p>
    <w:p w:rsidR="00E6474E" w:rsidRDefault="00597E6C">
      <w:pPr>
        <w:pStyle w:val="10"/>
        <w:tabs>
          <w:tab w:val="clear" w:pos="9072"/>
          <w:tab w:val="right" w:leader="dot" w:pos="9070"/>
        </w:tabs>
      </w:pPr>
      <w:hyperlink w:anchor="_Toc9273" w:history="1">
        <w:r>
          <w:rPr>
            <w:rFonts w:hint="eastAsia"/>
            <w:bCs/>
          </w:rPr>
          <w:t>§</w:t>
        </w:r>
        <w:r>
          <w:rPr>
            <w:bCs/>
          </w:rPr>
          <w:t>11</w:t>
        </w:r>
        <w:r>
          <w:rPr>
            <w:rFonts w:hint="eastAsia"/>
            <w:bCs/>
          </w:rPr>
          <w:t>重大事件揭示</w:t>
        </w:r>
        <w:r>
          <w:tab/>
        </w:r>
        <w:r>
          <w:fldChar w:fldCharType="begin"/>
        </w:r>
        <w:r>
          <w:instrText xml:space="preserve"> PAGEREF _Toc9273 \h </w:instrText>
        </w:r>
        <w:r>
          <w:fldChar w:fldCharType="separate"/>
        </w:r>
        <w:r>
          <w:t>63</w:t>
        </w:r>
        <w:r>
          <w:fldChar w:fldCharType="end"/>
        </w:r>
      </w:hyperlink>
    </w:p>
    <w:p w:rsidR="00E6474E" w:rsidRDefault="00597E6C">
      <w:pPr>
        <w:pStyle w:val="21"/>
        <w:tabs>
          <w:tab w:val="clear" w:pos="9072"/>
          <w:tab w:val="right" w:leader="dot" w:pos="9070"/>
        </w:tabs>
      </w:pPr>
      <w:hyperlink w:anchor="_Toc17144" w:history="1">
        <w:r>
          <w:rPr>
            <w:szCs w:val="24"/>
          </w:rPr>
          <w:t>11.1</w:t>
        </w:r>
        <w:r>
          <w:rPr>
            <w:rFonts w:hint="eastAsia"/>
            <w:szCs w:val="24"/>
          </w:rPr>
          <w:t>基金份额持有人大会决议</w:t>
        </w:r>
        <w:r>
          <w:tab/>
        </w:r>
        <w:r>
          <w:fldChar w:fldCharType="begin"/>
        </w:r>
        <w:r>
          <w:instrText xml:space="preserve"> PAGEREF _Toc17144 \h </w:instrText>
        </w:r>
        <w:r>
          <w:fldChar w:fldCharType="separate"/>
        </w:r>
        <w:r>
          <w:t>63</w:t>
        </w:r>
        <w:r>
          <w:fldChar w:fldCharType="end"/>
        </w:r>
      </w:hyperlink>
    </w:p>
    <w:p w:rsidR="00E6474E" w:rsidRDefault="00597E6C">
      <w:pPr>
        <w:pStyle w:val="21"/>
        <w:tabs>
          <w:tab w:val="clear" w:pos="9072"/>
          <w:tab w:val="right" w:leader="dot" w:pos="9070"/>
        </w:tabs>
      </w:pPr>
      <w:hyperlink w:anchor="_Toc6165" w:history="1">
        <w:r>
          <w:rPr>
            <w:szCs w:val="24"/>
          </w:rPr>
          <w:t xml:space="preserve">11.2 </w:t>
        </w:r>
        <w:r>
          <w:rPr>
            <w:rFonts w:hint="eastAsia"/>
            <w:szCs w:val="24"/>
          </w:rPr>
          <w:t>基金管理人、基金托管人的专门基金托管部门的重大人事变动</w:t>
        </w:r>
        <w:r>
          <w:tab/>
        </w:r>
        <w:r>
          <w:fldChar w:fldCharType="begin"/>
        </w:r>
        <w:r>
          <w:instrText xml:space="preserve"> PAGER</w:instrText>
        </w:r>
        <w:r>
          <w:instrText xml:space="preserve">EF _Toc6165 \h </w:instrText>
        </w:r>
        <w:r>
          <w:fldChar w:fldCharType="separate"/>
        </w:r>
        <w:r>
          <w:t>63</w:t>
        </w:r>
        <w:r>
          <w:fldChar w:fldCharType="end"/>
        </w:r>
      </w:hyperlink>
    </w:p>
    <w:p w:rsidR="00E6474E" w:rsidRDefault="00597E6C">
      <w:pPr>
        <w:pStyle w:val="21"/>
        <w:tabs>
          <w:tab w:val="clear" w:pos="9072"/>
          <w:tab w:val="right" w:leader="dot" w:pos="9070"/>
        </w:tabs>
      </w:pPr>
      <w:hyperlink w:anchor="_Toc11103" w:history="1">
        <w:r>
          <w:rPr>
            <w:szCs w:val="24"/>
          </w:rPr>
          <w:t xml:space="preserve">11.3 </w:t>
        </w:r>
        <w:r>
          <w:rPr>
            <w:rFonts w:hint="eastAsia"/>
            <w:szCs w:val="24"/>
          </w:rPr>
          <w:t>涉及基金管理人、基金财产、基金托管业务的诉讼</w:t>
        </w:r>
        <w:r>
          <w:tab/>
        </w:r>
        <w:r>
          <w:fldChar w:fldCharType="begin"/>
        </w:r>
        <w:r>
          <w:instrText xml:space="preserve"> PAGEREF _Toc11103 \h </w:instrText>
        </w:r>
        <w:r>
          <w:fldChar w:fldCharType="separate"/>
        </w:r>
        <w:r>
          <w:t>63</w:t>
        </w:r>
        <w:r>
          <w:fldChar w:fldCharType="end"/>
        </w:r>
      </w:hyperlink>
    </w:p>
    <w:p w:rsidR="00E6474E" w:rsidRDefault="00597E6C">
      <w:pPr>
        <w:pStyle w:val="21"/>
        <w:tabs>
          <w:tab w:val="clear" w:pos="9072"/>
          <w:tab w:val="right" w:leader="dot" w:pos="9070"/>
        </w:tabs>
      </w:pPr>
      <w:hyperlink w:anchor="_Toc1419" w:history="1">
        <w:r>
          <w:rPr>
            <w:szCs w:val="24"/>
          </w:rPr>
          <w:t xml:space="preserve">11.4 </w:t>
        </w:r>
        <w:r>
          <w:rPr>
            <w:rFonts w:hint="eastAsia"/>
            <w:szCs w:val="24"/>
          </w:rPr>
          <w:t>基金</w:t>
        </w:r>
        <w:r>
          <w:rPr>
            <w:rFonts w:hint="eastAsia"/>
            <w:szCs w:val="24"/>
          </w:rPr>
          <w:t>投资策略的改变</w:t>
        </w:r>
        <w:r>
          <w:tab/>
        </w:r>
        <w:r>
          <w:fldChar w:fldCharType="begin"/>
        </w:r>
        <w:r>
          <w:instrText xml:space="preserve"> PAGEREF _Toc1419 \h </w:instrText>
        </w:r>
        <w:r>
          <w:fldChar w:fldCharType="separate"/>
        </w:r>
        <w:r>
          <w:t>63</w:t>
        </w:r>
        <w:r>
          <w:fldChar w:fldCharType="end"/>
        </w:r>
      </w:hyperlink>
    </w:p>
    <w:p w:rsidR="00E6474E" w:rsidRDefault="00597E6C">
      <w:pPr>
        <w:pStyle w:val="21"/>
        <w:tabs>
          <w:tab w:val="clear" w:pos="9072"/>
          <w:tab w:val="right" w:leader="dot" w:pos="9070"/>
        </w:tabs>
      </w:pPr>
      <w:hyperlink w:anchor="_Toc5917" w:history="1">
        <w:r>
          <w:rPr>
            <w:rFonts w:eastAsiaTheme="minorEastAsia"/>
            <w:szCs w:val="24"/>
          </w:rPr>
          <w:t>11.5</w:t>
        </w:r>
        <w:r>
          <w:rPr>
            <w:rFonts w:eastAsiaTheme="minorEastAsia"/>
            <w:szCs w:val="24"/>
          </w:rPr>
          <w:t>为基金进行审计的会计师事务所情况</w:t>
        </w:r>
        <w:r>
          <w:tab/>
        </w:r>
        <w:r>
          <w:fldChar w:fldCharType="begin"/>
        </w:r>
        <w:r>
          <w:instrText xml:space="preserve"> PAGEREF _Toc5917 \h </w:instrText>
        </w:r>
        <w:r>
          <w:fldChar w:fldCharType="separate"/>
        </w:r>
        <w:r>
          <w:t>64</w:t>
        </w:r>
        <w:r>
          <w:fldChar w:fldCharType="end"/>
        </w:r>
      </w:hyperlink>
    </w:p>
    <w:p w:rsidR="00E6474E" w:rsidRDefault="00597E6C">
      <w:pPr>
        <w:pStyle w:val="21"/>
        <w:tabs>
          <w:tab w:val="clear" w:pos="9072"/>
          <w:tab w:val="right" w:leader="dot" w:pos="9070"/>
        </w:tabs>
      </w:pPr>
      <w:hyperlink w:anchor="_Toc11674" w:history="1">
        <w:r>
          <w:rPr>
            <w:rFonts w:eastAsiaTheme="minorEastAsia"/>
            <w:szCs w:val="24"/>
          </w:rPr>
          <w:t xml:space="preserve">11.6 </w:t>
        </w:r>
        <w:r>
          <w:rPr>
            <w:rFonts w:eastAsiaTheme="minorEastAsia"/>
            <w:szCs w:val="24"/>
          </w:rPr>
          <w:t>管理人、托管人及其高级管理人员受稽查或处罚等情况</w:t>
        </w:r>
        <w:r>
          <w:tab/>
        </w:r>
        <w:r>
          <w:fldChar w:fldCharType="begin"/>
        </w:r>
        <w:r>
          <w:instrText xml:space="preserve"> PAGEREF _Toc11674 \h </w:instrText>
        </w:r>
        <w:r>
          <w:fldChar w:fldCharType="separate"/>
        </w:r>
        <w:r>
          <w:t>64</w:t>
        </w:r>
        <w:r>
          <w:fldChar w:fldCharType="end"/>
        </w:r>
      </w:hyperlink>
    </w:p>
    <w:p w:rsidR="00E6474E" w:rsidRDefault="00597E6C">
      <w:pPr>
        <w:pStyle w:val="21"/>
        <w:tabs>
          <w:tab w:val="clear" w:pos="9072"/>
          <w:tab w:val="right" w:leader="dot" w:pos="9070"/>
        </w:tabs>
      </w:pPr>
      <w:hyperlink w:anchor="_Toc17974" w:history="1">
        <w:r>
          <w:rPr>
            <w:rFonts w:eastAsiaTheme="minorEastAsia"/>
            <w:szCs w:val="24"/>
          </w:rPr>
          <w:t xml:space="preserve">11.7 </w:t>
        </w:r>
        <w:r>
          <w:rPr>
            <w:rFonts w:eastAsiaTheme="minorEastAsia"/>
            <w:szCs w:val="24"/>
          </w:rPr>
          <w:t>基金租用证券公司交易单元的有关情况</w:t>
        </w:r>
        <w:r>
          <w:tab/>
        </w:r>
        <w:r>
          <w:fldChar w:fldCharType="begin"/>
        </w:r>
        <w:r>
          <w:instrText xml:space="preserve"> PAGEREF _Toc17974 \h </w:instrText>
        </w:r>
        <w:r>
          <w:fldChar w:fldCharType="separate"/>
        </w:r>
        <w:r>
          <w:t>64</w:t>
        </w:r>
        <w:r>
          <w:fldChar w:fldCharType="end"/>
        </w:r>
      </w:hyperlink>
    </w:p>
    <w:p w:rsidR="00E6474E" w:rsidRDefault="00597E6C">
      <w:pPr>
        <w:pStyle w:val="21"/>
        <w:tabs>
          <w:tab w:val="clear" w:pos="9072"/>
          <w:tab w:val="right" w:leader="dot" w:pos="9070"/>
        </w:tabs>
      </w:pPr>
      <w:hyperlink w:anchor="_Toc28435" w:history="1">
        <w:r>
          <w:rPr>
            <w:szCs w:val="24"/>
          </w:rPr>
          <w:t>11.8</w:t>
        </w:r>
        <w:r>
          <w:rPr>
            <w:rFonts w:hint="eastAsia"/>
            <w:szCs w:val="24"/>
          </w:rPr>
          <w:t>其他重大事件</w:t>
        </w:r>
        <w:r>
          <w:tab/>
        </w:r>
        <w:r>
          <w:fldChar w:fldCharType="begin"/>
        </w:r>
        <w:r>
          <w:instrText xml:space="preserve"> PAGEREF _Toc28435 \h </w:instrText>
        </w:r>
        <w:r>
          <w:fldChar w:fldCharType="separate"/>
        </w:r>
        <w:r>
          <w:t>65</w:t>
        </w:r>
        <w:r>
          <w:fldChar w:fldCharType="end"/>
        </w:r>
      </w:hyperlink>
    </w:p>
    <w:p w:rsidR="00E6474E" w:rsidRDefault="00597E6C">
      <w:pPr>
        <w:pStyle w:val="10"/>
        <w:tabs>
          <w:tab w:val="clear" w:pos="9072"/>
          <w:tab w:val="right" w:leader="dot" w:pos="9070"/>
        </w:tabs>
      </w:pPr>
      <w:hyperlink w:anchor="_Toc18329" w:history="1">
        <w:r>
          <w:rPr>
            <w:rFonts w:hint="eastAsia"/>
            <w:bCs/>
          </w:rPr>
          <w:t>§</w:t>
        </w:r>
        <w:r>
          <w:rPr>
            <w:rFonts w:eastAsiaTheme="minorEastAsia"/>
            <w:bCs/>
            <w:szCs w:val="21"/>
          </w:rPr>
          <w:t xml:space="preserve">12  </w:t>
        </w:r>
        <w:r>
          <w:rPr>
            <w:rFonts w:eastAsiaTheme="minorEastAsia"/>
            <w:bCs/>
            <w:szCs w:val="21"/>
          </w:rPr>
          <w:t>影响投资者决策的其他重要信息</w:t>
        </w:r>
        <w:r>
          <w:tab/>
        </w:r>
        <w:r>
          <w:fldChar w:fldCharType="begin"/>
        </w:r>
        <w:r>
          <w:instrText xml:space="preserve"> PAGEREF _Toc18329 \h </w:instrText>
        </w:r>
        <w:r>
          <w:fldChar w:fldCharType="separate"/>
        </w:r>
        <w:r>
          <w:t>67</w:t>
        </w:r>
        <w:r>
          <w:fldChar w:fldCharType="end"/>
        </w:r>
      </w:hyperlink>
    </w:p>
    <w:p w:rsidR="00E6474E" w:rsidRDefault="00597E6C">
      <w:pPr>
        <w:pStyle w:val="21"/>
        <w:tabs>
          <w:tab w:val="clear" w:pos="9072"/>
          <w:tab w:val="right" w:leader="dot" w:pos="9070"/>
        </w:tabs>
      </w:pPr>
      <w:hyperlink w:anchor="_Toc801" w:history="1">
        <w:r>
          <w:rPr>
            <w:rFonts w:hint="eastAsia"/>
            <w:szCs w:val="24"/>
          </w:rPr>
          <w:t xml:space="preserve">12.1 </w:t>
        </w:r>
        <w:r>
          <w:rPr>
            <w:rFonts w:hint="eastAsia"/>
            <w:szCs w:val="24"/>
          </w:rPr>
          <w:t>影</w:t>
        </w:r>
        <w:r>
          <w:rPr>
            <w:rFonts w:ascii="宋体" w:hAnsi="宋体" w:hint="eastAsia"/>
            <w:bCs/>
          </w:rPr>
          <w:t>响投资者决策的其他重要信息</w:t>
        </w:r>
        <w:r>
          <w:tab/>
        </w:r>
        <w:r>
          <w:fldChar w:fldCharType="begin"/>
        </w:r>
        <w:r>
          <w:instrText xml:space="preserve"> PAGEREF _Toc801 \h </w:instrText>
        </w:r>
        <w:r>
          <w:fldChar w:fldCharType="separate"/>
        </w:r>
        <w:r>
          <w:t>67</w:t>
        </w:r>
        <w:r>
          <w:fldChar w:fldCharType="end"/>
        </w:r>
      </w:hyperlink>
    </w:p>
    <w:p w:rsidR="00E6474E" w:rsidRDefault="00597E6C">
      <w:pPr>
        <w:pStyle w:val="10"/>
        <w:tabs>
          <w:tab w:val="clear" w:pos="9072"/>
          <w:tab w:val="right" w:leader="dot" w:pos="9070"/>
        </w:tabs>
      </w:pPr>
      <w:hyperlink w:anchor="_Toc1517" w:history="1">
        <w:r>
          <w:rPr>
            <w:rFonts w:hint="eastAsia"/>
            <w:bCs/>
          </w:rPr>
          <w:t>§</w:t>
        </w:r>
        <w:r>
          <w:rPr>
            <w:bCs/>
          </w:rPr>
          <w:t>13</w:t>
        </w:r>
        <w:r>
          <w:rPr>
            <w:rFonts w:hint="eastAsia"/>
            <w:bCs/>
          </w:rPr>
          <w:t>备查文件目录</w:t>
        </w:r>
        <w:r>
          <w:tab/>
        </w:r>
        <w:r>
          <w:fldChar w:fldCharType="begin"/>
        </w:r>
        <w:r>
          <w:instrText xml:space="preserve"> PAGEREF _Toc1517 \h </w:instrText>
        </w:r>
        <w:r>
          <w:fldChar w:fldCharType="separate"/>
        </w:r>
        <w:r>
          <w:t>67</w:t>
        </w:r>
        <w:r>
          <w:fldChar w:fldCharType="end"/>
        </w:r>
      </w:hyperlink>
    </w:p>
    <w:p w:rsidR="00E6474E" w:rsidRDefault="00597E6C">
      <w:pPr>
        <w:pStyle w:val="21"/>
        <w:tabs>
          <w:tab w:val="clear" w:pos="9072"/>
          <w:tab w:val="right" w:leader="dot" w:pos="9070"/>
        </w:tabs>
      </w:pPr>
      <w:hyperlink w:anchor="_Toc3920" w:history="1">
        <w:r>
          <w:rPr>
            <w:szCs w:val="24"/>
          </w:rPr>
          <w:t xml:space="preserve">13.1 </w:t>
        </w:r>
        <w:r>
          <w:rPr>
            <w:rFonts w:hint="eastAsia"/>
            <w:szCs w:val="24"/>
          </w:rPr>
          <w:t>备查文件目录</w:t>
        </w:r>
        <w:r>
          <w:tab/>
        </w:r>
        <w:r>
          <w:fldChar w:fldCharType="begin"/>
        </w:r>
        <w:r>
          <w:instrText xml:space="preserve"> PAGEREF _Toc3920 \h </w:instrText>
        </w:r>
        <w:r>
          <w:fldChar w:fldCharType="separate"/>
        </w:r>
        <w:r>
          <w:t>67</w:t>
        </w:r>
        <w:r>
          <w:fldChar w:fldCharType="end"/>
        </w:r>
      </w:hyperlink>
    </w:p>
    <w:p w:rsidR="00E6474E" w:rsidRDefault="00597E6C">
      <w:pPr>
        <w:pStyle w:val="21"/>
        <w:tabs>
          <w:tab w:val="clear" w:pos="9072"/>
          <w:tab w:val="right" w:leader="dot" w:pos="9070"/>
        </w:tabs>
      </w:pPr>
      <w:hyperlink w:anchor="_Toc26632" w:history="1">
        <w:r>
          <w:rPr>
            <w:szCs w:val="24"/>
          </w:rPr>
          <w:t>13.2</w:t>
        </w:r>
        <w:r>
          <w:rPr>
            <w:rFonts w:hint="eastAsia"/>
            <w:szCs w:val="24"/>
          </w:rPr>
          <w:t>存放地点</w:t>
        </w:r>
        <w:r>
          <w:tab/>
        </w:r>
        <w:r>
          <w:fldChar w:fldCharType="begin"/>
        </w:r>
        <w:r>
          <w:instrText xml:space="preserve"> PAGEREF _Toc26632 \h </w:instrText>
        </w:r>
        <w:r>
          <w:fldChar w:fldCharType="separate"/>
        </w:r>
        <w:r>
          <w:t>68</w:t>
        </w:r>
        <w:r>
          <w:fldChar w:fldCharType="end"/>
        </w:r>
      </w:hyperlink>
    </w:p>
    <w:p w:rsidR="00E6474E" w:rsidRDefault="00597E6C">
      <w:pPr>
        <w:pStyle w:val="21"/>
        <w:tabs>
          <w:tab w:val="clear" w:pos="9072"/>
          <w:tab w:val="right" w:leader="dot" w:pos="9070"/>
        </w:tabs>
      </w:pPr>
      <w:hyperlink w:anchor="_Toc16555" w:history="1">
        <w:r>
          <w:rPr>
            <w:szCs w:val="24"/>
          </w:rPr>
          <w:t>13.3</w:t>
        </w:r>
        <w:r>
          <w:rPr>
            <w:rFonts w:hint="eastAsia"/>
            <w:szCs w:val="24"/>
          </w:rPr>
          <w:t>查阅方式</w:t>
        </w:r>
        <w:r>
          <w:tab/>
        </w:r>
        <w:r>
          <w:fldChar w:fldCharType="begin"/>
        </w:r>
        <w:r>
          <w:instrText xml:space="preserve"> PAGEREF _Toc16555 \h </w:instrText>
        </w:r>
        <w:r>
          <w:fldChar w:fldCharType="separate"/>
        </w:r>
        <w:r>
          <w:t>68</w:t>
        </w:r>
        <w:r>
          <w:fldChar w:fldCharType="end"/>
        </w:r>
      </w:hyperlink>
    </w:p>
    <w:p w:rsidR="00E6474E" w:rsidRDefault="00597E6C">
      <w:pPr>
        <w:spacing w:before="29" w:line="288" w:lineRule="auto"/>
        <w:ind w:firstLineChars="200" w:firstLine="420"/>
        <w:rPr>
          <w:rFonts w:asciiTheme="minorEastAsia" w:eastAsiaTheme="minorEastAsia" w:hAnsiTheme="minorEastAsia"/>
          <w:b/>
          <w:color w:val="000000"/>
          <w:kern w:val="0"/>
          <w:sz w:val="24"/>
        </w:rPr>
      </w:pPr>
      <w:r>
        <w:rPr>
          <w:color w:val="000000"/>
          <w:kern w:val="0"/>
        </w:rPr>
        <w:fldChar w:fldCharType="end"/>
      </w:r>
    </w:p>
    <w:p w:rsidR="00E6474E" w:rsidRDefault="00E6474E">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E6474E" w:rsidRDefault="00E6474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E6474E" w:rsidRDefault="00E6474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E6474E" w:rsidRDefault="00E6474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E6474E" w:rsidRDefault="00E6474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E6474E" w:rsidRDefault="00E6474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E6474E" w:rsidRDefault="00E6474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E6474E" w:rsidRDefault="00E6474E">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E6474E" w:rsidRDefault="00597E6C">
      <w:pPr>
        <w:pStyle w:val="1"/>
        <w:keepNext/>
        <w:keepLines/>
        <w:widowControl w:val="0"/>
        <w:spacing w:beforeLines="100" w:before="312" w:afterLines="100" w:after="312" w:line="288" w:lineRule="auto"/>
        <w:jc w:val="center"/>
        <w:rPr>
          <w:b/>
          <w:bCs/>
          <w:szCs w:val="24"/>
          <w:lang w:val="en-US"/>
        </w:rPr>
      </w:pPr>
      <w:r>
        <w:rPr>
          <w:rFonts w:asciiTheme="minorEastAsia" w:eastAsiaTheme="minorEastAsia" w:hAnsiTheme="minorEastAsia"/>
          <w:color w:val="000000"/>
          <w:sz w:val="21"/>
          <w:szCs w:val="21"/>
        </w:rPr>
        <w:br w:type="page"/>
      </w:r>
      <w:bookmarkStart w:id="9" w:name="_Toc225498244"/>
      <w:bookmarkStart w:id="10" w:name="_Toc361324844"/>
      <w:bookmarkStart w:id="11" w:name="_Toc22124"/>
      <w:r>
        <w:rPr>
          <w:rFonts w:hint="eastAsia"/>
          <w:b/>
          <w:bCs/>
          <w:szCs w:val="24"/>
          <w:lang w:val="en-US"/>
        </w:rPr>
        <w:t>§</w:t>
      </w:r>
      <w:r>
        <w:rPr>
          <w:b/>
          <w:bCs/>
          <w:szCs w:val="24"/>
          <w:lang w:val="en-US"/>
        </w:rPr>
        <w:t xml:space="preserve">2  </w:t>
      </w:r>
      <w:r>
        <w:rPr>
          <w:rFonts w:hint="eastAsia"/>
          <w:b/>
          <w:bCs/>
          <w:szCs w:val="24"/>
          <w:lang w:val="en-US"/>
        </w:rPr>
        <w:t>基金简介</w:t>
      </w:r>
      <w:bookmarkEnd w:id="9"/>
      <w:bookmarkEnd w:id="10"/>
      <w:bookmarkEnd w:id="11"/>
    </w:p>
    <w:p w:rsidR="00E6474E" w:rsidRDefault="00E6474E"/>
    <w:p w:rsidR="00E6474E" w:rsidRDefault="00597E6C">
      <w:pPr>
        <w:pStyle w:val="2"/>
        <w:spacing w:before="29" w:after="0" w:line="288" w:lineRule="auto"/>
        <w:rPr>
          <w:rFonts w:ascii="Times New Roman" w:hAnsi="Times New Roman"/>
          <w:kern w:val="0"/>
          <w:szCs w:val="24"/>
        </w:rPr>
      </w:pPr>
      <w:bookmarkStart w:id="12" w:name="_Toc361324845"/>
      <w:bookmarkStart w:id="13" w:name="_Toc9444"/>
      <w:r>
        <w:rPr>
          <w:rFonts w:ascii="Times New Roman" w:hAnsi="Times New Roman"/>
          <w:kern w:val="0"/>
          <w:szCs w:val="24"/>
        </w:rPr>
        <w:t>2.1</w:t>
      </w:r>
      <w:r>
        <w:rPr>
          <w:rFonts w:ascii="Times New Roman" w:hAnsi="Times New Roman"/>
          <w:kern w:val="0"/>
          <w:szCs w:val="24"/>
        </w:rPr>
        <w:tab/>
      </w:r>
      <w:r>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6021"/>
      </w:tblGrid>
      <w:tr w:rsidR="00E6474E">
        <w:tc>
          <w:tcPr>
            <w:tcW w:w="2977" w:type="dxa"/>
            <w:vAlign w:val="center"/>
          </w:tcPr>
          <w:p w:rsidR="00E6474E" w:rsidRDefault="00597E6C">
            <w:pPr>
              <w:spacing w:before="29" w:line="288" w:lineRule="auto"/>
              <w:rPr>
                <w:sz w:val="24"/>
              </w:rPr>
            </w:pPr>
            <w:r>
              <w:rPr>
                <w:rFonts w:hint="eastAsia"/>
                <w:sz w:val="24"/>
              </w:rPr>
              <w:t>基金名称</w:t>
            </w:r>
          </w:p>
        </w:tc>
        <w:tc>
          <w:tcPr>
            <w:tcW w:w="6021" w:type="dxa"/>
            <w:vAlign w:val="center"/>
          </w:tcPr>
          <w:p w:rsidR="00E6474E" w:rsidRDefault="00597E6C">
            <w:pPr>
              <w:spacing w:before="29" w:line="288" w:lineRule="auto"/>
              <w:jc w:val="center"/>
              <w:rPr>
                <w:sz w:val="24"/>
              </w:rPr>
            </w:pPr>
            <w:r>
              <w:rPr>
                <w:sz w:val="24"/>
              </w:rPr>
              <w:t>交银施罗德瑞丰三年封闭运作混合型证券投资基金</w:t>
            </w:r>
          </w:p>
        </w:tc>
      </w:tr>
      <w:tr w:rsidR="00E6474E">
        <w:tc>
          <w:tcPr>
            <w:tcW w:w="2977" w:type="dxa"/>
            <w:vAlign w:val="center"/>
          </w:tcPr>
          <w:p w:rsidR="00E6474E" w:rsidRDefault="00597E6C">
            <w:pPr>
              <w:spacing w:before="29" w:line="288" w:lineRule="auto"/>
              <w:rPr>
                <w:sz w:val="24"/>
              </w:rPr>
            </w:pPr>
            <w:r>
              <w:rPr>
                <w:rFonts w:hint="eastAsia"/>
                <w:sz w:val="24"/>
              </w:rPr>
              <w:t>基金简称</w:t>
            </w:r>
          </w:p>
        </w:tc>
        <w:tc>
          <w:tcPr>
            <w:tcW w:w="6021" w:type="dxa"/>
            <w:vAlign w:val="center"/>
          </w:tcPr>
          <w:p w:rsidR="00E6474E" w:rsidRDefault="00597E6C">
            <w:pPr>
              <w:spacing w:before="29" w:line="288" w:lineRule="auto"/>
              <w:jc w:val="center"/>
              <w:rPr>
                <w:sz w:val="24"/>
              </w:rPr>
            </w:pPr>
            <w:r>
              <w:rPr>
                <w:sz w:val="24"/>
              </w:rPr>
              <w:t>交银瑞丰混合</w:t>
            </w:r>
          </w:p>
        </w:tc>
      </w:tr>
      <w:tr w:rsidR="00E6474E">
        <w:tc>
          <w:tcPr>
            <w:tcW w:w="2977" w:type="dxa"/>
            <w:vAlign w:val="center"/>
          </w:tcPr>
          <w:p w:rsidR="00E6474E" w:rsidRDefault="00597E6C">
            <w:pPr>
              <w:spacing w:before="29" w:line="288" w:lineRule="auto"/>
              <w:rPr>
                <w:sz w:val="24"/>
              </w:rPr>
            </w:pPr>
            <w:r>
              <w:rPr>
                <w:rFonts w:hint="eastAsia"/>
                <w:sz w:val="24"/>
              </w:rPr>
              <w:t>基金主代码</w:t>
            </w:r>
          </w:p>
        </w:tc>
        <w:tc>
          <w:tcPr>
            <w:tcW w:w="6021" w:type="dxa"/>
            <w:vAlign w:val="center"/>
          </w:tcPr>
          <w:p w:rsidR="00E6474E" w:rsidRDefault="00597E6C">
            <w:pPr>
              <w:spacing w:before="29" w:line="288" w:lineRule="auto"/>
              <w:jc w:val="center"/>
              <w:rPr>
                <w:sz w:val="24"/>
              </w:rPr>
            </w:pPr>
            <w:r>
              <w:rPr>
                <w:sz w:val="24"/>
              </w:rPr>
              <w:t>501087</w:t>
            </w:r>
          </w:p>
        </w:tc>
      </w:tr>
      <w:tr w:rsidR="00E6474E">
        <w:tc>
          <w:tcPr>
            <w:tcW w:w="2977" w:type="dxa"/>
            <w:vAlign w:val="center"/>
          </w:tcPr>
          <w:p w:rsidR="00E6474E" w:rsidRDefault="00597E6C">
            <w:pPr>
              <w:spacing w:before="29" w:line="288" w:lineRule="auto"/>
              <w:rPr>
                <w:sz w:val="24"/>
              </w:rPr>
            </w:pPr>
            <w:r>
              <w:rPr>
                <w:rFonts w:hint="eastAsia"/>
                <w:sz w:val="24"/>
              </w:rPr>
              <w:t>交易代码</w:t>
            </w:r>
          </w:p>
        </w:tc>
        <w:tc>
          <w:tcPr>
            <w:tcW w:w="6021" w:type="dxa"/>
            <w:vAlign w:val="center"/>
          </w:tcPr>
          <w:p w:rsidR="00E6474E" w:rsidRDefault="00597E6C">
            <w:pPr>
              <w:spacing w:before="29" w:line="288" w:lineRule="auto"/>
              <w:jc w:val="center"/>
              <w:rPr>
                <w:sz w:val="24"/>
              </w:rPr>
            </w:pPr>
            <w:r>
              <w:rPr>
                <w:sz w:val="24"/>
              </w:rPr>
              <w:t>501087</w:t>
            </w:r>
          </w:p>
        </w:tc>
      </w:tr>
      <w:tr w:rsidR="00E6474E">
        <w:tc>
          <w:tcPr>
            <w:tcW w:w="2977" w:type="dxa"/>
            <w:vAlign w:val="center"/>
          </w:tcPr>
          <w:p w:rsidR="00E6474E" w:rsidRDefault="00597E6C">
            <w:pPr>
              <w:spacing w:before="29" w:line="288" w:lineRule="auto"/>
              <w:rPr>
                <w:sz w:val="24"/>
              </w:rPr>
            </w:pPr>
            <w:r>
              <w:rPr>
                <w:rFonts w:hint="eastAsia"/>
                <w:sz w:val="24"/>
              </w:rPr>
              <w:t>基金运作方式</w:t>
            </w:r>
          </w:p>
        </w:tc>
        <w:tc>
          <w:tcPr>
            <w:tcW w:w="6021" w:type="dxa"/>
            <w:vAlign w:val="center"/>
          </w:tcPr>
          <w:p w:rsidR="00E6474E" w:rsidRDefault="00597E6C">
            <w:pPr>
              <w:spacing w:before="29" w:line="288" w:lineRule="auto"/>
              <w:jc w:val="center"/>
              <w:rPr>
                <w:sz w:val="24"/>
              </w:rPr>
            </w:pPr>
            <w:r>
              <w:rPr>
                <w:sz w:val="24"/>
              </w:rPr>
              <w:t>本基金合同生效后，前三年封闭运作，在封闭期内，本基金不办理申购、赎回业务，但投资人可在本基金上市交易后通过上海证券交易所转让基金份额。封闭期届满后，本基金转为上市开放式基金（</w:t>
            </w:r>
            <w:r>
              <w:rPr>
                <w:sz w:val="24"/>
              </w:rPr>
              <w:t>LOF</w:t>
            </w:r>
            <w:r>
              <w:rPr>
                <w:sz w:val="24"/>
              </w:rPr>
              <w:t>），可办理场外、场内申购赎回，并继续在上海证券交易所上市交易。</w:t>
            </w:r>
          </w:p>
        </w:tc>
      </w:tr>
      <w:tr w:rsidR="00E6474E">
        <w:tc>
          <w:tcPr>
            <w:tcW w:w="2977" w:type="dxa"/>
            <w:vAlign w:val="center"/>
          </w:tcPr>
          <w:p w:rsidR="00E6474E" w:rsidRDefault="00597E6C">
            <w:pPr>
              <w:spacing w:before="29" w:line="288" w:lineRule="auto"/>
              <w:rPr>
                <w:sz w:val="24"/>
              </w:rPr>
            </w:pPr>
            <w:r>
              <w:rPr>
                <w:rFonts w:hint="eastAsia"/>
                <w:sz w:val="24"/>
              </w:rPr>
              <w:t>基金合同生效日</w:t>
            </w:r>
          </w:p>
        </w:tc>
        <w:tc>
          <w:tcPr>
            <w:tcW w:w="6021" w:type="dxa"/>
            <w:vAlign w:val="center"/>
          </w:tcPr>
          <w:p w:rsidR="00E6474E" w:rsidRDefault="00597E6C">
            <w:pPr>
              <w:spacing w:before="29" w:line="288" w:lineRule="auto"/>
              <w:jc w:val="center"/>
              <w:rPr>
                <w:sz w:val="24"/>
              </w:rPr>
            </w:pPr>
            <w:r>
              <w:rPr>
                <w:sz w:val="24"/>
              </w:rPr>
              <w:t>2019</w:t>
            </w:r>
            <w:r>
              <w:rPr>
                <w:sz w:val="24"/>
              </w:rPr>
              <w:t>年</w:t>
            </w:r>
            <w:r>
              <w:rPr>
                <w:sz w:val="24"/>
              </w:rPr>
              <w:t>9</w:t>
            </w:r>
            <w:r>
              <w:rPr>
                <w:sz w:val="24"/>
              </w:rPr>
              <w:t>月</w:t>
            </w:r>
            <w:r>
              <w:rPr>
                <w:sz w:val="24"/>
              </w:rPr>
              <w:t>4</w:t>
            </w:r>
            <w:r>
              <w:rPr>
                <w:sz w:val="24"/>
              </w:rPr>
              <w:t>日</w:t>
            </w:r>
          </w:p>
        </w:tc>
      </w:tr>
      <w:tr w:rsidR="00E6474E">
        <w:tc>
          <w:tcPr>
            <w:tcW w:w="2977" w:type="dxa"/>
            <w:vAlign w:val="center"/>
          </w:tcPr>
          <w:p w:rsidR="00E6474E" w:rsidRDefault="00597E6C">
            <w:pPr>
              <w:spacing w:before="29" w:line="288" w:lineRule="auto"/>
              <w:rPr>
                <w:sz w:val="24"/>
              </w:rPr>
            </w:pPr>
            <w:r>
              <w:rPr>
                <w:rFonts w:hint="eastAsia"/>
                <w:sz w:val="24"/>
              </w:rPr>
              <w:t>基金管理人</w:t>
            </w:r>
          </w:p>
        </w:tc>
        <w:tc>
          <w:tcPr>
            <w:tcW w:w="6021" w:type="dxa"/>
            <w:vAlign w:val="center"/>
          </w:tcPr>
          <w:p w:rsidR="00E6474E" w:rsidRDefault="00597E6C">
            <w:pPr>
              <w:spacing w:before="29" w:line="288" w:lineRule="auto"/>
              <w:jc w:val="center"/>
              <w:rPr>
                <w:sz w:val="24"/>
              </w:rPr>
            </w:pPr>
            <w:r>
              <w:rPr>
                <w:sz w:val="24"/>
              </w:rPr>
              <w:t>交银施罗德基金管理有限公司</w:t>
            </w:r>
          </w:p>
        </w:tc>
      </w:tr>
      <w:tr w:rsidR="00E6474E">
        <w:tc>
          <w:tcPr>
            <w:tcW w:w="2977" w:type="dxa"/>
            <w:vAlign w:val="center"/>
          </w:tcPr>
          <w:p w:rsidR="00E6474E" w:rsidRDefault="00597E6C">
            <w:pPr>
              <w:spacing w:before="29" w:line="288" w:lineRule="auto"/>
              <w:rPr>
                <w:sz w:val="24"/>
              </w:rPr>
            </w:pPr>
            <w:r>
              <w:rPr>
                <w:rFonts w:hint="eastAsia"/>
                <w:sz w:val="24"/>
              </w:rPr>
              <w:t>基金托管人</w:t>
            </w:r>
          </w:p>
        </w:tc>
        <w:tc>
          <w:tcPr>
            <w:tcW w:w="6021" w:type="dxa"/>
            <w:vAlign w:val="center"/>
          </w:tcPr>
          <w:p w:rsidR="00E6474E" w:rsidRDefault="00597E6C">
            <w:pPr>
              <w:spacing w:before="29" w:line="288" w:lineRule="auto"/>
              <w:jc w:val="center"/>
              <w:rPr>
                <w:sz w:val="24"/>
              </w:rPr>
            </w:pPr>
            <w:r>
              <w:rPr>
                <w:sz w:val="24"/>
              </w:rPr>
              <w:t>招商银行股份有限公司</w:t>
            </w:r>
          </w:p>
        </w:tc>
      </w:tr>
      <w:tr w:rsidR="00E6474E">
        <w:tc>
          <w:tcPr>
            <w:tcW w:w="2977" w:type="dxa"/>
            <w:vAlign w:val="center"/>
          </w:tcPr>
          <w:p w:rsidR="00E6474E" w:rsidRDefault="00597E6C">
            <w:pPr>
              <w:spacing w:before="29" w:line="288" w:lineRule="auto"/>
              <w:rPr>
                <w:sz w:val="24"/>
              </w:rPr>
            </w:pPr>
            <w:r>
              <w:rPr>
                <w:rFonts w:hint="eastAsia"/>
                <w:sz w:val="24"/>
              </w:rPr>
              <w:t>报告期末基金份额总额</w:t>
            </w:r>
          </w:p>
        </w:tc>
        <w:tc>
          <w:tcPr>
            <w:tcW w:w="6021" w:type="dxa"/>
            <w:vAlign w:val="center"/>
          </w:tcPr>
          <w:p w:rsidR="00E6474E" w:rsidRDefault="00597E6C">
            <w:pPr>
              <w:spacing w:before="29" w:line="288" w:lineRule="auto"/>
              <w:jc w:val="center"/>
              <w:rPr>
                <w:sz w:val="24"/>
              </w:rPr>
            </w:pPr>
            <w:r>
              <w:rPr>
                <w:sz w:val="24"/>
              </w:rPr>
              <w:t>2,964,855,231.44</w:t>
            </w:r>
            <w:r>
              <w:rPr>
                <w:rFonts w:hint="eastAsia"/>
                <w:sz w:val="24"/>
              </w:rPr>
              <w:t>份</w:t>
            </w:r>
          </w:p>
        </w:tc>
      </w:tr>
      <w:tr w:rsidR="00E6474E">
        <w:tc>
          <w:tcPr>
            <w:tcW w:w="2977" w:type="dxa"/>
            <w:vAlign w:val="center"/>
          </w:tcPr>
          <w:p w:rsidR="00E6474E" w:rsidRDefault="00597E6C">
            <w:pPr>
              <w:spacing w:before="29" w:line="288" w:lineRule="auto"/>
              <w:rPr>
                <w:sz w:val="24"/>
              </w:rPr>
            </w:pPr>
            <w:r>
              <w:rPr>
                <w:rFonts w:hint="eastAsia"/>
                <w:sz w:val="24"/>
              </w:rPr>
              <w:t>基金份额上市的证券交易所</w:t>
            </w:r>
          </w:p>
        </w:tc>
        <w:tc>
          <w:tcPr>
            <w:tcW w:w="6021" w:type="dxa"/>
            <w:vAlign w:val="center"/>
          </w:tcPr>
          <w:p w:rsidR="00E6474E" w:rsidRDefault="00597E6C">
            <w:pPr>
              <w:spacing w:before="29" w:line="288" w:lineRule="auto"/>
              <w:jc w:val="center"/>
              <w:rPr>
                <w:sz w:val="24"/>
              </w:rPr>
            </w:pPr>
            <w:r>
              <w:rPr>
                <w:sz w:val="24"/>
              </w:rPr>
              <w:t>上海证券交易所</w:t>
            </w:r>
          </w:p>
        </w:tc>
      </w:tr>
      <w:tr w:rsidR="00E6474E">
        <w:tc>
          <w:tcPr>
            <w:tcW w:w="2977" w:type="dxa"/>
            <w:vAlign w:val="center"/>
          </w:tcPr>
          <w:p w:rsidR="00E6474E" w:rsidRDefault="00597E6C">
            <w:pPr>
              <w:spacing w:before="29" w:line="288" w:lineRule="auto"/>
              <w:rPr>
                <w:sz w:val="24"/>
              </w:rPr>
            </w:pPr>
            <w:r>
              <w:rPr>
                <w:rFonts w:hint="eastAsia"/>
                <w:sz w:val="24"/>
              </w:rPr>
              <w:t>上市日期</w:t>
            </w:r>
          </w:p>
        </w:tc>
        <w:tc>
          <w:tcPr>
            <w:tcW w:w="6021" w:type="dxa"/>
            <w:vAlign w:val="center"/>
          </w:tcPr>
          <w:p w:rsidR="00E6474E" w:rsidRDefault="00597E6C">
            <w:pPr>
              <w:spacing w:before="29" w:line="288" w:lineRule="auto"/>
              <w:jc w:val="center"/>
              <w:rPr>
                <w:sz w:val="24"/>
              </w:rPr>
            </w:pPr>
            <w:r>
              <w:rPr>
                <w:rFonts w:hint="eastAsia"/>
                <w:sz w:val="24"/>
              </w:rPr>
              <w:t>2020</w:t>
            </w:r>
            <w:r>
              <w:rPr>
                <w:rFonts w:hint="eastAsia"/>
                <w:sz w:val="24"/>
              </w:rPr>
              <w:t>年</w:t>
            </w:r>
            <w:r>
              <w:rPr>
                <w:rFonts w:hint="eastAsia"/>
                <w:sz w:val="24"/>
              </w:rPr>
              <w:t>3</w:t>
            </w:r>
            <w:r>
              <w:rPr>
                <w:rFonts w:hint="eastAsia"/>
                <w:sz w:val="24"/>
              </w:rPr>
              <w:t>月</w:t>
            </w:r>
            <w:r>
              <w:rPr>
                <w:rFonts w:hint="eastAsia"/>
                <w:sz w:val="24"/>
              </w:rPr>
              <w:t>9</w:t>
            </w:r>
            <w:r>
              <w:rPr>
                <w:rFonts w:hint="eastAsia"/>
                <w:sz w:val="24"/>
              </w:rPr>
              <w:t>日</w:t>
            </w:r>
          </w:p>
        </w:tc>
      </w:tr>
    </w:tbl>
    <w:p w:rsidR="00E6474E" w:rsidRDefault="00E6474E">
      <w:pPr>
        <w:tabs>
          <w:tab w:val="left" w:pos="426"/>
        </w:tabs>
        <w:spacing w:line="360" w:lineRule="auto"/>
        <w:jc w:val="left"/>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4" w:name="_Toc361324846"/>
      <w:bookmarkStart w:id="15" w:name="_Toc9040"/>
      <w:r>
        <w:rPr>
          <w:rFonts w:ascii="Times New Roman" w:hAnsi="Times New Roman"/>
          <w:kern w:val="0"/>
          <w:szCs w:val="24"/>
        </w:rPr>
        <w:t xml:space="preserve">2.2 </w:t>
      </w:r>
      <w:r>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2"/>
        <w:gridCol w:w="6058"/>
      </w:tblGrid>
      <w:tr w:rsidR="00E6474E">
        <w:trPr>
          <w:jc w:val="center"/>
        </w:trPr>
        <w:tc>
          <w:tcPr>
            <w:tcW w:w="2942" w:type="dxa"/>
            <w:vAlign w:val="center"/>
          </w:tcPr>
          <w:p w:rsidR="00E6474E" w:rsidRDefault="00597E6C">
            <w:pPr>
              <w:spacing w:before="29" w:line="288" w:lineRule="auto"/>
              <w:rPr>
                <w:sz w:val="24"/>
              </w:rPr>
            </w:pPr>
            <w:r>
              <w:rPr>
                <w:rFonts w:hint="eastAsia"/>
                <w:sz w:val="24"/>
              </w:rPr>
              <w:t>投资目标</w:t>
            </w:r>
          </w:p>
        </w:tc>
        <w:tc>
          <w:tcPr>
            <w:tcW w:w="6058" w:type="dxa"/>
          </w:tcPr>
          <w:p w:rsidR="00E6474E" w:rsidRDefault="00597E6C">
            <w:pPr>
              <w:spacing w:before="29" w:line="288" w:lineRule="auto"/>
              <w:rPr>
                <w:sz w:val="24"/>
              </w:rPr>
            </w:pPr>
            <w:r>
              <w:rPr>
                <w:sz w:val="24"/>
              </w:rPr>
              <w:t>本基金在严格控制风险的前提下，坚持价值投资的基本理念，充分发挥专业研究与管理能力，力争为投资者提供长期稳健的投资回报。</w:t>
            </w:r>
          </w:p>
        </w:tc>
      </w:tr>
      <w:tr w:rsidR="00E6474E">
        <w:trPr>
          <w:jc w:val="center"/>
        </w:trPr>
        <w:tc>
          <w:tcPr>
            <w:tcW w:w="2942" w:type="dxa"/>
            <w:vAlign w:val="center"/>
          </w:tcPr>
          <w:p w:rsidR="00E6474E" w:rsidRDefault="00597E6C">
            <w:pPr>
              <w:spacing w:before="29" w:line="288" w:lineRule="auto"/>
              <w:rPr>
                <w:sz w:val="24"/>
              </w:rPr>
            </w:pPr>
            <w:r>
              <w:rPr>
                <w:rFonts w:hint="eastAsia"/>
                <w:sz w:val="24"/>
              </w:rPr>
              <w:t>投资策略</w:t>
            </w:r>
          </w:p>
        </w:tc>
        <w:tc>
          <w:tcPr>
            <w:tcW w:w="6058" w:type="dxa"/>
          </w:tcPr>
          <w:p w:rsidR="00E6474E" w:rsidRDefault="00597E6C">
            <w:pPr>
              <w:spacing w:before="29" w:line="288" w:lineRule="auto"/>
              <w:rPr>
                <w:sz w:val="24"/>
              </w:rPr>
            </w:pPr>
            <w:r>
              <w:rPr>
                <w:sz w:val="24"/>
              </w:rPr>
              <w:t>本基金充分发挥基金管理人的研究优势，以长期历史数据为基础，运用稳健的投资理念和严谨的分析方法对经济基本面进行深入的定量和定性分析，确定基金资产在沪深</w:t>
            </w:r>
            <w:r>
              <w:rPr>
                <w:sz w:val="24"/>
              </w:rPr>
              <w:t>A</w:t>
            </w:r>
            <w:r>
              <w:rPr>
                <w:sz w:val="24"/>
              </w:rPr>
              <w:t>股、港股、债券及货币市场工具等各类别资产的初步分配比例。同时，再辅以投资时钟模型以及周期轮动理论</w:t>
            </w:r>
            <w:r>
              <w:rPr>
                <w:sz w:val="24"/>
              </w:rPr>
              <w:t>“</w:t>
            </w:r>
            <w:r>
              <w:rPr>
                <w:sz w:val="24"/>
              </w:rPr>
              <w:t>自上而下</w:t>
            </w:r>
            <w:r>
              <w:rPr>
                <w:sz w:val="24"/>
              </w:rPr>
              <w:t>”</w:t>
            </w:r>
            <w:r>
              <w:rPr>
                <w:sz w:val="24"/>
              </w:rPr>
              <w:t>对各类资产配比进行灵活调整，及时应对市场变化，在有效规避或控制市场风险的基础上，为投资者获取稳定的投资收益。</w:t>
            </w:r>
          </w:p>
        </w:tc>
      </w:tr>
      <w:tr w:rsidR="00E6474E">
        <w:trPr>
          <w:jc w:val="center"/>
        </w:trPr>
        <w:tc>
          <w:tcPr>
            <w:tcW w:w="2942" w:type="dxa"/>
            <w:vAlign w:val="center"/>
          </w:tcPr>
          <w:p w:rsidR="00E6474E" w:rsidRDefault="00597E6C">
            <w:pPr>
              <w:spacing w:before="29" w:line="288" w:lineRule="auto"/>
              <w:rPr>
                <w:sz w:val="24"/>
              </w:rPr>
            </w:pPr>
            <w:r>
              <w:rPr>
                <w:rFonts w:hint="eastAsia"/>
                <w:sz w:val="24"/>
              </w:rPr>
              <w:t>业绩比较基准</w:t>
            </w:r>
          </w:p>
        </w:tc>
        <w:tc>
          <w:tcPr>
            <w:tcW w:w="6058" w:type="dxa"/>
          </w:tcPr>
          <w:p w:rsidR="00E6474E" w:rsidRDefault="00597E6C">
            <w:pPr>
              <w:spacing w:before="29" w:line="288" w:lineRule="auto"/>
              <w:rPr>
                <w:sz w:val="24"/>
              </w:rPr>
            </w:pPr>
            <w:r>
              <w:rPr>
                <w:sz w:val="24"/>
              </w:rPr>
              <w:t>沪深</w:t>
            </w:r>
            <w:r>
              <w:rPr>
                <w:sz w:val="24"/>
              </w:rPr>
              <w:t>300</w:t>
            </w:r>
            <w:r>
              <w:rPr>
                <w:sz w:val="24"/>
              </w:rPr>
              <w:t>指数收益率</w:t>
            </w:r>
            <w:r>
              <w:rPr>
                <w:sz w:val="24"/>
              </w:rPr>
              <w:t>×70%+</w:t>
            </w:r>
            <w:r>
              <w:rPr>
                <w:sz w:val="24"/>
              </w:rPr>
              <w:t>恒生指数收益率</w:t>
            </w:r>
            <w:r>
              <w:rPr>
                <w:sz w:val="24"/>
              </w:rPr>
              <w:t>×5%+</w:t>
            </w:r>
            <w:r>
              <w:rPr>
                <w:sz w:val="24"/>
              </w:rPr>
              <w:t>中证综合债券指数收益率</w:t>
            </w:r>
            <w:r>
              <w:rPr>
                <w:sz w:val="24"/>
              </w:rPr>
              <w:t>×25%</w:t>
            </w:r>
          </w:p>
        </w:tc>
      </w:tr>
      <w:tr w:rsidR="00E6474E">
        <w:trPr>
          <w:jc w:val="center"/>
        </w:trPr>
        <w:tc>
          <w:tcPr>
            <w:tcW w:w="2942" w:type="dxa"/>
            <w:vAlign w:val="center"/>
          </w:tcPr>
          <w:p w:rsidR="00E6474E" w:rsidRDefault="00597E6C">
            <w:pPr>
              <w:spacing w:before="29" w:line="288" w:lineRule="auto"/>
              <w:rPr>
                <w:sz w:val="24"/>
              </w:rPr>
            </w:pPr>
            <w:r>
              <w:rPr>
                <w:rFonts w:hint="eastAsia"/>
                <w:sz w:val="24"/>
              </w:rPr>
              <w:t>风险收益特征</w:t>
            </w:r>
          </w:p>
        </w:tc>
        <w:tc>
          <w:tcPr>
            <w:tcW w:w="6058" w:type="dxa"/>
          </w:tcPr>
          <w:p w:rsidR="00E6474E" w:rsidRDefault="00597E6C">
            <w:pPr>
              <w:spacing w:before="29" w:line="288" w:lineRule="auto"/>
              <w:rPr>
                <w:sz w:val="24"/>
              </w:rPr>
            </w:pPr>
            <w:r>
              <w:rPr>
                <w:sz w:val="24"/>
              </w:rPr>
              <w:t>本基金是一只混合型基金，其预</w:t>
            </w:r>
            <w:r>
              <w:rPr>
                <w:sz w:val="24"/>
              </w:rPr>
              <w:t>期风险和预期收益高于债券型基金和货币市场基金，低于股票型基金。</w:t>
            </w:r>
          </w:p>
          <w:p w:rsidR="00E6474E" w:rsidRDefault="00597E6C">
            <w:pPr>
              <w:spacing w:before="29" w:line="288" w:lineRule="auto"/>
              <w:rPr>
                <w:sz w:val="24"/>
              </w:rPr>
            </w:pPr>
            <w:r>
              <w:rPr>
                <w:sz w:val="24"/>
              </w:rPr>
              <w:t>本基金可投资港股通标的股票，会面临港股通机制下因投资环境、投资标的、市场制度以及交易规则等差异带来的特有风险。</w:t>
            </w:r>
          </w:p>
        </w:tc>
      </w:tr>
    </w:tbl>
    <w:p w:rsidR="00E6474E" w:rsidRDefault="00E6474E">
      <w:pPr>
        <w:tabs>
          <w:tab w:val="left" w:pos="426"/>
        </w:tabs>
        <w:spacing w:before="29" w:line="288" w:lineRule="auto"/>
        <w:jc w:val="left"/>
        <w:rPr>
          <w:kern w:val="0"/>
          <w:sz w:val="24"/>
        </w:rPr>
      </w:pPr>
    </w:p>
    <w:p w:rsidR="00E6474E" w:rsidRDefault="00597E6C">
      <w:pPr>
        <w:pStyle w:val="2"/>
        <w:spacing w:before="29" w:after="0" w:line="288" w:lineRule="auto"/>
      </w:pPr>
      <w:bookmarkStart w:id="16" w:name="_Toc225498247"/>
      <w:bookmarkStart w:id="17" w:name="_Toc361324847"/>
      <w:bookmarkStart w:id="18" w:name="_Toc26369"/>
      <w:r>
        <w:t xml:space="preserve">2.3 </w:t>
      </w:r>
      <w:r>
        <w:rPr>
          <w:rFonts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276"/>
        <w:gridCol w:w="3118"/>
        <w:gridCol w:w="3328"/>
      </w:tblGrid>
      <w:tr w:rsidR="00E6474E">
        <w:tc>
          <w:tcPr>
            <w:tcW w:w="2552" w:type="dxa"/>
            <w:gridSpan w:val="2"/>
            <w:vAlign w:val="center"/>
          </w:tcPr>
          <w:p w:rsidR="00E6474E" w:rsidRDefault="00597E6C">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rsidR="00E6474E" w:rsidRDefault="00597E6C">
            <w:pPr>
              <w:spacing w:line="288" w:lineRule="auto"/>
              <w:jc w:val="center"/>
              <w:rPr>
                <w:color w:val="000000"/>
                <w:kern w:val="0"/>
                <w:sz w:val="24"/>
              </w:rPr>
            </w:pPr>
            <w:r>
              <w:rPr>
                <w:rFonts w:hint="eastAsia"/>
                <w:color w:val="000000"/>
                <w:kern w:val="0"/>
                <w:sz w:val="24"/>
              </w:rPr>
              <w:t>基金管理人</w:t>
            </w:r>
          </w:p>
        </w:tc>
        <w:tc>
          <w:tcPr>
            <w:tcW w:w="3328" w:type="dxa"/>
            <w:vAlign w:val="center"/>
          </w:tcPr>
          <w:p w:rsidR="00E6474E" w:rsidRDefault="00597E6C">
            <w:pPr>
              <w:spacing w:line="288" w:lineRule="auto"/>
              <w:jc w:val="center"/>
              <w:rPr>
                <w:color w:val="000000"/>
                <w:kern w:val="0"/>
                <w:sz w:val="24"/>
              </w:rPr>
            </w:pPr>
            <w:r>
              <w:rPr>
                <w:rFonts w:hint="eastAsia"/>
                <w:color w:val="000000"/>
                <w:kern w:val="0"/>
                <w:sz w:val="24"/>
              </w:rPr>
              <w:t>基金托管人</w:t>
            </w:r>
          </w:p>
        </w:tc>
      </w:tr>
      <w:tr w:rsidR="00E6474E">
        <w:tc>
          <w:tcPr>
            <w:tcW w:w="2552" w:type="dxa"/>
            <w:gridSpan w:val="2"/>
            <w:vAlign w:val="center"/>
          </w:tcPr>
          <w:p w:rsidR="00E6474E" w:rsidRDefault="00597E6C">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rsidR="00E6474E" w:rsidRDefault="00597E6C">
            <w:pPr>
              <w:spacing w:before="29" w:line="288" w:lineRule="auto"/>
              <w:jc w:val="center"/>
              <w:rPr>
                <w:sz w:val="24"/>
              </w:rPr>
            </w:pPr>
            <w:r>
              <w:rPr>
                <w:sz w:val="24"/>
              </w:rPr>
              <w:t>交银施罗德基金管理有限公司</w:t>
            </w:r>
          </w:p>
        </w:tc>
        <w:tc>
          <w:tcPr>
            <w:tcW w:w="3328" w:type="dxa"/>
            <w:vAlign w:val="center"/>
          </w:tcPr>
          <w:p w:rsidR="00E6474E" w:rsidRDefault="00597E6C">
            <w:pPr>
              <w:spacing w:before="29" w:line="288" w:lineRule="auto"/>
              <w:jc w:val="center"/>
              <w:rPr>
                <w:sz w:val="24"/>
              </w:rPr>
            </w:pPr>
            <w:r>
              <w:rPr>
                <w:sz w:val="24"/>
              </w:rPr>
              <w:t>招商银行股份有限公司</w:t>
            </w:r>
          </w:p>
        </w:tc>
      </w:tr>
      <w:tr w:rsidR="00E6474E">
        <w:tc>
          <w:tcPr>
            <w:tcW w:w="1276" w:type="dxa"/>
            <w:vMerge w:val="restart"/>
            <w:vAlign w:val="center"/>
          </w:tcPr>
          <w:p w:rsidR="00E6474E" w:rsidRDefault="00597E6C">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rsidR="00E6474E" w:rsidRDefault="00597E6C">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rsidR="00E6474E" w:rsidRDefault="00597E6C">
            <w:pPr>
              <w:spacing w:before="29" w:line="288" w:lineRule="auto"/>
              <w:jc w:val="center"/>
              <w:rPr>
                <w:sz w:val="24"/>
              </w:rPr>
            </w:pPr>
            <w:r>
              <w:rPr>
                <w:sz w:val="24"/>
              </w:rPr>
              <w:t>王晚婷</w:t>
            </w:r>
          </w:p>
        </w:tc>
        <w:tc>
          <w:tcPr>
            <w:tcW w:w="3328" w:type="dxa"/>
            <w:vAlign w:val="center"/>
          </w:tcPr>
          <w:p w:rsidR="00E6474E" w:rsidRDefault="00597E6C">
            <w:pPr>
              <w:spacing w:before="29" w:line="288" w:lineRule="auto"/>
              <w:jc w:val="center"/>
              <w:rPr>
                <w:sz w:val="24"/>
              </w:rPr>
            </w:pPr>
            <w:r>
              <w:rPr>
                <w:sz w:val="24"/>
              </w:rPr>
              <w:t>张燕</w:t>
            </w:r>
          </w:p>
        </w:tc>
      </w:tr>
      <w:tr w:rsidR="00E6474E">
        <w:tc>
          <w:tcPr>
            <w:tcW w:w="1276" w:type="dxa"/>
            <w:vMerge/>
            <w:vAlign w:val="center"/>
          </w:tcPr>
          <w:p w:rsidR="00E6474E" w:rsidRDefault="00E6474E">
            <w:pPr>
              <w:autoSpaceDE w:val="0"/>
              <w:autoSpaceDN w:val="0"/>
              <w:adjustRightInd w:val="0"/>
              <w:spacing w:before="29" w:line="288" w:lineRule="auto"/>
              <w:ind w:left="15"/>
              <w:rPr>
                <w:color w:val="000000"/>
                <w:kern w:val="0"/>
                <w:sz w:val="24"/>
              </w:rPr>
            </w:pPr>
          </w:p>
        </w:tc>
        <w:tc>
          <w:tcPr>
            <w:tcW w:w="1276" w:type="dxa"/>
            <w:vAlign w:val="center"/>
          </w:tcPr>
          <w:p w:rsidR="00E6474E" w:rsidRDefault="00597E6C">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rsidR="00E6474E" w:rsidRDefault="00597E6C">
            <w:pPr>
              <w:spacing w:before="29" w:line="288" w:lineRule="auto"/>
              <w:jc w:val="center"/>
              <w:rPr>
                <w:sz w:val="24"/>
              </w:rPr>
            </w:pPr>
            <w:r>
              <w:rPr>
                <w:sz w:val="24"/>
              </w:rPr>
              <w:t>（</w:t>
            </w:r>
            <w:r>
              <w:rPr>
                <w:sz w:val="24"/>
              </w:rPr>
              <w:t>021</w:t>
            </w:r>
            <w:r>
              <w:rPr>
                <w:sz w:val="24"/>
              </w:rPr>
              <w:t>）</w:t>
            </w:r>
            <w:r>
              <w:rPr>
                <w:sz w:val="24"/>
              </w:rPr>
              <w:t>61055050</w:t>
            </w:r>
          </w:p>
        </w:tc>
        <w:tc>
          <w:tcPr>
            <w:tcW w:w="3328" w:type="dxa"/>
            <w:vAlign w:val="center"/>
          </w:tcPr>
          <w:p w:rsidR="00E6474E" w:rsidRDefault="00597E6C">
            <w:pPr>
              <w:spacing w:before="29" w:line="288" w:lineRule="auto"/>
              <w:jc w:val="center"/>
              <w:rPr>
                <w:sz w:val="24"/>
              </w:rPr>
            </w:pPr>
            <w:r>
              <w:rPr>
                <w:sz w:val="24"/>
              </w:rPr>
              <w:t>0755-83199084</w:t>
            </w:r>
          </w:p>
        </w:tc>
      </w:tr>
      <w:tr w:rsidR="00E6474E">
        <w:tc>
          <w:tcPr>
            <w:tcW w:w="1276" w:type="dxa"/>
            <w:vMerge/>
            <w:vAlign w:val="center"/>
          </w:tcPr>
          <w:p w:rsidR="00E6474E" w:rsidRDefault="00E6474E">
            <w:pPr>
              <w:autoSpaceDE w:val="0"/>
              <w:autoSpaceDN w:val="0"/>
              <w:adjustRightInd w:val="0"/>
              <w:spacing w:before="29" w:line="288" w:lineRule="auto"/>
              <w:ind w:left="15"/>
              <w:rPr>
                <w:color w:val="000000"/>
                <w:kern w:val="0"/>
                <w:sz w:val="24"/>
              </w:rPr>
            </w:pPr>
          </w:p>
        </w:tc>
        <w:tc>
          <w:tcPr>
            <w:tcW w:w="1276" w:type="dxa"/>
            <w:vAlign w:val="center"/>
          </w:tcPr>
          <w:p w:rsidR="00E6474E" w:rsidRDefault="00597E6C">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rsidR="00E6474E" w:rsidRDefault="00597E6C">
            <w:pPr>
              <w:spacing w:before="29" w:line="288" w:lineRule="auto"/>
              <w:jc w:val="center"/>
              <w:rPr>
                <w:sz w:val="24"/>
              </w:rPr>
            </w:pPr>
            <w:r>
              <w:rPr>
                <w:sz w:val="24"/>
              </w:rPr>
              <w:t>xxpl@jysld.com,disclosure@jysld.com</w:t>
            </w:r>
          </w:p>
        </w:tc>
        <w:tc>
          <w:tcPr>
            <w:tcW w:w="3328" w:type="dxa"/>
            <w:vAlign w:val="center"/>
          </w:tcPr>
          <w:p w:rsidR="00E6474E" w:rsidRDefault="00597E6C">
            <w:pPr>
              <w:spacing w:before="29" w:line="288" w:lineRule="auto"/>
              <w:jc w:val="center"/>
              <w:rPr>
                <w:sz w:val="24"/>
              </w:rPr>
            </w:pPr>
            <w:r>
              <w:rPr>
                <w:sz w:val="24"/>
              </w:rPr>
              <w:t>yan_zhang@cmbchina.com</w:t>
            </w:r>
          </w:p>
        </w:tc>
      </w:tr>
      <w:tr w:rsidR="00E6474E">
        <w:tc>
          <w:tcPr>
            <w:tcW w:w="2552" w:type="dxa"/>
            <w:gridSpan w:val="2"/>
            <w:vAlign w:val="center"/>
          </w:tcPr>
          <w:p w:rsidR="00E6474E" w:rsidRDefault="00597E6C">
            <w:pPr>
              <w:spacing w:before="29" w:line="288" w:lineRule="auto"/>
              <w:rPr>
                <w:sz w:val="24"/>
              </w:rPr>
            </w:pPr>
            <w:r>
              <w:rPr>
                <w:rFonts w:hint="eastAsia"/>
                <w:sz w:val="24"/>
              </w:rPr>
              <w:t>客户服务电话</w:t>
            </w:r>
          </w:p>
        </w:tc>
        <w:tc>
          <w:tcPr>
            <w:tcW w:w="3118" w:type="dxa"/>
            <w:vAlign w:val="center"/>
          </w:tcPr>
          <w:p w:rsidR="00E6474E" w:rsidRDefault="00597E6C">
            <w:pPr>
              <w:spacing w:before="29" w:line="288" w:lineRule="auto"/>
              <w:jc w:val="center"/>
              <w:rPr>
                <w:sz w:val="24"/>
              </w:rPr>
            </w:pPr>
            <w:r>
              <w:rPr>
                <w:sz w:val="24"/>
              </w:rPr>
              <w:t>400-700-5000</w:t>
            </w:r>
            <w:r>
              <w:rPr>
                <w:sz w:val="24"/>
              </w:rPr>
              <w:t>，</w:t>
            </w:r>
            <w:r>
              <w:rPr>
                <w:sz w:val="24"/>
              </w:rPr>
              <w:t>021-61055000</w:t>
            </w:r>
          </w:p>
        </w:tc>
        <w:tc>
          <w:tcPr>
            <w:tcW w:w="3328" w:type="dxa"/>
            <w:vAlign w:val="center"/>
          </w:tcPr>
          <w:p w:rsidR="00E6474E" w:rsidRDefault="00597E6C">
            <w:pPr>
              <w:spacing w:before="29" w:line="288" w:lineRule="auto"/>
              <w:jc w:val="center"/>
              <w:rPr>
                <w:sz w:val="24"/>
              </w:rPr>
            </w:pPr>
            <w:r>
              <w:rPr>
                <w:sz w:val="24"/>
              </w:rPr>
              <w:t>95555</w:t>
            </w:r>
          </w:p>
        </w:tc>
      </w:tr>
      <w:tr w:rsidR="00E6474E">
        <w:tc>
          <w:tcPr>
            <w:tcW w:w="2552" w:type="dxa"/>
            <w:gridSpan w:val="2"/>
            <w:vAlign w:val="center"/>
          </w:tcPr>
          <w:p w:rsidR="00E6474E" w:rsidRDefault="00597E6C">
            <w:pPr>
              <w:spacing w:before="29" w:line="288" w:lineRule="auto"/>
              <w:rPr>
                <w:sz w:val="24"/>
              </w:rPr>
            </w:pPr>
            <w:r>
              <w:rPr>
                <w:rFonts w:hint="eastAsia"/>
                <w:sz w:val="24"/>
              </w:rPr>
              <w:t>传真</w:t>
            </w:r>
          </w:p>
        </w:tc>
        <w:tc>
          <w:tcPr>
            <w:tcW w:w="3118" w:type="dxa"/>
            <w:vAlign w:val="center"/>
          </w:tcPr>
          <w:p w:rsidR="00E6474E" w:rsidRDefault="00597E6C">
            <w:pPr>
              <w:spacing w:before="29" w:line="288" w:lineRule="auto"/>
              <w:jc w:val="center"/>
              <w:rPr>
                <w:sz w:val="24"/>
              </w:rPr>
            </w:pPr>
            <w:r>
              <w:rPr>
                <w:sz w:val="24"/>
              </w:rPr>
              <w:t>（</w:t>
            </w:r>
            <w:r>
              <w:rPr>
                <w:sz w:val="24"/>
              </w:rPr>
              <w:t>021</w:t>
            </w:r>
            <w:r>
              <w:rPr>
                <w:sz w:val="24"/>
              </w:rPr>
              <w:t>）</w:t>
            </w:r>
            <w:r>
              <w:rPr>
                <w:sz w:val="24"/>
              </w:rPr>
              <w:t>61055054</w:t>
            </w:r>
          </w:p>
        </w:tc>
        <w:tc>
          <w:tcPr>
            <w:tcW w:w="3328" w:type="dxa"/>
            <w:vAlign w:val="center"/>
          </w:tcPr>
          <w:p w:rsidR="00E6474E" w:rsidRDefault="00597E6C">
            <w:pPr>
              <w:spacing w:before="29" w:line="288" w:lineRule="auto"/>
              <w:jc w:val="center"/>
              <w:rPr>
                <w:sz w:val="24"/>
              </w:rPr>
            </w:pPr>
            <w:r>
              <w:rPr>
                <w:sz w:val="24"/>
              </w:rPr>
              <w:t>0755-83195201</w:t>
            </w:r>
          </w:p>
        </w:tc>
      </w:tr>
      <w:tr w:rsidR="00E6474E">
        <w:tc>
          <w:tcPr>
            <w:tcW w:w="2552" w:type="dxa"/>
            <w:gridSpan w:val="2"/>
            <w:vAlign w:val="center"/>
          </w:tcPr>
          <w:p w:rsidR="00E6474E" w:rsidRDefault="00597E6C">
            <w:pPr>
              <w:spacing w:before="29" w:line="288" w:lineRule="auto"/>
              <w:rPr>
                <w:sz w:val="24"/>
              </w:rPr>
            </w:pPr>
            <w:r>
              <w:rPr>
                <w:rFonts w:hint="eastAsia"/>
                <w:sz w:val="24"/>
              </w:rPr>
              <w:t>注册地址</w:t>
            </w:r>
          </w:p>
        </w:tc>
        <w:tc>
          <w:tcPr>
            <w:tcW w:w="3118" w:type="dxa"/>
            <w:vAlign w:val="center"/>
          </w:tcPr>
          <w:p w:rsidR="00E6474E" w:rsidRDefault="00597E6C">
            <w:pPr>
              <w:spacing w:before="29" w:line="288" w:lineRule="auto"/>
              <w:jc w:val="center"/>
              <w:rPr>
                <w:sz w:val="24"/>
              </w:rPr>
            </w:pPr>
            <w:r>
              <w:rPr>
                <w:sz w:val="24"/>
              </w:rPr>
              <w:t>中国（上海）自由贸易试验区银城中路</w:t>
            </w:r>
            <w:r>
              <w:rPr>
                <w:sz w:val="24"/>
              </w:rPr>
              <w:t>188</w:t>
            </w:r>
            <w:r>
              <w:rPr>
                <w:sz w:val="24"/>
              </w:rPr>
              <w:t>号交通银行大楼二层（裙）</w:t>
            </w:r>
          </w:p>
        </w:tc>
        <w:tc>
          <w:tcPr>
            <w:tcW w:w="3328" w:type="dxa"/>
            <w:vAlign w:val="center"/>
          </w:tcPr>
          <w:p w:rsidR="00E6474E" w:rsidRDefault="00597E6C">
            <w:pPr>
              <w:spacing w:before="29" w:line="288" w:lineRule="auto"/>
              <w:jc w:val="center"/>
              <w:rPr>
                <w:sz w:val="24"/>
              </w:rPr>
            </w:pPr>
            <w:r>
              <w:rPr>
                <w:sz w:val="24"/>
              </w:rPr>
              <w:t>深圳市深南大道</w:t>
            </w:r>
            <w:r>
              <w:rPr>
                <w:sz w:val="24"/>
              </w:rPr>
              <w:t>7088</w:t>
            </w:r>
            <w:r>
              <w:rPr>
                <w:sz w:val="24"/>
              </w:rPr>
              <w:t>号招商银行大厦</w:t>
            </w:r>
          </w:p>
        </w:tc>
      </w:tr>
      <w:tr w:rsidR="00E6474E">
        <w:tc>
          <w:tcPr>
            <w:tcW w:w="2552" w:type="dxa"/>
            <w:gridSpan w:val="2"/>
            <w:vAlign w:val="center"/>
          </w:tcPr>
          <w:p w:rsidR="00E6474E" w:rsidRDefault="00597E6C">
            <w:pPr>
              <w:spacing w:before="29" w:line="288" w:lineRule="auto"/>
              <w:rPr>
                <w:sz w:val="24"/>
              </w:rPr>
            </w:pPr>
            <w:r>
              <w:rPr>
                <w:rFonts w:hint="eastAsia"/>
                <w:sz w:val="24"/>
              </w:rPr>
              <w:t>办公地址</w:t>
            </w:r>
          </w:p>
        </w:tc>
        <w:tc>
          <w:tcPr>
            <w:tcW w:w="3118" w:type="dxa"/>
            <w:vAlign w:val="center"/>
          </w:tcPr>
          <w:p w:rsidR="00E6474E" w:rsidRDefault="00597E6C">
            <w:pPr>
              <w:spacing w:before="29" w:line="288" w:lineRule="auto"/>
              <w:jc w:val="center"/>
              <w:rPr>
                <w:sz w:val="24"/>
              </w:rPr>
            </w:pPr>
            <w:r>
              <w:rPr>
                <w:sz w:val="24"/>
              </w:rPr>
              <w:t>上海市浦东新区世纪大道</w:t>
            </w:r>
            <w:r>
              <w:rPr>
                <w:sz w:val="24"/>
              </w:rPr>
              <w:t>8</w:t>
            </w:r>
            <w:r>
              <w:rPr>
                <w:sz w:val="24"/>
              </w:rPr>
              <w:t>号国金中心二期</w:t>
            </w:r>
            <w:r>
              <w:rPr>
                <w:sz w:val="24"/>
              </w:rPr>
              <w:t>21-22</w:t>
            </w:r>
            <w:r>
              <w:rPr>
                <w:sz w:val="24"/>
              </w:rPr>
              <w:t>楼</w:t>
            </w:r>
          </w:p>
        </w:tc>
        <w:tc>
          <w:tcPr>
            <w:tcW w:w="3328" w:type="dxa"/>
            <w:vAlign w:val="center"/>
          </w:tcPr>
          <w:p w:rsidR="00E6474E" w:rsidRDefault="00597E6C">
            <w:pPr>
              <w:spacing w:before="29" w:line="288" w:lineRule="auto"/>
              <w:jc w:val="center"/>
              <w:rPr>
                <w:sz w:val="24"/>
              </w:rPr>
            </w:pPr>
            <w:r>
              <w:rPr>
                <w:sz w:val="24"/>
              </w:rPr>
              <w:t>深圳市深南大道</w:t>
            </w:r>
            <w:r>
              <w:rPr>
                <w:sz w:val="24"/>
              </w:rPr>
              <w:t>7088</w:t>
            </w:r>
            <w:r>
              <w:rPr>
                <w:sz w:val="24"/>
              </w:rPr>
              <w:t>号招商银行大厦</w:t>
            </w:r>
          </w:p>
        </w:tc>
      </w:tr>
      <w:tr w:rsidR="00E6474E">
        <w:tc>
          <w:tcPr>
            <w:tcW w:w="2552" w:type="dxa"/>
            <w:gridSpan w:val="2"/>
            <w:vAlign w:val="center"/>
          </w:tcPr>
          <w:p w:rsidR="00E6474E" w:rsidRDefault="00597E6C">
            <w:pPr>
              <w:spacing w:before="29" w:line="288" w:lineRule="auto"/>
              <w:rPr>
                <w:sz w:val="24"/>
              </w:rPr>
            </w:pPr>
            <w:r>
              <w:rPr>
                <w:rFonts w:hint="eastAsia"/>
                <w:sz w:val="24"/>
              </w:rPr>
              <w:t>邮政编码</w:t>
            </w:r>
          </w:p>
        </w:tc>
        <w:tc>
          <w:tcPr>
            <w:tcW w:w="3118" w:type="dxa"/>
            <w:vAlign w:val="center"/>
          </w:tcPr>
          <w:p w:rsidR="00E6474E" w:rsidRDefault="00597E6C">
            <w:pPr>
              <w:spacing w:before="29" w:line="288" w:lineRule="auto"/>
              <w:jc w:val="center"/>
              <w:rPr>
                <w:sz w:val="24"/>
              </w:rPr>
            </w:pPr>
            <w:r>
              <w:rPr>
                <w:sz w:val="24"/>
              </w:rPr>
              <w:t>200120</w:t>
            </w:r>
          </w:p>
        </w:tc>
        <w:tc>
          <w:tcPr>
            <w:tcW w:w="3328" w:type="dxa"/>
            <w:vAlign w:val="center"/>
          </w:tcPr>
          <w:p w:rsidR="00E6474E" w:rsidRDefault="00597E6C">
            <w:pPr>
              <w:spacing w:before="29" w:line="288" w:lineRule="auto"/>
              <w:jc w:val="center"/>
              <w:rPr>
                <w:sz w:val="24"/>
              </w:rPr>
            </w:pPr>
            <w:r>
              <w:rPr>
                <w:sz w:val="24"/>
              </w:rPr>
              <w:t>518040</w:t>
            </w:r>
          </w:p>
        </w:tc>
      </w:tr>
      <w:tr w:rsidR="00E6474E">
        <w:tc>
          <w:tcPr>
            <w:tcW w:w="2552" w:type="dxa"/>
            <w:gridSpan w:val="2"/>
            <w:vAlign w:val="center"/>
          </w:tcPr>
          <w:p w:rsidR="00E6474E" w:rsidRDefault="00597E6C">
            <w:pPr>
              <w:spacing w:before="29" w:line="288" w:lineRule="auto"/>
              <w:rPr>
                <w:sz w:val="24"/>
              </w:rPr>
            </w:pPr>
            <w:r>
              <w:rPr>
                <w:rFonts w:hint="eastAsia"/>
                <w:sz w:val="24"/>
              </w:rPr>
              <w:t>法定代表人</w:t>
            </w:r>
          </w:p>
        </w:tc>
        <w:tc>
          <w:tcPr>
            <w:tcW w:w="3118" w:type="dxa"/>
            <w:vAlign w:val="center"/>
          </w:tcPr>
          <w:p w:rsidR="00E6474E" w:rsidRDefault="00597E6C">
            <w:pPr>
              <w:spacing w:before="29" w:line="288" w:lineRule="auto"/>
              <w:jc w:val="center"/>
              <w:rPr>
                <w:sz w:val="24"/>
              </w:rPr>
            </w:pPr>
            <w:r>
              <w:rPr>
                <w:sz w:val="24"/>
              </w:rPr>
              <w:t>阮红</w:t>
            </w:r>
          </w:p>
        </w:tc>
        <w:tc>
          <w:tcPr>
            <w:tcW w:w="3328" w:type="dxa"/>
            <w:vAlign w:val="center"/>
          </w:tcPr>
          <w:p w:rsidR="00E6474E" w:rsidRDefault="00597E6C">
            <w:pPr>
              <w:spacing w:before="29" w:line="288" w:lineRule="auto"/>
              <w:jc w:val="center"/>
              <w:rPr>
                <w:sz w:val="24"/>
              </w:rPr>
            </w:pPr>
            <w:r>
              <w:rPr>
                <w:rFonts w:eastAsiaTheme="minorEastAsia" w:hint="eastAsia"/>
                <w:color w:val="000000"/>
                <w:kern w:val="0"/>
                <w:szCs w:val="21"/>
              </w:rPr>
              <w:t>缪</w:t>
            </w:r>
            <w:r>
              <w:rPr>
                <w:sz w:val="24"/>
              </w:rPr>
              <w:t>建民</w:t>
            </w:r>
          </w:p>
        </w:tc>
      </w:tr>
    </w:tbl>
    <w:p w:rsidR="00E6474E" w:rsidRDefault="00E6474E">
      <w:pPr>
        <w:tabs>
          <w:tab w:val="left" w:pos="1740"/>
        </w:tabs>
        <w:spacing w:line="360" w:lineRule="auto"/>
        <w:rPr>
          <w:rFonts w:asciiTheme="minorEastAsia" w:eastAsiaTheme="minorEastAsia" w:hAnsiTheme="minorEastAsia"/>
          <w:color w:val="000000"/>
          <w:szCs w:val="21"/>
        </w:rPr>
      </w:pPr>
    </w:p>
    <w:p w:rsidR="00E6474E" w:rsidRDefault="00597E6C">
      <w:pPr>
        <w:pStyle w:val="2"/>
        <w:spacing w:before="29" w:after="0" w:line="288" w:lineRule="auto"/>
      </w:pPr>
      <w:bookmarkStart w:id="19" w:name="_Toc225498248"/>
      <w:bookmarkStart w:id="20" w:name="_Toc361324848"/>
      <w:bookmarkStart w:id="21" w:name="_Toc10694"/>
      <w:r>
        <w:t xml:space="preserve">2.4 </w:t>
      </w:r>
      <w:r>
        <w:rPr>
          <w:rFonts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78"/>
      </w:tblGrid>
      <w:tr w:rsidR="00E6474E">
        <w:tc>
          <w:tcPr>
            <w:tcW w:w="4820" w:type="dxa"/>
            <w:vAlign w:val="center"/>
          </w:tcPr>
          <w:p w:rsidR="00E6474E" w:rsidRDefault="00597E6C">
            <w:pPr>
              <w:spacing w:before="29" w:line="288" w:lineRule="auto"/>
              <w:rPr>
                <w:sz w:val="24"/>
              </w:rPr>
            </w:pPr>
            <w:r>
              <w:rPr>
                <w:rFonts w:hint="eastAsia"/>
                <w:sz w:val="24"/>
              </w:rPr>
              <w:t>本基金选定的信息披露报纸名称</w:t>
            </w:r>
          </w:p>
        </w:tc>
        <w:tc>
          <w:tcPr>
            <w:tcW w:w="4178" w:type="dxa"/>
            <w:vAlign w:val="center"/>
          </w:tcPr>
          <w:p w:rsidR="00E6474E" w:rsidRDefault="00597E6C">
            <w:pPr>
              <w:spacing w:before="29" w:line="288" w:lineRule="auto"/>
              <w:jc w:val="center"/>
              <w:rPr>
                <w:sz w:val="24"/>
              </w:rPr>
            </w:pPr>
            <w:r>
              <w:rPr>
                <w:sz w:val="24"/>
              </w:rPr>
              <w:t>《上海证券报》</w:t>
            </w:r>
          </w:p>
        </w:tc>
      </w:tr>
      <w:tr w:rsidR="00E6474E">
        <w:tc>
          <w:tcPr>
            <w:tcW w:w="4820" w:type="dxa"/>
            <w:vAlign w:val="center"/>
          </w:tcPr>
          <w:p w:rsidR="00E6474E" w:rsidRDefault="00597E6C">
            <w:pPr>
              <w:spacing w:before="29" w:line="288" w:lineRule="auto"/>
              <w:rPr>
                <w:sz w:val="24"/>
              </w:rPr>
            </w:pPr>
            <w:r>
              <w:rPr>
                <w:rFonts w:hint="eastAsia"/>
                <w:sz w:val="24"/>
              </w:rPr>
              <w:t>登载基金年度报告正文的管理人互联网网址</w:t>
            </w:r>
          </w:p>
        </w:tc>
        <w:tc>
          <w:tcPr>
            <w:tcW w:w="4178" w:type="dxa"/>
            <w:vAlign w:val="center"/>
          </w:tcPr>
          <w:p w:rsidR="00E6474E" w:rsidRDefault="00597E6C">
            <w:pPr>
              <w:spacing w:before="29" w:line="288" w:lineRule="auto"/>
              <w:jc w:val="center"/>
              <w:rPr>
                <w:sz w:val="24"/>
              </w:rPr>
            </w:pPr>
            <w:r>
              <w:rPr>
                <w:sz w:val="24"/>
              </w:rPr>
              <w:t>www.fund001.com</w:t>
            </w:r>
          </w:p>
        </w:tc>
      </w:tr>
      <w:tr w:rsidR="00E6474E">
        <w:tc>
          <w:tcPr>
            <w:tcW w:w="4820" w:type="dxa"/>
            <w:vAlign w:val="center"/>
          </w:tcPr>
          <w:p w:rsidR="00E6474E" w:rsidRDefault="00597E6C">
            <w:pPr>
              <w:spacing w:before="29" w:line="288" w:lineRule="auto"/>
              <w:rPr>
                <w:sz w:val="24"/>
              </w:rPr>
            </w:pPr>
            <w:r>
              <w:rPr>
                <w:rFonts w:hint="eastAsia"/>
                <w:sz w:val="24"/>
              </w:rPr>
              <w:t>基金年度报告备置地点</w:t>
            </w:r>
          </w:p>
        </w:tc>
        <w:tc>
          <w:tcPr>
            <w:tcW w:w="4178" w:type="dxa"/>
            <w:vAlign w:val="center"/>
          </w:tcPr>
          <w:p w:rsidR="00E6474E" w:rsidRDefault="00597E6C">
            <w:pPr>
              <w:spacing w:before="29" w:line="288" w:lineRule="auto"/>
              <w:jc w:val="center"/>
              <w:rPr>
                <w:sz w:val="24"/>
              </w:rPr>
            </w:pPr>
            <w:r>
              <w:rPr>
                <w:sz w:val="24"/>
              </w:rPr>
              <w:t>基金管理人的办公场所</w:t>
            </w:r>
          </w:p>
        </w:tc>
      </w:tr>
    </w:tbl>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pPr>
      <w:bookmarkStart w:id="22" w:name="_Toc361324849"/>
      <w:bookmarkStart w:id="23" w:name="_Toc225498249"/>
      <w:bookmarkStart w:id="24" w:name="_Toc6113"/>
      <w:r>
        <w:t xml:space="preserve">2.5 </w:t>
      </w:r>
      <w:r>
        <w:rPr>
          <w:rFonts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976"/>
        <w:gridCol w:w="2761"/>
      </w:tblGrid>
      <w:tr w:rsidR="00E6474E">
        <w:tc>
          <w:tcPr>
            <w:tcW w:w="3261" w:type="dxa"/>
            <w:vAlign w:val="center"/>
          </w:tcPr>
          <w:p w:rsidR="00E6474E" w:rsidRDefault="00597E6C">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项目</w:t>
            </w:r>
          </w:p>
        </w:tc>
        <w:tc>
          <w:tcPr>
            <w:tcW w:w="2976" w:type="dxa"/>
            <w:vAlign w:val="center"/>
          </w:tcPr>
          <w:p w:rsidR="00E6474E" w:rsidRDefault="00597E6C">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名称</w:t>
            </w:r>
          </w:p>
        </w:tc>
        <w:tc>
          <w:tcPr>
            <w:tcW w:w="2761" w:type="dxa"/>
            <w:vAlign w:val="center"/>
          </w:tcPr>
          <w:p w:rsidR="00E6474E" w:rsidRDefault="00597E6C">
            <w:pPr>
              <w:tabs>
                <w:tab w:val="left" w:pos="1740"/>
              </w:tabs>
              <w:spacing w:line="360" w:lineRule="auto"/>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办公地址</w:t>
            </w:r>
          </w:p>
        </w:tc>
      </w:tr>
      <w:tr w:rsidR="00E6474E">
        <w:tc>
          <w:tcPr>
            <w:tcW w:w="3261" w:type="dxa"/>
            <w:vAlign w:val="center"/>
          </w:tcPr>
          <w:p w:rsidR="00E6474E" w:rsidRDefault="00597E6C">
            <w:pPr>
              <w:spacing w:before="29" w:line="288" w:lineRule="auto"/>
              <w:rPr>
                <w:sz w:val="24"/>
              </w:rPr>
            </w:pPr>
            <w:r>
              <w:rPr>
                <w:rFonts w:hint="eastAsia"/>
                <w:sz w:val="24"/>
              </w:rPr>
              <w:t>会计师事务所</w:t>
            </w:r>
          </w:p>
        </w:tc>
        <w:tc>
          <w:tcPr>
            <w:tcW w:w="2976" w:type="dxa"/>
            <w:vAlign w:val="center"/>
          </w:tcPr>
          <w:p w:rsidR="00E6474E" w:rsidRDefault="00597E6C">
            <w:pPr>
              <w:spacing w:before="29" w:line="288" w:lineRule="auto"/>
              <w:jc w:val="center"/>
              <w:rPr>
                <w:sz w:val="24"/>
              </w:rPr>
            </w:pPr>
            <w:r>
              <w:rPr>
                <w:sz w:val="24"/>
              </w:rPr>
              <w:t>普华永道中天会计师事务所（特殊普通合伙）</w:t>
            </w:r>
          </w:p>
        </w:tc>
        <w:tc>
          <w:tcPr>
            <w:tcW w:w="2761" w:type="dxa"/>
            <w:vAlign w:val="center"/>
          </w:tcPr>
          <w:p w:rsidR="00E6474E" w:rsidRDefault="00597E6C">
            <w:pPr>
              <w:spacing w:before="29" w:line="288" w:lineRule="auto"/>
              <w:jc w:val="center"/>
              <w:rPr>
                <w:sz w:val="24"/>
              </w:rPr>
            </w:pPr>
            <w:r>
              <w:rPr>
                <w:sz w:val="24"/>
              </w:rPr>
              <w:t>上海市湖滨路</w:t>
            </w:r>
            <w:r>
              <w:rPr>
                <w:sz w:val="24"/>
              </w:rPr>
              <w:t>202</w:t>
            </w:r>
            <w:r>
              <w:rPr>
                <w:sz w:val="24"/>
              </w:rPr>
              <w:t>号普华永道中心</w:t>
            </w:r>
            <w:r>
              <w:rPr>
                <w:sz w:val="24"/>
              </w:rPr>
              <w:t>11</w:t>
            </w:r>
            <w:r>
              <w:rPr>
                <w:sz w:val="24"/>
              </w:rPr>
              <w:t>楼</w:t>
            </w:r>
          </w:p>
        </w:tc>
      </w:tr>
      <w:tr w:rsidR="00E6474E">
        <w:tc>
          <w:tcPr>
            <w:tcW w:w="3261" w:type="dxa"/>
            <w:vAlign w:val="center"/>
          </w:tcPr>
          <w:p w:rsidR="00E6474E" w:rsidRDefault="00597E6C">
            <w:pPr>
              <w:spacing w:before="29" w:line="288" w:lineRule="auto"/>
              <w:rPr>
                <w:sz w:val="24"/>
              </w:rPr>
            </w:pPr>
            <w:r>
              <w:rPr>
                <w:rFonts w:hint="eastAsia"/>
                <w:sz w:val="24"/>
              </w:rPr>
              <w:t>注册登记机构</w:t>
            </w:r>
          </w:p>
        </w:tc>
        <w:tc>
          <w:tcPr>
            <w:tcW w:w="2976" w:type="dxa"/>
            <w:vAlign w:val="center"/>
          </w:tcPr>
          <w:p w:rsidR="00E6474E" w:rsidRDefault="00597E6C">
            <w:pPr>
              <w:spacing w:before="29" w:line="288" w:lineRule="auto"/>
              <w:jc w:val="center"/>
              <w:rPr>
                <w:sz w:val="24"/>
              </w:rPr>
            </w:pPr>
            <w:r>
              <w:rPr>
                <w:sz w:val="24"/>
              </w:rPr>
              <w:t>中国证券登记结算有限责任公司</w:t>
            </w:r>
          </w:p>
        </w:tc>
        <w:tc>
          <w:tcPr>
            <w:tcW w:w="2761" w:type="dxa"/>
            <w:vAlign w:val="center"/>
          </w:tcPr>
          <w:p w:rsidR="00E6474E" w:rsidRDefault="00597E6C">
            <w:pPr>
              <w:spacing w:before="29" w:line="288" w:lineRule="auto"/>
              <w:jc w:val="center"/>
              <w:rPr>
                <w:sz w:val="24"/>
              </w:rPr>
            </w:pPr>
            <w:r>
              <w:rPr>
                <w:sz w:val="24"/>
              </w:rPr>
              <w:t>北京市西城区太平桥大街</w:t>
            </w:r>
            <w:r>
              <w:rPr>
                <w:sz w:val="24"/>
              </w:rPr>
              <w:t>17</w:t>
            </w:r>
            <w:r>
              <w:rPr>
                <w:sz w:val="24"/>
              </w:rPr>
              <w:t>号</w:t>
            </w:r>
          </w:p>
        </w:tc>
      </w:tr>
    </w:tbl>
    <w:p w:rsidR="00E6474E" w:rsidRDefault="00E6474E">
      <w:pPr>
        <w:spacing w:before="29" w:line="288" w:lineRule="auto"/>
        <w:jc w:val="left"/>
        <w:rPr>
          <w:kern w:val="0"/>
          <w:sz w:val="24"/>
        </w:rPr>
      </w:pPr>
    </w:p>
    <w:p w:rsidR="00E6474E" w:rsidRDefault="00597E6C">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073"/>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5"/>
      <w:r>
        <w:rPr>
          <w:rFonts w:hint="eastAsia"/>
          <w:b/>
          <w:bCs/>
          <w:szCs w:val="24"/>
          <w:lang w:val="en-US"/>
        </w:rPr>
        <w:t>及利润分配情况</w:t>
      </w:r>
      <w:bookmarkEnd w:id="26"/>
      <w:bookmarkEnd w:id="27"/>
    </w:p>
    <w:p w:rsidR="00E6474E" w:rsidRDefault="00E6474E"/>
    <w:p w:rsidR="00E6474E" w:rsidRDefault="00597E6C">
      <w:pPr>
        <w:pStyle w:val="2"/>
        <w:spacing w:before="29" w:after="0" w:line="288" w:lineRule="auto"/>
      </w:pPr>
      <w:bookmarkStart w:id="28" w:name="_Toc286996129"/>
      <w:bookmarkStart w:id="29" w:name="_Toc361324851"/>
      <w:bookmarkStart w:id="30" w:name="_Toc6973"/>
      <w:r>
        <w:t xml:space="preserve">3.1 </w:t>
      </w:r>
      <w:r>
        <w:rPr>
          <w:rFonts w:hint="eastAsia"/>
        </w:rPr>
        <w:t>主要会计数据和财务指标</w:t>
      </w:r>
      <w:bookmarkEnd w:id="28"/>
      <w:bookmarkEnd w:id="29"/>
      <w:bookmarkEnd w:id="30"/>
    </w:p>
    <w:p w:rsidR="00E6474E" w:rsidRDefault="00597E6C">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3047"/>
        <w:gridCol w:w="3237"/>
      </w:tblGrid>
      <w:tr w:rsidR="00E6474E">
        <w:trPr>
          <w:trHeight w:val="487"/>
        </w:trPr>
        <w:tc>
          <w:tcPr>
            <w:tcW w:w="1203" w:type="pct"/>
            <w:vAlign w:val="center"/>
          </w:tcPr>
          <w:p w:rsidR="00E6474E" w:rsidRDefault="00597E6C">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rsidR="00E6474E" w:rsidRDefault="00597E6C">
            <w:pPr>
              <w:spacing w:before="29" w:line="288" w:lineRule="auto"/>
              <w:jc w:val="center"/>
              <w:rPr>
                <w:b/>
                <w:szCs w:val="21"/>
              </w:rPr>
            </w:pPr>
            <w:r>
              <w:rPr>
                <w:b/>
                <w:szCs w:val="21"/>
              </w:rPr>
              <w:t>2020</w:t>
            </w:r>
            <w:r>
              <w:rPr>
                <w:b/>
                <w:szCs w:val="21"/>
              </w:rPr>
              <w:t>年</w:t>
            </w:r>
          </w:p>
        </w:tc>
        <w:tc>
          <w:tcPr>
            <w:tcW w:w="1297" w:type="pct"/>
            <w:vAlign w:val="center"/>
          </w:tcPr>
          <w:p w:rsidR="00E6474E" w:rsidRDefault="00597E6C">
            <w:pPr>
              <w:spacing w:before="29" w:line="288" w:lineRule="auto"/>
              <w:jc w:val="center"/>
              <w:rPr>
                <w:b/>
                <w:szCs w:val="21"/>
              </w:rPr>
            </w:pPr>
            <w:r>
              <w:rPr>
                <w:b/>
                <w:szCs w:val="21"/>
              </w:rPr>
              <w:t>2019</w:t>
            </w:r>
            <w:r>
              <w:rPr>
                <w:b/>
                <w:szCs w:val="21"/>
              </w:rPr>
              <w:t>年</w:t>
            </w:r>
            <w:r>
              <w:rPr>
                <w:b/>
                <w:szCs w:val="21"/>
              </w:rPr>
              <w:t>9</w:t>
            </w:r>
            <w:r>
              <w:rPr>
                <w:b/>
                <w:szCs w:val="21"/>
              </w:rPr>
              <w:t>月</w:t>
            </w:r>
            <w:r>
              <w:rPr>
                <w:b/>
                <w:szCs w:val="21"/>
              </w:rPr>
              <w:t>4</w:t>
            </w:r>
            <w:r>
              <w:rPr>
                <w:b/>
                <w:szCs w:val="21"/>
              </w:rPr>
              <w:t>日（基金合同生效日）至</w:t>
            </w:r>
            <w:r>
              <w:rPr>
                <w:b/>
                <w:szCs w:val="21"/>
              </w:rPr>
              <w:t>2019</w:t>
            </w:r>
            <w:r>
              <w:rPr>
                <w:b/>
                <w:szCs w:val="21"/>
              </w:rPr>
              <w:t>年</w:t>
            </w:r>
            <w:r>
              <w:rPr>
                <w:b/>
                <w:szCs w:val="21"/>
              </w:rPr>
              <w:t>12</w:t>
            </w:r>
            <w:r>
              <w:rPr>
                <w:b/>
                <w:szCs w:val="21"/>
              </w:rPr>
              <w:t>月</w:t>
            </w:r>
            <w:r>
              <w:rPr>
                <w:b/>
                <w:szCs w:val="21"/>
              </w:rPr>
              <w:t>31</w:t>
            </w:r>
            <w:r>
              <w:rPr>
                <w:b/>
                <w:szCs w:val="21"/>
              </w:rPr>
              <w:t>日</w:t>
            </w:r>
          </w:p>
        </w:tc>
      </w:tr>
      <w:tr w:rsidR="00E6474E">
        <w:tc>
          <w:tcPr>
            <w:tcW w:w="1203" w:type="pct"/>
            <w:vAlign w:val="center"/>
          </w:tcPr>
          <w:p w:rsidR="00E6474E" w:rsidRDefault="00597E6C">
            <w:pPr>
              <w:spacing w:before="29" w:line="288" w:lineRule="auto"/>
              <w:rPr>
                <w:szCs w:val="21"/>
              </w:rPr>
            </w:pPr>
            <w:r>
              <w:rPr>
                <w:rFonts w:hint="eastAsia"/>
                <w:szCs w:val="21"/>
              </w:rPr>
              <w:t>本期已实现收益</w:t>
            </w:r>
          </w:p>
        </w:tc>
        <w:tc>
          <w:tcPr>
            <w:tcW w:w="1221" w:type="pct"/>
            <w:vAlign w:val="center"/>
          </w:tcPr>
          <w:p w:rsidR="00E6474E" w:rsidRDefault="00597E6C">
            <w:pPr>
              <w:spacing w:before="29" w:line="288" w:lineRule="auto"/>
              <w:jc w:val="right"/>
              <w:rPr>
                <w:szCs w:val="21"/>
              </w:rPr>
            </w:pPr>
            <w:r>
              <w:rPr>
                <w:szCs w:val="21"/>
              </w:rPr>
              <w:t>847,992,017.51</w:t>
            </w:r>
          </w:p>
        </w:tc>
        <w:tc>
          <w:tcPr>
            <w:tcW w:w="1297" w:type="pct"/>
            <w:vAlign w:val="center"/>
          </w:tcPr>
          <w:p w:rsidR="00E6474E" w:rsidRDefault="00597E6C">
            <w:pPr>
              <w:spacing w:before="29" w:line="288" w:lineRule="auto"/>
              <w:jc w:val="right"/>
              <w:rPr>
                <w:szCs w:val="21"/>
              </w:rPr>
            </w:pPr>
            <w:r>
              <w:rPr>
                <w:szCs w:val="21"/>
              </w:rPr>
              <w:t>4,405,776.49</w:t>
            </w:r>
          </w:p>
        </w:tc>
      </w:tr>
      <w:tr w:rsidR="00E6474E">
        <w:tc>
          <w:tcPr>
            <w:tcW w:w="1203" w:type="pct"/>
            <w:vAlign w:val="center"/>
          </w:tcPr>
          <w:p w:rsidR="00E6474E" w:rsidRDefault="00597E6C">
            <w:pPr>
              <w:spacing w:before="29" w:line="288" w:lineRule="auto"/>
              <w:rPr>
                <w:szCs w:val="21"/>
              </w:rPr>
            </w:pPr>
            <w:r>
              <w:rPr>
                <w:rFonts w:hint="eastAsia"/>
                <w:szCs w:val="21"/>
              </w:rPr>
              <w:t>本期利润</w:t>
            </w:r>
          </w:p>
        </w:tc>
        <w:tc>
          <w:tcPr>
            <w:tcW w:w="1221" w:type="pct"/>
            <w:vAlign w:val="center"/>
          </w:tcPr>
          <w:p w:rsidR="00E6474E" w:rsidRDefault="00597E6C">
            <w:pPr>
              <w:spacing w:before="29" w:line="288" w:lineRule="auto"/>
              <w:jc w:val="right"/>
              <w:rPr>
                <w:szCs w:val="21"/>
              </w:rPr>
            </w:pPr>
            <w:r>
              <w:rPr>
                <w:szCs w:val="21"/>
              </w:rPr>
              <w:t>1,848,214,873.09</w:t>
            </w:r>
          </w:p>
        </w:tc>
        <w:tc>
          <w:tcPr>
            <w:tcW w:w="1297" w:type="pct"/>
            <w:vAlign w:val="center"/>
          </w:tcPr>
          <w:p w:rsidR="00E6474E" w:rsidRDefault="00597E6C">
            <w:pPr>
              <w:spacing w:before="29" w:line="288" w:lineRule="auto"/>
              <w:jc w:val="right"/>
              <w:rPr>
                <w:szCs w:val="21"/>
              </w:rPr>
            </w:pPr>
            <w:r>
              <w:rPr>
                <w:szCs w:val="21"/>
              </w:rPr>
              <w:t>157,983,920.34</w:t>
            </w:r>
          </w:p>
        </w:tc>
      </w:tr>
      <w:tr w:rsidR="00E6474E">
        <w:tc>
          <w:tcPr>
            <w:tcW w:w="1203" w:type="pct"/>
            <w:vAlign w:val="center"/>
          </w:tcPr>
          <w:p w:rsidR="00E6474E" w:rsidRDefault="00597E6C">
            <w:pPr>
              <w:spacing w:before="29" w:line="288" w:lineRule="auto"/>
              <w:rPr>
                <w:szCs w:val="21"/>
              </w:rPr>
            </w:pPr>
            <w:r>
              <w:rPr>
                <w:rFonts w:hint="eastAsia"/>
                <w:szCs w:val="21"/>
              </w:rPr>
              <w:t>加权平均基金份额本期利润</w:t>
            </w:r>
          </w:p>
        </w:tc>
        <w:tc>
          <w:tcPr>
            <w:tcW w:w="1221" w:type="pct"/>
            <w:vAlign w:val="center"/>
          </w:tcPr>
          <w:p w:rsidR="00E6474E" w:rsidRDefault="00597E6C">
            <w:pPr>
              <w:spacing w:before="29" w:line="288" w:lineRule="auto"/>
              <w:jc w:val="right"/>
              <w:rPr>
                <w:szCs w:val="21"/>
              </w:rPr>
            </w:pPr>
            <w:r>
              <w:rPr>
                <w:szCs w:val="21"/>
              </w:rPr>
              <w:t>0.6234</w:t>
            </w:r>
          </w:p>
        </w:tc>
        <w:tc>
          <w:tcPr>
            <w:tcW w:w="1297" w:type="pct"/>
            <w:vAlign w:val="center"/>
          </w:tcPr>
          <w:p w:rsidR="00E6474E" w:rsidRDefault="00597E6C">
            <w:pPr>
              <w:spacing w:before="29" w:line="288" w:lineRule="auto"/>
              <w:jc w:val="right"/>
              <w:rPr>
                <w:szCs w:val="21"/>
              </w:rPr>
            </w:pPr>
            <w:r>
              <w:rPr>
                <w:szCs w:val="21"/>
              </w:rPr>
              <w:t>0.0533</w:t>
            </w:r>
          </w:p>
        </w:tc>
      </w:tr>
      <w:tr w:rsidR="00E6474E">
        <w:tc>
          <w:tcPr>
            <w:tcW w:w="1203" w:type="pct"/>
            <w:vAlign w:val="center"/>
          </w:tcPr>
          <w:p w:rsidR="00E6474E" w:rsidRDefault="00597E6C">
            <w:pPr>
              <w:spacing w:before="29" w:line="288" w:lineRule="auto"/>
              <w:rPr>
                <w:szCs w:val="21"/>
              </w:rPr>
            </w:pPr>
            <w:r>
              <w:rPr>
                <w:rFonts w:hint="eastAsia"/>
                <w:szCs w:val="21"/>
              </w:rPr>
              <w:t>本期加权平均净值利润率</w:t>
            </w:r>
          </w:p>
        </w:tc>
        <w:tc>
          <w:tcPr>
            <w:tcW w:w="1221" w:type="pct"/>
            <w:vAlign w:val="center"/>
          </w:tcPr>
          <w:p w:rsidR="00E6474E" w:rsidRDefault="00597E6C">
            <w:pPr>
              <w:spacing w:before="29" w:line="288" w:lineRule="auto"/>
              <w:jc w:val="right"/>
              <w:rPr>
                <w:szCs w:val="21"/>
              </w:rPr>
            </w:pPr>
            <w:r>
              <w:rPr>
                <w:szCs w:val="21"/>
              </w:rPr>
              <w:t>47.44%</w:t>
            </w:r>
          </w:p>
        </w:tc>
        <w:tc>
          <w:tcPr>
            <w:tcW w:w="1297" w:type="pct"/>
            <w:vAlign w:val="center"/>
          </w:tcPr>
          <w:p w:rsidR="00E6474E" w:rsidRDefault="00597E6C">
            <w:pPr>
              <w:spacing w:before="29" w:line="288" w:lineRule="auto"/>
              <w:jc w:val="right"/>
              <w:rPr>
                <w:szCs w:val="21"/>
              </w:rPr>
            </w:pPr>
            <w:r>
              <w:rPr>
                <w:szCs w:val="21"/>
              </w:rPr>
              <w:t>5.21%</w:t>
            </w:r>
          </w:p>
        </w:tc>
      </w:tr>
      <w:tr w:rsidR="00E6474E">
        <w:tc>
          <w:tcPr>
            <w:tcW w:w="1203" w:type="pct"/>
            <w:vAlign w:val="center"/>
          </w:tcPr>
          <w:p w:rsidR="00E6474E" w:rsidRDefault="00597E6C">
            <w:pPr>
              <w:spacing w:before="29" w:line="288" w:lineRule="auto"/>
              <w:rPr>
                <w:szCs w:val="21"/>
              </w:rPr>
            </w:pPr>
            <w:r>
              <w:rPr>
                <w:rFonts w:hint="eastAsia"/>
                <w:szCs w:val="21"/>
              </w:rPr>
              <w:t>本期基金份额净值增长率</w:t>
            </w:r>
          </w:p>
        </w:tc>
        <w:tc>
          <w:tcPr>
            <w:tcW w:w="1221" w:type="pct"/>
            <w:vAlign w:val="center"/>
          </w:tcPr>
          <w:p w:rsidR="00E6474E" w:rsidRDefault="00597E6C">
            <w:pPr>
              <w:spacing w:before="29" w:line="288" w:lineRule="auto"/>
              <w:jc w:val="right"/>
              <w:rPr>
                <w:szCs w:val="21"/>
              </w:rPr>
            </w:pPr>
            <w:r>
              <w:rPr>
                <w:szCs w:val="21"/>
              </w:rPr>
              <w:t>59.19%</w:t>
            </w:r>
          </w:p>
        </w:tc>
        <w:tc>
          <w:tcPr>
            <w:tcW w:w="1297" w:type="pct"/>
            <w:vAlign w:val="center"/>
          </w:tcPr>
          <w:p w:rsidR="00E6474E" w:rsidRDefault="00597E6C">
            <w:pPr>
              <w:spacing w:before="29" w:line="288" w:lineRule="auto"/>
              <w:jc w:val="right"/>
              <w:rPr>
                <w:szCs w:val="21"/>
              </w:rPr>
            </w:pPr>
            <w:r>
              <w:rPr>
                <w:szCs w:val="21"/>
              </w:rPr>
              <w:t>5.33%</w:t>
            </w:r>
          </w:p>
        </w:tc>
      </w:tr>
      <w:tr w:rsidR="00E6474E">
        <w:tc>
          <w:tcPr>
            <w:tcW w:w="1203" w:type="pct"/>
            <w:vAlign w:val="center"/>
          </w:tcPr>
          <w:p w:rsidR="00E6474E" w:rsidRDefault="00597E6C">
            <w:pPr>
              <w:spacing w:before="29" w:line="288" w:lineRule="auto"/>
              <w:rPr>
                <w:rFonts w:asciiTheme="minorEastAsia" w:eastAsiaTheme="minorEastAsia" w:hAnsiTheme="minorEastAsia"/>
                <w:b/>
                <w:szCs w:val="21"/>
              </w:rPr>
            </w:pPr>
            <w:r>
              <w:rPr>
                <w:b/>
                <w:szCs w:val="21"/>
              </w:rPr>
              <w:t xml:space="preserve">3.1.2 </w:t>
            </w:r>
            <w:r>
              <w:rPr>
                <w:rFonts w:hint="eastAsia"/>
                <w:b/>
                <w:szCs w:val="21"/>
              </w:rPr>
              <w:t>期末数据和指标</w:t>
            </w:r>
          </w:p>
        </w:tc>
        <w:tc>
          <w:tcPr>
            <w:tcW w:w="1221" w:type="pct"/>
            <w:vAlign w:val="center"/>
          </w:tcPr>
          <w:p w:rsidR="00E6474E" w:rsidRDefault="00597E6C">
            <w:pPr>
              <w:spacing w:before="29" w:line="288" w:lineRule="auto"/>
              <w:jc w:val="center"/>
              <w:rPr>
                <w:b/>
                <w:szCs w:val="21"/>
              </w:rPr>
            </w:pPr>
            <w:r>
              <w:rPr>
                <w:b/>
                <w:szCs w:val="21"/>
              </w:rPr>
              <w:t>2020</w:t>
            </w:r>
            <w:r>
              <w:rPr>
                <w:rFonts w:hint="eastAsia"/>
                <w:b/>
                <w:szCs w:val="21"/>
              </w:rPr>
              <w:t>年末</w:t>
            </w:r>
          </w:p>
        </w:tc>
        <w:tc>
          <w:tcPr>
            <w:tcW w:w="1297" w:type="pct"/>
            <w:vAlign w:val="center"/>
          </w:tcPr>
          <w:p w:rsidR="00E6474E" w:rsidRDefault="00597E6C">
            <w:pPr>
              <w:spacing w:before="29" w:line="288" w:lineRule="auto"/>
              <w:jc w:val="center"/>
              <w:rPr>
                <w:b/>
                <w:szCs w:val="21"/>
              </w:rPr>
            </w:pPr>
            <w:r>
              <w:rPr>
                <w:b/>
                <w:szCs w:val="21"/>
              </w:rPr>
              <w:t>2019</w:t>
            </w:r>
            <w:r>
              <w:rPr>
                <w:rFonts w:hint="eastAsia"/>
                <w:b/>
                <w:szCs w:val="21"/>
              </w:rPr>
              <w:t>年末</w:t>
            </w:r>
          </w:p>
        </w:tc>
      </w:tr>
      <w:tr w:rsidR="00E6474E">
        <w:tc>
          <w:tcPr>
            <w:tcW w:w="1203" w:type="pct"/>
            <w:vAlign w:val="center"/>
          </w:tcPr>
          <w:p w:rsidR="00E6474E" w:rsidRDefault="00597E6C">
            <w:pPr>
              <w:spacing w:before="29" w:line="288" w:lineRule="auto"/>
              <w:rPr>
                <w:szCs w:val="21"/>
              </w:rPr>
            </w:pPr>
            <w:r>
              <w:rPr>
                <w:rFonts w:hint="eastAsia"/>
                <w:szCs w:val="21"/>
              </w:rPr>
              <w:t>期末可供分配利润</w:t>
            </w:r>
          </w:p>
        </w:tc>
        <w:tc>
          <w:tcPr>
            <w:tcW w:w="1221" w:type="pct"/>
            <w:vAlign w:val="center"/>
          </w:tcPr>
          <w:p w:rsidR="00E6474E" w:rsidRDefault="00597E6C">
            <w:pPr>
              <w:spacing w:before="29" w:line="288" w:lineRule="auto"/>
              <w:jc w:val="right"/>
              <w:rPr>
                <w:szCs w:val="21"/>
              </w:rPr>
            </w:pPr>
            <w:r>
              <w:rPr>
                <w:szCs w:val="21"/>
              </w:rPr>
              <w:t>852,397,791.31</w:t>
            </w:r>
          </w:p>
        </w:tc>
        <w:tc>
          <w:tcPr>
            <w:tcW w:w="1297" w:type="pct"/>
            <w:vAlign w:val="center"/>
          </w:tcPr>
          <w:p w:rsidR="00E6474E" w:rsidRDefault="00597E6C">
            <w:pPr>
              <w:spacing w:before="29" w:line="288" w:lineRule="auto"/>
              <w:jc w:val="right"/>
              <w:rPr>
                <w:szCs w:val="21"/>
              </w:rPr>
            </w:pPr>
            <w:r>
              <w:rPr>
                <w:szCs w:val="21"/>
              </w:rPr>
              <w:t>4,405,776.49</w:t>
            </w:r>
          </w:p>
        </w:tc>
      </w:tr>
      <w:tr w:rsidR="00E6474E">
        <w:tc>
          <w:tcPr>
            <w:tcW w:w="1203" w:type="pct"/>
            <w:vAlign w:val="center"/>
          </w:tcPr>
          <w:p w:rsidR="00E6474E" w:rsidRDefault="00597E6C">
            <w:pPr>
              <w:spacing w:before="29" w:line="288" w:lineRule="auto"/>
              <w:rPr>
                <w:szCs w:val="21"/>
              </w:rPr>
            </w:pPr>
            <w:r>
              <w:rPr>
                <w:rFonts w:hint="eastAsia"/>
                <w:szCs w:val="21"/>
              </w:rPr>
              <w:t>期末可供分配基金份额利润</w:t>
            </w:r>
          </w:p>
        </w:tc>
        <w:tc>
          <w:tcPr>
            <w:tcW w:w="1221" w:type="pct"/>
            <w:vAlign w:val="center"/>
          </w:tcPr>
          <w:p w:rsidR="00E6474E" w:rsidRDefault="00597E6C">
            <w:pPr>
              <w:spacing w:before="29" w:line="288" w:lineRule="auto"/>
              <w:jc w:val="right"/>
              <w:rPr>
                <w:szCs w:val="21"/>
              </w:rPr>
            </w:pPr>
            <w:r>
              <w:rPr>
                <w:szCs w:val="21"/>
              </w:rPr>
              <w:t>0.2875</w:t>
            </w:r>
          </w:p>
        </w:tc>
        <w:tc>
          <w:tcPr>
            <w:tcW w:w="1297" w:type="pct"/>
            <w:vAlign w:val="center"/>
          </w:tcPr>
          <w:p w:rsidR="00E6474E" w:rsidRDefault="00597E6C">
            <w:pPr>
              <w:spacing w:before="29" w:line="288" w:lineRule="auto"/>
              <w:jc w:val="right"/>
              <w:rPr>
                <w:szCs w:val="21"/>
              </w:rPr>
            </w:pPr>
            <w:r>
              <w:rPr>
                <w:szCs w:val="21"/>
              </w:rPr>
              <w:t>0.0015</w:t>
            </w:r>
          </w:p>
        </w:tc>
      </w:tr>
      <w:tr w:rsidR="00E6474E">
        <w:tc>
          <w:tcPr>
            <w:tcW w:w="1203" w:type="pct"/>
            <w:vAlign w:val="center"/>
          </w:tcPr>
          <w:p w:rsidR="00E6474E" w:rsidRDefault="00597E6C">
            <w:pPr>
              <w:spacing w:before="29" w:line="288" w:lineRule="auto"/>
              <w:rPr>
                <w:szCs w:val="21"/>
              </w:rPr>
            </w:pPr>
            <w:r>
              <w:rPr>
                <w:rFonts w:hint="eastAsia"/>
                <w:szCs w:val="21"/>
              </w:rPr>
              <w:t>期末基金资产净值</w:t>
            </w:r>
          </w:p>
        </w:tc>
        <w:tc>
          <w:tcPr>
            <w:tcW w:w="1221" w:type="pct"/>
            <w:vAlign w:val="center"/>
          </w:tcPr>
          <w:p w:rsidR="00E6474E" w:rsidRDefault="00597E6C">
            <w:pPr>
              <w:spacing w:before="29" w:line="288" w:lineRule="auto"/>
              <w:jc w:val="right"/>
              <w:rPr>
                <w:szCs w:val="21"/>
              </w:rPr>
            </w:pPr>
            <w:r>
              <w:rPr>
                <w:szCs w:val="21"/>
              </w:rPr>
              <w:t>4,971,054,011.69</w:t>
            </w:r>
          </w:p>
        </w:tc>
        <w:tc>
          <w:tcPr>
            <w:tcW w:w="1297" w:type="pct"/>
            <w:vAlign w:val="center"/>
          </w:tcPr>
          <w:p w:rsidR="00E6474E" w:rsidRDefault="00597E6C">
            <w:pPr>
              <w:spacing w:before="29" w:line="288" w:lineRule="auto"/>
              <w:jc w:val="right"/>
              <w:rPr>
                <w:szCs w:val="21"/>
              </w:rPr>
            </w:pPr>
            <w:r>
              <w:rPr>
                <w:szCs w:val="21"/>
              </w:rPr>
              <w:t>3,122,839,221.84</w:t>
            </w:r>
          </w:p>
        </w:tc>
      </w:tr>
      <w:tr w:rsidR="00E6474E">
        <w:tc>
          <w:tcPr>
            <w:tcW w:w="1203" w:type="pct"/>
            <w:vAlign w:val="center"/>
          </w:tcPr>
          <w:p w:rsidR="00E6474E" w:rsidRDefault="00597E6C">
            <w:pPr>
              <w:spacing w:before="29" w:line="288" w:lineRule="auto"/>
              <w:rPr>
                <w:szCs w:val="21"/>
              </w:rPr>
            </w:pPr>
            <w:r>
              <w:rPr>
                <w:rFonts w:hint="eastAsia"/>
                <w:szCs w:val="21"/>
              </w:rPr>
              <w:t>期末基金份额净值</w:t>
            </w:r>
          </w:p>
        </w:tc>
        <w:tc>
          <w:tcPr>
            <w:tcW w:w="1221" w:type="pct"/>
            <w:vAlign w:val="center"/>
          </w:tcPr>
          <w:p w:rsidR="00E6474E" w:rsidRDefault="00597E6C">
            <w:pPr>
              <w:spacing w:before="29" w:line="288" w:lineRule="auto"/>
              <w:jc w:val="right"/>
              <w:rPr>
                <w:szCs w:val="21"/>
              </w:rPr>
            </w:pPr>
            <w:r>
              <w:rPr>
                <w:szCs w:val="21"/>
              </w:rPr>
              <w:t>1.6767</w:t>
            </w:r>
          </w:p>
        </w:tc>
        <w:tc>
          <w:tcPr>
            <w:tcW w:w="1297" w:type="pct"/>
            <w:vAlign w:val="center"/>
          </w:tcPr>
          <w:p w:rsidR="00E6474E" w:rsidRDefault="00597E6C">
            <w:pPr>
              <w:spacing w:before="29" w:line="288" w:lineRule="auto"/>
              <w:jc w:val="right"/>
              <w:rPr>
                <w:szCs w:val="21"/>
              </w:rPr>
            </w:pPr>
            <w:r>
              <w:rPr>
                <w:szCs w:val="21"/>
              </w:rPr>
              <w:t>1.0533</w:t>
            </w:r>
          </w:p>
        </w:tc>
      </w:tr>
      <w:tr w:rsidR="00E6474E">
        <w:tc>
          <w:tcPr>
            <w:tcW w:w="1203" w:type="pct"/>
            <w:vAlign w:val="center"/>
          </w:tcPr>
          <w:p w:rsidR="00E6474E" w:rsidRDefault="00597E6C">
            <w:pPr>
              <w:spacing w:before="29" w:line="288" w:lineRule="auto"/>
              <w:rPr>
                <w:rFonts w:asciiTheme="minorEastAsia" w:eastAsiaTheme="minorEastAsia" w:hAnsiTheme="minorEastAsia"/>
                <w:b/>
                <w:szCs w:val="21"/>
              </w:rPr>
            </w:pPr>
            <w:r>
              <w:rPr>
                <w:b/>
                <w:szCs w:val="21"/>
              </w:rPr>
              <w:t xml:space="preserve">3.1.3 </w:t>
            </w:r>
            <w:r>
              <w:rPr>
                <w:rFonts w:hint="eastAsia"/>
                <w:b/>
                <w:szCs w:val="21"/>
              </w:rPr>
              <w:t>累计期末指标</w:t>
            </w:r>
          </w:p>
        </w:tc>
        <w:tc>
          <w:tcPr>
            <w:tcW w:w="1221" w:type="pct"/>
            <w:vAlign w:val="center"/>
          </w:tcPr>
          <w:p w:rsidR="00E6474E" w:rsidRDefault="00597E6C">
            <w:pPr>
              <w:spacing w:before="29" w:line="288" w:lineRule="auto"/>
              <w:jc w:val="center"/>
              <w:rPr>
                <w:b/>
                <w:szCs w:val="21"/>
              </w:rPr>
            </w:pPr>
            <w:r>
              <w:rPr>
                <w:b/>
                <w:szCs w:val="21"/>
              </w:rPr>
              <w:t>2020</w:t>
            </w:r>
            <w:r>
              <w:rPr>
                <w:rFonts w:hint="eastAsia"/>
                <w:b/>
                <w:szCs w:val="21"/>
              </w:rPr>
              <w:t>年末</w:t>
            </w:r>
          </w:p>
        </w:tc>
        <w:tc>
          <w:tcPr>
            <w:tcW w:w="1297" w:type="pct"/>
            <w:vAlign w:val="center"/>
          </w:tcPr>
          <w:p w:rsidR="00E6474E" w:rsidRDefault="00597E6C">
            <w:pPr>
              <w:spacing w:before="29" w:line="288" w:lineRule="auto"/>
              <w:jc w:val="center"/>
              <w:rPr>
                <w:b/>
                <w:szCs w:val="21"/>
              </w:rPr>
            </w:pPr>
            <w:r>
              <w:rPr>
                <w:b/>
                <w:szCs w:val="21"/>
              </w:rPr>
              <w:t>2019</w:t>
            </w:r>
            <w:r>
              <w:rPr>
                <w:rFonts w:hint="eastAsia"/>
                <w:b/>
                <w:szCs w:val="21"/>
              </w:rPr>
              <w:t>年末</w:t>
            </w:r>
          </w:p>
        </w:tc>
      </w:tr>
      <w:tr w:rsidR="00E6474E">
        <w:tc>
          <w:tcPr>
            <w:tcW w:w="1203" w:type="pct"/>
            <w:vAlign w:val="center"/>
          </w:tcPr>
          <w:p w:rsidR="00E6474E" w:rsidRDefault="00597E6C">
            <w:pPr>
              <w:spacing w:before="29" w:line="288" w:lineRule="auto"/>
              <w:rPr>
                <w:rFonts w:asciiTheme="minorEastAsia" w:eastAsiaTheme="minorEastAsia" w:hAnsiTheme="minorEastAsia"/>
                <w:szCs w:val="21"/>
              </w:rPr>
            </w:pPr>
            <w:r>
              <w:rPr>
                <w:rFonts w:hint="eastAsia"/>
                <w:szCs w:val="21"/>
              </w:rPr>
              <w:t>基金份额累计净值增长率</w:t>
            </w:r>
          </w:p>
        </w:tc>
        <w:tc>
          <w:tcPr>
            <w:tcW w:w="1221" w:type="pct"/>
            <w:vAlign w:val="center"/>
          </w:tcPr>
          <w:p w:rsidR="00E6474E" w:rsidRDefault="00597E6C">
            <w:pPr>
              <w:spacing w:before="29" w:line="288" w:lineRule="auto"/>
              <w:jc w:val="right"/>
              <w:rPr>
                <w:szCs w:val="21"/>
              </w:rPr>
            </w:pPr>
            <w:r>
              <w:rPr>
                <w:szCs w:val="21"/>
              </w:rPr>
              <w:t>67.67%</w:t>
            </w:r>
          </w:p>
        </w:tc>
        <w:tc>
          <w:tcPr>
            <w:tcW w:w="1297" w:type="pct"/>
            <w:vAlign w:val="center"/>
          </w:tcPr>
          <w:p w:rsidR="00E6474E" w:rsidRDefault="00597E6C">
            <w:pPr>
              <w:spacing w:before="29" w:line="288" w:lineRule="auto"/>
              <w:jc w:val="right"/>
              <w:rPr>
                <w:szCs w:val="21"/>
              </w:rPr>
            </w:pPr>
            <w:r>
              <w:rPr>
                <w:szCs w:val="21"/>
              </w:rPr>
              <w:t>5.33%</w:t>
            </w:r>
          </w:p>
        </w:tc>
      </w:tr>
    </w:tbl>
    <w:p w:rsidR="00E6474E" w:rsidRDefault="00597E6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E6474E" w:rsidRDefault="00597E6C">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E6474E" w:rsidRDefault="00597E6C">
      <w:pPr>
        <w:tabs>
          <w:tab w:val="left" w:pos="426"/>
        </w:tabs>
        <w:spacing w:before="29" w:line="288" w:lineRule="auto"/>
        <w:jc w:val="left"/>
        <w:rPr>
          <w:kern w:val="0"/>
          <w:sz w:val="24"/>
        </w:rPr>
      </w:pPr>
      <w:r>
        <w:rPr>
          <w:kern w:val="0"/>
          <w:sz w:val="24"/>
        </w:rPr>
        <w:t xml:space="preserve">   </w:t>
      </w:r>
    </w:p>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31" w:name="_Toc361324852"/>
      <w:bookmarkStart w:id="32" w:name="_Toc225498252"/>
      <w:bookmarkStart w:id="33" w:name="_Toc4323"/>
      <w:r>
        <w:rPr>
          <w:rFonts w:ascii="Times New Roman" w:hAnsi="Times New Roman"/>
          <w:kern w:val="0"/>
          <w:szCs w:val="24"/>
        </w:rPr>
        <w:t xml:space="preserve">3.2 </w:t>
      </w:r>
      <w:r>
        <w:rPr>
          <w:rFonts w:ascii="Times New Roman" w:hAnsi="Times New Roman" w:hint="eastAsia"/>
          <w:kern w:val="0"/>
          <w:szCs w:val="24"/>
        </w:rPr>
        <w:t>基金净值表现</w:t>
      </w:r>
      <w:bookmarkEnd w:id="31"/>
      <w:bookmarkEnd w:id="32"/>
      <w:bookmarkEnd w:id="33"/>
    </w:p>
    <w:p w:rsidR="00E6474E" w:rsidRDefault="00597E6C">
      <w:pPr>
        <w:pStyle w:val="2"/>
        <w:spacing w:before="29" w:after="0" w:line="288" w:lineRule="auto"/>
        <w:rPr>
          <w:rFonts w:ascii="Times New Roman" w:hAnsi="Times New Roman"/>
          <w:kern w:val="0"/>
          <w:szCs w:val="24"/>
        </w:rPr>
      </w:pPr>
      <w:bookmarkStart w:id="34" w:name="_Toc21330"/>
      <w:r>
        <w:rPr>
          <w:rFonts w:ascii="Times New Roman" w:hAnsi="Times New Roman"/>
          <w:kern w:val="0"/>
          <w:szCs w:val="24"/>
        </w:rPr>
        <w:t xml:space="preserve">3.2.1 </w:t>
      </w:r>
      <w:r>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E6474E">
        <w:tc>
          <w:tcPr>
            <w:tcW w:w="3459" w:type="dxa"/>
            <w:vAlign w:val="center"/>
          </w:tcPr>
          <w:p w:rsidR="00E6474E" w:rsidRDefault="00597E6C">
            <w:pPr>
              <w:spacing w:before="29" w:line="288" w:lineRule="auto"/>
              <w:jc w:val="center"/>
              <w:rPr>
                <w:color w:val="000000"/>
                <w:sz w:val="24"/>
              </w:rPr>
            </w:pPr>
            <w:r>
              <w:rPr>
                <w:rFonts w:hint="eastAsia"/>
                <w:color w:val="000000"/>
                <w:sz w:val="24"/>
              </w:rPr>
              <w:t>阶段</w:t>
            </w:r>
          </w:p>
        </w:tc>
        <w:tc>
          <w:tcPr>
            <w:tcW w:w="3459" w:type="dxa"/>
            <w:vAlign w:val="center"/>
          </w:tcPr>
          <w:p w:rsidR="00E6474E" w:rsidRDefault="00597E6C">
            <w:pPr>
              <w:spacing w:before="29" w:line="288" w:lineRule="auto"/>
              <w:jc w:val="center"/>
              <w:rPr>
                <w:color w:val="000000"/>
                <w:sz w:val="24"/>
              </w:rPr>
            </w:pPr>
            <w:r>
              <w:rPr>
                <w:rFonts w:hint="eastAsia"/>
                <w:color w:val="000000"/>
                <w:sz w:val="24"/>
              </w:rPr>
              <w:t>份额净值增长率①</w:t>
            </w:r>
          </w:p>
        </w:tc>
        <w:tc>
          <w:tcPr>
            <w:tcW w:w="3459" w:type="dxa"/>
            <w:vAlign w:val="center"/>
          </w:tcPr>
          <w:p w:rsidR="00E6474E" w:rsidRDefault="00597E6C">
            <w:pPr>
              <w:spacing w:before="29" w:line="288" w:lineRule="auto"/>
              <w:jc w:val="center"/>
              <w:rPr>
                <w:color w:val="000000"/>
                <w:sz w:val="24"/>
              </w:rPr>
            </w:pPr>
            <w:r>
              <w:rPr>
                <w:rFonts w:hint="eastAsia"/>
                <w:color w:val="000000"/>
                <w:sz w:val="24"/>
              </w:rPr>
              <w:t>份额净值增长率标准差②</w:t>
            </w:r>
          </w:p>
        </w:tc>
        <w:tc>
          <w:tcPr>
            <w:tcW w:w="3459" w:type="dxa"/>
            <w:vAlign w:val="center"/>
          </w:tcPr>
          <w:p w:rsidR="00E6474E" w:rsidRDefault="00597E6C">
            <w:pPr>
              <w:spacing w:before="29" w:line="288" w:lineRule="auto"/>
              <w:jc w:val="center"/>
              <w:rPr>
                <w:color w:val="000000"/>
                <w:sz w:val="24"/>
              </w:rPr>
            </w:pPr>
            <w:r>
              <w:rPr>
                <w:rFonts w:hint="eastAsia"/>
                <w:color w:val="000000"/>
                <w:sz w:val="24"/>
              </w:rPr>
              <w:t>业绩比较基准收益率③</w:t>
            </w:r>
          </w:p>
        </w:tc>
        <w:tc>
          <w:tcPr>
            <w:tcW w:w="3459" w:type="dxa"/>
            <w:vAlign w:val="center"/>
          </w:tcPr>
          <w:p w:rsidR="00E6474E" w:rsidRDefault="00597E6C">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rsidR="00E6474E" w:rsidRDefault="00597E6C">
            <w:pPr>
              <w:spacing w:before="29" w:line="288" w:lineRule="auto"/>
              <w:jc w:val="center"/>
              <w:rPr>
                <w:color w:val="000000"/>
                <w:sz w:val="24"/>
              </w:rPr>
            </w:pPr>
            <w:r>
              <w:rPr>
                <w:rFonts w:hint="eastAsia"/>
                <w:color w:val="000000"/>
                <w:sz w:val="24"/>
              </w:rPr>
              <w:t>①－③</w:t>
            </w:r>
          </w:p>
        </w:tc>
        <w:tc>
          <w:tcPr>
            <w:tcW w:w="3459" w:type="dxa"/>
            <w:vAlign w:val="center"/>
          </w:tcPr>
          <w:p w:rsidR="00E6474E" w:rsidRDefault="00597E6C">
            <w:pPr>
              <w:spacing w:before="29" w:line="288" w:lineRule="auto"/>
              <w:jc w:val="center"/>
              <w:rPr>
                <w:color w:val="000000"/>
                <w:sz w:val="24"/>
              </w:rPr>
            </w:pPr>
            <w:r>
              <w:rPr>
                <w:rFonts w:hint="eastAsia"/>
                <w:color w:val="000000"/>
                <w:sz w:val="24"/>
              </w:rPr>
              <w:t>②－④</w:t>
            </w:r>
          </w:p>
        </w:tc>
      </w:tr>
      <w:tr w:rsidR="00E6474E">
        <w:tc>
          <w:tcPr>
            <w:tcW w:w="1286" w:type="dxa"/>
            <w:vAlign w:val="center"/>
          </w:tcPr>
          <w:p w:rsidR="00E6474E" w:rsidRDefault="00597E6C">
            <w:pPr>
              <w:jc w:val="left"/>
            </w:pPr>
            <w:r>
              <w:rPr>
                <w:color w:val="000000"/>
                <w:sz w:val="24"/>
              </w:rPr>
              <w:t>过去三个月</w:t>
            </w:r>
          </w:p>
        </w:tc>
        <w:tc>
          <w:tcPr>
            <w:tcW w:w="1286" w:type="dxa"/>
            <w:vAlign w:val="center"/>
          </w:tcPr>
          <w:p w:rsidR="00E6474E" w:rsidRDefault="00597E6C">
            <w:pPr>
              <w:jc w:val="center"/>
            </w:pPr>
            <w:r>
              <w:rPr>
                <w:color w:val="000000"/>
                <w:sz w:val="24"/>
              </w:rPr>
              <w:t>13.37%</w:t>
            </w:r>
          </w:p>
        </w:tc>
        <w:tc>
          <w:tcPr>
            <w:tcW w:w="1286" w:type="dxa"/>
            <w:vAlign w:val="center"/>
          </w:tcPr>
          <w:p w:rsidR="00E6474E" w:rsidRDefault="00597E6C">
            <w:pPr>
              <w:jc w:val="center"/>
            </w:pPr>
            <w:r>
              <w:rPr>
                <w:color w:val="000000"/>
                <w:sz w:val="24"/>
              </w:rPr>
              <w:t>1.10%</w:t>
            </w:r>
          </w:p>
        </w:tc>
        <w:tc>
          <w:tcPr>
            <w:tcW w:w="1285" w:type="dxa"/>
            <w:vAlign w:val="center"/>
          </w:tcPr>
          <w:p w:rsidR="00E6474E" w:rsidRDefault="00597E6C">
            <w:pPr>
              <w:jc w:val="center"/>
            </w:pPr>
            <w:r>
              <w:rPr>
                <w:color w:val="000000"/>
                <w:sz w:val="24"/>
              </w:rPr>
              <w:t>10.56%</w:t>
            </w:r>
          </w:p>
        </w:tc>
        <w:tc>
          <w:tcPr>
            <w:tcW w:w="1285" w:type="dxa"/>
            <w:vAlign w:val="center"/>
          </w:tcPr>
          <w:p w:rsidR="00E6474E" w:rsidRDefault="00597E6C">
            <w:pPr>
              <w:jc w:val="center"/>
            </w:pPr>
            <w:r>
              <w:rPr>
                <w:color w:val="000000"/>
                <w:sz w:val="24"/>
              </w:rPr>
              <w:t>0.72%</w:t>
            </w:r>
          </w:p>
        </w:tc>
        <w:tc>
          <w:tcPr>
            <w:tcW w:w="1285" w:type="dxa"/>
            <w:vAlign w:val="center"/>
          </w:tcPr>
          <w:p w:rsidR="00E6474E" w:rsidRDefault="00597E6C">
            <w:pPr>
              <w:jc w:val="center"/>
            </w:pPr>
            <w:r>
              <w:rPr>
                <w:color w:val="000000"/>
                <w:sz w:val="24"/>
              </w:rPr>
              <w:t>2.81%</w:t>
            </w:r>
          </w:p>
        </w:tc>
        <w:tc>
          <w:tcPr>
            <w:tcW w:w="1285" w:type="dxa"/>
            <w:vAlign w:val="center"/>
          </w:tcPr>
          <w:p w:rsidR="00E6474E" w:rsidRDefault="00597E6C">
            <w:pPr>
              <w:jc w:val="center"/>
            </w:pPr>
            <w:r>
              <w:rPr>
                <w:color w:val="000000"/>
                <w:sz w:val="24"/>
              </w:rPr>
              <w:t>0.38%</w:t>
            </w:r>
          </w:p>
        </w:tc>
      </w:tr>
      <w:tr w:rsidR="00E6474E">
        <w:tc>
          <w:tcPr>
            <w:tcW w:w="1286" w:type="dxa"/>
            <w:vAlign w:val="center"/>
          </w:tcPr>
          <w:p w:rsidR="00E6474E" w:rsidRDefault="00597E6C">
            <w:pPr>
              <w:jc w:val="left"/>
            </w:pPr>
            <w:r>
              <w:rPr>
                <w:color w:val="000000"/>
                <w:sz w:val="24"/>
              </w:rPr>
              <w:t>过去六个月</w:t>
            </w:r>
          </w:p>
        </w:tc>
        <w:tc>
          <w:tcPr>
            <w:tcW w:w="1286" w:type="dxa"/>
            <w:vAlign w:val="center"/>
          </w:tcPr>
          <w:p w:rsidR="00E6474E" w:rsidRDefault="00597E6C">
            <w:pPr>
              <w:jc w:val="center"/>
            </w:pPr>
            <w:r>
              <w:rPr>
                <w:color w:val="000000"/>
                <w:sz w:val="24"/>
              </w:rPr>
              <w:t>30.72%</w:t>
            </w:r>
          </w:p>
        </w:tc>
        <w:tc>
          <w:tcPr>
            <w:tcW w:w="1286" w:type="dxa"/>
            <w:vAlign w:val="center"/>
          </w:tcPr>
          <w:p w:rsidR="00E6474E" w:rsidRDefault="00597E6C">
            <w:pPr>
              <w:jc w:val="center"/>
            </w:pPr>
            <w:r>
              <w:rPr>
                <w:color w:val="000000"/>
                <w:sz w:val="24"/>
              </w:rPr>
              <w:t>1.33%</w:t>
            </w:r>
          </w:p>
        </w:tc>
        <w:tc>
          <w:tcPr>
            <w:tcW w:w="1285" w:type="dxa"/>
            <w:vAlign w:val="center"/>
          </w:tcPr>
          <w:p w:rsidR="00E6474E" w:rsidRDefault="00597E6C">
            <w:pPr>
              <w:jc w:val="center"/>
            </w:pPr>
            <w:r>
              <w:rPr>
                <w:color w:val="000000"/>
                <w:sz w:val="24"/>
              </w:rPr>
              <w:t>18.12%</w:t>
            </w:r>
          </w:p>
        </w:tc>
        <w:tc>
          <w:tcPr>
            <w:tcW w:w="1285" w:type="dxa"/>
            <w:vAlign w:val="center"/>
          </w:tcPr>
          <w:p w:rsidR="00E6474E" w:rsidRDefault="00597E6C">
            <w:pPr>
              <w:jc w:val="center"/>
            </w:pPr>
            <w:r>
              <w:rPr>
                <w:color w:val="000000"/>
                <w:sz w:val="24"/>
              </w:rPr>
              <w:t>0.97%</w:t>
            </w:r>
          </w:p>
        </w:tc>
        <w:tc>
          <w:tcPr>
            <w:tcW w:w="1285" w:type="dxa"/>
            <w:vAlign w:val="center"/>
          </w:tcPr>
          <w:p w:rsidR="00E6474E" w:rsidRDefault="00597E6C">
            <w:pPr>
              <w:jc w:val="center"/>
            </w:pPr>
            <w:r>
              <w:rPr>
                <w:color w:val="000000"/>
                <w:sz w:val="24"/>
              </w:rPr>
              <w:t>12.60%</w:t>
            </w:r>
          </w:p>
        </w:tc>
        <w:tc>
          <w:tcPr>
            <w:tcW w:w="1285" w:type="dxa"/>
            <w:vAlign w:val="center"/>
          </w:tcPr>
          <w:p w:rsidR="00E6474E" w:rsidRDefault="00597E6C">
            <w:pPr>
              <w:jc w:val="center"/>
            </w:pPr>
            <w:r>
              <w:rPr>
                <w:color w:val="000000"/>
                <w:sz w:val="24"/>
              </w:rPr>
              <w:t>0.36%</w:t>
            </w:r>
          </w:p>
        </w:tc>
      </w:tr>
      <w:tr w:rsidR="00E6474E">
        <w:tc>
          <w:tcPr>
            <w:tcW w:w="1286" w:type="dxa"/>
            <w:vAlign w:val="center"/>
          </w:tcPr>
          <w:p w:rsidR="00E6474E" w:rsidRDefault="00597E6C">
            <w:pPr>
              <w:jc w:val="left"/>
            </w:pPr>
            <w:r>
              <w:rPr>
                <w:color w:val="000000"/>
                <w:sz w:val="24"/>
              </w:rPr>
              <w:t>过去一年</w:t>
            </w:r>
          </w:p>
        </w:tc>
        <w:tc>
          <w:tcPr>
            <w:tcW w:w="1286" w:type="dxa"/>
            <w:vAlign w:val="center"/>
          </w:tcPr>
          <w:p w:rsidR="00E6474E" w:rsidRDefault="00597E6C">
            <w:pPr>
              <w:jc w:val="center"/>
            </w:pPr>
            <w:r>
              <w:rPr>
                <w:color w:val="000000"/>
                <w:sz w:val="24"/>
              </w:rPr>
              <w:t>59.19%</w:t>
            </w:r>
          </w:p>
        </w:tc>
        <w:tc>
          <w:tcPr>
            <w:tcW w:w="1286" w:type="dxa"/>
            <w:vAlign w:val="center"/>
          </w:tcPr>
          <w:p w:rsidR="00E6474E" w:rsidRDefault="00597E6C">
            <w:pPr>
              <w:jc w:val="center"/>
            </w:pPr>
            <w:r>
              <w:rPr>
                <w:color w:val="000000"/>
                <w:sz w:val="24"/>
              </w:rPr>
              <w:t>1.33%</w:t>
            </w:r>
          </w:p>
        </w:tc>
        <w:tc>
          <w:tcPr>
            <w:tcW w:w="1285" w:type="dxa"/>
            <w:vAlign w:val="center"/>
          </w:tcPr>
          <w:p w:rsidR="00E6474E" w:rsidRDefault="00597E6C">
            <w:pPr>
              <w:jc w:val="center"/>
            </w:pPr>
            <w:r>
              <w:rPr>
                <w:color w:val="000000"/>
                <w:sz w:val="24"/>
              </w:rPr>
              <w:t>19.67%</w:t>
            </w:r>
          </w:p>
        </w:tc>
        <w:tc>
          <w:tcPr>
            <w:tcW w:w="1285" w:type="dxa"/>
            <w:vAlign w:val="center"/>
          </w:tcPr>
          <w:p w:rsidR="00E6474E" w:rsidRDefault="00597E6C">
            <w:pPr>
              <w:jc w:val="center"/>
            </w:pPr>
            <w:r>
              <w:rPr>
                <w:color w:val="000000"/>
                <w:sz w:val="24"/>
              </w:rPr>
              <w:t>1.05%</w:t>
            </w:r>
          </w:p>
        </w:tc>
        <w:tc>
          <w:tcPr>
            <w:tcW w:w="1285" w:type="dxa"/>
            <w:vAlign w:val="center"/>
          </w:tcPr>
          <w:p w:rsidR="00E6474E" w:rsidRDefault="00597E6C">
            <w:pPr>
              <w:jc w:val="center"/>
            </w:pPr>
            <w:r>
              <w:rPr>
                <w:color w:val="000000"/>
                <w:sz w:val="24"/>
              </w:rPr>
              <w:t>39.52%</w:t>
            </w:r>
          </w:p>
        </w:tc>
        <w:tc>
          <w:tcPr>
            <w:tcW w:w="1285" w:type="dxa"/>
            <w:vAlign w:val="center"/>
          </w:tcPr>
          <w:p w:rsidR="00E6474E" w:rsidRDefault="00597E6C">
            <w:pPr>
              <w:jc w:val="center"/>
            </w:pPr>
            <w:r>
              <w:rPr>
                <w:color w:val="000000"/>
                <w:sz w:val="24"/>
              </w:rPr>
              <w:t>0.28%</w:t>
            </w:r>
          </w:p>
        </w:tc>
      </w:tr>
      <w:tr w:rsidR="00E6474E">
        <w:tc>
          <w:tcPr>
            <w:tcW w:w="1286" w:type="dxa"/>
            <w:vAlign w:val="center"/>
          </w:tcPr>
          <w:p w:rsidR="00E6474E" w:rsidRDefault="00597E6C">
            <w:pPr>
              <w:jc w:val="left"/>
            </w:pPr>
            <w:r>
              <w:rPr>
                <w:color w:val="000000"/>
                <w:sz w:val="24"/>
              </w:rPr>
              <w:t>自基金合同生效至今</w:t>
            </w:r>
          </w:p>
        </w:tc>
        <w:tc>
          <w:tcPr>
            <w:tcW w:w="1286" w:type="dxa"/>
            <w:vAlign w:val="center"/>
          </w:tcPr>
          <w:p w:rsidR="00E6474E" w:rsidRDefault="00597E6C">
            <w:pPr>
              <w:jc w:val="center"/>
            </w:pPr>
            <w:r>
              <w:rPr>
                <w:color w:val="000000"/>
                <w:sz w:val="24"/>
              </w:rPr>
              <w:t>67.67%</w:t>
            </w:r>
          </w:p>
        </w:tc>
        <w:tc>
          <w:tcPr>
            <w:tcW w:w="1286" w:type="dxa"/>
            <w:vAlign w:val="center"/>
          </w:tcPr>
          <w:p w:rsidR="00E6474E" w:rsidRDefault="00597E6C">
            <w:pPr>
              <w:jc w:val="center"/>
            </w:pPr>
            <w:r>
              <w:rPr>
                <w:color w:val="000000"/>
                <w:sz w:val="24"/>
              </w:rPr>
              <w:t>1.17%</w:t>
            </w:r>
          </w:p>
        </w:tc>
        <w:tc>
          <w:tcPr>
            <w:tcW w:w="1285" w:type="dxa"/>
            <w:vAlign w:val="center"/>
          </w:tcPr>
          <w:p w:rsidR="00E6474E" w:rsidRDefault="00597E6C">
            <w:pPr>
              <w:jc w:val="center"/>
            </w:pPr>
            <w:r>
              <w:rPr>
                <w:color w:val="000000"/>
                <w:sz w:val="24"/>
              </w:rPr>
              <w:t>26.02%</w:t>
            </w:r>
          </w:p>
        </w:tc>
        <w:tc>
          <w:tcPr>
            <w:tcW w:w="1285" w:type="dxa"/>
            <w:vAlign w:val="center"/>
          </w:tcPr>
          <w:p w:rsidR="00E6474E" w:rsidRDefault="00597E6C">
            <w:pPr>
              <w:jc w:val="center"/>
            </w:pPr>
            <w:r>
              <w:rPr>
                <w:color w:val="000000"/>
                <w:sz w:val="24"/>
              </w:rPr>
              <w:t>0.95%</w:t>
            </w:r>
          </w:p>
        </w:tc>
        <w:tc>
          <w:tcPr>
            <w:tcW w:w="1285" w:type="dxa"/>
            <w:vAlign w:val="center"/>
          </w:tcPr>
          <w:p w:rsidR="00E6474E" w:rsidRDefault="00597E6C">
            <w:pPr>
              <w:jc w:val="center"/>
            </w:pPr>
            <w:r>
              <w:rPr>
                <w:color w:val="000000"/>
                <w:sz w:val="24"/>
              </w:rPr>
              <w:t>41.65%</w:t>
            </w:r>
          </w:p>
        </w:tc>
        <w:tc>
          <w:tcPr>
            <w:tcW w:w="1285" w:type="dxa"/>
            <w:vAlign w:val="center"/>
          </w:tcPr>
          <w:p w:rsidR="00E6474E" w:rsidRDefault="00597E6C">
            <w:pPr>
              <w:jc w:val="center"/>
            </w:pPr>
            <w:r>
              <w:rPr>
                <w:color w:val="000000"/>
                <w:sz w:val="24"/>
              </w:rPr>
              <w:t>0.22%</w:t>
            </w:r>
          </w:p>
        </w:tc>
      </w:tr>
    </w:tbl>
    <w:p w:rsidR="00E6474E" w:rsidRDefault="00597E6C">
      <w:pPr>
        <w:tabs>
          <w:tab w:val="left" w:pos="426"/>
        </w:tabs>
        <w:spacing w:before="29" w:line="288" w:lineRule="auto"/>
        <w:jc w:val="left"/>
        <w:rPr>
          <w:rFonts w:asciiTheme="minorEastAsia" w:eastAsiaTheme="minorEastAsia" w:hAnsiTheme="minorEastAsia"/>
          <w:szCs w:val="21"/>
        </w:rPr>
      </w:pPr>
      <w:r>
        <w:rPr>
          <w:kern w:val="0"/>
          <w:sz w:val="24"/>
        </w:rPr>
        <w:t>注：本基金的业绩比较基准为沪深</w:t>
      </w:r>
      <w:r>
        <w:rPr>
          <w:kern w:val="0"/>
          <w:sz w:val="24"/>
        </w:rPr>
        <w:t>300</w:t>
      </w:r>
      <w:r>
        <w:rPr>
          <w:kern w:val="0"/>
          <w:sz w:val="24"/>
        </w:rPr>
        <w:t>指数收益率</w:t>
      </w:r>
      <w:r>
        <w:rPr>
          <w:kern w:val="0"/>
          <w:sz w:val="24"/>
        </w:rPr>
        <w:t>×70%+</w:t>
      </w:r>
      <w:r>
        <w:rPr>
          <w:kern w:val="0"/>
          <w:sz w:val="24"/>
        </w:rPr>
        <w:t>恒生指数收益率</w:t>
      </w:r>
      <w:r>
        <w:rPr>
          <w:kern w:val="0"/>
          <w:sz w:val="24"/>
        </w:rPr>
        <w:t>×5%+</w:t>
      </w:r>
      <w:r>
        <w:rPr>
          <w:kern w:val="0"/>
          <w:sz w:val="24"/>
        </w:rPr>
        <w:t>中证综合债券指数收益率</w:t>
      </w:r>
      <w:r>
        <w:rPr>
          <w:kern w:val="0"/>
          <w:sz w:val="24"/>
        </w:rPr>
        <w:t>×25%</w:t>
      </w:r>
      <w:r>
        <w:rPr>
          <w:kern w:val="0"/>
          <w:sz w:val="24"/>
        </w:rPr>
        <w:t>，每日进行再平衡过程。</w:t>
      </w:r>
      <w:r>
        <w:rPr>
          <w:rFonts w:hint="eastAsia"/>
          <w:kern w:val="0"/>
          <w:sz w:val="24"/>
        </w:rPr>
        <w:br/>
      </w:r>
    </w:p>
    <w:p w:rsidR="00E6474E" w:rsidRDefault="00597E6C">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自基金合同生效以来基金份额累计净值增长率变动及其与同期业绩比较基准收益率变动的比较</w:t>
      </w:r>
    </w:p>
    <w:p w:rsidR="00E6474E" w:rsidRDefault="00597E6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6474E" w:rsidRDefault="00597E6C">
      <w:pPr>
        <w:tabs>
          <w:tab w:val="left" w:pos="426"/>
        </w:tabs>
        <w:spacing w:before="29" w:line="288" w:lineRule="auto"/>
        <w:jc w:val="left"/>
        <w:rPr>
          <w:kern w:val="0"/>
          <w:sz w:val="24"/>
        </w:rPr>
      </w:pPr>
      <w:r>
        <w:rPr>
          <w:kern w:val="0"/>
          <w:sz w:val="24"/>
        </w:rPr>
        <w:t>注：</w:t>
      </w:r>
      <w:r>
        <w:rPr>
          <w:rFonts w:eastAsiaTheme="minorEastAsia" w:hint="eastAsia"/>
          <w:kern w:val="0"/>
          <w:sz w:val="24"/>
        </w:rPr>
        <w:t>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E6474E" w:rsidRDefault="00597E6C">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自基金合同生效以来基金每年净值增长率及其与同期业绩比较基准收益率的比较</w:t>
      </w:r>
    </w:p>
    <w:p w:rsidR="00E6474E" w:rsidRDefault="00597E6C">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E6474E" w:rsidRDefault="00597E6C">
      <w:pPr>
        <w:tabs>
          <w:tab w:val="left" w:pos="426"/>
        </w:tabs>
        <w:spacing w:before="29" w:line="288" w:lineRule="auto"/>
        <w:jc w:val="left"/>
        <w:rPr>
          <w:kern w:val="0"/>
          <w:sz w:val="24"/>
        </w:rPr>
      </w:pPr>
      <w:r>
        <w:rPr>
          <w:kern w:val="0"/>
          <w:sz w:val="24"/>
        </w:rPr>
        <w:t>注：图示日期为</w:t>
      </w:r>
      <w:r>
        <w:rPr>
          <w:kern w:val="0"/>
          <w:sz w:val="24"/>
        </w:rPr>
        <w:t>2019</w:t>
      </w:r>
      <w:r>
        <w:rPr>
          <w:kern w:val="0"/>
          <w:sz w:val="24"/>
        </w:rPr>
        <w:t>年</w:t>
      </w:r>
      <w:r>
        <w:rPr>
          <w:kern w:val="0"/>
          <w:sz w:val="24"/>
        </w:rPr>
        <w:t>9</w:t>
      </w:r>
      <w:r>
        <w:rPr>
          <w:kern w:val="0"/>
          <w:sz w:val="24"/>
        </w:rPr>
        <w:t>月</w:t>
      </w:r>
      <w:r>
        <w:rPr>
          <w:kern w:val="0"/>
          <w:sz w:val="24"/>
        </w:rPr>
        <w:t>4</w:t>
      </w:r>
      <w:r>
        <w:rPr>
          <w:kern w:val="0"/>
          <w:sz w:val="24"/>
        </w:rPr>
        <w:t>日至</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日。基金合同生效当年的净值增长率按照当年实际存续期计算。</w:t>
      </w:r>
    </w:p>
    <w:p w:rsidR="00E6474E" w:rsidRDefault="00E6474E">
      <w:pPr>
        <w:spacing w:line="360" w:lineRule="auto"/>
        <w:ind w:firstLine="420"/>
        <w:jc w:val="left"/>
        <w:rPr>
          <w:rFonts w:asciiTheme="minorEastAsia" w:eastAsiaTheme="minorEastAsia" w:hAnsiTheme="minorEastAsia"/>
          <w:color w:val="000000"/>
          <w:szCs w:val="21"/>
        </w:rPr>
      </w:pPr>
    </w:p>
    <w:p w:rsidR="00E6474E" w:rsidRDefault="00597E6C">
      <w:pPr>
        <w:pStyle w:val="2"/>
        <w:spacing w:before="29" w:after="0" w:line="288" w:lineRule="auto"/>
        <w:rPr>
          <w:rFonts w:asciiTheme="minorEastAsia" w:eastAsiaTheme="minorEastAsia" w:hAnsiTheme="minorEastAsia"/>
          <w:color w:val="000000"/>
          <w:szCs w:val="21"/>
        </w:rPr>
      </w:pPr>
      <w:bookmarkStart w:id="35" w:name="_Toc361324853"/>
      <w:bookmarkStart w:id="36" w:name="_Toc249760033"/>
      <w:bookmarkStart w:id="37" w:name="_Toc20752"/>
      <w:r>
        <w:rPr>
          <w:color w:val="000000"/>
          <w:kern w:val="0"/>
        </w:rPr>
        <w:t>3.3</w:t>
      </w:r>
      <w:r>
        <w:rPr>
          <w:rFonts w:hint="eastAsia"/>
          <w:color w:val="000000"/>
          <w:kern w:val="0"/>
        </w:rPr>
        <w:t>过去三年基金的利润分配情况</w:t>
      </w:r>
      <w:bookmarkEnd w:id="35"/>
      <w:bookmarkEnd w:id="36"/>
      <w:bookmarkEnd w:id="37"/>
    </w:p>
    <w:p w:rsidR="00E6474E" w:rsidRDefault="00597E6C">
      <w:pPr>
        <w:pStyle w:val="a0"/>
        <w:spacing w:line="360" w:lineRule="auto"/>
        <w:ind w:firstLine="480"/>
        <w:jc w:val="right"/>
        <w:rPr>
          <w:color w:val="000000"/>
          <w:kern w:val="0"/>
          <w:sz w:val="24"/>
        </w:rPr>
      </w:pPr>
      <w:r>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E6474E">
        <w:trPr>
          <w:jc w:val="center"/>
        </w:trPr>
        <w:tc>
          <w:tcPr>
            <w:tcW w:w="1157" w:type="dxa"/>
            <w:vAlign w:val="center"/>
          </w:tcPr>
          <w:p w:rsidR="00E6474E" w:rsidRDefault="00597E6C">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rsidR="00E6474E" w:rsidRDefault="00597E6C">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rsidR="00E6474E" w:rsidRDefault="00597E6C">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rsidR="00E6474E" w:rsidRDefault="00597E6C">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rsidR="00E6474E" w:rsidRDefault="00597E6C">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rsidR="00E6474E" w:rsidRDefault="00597E6C">
            <w:pPr>
              <w:spacing w:line="360" w:lineRule="auto"/>
              <w:jc w:val="center"/>
              <w:rPr>
                <w:color w:val="000000"/>
                <w:sz w:val="24"/>
              </w:rPr>
            </w:pPr>
            <w:r>
              <w:rPr>
                <w:rFonts w:hint="eastAsia"/>
                <w:color w:val="000000"/>
                <w:sz w:val="24"/>
              </w:rPr>
              <w:t>备注</w:t>
            </w:r>
          </w:p>
        </w:tc>
      </w:tr>
      <w:tr w:rsidR="00E6474E">
        <w:trPr>
          <w:jc w:val="center"/>
        </w:trPr>
        <w:tc>
          <w:tcPr>
            <w:tcW w:w="1157" w:type="dxa"/>
            <w:vAlign w:val="center"/>
          </w:tcPr>
          <w:p w:rsidR="00E6474E" w:rsidRDefault="00597E6C">
            <w:pPr>
              <w:jc w:val="center"/>
            </w:pPr>
            <w:r>
              <w:rPr>
                <w:color w:val="000000"/>
                <w:sz w:val="24"/>
              </w:rPr>
              <w:t>2019</w:t>
            </w:r>
            <w:r>
              <w:rPr>
                <w:color w:val="000000"/>
                <w:sz w:val="24"/>
              </w:rPr>
              <w:t>年</w:t>
            </w:r>
          </w:p>
        </w:tc>
        <w:tc>
          <w:tcPr>
            <w:tcW w:w="1378" w:type="dxa"/>
            <w:vAlign w:val="center"/>
          </w:tcPr>
          <w:p w:rsidR="00E6474E" w:rsidRDefault="00597E6C">
            <w:pPr>
              <w:jc w:val="right"/>
            </w:pPr>
            <w:r>
              <w:rPr>
                <w:color w:val="000000"/>
                <w:sz w:val="24"/>
              </w:rPr>
              <w:t>-</w:t>
            </w:r>
          </w:p>
        </w:tc>
        <w:tc>
          <w:tcPr>
            <w:tcW w:w="1839" w:type="dxa"/>
            <w:vAlign w:val="center"/>
          </w:tcPr>
          <w:p w:rsidR="00E6474E" w:rsidRDefault="00597E6C">
            <w:pPr>
              <w:jc w:val="right"/>
            </w:pPr>
            <w:r>
              <w:rPr>
                <w:color w:val="000000"/>
                <w:sz w:val="24"/>
              </w:rPr>
              <w:t>-</w:t>
            </w:r>
          </w:p>
        </w:tc>
        <w:tc>
          <w:tcPr>
            <w:tcW w:w="1950" w:type="dxa"/>
            <w:vAlign w:val="center"/>
          </w:tcPr>
          <w:p w:rsidR="00E6474E" w:rsidRDefault="00597E6C">
            <w:pPr>
              <w:jc w:val="right"/>
            </w:pPr>
            <w:r>
              <w:rPr>
                <w:color w:val="000000"/>
                <w:sz w:val="24"/>
              </w:rPr>
              <w:t>-</w:t>
            </w:r>
          </w:p>
        </w:tc>
        <w:tc>
          <w:tcPr>
            <w:tcW w:w="1894" w:type="dxa"/>
            <w:vAlign w:val="center"/>
          </w:tcPr>
          <w:p w:rsidR="00E6474E" w:rsidRDefault="00597E6C">
            <w:pPr>
              <w:jc w:val="right"/>
            </w:pPr>
            <w:r>
              <w:rPr>
                <w:color w:val="000000"/>
                <w:sz w:val="24"/>
              </w:rPr>
              <w:t>-</w:t>
            </w:r>
          </w:p>
        </w:tc>
        <w:tc>
          <w:tcPr>
            <w:tcW w:w="1068" w:type="dxa"/>
            <w:vAlign w:val="center"/>
          </w:tcPr>
          <w:p w:rsidR="00E6474E" w:rsidRDefault="00597E6C">
            <w:pPr>
              <w:jc w:val="left"/>
            </w:pPr>
            <w:r>
              <w:rPr>
                <w:color w:val="000000"/>
                <w:sz w:val="24"/>
              </w:rPr>
              <w:t>-</w:t>
            </w:r>
          </w:p>
        </w:tc>
      </w:tr>
      <w:tr w:rsidR="00E6474E">
        <w:trPr>
          <w:jc w:val="center"/>
        </w:trPr>
        <w:tc>
          <w:tcPr>
            <w:tcW w:w="1157" w:type="dxa"/>
            <w:vAlign w:val="center"/>
          </w:tcPr>
          <w:p w:rsidR="00E6474E" w:rsidRDefault="00597E6C">
            <w:pPr>
              <w:jc w:val="center"/>
            </w:pPr>
            <w:r>
              <w:rPr>
                <w:color w:val="000000"/>
                <w:sz w:val="24"/>
              </w:rPr>
              <w:t>2020</w:t>
            </w:r>
            <w:r>
              <w:rPr>
                <w:color w:val="000000"/>
                <w:sz w:val="24"/>
              </w:rPr>
              <w:t>年</w:t>
            </w:r>
          </w:p>
        </w:tc>
        <w:tc>
          <w:tcPr>
            <w:tcW w:w="1378" w:type="dxa"/>
            <w:vAlign w:val="center"/>
          </w:tcPr>
          <w:p w:rsidR="00E6474E" w:rsidRDefault="00597E6C">
            <w:pPr>
              <w:jc w:val="right"/>
            </w:pPr>
            <w:r>
              <w:rPr>
                <w:color w:val="000000"/>
                <w:sz w:val="24"/>
              </w:rPr>
              <w:t>-</w:t>
            </w:r>
          </w:p>
        </w:tc>
        <w:tc>
          <w:tcPr>
            <w:tcW w:w="1839" w:type="dxa"/>
            <w:vAlign w:val="center"/>
          </w:tcPr>
          <w:p w:rsidR="00E6474E" w:rsidRDefault="00597E6C">
            <w:pPr>
              <w:jc w:val="right"/>
            </w:pPr>
            <w:r>
              <w:rPr>
                <w:color w:val="000000"/>
                <w:sz w:val="24"/>
              </w:rPr>
              <w:t>-</w:t>
            </w:r>
          </w:p>
        </w:tc>
        <w:tc>
          <w:tcPr>
            <w:tcW w:w="1950" w:type="dxa"/>
            <w:vAlign w:val="center"/>
          </w:tcPr>
          <w:p w:rsidR="00E6474E" w:rsidRDefault="00597E6C">
            <w:pPr>
              <w:jc w:val="right"/>
            </w:pPr>
            <w:r>
              <w:rPr>
                <w:color w:val="000000"/>
                <w:sz w:val="24"/>
              </w:rPr>
              <w:t>-</w:t>
            </w:r>
          </w:p>
        </w:tc>
        <w:tc>
          <w:tcPr>
            <w:tcW w:w="1894" w:type="dxa"/>
            <w:vAlign w:val="center"/>
          </w:tcPr>
          <w:p w:rsidR="00E6474E" w:rsidRDefault="00597E6C">
            <w:pPr>
              <w:jc w:val="right"/>
            </w:pPr>
            <w:r>
              <w:rPr>
                <w:color w:val="000000"/>
                <w:sz w:val="24"/>
              </w:rPr>
              <w:t>-</w:t>
            </w:r>
          </w:p>
        </w:tc>
        <w:tc>
          <w:tcPr>
            <w:tcW w:w="1068" w:type="dxa"/>
            <w:vAlign w:val="center"/>
          </w:tcPr>
          <w:p w:rsidR="00E6474E" w:rsidRDefault="00597E6C">
            <w:pPr>
              <w:jc w:val="left"/>
            </w:pPr>
            <w:r>
              <w:rPr>
                <w:color w:val="000000"/>
                <w:sz w:val="24"/>
              </w:rPr>
              <w:t>-</w:t>
            </w:r>
          </w:p>
        </w:tc>
      </w:tr>
      <w:tr w:rsidR="00E6474E">
        <w:trPr>
          <w:jc w:val="center"/>
        </w:trPr>
        <w:tc>
          <w:tcPr>
            <w:tcW w:w="1157" w:type="dxa"/>
            <w:vAlign w:val="center"/>
          </w:tcPr>
          <w:p w:rsidR="00E6474E" w:rsidRDefault="00597E6C">
            <w:pPr>
              <w:spacing w:before="29" w:line="288" w:lineRule="auto"/>
              <w:jc w:val="center"/>
              <w:rPr>
                <w:rFonts w:asciiTheme="minorEastAsia" w:eastAsiaTheme="minorEastAsia" w:hAnsiTheme="minorEastAsia"/>
                <w:color w:val="000000"/>
                <w:szCs w:val="21"/>
              </w:rPr>
            </w:pPr>
            <w:r>
              <w:rPr>
                <w:rFonts w:hint="eastAsia"/>
                <w:sz w:val="24"/>
              </w:rPr>
              <w:t>合计</w:t>
            </w:r>
          </w:p>
        </w:tc>
        <w:tc>
          <w:tcPr>
            <w:tcW w:w="1378" w:type="dxa"/>
            <w:vAlign w:val="center"/>
          </w:tcPr>
          <w:p w:rsidR="00E6474E" w:rsidRDefault="00597E6C">
            <w:pPr>
              <w:spacing w:before="29" w:line="288" w:lineRule="auto"/>
              <w:jc w:val="right"/>
              <w:rPr>
                <w:sz w:val="24"/>
              </w:rPr>
            </w:pPr>
            <w:r>
              <w:rPr>
                <w:sz w:val="24"/>
              </w:rPr>
              <w:t>-</w:t>
            </w:r>
          </w:p>
        </w:tc>
        <w:tc>
          <w:tcPr>
            <w:tcW w:w="1839" w:type="dxa"/>
            <w:vAlign w:val="center"/>
          </w:tcPr>
          <w:p w:rsidR="00E6474E" w:rsidRDefault="00597E6C">
            <w:pPr>
              <w:spacing w:before="29" w:line="288" w:lineRule="auto"/>
              <w:jc w:val="right"/>
              <w:rPr>
                <w:sz w:val="24"/>
              </w:rPr>
            </w:pPr>
            <w:r>
              <w:rPr>
                <w:sz w:val="24"/>
              </w:rPr>
              <w:t>-</w:t>
            </w:r>
          </w:p>
        </w:tc>
        <w:tc>
          <w:tcPr>
            <w:tcW w:w="1950" w:type="dxa"/>
            <w:vAlign w:val="center"/>
          </w:tcPr>
          <w:p w:rsidR="00E6474E" w:rsidRDefault="00597E6C">
            <w:pPr>
              <w:spacing w:before="29" w:line="288" w:lineRule="auto"/>
              <w:jc w:val="right"/>
              <w:rPr>
                <w:sz w:val="24"/>
              </w:rPr>
            </w:pPr>
            <w:r>
              <w:rPr>
                <w:sz w:val="24"/>
              </w:rPr>
              <w:t>-</w:t>
            </w:r>
          </w:p>
        </w:tc>
        <w:tc>
          <w:tcPr>
            <w:tcW w:w="1894" w:type="dxa"/>
            <w:vAlign w:val="center"/>
          </w:tcPr>
          <w:p w:rsidR="00E6474E" w:rsidRDefault="00597E6C">
            <w:pPr>
              <w:spacing w:before="29" w:line="288" w:lineRule="auto"/>
              <w:jc w:val="right"/>
              <w:rPr>
                <w:sz w:val="24"/>
              </w:rPr>
            </w:pPr>
            <w:r>
              <w:rPr>
                <w:sz w:val="24"/>
              </w:rPr>
              <w:t>-</w:t>
            </w:r>
          </w:p>
        </w:tc>
        <w:tc>
          <w:tcPr>
            <w:tcW w:w="1068" w:type="dxa"/>
            <w:vAlign w:val="center"/>
          </w:tcPr>
          <w:p w:rsidR="00E6474E" w:rsidRDefault="00597E6C">
            <w:pPr>
              <w:spacing w:before="29" w:line="288" w:lineRule="auto"/>
              <w:rPr>
                <w:sz w:val="24"/>
              </w:rPr>
            </w:pPr>
            <w:r>
              <w:rPr>
                <w:sz w:val="24"/>
              </w:rPr>
              <w:t>-</w:t>
            </w:r>
          </w:p>
        </w:tc>
      </w:tr>
    </w:tbl>
    <w:p w:rsidR="00E6474E" w:rsidRDefault="00E6474E">
      <w:pPr>
        <w:spacing w:line="360" w:lineRule="auto"/>
        <w:jc w:val="left"/>
        <w:rPr>
          <w:rFonts w:asciiTheme="minorEastAsia" w:eastAsiaTheme="minorEastAsia" w:hAnsiTheme="minorEastAsia"/>
          <w:color w:val="000000"/>
          <w:szCs w:val="21"/>
        </w:rPr>
      </w:pPr>
    </w:p>
    <w:p w:rsidR="00E6474E" w:rsidRDefault="00597E6C">
      <w:pPr>
        <w:pStyle w:val="1"/>
        <w:keepNext/>
        <w:keepLines/>
        <w:widowControl w:val="0"/>
        <w:spacing w:beforeLines="100" w:before="312" w:afterLines="100" w:after="312" w:line="288" w:lineRule="auto"/>
        <w:jc w:val="center"/>
        <w:rPr>
          <w:b/>
          <w:bCs/>
          <w:szCs w:val="24"/>
          <w:lang w:val="en-US"/>
        </w:rPr>
      </w:pPr>
      <w:bookmarkStart w:id="38" w:name="_Toc361324854"/>
      <w:bookmarkStart w:id="39" w:name="_Toc225498254"/>
      <w:bookmarkStart w:id="40" w:name="_Toc15144"/>
      <w:r>
        <w:rPr>
          <w:rFonts w:hint="eastAsia"/>
          <w:b/>
          <w:bCs/>
          <w:szCs w:val="24"/>
          <w:lang w:val="en-US"/>
        </w:rPr>
        <w:t>§</w:t>
      </w:r>
      <w:r>
        <w:rPr>
          <w:b/>
          <w:bCs/>
          <w:szCs w:val="24"/>
          <w:lang w:val="en-US"/>
        </w:rPr>
        <w:t xml:space="preserve">4  </w:t>
      </w:r>
      <w:r>
        <w:rPr>
          <w:rFonts w:hint="eastAsia"/>
          <w:b/>
          <w:bCs/>
          <w:szCs w:val="24"/>
          <w:lang w:val="en-US"/>
        </w:rPr>
        <w:t>管理人报告</w:t>
      </w:r>
      <w:bookmarkEnd w:id="38"/>
      <w:bookmarkEnd w:id="39"/>
      <w:bookmarkEnd w:id="40"/>
    </w:p>
    <w:p w:rsidR="00E6474E" w:rsidRDefault="00E6474E">
      <w:pPr>
        <w:spacing w:line="360" w:lineRule="auto"/>
        <w:rPr>
          <w:rFonts w:asciiTheme="minorEastAsia" w:eastAsiaTheme="minorEastAsia" w:hAnsiTheme="minorEastAsia"/>
          <w:szCs w:val="21"/>
        </w:rPr>
      </w:pPr>
    </w:p>
    <w:p w:rsidR="00E6474E" w:rsidRDefault="00597E6C">
      <w:pPr>
        <w:pStyle w:val="2"/>
        <w:spacing w:before="29" w:after="0" w:line="288" w:lineRule="auto"/>
        <w:rPr>
          <w:rFonts w:ascii="Times New Roman" w:hAnsi="Times New Roman"/>
          <w:kern w:val="0"/>
          <w:szCs w:val="24"/>
        </w:rPr>
      </w:pPr>
      <w:bookmarkStart w:id="41" w:name="_Toc361324855"/>
      <w:bookmarkStart w:id="42" w:name="_Toc31640"/>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41"/>
      <w:bookmarkEnd w:id="42"/>
    </w:p>
    <w:p w:rsidR="00E6474E" w:rsidRDefault="00597E6C">
      <w:pPr>
        <w:pStyle w:val="2"/>
        <w:spacing w:before="29" w:after="0" w:line="288" w:lineRule="auto"/>
        <w:rPr>
          <w:rFonts w:ascii="Times New Roman" w:hAnsi="Times New Roman"/>
          <w:kern w:val="0"/>
          <w:szCs w:val="24"/>
        </w:rPr>
      </w:pPr>
      <w:bookmarkStart w:id="43" w:name="_Toc1040"/>
      <w:r>
        <w:rPr>
          <w:rFonts w:ascii="Times New Roman" w:hAnsi="Times New Roman"/>
          <w:kern w:val="0"/>
          <w:szCs w:val="24"/>
        </w:rPr>
        <w:t>4.1.1</w:t>
      </w:r>
      <w:r>
        <w:rPr>
          <w:rFonts w:ascii="Times New Roman" w:hAnsi="Times New Roman" w:hint="eastAsia"/>
          <w:kern w:val="0"/>
          <w:szCs w:val="24"/>
        </w:rPr>
        <w:t>基金管理人及其管理基金的经验</w:t>
      </w:r>
      <w:bookmarkEnd w:id="43"/>
    </w:p>
    <w:p w:rsidR="00E6474E" w:rsidRDefault="00597E6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E6474E" w:rsidRDefault="00597E6C">
      <w:pPr>
        <w:spacing w:before="29" w:line="288" w:lineRule="auto"/>
        <w:ind w:firstLineChars="200" w:firstLine="480"/>
        <w:rPr>
          <w:color w:val="000000"/>
          <w:sz w:val="24"/>
        </w:rPr>
      </w:pPr>
      <w:r>
        <w:rPr>
          <w:color w:val="000000"/>
          <w:sz w:val="24"/>
        </w:rPr>
        <w:t>截至报告期末，公司管理了包括货币型、债券型、混</w:t>
      </w:r>
      <w:r>
        <w:rPr>
          <w:color w:val="000000"/>
          <w:sz w:val="24"/>
        </w:rPr>
        <w:t>合型和股票型在内的</w:t>
      </w:r>
      <w:r>
        <w:rPr>
          <w:color w:val="000000"/>
          <w:sz w:val="24"/>
        </w:rPr>
        <w:t>94</w:t>
      </w:r>
      <w:r>
        <w:rPr>
          <w:color w:val="000000"/>
          <w:sz w:val="24"/>
        </w:rPr>
        <w:t>只基金，其中股票型涵盖普通指数型、交易型开放式（</w:t>
      </w:r>
      <w:r>
        <w:rPr>
          <w:color w:val="000000"/>
          <w:sz w:val="24"/>
        </w:rPr>
        <w:t>ETF</w:t>
      </w:r>
      <w:r>
        <w:rPr>
          <w:color w:val="000000"/>
          <w:sz w:val="24"/>
        </w:rPr>
        <w:t>）、</w:t>
      </w:r>
      <w:r>
        <w:rPr>
          <w:color w:val="000000"/>
          <w:sz w:val="24"/>
        </w:rPr>
        <w:t>QDII</w:t>
      </w:r>
      <w:r>
        <w:rPr>
          <w:color w:val="000000"/>
          <w:sz w:val="24"/>
        </w:rPr>
        <w:t>等不同类型基金。</w:t>
      </w:r>
    </w:p>
    <w:p w:rsidR="00E6474E" w:rsidRDefault="00E6474E">
      <w:pPr>
        <w:spacing w:line="360" w:lineRule="auto"/>
        <w:ind w:firstLineChars="200" w:firstLine="420"/>
        <w:rPr>
          <w:rFonts w:asciiTheme="minorEastAsia" w:eastAsiaTheme="minorEastAsia" w:hAnsiTheme="minorEastAsia"/>
          <w:color w:val="000000"/>
          <w:kern w:val="0"/>
          <w:szCs w:val="21"/>
        </w:rPr>
      </w:pPr>
    </w:p>
    <w:p w:rsidR="00E6474E" w:rsidRDefault="00597E6C">
      <w:pPr>
        <w:pStyle w:val="2"/>
        <w:spacing w:before="29" w:after="0" w:line="288" w:lineRule="auto"/>
        <w:rPr>
          <w:rFonts w:ascii="Times New Roman" w:hAnsi="Times New Roman"/>
          <w:kern w:val="0"/>
          <w:szCs w:val="24"/>
        </w:rPr>
      </w:pPr>
      <w:bookmarkStart w:id="44" w:name="_Toc31622"/>
      <w:r>
        <w:rPr>
          <w:rFonts w:ascii="Times New Roman" w:hAnsi="Times New Roman"/>
          <w:kern w:val="0"/>
          <w:szCs w:val="24"/>
        </w:rPr>
        <w:t>4.1.2</w:t>
      </w:r>
      <w:r>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416"/>
        <w:gridCol w:w="1238"/>
        <w:gridCol w:w="1276"/>
        <w:gridCol w:w="996"/>
        <w:gridCol w:w="3040"/>
      </w:tblGrid>
      <w:tr w:rsidR="00E6474E">
        <w:tc>
          <w:tcPr>
            <w:tcW w:w="1032" w:type="dxa"/>
            <w:vMerge w:val="restart"/>
            <w:vAlign w:val="center"/>
          </w:tcPr>
          <w:p w:rsidR="00E6474E" w:rsidRDefault="00597E6C">
            <w:pPr>
              <w:spacing w:before="29" w:line="288" w:lineRule="auto"/>
              <w:jc w:val="center"/>
              <w:rPr>
                <w:color w:val="000000"/>
                <w:sz w:val="24"/>
              </w:rPr>
            </w:pPr>
            <w:r>
              <w:rPr>
                <w:rFonts w:hint="eastAsia"/>
                <w:color w:val="000000"/>
                <w:sz w:val="24"/>
              </w:rPr>
              <w:t>姓名</w:t>
            </w:r>
          </w:p>
        </w:tc>
        <w:tc>
          <w:tcPr>
            <w:tcW w:w="1416" w:type="dxa"/>
            <w:vMerge w:val="restart"/>
            <w:vAlign w:val="center"/>
          </w:tcPr>
          <w:p w:rsidR="00E6474E" w:rsidRDefault="00597E6C">
            <w:pPr>
              <w:spacing w:before="29" w:line="288" w:lineRule="auto"/>
              <w:jc w:val="center"/>
              <w:rPr>
                <w:color w:val="000000"/>
                <w:sz w:val="24"/>
              </w:rPr>
            </w:pPr>
            <w:r>
              <w:rPr>
                <w:rFonts w:hint="eastAsia"/>
                <w:color w:val="000000"/>
                <w:sz w:val="24"/>
              </w:rPr>
              <w:t>职务</w:t>
            </w:r>
          </w:p>
        </w:tc>
        <w:tc>
          <w:tcPr>
            <w:tcW w:w="2514" w:type="dxa"/>
            <w:gridSpan w:val="2"/>
          </w:tcPr>
          <w:p w:rsidR="00E6474E" w:rsidRDefault="00597E6C">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rsidR="00E6474E" w:rsidRDefault="00597E6C">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rsidR="00E6474E" w:rsidRDefault="00597E6C">
            <w:pPr>
              <w:spacing w:before="29" w:line="288" w:lineRule="auto"/>
              <w:jc w:val="center"/>
              <w:rPr>
                <w:color w:val="000000"/>
                <w:sz w:val="24"/>
              </w:rPr>
            </w:pPr>
            <w:r>
              <w:rPr>
                <w:rFonts w:hint="eastAsia"/>
                <w:color w:val="000000"/>
                <w:sz w:val="24"/>
              </w:rPr>
              <w:t>说明</w:t>
            </w:r>
          </w:p>
        </w:tc>
      </w:tr>
      <w:tr w:rsidR="00E6474E">
        <w:tc>
          <w:tcPr>
            <w:tcW w:w="1032" w:type="dxa"/>
            <w:vMerge/>
            <w:vAlign w:val="center"/>
          </w:tcPr>
          <w:p w:rsidR="00E6474E" w:rsidRDefault="00E6474E">
            <w:pPr>
              <w:widowControl/>
              <w:spacing w:line="360" w:lineRule="auto"/>
              <w:jc w:val="left"/>
              <w:rPr>
                <w:rFonts w:asciiTheme="minorEastAsia" w:eastAsiaTheme="minorEastAsia" w:hAnsiTheme="minorEastAsia"/>
                <w:color w:val="000000"/>
                <w:szCs w:val="21"/>
              </w:rPr>
            </w:pPr>
          </w:p>
        </w:tc>
        <w:tc>
          <w:tcPr>
            <w:tcW w:w="1416" w:type="dxa"/>
            <w:vMerge/>
            <w:vAlign w:val="center"/>
          </w:tcPr>
          <w:p w:rsidR="00E6474E" w:rsidRDefault="00E6474E">
            <w:pPr>
              <w:widowControl/>
              <w:spacing w:line="360" w:lineRule="auto"/>
              <w:jc w:val="left"/>
              <w:rPr>
                <w:rFonts w:asciiTheme="minorEastAsia" w:eastAsiaTheme="minorEastAsia" w:hAnsiTheme="minorEastAsia"/>
                <w:color w:val="000000"/>
                <w:szCs w:val="21"/>
              </w:rPr>
            </w:pPr>
          </w:p>
        </w:tc>
        <w:tc>
          <w:tcPr>
            <w:tcW w:w="1238" w:type="dxa"/>
            <w:vAlign w:val="center"/>
          </w:tcPr>
          <w:p w:rsidR="00E6474E" w:rsidRDefault="00597E6C">
            <w:pPr>
              <w:spacing w:before="29" w:line="288" w:lineRule="auto"/>
              <w:jc w:val="center"/>
              <w:rPr>
                <w:color w:val="000000"/>
                <w:sz w:val="24"/>
              </w:rPr>
            </w:pPr>
            <w:r>
              <w:rPr>
                <w:rFonts w:hint="eastAsia"/>
                <w:color w:val="000000"/>
                <w:sz w:val="24"/>
              </w:rPr>
              <w:t>任职日期</w:t>
            </w:r>
          </w:p>
        </w:tc>
        <w:tc>
          <w:tcPr>
            <w:tcW w:w="1276" w:type="dxa"/>
            <w:vAlign w:val="center"/>
          </w:tcPr>
          <w:p w:rsidR="00E6474E" w:rsidRDefault="00597E6C">
            <w:pPr>
              <w:spacing w:before="29" w:line="288" w:lineRule="auto"/>
              <w:jc w:val="center"/>
              <w:rPr>
                <w:color w:val="000000"/>
                <w:sz w:val="24"/>
              </w:rPr>
            </w:pPr>
            <w:r>
              <w:rPr>
                <w:rFonts w:hint="eastAsia"/>
                <w:color w:val="000000"/>
                <w:sz w:val="24"/>
              </w:rPr>
              <w:t>离任日期</w:t>
            </w:r>
          </w:p>
        </w:tc>
        <w:tc>
          <w:tcPr>
            <w:tcW w:w="996" w:type="dxa"/>
            <w:vMerge/>
            <w:vAlign w:val="center"/>
          </w:tcPr>
          <w:p w:rsidR="00E6474E" w:rsidRDefault="00E6474E">
            <w:pPr>
              <w:widowControl/>
              <w:spacing w:line="360" w:lineRule="auto"/>
              <w:jc w:val="left"/>
              <w:rPr>
                <w:rFonts w:asciiTheme="minorEastAsia" w:eastAsiaTheme="minorEastAsia" w:hAnsiTheme="minorEastAsia"/>
                <w:color w:val="000000"/>
                <w:szCs w:val="21"/>
              </w:rPr>
            </w:pPr>
          </w:p>
        </w:tc>
        <w:tc>
          <w:tcPr>
            <w:tcW w:w="3040" w:type="dxa"/>
            <w:vMerge/>
            <w:vAlign w:val="center"/>
          </w:tcPr>
          <w:p w:rsidR="00E6474E" w:rsidRDefault="00E6474E">
            <w:pPr>
              <w:widowControl/>
              <w:spacing w:line="360" w:lineRule="auto"/>
              <w:jc w:val="left"/>
              <w:rPr>
                <w:rFonts w:asciiTheme="minorEastAsia" w:eastAsiaTheme="minorEastAsia" w:hAnsiTheme="minorEastAsia"/>
                <w:color w:val="000000"/>
                <w:szCs w:val="21"/>
              </w:rPr>
            </w:pPr>
          </w:p>
        </w:tc>
      </w:tr>
      <w:tr w:rsidR="00E6474E">
        <w:tc>
          <w:tcPr>
            <w:tcW w:w="1032" w:type="dxa"/>
            <w:vAlign w:val="center"/>
          </w:tcPr>
          <w:p w:rsidR="00E6474E" w:rsidRDefault="00597E6C">
            <w:pPr>
              <w:jc w:val="center"/>
            </w:pPr>
            <w:r>
              <w:rPr>
                <w:color w:val="000000"/>
                <w:sz w:val="24"/>
              </w:rPr>
              <w:t>王崇</w:t>
            </w:r>
          </w:p>
        </w:tc>
        <w:tc>
          <w:tcPr>
            <w:tcW w:w="1416" w:type="dxa"/>
            <w:vAlign w:val="center"/>
          </w:tcPr>
          <w:p w:rsidR="00E6474E" w:rsidRDefault="00597E6C">
            <w:pPr>
              <w:jc w:val="center"/>
            </w:pPr>
            <w:r>
              <w:rPr>
                <w:color w:val="000000"/>
                <w:sz w:val="24"/>
              </w:rPr>
              <w:t>交银精选混合、交银新成长混合、交银瑞丰混合的基金经理，公司权益投资副总监</w:t>
            </w:r>
          </w:p>
        </w:tc>
        <w:tc>
          <w:tcPr>
            <w:tcW w:w="1238" w:type="dxa"/>
            <w:vAlign w:val="center"/>
          </w:tcPr>
          <w:p w:rsidR="00E6474E" w:rsidRDefault="00597E6C">
            <w:pPr>
              <w:jc w:val="center"/>
            </w:pPr>
            <w:r>
              <w:rPr>
                <w:color w:val="000000"/>
                <w:sz w:val="24"/>
              </w:rPr>
              <w:t>2019-09-04</w:t>
            </w:r>
          </w:p>
        </w:tc>
        <w:tc>
          <w:tcPr>
            <w:tcW w:w="1276" w:type="dxa"/>
            <w:vAlign w:val="center"/>
          </w:tcPr>
          <w:p w:rsidR="00E6474E" w:rsidRDefault="00597E6C">
            <w:pPr>
              <w:jc w:val="center"/>
            </w:pPr>
            <w:r>
              <w:rPr>
                <w:color w:val="000000"/>
                <w:sz w:val="24"/>
              </w:rPr>
              <w:t>-</w:t>
            </w:r>
          </w:p>
        </w:tc>
        <w:tc>
          <w:tcPr>
            <w:tcW w:w="996" w:type="dxa"/>
            <w:vAlign w:val="center"/>
          </w:tcPr>
          <w:p w:rsidR="00E6474E" w:rsidRDefault="00597E6C">
            <w:pPr>
              <w:jc w:val="center"/>
            </w:pPr>
            <w:r>
              <w:rPr>
                <w:color w:val="000000"/>
                <w:sz w:val="24"/>
              </w:rPr>
              <w:t>12</w:t>
            </w:r>
            <w:r>
              <w:rPr>
                <w:color w:val="000000"/>
                <w:sz w:val="24"/>
              </w:rPr>
              <w:t>年</w:t>
            </w:r>
          </w:p>
        </w:tc>
        <w:tc>
          <w:tcPr>
            <w:tcW w:w="3040" w:type="dxa"/>
            <w:vAlign w:val="center"/>
          </w:tcPr>
          <w:p w:rsidR="00E6474E" w:rsidRDefault="00597E6C">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E6474E" w:rsidRDefault="00597E6C">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6474E" w:rsidRDefault="00597E6C">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E6474E" w:rsidRDefault="00597E6C">
      <w:pPr>
        <w:tabs>
          <w:tab w:val="left" w:pos="426"/>
        </w:tabs>
        <w:spacing w:before="29" w:line="288" w:lineRule="auto"/>
        <w:jc w:val="left"/>
        <w:rPr>
          <w:rFonts w:asciiTheme="minorEastAsia" w:eastAsiaTheme="minorEastAsia" w:hAnsiTheme="minorEastAsia"/>
          <w:color w:val="000000"/>
          <w:szCs w:val="21"/>
        </w:rPr>
      </w:pPr>
      <w:r>
        <w:rPr>
          <w:kern w:val="0"/>
          <w:sz w:val="24"/>
        </w:rPr>
        <w:t>3</w:t>
      </w:r>
      <w:r>
        <w:rPr>
          <w:kern w:val="0"/>
          <w:sz w:val="24"/>
        </w:rPr>
        <w:t>、基金经理（或基金经理小组）期后变动（如有）敬请关注基金管理人发布的相关公告。</w:t>
      </w:r>
    </w:p>
    <w:p w:rsidR="00E6474E" w:rsidRDefault="00E6474E">
      <w:pPr>
        <w:spacing w:line="360" w:lineRule="auto"/>
        <w:ind w:firstLineChars="200" w:firstLine="420"/>
        <w:rPr>
          <w:rFonts w:asciiTheme="minorEastAsia" w:eastAsiaTheme="minorEastAsia" w:hAnsiTheme="minorEastAsia"/>
          <w:color w:val="000000"/>
          <w:kern w:val="0"/>
          <w:szCs w:val="21"/>
        </w:rPr>
      </w:pPr>
    </w:p>
    <w:p w:rsidR="00E6474E" w:rsidRDefault="00597E6C">
      <w:pPr>
        <w:pStyle w:val="2"/>
        <w:spacing w:before="29" w:after="0" w:line="288" w:lineRule="auto"/>
        <w:rPr>
          <w:rFonts w:ascii="Times New Roman" w:hAnsi="Times New Roman"/>
          <w:kern w:val="0"/>
          <w:szCs w:val="24"/>
        </w:rPr>
      </w:pPr>
      <w:bookmarkStart w:id="45" w:name="_Toc361324856"/>
      <w:bookmarkStart w:id="46" w:name="_Toc225498256"/>
      <w:bookmarkStart w:id="47" w:name="_Toc22519"/>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45"/>
      <w:bookmarkEnd w:id="46"/>
      <w:bookmarkEnd w:id="47"/>
    </w:p>
    <w:p w:rsidR="00E6474E" w:rsidRDefault="00597E6C">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w:t>
      </w:r>
      <w:r>
        <w:rPr>
          <w:color w:val="000000"/>
          <w:sz w:val="24"/>
        </w:rPr>
        <w:t>用基金资产，基金整体运作符合有关法律法规和基金合同的规定，为基金持有人谋求最大利益。</w:t>
      </w:r>
    </w:p>
    <w:p w:rsidR="00E6474E" w:rsidRDefault="00E6474E">
      <w:pPr>
        <w:spacing w:line="360" w:lineRule="auto"/>
        <w:ind w:firstLineChars="200" w:firstLine="420"/>
        <w:rPr>
          <w:rFonts w:asciiTheme="minorEastAsia" w:eastAsiaTheme="minorEastAsia" w:hAnsiTheme="minorEastAsia"/>
          <w:color w:val="000000"/>
          <w:kern w:val="0"/>
          <w:szCs w:val="21"/>
        </w:rPr>
      </w:pPr>
    </w:p>
    <w:p w:rsidR="00E6474E" w:rsidRDefault="00597E6C">
      <w:pPr>
        <w:pStyle w:val="2"/>
        <w:spacing w:before="29" w:after="0" w:line="288" w:lineRule="auto"/>
        <w:rPr>
          <w:rFonts w:ascii="Times New Roman" w:hAnsi="Times New Roman"/>
          <w:kern w:val="0"/>
          <w:szCs w:val="24"/>
        </w:rPr>
      </w:pPr>
      <w:bookmarkStart w:id="48" w:name="_Toc361324857"/>
      <w:bookmarkStart w:id="49" w:name="_Toc225498257"/>
      <w:bookmarkStart w:id="50" w:name="_Toc23000"/>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48"/>
      <w:bookmarkEnd w:id="49"/>
      <w:bookmarkEnd w:id="50"/>
    </w:p>
    <w:p w:rsidR="00E6474E" w:rsidRDefault="00597E6C">
      <w:pPr>
        <w:pStyle w:val="2"/>
        <w:spacing w:before="29" w:after="0" w:line="288" w:lineRule="auto"/>
        <w:rPr>
          <w:rFonts w:ascii="Times New Roman" w:hAnsi="Times New Roman"/>
          <w:kern w:val="0"/>
          <w:szCs w:val="24"/>
        </w:rPr>
      </w:pPr>
      <w:bookmarkStart w:id="51" w:name="_Toc12171"/>
      <w:r>
        <w:rPr>
          <w:rFonts w:ascii="Times New Roman" w:hAnsi="Times New Roman"/>
          <w:kern w:val="0"/>
          <w:szCs w:val="24"/>
        </w:rPr>
        <w:t>4.3.1</w:t>
      </w:r>
      <w:r>
        <w:rPr>
          <w:rFonts w:ascii="Times New Roman" w:hAnsi="Times New Roman" w:hint="eastAsia"/>
          <w:kern w:val="0"/>
          <w:szCs w:val="24"/>
        </w:rPr>
        <w:t>公平交易制度和控制方法</w:t>
      </w:r>
      <w:bookmarkEnd w:id="51"/>
    </w:p>
    <w:p w:rsidR="00E6474E" w:rsidRDefault="00597E6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6474E" w:rsidRDefault="00597E6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6474E" w:rsidRDefault="00597E6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6474E" w:rsidRDefault="00597E6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6474E" w:rsidRDefault="00597E6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w:t>
      </w:r>
      <w:r>
        <w:rPr>
          <w:color w:val="000000"/>
          <w:sz w:val="24"/>
        </w:rPr>
        <w:t>手备选库，组合经理在此基础上根据投资授权构建投资组合。</w:t>
      </w:r>
    </w:p>
    <w:p w:rsidR="00E6474E" w:rsidRDefault="00597E6C">
      <w:pPr>
        <w:spacing w:before="29" w:line="288" w:lineRule="auto"/>
        <w:ind w:firstLineChars="200" w:firstLine="480"/>
        <w:rPr>
          <w:color w:val="000000"/>
          <w:sz w:val="24"/>
        </w:rPr>
      </w:pPr>
      <w:r>
        <w:rPr>
          <w:color w:val="000000"/>
          <w:sz w:val="24"/>
        </w:rPr>
        <w:t>（</w:t>
      </w:r>
      <w:r>
        <w:rPr>
          <w:color w:val="000000"/>
          <w:sz w:val="24"/>
        </w:rPr>
        <w:t>5</w:t>
      </w:r>
      <w:r>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6474E" w:rsidRDefault="00E6474E">
      <w:pPr>
        <w:spacing w:line="360" w:lineRule="auto"/>
        <w:jc w:val="left"/>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52" w:name="_Toc31137"/>
      <w:r>
        <w:rPr>
          <w:rFonts w:ascii="Times New Roman" w:hAnsi="Times New Roman"/>
          <w:kern w:val="0"/>
          <w:szCs w:val="24"/>
        </w:rPr>
        <w:t>4.3.2</w:t>
      </w:r>
      <w:r>
        <w:rPr>
          <w:rFonts w:ascii="Times New Roman" w:hAnsi="Times New Roman" w:hint="eastAsia"/>
          <w:kern w:val="0"/>
          <w:szCs w:val="24"/>
        </w:rPr>
        <w:t>公平交易制度的执行情况</w:t>
      </w:r>
      <w:bookmarkEnd w:id="52"/>
    </w:p>
    <w:p w:rsidR="00E6474E" w:rsidRDefault="00597E6C">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w:t>
      </w:r>
      <w:r>
        <w:rPr>
          <w:color w:val="000000"/>
          <w:sz w:val="24"/>
        </w:rPr>
        <w:t>理计划均严格遵循制度进行公平交易。</w:t>
      </w:r>
    </w:p>
    <w:p w:rsidR="00E6474E" w:rsidRDefault="00597E6C">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E6474E" w:rsidRDefault="00597E6C">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w:t>
      </w:r>
      <w:r>
        <w:rPr>
          <w:color w:val="000000"/>
          <w:sz w:val="24"/>
        </w:rPr>
        <w:t>投资组合的整体收益率差异、分投资类别的收益率差异以及不同时间窗口同向交易的交易价差进行分析，通过分析评估和信息披露来加强对公平交易过程和结果的监督。</w:t>
      </w:r>
    </w:p>
    <w:p w:rsidR="00E6474E" w:rsidRDefault="00597E6C">
      <w:pPr>
        <w:spacing w:before="29" w:line="288" w:lineRule="auto"/>
        <w:ind w:firstLineChars="200" w:firstLine="480"/>
        <w:rPr>
          <w:rFonts w:asciiTheme="minorEastAsia" w:eastAsiaTheme="minorEastAsia" w:hAnsiTheme="minorEastAsia"/>
          <w:color w:val="000000"/>
          <w:szCs w:val="21"/>
        </w:rPr>
      </w:pPr>
      <w:r>
        <w:rPr>
          <w:color w:val="000000"/>
          <w:sz w:val="24"/>
        </w:rPr>
        <w:t>报告期内本公司严格执行公平交易制度，公平对待旗下各投资组合，未发现任何违反公平交易的行为。</w:t>
      </w:r>
    </w:p>
    <w:p w:rsidR="00E6474E" w:rsidRDefault="00E6474E">
      <w:pPr>
        <w:spacing w:line="360" w:lineRule="auto"/>
        <w:jc w:val="left"/>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53" w:name="_Toc25151"/>
      <w:r>
        <w:rPr>
          <w:rFonts w:ascii="Times New Roman" w:hAnsi="Times New Roman"/>
          <w:kern w:val="0"/>
          <w:szCs w:val="24"/>
        </w:rPr>
        <w:t>4.3.3</w:t>
      </w:r>
      <w:r>
        <w:rPr>
          <w:rFonts w:ascii="Times New Roman" w:hAnsi="Times New Roman" w:hint="eastAsia"/>
          <w:kern w:val="0"/>
          <w:szCs w:val="24"/>
        </w:rPr>
        <w:t>异常交易行为的专项说明</w:t>
      </w:r>
      <w:bookmarkEnd w:id="53"/>
    </w:p>
    <w:p w:rsidR="00E6474E" w:rsidRDefault="00597E6C">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w:t>
      </w:r>
      <w:r>
        <w:rPr>
          <w:color w:val="000000"/>
          <w:sz w:val="24"/>
        </w:rPr>
        <w:t>）同向交易的交易价差未出现异常。</w:t>
      </w:r>
    </w:p>
    <w:p w:rsidR="00E6474E" w:rsidRDefault="00E6474E">
      <w:pPr>
        <w:spacing w:line="360" w:lineRule="auto"/>
        <w:ind w:firstLineChars="200" w:firstLine="420"/>
        <w:rPr>
          <w:rFonts w:asciiTheme="minorEastAsia" w:eastAsiaTheme="minorEastAsia" w:hAnsiTheme="minorEastAsia"/>
          <w:color w:val="000000"/>
          <w:kern w:val="0"/>
          <w:szCs w:val="21"/>
        </w:rPr>
      </w:pPr>
    </w:p>
    <w:p w:rsidR="00E6474E" w:rsidRDefault="00597E6C">
      <w:pPr>
        <w:pStyle w:val="2"/>
        <w:spacing w:before="29" w:after="0" w:line="288" w:lineRule="auto"/>
        <w:rPr>
          <w:rFonts w:ascii="Times New Roman" w:hAnsi="Times New Roman"/>
          <w:kern w:val="0"/>
          <w:szCs w:val="24"/>
        </w:rPr>
      </w:pPr>
      <w:bookmarkStart w:id="54" w:name="_Toc225498258"/>
      <w:bookmarkStart w:id="55" w:name="_Toc361324858"/>
      <w:bookmarkStart w:id="56" w:name="_Toc6767"/>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54"/>
      <w:bookmarkEnd w:id="55"/>
      <w:bookmarkEnd w:id="56"/>
    </w:p>
    <w:p w:rsidR="00E6474E" w:rsidRDefault="00597E6C">
      <w:pPr>
        <w:pStyle w:val="2"/>
        <w:spacing w:before="29" w:after="0" w:line="288" w:lineRule="auto"/>
        <w:rPr>
          <w:rFonts w:ascii="Times New Roman" w:hAnsi="Times New Roman"/>
          <w:kern w:val="0"/>
          <w:szCs w:val="24"/>
        </w:rPr>
      </w:pPr>
      <w:bookmarkStart w:id="57" w:name="_Toc1969"/>
      <w:r>
        <w:rPr>
          <w:rFonts w:ascii="Times New Roman" w:hAnsi="Times New Roman"/>
          <w:kern w:val="0"/>
          <w:szCs w:val="24"/>
        </w:rPr>
        <w:t>4.4.1</w:t>
      </w:r>
      <w:r>
        <w:rPr>
          <w:rFonts w:ascii="Times New Roman" w:hAnsi="Times New Roman" w:hint="eastAsia"/>
          <w:kern w:val="0"/>
          <w:szCs w:val="24"/>
        </w:rPr>
        <w:t>报告期内基金投资策略和运作分析</w:t>
      </w:r>
      <w:bookmarkEnd w:id="57"/>
    </w:p>
    <w:p w:rsidR="00E6474E" w:rsidRDefault="00597E6C">
      <w:pPr>
        <w:spacing w:before="29" w:line="288" w:lineRule="auto"/>
        <w:ind w:firstLineChars="200" w:firstLine="480"/>
        <w:rPr>
          <w:color w:val="000000"/>
          <w:sz w:val="24"/>
        </w:rPr>
      </w:pPr>
      <w:r>
        <w:rPr>
          <w:color w:val="000000"/>
          <w:sz w:val="24"/>
        </w:rPr>
        <w:t>2020</w:t>
      </w:r>
      <w:r>
        <w:rPr>
          <w:color w:val="000000"/>
          <w:sz w:val="24"/>
        </w:rPr>
        <w:t>年国内经济年初经历疫情冲击后持续复苏，货币政策层面虽然中期开始转向，但总体延续稳健略宽松货币政策，同时监管层延续房住不炒政策，引导企业融资成本下行，鼓励科技创新。</w:t>
      </w:r>
      <w:r>
        <w:rPr>
          <w:color w:val="000000"/>
          <w:sz w:val="24"/>
        </w:rPr>
        <w:t>A</w:t>
      </w:r>
      <w:r>
        <w:rPr>
          <w:color w:val="000000"/>
          <w:sz w:val="24"/>
        </w:rPr>
        <w:t>股市场虽然在二月初和三月底受疫情影响短期大幅回调，但全年大部分时间都处于结构性牛市状态。从板块来看，大消费和新能源成为全年最强市场主线。在行业层面，新能源和新能源汽车，食品饮料、医药涨幅遥遥领先，大金融板块</w:t>
      </w:r>
      <w:r>
        <w:rPr>
          <w:color w:val="000000"/>
          <w:sz w:val="24"/>
        </w:rPr>
        <w:t>涨幅垫底。</w:t>
      </w:r>
      <w:r>
        <w:rPr>
          <w:color w:val="000000"/>
          <w:sz w:val="24"/>
        </w:rPr>
        <w:t xml:space="preserve"> </w:t>
      </w:r>
    </w:p>
    <w:p w:rsidR="00E6474E" w:rsidRDefault="00597E6C">
      <w:pPr>
        <w:spacing w:before="29" w:line="288" w:lineRule="auto"/>
        <w:ind w:firstLineChars="200" w:firstLine="480"/>
        <w:rPr>
          <w:color w:val="000000"/>
          <w:sz w:val="24"/>
        </w:rPr>
      </w:pPr>
      <w:r>
        <w:rPr>
          <w:color w:val="000000"/>
          <w:sz w:val="24"/>
        </w:rPr>
        <w:t>本基金全年保持中性略高仓位，坚持自下而上选择具备竞争力的细分子行业龙头公司，上半年逐渐减持医药器械和医药服务相关标的，加仓物流服务类相关标的。下半年逐渐减持房地产开发类龙头个股，加仓石油化工和计算机相关标的。全年来看本基金跑赢业绩比较基准。</w:t>
      </w:r>
    </w:p>
    <w:p w:rsidR="00E6474E" w:rsidRDefault="00E6474E">
      <w:pPr>
        <w:spacing w:line="360" w:lineRule="auto"/>
        <w:ind w:firstLineChars="200" w:firstLine="420"/>
        <w:rPr>
          <w:rFonts w:asciiTheme="minorEastAsia" w:eastAsiaTheme="minorEastAsia" w:hAnsiTheme="minorEastAsia"/>
          <w:kern w:val="0"/>
          <w:szCs w:val="21"/>
        </w:rPr>
      </w:pPr>
    </w:p>
    <w:p w:rsidR="00E6474E" w:rsidRDefault="00597E6C">
      <w:pPr>
        <w:pStyle w:val="2"/>
        <w:spacing w:before="29" w:after="0" w:line="288" w:lineRule="auto"/>
        <w:rPr>
          <w:rFonts w:ascii="Times New Roman" w:hAnsi="Times New Roman"/>
          <w:kern w:val="0"/>
          <w:szCs w:val="24"/>
        </w:rPr>
      </w:pPr>
      <w:bookmarkStart w:id="58" w:name="_Toc31400"/>
      <w:r>
        <w:rPr>
          <w:rFonts w:ascii="Times New Roman" w:hAnsi="Times New Roman"/>
          <w:kern w:val="0"/>
          <w:szCs w:val="24"/>
        </w:rPr>
        <w:t>4.4.2</w:t>
      </w:r>
      <w:r>
        <w:rPr>
          <w:rFonts w:ascii="Times New Roman" w:hAnsi="Times New Roman" w:hint="eastAsia"/>
          <w:kern w:val="0"/>
          <w:szCs w:val="24"/>
        </w:rPr>
        <w:t>报告期内基金的业绩表现</w:t>
      </w:r>
      <w:bookmarkEnd w:id="58"/>
    </w:p>
    <w:p w:rsidR="00E6474E" w:rsidRDefault="00597E6C">
      <w:pPr>
        <w:spacing w:before="29" w:line="288" w:lineRule="auto"/>
        <w:ind w:firstLineChars="200" w:firstLine="480"/>
        <w:rPr>
          <w:color w:val="000000"/>
          <w:sz w:val="24"/>
        </w:rPr>
      </w:pPr>
      <w:r>
        <w:rPr>
          <w:color w:val="000000"/>
          <w:sz w:val="24"/>
        </w:rPr>
        <w:t>本基金（各类）份额净值及业绩表现请见</w:t>
      </w:r>
      <w:r>
        <w:rPr>
          <w:color w:val="000000"/>
          <w:sz w:val="24"/>
        </w:rPr>
        <w:t>“3.1</w:t>
      </w:r>
      <w:r>
        <w:rPr>
          <w:color w:val="000000"/>
          <w:sz w:val="24"/>
        </w:rPr>
        <w:t>主要会计数据和财务指标</w:t>
      </w:r>
      <w:r>
        <w:rPr>
          <w:color w:val="000000"/>
          <w:sz w:val="24"/>
        </w:rPr>
        <w:t xml:space="preserve">” </w:t>
      </w:r>
      <w:r>
        <w:rPr>
          <w:color w:val="000000"/>
          <w:sz w:val="24"/>
        </w:rPr>
        <w:t>及</w:t>
      </w:r>
      <w:r>
        <w:rPr>
          <w:color w:val="000000"/>
          <w:sz w:val="24"/>
        </w:rPr>
        <w:t>“3.2.1</w:t>
      </w:r>
      <w:r>
        <w:rPr>
          <w:color w:val="000000"/>
          <w:sz w:val="24"/>
        </w:rPr>
        <w:t>基金份额净值增长率及其与同期业绩比较基准收益率的比较</w:t>
      </w:r>
      <w:r>
        <w:rPr>
          <w:color w:val="000000"/>
          <w:sz w:val="24"/>
        </w:rPr>
        <w:t>”</w:t>
      </w:r>
      <w:r>
        <w:rPr>
          <w:color w:val="000000"/>
          <w:sz w:val="24"/>
        </w:rPr>
        <w:t>部分披露。</w:t>
      </w:r>
    </w:p>
    <w:p w:rsidR="00E6474E" w:rsidRDefault="00E6474E">
      <w:pPr>
        <w:spacing w:line="360" w:lineRule="auto"/>
        <w:ind w:firstLineChars="200" w:firstLine="420"/>
        <w:rPr>
          <w:rFonts w:asciiTheme="minorEastAsia" w:eastAsiaTheme="minorEastAsia" w:hAnsiTheme="minorEastAsia"/>
          <w:color w:val="000000"/>
          <w:kern w:val="0"/>
          <w:szCs w:val="21"/>
        </w:rPr>
      </w:pPr>
    </w:p>
    <w:p w:rsidR="00E6474E" w:rsidRDefault="00597E6C">
      <w:pPr>
        <w:pStyle w:val="2"/>
        <w:spacing w:before="29" w:after="0" w:line="288" w:lineRule="auto"/>
        <w:rPr>
          <w:rFonts w:ascii="Times New Roman" w:hAnsi="Times New Roman"/>
          <w:kern w:val="0"/>
          <w:szCs w:val="24"/>
        </w:rPr>
      </w:pPr>
      <w:bookmarkStart w:id="59" w:name="_Toc225498259"/>
      <w:bookmarkStart w:id="60" w:name="_Toc361324859"/>
      <w:bookmarkStart w:id="61" w:name="_Toc15616"/>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59"/>
      <w:bookmarkEnd w:id="60"/>
      <w:bookmarkEnd w:id="61"/>
    </w:p>
    <w:p w:rsidR="00E6474E" w:rsidRDefault="00597E6C">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年，我们维持谨慎乐观态度。我们观察到广谱层面的价格上涨（从工业大宗到农产品，从房价到服务），国内经济有走向过热的趋势，预计</w:t>
      </w:r>
      <w:r>
        <w:rPr>
          <w:color w:val="000000"/>
          <w:sz w:val="24"/>
        </w:rPr>
        <w:t>2021</w:t>
      </w:r>
      <w:r>
        <w:rPr>
          <w:rFonts w:hint="eastAsia"/>
          <w:color w:val="000000"/>
          <w:sz w:val="24"/>
        </w:rPr>
        <w:t>年</w:t>
      </w:r>
      <w:r>
        <w:rPr>
          <w:color w:val="000000"/>
          <w:sz w:val="24"/>
        </w:rPr>
        <w:t>货币政策继续转弯会对权益市场估值水平有所压制，</w:t>
      </w:r>
      <w:r>
        <w:rPr>
          <w:color w:val="000000"/>
          <w:sz w:val="24"/>
        </w:rPr>
        <w:t>2021</w:t>
      </w:r>
      <w:r>
        <w:rPr>
          <w:color w:val="000000"/>
          <w:sz w:val="24"/>
        </w:rPr>
        <w:t>年上市公司业绩较快增长尤其是超预期增长可能是投资收益的重要来源。其次，四季度部分具备增长逻辑的热门行业热门个股估值继续拉升。我们认为其中确实有个别公司是可能通过持续兑现业绩高增长来消化估值的，但大部分公司股票而言结果大概率有两种，一是证实其核心资产盈利稳定能力，但股价泡沫化后未来多年收益率平庸化，二是高增长被证伪后股价大幅下</w:t>
      </w:r>
      <w:r>
        <w:rPr>
          <w:color w:val="000000"/>
          <w:sz w:val="24"/>
        </w:rPr>
        <w:t>跌。</w:t>
      </w:r>
    </w:p>
    <w:p w:rsidR="00E6474E" w:rsidRDefault="00597E6C">
      <w:pPr>
        <w:spacing w:before="29" w:line="288" w:lineRule="auto"/>
        <w:ind w:firstLineChars="200" w:firstLine="480"/>
        <w:rPr>
          <w:color w:val="000000"/>
          <w:sz w:val="24"/>
        </w:rPr>
      </w:pPr>
      <w:r>
        <w:rPr>
          <w:color w:val="000000"/>
          <w:sz w:val="24"/>
        </w:rPr>
        <w:t>本基金后续投资布局上拟规避过高估值的热门公司股票，以及强周期成长行业给出成长股估值的周期股。考虑到</w:t>
      </w:r>
      <w:r>
        <w:rPr>
          <w:rFonts w:hint="eastAsia"/>
          <w:color w:val="000000"/>
          <w:sz w:val="24"/>
        </w:rPr>
        <w:t>2</w:t>
      </w:r>
      <w:r>
        <w:rPr>
          <w:color w:val="000000"/>
          <w:sz w:val="24"/>
        </w:rPr>
        <w:t>020</w:t>
      </w:r>
      <w:r>
        <w:rPr>
          <w:color w:val="000000"/>
          <w:sz w:val="24"/>
        </w:rPr>
        <w:t>年国内外经济复苏的力度可能超预期，伴随</w:t>
      </w:r>
      <w:r>
        <w:rPr>
          <w:color w:val="000000"/>
          <w:sz w:val="24"/>
        </w:rPr>
        <w:t>PPI</w:t>
      </w:r>
      <w:r>
        <w:rPr>
          <w:color w:val="000000"/>
          <w:sz w:val="24"/>
        </w:rPr>
        <w:t>回升，配置上本基金将略向中上游制造业以及顺周期成长倾斜，</w:t>
      </w:r>
      <w:r>
        <w:rPr>
          <w:color w:val="000000"/>
          <w:sz w:val="24"/>
        </w:rPr>
        <w:t>2021</w:t>
      </w:r>
      <w:r>
        <w:rPr>
          <w:color w:val="000000"/>
          <w:sz w:val="24"/>
        </w:rPr>
        <w:t>年我们将重点关注物流服务、大炼化、消费建材、餐饮供应链、军工半导体，软件互联网及企业级服务，具备提价能力的电子被动元器件，以及消费升级相关的产品和服务如高端白酒、家电、教育等，坚持行业分散，个股精选、逆向投资，控制回撤，努力为基金持有人带来稳健回报。</w:t>
      </w:r>
    </w:p>
    <w:p w:rsidR="00E6474E" w:rsidRDefault="00E6474E">
      <w:pPr>
        <w:spacing w:line="360" w:lineRule="auto"/>
        <w:ind w:firstLineChars="200" w:firstLine="420"/>
        <w:rPr>
          <w:rFonts w:asciiTheme="minorEastAsia" w:eastAsiaTheme="minorEastAsia" w:hAnsiTheme="minorEastAsia"/>
          <w:color w:val="000000"/>
          <w:kern w:val="0"/>
          <w:szCs w:val="21"/>
        </w:rPr>
      </w:pPr>
    </w:p>
    <w:p w:rsidR="00E6474E" w:rsidRDefault="00597E6C">
      <w:pPr>
        <w:pStyle w:val="2"/>
        <w:spacing w:before="29" w:after="0" w:line="288" w:lineRule="auto"/>
        <w:rPr>
          <w:rFonts w:ascii="Times New Roman" w:hAnsi="Times New Roman"/>
          <w:kern w:val="0"/>
          <w:szCs w:val="24"/>
        </w:rPr>
      </w:pPr>
      <w:bookmarkStart w:id="62" w:name="_Toc361324860"/>
      <w:bookmarkStart w:id="63" w:name="_Toc247959456"/>
      <w:bookmarkStart w:id="64" w:name="_Toc245801806"/>
      <w:bookmarkStart w:id="65" w:name="_Toc499"/>
      <w:r>
        <w:rPr>
          <w:rFonts w:ascii="Times New Roman" w:hAnsi="Times New Roman"/>
          <w:kern w:val="0"/>
          <w:szCs w:val="24"/>
        </w:rPr>
        <w:t xml:space="preserve">4.6 </w:t>
      </w:r>
      <w:r>
        <w:rPr>
          <w:rFonts w:ascii="Times New Roman" w:hAnsi="Times New Roman" w:hint="eastAsia"/>
          <w:kern w:val="0"/>
          <w:szCs w:val="24"/>
        </w:rPr>
        <w:t>管理人内部有关本基金的监察稽核工作情况</w:t>
      </w:r>
      <w:bookmarkEnd w:id="62"/>
      <w:bookmarkEnd w:id="63"/>
      <w:bookmarkEnd w:id="64"/>
      <w:bookmarkEnd w:id="65"/>
    </w:p>
    <w:p w:rsidR="00E6474E" w:rsidRDefault="00597E6C">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E6474E" w:rsidRDefault="00597E6C">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E6474E" w:rsidRDefault="00597E6C">
      <w:pPr>
        <w:spacing w:before="29" w:line="288" w:lineRule="auto"/>
        <w:ind w:firstLineChars="200" w:firstLine="480"/>
        <w:rPr>
          <w:color w:val="000000"/>
          <w:sz w:val="24"/>
        </w:rPr>
      </w:pPr>
      <w:r>
        <w:rPr>
          <w:color w:val="000000"/>
          <w:sz w:val="24"/>
        </w:rPr>
        <w:t>（一）继续深化全面风险管理，提高风险控制有效性。</w:t>
      </w:r>
    </w:p>
    <w:p w:rsidR="00E6474E" w:rsidRDefault="00597E6C">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w:t>
      </w:r>
      <w:r>
        <w:rPr>
          <w:color w:val="000000"/>
          <w:sz w:val="24"/>
        </w:rPr>
        <w:t>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E6474E" w:rsidRDefault="00597E6C">
      <w:pPr>
        <w:spacing w:before="29" w:line="288" w:lineRule="auto"/>
        <w:ind w:firstLineChars="200" w:firstLine="480"/>
        <w:rPr>
          <w:color w:val="000000"/>
          <w:sz w:val="24"/>
        </w:rPr>
      </w:pPr>
      <w:r>
        <w:rPr>
          <w:color w:val="000000"/>
          <w:sz w:val="24"/>
        </w:rPr>
        <w:t>（二）全面开展内部监督检查，强化公司内部控制。</w:t>
      </w:r>
    </w:p>
    <w:p w:rsidR="00E6474E" w:rsidRDefault="00597E6C">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w:t>
      </w:r>
      <w:r>
        <w:rPr>
          <w:color w:val="000000"/>
          <w:sz w:val="24"/>
        </w:rPr>
        <w:t>提升。</w:t>
      </w:r>
    </w:p>
    <w:p w:rsidR="00E6474E" w:rsidRDefault="00597E6C">
      <w:pPr>
        <w:spacing w:before="29" w:line="288" w:lineRule="auto"/>
        <w:ind w:firstLineChars="200" w:firstLine="480"/>
        <w:rPr>
          <w:color w:val="000000"/>
          <w:sz w:val="24"/>
        </w:rPr>
      </w:pPr>
      <w:r>
        <w:rPr>
          <w:color w:val="000000"/>
          <w:sz w:val="24"/>
        </w:rPr>
        <w:t>（三）着力打造完备的合规管理体系，促进合规文化建设取得新成果。</w:t>
      </w:r>
    </w:p>
    <w:p w:rsidR="00E6474E" w:rsidRDefault="00597E6C">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E6474E" w:rsidRDefault="00597E6C">
      <w:pPr>
        <w:spacing w:before="29" w:line="288" w:lineRule="auto"/>
        <w:ind w:firstLineChars="200" w:firstLine="480"/>
        <w:rPr>
          <w:color w:val="000000"/>
          <w:sz w:val="24"/>
        </w:rPr>
      </w:pPr>
      <w:r>
        <w:rPr>
          <w:color w:val="000000"/>
          <w:sz w:val="24"/>
        </w:rPr>
        <w:t>（四）强化培训教育及重点领域合规提示，持续提高全员风险合规意识。</w:t>
      </w:r>
    </w:p>
    <w:p w:rsidR="00E6474E" w:rsidRDefault="00597E6C">
      <w:pPr>
        <w:spacing w:before="29" w:line="288" w:lineRule="auto"/>
        <w:ind w:firstLineChars="200" w:firstLine="480"/>
        <w:rPr>
          <w:color w:val="000000"/>
          <w:sz w:val="24"/>
        </w:rPr>
      </w:pPr>
      <w:r>
        <w:rPr>
          <w:color w:val="000000"/>
          <w:sz w:val="24"/>
        </w:rPr>
        <w:t>公司继续抓好全员风险合规教育工作。公司围绕行业热点、重点、难点问题，组织开</w:t>
      </w:r>
      <w:r>
        <w:rPr>
          <w:color w:val="000000"/>
          <w:sz w:val="24"/>
        </w:rPr>
        <w:t>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E6474E" w:rsidRDefault="00E6474E">
      <w:pPr>
        <w:autoSpaceDE w:val="0"/>
        <w:autoSpaceDN w:val="0"/>
        <w:adjustRightInd w:val="0"/>
        <w:spacing w:line="360" w:lineRule="auto"/>
        <w:ind w:firstLine="482"/>
        <w:rPr>
          <w:rFonts w:asciiTheme="minorEastAsia" w:eastAsiaTheme="minorEastAsia" w:hAnsiTheme="minorEastAsia"/>
          <w:color w:val="000000"/>
          <w:kern w:val="0"/>
          <w:szCs w:val="21"/>
        </w:rPr>
      </w:pPr>
    </w:p>
    <w:p w:rsidR="00E6474E" w:rsidRDefault="00597E6C">
      <w:pPr>
        <w:pStyle w:val="2"/>
        <w:spacing w:before="29" w:after="0" w:line="288" w:lineRule="auto"/>
        <w:rPr>
          <w:rFonts w:ascii="Times New Roman" w:hAnsi="Times New Roman"/>
          <w:kern w:val="0"/>
          <w:szCs w:val="24"/>
        </w:rPr>
      </w:pPr>
      <w:bookmarkStart w:id="66" w:name="_Toc225570083"/>
      <w:bookmarkStart w:id="67" w:name="_Toc247959457"/>
      <w:bookmarkStart w:id="68" w:name="_Toc361324861"/>
      <w:bookmarkStart w:id="69" w:name="_Toc13842"/>
      <w:r>
        <w:rPr>
          <w:rFonts w:ascii="Times New Roman" w:hAnsi="Times New Roman"/>
          <w:kern w:val="0"/>
          <w:szCs w:val="24"/>
        </w:rPr>
        <w:t xml:space="preserve">4.7 </w:t>
      </w:r>
      <w:r>
        <w:rPr>
          <w:rFonts w:ascii="Times New Roman" w:hAnsi="Times New Roman" w:hint="eastAsia"/>
          <w:kern w:val="0"/>
          <w:szCs w:val="24"/>
        </w:rPr>
        <w:t>管理人对报告期内基金估值程序等事项的说明</w:t>
      </w:r>
      <w:bookmarkEnd w:id="66"/>
      <w:bookmarkEnd w:id="67"/>
      <w:bookmarkEnd w:id="68"/>
      <w:bookmarkEnd w:id="69"/>
    </w:p>
    <w:p w:rsidR="00E6474E" w:rsidRDefault="00597E6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6474E" w:rsidRDefault="00597E6C">
      <w:pPr>
        <w:spacing w:before="29" w:line="288" w:lineRule="auto"/>
        <w:ind w:firstLineChars="200" w:firstLine="480"/>
        <w:rPr>
          <w:color w:val="000000"/>
          <w:sz w:val="24"/>
        </w:rPr>
      </w:pPr>
      <w:r>
        <w:rPr>
          <w:color w:val="000000"/>
          <w:sz w:val="24"/>
        </w:rPr>
        <w:t>公司严格按照新会计准则、证监会相关规定和基金合同关于估</w:t>
      </w:r>
      <w:r>
        <w:rPr>
          <w:color w:val="000000"/>
          <w:sz w:val="24"/>
        </w:rPr>
        <w:t>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E6474E" w:rsidRDefault="00597E6C">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w:t>
      </w:r>
      <w:r>
        <w:rPr>
          <w:color w:val="000000"/>
          <w:sz w:val="24"/>
        </w:rPr>
        <w:t>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E6474E" w:rsidRDefault="00E6474E">
      <w:pPr>
        <w:autoSpaceDE w:val="0"/>
        <w:autoSpaceDN w:val="0"/>
        <w:adjustRightInd w:val="0"/>
        <w:spacing w:line="360" w:lineRule="auto"/>
        <w:ind w:firstLine="482"/>
        <w:rPr>
          <w:rFonts w:asciiTheme="minorEastAsia" w:eastAsiaTheme="minorEastAsia" w:hAnsiTheme="minorEastAsia"/>
          <w:color w:val="000000"/>
          <w:kern w:val="0"/>
          <w:szCs w:val="21"/>
        </w:rPr>
      </w:pPr>
    </w:p>
    <w:p w:rsidR="00E6474E" w:rsidRDefault="00597E6C">
      <w:pPr>
        <w:pStyle w:val="2"/>
        <w:spacing w:before="29" w:after="0" w:line="288" w:lineRule="auto"/>
        <w:rPr>
          <w:rFonts w:eastAsiaTheme="minorEastAsia"/>
        </w:rPr>
      </w:pPr>
      <w:bookmarkStart w:id="70" w:name="_Toc225570084"/>
      <w:bookmarkStart w:id="71" w:name="_Toc361324862"/>
      <w:bookmarkStart w:id="72" w:name="_Toc247959458"/>
      <w:bookmarkStart w:id="73" w:name="_Toc374374942"/>
      <w:bookmarkStart w:id="74" w:name="_Toc23547"/>
      <w:r>
        <w:rPr>
          <w:rFonts w:eastAsiaTheme="minorEastAsia"/>
        </w:rPr>
        <w:t>4.</w:t>
      </w:r>
      <w:r>
        <w:rPr>
          <w:rFonts w:eastAsiaTheme="minorEastAsia" w:hint="eastAsia"/>
        </w:rPr>
        <w:t>8</w:t>
      </w:r>
      <w:r>
        <w:rPr>
          <w:rFonts w:eastAsiaTheme="minorEastAsia"/>
        </w:rPr>
        <w:t>管理人对报告期内基金利润分配情况的说明</w:t>
      </w:r>
      <w:bookmarkEnd w:id="70"/>
      <w:bookmarkEnd w:id="71"/>
      <w:bookmarkEnd w:id="72"/>
      <w:bookmarkEnd w:id="73"/>
      <w:bookmarkEnd w:id="74"/>
    </w:p>
    <w:p w:rsidR="00E6474E" w:rsidRDefault="00597E6C">
      <w:pPr>
        <w:spacing w:before="29" w:line="288" w:lineRule="auto"/>
        <w:ind w:firstLineChars="200" w:firstLine="480"/>
        <w:rPr>
          <w:kern w:val="0"/>
          <w:sz w:val="24"/>
        </w:rPr>
      </w:pPr>
      <w:r>
        <w:rPr>
          <w:kern w:val="0"/>
          <w:sz w:val="24"/>
        </w:rPr>
        <w:t>本基金本报告期内未进行利润分配。</w:t>
      </w:r>
    </w:p>
    <w:p w:rsidR="00E6474E" w:rsidRDefault="00E6474E">
      <w:pPr>
        <w:spacing w:line="360" w:lineRule="auto"/>
        <w:ind w:firstLineChars="200" w:firstLine="420"/>
        <w:rPr>
          <w:rFonts w:eastAsiaTheme="minorEastAsia"/>
          <w:color w:val="000000"/>
          <w:szCs w:val="21"/>
        </w:rPr>
      </w:pPr>
    </w:p>
    <w:p w:rsidR="00E6474E" w:rsidRDefault="00597E6C">
      <w:pPr>
        <w:pStyle w:val="2"/>
        <w:spacing w:before="29" w:after="0" w:line="288" w:lineRule="auto"/>
        <w:rPr>
          <w:rFonts w:eastAsiaTheme="minorEastAsia"/>
        </w:rPr>
      </w:pPr>
      <w:bookmarkStart w:id="75" w:name="_Toc482"/>
      <w:r>
        <w:rPr>
          <w:rFonts w:eastAsiaTheme="minorEastAsia"/>
        </w:rPr>
        <w:t>4.9</w:t>
      </w:r>
      <w:r>
        <w:rPr>
          <w:rFonts w:eastAsiaTheme="minorEastAsia" w:hint="eastAsia"/>
        </w:rPr>
        <w:t>报告期内管理人对本基金持有人数或基金资产净值预警情形的说明</w:t>
      </w:r>
      <w:bookmarkEnd w:id="75"/>
    </w:p>
    <w:p w:rsidR="00E6474E" w:rsidRDefault="00597E6C">
      <w:pPr>
        <w:spacing w:before="29" w:line="288" w:lineRule="auto"/>
        <w:ind w:firstLineChars="200" w:firstLine="480"/>
        <w:rPr>
          <w:kern w:val="0"/>
          <w:sz w:val="24"/>
        </w:rPr>
      </w:pPr>
      <w:r>
        <w:rPr>
          <w:kern w:val="0"/>
          <w:sz w:val="24"/>
        </w:rPr>
        <w:t>本基金本报告期内无需预警说明。</w:t>
      </w:r>
      <w:r>
        <w:rPr>
          <w:kern w:val="0"/>
          <w:sz w:val="24"/>
        </w:rPr>
        <w:t xml:space="preserve"> </w:t>
      </w:r>
    </w:p>
    <w:p w:rsidR="00E6474E" w:rsidRDefault="00E6474E">
      <w:pPr>
        <w:spacing w:line="360" w:lineRule="auto"/>
        <w:ind w:firstLineChars="200" w:firstLine="420"/>
        <w:rPr>
          <w:rFonts w:asciiTheme="minorEastAsia" w:eastAsiaTheme="minorEastAsia" w:hAnsiTheme="minorEastAsia"/>
          <w:color w:val="000000"/>
          <w:szCs w:val="21"/>
        </w:rPr>
      </w:pPr>
    </w:p>
    <w:p w:rsidR="00E6474E" w:rsidRDefault="00597E6C">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28152"/>
      <w:r>
        <w:rPr>
          <w:rFonts w:hint="eastAsia"/>
          <w:b/>
          <w:bCs/>
          <w:szCs w:val="24"/>
          <w:lang w:val="en-US"/>
        </w:rPr>
        <w:t>§</w:t>
      </w:r>
      <w:r>
        <w:rPr>
          <w:b/>
          <w:bCs/>
          <w:szCs w:val="24"/>
          <w:lang w:val="en-US"/>
        </w:rPr>
        <w:t xml:space="preserve">5  </w:t>
      </w:r>
      <w:r>
        <w:rPr>
          <w:rFonts w:hint="eastAsia"/>
          <w:b/>
          <w:bCs/>
          <w:szCs w:val="24"/>
          <w:lang w:val="en-US"/>
        </w:rPr>
        <w:t>托管人报告</w:t>
      </w:r>
      <w:bookmarkEnd w:id="76"/>
      <w:bookmarkEnd w:id="77"/>
      <w:bookmarkEnd w:id="78"/>
    </w:p>
    <w:p w:rsidR="00E6474E" w:rsidRDefault="00E6474E"/>
    <w:p w:rsidR="00E6474E" w:rsidRDefault="00597E6C">
      <w:pPr>
        <w:pStyle w:val="2"/>
        <w:spacing w:before="29" w:after="0" w:line="288" w:lineRule="auto"/>
        <w:rPr>
          <w:rFonts w:ascii="Times New Roman" w:hAnsi="Times New Roman"/>
          <w:kern w:val="0"/>
          <w:szCs w:val="24"/>
        </w:rPr>
      </w:pPr>
      <w:bookmarkStart w:id="79" w:name="_Toc225498264"/>
      <w:bookmarkStart w:id="80" w:name="_Toc361324865"/>
      <w:bookmarkStart w:id="81" w:name="_Toc25154"/>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79"/>
      <w:bookmarkEnd w:id="80"/>
      <w:bookmarkEnd w:id="81"/>
    </w:p>
    <w:p w:rsidR="00E6474E" w:rsidRDefault="00597E6C">
      <w:pPr>
        <w:spacing w:before="29" w:line="288" w:lineRule="auto"/>
        <w:ind w:firstLineChars="200" w:firstLine="480"/>
        <w:rPr>
          <w:color w:val="000000"/>
          <w:sz w:val="24"/>
        </w:rPr>
      </w:pPr>
      <w:r>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E6474E" w:rsidRDefault="00E6474E">
      <w:pPr>
        <w:spacing w:line="360" w:lineRule="auto"/>
        <w:ind w:firstLineChars="200" w:firstLine="420"/>
        <w:rPr>
          <w:rFonts w:asciiTheme="minorEastAsia" w:eastAsiaTheme="minorEastAsia" w:hAnsiTheme="minorEastAsia"/>
          <w:color w:val="000000"/>
          <w:kern w:val="0"/>
          <w:szCs w:val="21"/>
        </w:rPr>
      </w:pPr>
    </w:p>
    <w:p w:rsidR="00E6474E" w:rsidRDefault="00597E6C">
      <w:pPr>
        <w:pStyle w:val="2"/>
        <w:spacing w:before="29" w:after="0" w:line="288" w:lineRule="auto"/>
        <w:rPr>
          <w:rFonts w:ascii="Times New Roman" w:hAnsi="Times New Roman"/>
          <w:kern w:val="0"/>
          <w:szCs w:val="24"/>
        </w:rPr>
      </w:pPr>
      <w:bookmarkStart w:id="82" w:name="_Toc225498265"/>
      <w:bookmarkStart w:id="83" w:name="_Toc361324866"/>
      <w:bookmarkStart w:id="84" w:name="_Toc9710"/>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82"/>
      <w:r>
        <w:rPr>
          <w:rFonts w:ascii="Times New Roman" w:hAnsi="Times New Roman" w:hint="eastAsia"/>
          <w:kern w:val="0"/>
          <w:szCs w:val="24"/>
        </w:rPr>
        <w:t>说明</w:t>
      </w:r>
      <w:bookmarkEnd w:id="83"/>
      <w:bookmarkEnd w:id="84"/>
    </w:p>
    <w:p w:rsidR="00E6474E" w:rsidRDefault="00597E6C">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E6474E" w:rsidRDefault="00597E6C">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E6474E" w:rsidRDefault="00597E6C">
      <w:pPr>
        <w:spacing w:before="29" w:line="288" w:lineRule="auto"/>
        <w:ind w:firstLineChars="200" w:firstLine="480"/>
        <w:rPr>
          <w:color w:val="000000"/>
          <w:sz w:val="24"/>
        </w:rPr>
      </w:pPr>
      <w:r>
        <w:rPr>
          <w:color w:val="000000"/>
          <w:sz w:val="24"/>
        </w:rPr>
        <w:t>本年度报告</w:t>
      </w:r>
      <w:r>
        <w:rPr>
          <w:color w:val="000000"/>
          <w:sz w:val="24"/>
        </w:rPr>
        <w:t>中利润分配情况真实、准确。</w:t>
      </w:r>
    </w:p>
    <w:p w:rsidR="00E6474E" w:rsidRDefault="00E6474E">
      <w:pPr>
        <w:spacing w:before="29" w:line="288" w:lineRule="auto"/>
        <w:ind w:firstLineChars="200" w:firstLine="480"/>
        <w:rPr>
          <w:color w:val="000000"/>
          <w:sz w:val="24"/>
        </w:rPr>
      </w:pPr>
    </w:p>
    <w:p w:rsidR="00E6474E" w:rsidRDefault="00597E6C">
      <w:pPr>
        <w:pStyle w:val="2"/>
        <w:spacing w:before="29" w:after="0" w:line="288" w:lineRule="auto"/>
        <w:rPr>
          <w:rFonts w:ascii="Times New Roman" w:hAnsi="Times New Roman"/>
          <w:kern w:val="0"/>
          <w:szCs w:val="24"/>
        </w:rPr>
      </w:pPr>
      <w:bookmarkStart w:id="85" w:name="_Toc361324867"/>
      <w:bookmarkStart w:id="86" w:name="_Toc225498266"/>
      <w:bookmarkStart w:id="87" w:name="_Toc23230"/>
      <w:r>
        <w:rPr>
          <w:rFonts w:ascii="Times New Roman" w:hAnsi="Times New Roman"/>
          <w:kern w:val="0"/>
          <w:szCs w:val="24"/>
        </w:rPr>
        <w:t xml:space="preserve">5.3 </w:t>
      </w:r>
      <w:r>
        <w:rPr>
          <w:rFonts w:ascii="Times New Roman" w:hAnsi="Times New Roman" w:hint="eastAsia"/>
          <w:kern w:val="0"/>
          <w:szCs w:val="24"/>
        </w:rPr>
        <w:t>托管人对本年度报告中财务信息等内容的真实、准确和完整发表意见</w:t>
      </w:r>
      <w:bookmarkEnd w:id="85"/>
      <w:bookmarkEnd w:id="86"/>
      <w:bookmarkEnd w:id="87"/>
    </w:p>
    <w:p w:rsidR="00E6474E" w:rsidRDefault="00597E6C">
      <w:pPr>
        <w:spacing w:before="29" w:line="288" w:lineRule="auto"/>
        <w:ind w:firstLineChars="200" w:firstLine="480"/>
        <w:rPr>
          <w:color w:val="000000"/>
          <w:sz w:val="24"/>
        </w:rPr>
      </w:pPr>
      <w:r>
        <w:rPr>
          <w:color w:val="000000"/>
          <w:sz w:val="24"/>
        </w:rPr>
        <w:t>本年度报告中财务指标、净值表现、财务会计报告、投资组合报告内容真实、准确，不存在虚假记载、误导性陈述或者重大遗漏。</w:t>
      </w:r>
    </w:p>
    <w:p w:rsidR="00E6474E" w:rsidRDefault="00E6474E">
      <w:pPr>
        <w:spacing w:before="29" w:line="288" w:lineRule="auto"/>
        <w:ind w:firstLineChars="200" w:firstLine="480"/>
        <w:rPr>
          <w:color w:val="000000"/>
          <w:sz w:val="24"/>
        </w:rPr>
      </w:pPr>
    </w:p>
    <w:p w:rsidR="00E6474E" w:rsidRDefault="00597E6C">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374459272"/>
      <w:bookmarkStart w:id="89" w:name="_Toc352256054"/>
      <w:bookmarkStart w:id="90" w:name="_Toc352331232"/>
      <w:bookmarkStart w:id="91" w:name="_Toc245801814"/>
      <w:bookmarkStart w:id="92" w:name="_Toc247959464"/>
      <w:bookmarkStart w:id="93" w:name="_Toc352255986"/>
      <w:bookmarkStart w:id="94" w:name="_Toc362424010"/>
      <w:bookmarkStart w:id="95" w:name="_Toc22660"/>
      <w:bookmarkStart w:id="96" w:name="_Toc361324872"/>
      <w:r>
        <w:rPr>
          <w:rFonts w:eastAsiaTheme="minorEastAsia"/>
          <w:b/>
          <w:bCs/>
          <w:szCs w:val="24"/>
          <w:lang w:val="en-US"/>
        </w:rPr>
        <w:t xml:space="preserve">§6  </w:t>
      </w:r>
      <w:r>
        <w:rPr>
          <w:rFonts w:eastAsiaTheme="minorEastAsia"/>
          <w:b/>
          <w:bCs/>
          <w:szCs w:val="24"/>
          <w:lang w:val="en-US"/>
        </w:rPr>
        <w:t>审计报告</w:t>
      </w:r>
      <w:bookmarkEnd w:id="88"/>
      <w:bookmarkEnd w:id="89"/>
      <w:bookmarkEnd w:id="90"/>
      <w:bookmarkEnd w:id="91"/>
      <w:bookmarkEnd w:id="92"/>
      <w:bookmarkEnd w:id="93"/>
      <w:bookmarkEnd w:id="94"/>
      <w:bookmarkEnd w:id="95"/>
    </w:p>
    <w:p w:rsidR="00E6474E" w:rsidRDefault="00597E6C">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24552</w:t>
      </w:r>
      <w:r>
        <w:rPr>
          <w:rFonts w:eastAsiaTheme="minorEastAsia"/>
          <w:kern w:val="0"/>
          <w:sz w:val="24"/>
        </w:rPr>
        <w:t>号</w:t>
      </w:r>
    </w:p>
    <w:p w:rsidR="00E6474E" w:rsidRDefault="00597E6C">
      <w:pPr>
        <w:widowControl/>
        <w:spacing w:line="288" w:lineRule="auto"/>
        <w:jc w:val="left"/>
        <w:rPr>
          <w:rFonts w:eastAsiaTheme="minorEastAsia"/>
          <w:kern w:val="0"/>
          <w:sz w:val="24"/>
        </w:rPr>
      </w:pPr>
      <w:r>
        <w:rPr>
          <w:rFonts w:eastAsiaTheme="minorEastAsia"/>
          <w:kern w:val="0"/>
          <w:sz w:val="24"/>
        </w:rPr>
        <w:t>交银施罗德瑞丰三年封闭运作混合型证券投资基金全体基金份额持有人</w:t>
      </w:r>
      <w:r>
        <w:rPr>
          <w:rFonts w:eastAsiaTheme="minorEastAsia" w:hint="eastAsia"/>
          <w:sz w:val="24"/>
        </w:rPr>
        <w:t>：</w:t>
      </w:r>
    </w:p>
    <w:p w:rsidR="00E6474E" w:rsidRDefault="00597E6C">
      <w:pPr>
        <w:pStyle w:val="2"/>
        <w:spacing w:beforeLines="50" w:before="156" w:after="0" w:line="288" w:lineRule="auto"/>
        <w:rPr>
          <w:rFonts w:ascii="Times New Roman" w:eastAsiaTheme="minorEastAsia" w:hAnsi="Times New Roman"/>
          <w:kern w:val="0"/>
          <w:szCs w:val="24"/>
        </w:rPr>
      </w:pPr>
      <w:bookmarkStart w:id="97" w:name="_Toc352331235"/>
      <w:bookmarkStart w:id="98" w:name="_Toc286996149"/>
      <w:bookmarkStart w:id="99" w:name="_Toc362424013"/>
      <w:bookmarkStart w:id="100" w:name="_Toc352255989"/>
      <w:bookmarkStart w:id="101" w:name="_Toc352256057"/>
      <w:bookmarkStart w:id="102" w:name="_Toc374459275"/>
      <w:bookmarkStart w:id="103" w:name="_Toc30591"/>
      <w:bookmarkStart w:id="104" w:name="_Toc352331233"/>
      <w:bookmarkStart w:id="105" w:name="_Toc286996147"/>
      <w:bookmarkStart w:id="106" w:name="_Toc362424011"/>
      <w:bookmarkStart w:id="107" w:name="_Toc374459273"/>
      <w:bookmarkStart w:id="108" w:name="_Toc352255987"/>
      <w:bookmarkStart w:id="109" w:name="_Toc352256055"/>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E6474E" w:rsidRDefault="00597E6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E6474E" w:rsidRDefault="00597E6C">
      <w:pPr>
        <w:widowControl/>
        <w:spacing w:line="288" w:lineRule="auto"/>
        <w:ind w:firstLine="420"/>
        <w:rPr>
          <w:rFonts w:eastAsiaTheme="minorEastAsia"/>
          <w:kern w:val="0"/>
          <w:sz w:val="24"/>
        </w:rPr>
      </w:pPr>
      <w:r>
        <w:rPr>
          <w:rFonts w:eastAsiaTheme="minorEastAsia"/>
          <w:kern w:val="0"/>
          <w:sz w:val="24"/>
        </w:rPr>
        <w:t>我们审计了交银施罗德瑞丰三年封闭运作混合型证券投资基金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交银瑞丰三年封闭混合基金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E6474E" w:rsidRDefault="00597E6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E6474E" w:rsidRDefault="00597E6C">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发布的有关规定及允许的基金行业实务操作编制，公允反映了交银瑞丰三年封闭混合基金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w:t>
      </w:r>
      <w:r>
        <w:rPr>
          <w:rFonts w:eastAsiaTheme="minorEastAsia"/>
          <w:kern w:val="0"/>
          <w:sz w:val="24"/>
        </w:rPr>
        <w:t>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E6474E" w:rsidRDefault="00E6474E">
      <w:pPr>
        <w:widowControl/>
        <w:spacing w:line="288" w:lineRule="auto"/>
        <w:ind w:firstLine="420"/>
        <w:rPr>
          <w:rFonts w:eastAsiaTheme="minorEastAsia"/>
          <w:kern w:val="0"/>
          <w:sz w:val="24"/>
        </w:rPr>
      </w:pPr>
    </w:p>
    <w:p w:rsidR="00E6474E" w:rsidRDefault="00597E6C">
      <w:pPr>
        <w:pStyle w:val="2"/>
        <w:spacing w:beforeLines="50" w:before="156" w:after="0" w:line="288" w:lineRule="auto"/>
        <w:rPr>
          <w:rFonts w:ascii="Times New Roman" w:eastAsiaTheme="minorEastAsia" w:hAnsi="Times New Roman"/>
          <w:kern w:val="0"/>
          <w:szCs w:val="24"/>
        </w:rPr>
      </w:pPr>
      <w:bookmarkStart w:id="110" w:name="_Toc1915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E6474E" w:rsidRDefault="00597E6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E6474E" w:rsidRDefault="00597E6C">
      <w:pPr>
        <w:spacing w:line="288" w:lineRule="auto"/>
        <w:ind w:firstLineChars="200" w:firstLine="480"/>
        <w:rPr>
          <w:rFonts w:eastAsiaTheme="minorEastAsia"/>
          <w:sz w:val="24"/>
        </w:rPr>
      </w:pPr>
      <w:r>
        <w:rPr>
          <w:rFonts w:eastAsiaTheme="minorEastAsia"/>
          <w:sz w:val="24"/>
        </w:rPr>
        <w:t>按照中国注册会计师职业道德守则，我们独立于交银瑞丰三年封闭混合基金，并履行了职业道德方面的其他责任。</w:t>
      </w:r>
    </w:p>
    <w:p w:rsidR="00E6474E" w:rsidRDefault="00E6474E">
      <w:pPr>
        <w:spacing w:line="288" w:lineRule="auto"/>
        <w:ind w:firstLineChars="200" w:firstLine="480"/>
        <w:rPr>
          <w:rFonts w:eastAsiaTheme="minorEastAsia"/>
          <w:sz w:val="24"/>
        </w:rPr>
      </w:pPr>
    </w:p>
    <w:p w:rsidR="00E6474E" w:rsidRDefault="00597E6C">
      <w:pPr>
        <w:pStyle w:val="2"/>
        <w:spacing w:beforeLines="50" w:before="156" w:after="0" w:line="288" w:lineRule="auto"/>
        <w:rPr>
          <w:rFonts w:ascii="Times New Roman" w:eastAsiaTheme="minorEastAsia" w:hAnsi="Times New Roman"/>
          <w:kern w:val="0"/>
          <w:szCs w:val="24"/>
        </w:rPr>
      </w:pPr>
      <w:bookmarkStart w:id="111" w:name="_Toc5216"/>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1"/>
    </w:p>
    <w:p w:rsidR="00E6474E" w:rsidRDefault="00597E6C">
      <w:pPr>
        <w:spacing w:line="288" w:lineRule="auto"/>
        <w:ind w:firstLineChars="200" w:firstLine="480"/>
        <w:rPr>
          <w:rFonts w:eastAsiaTheme="minorEastAsia"/>
          <w:sz w:val="24"/>
        </w:rPr>
      </w:pPr>
      <w:r>
        <w:rPr>
          <w:rFonts w:eastAsiaTheme="minorEastAsia"/>
          <w:sz w:val="24"/>
        </w:rPr>
        <w:t>交银瑞丰三年封闭混合基金的基金管理人交银施罗德基金管理有限公司</w:t>
      </w:r>
      <w:r>
        <w:rPr>
          <w:rFonts w:eastAsiaTheme="minorEastAsia"/>
          <w:sz w:val="24"/>
        </w:rPr>
        <w:t>(</w:t>
      </w:r>
      <w:r>
        <w:rPr>
          <w:rFonts w:eastAsiaTheme="minorEastAsia"/>
          <w:sz w:val="24"/>
        </w:rPr>
        <w:t>以下</w:t>
      </w:r>
      <w:r>
        <w:rPr>
          <w:rFonts w:eastAsiaTheme="minorEastAsia"/>
          <w:sz w:val="24"/>
        </w:rPr>
        <w:t>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6474E" w:rsidRDefault="00597E6C">
      <w:pPr>
        <w:spacing w:line="288" w:lineRule="auto"/>
        <w:ind w:firstLineChars="200" w:firstLine="480"/>
        <w:rPr>
          <w:rFonts w:eastAsiaTheme="minorEastAsia"/>
          <w:sz w:val="24"/>
        </w:rPr>
      </w:pPr>
      <w:r>
        <w:rPr>
          <w:rFonts w:eastAsiaTheme="minorEastAsia"/>
          <w:sz w:val="24"/>
        </w:rPr>
        <w:t>在编制财务报表时，基金管理人管理层负责评估交银瑞丰三年封闭混合基金的持续经营能力，披露与持续经营相关的事项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，并运用持续经营假设，除非基金管理人管理层计划清算交银瑞丰三年封闭混合基金、终止运营或别无其他现实的选择。</w:t>
      </w:r>
    </w:p>
    <w:p w:rsidR="00E6474E" w:rsidRDefault="00597E6C">
      <w:pPr>
        <w:spacing w:line="288" w:lineRule="auto"/>
        <w:ind w:firstLineChars="200" w:firstLine="480"/>
        <w:rPr>
          <w:rFonts w:eastAsiaTheme="minorEastAsia"/>
          <w:sz w:val="24"/>
        </w:rPr>
      </w:pPr>
      <w:r>
        <w:rPr>
          <w:rFonts w:eastAsiaTheme="minorEastAsia"/>
          <w:sz w:val="24"/>
        </w:rPr>
        <w:t>基金管理人治理层负责监督交银瑞丰三年封闭混合基金的财务报告过</w:t>
      </w:r>
      <w:r>
        <w:rPr>
          <w:rFonts w:eastAsiaTheme="minorEastAsia"/>
          <w:sz w:val="24"/>
        </w:rPr>
        <w:t>程。</w:t>
      </w:r>
    </w:p>
    <w:p w:rsidR="00E6474E" w:rsidRDefault="00E6474E">
      <w:pPr>
        <w:spacing w:line="288" w:lineRule="auto"/>
        <w:ind w:firstLineChars="200" w:firstLine="480"/>
        <w:rPr>
          <w:rFonts w:eastAsiaTheme="minorEastAsia"/>
          <w:sz w:val="24"/>
        </w:rPr>
      </w:pPr>
    </w:p>
    <w:p w:rsidR="00E6474E" w:rsidRDefault="00597E6C">
      <w:pPr>
        <w:pStyle w:val="2"/>
        <w:spacing w:beforeLines="50" w:before="156" w:after="0" w:line="288" w:lineRule="auto"/>
        <w:rPr>
          <w:rFonts w:ascii="Times New Roman" w:eastAsiaTheme="minorEastAsia" w:hAnsi="Times New Roman"/>
          <w:kern w:val="0"/>
          <w:szCs w:val="24"/>
        </w:rPr>
      </w:pPr>
      <w:bookmarkStart w:id="112" w:name="_Toc286996148"/>
      <w:bookmarkStart w:id="113" w:name="_Toc352331234"/>
      <w:bookmarkStart w:id="114" w:name="_Toc352256056"/>
      <w:bookmarkStart w:id="115" w:name="_Toc362424012"/>
      <w:bookmarkStart w:id="116" w:name="_Toc374459274"/>
      <w:bookmarkStart w:id="117" w:name="_Toc352255988"/>
      <w:bookmarkStart w:id="118" w:name="_Toc12227"/>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注册会计师对财务报表审计的责任</w:t>
      </w:r>
      <w:bookmarkEnd w:id="118"/>
    </w:p>
    <w:p w:rsidR="00E6474E" w:rsidRDefault="00597E6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6474E" w:rsidRDefault="00597E6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E6474E" w:rsidRDefault="00597E6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w:t>
      </w:r>
      <w:r>
        <w:rPr>
          <w:rFonts w:eastAsiaTheme="minorEastAsia"/>
          <w:sz w:val="24"/>
        </w:rPr>
        <w:t>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6474E" w:rsidRDefault="00597E6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E6474E" w:rsidRDefault="00597E6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E6474E" w:rsidRDefault="00597E6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w:t>
      </w:r>
      <w:r>
        <w:rPr>
          <w:rFonts w:eastAsiaTheme="minorEastAsia"/>
          <w:sz w:val="24"/>
        </w:rPr>
        <w:t>的审计证据，就可能导致对交银瑞丰三年封闭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瑞丰三年封闭混合基金不能持续经营。</w:t>
      </w:r>
    </w:p>
    <w:p w:rsidR="00E6474E" w:rsidRDefault="00597E6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E6474E" w:rsidRDefault="00597E6C">
      <w:pPr>
        <w:spacing w:line="288" w:lineRule="auto"/>
        <w:ind w:firstLineChars="200" w:firstLine="480"/>
        <w:rPr>
          <w:rFonts w:eastAsiaTheme="minorEastAsia"/>
          <w:sz w:val="24"/>
        </w:rPr>
      </w:pPr>
      <w:r>
        <w:rPr>
          <w:rFonts w:eastAsiaTheme="minorEastAsia"/>
          <w:sz w:val="24"/>
        </w:rPr>
        <w:t>我们与基金管理人治理层就计划的审计范围</w:t>
      </w:r>
      <w:r>
        <w:rPr>
          <w:rFonts w:eastAsiaTheme="minorEastAsia"/>
          <w:sz w:val="24"/>
        </w:rPr>
        <w:t>、时间安排和重大审计发现等事项进行沟通，包括沟通我们在审计中识别出的值得关注的内部控制缺陷。</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E6474E">
        <w:tc>
          <w:tcPr>
            <w:tcW w:w="6629" w:type="dxa"/>
          </w:tcPr>
          <w:p w:rsidR="00E6474E" w:rsidRDefault="00597E6C">
            <w:pPr>
              <w:spacing w:line="360" w:lineRule="auto"/>
              <w:jc w:val="left"/>
              <w:rPr>
                <w:sz w:val="24"/>
              </w:rPr>
            </w:pPr>
            <w:r>
              <w:rPr>
                <w:sz w:val="24"/>
              </w:rPr>
              <w:t>普华永道中天会计师事务所（特殊普通合伙）</w:t>
            </w:r>
          </w:p>
        </w:tc>
        <w:tc>
          <w:tcPr>
            <w:tcW w:w="2657" w:type="dxa"/>
          </w:tcPr>
          <w:p w:rsidR="00E6474E" w:rsidRDefault="00597E6C">
            <w:pPr>
              <w:spacing w:line="360" w:lineRule="auto"/>
              <w:jc w:val="right"/>
              <w:rPr>
                <w:sz w:val="24"/>
              </w:rPr>
            </w:pPr>
            <w:r>
              <w:rPr>
                <w:rFonts w:hint="eastAsia"/>
                <w:sz w:val="24"/>
              </w:rPr>
              <w:t>中国注册会计师</w:t>
            </w:r>
          </w:p>
        </w:tc>
      </w:tr>
    </w:tbl>
    <w:p w:rsidR="00E6474E" w:rsidRDefault="00597E6C">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E6474E" w:rsidRDefault="00597E6C">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E6474E" w:rsidRDefault="00597E6C">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E6474E" w:rsidRDefault="00E6474E">
      <w:pPr>
        <w:widowControl/>
        <w:spacing w:line="288" w:lineRule="auto"/>
        <w:jc w:val="right"/>
        <w:rPr>
          <w:rFonts w:eastAsiaTheme="minorEastAsia"/>
          <w:sz w:val="24"/>
        </w:rPr>
      </w:pPr>
    </w:p>
    <w:p w:rsidR="00E6474E" w:rsidRDefault="00597E6C">
      <w:pPr>
        <w:pStyle w:val="1"/>
        <w:keepNext/>
        <w:keepLines/>
        <w:widowControl w:val="0"/>
        <w:spacing w:beforeLines="100" w:before="312" w:afterLines="100" w:after="312" w:line="288" w:lineRule="auto"/>
        <w:jc w:val="center"/>
        <w:rPr>
          <w:b/>
          <w:bCs/>
          <w:szCs w:val="24"/>
          <w:lang w:val="en-US"/>
        </w:rPr>
      </w:pPr>
      <w:bookmarkStart w:id="119" w:name="_Toc28052"/>
      <w:r>
        <w:rPr>
          <w:rFonts w:hint="eastAsia"/>
          <w:b/>
          <w:bCs/>
          <w:szCs w:val="24"/>
          <w:lang w:val="en-US"/>
        </w:rPr>
        <w:t>§</w:t>
      </w:r>
      <w:r>
        <w:rPr>
          <w:b/>
          <w:bCs/>
          <w:szCs w:val="24"/>
          <w:lang w:val="en-US"/>
        </w:rPr>
        <w:t>7</w:t>
      </w:r>
      <w:r>
        <w:rPr>
          <w:rFonts w:hint="eastAsia"/>
          <w:b/>
          <w:bCs/>
          <w:szCs w:val="24"/>
          <w:lang w:val="en-US"/>
        </w:rPr>
        <w:t>年度财务报表</w:t>
      </w:r>
      <w:bookmarkEnd w:id="96"/>
      <w:bookmarkEnd w:id="119"/>
    </w:p>
    <w:p w:rsidR="00E6474E" w:rsidRDefault="00E6474E"/>
    <w:p w:rsidR="00E6474E" w:rsidRDefault="00597E6C">
      <w:pPr>
        <w:pStyle w:val="2"/>
        <w:spacing w:before="29" w:after="0" w:line="288" w:lineRule="auto"/>
        <w:rPr>
          <w:rFonts w:ascii="Times New Roman" w:hAnsi="Times New Roman"/>
          <w:kern w:val="0"/>
          <w:szCs w:val="24"/>
        </w:rPr>
      </w:pPr>
      <w:bookmarkStart w:id="120" w:name="_Toc225498268"/>
      <w:bookmarkStart w:id="121" w:name="_Toc361324873"/>
      <w:bookmarkStart w:id="122" w:name="_Toc23654"/>
      <w:r>
        <w:rPr>
          <w:rFonts w:ascii="Times New Roman" w:hAnsi="Times New Roman"/>
          <w:kern w:val="0"/>
          <w:szCs w:val="24"/>
        </w:rPr>
        <w:t xml:space="preserve">7.1 </w:t>
      </w:r>
      <w:r>
        <w:rPr>
          <w:rFonts w:ascii="Times New Roman" w:hAnsi="Times New Roman" w:hint="eastAsia"/>
          <w:kern w:val="0"/>
          <w:szCs w:val="24"/>
        </w:rPr>
        <w:t>资产负债表</w:t>
      </w:r>
      <w:bookmarkEnd w:id="120"/>
      <w:bookmarkEnd w:id="121"/>
      <w:bookmarkEnd w:id="122"/>
    </w:p>
    <w:p w:rsidR="00E6474E" w:rsidRDefault="00597E6C">
      <w:pPr>
        <w:spacing w:before="29" w:line="288" w:lineRule="auto"/>
        <w:rPr>
          <w:color w:val="000000"/>
          <w:sz w:val="24"/>
        </w:rPr>
      </w:pPr>
      <w:r>
        <w:rPr>
          <w:rFonts w:hint="eastAsia"/>
          <w:color w:val="000000"/>
          <w:sz w:val="24"/>
        </w:rPr>
        <w:t>会计主体：</w:t>
      </w:r>
      <w:r>
        <w:rPr>
          <w:color w:val="000000"/>
          <w:sz w:val="24"/>
        </w:rPr>
        <w:t>交银施罗德瑞丰三年封闭运作混合型证券投资基金</w:t>
      </w:r>
    </w:p>
    <w:p w:rsidR="00E6474E" w:rsidRDefault="00597E6C">
      <w:pPr>
        <w:spacing w:before="29" w:line="288" w:lineRule="auto"/>
        <w:rPr>
          <w:color w:val="000000"/>
          <w:sz w:val="24"/>
        </w:rPr>
      </w:pPr>
      <w:r>
        <w:rPr>
          <w:rFonts w:hint="eastAsia"/>
          <w:color w:val="000000"/>
          <w:sz w:val="24"/>
        </w:rPr>
        <w:t>报告截止日：</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E6474E" w:rsidRDefault="00597E6C">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6474E">
        <w:tc>
          <w:tcPr>
            <w:tcW w:w="2880" w:type="dxa"/>
            <w:vAlign w:val="center"/>
          </w:tcPr>
          <w:p w:rsidR="00E6474E" w:rsidRDefault="00597E6C">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E6474E" w:rsidRDefault="00597E6C">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E6474E" w:rsidRDefault="00597E6C">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E6474E" w:rsidRDefault="00597E6C">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E6474E" w:rsidRDefault="00597E6C">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E6474E" w:rsidRDefault="00597E6C">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E6474E">
        <w:tc>
          <w:tcPr>
            <w:tcW w:w="2880" w:type="dxa"/>
            <w:vAlign w:val="center"/>
          </w:tcPr>
          <w:p w:rsidR="00E6474E" w:rsidRDefault="00597E6C">
            <w:pPr>
              <w:spacing w:before="29" w:line="288" w:lineRule="auto"/>
              <w:rPr>
                <w:b/>
                <w:color w:val="000000"/>
                <w:sz w:val="24"/>
              </w:rPr>
            </w:pPr>
            <w:r>
              <w:rPr>
                <w:rFonts w:hint="eastAsia"/>
                <w:b/>
                <w:color w:val="000000"/>
                <w:sz w:val="24"/>
              </w:rPr>
              <w:t>资产：</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E6474E">
            <w:pPr>
              <w:spacing w:before="29" w:line="288" w:lineRule="auto"/>
              <w:jc w:val="right"/>
              <w:rPr>
                <w:b/>
                <w:color w:val="000000"/>
                <w:sz w:val="24"/>
              </w:rPr>
            </w:pPr>
          </w:p>
        </w:tc>
        <w:tc>
          <w:tcPr>
            <w:tcW w:w="2520" w:type="dxa"/>
            <w:vAlign w:val="center"/>
          </w:tcPr>
          <w:p w:rsidR="00E6474E" w:rsidRDefault="00E6474E">
            <w:pPr>
              <w:spacing w:before="29" w:line="288" w:lineRule="auto"/>
              <w:jc w:val="right"/>
              <w:rPr>
                <w:b/>
                <w:color w:val="000000"/>
                <w:sz w:val="24"/>
              </w:rPr>
            </w:pP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银行存款</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rsidR="00E6474E" w:rsidRDefault="00597E6C">
            <w:pPr>
              <w:spacing w:before="29" w:line="288" w:lineRule="auto"/>
              <w:jc w:val="right"/>
              <w:rPr>
                <w:color w:val="000000"/>
                <w:sz w:val="24"/>
              </w:rPr>
            </w:pPr>
            <w:r>
              <w:rPr>
                <w:color w:val="000000"/>
                <w:sz w:val="24"/>
              </w:rPr>
              <w:t>223,211,644.89</w:t>
            </w:r>
          </w:p>
        </w:tc>
        <w:tc>
          <w:tcPr>
            <w:tcW w:w="2520" w:type="dxa"/>
            <w:vAlign w:val="center"/>
          </w:tcPr>
          <w:p w:rsidR="00E6474E" w:rsidRDefault="00597E6C">
            <w:pPr>
              <w:spacing w:before="29" w:line="288" w:lineRule="auto"/>
              <w:jc w:val="right"/>
              <w:rPr>
                <w:color w:val="000000"/>
                <w:sz w:val="24"/>
              </w:rPr>
            </w:pPr>
            <w:r>
              <w:rPr>
                <w:color w:val="000000"/>
                <w:sz w:val="24"/>
              </w:rPr>
              <w:t>138,131,696.18</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结算备付金</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75,058,300.98</w:t>
            </w:r>
          </w:p>
        </w:tc>
        <w:tc>
          <w:tcPr>
            <w:tcW w:w="2520" w:type="dxa"/>
            <w:vAlign w:val="center"/>
          </w:tcPr>
          <w:p w:rsidR="00E6474E" w:rsidRDefault="00597E6C">
            <w:pPr>
              <w:spacing w:before="29" w:line="288" w:lineRule="auto"/>
              <w:jc w:val="right"/>
              <w:rPr>
                <w:color w:val="000000"/>
                <w:sz w:val="24"/>
              </w:rPr>
            </w:pPr>
            <w:r>
              <w:rPr>
                <w:color w:val="000000"/>
                <w:sz w:val="24"/>
              </w:rPr>
              <w:t>16,503,852.69</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存出保证金</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22,265,244.63</w:t>
            </w:r>
          </w:p>
        </w:tc>
        <w:tc>
          <w:tcPr>
            <w:tcW w:w="2520" w:type="dxa"/>
            <w:vAlign w:val="center"/>
          </w:tcPr>
          <w:p w:rsidR="00E6474E" w:rsidRDefault="00597E6C">
            <w:pPr>
              <w:spacing w:before="29" w:line="288" w:lineRule="auto"/>
              <w:jc w:val="right"/>
              <w:rPr>
                <w:color w:val="000000"/>
                <w:sz w:val="24"/>
              </w:rPr>
            </w:pPr>
            <w:r>
              <w:rPr>
                <w:color w:val="000000"/>
                <w:sz w:val="24"/>
              </w:rPr>
              <w:t>1,063,201.90</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交易性金融资产</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rsidR="00E6474E" w:rsidRDefault="00597E6C">
            <w:pPr>
              <w:spacing w:before="29" w:line="288" w:lineRule="auto"/>
              <w:jc w:val="right"/>
              <w:rPr>
                <w:color w:val="000000"/>
                <w:sz w:val="24"/>
              </w:rPr>
            </w:pPr>
            <w:r>
              <w:rPr>
                <w:color w:val="000000"/>
                <w:sz w:val="24"/>
              </w:rPr>
              <w:t>4,619,172,885.20</w:t>
            </w:r>
          </w:p>
        </w:tc>
        <w:tc>
          <w:tcPr>
            <w:tcW w:w="2520" w:type="dxa"/>
            <w:vAlign w:val="center"/>
          </w:tcPr>
          <w:p w:rsidR="00E6474E" w:rsidRDefault="00597E6C">
            <w:pPr>
              <w:spacing w:before="29" w:line="288" w:lineRule="auto"/>
              <w:jc w:val="right"/>
              <w:rPr>
                <w:color w:val="000000"/>
                <w:sz w:val="24"/>
              </w:rPr>
            </w:pPr>
            <w:r>
              <w:rPr>
                <w:color w:val="000000"/>
                <w:sz w:val="24"/>
              </w:rPr>
              <w:t>2,102,518,489.45</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其中：股票投资</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4,619,172,885.20</w:t>
            </w:r>
          </w:p>
        </w:tc>
        <w:tc>
          <w:tcPr>
            <w:tcW w:w="2520" w:type="dxa"/>
            <w:vAlign w:val="center"/>
          </w:tcPr>
          <w:p w:rsidR="00E6474E" w:rsidRDefault="00597E6C">
            <w:pPr>
              <w:spacing w:before="29" w:line="288" w:lineRule="auto"/>
              <w:jc w:val="right"/>
              <w:rPr>
                <w:color w:val="000000"/>
                <w:sz w:val="24"/>
              </w:rPr>
            </w:pPr>
            <w:r>
              <w:rPr>
                <w:color w:val="000000"/>
                <w:sz w:val="24"/>
              </w:rPr>
              <w:t>1,215,259,489.45</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基金投资</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债券投资</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887,259,000.00</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资产支持证券投资</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贵金属投资</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rFonts w:hint="eastAsia"/>
                <w:color w:val="000000"/>
                <w:sz w:val="24"/>
              </w:rPr>
              <w:t>-</w:t>
            </w:r>
          </w:p>
        </w:tc>
        <w:tc>
          <w:tcPr>
            <w:tcW w:w="2520" w:type="dxa"/>
            <w:vAlign w:val="center"/>
          </w:tcPr>
          <w:p w:rsidR="00E6474E" w:rsidRDefault="00597E6C">
            <w:pPr>
              <w:spacing w:before="29" w:line="288" w:lineRule="auto"/>
              <w:jc w:val="right"/>
              <w:rPr>
                <w:color w:val="000000"/>
                <w:sz w:val="24"/>
              </w:rPr>
            </w:pPr>
            <w:r>
              <w:rPr>
                <w:rFonts w:hint="eastAsia"/>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衍生金融资产</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买入返售金融资产</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900,000,000.00</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应收证券清算款</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44,927,388.83</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应收利息</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rsidR="00E6474E" w:rsidRDefault="00597E6C">
            <w:pPr>
              <w:spacing w:before="29" w:line="288" w:lineRule="auto"/>
              <w:jc w:val="right"/>
              <w:rPr>
                <w:color w:val="000000"/>
                <w:sz w:val="24"/>
              </w:rPr>
            </w:pPr>
            <w:r>
              <w:rPr>
                <w:color w:val="000000"/>
                <w:sz w:val="24"/>
              </w:rPr>
              <w:t>46,778.05</w:t>
            </w:r>
          </w:p>
        </w:tc>
        <w:tc>
          <w:tcPr>
            <w:tcW w:w="2520" w:type="dxa"/>
            <w:vAlign w:val="center"/>
          </w:tcPr>
          <w:p w:rsidR="00E6474E" w:rsidRDefault="00597E6C">
            <w:pPr>
              <w:spacing w:before="29" w:line="288" w:lineRule="auto"/>
              <w:jc w:val="right"/>
              <w:rPr>
                <w:color w:val="000000"/>
                <w:sz w:val="24"/>
              </w:rPr>
            </w:pPr>
            <w:r>
              <w:rPr>
                <w:color w:val="000000"/>
                <w:sz w:val="24"/>
              </w:rPr>
              <w:t>7,153,657.66</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应收股利</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880,701.42</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应收申购款</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递延所得税资产</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其他资产</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rFonts w:asciiTheme="minorEastAsia" w:eastAsiaTheme="minorEastAsia" w:hAnsiTheme="minorEastAsia"/>
                <w:b/>
                <w:color w:val="000000"/>
                <w:szCs w:val="21"/>
              </w:rPr>
            </w:pPr>
            <w:r>
              <w:rPr>
                <w:rFonts w:hint="eastAsia"/>
                <w:b/>
                <w:color w:val="000000"/>
                <w:sz w:val="24"/>
              </w:rPr>
              <w:t>资产总计</w:t>
            </w:r>
          </w:p>
        </w:tc>
        <w:tc>
          <w:tcPr>
            <w:tcW w:w="1080" w:type="dxa"/>
            <w:vAlign w:val="center"/>
          </w:tcPr>
          <w:p w:rsidR="00E6474E" w:rsidRDefault="00E6474E">
            <w:pPr>
              <w:widowControl/>
              <w:autoSpaceDE w:val="0"/>
              <w:autoSpaceDN w:val="0"/>
              <w:ind w:right="-15"/>
              <w:jc w:val="center"/>
              <w:textAlignment w:val="bottom"/>
              <w:rPr>
                <w:b/>
                <w:color w:val="000000"/>
                <w:sz w:val="24"/>
              </w:rPr>
            </w:pPr>
          </w:p>
        </w:tc>
        <w:tc>
          <w:tcPr>
            <w:tcW w:w="2520" w:type="dxa"/>
            <w:vAlign w:val="center"/>
          </w:tcPr>
          <w:p w:rsidR="00E6474E" w:rsidRDefault="00597E6C">
            <w:pPr>
              <w:spacing w:before="29" w:line="288" w:lineRule="auto"/>
              <w:jc w:val="right"/>
              <w:rPr>
                <w:b/>
                <w:color w:val="000000"/>
                <w:sz w:val="24"/>
              </w:rPr>
            </w:pPr>
            <w:r>
              <w:rPr>
                <w:b/>
                <w:color w:val="000000"/>
                <w:sz w:val="24"/>
              </w:rPr>
              <w:t>4,985,562,944.00</w:t>
            </w:r>
          </w:p>
        </w:tc>
        <w:tc>
          <w:tcPr>
            <w:tcW w:w="2520" w:type="dxa"/>
            <w:vAlign w:val="center"/>
          </w:tcPr>
          <w:p w:rsidR="00E6474E" w:rsidRDefault="00597E6C">
            <w:pPr>
              <w:spacing w:line="360" w:lineRule="auto"/>
              <w:jc w:val="right"/>
              <w:rPr>
                <w:b/>
                <w:color w:val="000000"/>
                <w:sz w:val="24"/>
              </w:rPr>
            </w:pPr>
            <w:r>
              <w:rPr>
                <w:b/>
                <w:color w:val="000000"/>
                <w:sz w:val="24"/>
              </w:rPr>
              <w:t>3,165,370,897.88</w:t>
            </w:r>
          </w:p>
        </w:tc>
      </w:tr>
      <w:tr w:rsidR="00E6474E">
        <w:tc>
          <w:tcPr>
            <w:tcW w:w="2880" w:type="dxa"/>
            <w:vAlign w:val="center"/>
          </w:tcPr>
          <w:p w:rsidR="00E6474E" w:rsidRDefault="00597E6C">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E6474E" w:rsidRDefault="00597E6C">
            <w:pPr>
              <w:pStyle w:val="af"/>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E6474E" w:rsidRDefault="00597E6C">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E6474E" w:rsidRDefault="00597E6C">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c>
          <w:tcPr>
            <w:tcW w:w="2520" w:type="dxa"/>
            <w:vAlign w:val="center"/>
          </w:tcPr>
          <w:p w:rsidR="00E6474E" w:rsidRDefault="00597E6C">
            <w:pPr>
              <w:pStyle w:val="af"/>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E6474E" w:rsidRDefault="00597E6C">
            <w:pPr>
              <w:pStyle w:val="af"/>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w:t>
            </w:r>
            <w:r>
              <w:rPr>
                <w:rFonts w:ascii="Times New Roman" w:hAnsi="Times New Roman"/>
                <w:b/>
                <w:color w:val="000000"/>
              </w:rPr>
              <w:t>年</w:t>
            </w:r>
            <w:r>
              <w:rPr>
                <w:rFonts w:ascii="Times New Roman" w:hAnsi="Times New Roman"/>
                <w:b/>
                <w:color w:val="000000"/>
              </w:rPr>
              <w:t>12</w:t>
            </w:r>
            <w:r>
              <w:rPr>
                <w:rFonts w:ascii="Times New Roman" w:hAnsi="Times New Roman"/>
                <w:b/>
                <w:color w:val="000000"/>
              </w:rPr>
              <w:t>月</w:t>
            </w:r>
            <w:r>
              <w:rPr>
                <w:rFonts w:ascii="Times New Roman" w:hAnsi="Times New Roman"/>
                <w:b/>
                <w:color w:val="000000"/>
              </w:rPr>
              <w:t>31</w:t>
            </w:r>
            <w:r>
              <w:rPr>
                <w:rFonts w:ascii="Times New Roman" w:hAnsi="Times New Roman"/>
                <w:b/>
                <w:color w:val="000000"/>
              </w:rPr>
              <w:t>日</w:t>
            </w:r>
          </w:p>
        </w:tc>
      </w:tr>
      <w:tr w:rsidR="00E6474E">
        <w:tc>
          <w:tcPr>
            <w:tcW w:w="2880" w:type="dxa"/>
            <w:vAlign w:val="center"/>
          </w:tcPr>
          <w:p w:rsidR="00E6474E" w:rsidRDefault="00597E6C">
            <w:pPr>
              <w:spacing w:before="29" w:line="288" w:lineRule="auto"/>
              <w:rPr>
                <w:b/>
                <w:color w:val="000000"/>
                <w:sz w:val="24"/>
              </w:rPr>
            </w:pPr>
            <w:r>
              <w:rPr>
                <w:rFonts w:hint="eastAsia"/>
                <w:b/>
                <w:color w:val="000000"/>
                <w:sz w:val="24"/>
              </w:rPr>
              <w:t>负债：</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E6474E">
            <w:pPr>
              <w:spacing w:before="29" w:line="288" w:lineRule="auto"/>
              <w:jc w:val="right"/>
              <w:rPr>
                <w:b/>
                <w:color w:val="000000"/>
                <w:sz w:val="24"/>
              </w:rPr>
            </w:pPr>
          </w:p>
        </w:tc>
        <w:tc>
          <w:tcPr>
            <w:tcW w:w="2520" w:type="dxa"/>
            <w:vAlign w:val="center"/>
          </w:tcPr>
          <w:p w:rsidR="00E6474E" w:rsidRDefault="00E6474E">
            <w:pPr>
              <w:spacing w:before="29" w:line="288" w:lineRule="auto"/>
              <w:jc w:val="right"/>
              <w:rPr>
                <w:b/>
                <w:color w:val="000000"/>
                <w:sz w:val="24"/>
              </w:rPr>
            </w:pP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短期借款</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交易性金融负债</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衍生金融负债</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卖出回购金融资产款</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应付证券清算款</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5,208,845.93</w:t>
            </w:r>
          </w:p>
        </w:tc>
        <w:tc>
          <w:tcPr>
            <w:tcW w:w="2520" w:type="dxa"/>
            <w:vAlign w:val="center"/>
          </w:tcPr>
          <w:p w:rsidR="00E6474E" w:rsidRDefault="00597E6C">
            <w:pPr>
              <w:spacing w:before="29" w:line="288" w:lineRule="auto"/>
              <w:jc w:val="right"/>
              <w:rPr>
                <w:color w:val="000000"/>
                <w:sz w:val="24"/>
              </w:rPr>
            </w:pPr>
            <w:r>
              <w:rPr>
                <w:color w:val="000000"/>
                <w:sz w:val="24"/>
              </w:rPr>
              <w:t>37,092,601.02</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应付赎回款</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应付管理人报酬</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5,883,846.10</w:t>
            </w:r>
          </w:p>
        </w:tc>
        <w:tc>
          <w:tcPr>
            <w:tcW w:w="2520" w:type="dxa"/>
            <w:vAlign w:val="center"/>
          </w:tcPr>
          <w:p w:rsidR="00E6474E" w:rsidRDefault="00597E6C">
            <w:pPr>
              <w:spacing w:before="29" w:line="288" w:lineRule="auto"/>
              <w:jc w:val="right"/>
              <w:rPr>
                <w:color w:val="000000"/>
                <w:sz w:val="24"/>
              </w:rPr>
            </w:pPr>
            <w:r>
              <w:rPr>
                <w:color w:val="000000"/>
                <w:sz w:val="24"/>
              </w:rPr>
              <w:t>3,908,467.45</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应付托管费</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980,641.01</w:t>
            </w:r>
          </w:p>
        </w:tc>
        <w:tc>
          <w:tcPr>
            <w:tcW w:w="2520" w:type="dxa"/>
            <w:vAlign w:val="center"/>
          </w:tcPr>
          <w:p w:rsidR="00E6474E" w:rsidRDefault="00597E6C">
            <w:pPr>
              <w:spacing w:before="29" w:line="288" w:lineRule="auto"/>
              <w:jc w:val="right"/>
              <w:rPr>
                <w:color w:val="000000"/>
                <w:sz w:val="24"/>
              </w:rPr>
            </w:pPr>
            <w:r>
              <w:rPr>
                <w:color w:val="000000"/>
                <w:sz w:val="24"/>
              </w:rPr>
              <w:t>651,411.23</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应付销售服务费</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应付交易费用</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rsidR="00E6474E" w:rsidRDefault="00597E6C">
            <w:pPr>
              <w:spacing w:before="29" w:line="288" w:lineRule="auto"/>
              <w:jc w:val="right"/>
              <w:rPr>
                <w:color w:val="000000"/>
                <w:sz w:val="24"/>
              </w:rPr>
            </w:pPr>
            <w:r>
              <w:rPr>
                <w:color w:val="000000"/>
                <w:sz w:val="24"/>
              </w:rPr>
              <w:t>2,226,299.07</w:t>
            </w:r>
          </w:p>
        </w:tc>
        <w:tc>
          <w:tcPr>
            <w:tcW w:w="2520" w:type="dxa"/>
            <w:vAlign w:val="center"/>
          </w:tcPr>
          <w:p w:rsidR="00E6474E" w:rsidRDefault="00597E6C">
            <w:pPr>
              <w:spacing w:before="29" w:line="288" w:lineRule="auto"/>
              <w:jc w:val="right"/>
              <w:rPr>
                <w:color w:val="000000"/>
                <w:sz w:val="24"/>
              </w:rPr>
            </w:pPr>
            <w:r>
              <w:rPr>
                <w:color w:val="000000"/>
                <w:sz w:val="24"/>
              </w:rPr>
              <w:t>658,824.49</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应交税费</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0.20</w:t>
            </w:r>
          </w:p>
        </w:tc>
        <w:tc>
          <w:tcPr>
            <w:tcW w:w="2520" w:type="dxa"/>
            <w:vAlign w:val="center"/>
          </w:tcPr>
          <w:p w:rsidR="00E6474E" w:rsidRDefault="00597E6C">
            <w:pPr>
              <w:spacing w:before="29" w:line="288" w:lineRule="auto"/>
              <w:jc w:val="right"/>
              <w:rPr>
                <w:color w:val="000000"/>
                <w:sz w:val="24"/>
              </w:rPr>
            </w:pPr>
            <w:r>
              <w:rPr>
                <w:color w:val="000000"/>
                <w:sz w:val="24"/>
              </w:rPr>
              <w:t>81,071.85</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应付利息</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应付利润</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递延所得税负债</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597E6C">
            <w:pPr>
              <w:spacing w:before="29" w:line="288" w:lineRule="auto"/>
              <w:jc w:val="right"/>
              <w:rPr>
                <w:color w:val="000000"/>
                <w:sz w:val="24"/>
              </w:rPr>
            </w:pPr>
            <w:r>
              <w:rPr>
                <w:color w:val="000000"/>
                <w:sz w:val="24"/>
              </w:rPr>
              <w:t>-</w:t>
            </w:r>
          </w:p>
        </w:tc>
        <w:tc>
          <w:tcPr>
            <w:tcW w:w="2520" w:type="dxa"/>
            <w:vAlign w:val="center"/>
          </w:tcPr>
          <w:p w:rsidR="00E6474E" w:rsidRDefault="00597E6C">
            <w:pPr>
              <w:spacing w:before="29" w:line="288" w:lineRule="auto"/>
              <w:jc w:val="right"/>
              <w:rPr>
                <w:color w:val="000000"/>
                <w:sz w:val="24"/>
              </w:rPr>
            </w:pPr>
            <w:r>
              <w:rPr>
                <w:color w:val="000000"/>
                <w:sz w:val="24"/>
              </w:rPr>
              <w:t>-</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其他负债</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rsidR="00E6474E" w:rsidRDefault="00597E6C">
            <w:pPr>
              <w:spacing w:before="29" w:line="288" w:lineRule="auto"/>
              <w:jc w:val="right"/>
              <w:rPr>
                <w:color w:val="000000"/>
                <w:sz w:val="24"/>
              </w:rPr>
            </w:pPr>
            <w:r>
              <w:rPr>
                <w:color w:val="000000"/>
                <w:sz w:val="24"/>
              </w:rPr>
              <w:t>209,300.00</w:t>
            </w:r>
          </w:p>
        </w:tc>
        <w:tc>
          <w:tcPr>
            <w:tcW w:w="2520" w:type="dxa"/>
            <w:vAlign w:val="center"/>
          </w:tcPr>
          <w:p w:rsidR="00E6474E" w:rsidRDefault="00597E6C">
            <w:pPr>
              <w:spacing w:before="29" w:line="288" w:lineRule="auto"/>
              <w:jc w:val="right"/>
              <w:rPr>
                <w:color w:val="000000"/>
                <w:sz w:val="24"/>
              </w:rPr>
            </w:pPr>
            <w:r>
              <w:rPr>
                <w:color w:val="000000"/>
                <w:sz w:val="24"/>
              </w:rPr>
              <w:t>139,300.00</w:t>
            </w:r>
          </w:p>
        </w:tc>
      </w:tr>
      <w:tr w:rsidR="00E6474E">
        <w:tc>
          <w:tcPr>
            <w:tcW w:w="2880" w:type="dxa"/>
            <w:vAlign w:val="center"/>
          </w:tcPr>
          <w:p w:rsidR="00E6474E" w:rsidRDefault="00597E6C">
            <w:pPr>
              <w:spacing w:before="29" w:line="288" w:lineRule="auto"/>
              <w:rPr>
                <w:b/>
                <w:color w:val="000000"/>
                <w:sz w:val="24"/>
              </w:rPr>
            </w:pPr>
            <w:r>
              <w:rPr>
                <w:rFonts w:hint="eastAsia"/>
                <w:b/>
                <w:color w:val="000000"/>
                <w:sz w:val="24"/>
              </w:rPr>
              <w:t>负债合计</w:t>
            </w:r>
          </w:p>
        </w:tc>
        <w:tc>
          <w:tcPr>
            <w:tcW w:w="1080" w:type="dxa"/>
            <w:vAlign w:val="center"/>
          </w:tcPr>
          <w:p w:rsidR="00E6474E" w:rsidRDefault="00E6474E">
            <w:pPr>
              <w:widowControl/>
              <w:autoSpaceDE w:val="0"/>
              <w:autoSpaceDN w:val="0"/>
              <w:ind w:right="-15"/>
              <w:jc w:val="center"/>
              <w:textAlignment w:val="bottom"/>
              <w:rPr>
                <w:b/>
                <w:color w:val="000000"/>
                <w:sz w:val="24"/>
              </w:rPr>
            </w:pPr>
          </w:p>
        </w:tc>
        <w:tc>
          <w:tcPr>
            <w:tcW w:w="2520" w:type="dxa"/>
            <w:vAlign w:val="center"/>
          </w:tcPr>
          <w:p w:rsidR="00E6474E" w:rsidRDefault="00597E6C">
            <w:pPr>
              <w:spacing w:before="29" w:line="288" w:lineRule="auto"/>
              <w:jc w:val="right"/>
              <w:rPr>
                <w:b/>
                <w:color w:val="000000"/>
                <w:sz w:val="24"/>
              </w:rPr>
            </w:pPr>
            <w:r>
              <w:rPr>
                <w:b/>
                <w:color w:val="000000"/>
                <w:sz w:val="24"/>
              </w:rPr>
              <w:t>14,508,932.31</w:t>
            </w:r>
          </w:p>
        </w:tc>
        <w:tc>
          <w:tcPr>
            <w:tcW w:w="2520" w:type="dxa"/>
            <w:vAlign w:val="center"/>
          </w:tcPr>
          <w:p w:rsidR="00E6474E" w:rsidRDefault="00597E6C">
            <w:pPr>
              <w:spacing w:before="29" w:line="288" w:lineRule="auto"/>
              <w:jc w:val="right"/>
              <w:rPr>
                <w:b/>
                <w:color w:val="000000"/>
                <w:sz w:val="24"/>
              </w:rPr>
            </w:pPr>
            <w:r>
              <w:rPr>
                <w:b/>
                <w:color w:val="000000"/>
                <w:sz w:val="24"/>
              </w:rPr>
              <w:t>42,531,676.04</w:t>
            </w:r>
          </w:p>
        </w:tc>
      </w:tr>
      <w:tr w:rsidR="00E6474E">
        <w:tc>
          <w:tcPr>
            <w:tcW w:w="2880" w:type="dxa"/>
            <w:vAlign w:val="center"/>
          </w:tcPr>
          <w:p w:rsidR="00E6474E" w:rsidRDefault="00597E6C">
            <w:pPr>
              <w:spacing w:before="29" w:line="288" w:lineRule="auto"/>
              <w:rPr>
                <w:b/>
                <w:color w:val="000000"/>
                <w:sz w:val="24"/>
              </w:rPr>
            </w:pPr>
            <w:r>
              <w:rPr>
                <w:rFonts w:hint="eastAsia"/>
                <w:b/>
                <w:color w:val="000000"/>
                <w:sz w:val="24"/>
              </w:rPr>
              <w:t>所有者权益：</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520" w:type="dxa"/>
            <w:vAlign w:val="center"/>
          </w:tcPr>
          <w:p w:rsidR="00E6474E" w:rsidRDefault="00E6474E">
            <w:pPr>
              <w:spacing w:before="29" w:line="288" w:lineRule="auto"/>
              <w:jc w:val="right"/>
              <w:rPr>
                <w:b/>
                <w:color w:val="000000"/>
                <w:sz w:val="24"/>
              </w:rPr>
            </w:pPr>
          </w:p>
        </w:tc>
        <w:tc>
          <w:tcPr>
            <w:tcW w:w="2520" w:type="dxa"/>
            <w:vAlign w:val="center"/>
          </w:tcPr>
          <w:p w:rsidR="00E6474E" w:rsidRDefault="00E6474E">
            <w:pPr>
              <w:spacing w:before="29" w:line="288" w:lineRule="auto"/>
              <w:jc w:val="right"/>
              <w:rPr>
                <w:b/>
                <w:color w:val="000000"/>
                <w:sz w:val="24"/>
              </w:rPr>
            </w:pP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实收基金</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rsidR="00E6474E" w:rsidRDefault="00597E6C">
            <w:pPr>
              <w:spacing w:before="29" w:line="288" w:lineRule="auto"/>
              <w:jc w:val="right"/>
              <w:rPr>
                <w:color w:val="000000"/>
                <w:sz w:val="24"/>
              </w:rPr>
            </w:pPr>
            <w:r>
              <w:rPr>
                <w:color w:val="000000"/>
                <w:sz w:val="24"/>
              </w:rPr>
              <w:t>2,964,855,231.44</w:t>
            </w:r>
          </w:p>
        </w:tc>
        <w:tc>
          <w:tcPr>
            <w:tcW w:w="2520" w:type="dxa"/>
            <w:vAlign w:val="center"/>
          </w:tcPr>
          <w:p w:rsidR="00E6474E" w:rsidRDefault="00597E6C">
            <w:pPr>
              <w:spacing w:before="29" w:line="288" w:lineRule="auto"/>
              <w:jc w:val="right"/>
              <w:rPr>
                <w:color w:val="000000"/>
                <w:sz w:val="24"/>
              </w:rPr>
            </w:pPr>
            <w:r>
              <w:rPr>
                <w:color w:val="000000"/>
                <w:sz w:val="24"/>
              </w:rPr>
              <w:t>2,964,855,301.50</w:t>
            </w:r>
          </w:p>
        </w:tc>
      </w:tr>
      <w:tr w:rsidR="00E6474E">
        <w:tc>
          <w:tcPr>
            <w:tcW w:w="2880" w:type="dxa"/>
            <w:vAlign w:val="center"/>
          </w:tcPr>
          <w:p w:rsidR="00E6474E" w:rsidRDefault="00597E6C">
            <w:pPr>
              <w:spacing w:before="29" w:line="288" w:lineRule="auto"/>
              <w:rPr>
                <w:color w:val="000000"/>
                <w:sz w:val="24"/>
              </w:rPr>
            </w:pPr>
            <w:r>
              <w:rPr>
                <w:rFonts w:hint="eastAsia"/>
                <w:color w:val="000000"/>
                <w:sz w:val="24"/>
              </w:rPr>
              <w:t>未分配利润</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rsidR="00E6474E" w:rsidRDefault="00597E6C">
            <w:pPr>
              <w:spacing w:before="29" w:line="288" w:lineRule="auto"/>
              <w:jc w:val="right"/>
              <w:rPr>
                <w:color w:val="000000"/>
                <w:sz w:val="24"/>
              </w:rPr>
            </w:pPr>
            <w:r>
              <w:rPr>
                <w:color w:val="000000"/>
                <w:sz w:val="24"/>
              </w:rPr>
              <w:t>2,006,198,780.25</w:t>
            </w:r>
          </w:p>
        </w:tc>
        <w:tc>
          <w:tcPr>
            <w:tcW w:w="2520" w:type="dxa"/>
            <w:vAlign w:val="center"/>
          </w:tcPr>
          <w:p w:rsidR="00E6474E" w:rsidRDefault="00597E6C">
            <w:pPr>
              <w:spacing w:before="29" w:line="288" w:lineRule="auto"/>
              <w:jc w:val="right"/>
              <w:rPr>
                <w:color w:val="000000"/>
                <w:sz w:val="24"/>
              </w:rPr>
            </w:pPr>
            <w:r>
              <w:rPr>
                <w:color w:val="000000"/>
                <w:sz w:val="24"/>
              </w:rPr>
              <w:t>157,983,920.34</w:t>
            </w:r>
          </w:p>
        </w:tc>
      </w:tr>
      <w:tr w:rsidR="00E6474E">
        <w:tc>
          <w:tcPr>
            <w:tcW w:w="2880" w:type="dxa"/>
            <w:vAlign w:val="center"/>
          </w:tcPr>
          <w:p w:rsidR="00E6474E" w:rsidRDefault="00597E6C">
            <w:pPr>
              <w:spacing w:before="29" w:line="288" w:lineRule="auto"/>
              <w:rPr>
                <w:b/>
                <w:color w:val="000000"/>
                <w:sz w:val="24"/>
              </w:rPr>
            </w:pPr>
            <w:r>
              <w:rPr>
                <w:rFonts w:hint="eastAsia"/>
                <w:b/>
                <w:color w:val="000000"/>
                <w:sz w:val="24"/>
              </w:rPr>
              <w:t>所有者权益合计</w:t>
            </w:r>
          </w:p>
        </w:tc>
        <w:tc>
          <w:tcPr>
            <w:tcW w:w="1080" w:type="dxa"/>
            <w:vAlign w:val="center"/>
          </w:tcPr>
          <w:p w:rsidR="00E6474E" w:rsidRDefault="00E6474E">
            <w:pPr>
              <w:widowControl/>
              <w:autoSpaceDE w:val="0"/>
              <w:autoSpaceDN w:val="0"/>
              <w:ind w:right="-15"/>
              <w:jc w:val="center"/>
              <w:textAlignment w:val="bottom"/>
              <w:rPr>
                <w:b/>
                <w:color w:val="000000"/>
                <w:sz w:val="24"/>
              </w:rPr>
            </w:pPr>
          </w:p>
        </w:tc>
        <w:tc>
          <w:tcPr>
            <w:tcW w:w="2520" w:type="dxa"/>
            <w:vAlign w:val="center"/>
          </w:tcPr>
          <w:p w:rsidR="00E6474E" w:rsidRDefault="00597E6C">
            <w:pPr>
              <w:spacing w:before="29" w:line="288" w:lineRule="auto"/>
              <w:jc w:val="right"/>
              <w:rPr>
                <w:b/>
                <w:color w:val="000000"/>
                <w:sz w:val="24"/>
              </w:rPr>
            </w:pPr>
            <w:r>
              <w:rPr>
                <w:b/>
                <w:color w:val="000000"/>
                <w:sz w:val="24"/>
              </w:rPr>
              <w:t>4,971,054,011.69</w:t>
            </w:r>
          </w:p>
        </w:tc>
        <w:tc>
          <w:tcPr>
            <w:tcW w:w="2520" w:type="dxa"/>
            <w:vAlign w:val="center"/>
          </w:tcPr>
          <w:p w:rsidR="00E6474E" w:rsidRDefault="00597E6C">
            <w:pPr>
              <w:spacing w:before="29" w:line="288" w:lineRule="auto"/>
              <w:jc w:val="right"/>
              <w:rPr>
                <w:b/>
                <w:color w:val="000000"/>
                <w:sz w:val="24"/>
              </w:rPr>
            </w:pPr>
            <w:r>
              <w:rPr>
                <w:b/>
                <w:color w:val="000000"/>
                <w:sz w:val="24"/>
              </w:rPr>
              <w:t>3,122,839,221.84</w:t>
            </w:r>
          </w:p>
        </w:tc>
      </w:tr>
      <w:tr w:rsidR="00E6474E">
        <w:tc>
          <w:tcPr>
            <w:tcW w:w="2880" w:type="dxa"/>
            <w:vAlign w:val="center"/>
          </w:tcPr>
          <w:p w:rsidR="00E6474E" w:rsidRDefault="00597E6C">
            <w:pPr>
              <w:spacing w:before="29" w:line="288" w:lineRule="auto"/>
              <w:rPr>
                <w:b/>
                <w:color w:val="000000"/>
                <w:sz w:val="24"/>
              </w:rPr>
            </w:pPr>
            <w:r>
              <w:rPr>
                <w:rFonts w:hint="eastAsia"/>
                <w:b/>
                <w:color w:val="000000"/>
                <w:sz w:val="24"/>
              </w:rPr>
              <w:t>负债和所有者权益总计</w:t>
            </w:r>
          </w:p>
        </w:tc>
        <w:tc>
          <w:tcPr>
            <w:tcW w:w="1080" w:type="dxa"/>
            <w:vAlign w:val="center"/>
          </w:tcPr>
          <w:p w:rsidR="00E6474E" w:rsidRDefault="00E6474E">
            <w:pPr>
              <w:widowControl/>
              <w:autoSpaceDE w:val="0"/>
              <w:autoSpaceDN w:val="0"/>
              <w:ind w:right="-15"/>
              <w:jc w:val="center"/>
              <w:textAlignment w:val="bottom"/>
              <w:rPr>
                <w:b/>
                <w:color w:val="000000"/>
                <w:sz w:val="24"/>
              </w:rPr>
            </w:pPr>
          </w:p>
        </w:tc>
        <w:tc>
          <w:tcPr>
            <w:tcW w:w="2520" w:type="dxa"/>
            <w:vAlign w:val="center"/>
          </w:tcPr>
          <w:p w:rsidR="00E6474E" w:rsidRDefault="00597E6C">
            <w:pPr>
              <w:spacing w:before="29" w:line="288" w:lineRule="auto"/>
              <w:jc w:val="right"/>
              <w:rPr>
                <w:b/>
                <w:color w:val="000000"/>
                <w:sz w:val="24"/>
              </w:rPr>
            </w:pPr>
            <w:r>
              <w:rPr>
                <w:b/>
                <w:color w:val="000000"/>
                <w:sz w:val="24"/>
              </w:rPr>
              <w:t>4,985,562,944.00</w:t>
            </w:r>
          </w:p>
        </w:tc>
        <w:tc>
          <w:tcPr>
            <w:tcW w:w="2520" w:type="dxa"/>
            <w:vAlign w:val="center"/>
          </w:tcPr>
          <w:p w:rsidR="00E6474E" w:rsidRDefault="00597E6C">
            <w:pPr>
              <w:spacing w:before="29" w:line="288" w:lineRule="auto"/>
              <w:jc w:val="right"/>
              <w:rPr>
                <w:b/>
                <w:color w:val="000000"/>
                <w:sz w:val="24"/>
              </w:rPr>
            </w:pPr>
            <w:r>
              <w:rPr>
                <w:b/>
                <w:color w:val="000000"/>
                <w:sz w:val="24"/>
              </w:rPr>
              <w:t>3,165,370,897.88</w:t>
            </w:r>
          </w:p>
        </w:tc>
      </w:tr>
    </w:tbl>
    <w:p w:rsidR="00E6474E" w:rsidRDefault="00597E6C">
      <w:pPr>
        <w:tabs>
          <w:tab w:val="left" w:pos="426"/>
        </w:tabs>
        <w:spacing w:before="29" w:line="288" w:lineRule="auto"/>
        <w:jc w:val="left"/>
        <w:rPr>
          <w:kern w:val="0"/>
          <w:sz w:val="24"/>
        </w:rPr>
      </w:pPr>
      <w:r>
        <w:rPr>
          <w:kern w:val="0"/>
          <w:sz w:val="24"/>
        </w:rPr>
        <w:t>注：报告截止日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1.6767</w:t>
      </w:r>
      <w:r>
        <w:rPr>
          <w:kern w:val="0"/>
          <w:sz w:val="24"/>
        </w:rPr>
        <w:t>元，基金份额总额</w:t>
      </w:r>
      <w:r>
        <w:rPr>
          <w:kern w:val="0"/>
          <w:sz w:val="24"/>
        </w:rPr>
        <w:t>2,964,855,231.44</w:t>
      </w:r>
      <w:r>
        <w:rPr>
          <w:kern w:val="0"/>
          <w:sz w:val="24"/>
        </w:rPr>
        <w:t>份。</w:t>
      </w:r>
    </w:p>
    <w:p w:rsidR="00E6474E" w:rsidRDefault="00E6474E">
      <w:pPr>
        <w:spacing w:line="360" w:lineRule="auto"/>
        <w:rPr>
          <w:rFonts w:asciiTheme="minorEastAsia" w:eastAsiaTheme="minorEastAsia" w:hAnsiTheme="minorEastAsia"/>
          <w:color w:val="000000"/>
          <w:kern w:val="0"/>
          <w:szCs w:val="21"/>
        </w:rPr>
      </w:pPr>
    </w:p>
    <w:p w:rsidR="00E6474E" w:rsidRDefault="00597E6C">
      <w:pPr>
        <w:pStyle w:val="2"/>
        <w:spacing w:before="29" w:after="0" w:line="288" w:lineRule="auto"/>
        <w:rPr>
          <w:rFonts w:ascii="Times New Roman" w:hAnsi="Times New Roman"/>
          <w:kern w:val="0"/>
          <w:szCs w:val="24"/>
        </w:rPr>
      </w:pPr>
      <w:bookmarkStart w:id="123" w:name="_Toc361324874"/>
      <w:bookmarkStart w:id="124" w:name="_Toc225498269"/>
      <w:bookmarkStart w:id="125" w:name="_Toc20108"/>
      <w:r>
        <w:rPr>
          <w:rFonts w:ascii="Times New Roman" w:hAnsi="Times New Roman"/>
          <w:kern w:val="0"/>
          <w:szCs w:val="24"/>
        </w:rPr>
        <w:t xml:space="preserve">7.2 </w:t>
      </w:r>
      <w:r>
        <w:rPr>
          <w:rFonts w:ascii="Times New Roman" w:hAnsi="Times New Roman" w:hint="eastAsia"/>
          <w:kern w:val="0"/>
          <w:szCs w:val="24"/>
        </w:rPr>
        <w:t>利润表</w:t>
      </w:r>
      <w:bookmarkEnd w:id="123"/>
      <w:bookmarkEnd w:id="124"/>
      <w:bookmarkEnd w:id="125"/>
    </w:p>
    <w:p w:rsidR="00E6474E" w:rsidRDefault="00597E6C">
      <w:pPr>
        <w:spacing w:before="29" w:line="288" w:lineRule="auto"/>
        <w:rPr>
          <w:color w:val="000000"/>
          <w:sz w:val="24"/>
        </w:rPr>
      </w:pPr>
      <w:r>
        <w:rPr>
          <w:rFonts w:hint="eastAsia"/>
          <w:color w:val="000000"/>
          <w:sz w:val="24"/>
        </w:rPr>
        <w:t>会计主体：</w:t>
      </w:r>
      <w:r>
        <w:rPr>
          <w:color w:val="000000"/>
          <w:sz w:val="24"/>
        </w:rPr>
        <w:t>交银施罗德瑞丰三年封闭运作混合型证券投资基金</w:t>
      </w:r>
    </w:p>
    <w:p w:rsidR="00E6474E" w:rsidRDefault="00597E6C">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E6474E" w:rsidRDefault="00597E6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6474E">
        <w:tc>
          <w:tcPr>
            <w:tcW w:w="3420" w:type="dxa"/>
            <w:vAlign w:val="center"/>
          </w:tcPr>
          <w:p w:rsidR="00E6474E" w:rsidRDefault="00597E6C">
            <w:pPr>
              <w:spacing w:before="29" w:line="288" w:lineRule="auto"/>
              <w:jc w:val="center"/>
              <w:rPr>
                <w:b/>
                <w:color w:val="000000"/>
              </w:rPr>
            </w:pPr>
            <w:r>
              <w:rPr>
                <w:rFonts w:hint="eastAsia"/>
                <w:b/>
                <w:color w:val="000000"/>
              </w:rPr>
              <w:t>项目</w:t>
            </w:r>
          </w:p>
        </w:tc>
        <w:tc>
          <w:tcPr>
            <w:tcW w:w="1080" w:type="dxa"/>
            <w:vAlign w:val="center"/>
          </w:tcPr>
          <w:p w:rsidR="00E6474E" w:rsidRDefault="00597E6C">
            <w:pPr>
              <w:spacing w:before="29" w:line="288" w:lineRule="auto"/>
              <w:jc w:val="center"/>
              <w:rPr>
                <w:b/>
                <w:color w:val="000000"/>
              </w:rPr>
            </w:pPr>
            <w:r>
              <w:rPr>
                <w:rFonts w:hint="eastAsia"/>
                <w:b/>
                <w:color w:val="000000"/>
              </w:rPr>
              <w:t>附注号</w:t>
            </w:r>
          </w:p>
        </w:tc>
        <w:tc>
          <w:tcPr>
            <w:tcW w:w="2250" w:type="dxa"/>
            <w:vAlign w:val="center"/>
          </w:tcPr>
          <w:p w:rsidR="00E6474E" w:rsidRDefault="00597E6C">
            <w:pPr>
              <w:spacing w:before="29" w:line="288" w:lineRule="auto"/>
              <w:jc w:val="center"/>
              <w:rPr>
                <w:b/>
                <w:color w:val="000000"/>
              </w:rPr>
            </w:pPr>
            <w:r>
              <w:rPr>
                <w:rFonts w:hint="eastAsia"/>
                <w:b/>
                <w:color w:val="000000"/>
              </w:rPr>
              <w:t>本期</w:t>
            </w:r>
          </w:p>
          <w:p w:rsidR="00E6474E" w:rsidRDefault="00597E6C">
            <w:pPr>
              <w:spacing w:before="29" w:line="288" w:lineRule="auto"/>
              <w:jc w:val="center"/>
              <w:rPr>
                <w:b/>
                <w:color w:val="000000"/>
              </w:rPr>
            </w:pPr>
            <w:r>
              <w:rPr>
                <w:b/>
                <w:color w:val="000000"/>
              </w:rPr>
              <w:t>2020</w:t>
            </w:r>
            <w:r>
              <w:rPr>
                <w:b/>
                <w:color w:val="000000"/>
              </w:rPr>
              <w:t>年</w:t>
            </w:r>
            <w:r>
              <w:rPr>
                <w:b/>
                <w:color w:val="000000"/>
              </w:rPr>
              <w:t>1</w:t>
            </w:r>
            <w:r>
              <w:rPr>
                <w:b/>
                <w:color w:val="000000"/>
              </w:rPr>
              <w:t>月</w:t>
            </w:r>
            <w:r>
              <w:rPr>
                <w:b/>
                <w:color w:val="000000"/>
              </w:rPr>
              <w:t>1</w:t>
            </w:r>
            <w:r>
              <w:rPr>
                <w:b/>
                <w:color w:val="000000"/>
              </w:rPr>
              <w:t>日</w:t>
            </w:r>
            <w:r>
              <w:rPr>
                <w:rFonts w:hint="eastAsia"/>
                <w:b/>
                <w:color w:val="000000"/>
              </w:rPr>
              <w:t>至</w:t>
            </w:r>
            <w:r>
              <w:rPr>
                <w:b/>
                <w:color w:val="000000"/>
              </w:rPr>
              <w:t>2020</w:t>
            </w:r>
            <w:r>
              <w:rPr>
                <w:b/>
                <w:color w:val="000000"/>
              </w:rPr>
              <w:t>年</w:t>
            </w:r>
            <w:r>
              <w:rPr>
                <w:b/>
                <w:color w:val="000000"/>
              </w:rPr>
              <w:t>12</w:t>
            </w:r>
            <w:r>
              <w:rPr>
                <w:b/>
                <w:color w:val="000000"/>
              </w:rPr>
              <w:t>月</w:t>
            </w:r>
            <w:r>
              <w:rPr>
                <w:b/>
                <w:color w:val="000000"/>
              </w:rPr>
              <w:t>31</w:t>
            </w:r>
            <w:r>
              <w:rPr>
                <w:b/>
                <w:color w:val="000000"/>
              </w:rPr>
              <w:t>日</w:t>
            </w:r>
          </w:p>
        </w:tc>
        <w:tc>
          <w:tcPr>
            <w:tcW w:w="2250" w:type="dxa"/>
            <w:vAlign w:val="center"/>
          </w:tcPr>
          <w:p w:rsidR="00E6474E" w:rsidRDefault="00597E6C">
            <w:pPr>
              <w:spacing w:before="29" w:line="288" w:lineRule="auto"/>
              <w:jc w:val="center"/>
              <w:rPr>
                <w:b/>
                <w:color w:val="000000"/>
              </w:rPr>
            </w:pPr>
            <w:r>
              <w:rPr>
                <w:rFonts w:hint="eastAsia"/>
                <w:b/>
                <w:color w:val="000000"/>
              </w:rPr>
              <w:t>上年度可比期间</w:t>
            </w:r>
          </w:p>
          <w:p w:rsidR="00E6474E" w:rsidRDefault="00597E6C">
            <w:pPr>
              <w:spacing w:before="29" w:line="288" w:lineRule="auto"/>
              <w:jc w:val="center"/>
              <w:rPr>
                <w:b/>
                <w:color w:val="000000"/>
              </w:rPr>
            </w:pPr>
            <w:r>
              <w:rPr>
                <w:b/>
                <w:color w:val="000000"/>
              </w:rPr>
              <w:t>2019</w:t>
            </w:r>
            <w:r>
              <w:rPr>
                <w:b/>
                <w:color w:val="000000"/>
              </w:rPr>
              <w:t>年</w:t>
            </w:r>
            <w:r>
              <w:rPr>
                <w:b/>
                <w:color w:val="000000"/>
              </w:rPr>
              <w:t>9</w:t>
            </w:r>
            <w:r>
              <w:rPr>
                <w:b/>
                <w:color w:val="000000"/>
              </w:rPr>
              <w:t>月</w:t>
            </w:r>
            <w:r>
              <w:rPr>
                <w:b/>
                <w:color w:val="000000"/>
              </w:rPr>
              <w:t>4</w:t>
            </w:r>
            <w:r>
              <w:rPr>
                <w:b/>
                <w:color w:val="000000"/>
              </w:rPr>
              <w:t>日（基金合同生效日）至</w:t>
            </w:r>
            <w:r>
              <w:rPr>
                <w:b/>
                <w:color w:val="000000"/>
              </w:rPr>
              <w:t>2019</w:t>
            </w:r>
            <w:r>
              <w:rPr>
                <w:b/>
                <w:color w:val="000000"/>
              </w:rPr>
              <w:t>年</w:t>
            </w:r>
            <w:r>
              <w:rPr>
                <w:b/>
                <w:color w:val="000000"/>
              </w:rPr>
              <w:t>12</w:t>
            </w:r>
            <w:r>
              <w:rPr>
                <w:b/>
                <w:color w:val="000000"/>
              </w:rPr>
              <w:t>月</w:t>
            </w:r>
            <w:r>
              <w:rPr>
                <w:b/>
                <w:color w:val="000000"/>
              </w:rPr>
              <w:t>31</w:t>
            </w:r>
            <w:r>
              <w:rPr>
                <w:b/>
                <w:color w:val="000000"/>
              </w:rPr>
              <w:t>日</w:t>
            </w:r>
          </w:p>
        </w:tc>
      </w:tr>
      <w:tr w:rsidR="00E6474E">
        <w:tc>
          <w:tcPr>
            <w:tcW w:w="3420" w:type="dxa"/>
            <w:vAlign w:val="center"/>
          </w:tcPr>
          <w:p w:rsidR="00E6474E" w:rsidRDefault="00597E6C">
            <w:pPr>
              <w:spacing w:before="29" w:line="288" w:lineRule="auto"/>
              <w:rPr>
                <w:rFonts w:asciiTheme="minorEastAsia" w:eastAsiaTheme="minorEastAsia" w:hAnsiTheme="minorEastAsia"/>
                <w:b/>
                <w:color w:val="000000"/>
                <w:szCs w:val="21"/>
              </w:rPr>
            </w:pPr>
            <w:r>
              <w:rPr>
                <w:rFonts w:hint="eastAsia"/>
                <w:b/>
                <w:color w:val="000000"/>
                <w:sz w:val="24"/>
              </w:rPr>
              <w:t>一、收入</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b/>
                <w:color w:val="000000"/>
                <w:sz w:val="24"/>
              </w:rPr>
            </w:pPr>
            <w:r>
              <w:rPr>
                <w:b/>
                <w:color w:val="000000"/>
                <w:sz w:val="24"/>
              </w:rPr>
              <w:t>1,935,807,115.17</w:t>
            </w:r>
          </w:p>
        </w:tc>
        <w:tc>
          <w:tcPr>
            <w:tcW w:w="2250" w:type="dxa"/>
            <w:vAlign w:val="center"/>
          </w:tcPr>
          <w:p w:rsidR="00E6474E" w:rsidRDefault="00597E6C">
            <w:pPr>
              <w:spacing w:before="29" w:line="288" w:lineRule="auto"/>
              <w:jc w:val="right"/>
              <w:rPr>
                <w:b/>
                <w:color w:val="000000"/>
                <w:sz w:val="24"/>
              </w:rPr>
            </w:pPr>
            <w:r>
              <w:rPr>
                <w:b/>
                <w:color w:val="000000"/>
                <w:sz w:val="24"/>
              </w:rPr>
              <w:t>177,576,975.99</w:t>
            </w:r>
          </w:p>
        </w:tc>
      </w:tr>
      <w:tr w:rsidR="00E6474E">
        <w:tc>
          <w:tcPr>
            <w:tcW w:w="3420" w:type="dxa"/>
            <w:vAlign w:val="center"/>
          </w:tcPr>
          <w:p w:rsidR="00E6474E" w:rsidRDefault="00597E6C">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6,669,074.84</w:t>
            </w:r>
          </w:p>
        </w:tc>
        <w:tc>
          <w:tcPr>
            <w:tcW w:w="2250" w:type="dxa"/>
            <w:vAlign w:val="center"/>
          </w:tcPr>
          <w:p w:rsidR="00E6474E" w:rsidRDefault="00597E6C">
            <w:pPr>
              <w:spacing w:before="29" w:line="288" w:lineRule="auto"/>
              <w:jc w:val="right"/>
              <w:rPr>
                <w:color w:val="000000"/>
                <w:sz w:val="24"/>
              </w:rPr>
            </w:pPr>
            <w:r>
              <w:rPr>
                <w:color w:val="000000"/>
                <w:sz w:val="24"/>
              </w:rPr>
              <w:t>15,488,204.07</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其中：存款利息收入</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rsidR="00E6474E" w:rsidRDefault="00597E6C">
            <w:pPr>
              <w:spacing w:before="29" w:line="288" w:lineRule="auto"/>
              <w:jc w:val="right"/>
              <w:rPr>
                <w:color w:val="000000"/>
                <w:sz w:val="24"/>
              </w:rPr>
            </w:pPr>
            <w:r>
              <w:rPr>
                <w:color w:val="000000"/>
                <w:sz w:val="24"/>
              </w:rPr>
              <w:t>1,907,613.52</w:t>
            </w:r>
          </w:p>
        </w:tc>
        <w:tc>
          <w:tcPr>
            <w:tcW w:w="2250" w:type="dxa"/>
            <w:vAlign w:val="center"/>
          </w:tcPr>
          <w:p w:rsidR="00E6474E" w:rsidRDefault="00597E6C">
            <w:pPr>
              <w:spacing w:before="29" w:line="288" w:lineRule="auto"/>
              <w:jc w:val="right"/>
              <w:rPr>
                <w:color w:val="000000"/>
                <w:sz w:val="24"/>
              </w:rPr>
            </w:pPr>
            <w:r>
              <w:rPr>
                <w:color w:val="000000"/>
                <w:sz w:val="24"/>
              </w:rPr>
              <w:t>1,630,214.62</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债券利息收入</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3,674,863.99</w:t>
            </w:r>
          </w:p>
        </w:tc>
        <w:tc>
          <w:tcPr>
            <w:tcW w:w="2250" w:type="dxa"/>
            <w:vAlign w:val="center"/>
          </w:tcPr>
          <w:p w:rsidR="00E6474E" w:rsidRDefault="00597E6C">
            <w:pPr>
              <w:spacing w:before="29" w:line="288" w:lineRule="auto"/>
              <w:jc w:val="right"/>
              <w:rPr>
                <w:color w:val="000000"/>
                <w:sz w:val="24"/>
              </w:rPr>
            </w:pPr>
            <w:r>
              <w:rPr>
                <w:color w:val="000000"/>
                <w:sz w:val="24"/>
              </w:rPr>
              <w:t>6,579,591.32</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资产支持证券利息收入</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w:t>
            </w:r>
          </w:p>
        </w:tc>
        <w:tc>
          <w:tcPr>
            <w:tcW w:w="2250" w:type="dxa"/>
            <w:vAlign w:val="center"/>
          </w:tcPr>
          <w:p w:rsidR="00E6474E" w:rsidRDefault="00597E6C">
            <w:pPr>
              <w:spacing w:before="29" w:line="288" w:lineRule="auto"/>
              <w:jc w:val="right"/>
              <w:rPr>
                <w:color w:val="000000"/>
                <w:sz w:val="24"/>
              </w:rPr>
            </w:pPr>
            <w:r>
              <w:rPr>
                <w:color w:val="000000"/>
                <w:sz w:val="24"/>
              </w:rPr>
              <w:t>-</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买入返售金融资产收入</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1,086,597.33</w:t>
            </w:r>
          </w:p>
        </w:tc>
        <w:tc>
          <w:tcPr>
            <w:tcW w:w="2250" w:type="dxa"/>
            <w:vAlign w:val="center"/>
          </w:tcPr>
          <w:p w:rsidR="00E6474E" w:rsidRDefault="00597E6C">
            <w:pPr>
              <w:spacing w:before="29" w:line="288" w:lineRule="auto"/>
              <w:jc w:val="right"/>
              <w:rPr>
                <w:color w:val="000000"/>
                <w:sz w:val="24"/>
              </w:rPr>
            </w:pPr>
            <w:r>
              <w:rPr>
                <w:color w:val="000000"/>
                <w:sz w:val="24"/>
              </w:rPr>
              <w:t>7,278,398.13</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其他利息收入</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w:t>
            </w:r>
          </w:p>
        </w:tc>
        <w:tc>
          <w:tcPr>
            <w:tcW w:w="2250" w:type="dxa"/>
            <w:vAlign w:val="center"/>
          </w:tcPr>
          <w:p w:rsidR="00E6474E" w:rsidRDefault="00597E6C">
            <w:pPr>
              <w:spacing w:before="29" w:line="288" w:lineRule="auto"/>
              <w:jc w:val="right"/>
              <w:rPr>
                <w:color w:val="000000"/>
                <w:sz w:val="24"/>
              </w:rPr>
            </w:pPr>
            <w:r>
              <w:rPr>
                <w:color w:val="000000"/>
                <w:sz w:val="24"/>
              </w:rPr>
              <w:t>-</w:t>
            </w:r>
          </w:p>
        </w:tc>
      </w:tr>
      <w:tr w:rsidR="00E6474E">
        <w:tc>
          <w:tcPr>
            <w:tcW w:w="3420" w:type="dxa"/>
            <w:vAlign w:val="center"/>
          </w:tcPr>
          <w:p w:rsidR="00E6474E" w:rsidRDefault="00597E6C">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928,915,184.75</w:t>
            </w:r>
          </w:p>
        </w:tc>
        <w:tc>
          <w:tcPr>
            <w:tcW w:w="2250" w:type="dxa"/>
            <w:vAlign w:val="center"/>
          </w:tcPr>
          <w:p w:rsidR="00E6474E" w:rsidRDefault="00597E6C">
            <w:pPr>
              <w:spacing w:before="29" w:line="288" w:lineRule="auto"/>
              <w:jc w:val="right"/>
              <w:rPr>
                <w:color w:val="000000"/>
                <w:sz w:val="24"/>
              </w:rPr>
            </w:pPr>
            <w:r>
              <w:rPr>
                <w:color w:val="000000"/>
                <w:sz w:val="24"/>
              </w:rPr>
              <w:t>8,510,628.07</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其中：股票投资收益</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rsidR="00E6474E" w:rsidRDefault="00597E6C">
            <w:pPr>
              <w:spacing w:before="29" w:line="288" w:lineRule="auto"/>
              <w:jc w:val="right"/>
              <w:rPr>
                <w:color w:val="000000"/>
                <w:sz w:val="24"/>
              </w:rPr>
            </w:pPr>
            <w:r>
              <w:rPr>
                <w:color w:val="000000"/>
                <w:sz w:val="24"/>
              </w:rPr>
              <w:t>877,703,705.69</w:t>
            </w:r>
          </w:p>
        </w:tc>
        <w:tc>
          <w:tcPr>
            <w:tcW w:w="2250" w:type="dxa"/>
            <w:vAlign w:val="center"/>
          </w:tcPr>
          <w:p w:rsidR="00E6474E" w:rsidRDefault="00597E6C">
            <w:pPr>
              <w:spacing w:before="29" w:line="288" w:lineRule="auto"/>
              <w:jc w:val="right"/>
              <w:rPr>
                <w:color w:val="000000"/>
                <w:sz w:val="24"/>
              </w:rPr>
            </w:pPr>
            <w:r>
              <w:rPr>
                <w:color w:val="000000"/>
                <w:sz w:val="24"/>
              </w:rPr>
              <w:t>8,510,418.07</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基金投资收益</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w:t>
            </w:r>
          </w:p>
        </w:tc>
        <w:tc>
          <w:tcPr>
            <w:tcW w:w="2250" w:type="dxa"/>
            <w:vAlign w:val="center"/>
          </w:tcPr>
          <w:p w:rsidR="00E6474E" w:rsidRDefault="00597E6C">
            <w:pPr>
              <w:spacing w:before="29" w:line="288" w:lineRule="auto"/>
              <w:jc w:val="right"/>
              <w:rPr>
                <w:color w:val="000000"/>
                <w:sz w:val="24"/>
              </w:rPr>
            </w:pPr>
            <w:r>
              <w:rPr>
                <w:color w:val="000000"/>
                <w:sz w:val="24"/>
              </w:rPr>
              <w:t>-</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债券投资收益</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rsidR="00E6474E" w:rsidRDefault="00597E6C">
            <w:pPr>
              <w:spacing w:before="29" w:line="288" w:lineRule="auto"/>
              <w:jc w:val="right"/>
              <w:rPr>
                <w:color w:val="000000"/>
                <w:sz w:val="24"/>
              </w:rPr>
            </w:pPr>
            <w:r>
              <w:rPr>
                <w:color w:val="000000"/>
                <w:sz w:val="24"/>
              </w:rPr>
              <w:t>3,175,893.95</w:t>
            </w:r>
          </w:p>
        </w:tc>
        <w:tc>
          <w:tcPr>
            <w:tcW w:w="2250" w:type="dxa"/>
            <w:vAlign w:val="center"/>
          </w:tcPr>
          <w:p w:rsidR="00E6474E" w:rsidRDefault="00597E6C">
            <w:pPr>
              <w:spacing w:before="29" w:line="288" w:lineRule="auto"/>
              <w:jc w:val="right"/>
              <w:rPr>
                <w:color w:val="000000"/>
                <w:sz w:val="24"/>
              </w:rPr>
            </w:pPr>
            <w:r>
              <w:rPr>
                <w:color w:val="000000"/>
                <w:sz w:val="24"/>
              </w:rPr>
              <w:t>-</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资产支持证券投资收益</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rsidR="00E6474E" w:rsidRDefault="00597E6C">
            <w:pPr>
              <w:spacing w:before="29" w:line="288" w:lineRule="auto"/>
              <w:jc w:val="right"/>
              <w:rPr>
                <w:color w:val="000000"/>
                <w:sz w:val="24"/>
              </w:rPr>
            </w:pPr>
            <w:r>
              <w:rPr>
                <w:color w:val="000000"/>
                <w:sz w:val="24"/>
              </w:rPr>
              <w:t>-</w:t>
            </w:r>
          </w:p>
        </w:tc>
        <w:tc>
          <w:tcPr>
            <w:tcW w:w="2250" w:type="dxa"/>
            <w:vAlign w:val="center"/>
          </w:tcPr>
          <w:p w:rsidR="00E6474E" w:rsidRDefault="00597E6C">
            <w:pPr>
              <w:spacing w:before="29" w:line="288" w:lineRule="auto"/>
              <w:jc w:val="right"/>
              <w:rPr>
                <w:color w:val="000000"/>
                <w:sz w:val="24"/>
              </w:rPr>
            </w:pPr>
            <w:r>
              <w:rPr>
                <w:color w:val="000000"/>
                <w:sz w:val="24"/>
              </w:rPr>
              <w:t>-</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贵金属投资收益</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rFonts w:hint="eastAsia"/>
                <w:color w:val="000000"/>
                <w:sz w:val="24"/>
              </w:rPr>
              <w:t>-</w:t>
            </w:r>
          </w:p>
        </w:tc>
        <w:tc>
          <w:tcPr>
            <w:tcW w:w="2250" w:type="dxa"/>
            <w:vAlign w:val="center"/>
          </w:tcPr>
          <w:p w:rsidR="00E6474E" w:rsidRDefault="00597E6C">
            <w:pPr>
              <w:spacing w:before="29" w:line="288" w:lineRule="auto"/>
              <w:jc w:val="right"/>
              <w:rPr>
                <w:color w:val="000000"/>
                <w:sz w:val="24"/>
              </w:rPr>
            </w:pPr>
            <w:r>
              <w:rPr>
                <w:rFonts w:hint="eastAsia"/>
                <w:color w:val="000000"/>
                <w:sz w:val="24"/>
              </w:rPr>
              <w:t>-</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衍生工具收益</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rsidR="00E6474E" w:rsidRDefault="00597E6C">
            <w:pPr>
              <w:spacing w:before="29" w:line="288" w:lineRule="auto"/>
              <w:jc w:val="right"/>
              <w:rPr>
                <w:color w:val="000000"/>
                <w:sz w:val="24"/>
              </w:rPr>
            </w:pPr>
            <w:r>
              <w:rPr>
                <w:color w:val="000000"/>
                <w:sz w:val="24"/>
              </w:rPr>
              <w:t>-</w:t>
            </w:r>
          </w:p>
        </w:tc>
        <w:tc>
          <w:tcPr>
            <w:tcW w:w="2250" w:type="dxa"/>
            <w:vAlign w:val="center"/>
          </w:tcPr>
          <w:p w:rsidR="00E6474E" w:rsidRDefault="00597E6C">
            <w:pPr>
              <w:spacing w:before="29" w:line="288" w:lineRule="auto"/>
              <w:jc w:val="right"/>
              <w:rPr>
                <w:color w:val="000000"/>
                <w:sz w:val="24"/>
              </w:rPr>
            </w:pPr>
            <w:r>
              <w:rPr>
                <w:color w:val="000000"/>
                <w:sz w:val="24"/>
              </w:rPr>
              <w:t>-</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股利收益</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rsidR="00E6474E" w:rsidRDefault="00597E6C">
            <w:pPr>
              <w:spacing w:before="29" w:line="288" w:lineRule="auto"/>
              <w:jc w:val="right"/>
              <w:rPr>
                <w:color w:val="000000"/>
                <w:sz w:val="24"/>
              </w:rPr>
            </w:pPr>
            <w:r>
              <w:rPr>
                <w:color w:val="000000"/>
                <w:sz w:val="24"/>
              </w:rPr>
              <w:t>48,035,585.11</w:t>
            </w:r>
          </w:p>
        </w:tc>
        <w:tc>
          <w:tcPr>
            <w:tcW w:w="2250" w:type="dxa"/>
            <w:vAlign w:val="center"/>
          </w:tcPr>
          <w:p w:rsidR="00E6474E" w:rsidRDefault="00597E6C">
            <w:pPr>
              <w:spacing w:before="29" w:line="288" w:lineRule="auto"/>
              <w:jc w:val="right"/>
              <w:rPr>
                <w:color w:val="000000"/>
                <w:sz w:val="24"/>
              </w:rPr>
            </w:pPr>
            <w:r>
              <w:rPr>
                <w:color w:val="000000"/>
                <w:sz w:val="24"/>
              </w:rPr>
              <w:t>210.00</w:t>
            </w:r>
          </w:p>
        </w:tc>
      </w:tr>
      <w:tr w:rsidR="00E6474E">
        <w:tc>
          <w:tcPr>
            <w:tcW w:w="3420" w:type="dxa"/>
            <w:vAlign w:val="center"/>
          </w:tcPr>
          <w:p w:rsidR="00E6474E" w:rsidRDefault="00597E6C">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rsidR="00E6474E" w:rsidRDefault="00597E6C">
            <w:pPr>
              <w:spacing w:before="29" w:line="288" w:lineRule="auto"/>
              <w:jc w:val="right"/>
              <w:rPr>
                <w:color w:val="000000"/>
                <w:sz w:val="24"/>
              </w:rPr>
            </w:pPr>
            <w:r>
              <w:rPr>
                <w:color w:val="000000"/>
                <w:sz w:val="24"/>
              </w:rPr>
              <w:t>1,000,222,855.58</w:t>
            </w:r>
          </w:p>
        </w:tc>
        <w:tc>
          <w:tcPr>
            <w:tcW w:w="2250" w:type="dxa"/>
            <w:vAlign w:val="center"/>
          </w:tcPr>
          <w:p w:rsidR="00E6474E" w:rsidRDefault="00597E6C">
            <w:pPr>
              <w:spacing w:before="29" w:line="288" w:lineRule="auto"/>
              <w:jc w:val="right"/>
              <w:rPr>
                <w:color w:val="000000"/>
                <w:sz w:val="24"/>
              </w:rPr>
            </w:pPr>
            <w:r>
              <w:rPr>
                <w:color w:val="000000"/>
                <w:sz w:val="24"/>
              </w:rPr>
              <w:t>153,578,143.85</w:t>
            </w:r>
          </w:p>
        </w:tc>
      </w:tr>
      <w:tr w:rsidR="00E6474E">
        <w:tc>
          <w:tcPr>
            <w:tcW w:w="3420" w:type="dxa"/>
            <w:vAlign w:val="center"/>
          </w:tcPr>
          <w:p w:rsidR="00E6474E" w:rsidRDefault="00597E6C">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w:t>
            </w:r>
          </w:p>
        </w:tc>
        <w:tc>
          <w:tcPr>
            <w:tcW w:w="2250" w:type="dxa"/>
            <w:vAlign w:val="center"/>
          </w:tcPr>
          <w:p w:rsidR="00E6474E" w:rsidRDefault="00597E6C">
            <w:pPr>
              <w:spacing w:before="29" w:line="288" w:lineRule="auto"/>
              <w:jc w:val="right"/>
              <w:rPr>
                <w:color w:val="000000"/>
                <w:sz w:val="24"/>
              </w:rPr>
            </w:pPr>
            <w:r>
              <w:rPr>
                <w:color w:val="000000"/>
                <w:sz w:val="24"/>
              </w:rPr>
              <w:t>-</w:t>
            </w:r>
          </w:p>
        </w:tc>
      </w:tr>
      <w:tr w:rsidR="00E6474E">
        <w:tc>
          <w:tcPr>
            <w:tcW w:w="3420" w:type="dxa"/>
            <w:vAlign w:val="center"/>
          </w:tcPr>
          <w:p w:rsidR="00E6474E" w:rsidRDefault="00597E6C">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rsidR="00E6474E" w:rsidRDefault="00597E6C">
            <w:pPr>
              <w:spacing w:before="29" w:line="288" w:lineRule="auto"/>
              <w:jc w:val="right"/>
              <w:rPr>
                <w:color w:val="000000"/>
                <w:sz w:val="24"/>
              </w:rPr>
            </w:pPr>
            <w:r>
              <w:rPr>
                <w:color w:val="000000"/>
                <w:sz w:val="24"/>
              </w:rPr>
              <w:t>-</w:t>
            </w:r>
          </w:p>
        </w:tc>
        <w:tc>
          <w:tcPr>
            <w:tcW w:w="2250" w:type="dxa"/>
            <w:vAlign w:val="center"/>
          </w:tcPr>
          <w:p w:rsidR="00E6474E" w:rsidRDefault="00597E6C">
            <w:pPr>
              <w:spacing w:before="29" w:line="288" w:lineRule="auto"/>
              <w:jc w:val="right"/>
              <w:rPr>
                <w:color w:val="000000"/>
                <w:sz w:val="24"/>
              </w:rPr>
            </w:pPr>
            <w:r>
              <w:rPr>
                <w:color w:val="000000"/>
                <w:sz w:val="24"/>
              </w:rPr>
              <w:t>-</w:t>
            </w:r>
          </w:p>
        </w:tc>
      </w:tr>
      <w:tr w:rsidR="00E6474E">
        <w:tc>
          <w:tcPr>
            <w:tcW w:w="3420" w:type="dxa"/>
            <w:vAlign w:val="center"/>
          </w:tcPr>
          <w:p w:rsidR="00E6474E" w:rsidRDefault="00597E6C">
            <w:pPr>
              <w:spacing w:before="29" w:line="288" w:lineRule="auto"/>
              <w:rPr>
                <w:rFonts w:asciiTheme="minorEastAsia" w:eastAsiaTheme="minorEastAsia" w:hAnsiTheme="minorEastAsia"/>
                <w:b/>
                <w:color w:val="000000"/>
                <w:szCs w:val="21"/>
              </w:rPr>
            </w:pPr>
            <w:r>
              <w:rPr>
                <w:rFonts w:hint="eastAsia"/>
                <w:b/>
                <w:color w:val="000000"/>
                <w:sz w:val="24"/>
              </w:rPr>
              <w:t>减：二、费用</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b/>
                <w:color w:val="000000"/>
                <w:sz w:val="24"/>
              </w:rPr>
            </w:pPr>
            <w:r>
              <w:rPr>
                <w:b/>
                <w:color w:val="000000"/>
                <w:sz w:val="24"/>
              </w:rPr>
              <w:t>87,592,242.08</w:t>
            </w:r>
          </w:p>
        </w:tc>
        <w:tc>
          <w:tcPr>
            <w:tcW w:w="2250" w:type="dxa"/>
            <w:vAlign w:val="center"/>
          </w:tcPr>
          <w:p w:rsidR="00E6474E" w:rsidRDefault="00597E6C">
            <w:pPr>
              <w:spacing w:before="29" w:line="288" w:lineRule="auto"/>
              <w:jc w:val="right"/>
              <w:rPr>
                <w:b/>
                <w:color w:val="000000"/>
                <w:sz w:val="24"/>
              </w:rPr>
            </w:pPr>
            <w:r>
              <w:rPr>
                <w:b/>
                <w:color w:val="000000"/>
                <w:sz w:val="24"/>
              </w:rPr>
              <w:t>19,593,055.65</w:t>
            </w:r>
          </w:p>
        </w:tc>
      </w:tr>
      <w:tr w:rsidR="00E6474E">
        <w:tc>
          <w:tcPr>
            <w:tcW w:w="3420" w:type="dxa"/>
            <w:vAlign w:val="center"/>
          </w:tcPr>
          <w:p w:rsidR="00E6474E" w:rsidRDefault="00597E6C">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58,101,854.61</w:t>
            </w:r>
          </w:p>
        </w:tc>
        <w:tc>
          <w:tcPr>
            <w:tcW w:w="2250" w:type="dxa"/>
            <w:vAlign w:val="center"/>
          </w:tcPr>
          <w:p w:rsidR="00E6474E" w:rsidRDefault="00597E6C">
            <w:pPr>
              <w:spacing w:before="29" w:line="288" w:lineRule="auto"/>
              <w:jc w:val="right"/>
              <w:rPr>
                <w:color w:val="000000"/>
                <w:sz w:val="24"/>
              </w:rPr>
            </w:pPr>
            <w:r>
              <w:rPr>
                <w:color w:val="000000"/>
                <w:sz w:val="24"/>
              </w:rPr>
              <w:t>14,685,420.31</w:t>
            </w:r>
          </w:p>
        </w:tc>
      </w:tr>
      <w:tr w:rsidR="00E6474E">
        <w:tc>
          <w:tcPr>
            <w:tcW w:w="3420" w:type="dxa"/>
            <w:vAlign w:val="center"/>
          </w:tcPr>
          <w:p w:rsidR="00E6474E" w:rsidRDefault="00597E6C">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9,683,642.50</w:t>
            </w:r>
          </w:p>
        </w:tc>
        <w:tc>
          <w:tcPr>
            <w:tcW w:w="2250" w:type="dxa"/>
            <w:vAlign w:val="center"/>
          </w:tcPr>
          <w:p w:rsidR="00E6474E" w:rsidRDefault="00597E6C">
            <w:pPr>
              <w:spacing w:before="29" w:line="288" w:lineRule="auto"/>
              <w:jc w:val="right"/>
              <w:rPr>
                <w:color w:val="000000"/>
                <w:sz w:val="24"/>
              </w:rPr>
            </w:pPr>
            <w:r>
              <w:rPr>
                <w:color w:val="000000"/>
                <w:sz w:val="24"/>
              </w:rPr>
              <w:t>2,447,570.09</w:t>
            </w:r>
          </w:p>
        </w:tc>
      </w:tr>
      <w:tr w:rsidR="00E6474E">
        <w:tc>
          <w:tcPr>
            <w:tcW w:w="3420" w:type="dxa"/>
            <w:vAlign w:val="center"/>
          </w:tcPr>
          <w:p w:rsidR="00E6474E" w:rsidRDefault="00597E6C">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w:t>
            </w:r>
          </w:p>
        </w:tc>
        <w:tc>
          <w:tcPr>
            <w:tcW w:w="2250" w:type="dxa"/>
            <w:vAlign w:val="center"/>
          </w:tcPr>
          <w:p w:rsidR="00E6474E" w:rsidRDefault="00597E6C">
            <w:pPr>
              <w:spacing w:before="29" w:line="288" w:lineRule="auto"/>
              <w:jc w:val="right"/>
              <w:rPr>
                <w:color w:val="000000"/>
                <w:sz w:val="24"/>
              </w:rPr>
            </w:pPr>
            <w:r>
              <w:rPr>
                <w:color w:val="000000"/>
                <w:sz w:val="24"/>
              </w:rPr>
              <w:t>-</w:t>
            </w:r>
          </w:p>
        </w:tc>
      </w:tr>
      <w:tr w:rsidR="00E6474E">
        <w:tc>
          <w:tcPr>
            <w:tcW w:w="3420" w:type="dxa"/>
            <w:vAlign w:val="center"/>
          </w:tcPr>
          <w:p w:rsidR="00E6474E" w:rsidRDefault="00597E6C">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rsidR="00E6474E" w:rsidRDefault="00597E6C">
            <w:pPr>
              <w:spacing w:before="29" w:line="288" w:lineRule="auto"/>
              <w:jc w:val="right"/>
              <w:rPr>
                <w:color w:val="000000"/>
                <w:sz w:val="24"/>
              </w:rPr>
            </w:pPr>
            <w:r>
              <w:rPr>
                <w:color w:val="000000"/>
                <w:sz w:val="24"/>
              </w:rPr>
              <w:t>19,556,521.55</w:t>
            </w:r>
          </w:p>
        </w:tc>
        <w:tc>
          <w:tcPr>
            <w:tcW w:w="2250" w:type="dxa"/>
            <w:vAlign w:val="center"/>
          </w:tcPr>
          <w:p w:rsidR="00E6474E" w:rsidRDefault="00597E6C">
            <w:pPr>
              <w:spacing w:before="29" w:line="288" w:lineRule="auto"/>
              <w:jc w:val="right"/>
              <w:rPr>
                <w:color w:val="000000"/>
                <w:sz w:val="24"/>
              </w:rPr>
            </w:pPr>
            <w:r>
              <w:rPr>
                <w:color w:val="000000"/>
                <w:sz w:val="24"/>
              </w:rPr>
              <w:t>2,287,896.87</w:t>
            </w:r>
          </w:p>
        </w:tc>
      </w:tr>
      <w:tr w:rsidR="00E6474E">
        <w:tc>
          <w:tcPr>
            <w:tcW w:w="3420" w:type="dxa"/>
            <w:vAlign w:val="center"/>
          </w:tcPr>
          <w:p w:rsidR="00E6474E" w:rsidRDefault="00597E6C">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w:t>
            </w:r>
          </w:p>
        </w:tc>
        <w:tc>
          <w:tcPr>
            <w:tcW w:w="2250" w:type="dxa"/>
            <w:vAlign w:val="center"/>
          </w:tcPr>
          <w:p w:rsidR="00E6474E" w:rsidRDefault="00597E6C">
            <w:pPr>
              <w:spacing w:before="29" w:line="288" w:lineRule="auto"/>
              <w:jc w:val="right"/>
              <w:rPr>
                <w:color w:val="000000"/>
                <w:sz w:val="24"/>
              </w:rPr>
            </w:pPr>
            <w:r>
              <w:rPr>
                <w:color w:val="000000"/>
                <w:sz w:val="24"/>
              </w:rPr>
              <w:t>-</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其中：卖出回购金融资产支出</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w:t>
            </w:r>
          </w:p>
        </w:tc>
        <w:tc>
          <w:tcPr>
            <w:tcW w:w="2250" w:type="dxa"/>
            <w:vAlign w:val="center"/>
          </w:tcPr>
          <w:p w:rsidR="00E6474E" w:rsidRDefault="00597E6C">
            <w:pPr>
              <w:spacing w:before="29" w:line="288" w:lineRule="auto"/>
              <w:jc w:val="right"/>
              <w:rPr>
                <w:color w:val="000000"/>
                <w:sz w:val="24"/>
              </w:rPr>
            </w:pPr>
            <w:r>
              <w:rPr>
                <w:color w:val="000000"/>
                <w:sz w:val="24"/>
              </w:rPr>
              <w:t>-</w:t>
            </w:r>
          </w:p>
        </w:tc>
      </w:tr>
      <w:tr w:rsidR="00E6474E">
        <w:tc>
          <w:tcPr>
            <w:tcW w:w="3420" w:type="dxa"/>
            <w:vAlign w:val="center"/>
          </w:tcPr>
          <w:p w:rsidR="00E6474E" w:rsidRDefault="00597E6C">
            <w:pPr>
              <w:rPr>
                <w:rFonts w:eastAsiaTheme="minorEastAsia"/>
                <w:color w:val="000000"/>
                <w:sz w:val="24"/>
              </w:rPr>
            </w:pPr>
            <w:r>
              <w:rPr>
                <w:rFonts w:eastAsiaTheme="minorEastAsia" w:hint="eastAsia"/>
                <w:color w:val="000000"/>
                <w:sz w:val="24"/>
              </w:rPr>
              <w:t>6</w:t>
            </w:r>
            <w:r>
              <w:rPr>
                <w:rFonts w:eastAsiaTheme="minorEastAsia"/>
                <w:color w:val="000000"/>
                <w:sz w:val="24"/>
              </w:rPr>
              <w:t>．</w:t>
            </w:r>
            <w:r>
              <w:rPr>
                <w:rFonts w:eastAsiaTheme="minorEastAsia" w:hint="eastAsia"/>
                <w:color w:val="000000"/>
                <w:sz w:val="24"/>
              </w:rPr>
              <w:t>税金及附加</w:t>
            </w:r>
          </w:p>
        </w:tc>
        <w:tc>
          <w:tcPr>
            <w:tcW w:w="1080" w:type="dxa"/>
            <w:vAlign w:val="center"/>
          </w:tcPr>
          <w:p w:rsidR="00E6474E" w:rsidRDefault="00E6474E">
            <w:pPr>
              <w:pStyle w:val="af"/>
              <w:jc w:val="center"/>
              <w:rPr>
                <w:rFonts w:ascii="Times New Roman" w:eastAsiaTheme="minorEastAsia" w:hAnsi="Times New Roman"/>
                <w:color w:val="000000"/>
              </w:rPr>
            </w:pPr>
          </w:p>
        </w:tc>
        <w:tc>
          <w:tcPr>
            <w:tcW w:w="2250" w:type="dxa"/>
            <w:vAlign w:val="bottom"/>
          </w:tcPr>
          <w:p w:rsidR="00E6474E" w:rsidRDefault="00597E6C">
            <w:pPr>
              <w:jc w:val="right"/>
              <w:rPr>
                <w:rFonts w:eastAsiaTheme="minorEastAsia"/>
                <w:color w:val="000000"/>
                <w:sz w:val="24"/>
              </w:rPr>
            </w:pPr>
            <w:r>
              <w:rPr>
                <w:rFonts w:eastAsiaTheme="minorEastAsia"/>
                <w:color w:val="000000"/>
                <w:sz w:val="24"/>
              </w:rPr>
              <w:t>7,817.20</w:t>
            </w:r>
          </w:p>
        </w:tc>
        <w:tc>
          <w:tcPr>
            <w:tcW w:w="2250" w:type="dxa"/>
            <w:vAlign w:val="bottom"/>
          </w:tcPr>
          <w:p w:rsidR="00E6474E" w:rsidRDefault="00597E6C">
            <w:pPr>
              <w:jc w:val="right"/>
              <w:rPr>
                <w:rFonts w:eastAsiaTheme="minorEastAsia"/>
                <w:color w:val="000000"/>
                <w:sz w:val="24"/>
              </w:rPr>
            </w:pPr>
            <w:r>
              <w:rPr>
                <w:rFonts w:eastAsiaTheme="minorEastAsia"/>
                <w:color w:val="000000"/>
                <w:sz w:val="24"/>
              </w:rPr>
              <w:t>30,496.23</w:t>
            </w:r>
          </w:p>
        </w:tc>
      </w:tr>
      <w:tr w:rsidR="00E6474E">
        <w:tc>
          <w:tcPr>
            <w:tcW w:w="3420" w:type="dxa"/>
            <w:vAlign w:val="center"/>
          </w:tcPr>
          <w:p w:rsidR="00E6474E" w:rsidRDefault="00597E6C">
            <w:pPr>
              <w:spacing w:before="29" w:line="288" w:lineRule="auto"/>
              <w:rPr>
                <w:color w:val="000000"/>
                <w:sz w:val="24"/>
              </w:rPr>
            </w:pPr>
            <w:r>
              <w:rPr>
                <w:rFonts w:hint="eastAsia"/>
                <w:color w:val="000000"/>
                <w:sz w:val="24"/>
              </w:rPr>
              <w:t>7</w:t>
            </w:r>
            <w:r>
              <w:rPr>
                <w:rFonts w:hint="eastAsia"/>
                <w:color w:val="000000"/>
                <w:sz w:val="24"/>
              </w:rPr>
              <w:t>．其他费用</w:t>
            </w:r>
          </w:p>
        </w:tc>
        <w:tc>
          <w:tcPr>
            <w:tcW w:w="1080" w:type="dxa"/>
            <w:vAlign w:val="center"/>
          </w:tcPr>
          <w:p w:rsidR="00E6474E" w:rsidRDefault="00597E6C">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rsidR="00E6474E" w:rsidRDefault="00597E6C">
            <w:pPr>
              <w:spacing w:before="29" w:line="288" w:lineRule="auto"/>
              <w:jc w:val="right"/>
              <w:rPr>
                <w:color w:val="000000"/>
                <w:sz w:val="24"/>
              </w:rPr>
            </w:pPr>
            <w:r>
              <w:rPr>
                <w:color w:val="000000"/>
                <w:sz w:val="24"/>
              </w:rPr>
              <w:t>242,406.22</w:t>
            </w:r>
          </w:p>
        </w:tc>
        <w:tc>
          <w:tcPr>
            <w:tcW w:w="2250" w:type="dxa"/>
            <w:vAlign w:val="center"/>
          </w:tcPr>
          <w:p w:rsidR="00E6474E" w:rsidRDefault="00597E6C">
            <w:pPr>
              <w:spacing w:before="29" w:line="288" w:lineRule="auto"/>
              <w:jc w:val="right"/>
              <w:rPr>
                <w:color w:val="000000"/>
                <w:sz w:val="24"/>
              </w:rPr>
            </w:pPr>
            <w:r>
              <w:rPr>
                <w:color w:val="000000"/>
                <w:sz w:val="24"/>
              </w:rPr>
              <w:t>141,672.15</w:t>
            </w:r>
          </w:p>
        </w:tc>
      </w:tr>
      <w:tr w:rsidR="00E6474E">
        <w:tc>
          <w:tcPr>
            <w:tcW w:w="3420" w:type="dxa"/>
            <w:vAlign w:val="center"/>
          </w:tcPr>
          <w:p w:rsidR="00E6474E" w:rsidRDefault="00597E6C">
            <w:pPr>
              <w:spacing w:before="29" w:line="288" w:lineRule="auto"/>
              <w:rPr>
                <w:rFonts w:asciiTheme="minorEastAsia" w:eastAsiaTheme="minorEastAsia" w:hAnsi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b/>
                <w:color w:val="000000"/>
                <w:sz w:val="24"/>
              </w:rPr>
            </w:pPr>
            <w:r>
              <w:rPr>
                <w:b/>
                <w:color w:val="000000"/>
                <w:sz w:val="24"/>
              </w:rPr>
              <w:t>1,848,214,873.09</w:t>
            </w:r>
          </w:p>
        </w:tc>
        <w:tc>
          <w:tcPr>
            <w:tcW w:w="2250" w:type="dxa"/>
            <w:vAlign w:val="center"/>
          </w:tcPr>
          <w:p w:rsidR="00E6474E" w:rsidRDefault="00597E6C">
            <w:pPr>
              <w:spacing w:before="29" w:line="288" w:lineRule="auto"/>
              <w:jc w:val="right"/>
              <w:rPr>
                <w:b/>
                <w:color w:val="000000"/>
                <w:sz w:val="24"/>
              </w:rPr>
            </w:pPr>
            <w:r>
              <w:rPr>
                <w:b/>
                <w:color w:val="000000"/>
                <w:sz w:val="24"/>
              </w:rPr>
              <w:t>157,983,920.34</w:t>
            </w:r>
          </w:p>
        </w:tc>
      </w:tr>
      <w:tr w:rsidR="00E6474E">
        <w:tc>
          <w:tcPr>
            <w:tcW w:w="3420" w:type="dxa"/>
            <w:vAlign w:val="center"/>
          </w:tcPr>
          <w:p w:rsidR="00E6474E" w:rsidRDefault="00597E6C">
            <w:pPr>
              <w:spacing w:line="360" w:lineRule="auto"/>
              <w:rPr>
                <w:rFonts w:asciiTheme="minorEastAsia" w:eastAsiaTheme="minorEastAsia" w:hAnsiTheme="minorEastAsia"/>
                <w:b/>
                <w:color w:val="000000"/>
                <w:szCs w:val="21"/>
              </w:rPr>
            </w:pPr>
            <w:r>
              <w:rPr>
                <w:rFonts w:hint="eastAsia"/>
                <w:color w:val="000000"/>
                <w:sz w:val="24"/>
              </w:rPr>
              <w:t>减：所得税费用</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color w:val="000000"/>
                <w:sz w:val="24"/>
              </w:rPr>
            </w:pPr>
            <w:r>
              <w:rPr>
                <w:color w:val="000000"/>
                <w:sz w:val="24"/>
              </w:rPr>
              <w:t>-</w:t>
            </w:r>
          </w:p>
        </w:tc>
        <w:tc>
          <w:tcPr>
            <w:tcW w:w="2250" w:type="dxa"/>
            <w:vAlign w:val="center"/>
          </w:tcPr>
          <w:p w:rsidR="00E6474E" w:rsidRDefault="00597E6C">
            <w:pPr>
              <w:spacing w:before="29" w:line="288" w:lineRule="auto"/>
              <w:jc w:val="right"/>
              <w:rPr>
                <w:color w:val="000000"/>
                <w:sz w:val="24"/>
              </w:rPr>
            </w:pPr>
            <w:r>
              <w:rPr>
                <w:color w:val="000000"/>
                <w:sz w:val="24"/>
              </w:rPr>
              <w:t>-</w:t>
            </w:r>
          </w:p>
        </w:tc>
      </w:tr>
      <w:tr w:rsidR="00E6474E">
        <w:tc>
          <w:tcPr>
            <w:tcW w:w="3420" w:type="dxa"/>
            <w:vAlign w:val="center"/>
          </w:tcPr>
          <w:p w:rsidR="00E6474E" w:rsidRDefault="00597E6C">
            <w:pPr>
              <w:spacing w:before="29" w:line="288" w:lineRule="auto"/>
              <w:rPr>
                <w:rFonts w:asciiTheme="minorEastAsia" w:eastAsiaTheme="minorEastAsia" w:hAnsi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E6474E" w:rsidRDefault="00E6474E">
            <w:pPr>
              <w:widowControl/>
              <w:autoSpaceDE w:val="0"/>
              <w:autoSpaceDN w:val="0"/>
              <w:ind w:right="-15"/>
              <w:jc w:val="center"/>
              <w:textAlignment w:val="bottom"/>
              <w:rPr>
                <w:color w:val="000000"/>
                <w:sz w:val="24"/>
              </w:rPr>
            </w:pPr>
          </w:p>
        </w:tc>
        <w:tc>
          <w:tcPr>
            <w:tcW w:w="2250" w:type="dxa"/>
            <w:vAlign w:val="center"/>
          </w:tcPr>
          <w:p w:rsidR="00E6474E" w:rsidRDefault="00597E6C">
            <w:pPr>
              <w:spacing w:before="29" w:line="288" w:lineRule="auto"/>
              <w:jc w:val="right"/>
              <w:rPr>
                <w:b/>
                <w:color w:val="000000"/>
                <w:sz w:val="24"/>
              </w:rPr>
            </w:pPr>
            <w:r>
              <w:rPr>
                <w:b/>
                <w:color w:val="000000"/>
                <w:sz w:val="24"/>
              </w:rPr>
              <w:t>1,848,214,873.09</w:t>
            </w:r>
          </w:p>
        </w:tc>
        <w:tc>
          <w:tcPr>
            <w:tcW w:w="2250" w:type="dxa"/>
            <w:vAlign w:val="center"/>
          </w:tcPr>
          <w:p w:rsidR="00E6474E" w:rsidRDefault="00597E6C">
            <w:pPr>
              <w:spacing w:before="29" w:line="288" w:lineRule="auto"/>
              <w:jc w:val="right"/>
              <w:rPr>
                <w:b/>
                <w:color w:val="000000"/>
                <w:sz w:val="24"/>
              </w:rPr>
            </w:pPr>
            <w:r>
              <w:rPr>
                <w:b/>
                <w:color w:val="000000"/>
                <w:sz w:val="24"/>
              </w:rPr>
              <w:t>157,983,920.34</w:t>
            </w:r>
          </w:p>
        </w:tc>
      </w:tr>
    </w:tbl>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26" w:name="_Toc225498270"/>
      <w:bookmarkStart w:id="127" w:name="_Toc361324875"/>
      <w:bookmarkStart w:id="128" w:name="_Toc22011"/>
      <w:r>
        <w:rPr>
          <w:rFonts w:ascii="Times New Roman" w:hAnsi="Times New Roman"/>
          <w:kern w:val="0"/>
          <w:szCs w:val="24"/>
        </w:rPr>
        <w:t xml:space="preserve">7.3 </w:t>
      </w:r>
      <w:r>
        <w:rPr>
          <w:rFonts w:ascii="Times New Roman" w:hAnsi="Times New Roman" w:hint="eastAsia"/>
          <w:kern w:val="0"/>
          <w:szCs w:val="24"/>
        </w:rPr>
        <w:t>所有者权益（基金净值）变动表</w:t>
      </w:r>
      <w:bookmarkEnd w:id="126"/>
      <w:bookmarkEnd w:id="127"/>
      <w:bookmarkEnd w:id="128"/>
    </w:p>
    <w:p w:rsidR="00E6474E" w:rsidRDefault="00597E6C">
      <w:pPr>
        <w:spacing w:before="29" w:line="288" w:lineRule="auto"/>
        <w:rPr>
          <w:color w:val="000000"/>
          <w:sz w:val="24"/>
        </w:rPr>
      </w:pPr>
      <w:r>
        <w:rPr>
          <w:rFonts w:hint="eastAsia"/>
          <w:color w:val="000000"/>
          <w:sz w:val="24"/>
        </w:rPr>
        <w:t>会计主体：</w:t>
      </w:r>
      <w:r>
        <w:rPr>
          <w:color w:val="000000"/>
          <w:sz w:val="24"/>
        </w:rPr>
        <w:t>交银施罗德瑞丰三年封闭运作混合型证券投资基金</w:t>
      </w:r>
    </w:p>
    <w:p w:rsidR="00E6474E" w:rsidRDefault="00597E6C">
      <w:pPr>
        <w:spacing w:before="29" w:line="288" w:lineRule="auto"/>
        <w:rPr>
          <w:color w:val="000000"/>
          <w:sz w:val="24"/>
        </w:rPr>
      </w:pPr>
      <w:r>
        <w:rPr>
          <w:rFonts w:hint="eastAsia"/>
          <w:color w:val="000000"/>
          <w:sz w:val="24"/>
        </w:rPr>
        <w:t>本报告期：</w:t>
      </w: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E6474E" w:rsidRDefault="00597E6C">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E6474E">
        <w:tc>
          <w:tcPr>
            <w:tcW w:w="2410" w:type="dxa"/>
            <w:vMerge w:val="restart"/>
            <w:vAlign w:val="center"/>
          </w:tcPr>
          <w:p w:rsidR="00E6474E" w:rsidRDefault="00597E6C">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E6474E" w:rsidRDefault="00597E6C">
            <w:pPr>
              <w:spacing w:before="29" w:line="288" w:lineRule="auto"/>
              <w:jc w:val="center"/>
              <w:rPr>
                <w:b/>
                <w:color w:val="000000"/>
                <w:sz w:val="24"/>
              </w:rPr>
            </w:pPr>
            <w:r>
              <w:rPr>
                <w:rFonts w:hint="eastAsia"/>
                <w:b/>
                <w:color w:val="000000"/>
                <w:sz w:val="24"/>
              </w:rPr>
              <w:t>本期</w:t>
            </w:r>
          </w:p>
          <w:p w:rsidR="00E6474E" w:rsidRDefault="00597E6C">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w:t>
            </w:r>
            <w:r>
              <w:rPr>
                <w:rFonts w:ascii="Times New Roman" w:hAnsi="Times New Roman"/>
                <w:b/>
                <w:color w:val="000000"/>
                <w:kern w:val="2"/>
              </w:rPr>
              <w:t>月</w:t>
            </w:r>
            <w:r>
              <w:rPr>
                <w:rFonts w:ascii="Times New Roman" w:hAnsi="Times New Roman"/>
                <w:b/>
                <w:color w:val="000000"/>
                <w:kern w:val="2"/>
              </w:rPr>
              <w:t>1</w:t>
            </w:r>
            <w:r>
              <w:rPr>
                <w:rFonts w:ascii="Times New Roman" w:hAnsi="Times New Roman"/>
                <w:b/>
                <w:color w:val="000000"/>
                <w:kern w:val="2"/>
              </w:rPr>
              <w:t>日</w:t>
            </w:r>
            <w:r>
              <w:rPr>
                <w:rFonts w:ascii="Times New Roman" w:hAnsi="Times New Roman" w:hint="eastAsia"/>
                <w:b/>
                <w:color w:val="000000"/>
                <w:kern w:val="2"/>
              </w:rPr>
              <w:t>至</w:t>
            </w:r>
            <w:r>
              <w:rPr>
                <w:rFonts w:ascii="Times New Roman" w:hAnsi="Times New Roman"/>
                <w:b/>
                <w:color w:val="000000"/>
                <w:kern w:val="2"/>
              </w:rPr>
              <w:t>2020</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E6474E">
        <w:tc>
          <w:tcPr>
            <w:tcW w:w="2410" w:type="dxa"/>
            <w:vMerge/>
            <w:vAlign w:val="center"/>
          </w:tcPr>
          <w:p w:rsidR="00E6474E" w:rsidRDefault="00E6474E">
            <w:pPr>
              <w:spacing w:before="29" w:line="288" w:lineRule="auto"/>
              <w:jc w:val="center"/>
              <w:rPr>
                <w:b/>
                <w:color w:val="000000"/>
                <w:sz w:val="24"/>
              </w:rPr>
            </w:pPr>
          </w:p>
        </w:tc>
        <w:tc>
          <w:tcPr>
            <w:tcW w:w="2196" w:type="dxa"/>
            <w:vAlign w:val="center"/>
          </w:tcPr>
          <w:p w:rsidR="00E6474E" w:rsidRDefault="00597E6C">
            <w:pPr>
              <w:spacing w:before="29" w:line="288" w:lineRule="auto"/>
              <w:jc w:val="center"/>
              <w:rPr>
                <w:b/>
                <w:color w:val="000000"/>
                <w:sz w:val="24"/>
              </w:rPr>
            </w:pPr>
            <w:r>
              <w:rPr>
                <w:rFonts w:hint="eastAsia"/>
                <w:b/>
                <w:color w:val="000000"/>
                <w:sz w:val="24"/>
              </w:rPr>
              <w:t>实收基金</w:t>
            </w:r>
          </w:p>
        </w:tc>
        <w:tc>
          <w:tcPr>
            <w:tcW w:w="2197" w:type="dxa"/>
            <w:vAlign w:val="center"/>
          </w:tcPr>
          <w:p w:rsidR="00E6474E" w:rsidRDefault="00597E6C">
            <w:pPr>
              <w:spacing w:before="29" w:line="288" w:lineRule="auto"/>
              <w:jc w:val="center"/>
              <w:rPr>
                <w:b/>
                <w:color w:val="000000"/>
                <w:sz w:val="24"/>
              </w:rPr>
            </w:pPr>
            <w:r>
              <w:rPr>
                <w:rFonts w:hint="eastAsia"/>
                <w:b/>
                <w:color w:val="000000"/>
                <w:sz w:val="24"/>
              </w:rPr>
              <w:t>未分配利润</w:t>
            </w:r>
          </w:p>
        </w:tc>
        <w:tc>
          <w:tcPr>
            <w:tcW w:w="2197" w:type="dxa"/>
            <w:vAlign w:val="center"/>
          </w:tcPr>
          <w:p w:rsidR="00E6474E" w:rsidRDefault="00597E6C">
            <w:pPr>
              <w:spacing w:before="29" w:line="288" w:lineRule="auto"/>
              <w:jc w:val="center"/>
              <w:rPr>
                <w:b/>
                <w:color w:val="000000"/>
                <w:sz w:val="24"/>
              </w:rPr>
            </w:pPr>
            <w:r>
              <w:rPr>
                <w:rFonts w:hint="eastAsia"/>
                <w:b/>
                <w:color w:val="000000"/>
                <w:sz w:val="24"/>
              </w:rPr>
              <w:t>所有者权益合计</w:t>
            </w:r>
          </w:p>
        </w:tc>
      </w:tr>
      <w:tr w:rsidR="00E6474E">
        <w:tc>
          <w:tcPr>
            <w:tcW w:w="2410" w:type="dxa"/>
            <w:vAlign w:val="center"/>
          </w:tcPr>
          <w:p w:rsidR="00E6474E" w:rsidRDefault="00597E6C">
            <w:pPr>
              <w:spacing w:before="29" w:line="288" w:lineRule="auto"/>
              <w:rPr>
                <w:color w:val="000000"/>
                <w:sz w:val="24"/>
              </w:rPr>
            </w:pPr>
            <w:r>
              <w:rPr>
                <w:rFonts w:hint="eastAsia"/>
                <w:color w:val="000000"/>
                <w:sz w:val="24"/>
              </w:rPr>
              <w:t>一、期初所有者权益（基金净值）</w:t>
            </w:r>
          </w:p>
        </w:tc>
        <w:tc>
          <w:tcPr>
            <w:tcW w:w="2196" w:type="dxa"/>
            <w:vAlign w:val="center"/>
          </w:tcPr>
          <w:p w:rsidR="00E6474E" w:rsidRDefault="00597E6C">
            <w:pPr>
              <w:spacing w:before="29" w:line="288" w:lineRule="auto"/>
              <w:jc w:val="right"/>
              <w:rPr>
                <w:color w:val="000000"/>
                <w:sz w:val="24"/>
              </w:rPr>
            </w:pPr>
            <w:r>
              <w:rPr>
                <w:color w:val="000000"/>
                <w:sz w:val="24"/>
              </w:rPr>
              <w:t>2,964,855,301.50</w:t>
            </w:r>
          </w:p>
        </w:tc>
        <w:tc>
          <w:tcPr>
            <w:tcW w:w="2197" w:type="dxa"/>
            <w:vAlign w:val="center"/>
          </w:tcPr>
          <w:p w:rsidR="00E6474E" w:rsidRDefault="00597E6C">
            <w:pPr>
              <w:spacing w:before="29" w:line="288" w:lineRule="auto"/>
              <w:jc w:val="right"/>
              <w:rPr>
                <w:color w:val="000000"/>
                <w:sz w:val="24"/>
              </w:rPr>
            </w:pPr>
            <w:r>
              <w:rPr>
                <w:color w:val="000000"/>
                <w:sz w:val="24"/>
              </w:rPr>
              <w:t>157,983,920.34</w:t>
            </w:r>
          </w:p>
        </w:tc>
        <w:tc>
          <w:tcPr>
            <w:tcW w:w="2197" w:type="dxa"/>
            <w:vAlign w:val="center"/>
          </w:tcPr>
          <w:p w:rsidR="00E6474E" w:rsidRDefault="00597E6C">
            <w:pPr>
              <w:spacing w:before="29" w:line="288" w:lineRule="auto"/>
              <w:jc w:val="right"/>
              <w:rPr>
                <w:color w:val="000000"/>
                <w:sz w:val="24"/>
              </w:rPr>
            </w:pPr>
            <w:r>
              <w:rPr>
                <w:color w:val="000000"/>
                <w:sz w:val="24"/>
              </w:rPr>
              <w:t>3,122,839,221.84</w:t>
            </w:r>
          </w:p>
        </w:tc>
      </w:tr>
      <w:tr w:rsidR="00E6474E">
        <w:tc>
          <w:tcPr>
            <w:tcW w:w="2410" w:type="dxa"/>
            <w:vAlign w:val="center"/>
          </w:tcPr>
          <w:p w:rsidR="00E6474E" w:rsidRDefault="00597E6C">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before="29" w:line="288" w:lineRule="auto"/>
              <w:jc w:val="right"/>
              <w:rPr>
                <w:color w:val="000000"/>
                <w:sz w:val="24"/>
              </w:rPr>
            </w:pPr>
            <w:r>
              <w:rPr>
                <w:color w:val="000000"/>
                <w:sz w:val="24"/>
              </w:rPr>
              <w:t>1,848,214,873.09</w:t>
            </w:r>
          </w:p>
        </w:tc>
        <w:tc>
          <w:tcPr>
            <w:tcW w:w="2197" w:type="dxa"/>
            <w:vAlign w:val="center"/>
          </w:tcPr>
          <w:p w:rsidR="00E6474E" w:rsidRDefault="00597E6C">
            <w:pPr>
              <w:spacing w:before="29" w:line="288" w:lineRule="auto"/>
              <w:jc w:val="right"/>
              <w:rPr>
                <w:color w:val="000000"/>
                <w:sz w:val="24"/>
              </w:rPr>
            </w:pPr>
            <w:r>
              <w:rPr>
                <w:color w:val="000000"/>
                <w:sz w:val="24"/>
              </w:rPr>
              <w:t>1,848,214,873.09</w:t>
            </w:r>
          </w:p>
        </w:tc>
      </w:tr>
      <w:tr w:rsidR="00E6474E">
        <w:tc>
          <w:tcPr>
            <w:tcW w:w="2410" w:type="dxa"/>
            <w:vAlign w:val="center"/>
          </w:tcPr>
          <w:p w:rsidR="00E6474E" w:rsidRDefault="00597E6C">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E6474E" w:rsidRDefault="00597E6C">
            <w:pPr>
              <w:spacing w:before="29" w:line="288" w:lineRule="auto"/>
              <w:jc w:val="right"/>
              <w:rPr>
                <w:color w:val="000000"/>
                <w:sz w:val="24"/>
              </w:rPr>
            </w:pPr>
            <w:r>
              <w:rPr>
                <w:color w:val="000000"/>
                <w:sz w:val="24"/>
              </w:rPr>
              <w:t>-70.06</w:t>
            </w:r>
          </w:p>
        </w:tc>
        <w:tc>
          <w:tcPr>
            <w:tcW w:w="2197" w:type="dxa"/>
            <w:vAlign w:val="center"/>
          </w:tcPr>
          <w:p w:rsidR="00E6474E" w:rsidRDefault="00597E6C">
            <w:pPr>
              <w:spacing w:before="29" w:line="288" w:lineRule="auto"/>
              <w:jc w:val="right"/>
              <w:rPr>
                <w:color w:val="000000"/>
                <w:sz w:val="24"/>
              </w:rPr>
            </w:pPr>
            <w:r>
              <w:rPr>
                <w:color w:val="000000"/>
                <w:sz w:val="24"/>
              </w:rPr>
              <w:t>-13.18</w:t>
            </w:r>
          </w:p>
        </w:tc>
        <w:tc>
          <w:tcPr>
            <w:tcW w:w="2197" w:type="dxa"/>
            <w:vAlign w:val="center"/>
          </w:tcPr>
          <w:p w:rsidR="00E6474E" w:rsidRDefault="00597E6C">
            <w:pPr>
              <w:spacing w:before="29" w:line="288" w:lineRule="auto"/>
              <w:jc w:val="right"/>
              <w:rPr>
                <w:color w:val="000000"/>
                <w:sz w:val="24"/>
              </w:rPr>
            </w:pPr>
            <w:r>
              <w:rPr>
                <w:color w:val="000000"/>
                <w:sz w:val="24"/>
              </w:rPr>
              <w:t>-83.24</w:t>
            </w:r>
          </w:p>
        </w:tc>
      </w:tr>
      <w:tr w:rsidR="00E6474E">
        <w:tc>
          <w:tcPr>
            <w:tcW w:w="2410" w:type="dxa"/>
            <w:vAlign w:val="center"/>
          </w:tcPr>
          <w:p w:rsidR="00E6474E" w:rsidRDefault="00597E6C">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before="29" w:line="288" w:lineRule="auto"/>
              <w:jc w:val="right"/>
              <w:rPr>
                <w:color w:val="000000"/>
                <w:sz w:val="24"/>
              </w:rPr>
            </w:pPr>
            <w:r>
              <w:rPr>
                <w:color w:val="000000"/>
                <w:sz w:val="24"/>
              </w:rPr>
              <w:t>-</w:t>
            </w:r>
          </w:p>
        </w:tc>
      </w:tr>
      <w:tr w:rsidR="00E6474E">
        <w:tc>
          <w:tcPr>
            <w:tcW w:w="2410" w:type="dxa"/>
            <w:vAlign w:val="center"/>
          </w:tcPr>
          <w:p w:rsidR="00E6474E" w:rsidRDefault="00597E6C">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E6474E" w:rsidRDefault="00597E6C">
            <w:pPr>
              <w:spacing w:before="29" w:line="288" w:lineRule="auto"/>
              <w:jc w:val="right"/>
              <w:rPr>
                <w:color w:val="000000"/>
                <w:sz w:val="24"/>
              </w:rPr>
            </w:pPr>
            <w:r>
              <w:rPr>
                <w:color w:val="000000"/>
                <w:sz w:val="24"/>
              </w:rPr>
              <w:t>-70.06</w:t>
            </w:r>
          </w:p>
        </w:tc>
        <w:tc>
          <w:tcPr>
            <w:tcW w:w="2197" w:type="dxa"/>
            <w:vAlign w:val="center"/>
          </w:tcPr>
          <w:p w:rsidR="00E6474E" w:rsidRDefault="00597E6C">
            <w:pPr>
              <w:spacing w:before="29" w:line="288" w:lineRule="auto"/>
              <w:jc w:val="right"/>
              <w:rPr>
                <w:color w:val="000000"/>
                <w:sz w:val="24"/>
              </w:rPr>
            </w:pPr>
            <w:r>
              <w:rPr>
                <w:color w:val="000000"/>
                <w:sz w:val="24"/>
              </w:rPr>
              <w:t>-13.18</w:t>
            </w:r>
          </w:p>
        </w:tc>
        <w:tc>
          <w:tcPr>
            <w:tcW w:w="2197" w:type="dxa"/>
            <w:vAlign w:val="center"/>
          </w:tcPr>
          <w:p w:rsidR="00E6474E" w:rsidRDefault="00597E6C">
            <w:pPr>
              <w:spacing w:before="29" w:line="288" w:lineRule="auto"/>
              <w:jc w:val="right"/>
              <w:rPr>
                <w:color w:val="000000"/>
                <w:sz w:val="24"/>
              </w:rPr>
            </w:pPr>
            <w:r>
              <w:rPr>
                <w:color w:val="000000"/>
                <w:sz w:val="24"/>
              </w:rPr>
              <w:t>-83.24</w:t>
            </w:r>
          </w:p>
        </w:tc>
      </w:tr>
      <w:tr w:rsidR="00E6474E">
        <w:tc>
          <w:tcPr>
            <w:tcW w:w="2410" w:type="dxa"/>
            <w:vAlign w:val="center"/>
          </w:tcPr>
          <w:p w:rsidR="00E6474E" w:rsidRDefault="00597E6C">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before="29" w:line="288" w:lineRule="auto"/>
              <w:jc w:val="right"/>
              <w:rPr>
                <w:color w:val="000000"/>
                <w:sz w:val="24"/>
              </w:rPr>
            </w:pPr>
            <w:r>
              <w:rPr>
                <w:color w:val="000000"/>
                <w:sz w:val="24"/>
              </w:rPr>
              <w:t>-</w:t>
            </w:r>
          </w:p>
        </w:tc>
      </w:tr>
      <w:tr w:rsidR="00E6474E">
        <w:tc>
          <w:tcPr>
            <w:tcW w:w="2410" w:type="dxa"/>
            <w:vAlign w:val="center"/>
          </w:tcPr>
          <w:p w:rsidR="00E6474E" w:rsidRDefault="00597E6C">
            <w:pPr>
              <w:spacing w:before="29" w:line="288" w:lineRule="auto"/>
              <w:rPr>
                <w:color w:val="000000"/>
                <w:sz w:val="24"/>
              </w:rPr>
            </w:pPr>
            <w:r>
              <w:rPr>
                <w:rFonts w:hint="eastAsia"/>
                <w:color w:val="000000"/>
                <w:sz w:val="24"/>
              </w:rPr>
              <w:t>五、期末所有者权益（基金净值）</w:t>
            </w:r>
          </w:p>
        </w:tc>
        <w:tc>
          <w:tcPr>
            <w:tcW w:w="2196" w:type="dxa"/>
            <w:vAlign w:val="center"/>
          </w:tcPr>
          <w:p w:rsidR="00E6474E" w:rsidRDefault="00597E6C">
            <w:pPr>
              <w:spacing w:before="29" w:line="288" w:lineRule="auto"/>
              <w:jc w:val="right"/>
              <w:rPr>
                <w:color w:val="000000"/>
                <w:sz w:val="24"/>
              </w:rPr>
            </w:pPr>
            <w:r>
              <w:rPr>
                <w:color w:val="000000"/>
                <w:sz w:val="24"/>
              </w:rPr>
              <w:t>2,964,855,231.44</w:t>
            </w:r>
          </w:p>
        </w:tc>
        <w:tc>
          <w:tcPr>
            <w:tcW w:w="2197" w:type="dxa"/>
            <w:vAlign w:val="center"/>
          </w:tcPr>
          <w:p w:rsidR="00E6474E" w:rsidRDefault="00597E6C">
            <w:pPr>
              <w:spacing w:before="29" w:line="288" w:lineRule="auto"/>
              <w:jc w:val="right"/>
              <w:rPr>
                <w:color w:val="000000"/>
                <w:sz w:val="24"/>
              </w:rPr>
            </w:pPr>
            <w:r>
              <w:rPr>
                <w:color w:val="000000"/>
                <w:sz w:val="24"/>
              </w:rPr>
              <w:t>2,006,198,780.25</w:t>
            </w:r>
          </w:p>
        </w:tc>
        <w:tc>
          <w:tcPr>
            <w:tcW w:w="2197" w:type="dxa"/>
            <w:vAlign w:val="center"/>
          </w:tcPr>
          <w:p w:rsidR="00E6474E" w:rsidRDefault="00597E6C">
            <w:pPr>
              <w:spacing w:before="29" w:line="288" w:lineRule="auto"/>
              <w:jc w:val="right"/>
              <w:rPr>
                <w:color w:val="000000"/>
                <w:sz w:val="24"/>
              </w:rPr>
            </w:pPr>
            <w:r>
              <w:rPr>
                <w:color w:val="000000"/>
                <w:sz w:val="24"/>
              </w:rPr>
              <w:t>4,971,054,011.69</w:t>
            </w:r>
          </w:p>
        </w:tc>
      </w:tr>
      <w:tr w:rsidR="00E6474E">
        <w:tc>
          <w:tcPr>
            <w:tcW w:w="2410" w:type="dxa"/>
            <w:vMerge w:val="restart"/>
            <w:vAlign w:val="center"/>
          </w:tcPr>
          <w:p w:rsidR="00E6474E" w:rsidRDefault="00597E6C">
            <w:pPr>
              <w:spacing w:before="29" w:line="288" w:lineRule="auto"/>
              <w:jc w:val="center"/>
              <w:rPr>
                <w:b/>
                <w:color w:val="000000"/>
                <w:sz w:val="24"/>
              </w:rPr>
            </w:pPr>
            <w:r>
              <w:rPr>
                <w:rFonts w:hint="eastAsia"/>
                <w:b/>
                <w:color w:val="000000"/>
                <w:sz w:val="24"/>
              </w:rPr>
              <w:t>项目</w:t>
            </w:r>
          </w:p>
        </w:tc>
        <w:tc>
          <w:tcPr>
            <w:tcW w:w="6590" w:type="dxa"/>
            <w:gridSpan w:val="3"/>
            <w:vAlign w:val="center"/>
          </w:tcPr>
          <w:p w:rsidR="00E6474E" w:rsidRDefault="00597E6C">
            <w:pPr>
              <w:spacing w:before="29" w:line="288" w:lineRule="auto"/>
              <w:jc w:val="center"/>
              <w:rPr>
                <w:b/>
                <w:color w:val="000000"/>
                <w:sz w:val="24"/>
              </w:rPr>
            </w:pPr>
            <w:r>
              <w:rPr>
                <w:rFonts w:hint="eastAsia"/>
                <w:b/>
                <w:color w:val="000000"/>
                <w:sz w:val="24"/>
              </w:rPr>
              <w:t>上年度可比期间</w:t>
            </w:r>
          </w:p>
          <w:p w:rsidR="00E6474E" w:rsidRDefault="00597E6C">
            <w:pPr>
              <w:pStyle w:val="af"/>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9</w:t>
            </w:r>
            <w:r>
              <w:rPr>
                <w:rFonts w:ascii="Times New Roman" w:hAnsi="Times New Roman"/>
                <w:b/>
                <w:color w:val="000000"/>
                <w:kern w:val="2"/>
              </w:rPr>
              <w:t>月</w:t>
            </w:r>
            <w:r>
              <w:rPr>
                <w:rFonts w:ascii="Times New Roman" w:hAnsi="Times New Roman"/>
                <w:b/>
                <w:color w:val="000000"/>
                <w:kern w:val="2"/>
              </w:rPr>
              <w:t>4</w:t>
            </w:r>
            <w:r>
              <w:rPr>
                <w:rFonts w:ascii="Times New Roman" w:hAnsi="Times New Roman"/>
                <w:b/>
                <w:color w:val="000000"/>
                <w:kern w:val="2"/>
              </w:rPr>
              <w:t>日（基金合同生效日）至</w:t>
            </w:r>
            <w:r>
              <w:rPr>
                <w:rFonts w:ascii="Times New Roman" w:hAnsi="Times New Roman"/>
                <w:b/>
                <w:color w:val="000000"/>
                <w:kern w:val="2"/>
              </w:rPr>
              <w:t>2019</w:t>
            </w:r>
            <w:r>
              <w:rPr>
                <w:rFonts w:ascii="Times New Roman" w:hAnsi="Times New Roman"/>
                <w:b/>
                <w:color w:val="000000"/>
                <w:kern w:val="2"/>
              </w:rPr>
              <w:t>年</w:t>
            </w:r>
            <w:r>
              <w:rPr>
                <w:rFonts w:ascii="Times New Roman" w:hAnsi="Times New Roman"/>
                <w:b/>
                <w:color w:val="000000"/>
                <w:kern w:val="2"/>
              </w:rPr>
              <w:t>12</w:t>
            </w:r>
            <w:r>
              <w:rPr>
                <w:rFonts w:ascii="Times New Roman" w:hAnsi="Times New Roman"/>
                <w:b/>
                <w:color w:val="000000"/>
                <w:kern w:val="2"/>
              </w:rPr>
              <w:t>月</w:t>
            </w:r>
            <w:r>
              <w:rPr>
                <w:rFonts w:ascii="Times New Roman" w:hAnsi="Times New Roman"/>
                <w:b/>
                <w:color w:val="000000"/>
                <w:kern w:val="2"/>
              </w:rPr>
              <w:t>31</w:t>
            </w:r>
            <w:r>
              <w:rPr>
                <w:rFonts w:ascii="Times New Roman" w:hAnsi="Times New Roman"/>
                <w:b/>
                <w:color w:val="000000"/>
                <w:kern w:val="2"/>
              </w:rPr>
              <w:t>日</w:t>
            </w:r>
          </w:p>
        </w:tc>
      </w:tr>
      <w:tr w:rsidR="00E6474E">
        <w:tc>
          <w:tcPr>
            <w:tcW w:w="2410" w:type="dxa"/>
            <w:vMerge/>
            <w:vAlign w:val="center"/>
          </w:tcPr>
          <w:p w:rsidR="00E6474E" w:rsidRDefault="00E6474E">
            <w:pPr>
              <w:spacing w:before="29" w:line="288" w:lineRule="auto"/>
              <w:jc w:val="center"/>
              <w:rPr>
                <w:b/>
                <w:color w:val="000000"/>
                <w:sz w:val="24"/>
              </w:rPr>
            </w:pPr>
          </w:p>
        </w:tc>
        <w:tc>
          <w:tcPr>
            <w:tcW w:w="2196" w:type="dxa"/>
            <w:vAlign w:val="center"/>
          </w:tcPr>
          <w:p w:rsidR="00E6474E" w:rsidRDefault="00597E6C">
            <w:pPr>
              <w:spacing w:before="29" w:line="288" w:lineRule="auto"/>
              <w:jc w:val="center"/>
              <w:rPr>
                <w:b/>
                <w:color w:val="000000"/>
                <w:sz w:val="24"/>
              </w:rPr>
            </w:pPr>
            <w:r>
              <w:rPr>
                <w:rFonts w:hint="eastAsia"/>
                <w:b/>
                <w:color w:val="000000"/>
                <w:sz w:val="24"/>
              </w:rPr>
              <w:t>实收基金</w:t>
            </w:r>
          </w:p>
        </w:tc>
        <w:tc>
          <w:tcPr>
            <w:tcW w:w="2197" w:type="dxa"/>
          </w:tcPr>
          <w:p w:rsidR="00E6474E" w:rsidRDefault="00597E6C">
            <w:pPr>
              <w:spacing w:before="29" w:line="288" w:lineRule="auto"/>
              <w:jc w:val="center"/>
              <w:rPr>
                <w:b/>
                <w:color w:val="000000"/>
                <w:sz w:val="24"/>
              </w:rPr>
            </w:pPr>
            <w:r>
              <w:rPr>
                <w:rFonts w:hint="eastAsia"/>
                <w:b/>
                <w:color w:val="000000"/>
                <w:sz w:val="24"/>
              </w:rPr>
              <w:t>未分配利润</w:t>
            </w:r>
          </w:p>
        </w:tc>
        <w:tc>
          <w:tcPr>
            <w:tcW w:w="2197" w:type="dxa"/>
            <w:vAlign w:val="center"/>
          </w:tcPr>
          <w:p w:rsidR="00E6474E" w:rsidRDefault="00597E6C">
            <w:pPr>
              <w:spacing w:before="29" w:line="288" w:lineRule="auto"/>
              <w:jc w:val="center"/>
              <w:rPr>
                <w:b/>
                <w:color w:val="000000"/>
                <w:sz w:val="24"/>
              </w:rPr>
            </w:pPr>
            <w:r>
              <w:rPr>
                <w:rFonts w:hint="eastAsia"/>
                <w:b/>
                <w:color w:val="000000"/>
                <w:sz w:val="24"/>
              </w:rPr>
              <w:t>所有者权益合计</w:t>
            </w:r>
          </w:p>
        </w:tc>
      </w:tr>
      <w:tr w:rsidR="00E6474E">
        <w:tc>
          <w:tcPr>
            <w:tcW w:w="2410" w:type="dxa"/>
            <w:vAlign w:val="center"/>
          </w:tcPr>
          <w:p w:rsidR="00E6474E" w:rsidRDefault="00597E6C">
            <w:pPr>
              <w:spacing w:before="29" w:line="288" w:lineRule="auto"/>
              <w:rPr>
                <w:color w:val="000000"/>
                <w:sz w:val="24"/>
              </w:rPr>
            </w:pPr>
            <w:r>
              <w:rPr>
                <w:rFonts w:hint="eastAsia"/>
                <w:color w:val="000000"/>
                <w:sz w:val="24"/>
              </w:rPr>
              <w:t>一、期初所有者权益（基金净值）</w:t>
            </w:r>
          </w:p>
        </w:tc>
        <w:tc>
          <w:tcPr>
            <w:tcW w:w="2196" w:type="dxa"/>
            <w:vAlign w:val="center"/>
          </w:tcPr>
          <w:p w:rsidR="00E6474E" w:rsidRDefault="00597E6C">
            <w:pPr>
              <w:spacing w:before="29" w:line="288" w:lineRule="auto"/>
              <w:jc w:val="right"/>
              <w:rPr>
                <w:color w:val="000000"/>
                <w:sz w:val="24"/>
              </w:rPr>
            </w:pPr>
            <w:r>
              <w:rPr>
                <w:color w:val="000000"/>
                <w:sz w:val="24"/>
              </w:rPr>
              <w:t>2,964,855,301.50</w:t>
            </w:r>
          </w:p>
        </w:tc>
        <w:tc>
          <w:tcPr>
            <w:tcW w:w="2197"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before="29" w:line="288" w:lineRule="auto"/>
              <w:jc w:val="right"/>
              <w:rPr>
                <w:color w:val="000000"/>
                <w:sz w:val="24"/>
              </w:rPr>
            </w:pPr>
            <w:r>
              <w:rPr>
                <w:color w:val="000000"/>
                <w:sz w:val="24"/>
              </w:rPr>
              <w:t>2,964,855,301.50</w:t>
            </w:r>
          </w:p>
        </w:tc>
      </w:tr>
      <w:tr w:rsidR="00E6474E">
        <w:tc>
          <w:tcPr>
            <w:tcW w:w="2410" w:type="dxa"/>
            <w:vAlign w:val="center"/>
          </w:tcPr>
          <w:p w:rsidR="00E6474E" w:rsidRDefault="00597E6C">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before="29" w:line="288" w:lineRule="auto"/>
              <w:jc w:val="right"/>
              <w:rPr>
                <w:color w:val="000000"/>
                <w:sz w:val="24"/>
              </w:rPr>
            </w:pPr>
            <w:r>
              <w:rPr>
                <w:color w:val="000000"/>
                <w:sz w:val="24"/>
              </w:rPr>
              <w:t>157,983,920.34</w:t>
            </w:r>
          </w:p>
        </w:tc>
        <w:tc>
          <w:tcPr>
            <w:tcW w:w="2197" w:type="dxa"/>
            <w:vAlign w:val="center"/>
          </w:tcPr>
          <w:p w:rsidR="00E6474E" w:rsidRDefault="00597E6C">
            <w:pPr>
              <w:spacing w:before="29" w:line="288" w:lineRule="auto"/>
              <w:jc w:val="right"/>
              <w:rPr>
                <w:color w:val="000000"/>
                <w:sz w:val="24"/>
              </w:rPr>
            </w:pPr>
            <w:r>
              <w:rPr>
                <w:color w:val="000000"/>
                <w:sz w:val="24"/>
              </w:rPr>
              <w:t>157,983,920.34</w:t>
            </w:r>
          </w:p>
        </w:tc>
      </w:tr>
      <w:tr w:rsidR="00E6474E">
        <w:tc>
          <w:tcPr>
            <w:tcW w:w="2410" w:type="dxa"/>
            <w:vAlign w:val="center"/>
          </w:tcPr>
          <w:p w:rsidR="00E6474E" w:rsidRDefault="00597E6C">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before="29" w:line="288" w:lineRule="auto"/>
              <w:jc w:val="right"/>
              <w:rPr>
                <w:color w:val="000000"/>
                <w:sz w:val="24"/>
              </w:rPr>
            </w:pPr>
            <w:r>
              <w:rPr>
                <w:color w:val="000000"/>
                <w:sz w:val="24"/>
              </w:rPr>
              <w:t>-</w:t>
            </w:r>
          </w:p>
        </w:tc>
      </w:tr>
      <w:tr w:rsidR="00E6474E">
        <w:tc>
          <w:tcPr>
            <w:tcW w:w="2410" w:type="dxa"/>
            <w:vAlign w:val="center"/>
          </w:tcPr>
          <w:p w:rsidR="00E6474E" w:rsidRDefault="00597E6C">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line="360" w:lineRule="auto"/>
              <w:jc w:val="right"/>
              <w:rPr>
                <w:color w:val="000000"/>
                <w:sz w:val="24"/>
              </w:rPr>
            </w:pPr>
            <w:r>
              <w:rPr>
                <w:color w:val="000000"/>
                <w:sz w:val="24"/>
              </w:rPr>
              <w:t>-</w:t>
            </w:r>
          </w:p>
        </w:tc>
        <w:tc>
          <w:tcPr>
            <w:tcW w:w="2197" w:type="dxa"/>
            <w:vAlign w:val="center"/>
          </w:tcPr>
          <w:p w:rsidR="00E6474E" w:rsidRDefault="00597E6C">
            <w:pPr>
              <w:spacing w:line="360" w:lineRule="auto"/>
              <w:jc w:val="right"/>
              <w:rPr>
                <w:color w:val="000000"/>
                <w:sz w:val="24"/>
              </w:rPr>
            </w:pPr>
            <w:r>
              <w:rPr>
                <w:color w:val="000000"/>
                <w:sz w:val="24"/>
              </w:rPr>
              <w:t>-</w:t>
            </w:r>
          </w:p>
        </w:tc>
      </w:tr>
      <w:tr w:rsidR="00E6474E">
        <w:tc>
          <w:tcPr>
            <w:tcW w:w="2410" w:type="dxa"/>
            <w:vAlign w:val="center"/>
          </w:tcPr>
          <w:p w:rsidR="00E6474E" w:rsidRDefault="00597E6C">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before="29" w:line="288" w:lineRule="auto"/>
              <w:jc w:val="right"/>
              <w:rPr>
                <w:color w:val="000000"/>
                <w:sz w:val="24"/>
              </w:rPr>
            </w:pPr>
            <w:r>
              <w:rPr>
                <w:color w:val="000000"/>
                <w:sz w:val="24"/>
              </w:rPr>
              <w:t>-</w:t>
            </w:r>
          </w:p>
        </w:tc>
      </w:tr>
      <w:tr w:rsidR="00E6474E">
        <w:tc>
          <w:tcPr>
            <w:tcW w:w="2410" w:type="dxa"/>
            <w:vAlign w:val="center"/>
          </w:tcPr>
          <w:p w:rsidR="00E6474E" w:rsidRDefault="00597E6C">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before="29" w:line="288" w:lineRule="auto"/>
              <w:jc w:val="right"/>
              <w:rPr>
                <w:color w:val="000000"/>
                <w:sz w:val="24"/>
              </w:rPr>
            </w:pPr>
            <w:r>
              <w:rPr>
                <w:color w:val="000000"/>
                <w:sz w:val="24"/>
              </w:rPr>
              <w:t>-</w:t>
            </w:r>
          </w:p>
        </w:tc>
        <w:tc>
          <w:tcPr>
            <w:tcW w:w="2197" w:type="dxa"/>
            <w:vAlign w:val="center"/>
          </w:tcPr>
          <w:p w:rsidR="00E6474E" w:rsidRDefault="00597E6C">
            <w:pPr>
              <w:spacing w:before="29" w:line="288" w:lineRule="auto"/>
              <w:jc w:val="right"/>
              <w:rPr>
                <w:color w:val="000000"/>
                <w:sz w:val="24"/>
              </w:rPr>
            </w:pPr>
            <w:r>
              <w:rPr>
                <w:color w:val="000000"/>
                <w:sz w:val="24"/>
              </w:rPr>
              <w:t>-</w:t>
            </w:r>
          </w:p>
        </w:tc>
      </w:tr>
      <w:tr w:rsidR="00E6474E">
        <w:tc>
          <w:tcPr>
            <w:tcW w:w="2410" w:type="dxa"/>
            <w:vAlign w:val="center"/>
          </w:tcPr>
          <w:p w:rsidR="00E6474E" w:rsidRDefault="00597E6C">
            <w:pPr>
              <w:spacing w:before="29" w:line="288" w:lineRule="auto"/>
              <w:rPr>
                <w:color w:val="000000"/>
                <w:sz w:val="24"/>
              </w:rPr>
            </w:pPr>
            <w:r>
              <w:rPr>
                <w:rFonts w:hint="eastAsia"/>
                <w:color w:val="000000"/>
                <w:sz w:val="24"/>
              </w:rPr>
              <w:t>五、期末所有者权益（基金净值）</w:t>
            </w:r>
          </w:p>
        </w:tc>
        <w:tc>
          <w:tcPr>
            <w:tcW w:w="2196" w:type="dxa"/>
            <w:vAlign w:val="center"/>
          </w:tcPr>
          <w:p w:rsidR="00E6474E" w:rsidRDefault="00597E6C">
            <w:pPr>
              <w:spacing w:before="29" w:line="288" w:lineRule="auto"/>
              <w:jc w:val="right"/>
              <w:rPr>
                <w:color w:val="000000"/>
                <w:sz w:val="24"/>
              </w:rPr>
            </w:pPr>
            <w:r>
              <w:rPr>
                <w:color w:val="000000"/>
                <w:sz w:val="24"/>
              </w:rPr>
              <w:t>2,964,855,301.50</w:t>
            </w:r>
          </w:p>
        </w:tc>
        <w:tc>
          <w:tcPr>
            <w:tcW w:w="2197" w:type="dxa"/>
            <w:vAlign w:val="center"/>
          </w:tcPr>
          <w:p w:rsidR="00E6474E" w:rsidRDefault="00597E6C">
            <w:pPr>
              <w:spacing w:before="29" w:line="288" w:lineRule="auto"/>
              <w:jc w:val="right"/>
              <w:rPr>
                <w:color w:val="000000"/>
                <w:sz w:val="24"/>
              </w:rPr>
            </w:pPr>
            <w:r>
              <w:rPr>
                <w:color w:val="000000"/>
                <w:sz w:val="24"/>
              </w:rPr>
              <w:t>157,983,920.34</w:t>
            </w:r>
          </w:p>
        </w:tc>
        <w:tc>
          <w:tcPr>
            <w:tcW w:w="2197" w:type="dxa"/>
            <w:vAlign w:val="center"/>
          </w:tcPr>
          <w:p w:rsidR="00E6474E" w:rsidRDefault="00597E6C">
            <w:pPr>
              <w:spacing w:before="29" w:line="288" w:lineRule="auto"/>
              <w:jc w:val="right"/>
              <w:rPr>
                <w:color w:val="000000"/>
                <w:sz w:val="24"/>
              </w:rPr>
            </w:pPr>
            <w:r>
              <w:rPr>
                <w:color w:val="000000"/>
                <w:sz w:val="24"/>
              </w:rPr>
              <w:t>3,122,839,221.84</w:t>
            </w:r>
          </w:p>
        </w:tc>
      </w:tr>
    </w:tbl>
    <w:p w:rsidR="00E6474E" w:rsidRDefault="00597E6C">
      <w:pPr>
        <w:spacing w:before="29" w:line="288" w:lineRule="auto"/>
        <w:rPr>
          <w:sz w:val="24"/>
        </w:rPr>
      </w:pPr>
      <w:r>
        <w:rPr>
          <w:rFonts w:hint="eastAsia"/>
          <w:sz w:val="24"/>
        </w:rPr>
        <w:t>报表附注为财务报表的组成部分。</w:t>
      </w:r>
    </w:p>
    <w:p w:rsidR="00E6474E" w:rsidRDefault="00597E6C">
      <w:pPr>
        <w:spacing w:before="29" w:line="288" w:lineRule="auto"/>
        <w:rPr>
          <w:sz w:val="24"/>
        </w:rPr>
      </w:pPr>
      <w:r>
        <w:rPr>
          <w:rFonts w:hint="eastAsia"/>
          <w:sz w:val="24"/>
        </w:rPr>
        <w:t>本报告页码（序号）从</w:t>
      </w:r>
      <w:r>
        <w:rPr>
          <w:rFonts w:hint="eastAsia"/>
          <w:sz w:val="24"/>
        </w:rPr>
        <w:t>7.1</w:t>
      </w:r>
      <w:r>
        <w:rPr>
          <w:rFonts w:hint="eastAsia"/>
          <w:sz w:val="24"/>
        </w:rPr>
        <w:t>至</w:t>
      </w:r>
      <w:r>
        <w:rPr>
          <w:rFonts w:hint="eastAsia"/>
          <w:sz w:val="24"/>
        </w:rPr>
        <w:t>7.4</w:t>
      </w:r>
      <w:r>
        <w:rPr>
          <w:rFonts w:hint="eastAsia"/>
          <w:sz w:val="24"/>
        </w:rPr>
        <w:t>，财务报表由下列负责人签署：</w:t>
      </w:r>
    </w:p>
    <w:p w:rsidR="00E6474E" w:rsidRDefault="00597E6C">
      <w:pPr>
        <w:spacing w:before="29" w:line="288" w:lineRule="auto"/>
        <w:rPr>
          <w:sz w:val="24"/>
        </w:rPr>
      </w:pPr>
      <w:r>
        <w:rPr>
          <w:rFonts w:hint="eastAsia"/>
          <w:sz w:val="24"/>
        </w:rPr>
        <w:t>基金管理人负责人：谢卫，主管会计工作负责人：夏华龙，会计机构负责人：单江</w:t>
      </w:r>
    </w:p>
    <w:p w:rsidR="00E6474E" w:rsidRDefault="00E6474E">
      <w:pPr>
        <w:spacing w:line="360" w:lineRule="auto"/>
        <w:ind w:firstLineChars="200" w:firstLine="420"/>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29" w:name="_Toc225498271"/>
      <w:bookmarkStart w:id="130" w:name="_Toc361324876"/>
      <w:bookmarkStart w:id="131" w:name="_Toc6397"/>
      <w:r>
        <w:rPr>
          <w:rFonts w:ascii="Times New Roman" w:hAnsi="Times New Roman"/>
          <w:kern w:val="0"/>
          <w:szCs w:val="24"/>
        </w:rPr>
        <w:t xml:space="preserve">7.4 </w:t>
      </w:r>
      <w:r>
        <w:rPr>
          <w:rFonts w:ascii="Times New Roman" w:hAnsi="Times New Roman" w:hint="eastAsia"/>
          <w:kern w:val="0"/>
          <w:szCs w:val="24"/>
        </w:rPr>
        <w:t>报表附注</w:t>
      </w:r>
      <w:bookmarkEnd w:id="129"/>
      <w:bookmarkEnd w:id="130"/>
      <w:bookmarkEnd w:id="131"/>
    </w:p>
    <w:p w:rsidR="00E6474E" w:rsidRDefault="00597E6C">
      <w:pPr>
        <w:pStyle w:val="2"/>
        <w:spacing w:before="29" w:after="0" w:line="288" w:lineRule="auto"/>
        <w:rPr>
          <w:rFonts w:ascii="Times New Roman" w:hAnsi="Times New Roman"/>
          <w:kern w:val="0"/>
          <w:szCs w:val="24"/>
        </w:rPr>
      </w:pPr>
      <w:bookmarkStart w:id="132" w:name="_Toc11061"/>
      <w:r>
        <w:rPr>
          <w:rFonts w:ascii="Times New Roman" w:hAnsi="Times New Roman"/>
          <w:kern w:val="0"/>
          <w:szCs w:val="24"/>
        </w:rPr>
        <w:t>7.4.1</w:t>
      </w:r>
      <w:r>
        <w:rPr>
          <w:rFonts w:ascii="Times New Roman" w:hAnsi="Times New Roman" w:hint="eastAsia"/>
          <w:kern w:val="0"/>
          <w:szCs w:val="24"/>
        </w:rPr>
        <w:t>基金基本情况</w:t>
      </w:r>
      <w:bookmarkEnd w:id="132"/>
    </w:p>
    <w:p w:rsidR="00E6474E" w:rsidRDefault="00597E6C">
      <w:pPr>
        <w:spacing w:before="29" w:line="288" w:lineRule="auto"/>
        <w:ind w:firstLineChars="200" w:firstLine="480"/>
        <w:rPr>
          <w:color w:val="000000"/>
          <w:sz w:val="24"/>
        </w:rPr>
      </w:pPr>
      <w:r>
        <w:rPr>
          <w:color w:val="000000"/>
          <w:sz w:val="24"/>
        </w:rPr>
        <w:t>交银施罗德瑞丰三年封闭运作混合型证券投资基金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[2019]1194</w:t>
      </w:r>
      <w:r>
        <w:rPr>
          <w:color w:val="000000"/>
          <w:sz w:val="24"/>
        </w:rPr>
        <w:t>号《关于准予交银施罗德瑞丰三年封闭运作混合型证券投资基金注册的批复》核准，由交银施罗德基金管理有限公司依照《中华人民共和国证券投资基金法》和《交银施罗德瑞丰三年封闭运作混合型证券投资基金基金合同》负责公开募集。本基金为契约型，存续期限不定，首次设立募集不包括认购资金利息共募集人民币</w:t>
      </w:r>
      <w:r>
        <w:rPr>
          <w:color w:val="000000"/>
          <w:sz w:val="24"/>
        </w:rPr>
        <w:t>2,964,330,334.34</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w:t>
      </w:r>
      <w:r>
        <w:rPr>
          <w:color w:val="000000"/>
          <w:sz w:val="24"/>
        </w:rPr>
        <w:t>道中天验字</w:t>
      </w:r>
      <w:r>
        <w:rPr>
          <w:color w:val="000000"/>
          <w:sz w:val="24"/>
        </w:rPr>
        <w:t>(2019)</w:t>
      </w:r>
      <w:r>
        <w:rPr>
          <w:color w:val="000000"/>
          <w:sz w:val="24"/>
        </w:rPr>
        <w:t>第</w:t>
      </w:r>
      <w:r>
        <w:rPr>
          <w:color w:val="000000"/>
          <w:sz w:val="24"/>
        </w:rPr>
        <w:t>0528</w:t>
      </w:r>
      <w:r>
        <w:rPr>
          <w:color w:val="000000"/>
          <w:sz w:val="24"/>
        </w:rPr>
        <w:t>号验资报告予以验证。经向中国证监会备案，《交银施罗德瑞丰三年封闭运作混合型证券投资基金基金合同》于</w:t>
      </w:r>
      <w:r>
        <w:rPr>
          <w:color w:val="000000"/>
          <w:sz w:val="24"/>
        </w:rPr>
        <w:t>2019</w:t>
      </w:r>
      <w:r>
        <w:rPr>
          <w:color w:val="000000"/>
          <w:sz w:val="24"/>
        </w:rPr>
        <w:t>年</w:t>
      </w:r>
      <w:r>
        <w:rPr>
          <w:color w:val="000000"/>
          <w:sz w:val="24"/>
        </w:rPr>
        <w:t>9</w:t>
      </w:r>
      <w:r>
        <w:rPr>
          <w:color w:val="000000"/>
          <w:sz w:val="24"/>
        </w:rPr>
        <w:t>月</w:t>
      </w:r>
      <w:r>
        <w:rPr>
          <w:color w:val="000000"/>
          <w:sz w:val="24"/>
        </w:rPr>
        <w:t>4</w:t>
      </w:r>
      <w:r>
        <w:rPr>
          <w:color w:val="000000"/>
          <w:sz w:val="24"/>
        </w:rPr>
        <w:t>日正式生效，基金合同生效日的基金份额总额为</w:t>
      </w:r>
      <w:r>
        <w:rPr>
          <w:color w:val="000000"/>
          <w:sz w:val="24"/>
        </w:rPr>
        <w:t>2,964,855,301.50</w:t>
      </w:r>
      <w:r>
        <w:rPr>
          <w:color w:val="000000"/>
          <w:sz w:val="24"/>
        </w:rPr>
        <w:t>份基金份额，其中认购资金利息折合</w:t>
      </w:r>
      <w:r>
        <w:rPr>
          <w:color w:val="000000"/>
          <w:sz w:val="24"/>
        </w:rPr>
        <w:t>524,967.16</w:t>
      </w:r>
      <w:r>
        <w:rPr>
          <w:color w:val="000000"/>
          <w:sz w:val="24"/>
        </w:rPr>
        <w:t>份基金份额。本基金的基金管理人为交银施罗德基金管理有限公司，基金托管人为招商银行股份有限公司。</w:t>
      </w:r>
    </w:p>
    <w:p w:rsidR="00E6474E" w:rsidRDefault="00597E6C">
      <w:pPr>
        <w:spacing w:before="29" w:line="288" w:lineRule="auto"/>
        <w:ind w:firstLineChars="200" w:firstLine="480"/>
        <w:rPr>
          <w:color w:val="000000"/>
          <w:sz w:val="24"/>
        </w:rPr>
      </w:pPr>
      <w:r>
        <w:rPr>
          <w:color w:val="000000"/>
          <w:sz w:val="24"/>
        </w:rPr>
        <w:t>根据《中华人民共和国证券投资基金法》和《交银施罗德瑞丰三年封闭运作混合型证券投资基金基金合同》的有关规定，本基金的投资范围为具有良好流动性的金融</w:t>
      </w:r>
      <w:r>
        <w:rPr>
          <w:color w:val="000000"/>
          <w:sz w:val="24"/>
        </w:rPr>
        <w:t>工具，包括国内依法发行上市的股票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、港股通标的股票、债券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含可分离交易可转换债券的纯债部分</w:t>
      </w:r>
      <w:r>
        <w:rPr>
          <w:color w:val="000000"/>
          <w:sz w:val="24"/>
        </w:rPr>
        <w:t>)</w:t>
      </w:r>
      <w:r>
        <w:rPr>
          <w:color w:val="000000"/>
          <w:sz w:val="24"/>
        </w:rPr>
        <w:t>、可交换公司债券、公开发行的次级债券、中期票据、短期融资券、超短期融资券等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、股指期货以及法律法规或中国证监会允许基金投资的其他金融工具。本基金的投资组合比例</w:t>
      </w:r>
      <w:r>
        <w:rPr>
          <w:color w:val="000000"/>
          <w:sz w:val="24"/>
        </w:rPr>
        <w:t>为：本基金转为上市开放式基金</w:t>
      </w:r>
      <w:r>
        <w:rPr>
          <w:color w:val="000000"/>
          <w:sz w:val="24"/>
        </w:rPr>
        <w:t>(LOF)</w:t>
      </w:r>
      <w:r>
        <w:rPr>
          <w:color w:val="000000"/>
          <w:sz w:val="24"/>
        </w:rPr>
        <w:t>后，股票投资</w:t>
      </w:r>
      <w:r>
        <w:rPr>
          <w:color w:val="000000"/>
          <w:sz w:val="24"/>
        </w:rPr>
        <w:t>(</w:t>
      </w:r>
      <w:r>
        <w:rPr>
          <w:color w:val="000000"/>
          <w:sz w:val="24"/>
        </w:rPr>
        <w:t>含存托凭证</w:t>
      </w:r>
      <w:r>
        <w:rPr>
          <w:color w:val="000000"/>
          <w:sz w:val="24"/>
        </w:rPr>
        <w:t>)</w:t>
      </w:r>
      <w:r>
        <w:rPr>
          <w:color w:val="000000"/>
          <w:sz w:val="24"/>
        </w:rPr>
        <w:t>占基金资产的比例为</w:t>
      </w:r>
      <w:r>
        <w:rPr>
          <w:color w:val="000000"/>
          <w:sz w:val="24"/>
        </w:rPr>
        <w:t>50%-95%(</w:t>
      </w:r>
      <w:r>
        <w:rPr>
          <w:color w:val="000000"/>
          <w:sz w:val="24"/>
        </w:rPr>
        <w:t>其中投资于港股通标的股票的比例占股票资产的</w:t>
      </w:r>
      <w:r>
        <w:rPr>
          <w:color w:val="000000"/>
          <w:sz w:val="24"/>
        </w:rPr>
        <w:t>0%-50%)</w:t>
      </w:r>
      <w:r>
        <w:rPr>
          <w:color w:val="000000"/>
          <w:sz w:val="24"/>
        </w:rPr>
        <w:t>；封闭期内，股票投资</w:t>
      </w:r>
      <w:r>
        <w:rPr>
          <w:color w:val="000000"/>
          <w:sz w:val="24"/>
        </w:rPr>
        <w:t>(</w:t>
      </w:r>
      <w:r>
        <w:rPr>
          <w:color w:val="000000"/>
          <w:sz w:val="24"/>
        </w:rPr>
        <w:t>含存托凭证</w:t>
      </w:r>
      <w:r>
        <w:rPr>
          <w:color w:val="000000"/>
          <w:sz w:val="24"/>
        </w:rPr>
        <w:t>)</w:t>
      </w:r>
      <w:r>
        <w:rPr>
          <w:color w:val="000000"/>
          <w:sz w:val="24"/>
        </w:rPr>
        <w:t>占基金资产的比例为</w:t>
      </w:r>
      <w:r>
        <w:rPr>
          <w:color w:val="000000"/>
          <w:sz w:val="24"/>
        </w:rPr>
        <w:t>50%-100%(</w:t>
      </w:r>
      <w:r>
        <w:rPr>
          <w:color w:val="000000"/>
          <w:sz w:val="24"/>
        </w:rPr>
        <w:t>其中投资于港股通标的股票的比例占股票资产的</w:t>
      </w:r>
      <w:r>
        <w:rPr>
          <w:color w:val="000000"/>
          <w:sz w:val="24"/>
        </w:rPr>
        <w:t>0%-50%)</w:t>
      </w:r>
      <w:r>
        <w:rPr>
          <w:color w:val="000000"/>
          <w:sz w:val="24"/>
        </w:rPr>
        <w:t>；但本基金转为上市开放式基金</w:t>
      </w:r>
      <w:r>
        <w:rPr>
          <w:color w:val="000000"/>
          <w:sz w:val="24"/>
        </w:rPr>
        <w:t>(LOF)</w:t>
      </w:r>
      <w:r>
        <w:rPr>
          <w:color w:val="000000"/>
          <w:sz w:val="24"/>
        </w:rPr>
        <w:t>的前后各三个月内，基金投资不受前述下限比例限制。本基金转为上市开放式基金</w:t>
      </w:r>
      <w:r>
        <w:rPr>
          <w:color w:val="000000"/>
          <w:sz w:val="24"/>
        </w:rPr>
        <w:t>(LOF)</w:t>
      </w:r>
      <w:r>
        <w:rPr>
          <w:color w:val="000000"/>
          <w:sz w:val="24"/>
        </w:rPr>
        <w:t>后，每个交易日日终，在扣除股指期货合约需缴纳的交易保证金后，本基金保留的现金或者投资于到期日在一年以内的政府债券</w:t>
      </w:r>
      <w:r>
        <w:rPr>
          <w:color w:val="000000"/>
          <w:sz w:val="24"/>
        </w:rPr>
        <w:t>的比例合计不低于基金资产净值的</w:t>
      </w:r>
      <w:r>
        <w:rPr>
          <w:color w:val="000000"/>
          <w:sz w:val="24"/>
        </w:rPr>
        <w:t>5%</w:t>
      </w:r>
      <w:r>
        <w:rPr>
          <w:color w:val="000000"/>
          <w:sz w:val="24"/>
        </w:rPr>
        <w:t>；在封闭期内，本基金不受前述</w:t>
      </w:r>
      <w:r>
        <w:rPr>
          <w:color w:val="000000"/>
          <w:sz w:val="24"/>
        </w:rPr>
        <w:t>5%</w:t>
      </w:r>
      <w:r>
        <w:rPr>
          <w:color w:val="000000"/>
          <w:sz w:val="24"/>
        </w:rPr>
        <w:t>的限制，但每个交易日日终在扣除股指期货合约需缴纳的交易保证金后，应当保持不低于交易保证金一倍的现金；其中现金不包括结算备付金、存出保证金、应收申购款等。本基金的业绩比较基准沪深</w:t>
      </w:r>
      <w:r>
        <w:rPr>
          <w:color w:val="000000"/>
          <w:sz w:val="24"/>
        </w:rPr>
        <w:t>300</w:t>
      </w:r>
      <w:r>
        <w:rPr>
          <w:color w:val="000000"/>
          <w:sz w:val="24"/>
        </w:rPr>
        <w:t>指数收益率</w:t>
      </w:r>
      <w:r>
        <w:rPr>
          <w:color w:val="000000"/>
          <w:sz w:val="24"/>
        </w:rPr>
        <w:t>×70%+</w:t>
      </w:r>
      <w:r>
        <w:rPr>
          <w:color w:val="000000"/>
          <w:sz w:val="24"/>
        </w:rPr>
        <w:t>恒生指数收益率</w:t>
      </w:r>
      <w:r>
        <w:rPr>
          <w:color w:val="000000"/>
          <w:sz w:val="24"/>
        </w:rPr>
        <w:t>×5%+</w:t>
      </w:r>
      <w:r>
        <w:rPr>
          <w:color w:val="000000"/>
          <w:sz w:val="24"/>
        </w:rPr>
        <w:t>中证综合债券指数收益率</w:t>
      </w:r>
      <w:r>
        <w:rPr>
          <w:color w:val="000000"/>
          <w:sz w:val="24"/>
        </w:rPr>
        <w:t>×25%</w:t>
      </w:r>
      <w:r>
        <w:rPr>
          <w:color w:val="000000"/>
          <w:sz w:val="24"/>
        </w:rPr>
        <w:t>。</w:t>
      </w:r>
    </w:p>
    <w:p w:rsidR="00E6474E" w:rsidRDefault="00597E6C">
      <w:pPr>
        <w:spacing w:before="29" w:line="288" w:lineRule="auto"/>
        <w:ind w:firstLineChars="200" w:firstLine="480"/>
        <w:rPr>
          <w:color w:val="000000"/>
          <w:sz w:val="24"/>
        </w:rPr>
      </w:pPr>
      <w:r>
        <w:rPr>
          <w:color w:val="000000"/>
          <w:sz w:val="24"/>
        </w:rPr>
        <w:t>本财务报表由本基金的基金管理人交银施罗德基金管理有限公司于</w:t>
      </w:r>
      <w:r>
        <w:rPr>
          <w:color w:val="000000"/>
          <w:sz w:val="24"/>
        </w:rPr>
        <w:t>2021</w:t>
      </w:r>
      <w:r>
        <w:rPr>
          <w:color w:val="000000"/>
          <w:sz w:val="24"/>
        </w:rPr>
        <w:t>年</w:t>
      </w:r>
      <w:r>
        <w:rPr>
          <w:color w:val="000000"/>
          <w:sz w:val="24"/>
        </w:rPr>
        <w:t>3</w:t>
      </w:r>
      <w:r>
        <w:rPr>
          <w:color w:val="000000"/>
          <w:sz w:val="24"/>
        </w:rPr>
        <w:t>月</w:t>
      </w:r>
      <w:r>
        <w:rPr>
          <w:color w:val="000000"/>
          <w:sz w:val="24"/>
        </w:rPr>
        <w:t>26</w:t>
      </w:r>
      <w:r>
        <w:rPr>
          <w:color w:val="000000"/>
          <w:sz w:val="24"/>
        </w:rPr>
        <w:t>日批准报出。</w:t>
      </w:r>
    </w:p>
    <w:p w:rsidR="00E6474E" w:rsidRDefault="00E6474E">
      <w:pPr>
        <w:tabs>
          <w:tab w:val="left" w:pos="2265"/>
        </w:tabs>
        <w:spacing w:line="360" w:lineRule="auto"/>
        <w:ind w:firstLineChars="200" w:firstLine="420"/>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33" w:name="_Toc27966"/>
      <w:r>
        <w:rPr>
          <w:rFonts w:ascii="Times New Roman" w:hAnsi="Times New Roman"/>
          <w:kern w:val="0"/>
          <w:szCs w:val="24"/>
        </w:rPr>
        <w:t>7.4.2</w:t>
      </w:r>
      <w:r>
        <w:rPr>
          <w:rFonts w:ascii="Times New Roman" w:hAnsi="Times New Roman" w:hint="eastAsia"/>
          <w:kern w:val="0"/>
          <w:szCs w:val="24"/>
        </w:rPr>
        <w:t>会计报表的编制基础</w:t>
      </w:r>
      <w:bookmarkEnd w:id="133"/>
    </w:p>
    <w:p w:rsidR="00E6474E" w:rsidRDefault="00597E6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w:t>
      </w:r>
      <w:r>
        <w:rPr>
          <w:color w:val="000000"/>
          <w:sz w:val="24"/>
        </w:rPr>
        <w:t>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颁布的《证券投资基金会计核算业务指引》、《交银施罗德瑞丰三年封闭运作混合型证券投资基金基金合同》和在财务报表附注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E6474E" w:rsidRDefault="00597E6C">
      <w:pPr>
        <w:spacing w:before="29" w:line="288" w:lineRule="auto"/>
        <w:ind w:firstLineChars="200" w:firstLine="480"/>
        <w:rPr>
          <w:color w:val="000000"/>
          <w:sz w:val="24"/>
        </w:rPr>
      </w:pPr>
      <w:r>
        <w:rPr>
          <w:color w:val="000000"/>
          <w:sz w:val="24"/>
        </w:rPr>
        <w:t>本财务报表以持续经营为基础编制。</w:t>
      </w:r>
    </w:p>
    <w:p w:rsidR="00E6474E" w:rsidRDefault="00E6474E">
      <w:pPr>
        <w:spacing w:line="360" w:lineRule="auto"/>
        <w:ind w:firstLineChars="200" w:firstLine="422"/>
        <w:rPr>
          <w:rFonts w:asciiTheme="minorEastAsia" w:eastAsiaTheme="minorEastAsia" w:hAnsiTheme="minorEastAsia"/>
          <w:b/>
          <w:color w:val="000000"/>
          <w:szCs w:val="21"/>
        </w:rPr>
      </w:pPr>
    </w:p>
    <w:p w:rsidR="00E6474E" w:rsidRDefault="00597E6C">
      <w:pPr>
        <w:pStyle w:val="2"/>
        <w:spacing w:before="29" w:after="0" w:line="288" w:lineRule="auto"/>
        <w:rPr>
          <w:rFonts w:ascii="Times New Roman" w:hAnsi="Times New Roman"/>
          <w:kern w:val="0"/>
          <w:szCs w:val="24"/>
        </w:rPr>
      </w:pPr>
      <w:bookmarkStart w:id="134" w:name="_Toc24001"/>
      <w:r>
        <w:rPr>
          <w:rFonts w:ascii="Times New Roman" w:hAnsi="Times New Roman"/>
          <w:kern w:val="0"/>
          <w:szCs w:val="24"/>
        </w:rPr>
        <w:t>7.4.3</w:t>
      </w:r>
      <w:r>
        <w:rPr>
          <w:rFonts w:ascii="Times New Roman" w:hAnsi="Times New Roman" w:hint="eastAsia"/>
          <w:kern w:val="0"/>
          <w:szCs w:val="24"/>
        </w:rPr>
        <w:t>遵循企业会计准则及其他有关规定的声明</w:t>
      </w:r>
      <w:bookmarkEnd w:id="134"/>
    </w:p>
    <w:p w:rsidR="00E6474E" w:rsidRDefault="00597E6C">
      <w:pPr>
        <w:spacing w:before="29" w:line="288" w:lineRule="auto"/>
        <w:ind w:firstLineChars="200" w:firstLine="480"/>
        <w:rPr>
          <w:color w:val="000000"/>
          <w:sz w:val="24"/>
        </w:rPr>
      </w:pPr>
      <w:r>
        <w:rPr>
          <w:color w:val="000000"/>
          <w:sz w:val="24"/>
        </w:rPr>
        <w:t>本基金</w:t>
      </w:r>
      <w:r>
        <w:rPr>
          <w:color w:val="000000"/>
          <w:sz w:val="24"/>
        </w:rPr>
        <w:t>20</w:t>
      </w:r>
      <w:r>
        <w:rPr>
          <w:color w:val="000000"/>
          <w:sz w:val="24"/>
        </w:rPr>
        <w:t>20</w:t>
      </w:r>
      <w:r>
        <w:rPr>
          <w:color w:val="000000"/>
          <w:sz w:val="24"/>
        </w:rPr>
        <w:t>年度财务报表符合企业会计准则的要求，真实、完整地反映了本基金</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日的财务状况以及</w:t>
      </w:r>
      <w:r>
        <w:rPr>
          <w:color w:val="000000"/>
          <w:sz w:val="24"/>
        </w:rPr>
        <w:t>2020</w:t>
      </w:r>
      <w:r>
        <w:rPr>
          <w:color w:val="000000"/>
          <w:sz w:val="24"/>
        </w:rPr>
        <w:t>年度的经营成果和基金净值变动情况等有关信息。</w:t>
      </w:r>
    </w:p>
    <w:p w:rsidR="00E6474E" w:rsidRDefault="00E6474E">
      <w:pPr>
        <w:spacing w:line="360" w:lineRule="auto"/>
        <w:ind w:firstLineChars="200" w:firstLine="422"/>
        <w:rPr>
          <w:rFonts w:asciiTheme="minorEastAsia" w:eastAsiaTheme="minorEastAsia" w:hAnsiTheme="minorEastAsia"/>
          <w:b/>
          <w:color w:val="000000"/>
          <w:szCs w:val="21"/>
        </w:rPr>
      </w:pPr>
    </w:p>
    <w:p w:rsidR="00E6474E" w:rsidRDefault="00597E6C">
      <w:pPr>
        <w:pStyle w:val="2"/>
        <w:spacing w:before="29" w:after="0" w:line="288" w:lineRule="auto"/>
        <w:rPr>
          <w:rFonts w:ascii="Times New Roman" w:hAnsi="Times New Roman"/>
          <w:kern w:val="0"/>
          <w:szCs w:val="24"/>
        </w:rPr>
      </w:pPr>
      <w:bookmarkStart w:id="135" w:name="_Toc17996"/>
      <w:r>
        <w:rPr>
          <w:rFonts w:ascii="Times New Roman" w:hAnsi="Times New Roman"/>
          <w:kern w:val="0"/>
          <w:szCs w:val="24"/>
        </w:rPr>
        <w:t>7.4.4</w:t>
      </w:r>
      <w:r>
        <w:rPr>
          <w:rFonts w:ascii="Times New Roman" w:hAnsi="Times New Roman" w:hint="eastAsia"/>
          <w:kern w:val="0"/>
          <w:szCs w:val="24"/>
        </w:rPr>
        <w:t>重要会计政策和会计估计</w:t>
      </w:r>
      <w:bookmarkEnd w:id="135"/>
    </w:p>
    <w:p w:rsidR="00E6474E" w:rsidRDefault="00597E6C">
      <w:pPr>
        <w:pStyle w:val="2"/>
        <w:spacing w:before="29" w:after="0" w:line="288" w:lineRule="auto"/>
        <w:rPr>
          <w:rFonts w:ascii="Times New Roman" w:hAnsi="Times New Roman"/>
          <w:kern w:val="0"/>
          <w:szCs w:val="24"/>
        </w:rPr>
      </w:pPr>
      <w:bookmarkStart w:id="136" w:name="_Toc1184"/>
      <w:r>
        <w:rPr>
          <w:rFonts w:ascii="Times New Roman" w:hAnsi="Times New Roman"/>
          <w:kern w:val="0"/>
          <w:szCs w:val="24"/>
        </w:rPr>
        <w:t>7.4.4.1</w:t>
      </w:r>
      <w:r>
        <w:rPr>
          <w:rFonts w:ascii="Times New Roman" w:hAnsi="Times New Roman" w:hint="eastAsia"/>
          <w:kern w:val="0"/>
          <w:szCs w:val="24"/>
        </w:rPr>
        <w:t>会计年度</w:t>
      </w:r>
      <w:bookmarkEnd w:id="136"/>
    </w:p>
    <w:p w:rsidR="00E6474E" w:rsidRDefault="00597E6C">
      <w:pPr>
        <w:spacing w:before="29" w:line="288" w:lineRule="auto"/>
        <w:ind w:firstLineChars="200" w:firstLine="480"/>
        <w:rPr>
          <w:color w:val="000000"/>
          <w:sz w:val="24"/>
        </w:rPr>
      </w:pPr>
      <w:r>
        <w:rPr>
          <w:color w:val="000000"/>
          <w:sz w:val="24"/>
        </w:rPr>
        <w:t>本基金会计年度为公历</w:t>
      </w:r>
      <w:r>
        <w:rPr>
          <w:color w:val="000000"/>
          <w:sz w:val="24"/>
        </w:rPr>
        <w:t>1</w:t>
      </w:r>
      <w:r>
        <w:rPr>
          <w:color w:val="000000"/>
          <w:sz w:val="24"/>
        </w:rPr>
        <w:t>月</w:t>
      </w:r>
      <w:r>
        <w:rPr>
          <w:color w:val="000000"/>
          <w:sz w:val="24"/>
        </w:rPr>
        <w:t>1</w:t>
      </w:r>
      <w:r>
        <w:rPr>
          <w:color w:val="000000"/>
          <w:sz w:val="24"/>
        </w:rPr>
        <w:t>日起至</w:t>
      </w:r>
      <w:r>
        <w:rPr>
          <w:color w:val="000000"/>
          <w:sz w:val="24"/>
        </w:rPr>
        <w:t>12</w:t>
      </w:r>
      <w:r>
        <w:rPr>
          <w:color w:val="000000"/>
          <w:sz w:val="24"/>
        </w:rPr>
        <w:t>月</w:t>
      </w:r>
      <w:r>
        <w:rPr>
          <w:color w:val="000000"/>
          <w:sz w:val="24"/>
        </w:rPr>
        <w:t>31</w:t>
      </w:r>
      <w:r>
        <w:rPr>
          <w:color w:val="000000"/>
          <w:sz w:val="24"/>
        </w:rPr>
        <w:t>日止。比较财务报表的实际编制期间为</w:t>
      </w:r>
      <w:r>
        <w:rPr>
          <w:color w:val="000000"/>
          <w:sz w:val="24"/>
        </w:rPr>
        <w:t>2019</w:t>
      </w:r>
      <w:r>
        <w:rPr>
          <w:color w:val="000000"/>
          <w:sz w:val="24"/>
        </w:rPr>
        <w:t>年</w:t>
      </w:r>
      <w:r>
        <w:rPr>
          <w:color w:val="000000"/>
          <w:sz w:val="24"/>
        </w:rPr>
        <w:t>9</w:t>
      </w:r>
      <w:r>
        <w:rPr>
          <w:color w:val="000000"/>
          <w:sz w:val="24"/>
        </w:rPr>
        <w:t>月</w:t>
      </w:r>
      <w:r>
        <w:rPr>
          <w:color w:val="000000"/>
          <w:sz w:val="24"/>
        </w:rPr>
        <w:t>4</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p w:rsidR="00E6474E" w:rsidRDefault="00E6474E">
      <w:pPr>
        <w:spacing w:line="360" w:lineRule="auto"/>
        <w:ind w:firstLineChars="200" w:firstLine="422"/>
        <w:rPr>
          <w:rFonts w:asciiTheme="minorEastAsia" w:eastAsiaTheme="minorEastAsia" w:hAnsiTheme="minorEastAsia"/>
          <w:b/>
          <w:color w:val="000000"/>
          <w:szCs w:val="21"/>
        </w:rPr>
      </w:pPr>
    </w:p>
    <w:p w:rsidR="00E6474E" w:rsidRDefault="00597E6C">
      <w:pPr>
        <w:pStyle w:val="2"/>
        <w:spacing w:before="29" w:after="0" w:line="288" w:lineRule="auto"/>
        <w:rPr>
          <w:rFonts w:ascii="Times New Roman" w:hAnsi="Times New Roman"/>
          <w:kern w:val="0"/>
          <w:szCs w:val="24"/>
        </w:rPr>
      </w:pPr>
      <w:bookmarkStart w:id="137" w:name="_Toc12086"/>
      <w:r>
        <w:rPr>
          <w:rFonts w:ascii="Times New Roman" w:hAnsi="Times New Roman"/>
          <w:kern w:val="0"/>
          <w:szCs w:val="24"/>
        </w:rPr>
        <w:t xml:space="preserve">7.4.4.2 </w:t>
      </w:r>
      <w:r>
        <w:rPr>
          <w:rFonts w:ascii="Times New Roman" w:hAnsi="Times New Roman" w:hint="eastAsia"/>
          <w:kern w:val="0"/>
          <w:szCs w:val="24"/>
        </w:rPr>
        <w:t>记账本位币</w:t>
      </w:r>
      <w:bookmarkEnd w:id="137"/>
    </w:p>
    <w:p w:rsidR="00E6474E" w:rsidRDefault="00597E6C">
      <w:pPr>
        <w:spacing w:before="29" w:line="288" w:lineRule="auto"/>
        <w:ind w:firstLineChars="200" w:firstLine="480"/>
        <w:rPr>
          <w:color w:val="000000"/>
          <w:sz w:val="24"/>
        </w:rPr>
      </w:pPr>
      <w:r>
        <w:rPr>
          <w:color w:val="000000"/>
          <w:sz w:val="24"/>
        </w:rPr>
        <w:t>本基金的记账本位币为人民币。</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38" w:name="_Toc22126"/>
      <w:r>
        <w:rPr>
          <w:rFonts w:ascii="Times New Roman" w:hAnsi="Times New Roman"/>
          <w:kern w:val="0"/>
          <w:szCs w:val="24"/>
        </w:rPr>
        <w:t xml:space="preserve">7.4.4.3 </w:t>
      </w:r>
      <w:r>
        <w:rPr>
          <w:rFonts w:ascii="Times New Roman" w:hAnsi="Times New Roman" w:hint="eastAsia"/>
          <w:kern w:val="0"/>
          <w:szCs w:val="24"/>
        </w:rPr>
        <w:t>金融资产和金融负债的分类</w:t>
      </w:r>
      <w:bookmarkEnd w:id="138"/>
    </w:p>
    <w:p w:rsidR="00E6474E" w:rsidRDefault="00597E6C">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E6474E" w:rsidRDefault="00597E6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6474E" w:rsidRDefault="00597E6C">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E6474E" w:rsidRDefault="00597E6C">
      <w:pPr>
        <w:spacing w:before="29" w:line="288" w:lineRule="auto"/>
        <w:ind w:firstLineChars="200" w:firstLine="480"/>
        <w:rPr>
          <w:color w:val="000000"/>
          <w:sz w:val="24"/>
        </w:rPr>
      </w:pPr>
      <w:r>
        <w:rPr>
          <w:color w:val="000000"/>
          <w:sz w:val="24"/>
        </w:rPr>
        <w:t>本基金持有的</w:t>
      </w:r>
      <w:r>
        <w:rPr>
          <w:color w:val="000000"/>
          <w:sz w:val="24"/>
        </w:rPr>
        <w:t>其他金融资产分类为应收款项，包括银行存款、买入返售金融资产和其他各类应收款项等。应收款项是指在活跃市场中没有报价、回收金额固定或可确定的非衍生金融资产。</w:t>
      </w:r>
    </w:p>
    <w:p w:rsidR="00E6474E" w:rsidRDefault="00597E6C">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E6474E" w:rsidRDefault="00597E6C">
      <w:pPr>
        <w:spacing w:before="29" w:line="288" w:lineRule="auto"/>
        <w:ind w:firstLineChars="200" w:firstLine="48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39" w:name="_Toc9420"/>
      <w:r>
        <w:rPr>
          <w:rFonts w:ascii="Times New Roman" w:hAnsi="Times New Roman"/>
          <w:kern w:val="0"/>
          <w:szCs w:val="24"/>
        </w:rPr>
        <w:t xml:space="preserve">7.4.4.4 </w:t>
      </w:r>
      <w:r>
        <w:rPr>
          <w:rFonts w:ascii="Times New Roman" w:hAnsi="Times New Roman" w:hint="eastAsia"/>
          <w:kern w:val="0"/>
          <w:szCs w:val="24"/>
        </w:rPr>
        <w:t>金融资产和金融负债的初始确认、后续计量和终止确认</w:t>
      </w:r>
      <w:bookmarkEnd w:id="139"/>
    </w:p>
    <w:p w:rsidR="00E6474E" w:rsidRDefault="00597E6C">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w:t>
      </w:r>
      <w:r>
        <w:rPr>
          <w:color w:val="000000"/>
          <w:sz w:val="24"/>
        </w:rPr>
        <w:t>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6474E" w:rsidRDefault="00597E6C">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E6474E" w:rsidRDefault="00597E6C">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w:t>
      </w:r>
      <w:r>
        <w:rPr>
          <w:color w:val="000000"/>
          <w:sz w:val="24"/>
        </w:rPr>
        <w:t>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6474E" w:rsidRDefault="00597E6C">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E6474E" w:rsidRDefault="00597E6C">
      <w:pPr>
        <w:spacing w:before="29" w:line="288" w:lineRule="auto"/>
        <w:ind w:firstLineChars="200" w:firstLine="480"/>
        <w:rPr>
          <w:rFonts w:asciiTheme="minorEastAsia" w:eastAsiaTheme="minorEastAsia" w:hAnsi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40" w:name="_Toc727"/>
      <w:r>
        <w:rPr>
          <w:rFonts w:ascii="Times New Roman" w:hAnsi="Times New Roman"/>
          <w:kern w:val="0"/>
          <w:szCs w:val="24"/>
        </w:rPr>
        <w:t xml:space="preserve">7.4.4.5 </w:t>
      </w:r>
      <w:r>
        <w:rPr>
          <w:rFonts w:ascii="Times New Roman" w:hAnsi="Times New Roman" w:hint="eastAsia"/>
          <w:kern w:val="0"/>
          <w:szCs w:val="24"/>
        </w:rPr>
        <w:t>金融资产和金融负债的估值原则</w:t>
      </w:r>
      <w:bookmarkEnd w:id="140"/>
    </w:p>
    <w:p w:rsidR="00E6474E" w:rsidRDefault="00597E6C">
      <w:pPr>
        <w:spacing w:before="29" w:line="288" w:lineRule="auto"/>
        <w:ind w:firstLineChars="200" w:firstLine="480"/>
        <w:rPr>
          <w:color w:val="000000"/>
          <w:sz w:val="24"/>
        </w:rPr>
      </w:pPr>
      <w:r>
        <w:rPr>
          <w:color w:val="000000"/>
          <w:sz w:val="24"/>
        </w:rPr>
        <w:t>本基金持有的股票投资、债券投资、资产支</w:t>
      </w:r>
      <w:r>
        <w:rPr>
          <w:color w:val="000000"/>
          <w:sz w:val="24"/>
        </w:rPr>
        <w:t>持证券投资和衍生工具按如下原则确定公允价值并进行估值：</w:t>
      </w:r>
    </w:p>
    <w:p w:rsidR="00E6474E" w:rsidRDefault="00597E6C">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w:t>
      </w:r>
      <w:r>
        <w:rPr>
          <w:color w:val="000000"/>
          <w:sz w:val="24"/>
        </w:rPr>
        <w:t>那么在估值技术中不应将该限制作为特征考虑。此外，基金管理人不应考虑因大量持有相关资产或负债所产生的溢价或折价。</w:t>
      </w:r>
    </w:p>
    <w:p w:rsidR="00E6474E" w:rsidRDefault="00597E6C">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E6474E" w:rsidRDefault="00597E6C">
      <w:pPr>
        <w:spacing w:before="29" w:line="288" w:lineRule="auto"/>
        <w:ind w:firstLineChars="200" w:firstLine="480"/>
        <w:rPr>
          <w:color w:val="000000"/>
          <w:sz w:val="24"/>
        </w:rPr>
      </w:pPr>
      <w:r>
        <w:rPr>
          <w:color w:val="000000"/>
          <w:sz w:val="24"/>
        </w:rPr>
        <w:t xml:space="preserve">(3) </w:t>
      </w:r>
      <w:r>
        <w:rPr>
          <w:color w:val="000000"/>
          <w:sz w:val="24"/>
        </w:rPr>
        <w:t>如经济环境发生重大变化或证券发行人发生影响金融工具价格的重大事件，应对估值进行调整并确定公允价值。</w:t>
      </w:r>
    </w:p>
    <w:p w:rsidR="00E6474E" w:rsidRDefault="00E6474E">
      <w:pPr>
        <w:autoSpaceDE w:val="0"/>
        <w:autoSpaceDN w:val="0"/>
        <w:adjustRightInd w:val="0"/>
        <w:spacing w:line="360" w:lineRule="auto"/>
        <w:jc w:val="left"/>
        <w:rPr>
          <w:rFonts w:asciiTheme="minorEastAsia" w:eastAsiaTheme="minorEastAsia" w:hAnsiTheme="minorEastAsia"/>
          <w:b/>
          <w:color w:val="000000"/>
          <w:kern w:val="0"/>
          <w:szCs w:val="21"/>
        </w:rPr>
      </w:pPr>
    </w:p>
    <w:p w:rsidR="00E6474E" w:rsidRDefault="00597E6C">
      <w:pPr>
        <w:pStyle w:val="2"/>
        <w:spacing w:before="29" w:after="0" w:line="288" w:lineRule="auto"/>
        <w:rPr>
          <w:rFonts w:ascii="Times New Roman" w:hAnsi="Times New Roman"/>
          <w:kern w:val="0"/>
          <w:szCs w:val="24"/>
        </w:rPr>
      </w:pPr>
      <w:bookmarkStart w:id="141" w:name="_Toc3508"/>
      <w:r>
        <w:rPr>
          <w:rFonts w:ascii="Times New Roman" w:hAnsi="Times New Roman"/>
          <w:kern w:val="0"/>
          <w:szCs w:val="24"/>
        </w:rPr>
        <w:t xml:space="preserve">7.4.4.6 </w:t>
      </w:r>
      <w:r>
        <w:rPr>
          <w:rFonts w:ascii="Times New Roman" w:hAnsi="Times New Roman" w:hint="eastAsia"/>
          <w:kern w:val="0"/>
          <w:szCs w:val="24"/>
        </w:rPr>
        <w:t>金融资产和金融负债的抵销</w:t>
      </w:r>
      <w:bookmarkEnd w:id="141"/>
    </w:p>
    <w:p w:rsidR="00E6474E" w:rsidRDefault="00597E6C">
      <w:pPr>
        <w:spacing w:before="29" w:line="288" w:lineRule="auto"/>
        <w:ind w:firstLineChars="200" w:firstLine="480"/>
        <w:rPr>
          <w:color w:val="000000"/>
          <w:sz w:val="24"/>
        </w:rPr>
      </w:pPr>
      <w:r>
        <w:rPr>
          <w:color w:val="000000"/>
          <w:sz w:val="24"/>
        </w:rPr>
        <w:t>本基</w:t>
      </w:r>
      <w:r>
        <w:rPr>
          <w:color w:val="000000"/>
          <w:sz w:val="24"/>
        </w:rPr>
        <w:t>金持有的资产和承担的负债基本为金融资产和金融负债。当本基金</w:t>
      </w:r>
      <w:r>
        <w:rPr>
          <w:color w:val="000000"/>
          <w:sz w:val="24"/>
        </w:rPr>
        <w:t xml:space="preserve">1) </w:t>
      </w:r>
      <w:r>
        <w:rPr>
          <w:color w:val="000000"/>
          <w:sz w:val="24"/>
        </w:rPr>
        <w:t>具有抵销已确认金额的法定权利且该种法定权利现在是可执行的；且</w:t>
      </w:r>
      <w:r>
        <w:rPr>
          <w:color w:val="000000"/>
          <w:sz w:val="24"/>
        </w:rPr>
        <w:t xml:space="preserve">2) </w:t>
      </w:r>
      <w:r>
        <w:rPr>
          <w:color w:val="000000"/>
          <w:sz w:val="24"/>
        </w:rPr>
        <w:t>交易双方准备按净额结算时，金融资产与金融负债按抵销后的净额在资产负债表中列示。</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42" w:name="_Toc15565"/>
      <w:r>
        <w:rPr>
          <w:rFonts w:ascii="Times New Roman" w:hAnsi="Times New Roman"/>
          <w:kern w:val="0"/>
          <w:szCs w:val="24"/>
        </w:rPr>
        <w:t xml:space="preserve">7.4.4.7 </w:t>
      </w:r>
      <w:r>
        <w:rPr>
          <w:rFonts w:ascii="Times New Roman" w:hAnsi="Times New Roman" w:hint="eastAsia"/>
          <w:kern w:val="0"/>
          <w:szCs w:val="24"/>
        </w:rPr>
        <w:t>实收基金</w:t>
      </w:r>
      <w:bookmarkEnd w:id="142"/>
    </w:p>
    <w:p w:rsidR="00E6474E" w:rsidRDefault="00597E6C">
      <w:pPr>
        <w:spacing w:before="29" w:line="288" w:lineRule="auto"/>
        <w:ind w:firstLineChars="200" w:firstLine="480"/>
        <w:rPr>
          <w:color w:val="000000"/>
          <w:sz w:val="24"/>
        </w:rPr>
      </w:pPr>
      <w:r>
        <w:rPr>
          <w:color w:val="000000"/>
          <w:sz w:val="24"/>
        </w:rPr>
        <w:t>封闭期内实收基金为对外发行基金份额所募集的总金额。每份基金份额面值为</w:t>
      </w:r>
      <w:r>
        <w:rPr>
          <w:color w:val="000000"/>
          <w:sz w:val="24"/>
        </w:rPr>
        <w:t>1.00</w:t>
      </w:r>
      <w:r>
        <w:rPr>
          <w:color w:val="000000"/>
          <w:sz w:val="24"/>
        </w:rPr>
        <w:t>元。</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43" w:name="_Toc17507"/>
      <w:r>
        <w:rPr>
          <w:rFonts w:ascii="Times New Roman" w:hAnsi="Times New Roman"/>
          <w:kern w:val="0"/>
          <w:szCs w:val="24"/>
        </w:rPr>
        <w:t xml:space="preserve">7.4.4.8 </w:t>
      </w:r>
      <w:r>
        <w:rPr>
          <w:rFonts w:ascii="Times New Roman" w:hAnsi="Times New Roman" w:hint="eastAsia"/>
          <w:kern w:val="0"/>
          <w:szCs w:val="24"/>
        </w:rPr>
        <w:t>损益平准金</w:t>
      </w:r>
      <w:bookmarkEnd w:id="143"/>
    </w:p>
    <w:p w:rsidR="00E6474E" w:rsidRDefault="00597E6C">
      <w:pPr>
        <w:spacing w:before="29" w:line="288" w:lineRule="auto"/>
        <w:ind w:firstLineChars="200" w:firstLine="480"/>
        <w:rPr>
          <w:color w:val="000000"/>
          <w:sz w:val="24"/>
        </w:rPr>
      </w:pPr>
      <w:r>
        <w:rPr>
          <w:color w:val="000000"/>
          <w:sz w:val="24"/>
        </w:rPr>
        <w:t>封闭期内不适用损益平准金。</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heme="minorEastAsia" w:eastAsiaTheme="minorEastAsia" w:hAnsiTheme="minorEastAsia"/>
          <w:b w:val="0"/>
          <w:color w:val="000000"/>
          <w:kern w:val="0"/>
          <w:szCs w:val="21"/>
        </w:rPr>
      </w:pPr>
      <w:bookmarkStart w:id="144" w:name="_Toc9009"/>
      <w:r>
        <w:rPr>
          <w:rFonts w:ascii="Times New Roman" w:hAnsi="Times New Roman"/>
          <w:kern w:val="0"/>
          <w:szCs w:val="24"/>
        </w:rPr>
        <w:t xml:space="preserve">7.4.4.9 </w:t>
      </w:r>
      <w:r>
        <w:rPr>
          <w:rFonts w:ascii="Times New Roman" w:hAnsi="Times New Roman" w:hint="eastAsia"/>
          <w:kern w:val="0"/>
          <w:szCs w:val="24"/>
        </w:rPr>
        <w:t>收入</w:t>
      </w:r>
      <w:r>
        <w:rPr>
          <w:rFonts w:ascii="Times New Roman" w:hAnsi="Times New Roman"/>
          <w:kern w:val="0"/>
          <w:szCs w:val="24"/>
        </w:rPr>
        <w:t>/(</w:t>
      </w:r>
      <w:r>
        <w:rPr>
          <w:rFonts w:ascii="Times New Roman" w:hAnsi="Times New Roman" w:hint="eastAsia"/>
          <w:kern w:val="0"/>
          <w:szCs w:val="24"/>
        </w:rPr>
        <w:t>损失</w:t>
      </w:r>
      <w:r>
        <w:rPr>
          <w:rFonts w:ascii="Times New Roman" w:hAnsi="Times New Roman"/>
          <w:kern w:val="0"/>
          <w:szCs w:val="24"/>
        </w:rPr>
        <w:t>)</w:t>
      </w:r>
      <w:r>
        <w:rPr>
          <w:rFonts w:ascii="Times New Roman" w:hAnsi="Times New Roman" w:hint="eastAsia"/>
          <w:kern w:val="0"/>
          <w:szCs w:val="24"/>
        </w:rPr>
        <w:t>的确认和计量</w:t>
      </w:r>
      <w:bookmarkEnd w:id="144"/>
    </w:p>
    <w:p w:rsidR="00E6474E" w:rsidRDefault="00597E6C">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E6474E" w:rsidRDefault="00597E6C">
      <w:pPr>
        <w:spacing w:before="29" w:line="288" w:lineRule="auto"/>
        <w:ind w:firstLineChars="200" w:firstLine="480"/>
        <w:rPr>
          <w:color w:val="000000"/>
          <w:sz w:val="24"/>
        </w:rPr>
      </w:pPr>
      <w:r>
        <w:rPr>
          <w:color w:val="000000"/>
          <w:sz w:val="24"/>
        </w:rPr>
        <w:t>以公允价值计量且其变动计入</w:t>
      </w:r>
      <w:r>
        <w:rPr>
          <w:color w:val="000000"/>
          <w:sz w:val="24"/>
        </w:rPr>
        <w:t>当期损益的金融资产在持有期间的公允价值变动确认为公允价值变动损益；于处置时，其处置价格与初始确认金额之间的差额确认为投资收益，其中包括从公允价值变动损益结转的公允价值累计变动额。</w:t>
      </w:r>
    </w:p>
    <w:p w:rsidR="00E6474E" w:rsidRDefault="00597E6C">
      <w:pPr>
        <w:spacing w:before="29" w:line="288" w:lineRule="auto"/>
        <w:ind w:firstLineChars="200" w:firstLine="480"/>
        <w:rPr>
          <w:color w:val="000000"/>
          <w:sz w:val="24"/>
        </w:rPr>
      </w:pPr>
      <w:r>
        <w:rPr>
          <w:color w:val="000000"/>
          <w:sz w:val="24"/>
        </w:rPr>
        <w:t>应收款项在持有期间确认的利息收入按实际利率法计算，实际利率法与直线法差异较小的则按直线法计算。</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45" w:name="_Toc18817"/>
      <w:r>
        <w:rPr>
          <w:rFonts w:ascii="Times New Roman" w:hAnsi="Times New Roman"/>
          <w:kern w:val="0"/>
          <w:szCs w:val="24"/>
        </w:rPr>
        <w:t xml:space="preserve">7.4.4.10 </w:t>
      </w:r>
      <w:r>
        <w:rPr>
          <w:rFonts w:ascii="Times New Roman" w:hAnsi="Times New Roman" w:hint="eastAsia"/>
          <w:kern w:val="0"/>
          <w:szCs w:val="24"/>
        </w:rPr>
        <w:t>费用的确认和计量</w:t>
      </w:r>
      <w:bookmarkEnd w:id="145"/>
    </w:p>
    <w:p w:rsidR="00E6474E" w:rsidRDefault="00597E6C">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E6474E" w:rsidRDefault="00597E6C">
      <w:pPr>
        <w:spacing w:before="29" w:line="288" w:lineRule="auto"/>
        <w:ind w:firstLineChars="200" w:firstLine="480"/>
        <w:rPr>
          <w:color w:val="000000"/>
          <w:sz w:val="24"/>
        </w:rPr>
      </w:pPr>
      <w:r>
        <w:rPr>
          <w:color w:val="000000"/>
          <w:sz w:val="24"/>
        </w:rPr>
        <w:t>其他金融负债在持有期间确认的利息支出按实际利率法计算，实际利率法与直线法差异较小的则按直线法计算。</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46" w:name="_Toc25622"/>
      <w:r>
        <w:rPr>
          <w:rFonts w:ascii="Times New Roman" w:hAnsi="Times New Roman"/>
          <w:kern w:val="0"/>
          <w:szCs w:val="24"/>
        </w:rPr>
        <w:t>7.4.4.1</w:t>
      </w:r>
      <w:r>
        <w:rPr>
          <w:rFonts w:ascii="Times New Roman" w:hAnsi="Times New Roman"/>
          <w:kern w:val="0"/>
          <w:szCs w:val="24"/>
        </w:rPr>
        <w:t xml:space="preserve">1 </w:t>
      </w:r>
      <w:r>
        <w:rPr>
          <w:rFonts w:ascii="Times New Roman" w:hAnsi="Times New Roman" w:hint="eastAsia"/>
          <w:kern w:val="0"/>
          <w:szCs w:val="24"/>
        </w:rPr>
        <w:t>基金的收益分配政策</w:t>
      </w:r>
      <w:bookmarkEnd w:id="146"/>
    </w:p>
    <w:p w:rsidR="00E6474E" w:rsidRDefault="00597E6C">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E6474E" w:rsidRDefault="00597E6C">
      <w:pPr>
        <w:spacing w:before="29" w:line="288" w:lineRule="auto"/>
        <w:ind w:firstLineChars="200" w:firstLine="480"/>
        <w:rPr>
          <w:color w:val="000000"/>
          <w:sz w:val="24"/>
        </w:rPr>
      </w:pPr>
      <w:r>
        <w:rPr>
          <w:color w:val="000000"/>
          <w:sz w:val="24"/>
        </w:rPr>
        <w:t>经宣告的拟分配基金收益于分红除权日从所有者权益转出。</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47" w:name="_Toc10941"/>
      <w:r>
        <w:rPr>
          <w:rFonts w:ascii="Times New Roman" w:hAnsi="Times New Roman"/>
          <w:kern w:val="0"/>
          <w:szCs w:val="24"/>
        </w:rPr>
        <w:t>7</w:t>
      </w:r>
      <w:r>
        <w:rPr>
          <w:rFonts w:ascii="Times New Roman" w:hAnsi="Times New Roman"/>
          <w:kern w:val="0"/>
          <w:szCs w:val="24"/>
        </w:rPr>
        <w:t xml:space="preserve">.4.4.12 </w:t>
      </w:r>
      <w:r>
        <w:rPr>
          <w:rFonts w:ascii="Times New Roman" w:hAnsi="Times New Roman" w:hint="eastAsia"/>
          <w:kern w:val="0"/>
          <w:szCs w:val="24"/>
        </w:rPr>
        <w:t>外币交易</w:t>
      </w:r>
      <w:bookmarkEnd w:id="147"/>
    </w:p>
    <w:p w:rsidR="00E6474E" w:rsidRDefault="00597E6C">
      <w:pPr>
        <w:spacing w:before="29" w:line="288" w:lineRule="auto"/>
        <w:ind w:firstLineChars="200" w:firstLine="480"/>
        <w:rPr>
          <w:color w:val="000000"/>
          <w:sz w:val="24"/>
        </w:rPr>
      </w:pPr>
      <w:r>
        <w:rPr>
          <w:color w:val="000000"/>
          <w:sz w:val="24"/>
        </w:rPr>
        <w:t>外币交易按交易发生日的即期汇率将外币金额折算为人民币入账。</w:t>
      </w:r>
    </w:p>
    <w:p w:rsidR="00E6474E" w:rsidRDefault="00597E6C">
      <w:pPr>
        <w:spacing w:before="29" w:line="288" w:lineRule="auto"/>
        <w:ind w:firstLineChars="200" w:firstLine="480"/>
        <w:rPr>
          <w:color w:val="000000"/>
          <w:sz w:val="24"/>
        </w:rPr>
      </w:pPr>
      <w:r>
        <w:rPr>
          <w:color w:val="000000"/>
          <w:sz w:val="24"/>
        </w:rPr>
        <w:t>以公允价值计量的外币非货币性项目，于估值日采用估值日的即期汇率折算为人民币，所产生的折算差额直接计入公允价值变动损益科目。</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48" w:name="_Toc5828"/>
      <w:r>
        <w:rPr>
          <w:rFonts w:ascii="Times New Roman" w:hAnsi="Times New Roman"/>
          <w:kern w:val="0"/>
          <w:szCs w:val="24"/>
        </w:rPr>
        <w:t xml:space="preserve">7.4.4.13 </w:t>
      </w:r>
      <w:r>
        <w:rPr>
          <w:rFonts w:ascii="Times New Roman" w:hAnsi="Times New Roman" w:hint="eastAsia"/>
          <w:kern w:val="0"/>
          <w:szCs w:val="24"/>
        </w:rPr>
        <w:t>分部报告</w:t>
      </w:r>
      <w:bookmarkEnd w:id="148"/>
    </w:p>
    <w:p w:rsidR="00E6474E" w:rsidRDefault="00597E6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E6474E" w:rsidRDefault="00597E6C">
      <w:pPr>
        <w:spacing w:before="29" w:line="288" w:lineRule="auto"/>
        <w:ind w:firstLineChars="200" w:firstLine="480"/>
        <w:rPr>
          <w:color w:val="000000"/>
          <w:sz w:val="24"/>
        </w:rPr>
      </w:pPr>
      <w:r>
        <w:rPr>
          <w:color w:val="000000"/>
          <w:sz w:val="24"/>
        </w:rPr>
        <w:t>本基金目前以一个单一的经营分部运作，不需要披露分部信息。</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49" w:name="_Toc18734"/>
      <w:r>
        <w:rPr>
          <w:rFonts w:ascii="Times New Roman" w:hAnsi="Times New Roman"/>
          <w:kern w:val="0"/>
          <w:szCs w:val="24"/>
        </w:rPr>
        <w:t xml:space="preserve">7.4.4.14 </w:t>
      </w:r>
      <w:r>
        <w:rPr>
          <w:rFonts w:ascii="Times New Roman" w:hAnsi="Times New Roman" w:hint="eastAsia"/>
          <w:kern w:val="0"/>
          <w:szCs w:val="24"/>
        </w:rPr>
        <w:t>其他重要的会计政策和会计估计</w:t>
      </w:r>
      <w:bookmarkEnd w:id="149"/>
    </w:p>
    <w:p w:rsidR="00E6474E" w:rsidRDefault="00597E6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r>
        <w:rPr>
          <w:color w:val="000000"/>
          <w:sz w:val="24"/>
        </w:rPr>
        <w:t>：</w:t>
      </w:r>
    </w:p>
    <w:p w:rsidR="00E6474E" w:rsidRDefault="00597E6C">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E6474E" w:rsidRDefault="00597E6C">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w:t>
      </w:r>
      <w:r>
        <w:rPr>
          <w:color w:val="000000"/>
          <w:sz w:val="24"/>
        </w:rPr>
        <w:t>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E6474E" w:rsidRDefault="00597E6C">
      <w:pPr>
        <w:spacing w:before="29" w:line="288" w:lineRule="auto"/>
        <w:ind w:firstLineChars="200" w:firstLine="480"/>
        <w:rPr>
          <w:color w:val="000000"/>
          <w:sz w:val="24"/>
        </w:rPr>
      </w:pPr>
      <w:r>
        <w:rPr>
          <w:color w:val="000000"/>
          <w:sz w:val="24"/>
        </w:rPr>
        <w:t xml:space="preserve">(3) </w:t>
      </w:r>
      <w:r>
        <w:rPr>
          <w:color w:val="000000"/>
          <w:sz w:val="24"/>
        </w:rPr>
        <w:t>对于在证券交易所上市或挂牌转让的固定收益品种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号《中国证监会关于证券投资基金估值业务的指导意见》及《中国证券</w:t>
      </w:r>
      <w:r>
        <w:rPr>
          <w:color w:val="000000"/>
          <w:sz w:val="24"/>
        </w:rPr>
        <w:t>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可转换债券、可交换债券和私募债券除外</w:t>
      </w:r>
      <w:r>
        <w:rPr>
          <w:color w:val="000000"/>
          <w:sz w:val="24"/>
        </w:rPr>
        <w:t>)</w:t>
      </w:r>
      <w:r>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50" w:name="_Toc27424"/>
      <w:r>
        <w:rPr>
          <w:rFonts w:ascii="Times New Roman" w:hAnsi="Times New Roman"/>
          <w:kern w:val="0"/>
          <w:szCs w:val="24"/>
        </w:rPr>
        <w:t>7.4.5</w:t>
      </w:r>
      <w:r>
        <w:rPr>
          <w:rFonts w:ascii="Times New Roman" w:hAnsi="Times New Roman" w:hint="eastAsia"/>
          <w:kern w:val="0"/>
          <w:szCs w:val="24"/>
        </w:rPr>
        <w:t>会计政策和会计估计变更以及差错更正的说明</w:t>
      </w:r>
      <w:bookmarkEnd w:id="150"/>
    </w:p>
    <w:p w:rsidR="00E6474E" w:rsidRDefault="00597E6C">
      <w:pPr>
        <w:pStyle w:val="2"/>
        <w:spacing w:before="29" w:after="0" w:line="288" w:lineRule="auto"/>
        <w:rPr>
          <w:rFonts w:ascii="Times New Roman" w:hAnsi="Times New Roman"/>
          <w:kern w:val="0"/>
          <w:szCs w:val="24"/>
        </w:rPr>
      </w:pPr>
      <w:bookmarkStart w:id="151" w:name="_Toc17318"/>
      <w:r>
        <w:rPr>
          <w:rFonts w:ascii="Times New Roman" w:hAnsi="Times New Roman"/>
          <w:kern w:val="0"/>
          <w:szCs w:val="24"/>
        </w:rPr>
        <w:t xml:space="preserve">7.4.5.1 </w:t>
      </w:r>
      <w:r>
        <w:rPr>
          <w:rFonts w:ascii="Times New Roman" w:hAnsi="Times New Roman" w:hint="eastAsia"/>
          <w:kern w:val="0"/>
          <w:szCs w:val="24"/>
        </w:rPr>
        <w:t>会计政策变更的说明</w:t>
      </w:r>
      <w:bookmarkEnd w:id="151"/>
    </w:p>
    <w:p w:rsidR="00E6474E" w:rsidRDefault="00597E6C">
      <w:pPr>
        <w:spacing w:before="29" w:line="288" w:lineRule="auto"/>
        <w:ind w:firstLineChars="200" w:firstLine="480"/>
        <w:rPr>
          <w:color w:val="000000"/>
          <w:sz w:val="24"/>
        </w:rPr>
      </w:pPr>
      <w:r>
        <w:rPr>
          <w:color w:val="000000"/>
          <w:sz w:val="24"/>
        </w:rPr>
        <w:t>本基金本报告期未发生会计政策变更。</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52" w:name="_Toc306"/>
      <w:r>
        <w:rPr>
          <w:rFonts w:ascii="Times New Roman" w:hAnsi="Times New Roman"/>
          <w:kern w:val="0"/>
          <w:szCs w:val="24"/>
        </w:rPr>
        <w:t xml:space="preserve">7.4.5.2 </w:t>
      </w:r>
      <w:r>
        <w:rPr>
          <w:rFonts w:ascii="Times New Roman" w:hAnsi="Times New Roman" w:hint="eastAsia"/>
          <w:kern w:val="0"/>
          <w:szCs w:val="24"/>
        </w:rPr>
        <w:t>会计估计变更的说明</w:t>
      </w:r>
      <w:bookmarkEnd w:id="152"/>
    </w:p>
    <w:p w:rsidR="00E6474E" w:rsidRDefault="00597E6C">
      <w:pPr>
        <w:spacing w:before="29" w:line="288" w:lineRule="auto"/>
        <w:ind w:firstLineChars="200" w:firstLine="480"/>
        <w:rPr>
          <w:color w:val="000000"/>
          <w:sz w:val="24"/>
        </w:rPr>
      </w:pPr>
      <w:r>
        <w:rPr>
          <w:color w:val="000000"/>
          <w:sz w:val="24"/>
        </w:rPr>
        <w:t>本基金本报告期未发生会计估计变更。</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53" w:name="_Toc11424"/>
      <w:r>
        <w:rPr>
          <w:rFonts w:ascii="Times New Roman" w:hAnsi="Times New Roman"/>
          <w:kern w:val="0"/>
          <w:szCs w:val="24"/>
        </w:rPr>
        <w:t xml:space="preserve">7.4.5.3 </w:t>
      </w:r>
      <w:r>
        <w:rPr>
          <w:rFonts w:ascii="Times New Roman" w:hAnsi="Times New Roman" w:hint="eastAsia"/>
          <w:kern w:val="0"/>
          <w:szCs w:val="24"/>
        </w:rPr>
        <w:t>差错更正的说明</w:t>
      </w:r>
      <w:bookmarkEnd w:id="153"/>
    </w:p>
    <w:p w:rsidR="00E6474E" w:rsidRDefault="00597E6C">
      <w:pPr>
        <w:spacing w:before="29" w:line="288" w:lineRule="auto"/>
        <w:ind w:firstLineChars="200" w:firstLine="480"/>
        <w:rPr>
          <w:color w:val="000000"/>
          <w:sz w:val="24"/>
        </w:rPr>
      </w:pPr>
      <w:r>
        <w:rPr>
          <w:color w:val="000000"/>
          <w:sz w:val="24"/>
        </w:rPr>
        <w:t>本基金在本报告期间无须说明的会计差错更正。</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54" w:name="_Toc4562"/>
      <w:r>
        <w:rPr>
          <w:rFonts w:ascii="Times New Roman" w:hAnsi="Times New Roman"/>
          <w:kern w:val="0"/>
          <w:szCs w:val="24"/>
        </w:rPr>
        <w:t>7.4.6</w:t>
      </w:r>
      <w:r>
        <w:rPr>
          <w:rFonts w:ascii="Times New Roman" w:hAnsi="Times New Roman" w:hint="eastAsia"/>
          <w:kern w:val="0"/>
          <w:szCs w:val="24"/>
        </w:rPr>
        <w:t>税项</w:t>
      </w:r>
      <w:bookmarkEnd w:id="154"/>
    </w:p>
    <w:p w:rsidR="00E6474E" w:rsidRDefault="00597E6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w:t>
      </w:r>
      <w:r>
        <w:rPr>
          <w:color w:val="000000"/>
          <w:sz w:val="24"/>
        </w:rPr>
        <w:t>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 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w:t>
      </w:r>
      <w:r>
        <w:rPr>
          <w:color w:val="000000"/>
          <w:sz w:val="24"/>
        </w:rPr>
        <w:t>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6474E" w:rsidRDefault="00597E6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E6474E" w:rsidRDefault="00597E6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w:t>
      </w:r>
      <w:r>
        <w:rPr>
          <w:color w:val="000000"/>
          <w:sz w:val="24"/>
        </w:rPr>
        <w:t>增值税。资管产品管理人运营资管产品提供的贷款服务，以产生的利息及利息性质的收入为销售额。</w:t>
      </w:r>
    </w:p>
    <w:p w:rsidR="00E6474E" w:rsidRDefault="00597E6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6474E" w:rsidRDefault="00597E6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w:t>
      </w:r>
      <w:r>
        <w:rPr>
          <w:color w:val="000000"/>
          <w:sz w:val="24"/>
        </w:rPr>
        <w:t>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6474E" w:rsidRDefault="00597E6C">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rsidR="00E6474E" w:rsidRDefault="00597E6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E6474E" w:rsidRDefault="00597E6C">
      <w:pPr>
        <w:spacing w:before="29" w:line="288" w:lineRule="auto"/>
        <w:ind w:firstLineChars="200" w:firstLine="480"/>
        <w:rPr>
          <w:color w:val="000000"/>
          <w:sz w:val="24"/>
        </w:rPr>
      </w:pPr>
      <w:r>
        <w:rPr>
          <w:color w:val="000000"/>
          <w:sz w:val="24"/>
        </w:rPr>
        <w:t xml:space="preserve">(5) </w:t>
      </w:r>
      <w:r>
        <w:rPr>
          <w:color w:val="000000"/>
          <w:sz w:val="24"/>
        </w:rPr>
        <w:t>本基金的城市维护建设税、教育费附加和地方教育附加等税费按照实际缴纳增值税额的适用比例计算缴纳。</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spacing w:before="29" w:line="288" w:lineRule="auto"/>
        <w:rPr>
          <w:rFonts w:eastAsiaTheme="minorEastAsia"/>
          <w:b/>
          <w:sz w:val="24"/>
        </w:rPr>
      </w:pPr>
      <w:r>
        <w:rPr>
          <w:rFonts w:eastAsiaTheme="minorEastAsia"/>
          <w:b/>
          <w:sz w:val="24"/>
        </w:rPr>
        <w:t>7.4.7</w:t>
      </w:r>
      <w:r>
        <w:rPr>
          <w:rFonts w:eastAsiaTheme="minorEastAsia" w:hint="eastAsia"/>
          <w:b/>
          <w:sz w:val="24"/>
        </w:rPr>
        <w:t>重要财务报表项目的说明</w:t>
      </w:r>
    </w:p>
    <w:p w:rsidR="00E6474E" w:rsidRDefault="00597E6C">
      <w:pPr>
        <w:spacing w:before="29" w:line="288" w:lineRule="auto"/>
        <w:rPr>
          <w:rFonts w:eastAsiaTheme="minorEastAsia"/>
          <w:b/>
          <w:sz w:val="24"/>
        </w:rPr>
      </w:pPr>
      <w:r>
        <w:rPr>
          <w:rFonts w:eastAsiaTheme="minorEastAsia"/>
          <w:b/>
          <w:sz w:val="24"/>
        </w:rPr>
        <w:t>7.4.7.1</w:t>
      </w:r>
      <w:r>
        <w:rPr>
          <w:rFonts w:eastAsiaTheme="minorEastAsia" w:hint="eastAsia"/>
          <w:b/>
          <w:sz w:val="24"/>
        </w:rPr>
        <w:t>银行存款</w:t>
      </w:r>
    </w:p>
    <w:p w:rsidR="00E6474E" w:rsidRDefault="00597E6C">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E6474E">
        <w:trPr>
          <w:trHeight w:val="345"/>
          <w:jc w:val="center"/>
        </w:trPr>
        <w:tc>
          <w:tcPr>
            <w:tcW w:w="2634" w:type="dxa"/>
            <w:tcMar>
              <w:top w:w="15" w:type="dxa"/>
              <w:left w:w="15" w:type="dxa"/>
              <w:bottom w:w="0" w:type="dxa"/>
              <w:right w:w="15" w:type="dxa"/>
            </w:tcMar>
            <w:vAlign w:val="center"/>
          </w:tcPr>
          <w:p w:rsidR="00E6474E" w:rsidRDefault="00597E6C">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rsidR="00E6474E" w:rsidRDefault="00597E6C">
            <w:pPr>
              <w:spacing w:line="360" w:lineRule="auto"/>
              <w:jc w:val="center"/>
              <w:rPr>
                <w:rFonts w:eastAsiaTheme="minorEastAsia"/>
                <w:kern w:val="0"/>
                <w:sz w:val="24"/>
              </w:rPr>
            </w:pPr>
            <w:r>
              <w:rPr>
                <w:rFonts w:eastAsiaTheme="minorEastAsia"/>
                <w:kern w:val="0"/>
                <w:sz w:val="24"/>
              </w:rPr>
              <w:t>本期末</w:t>
            </w:r>
          </w:p>
          <w:p w:rsidR="00E6474E" w:rsidRDefault="00597E6C">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58" w:type="dxa"/>
            <w:tcMar>
              <w:top w:w="15" w:type="dxa"/>
              <w:left w:w="15" w:type="dxa"/>
              <w:bottom w:w="0" w:type="dxa"/>
              <w:right w:w="15" w:type="dxa"/>
            </w:tcMar>
          </w:tcPr>
          <w:p w:rsidR="00E6474E" w:rsidRDefault="00597E6C">
            <w:pPr>
              <w:spacing w:line="360" w:lineRule="auto"/>
              <w:jc w:val="center"/>
              <w:rPr>
                <w:rFonts w:eastAsiaTheme="minorEastAsia"/>
                <w:kern w:val="0"/>
                <w:sz w:val="24"/>
              </w:rPr>
            </w:pPr>
            <w:r>
              <w:rPr>
                <w:rFonts w:eastAsiaTheme="minorEastAsia"/>
                <w:kern w:val="0"/>
                <w:sz w:val="24"/>
              </w:rPr>
              <w:t>上年度末</w:t>
            </w:r>
          </w:p>
          <w:p w:rsidR="00E6474E" w:rsidRDefault="00597E6C">
            <w:pPr>
              <w:spacing w:line="360" w:lineRule="auto"/>
              <w:jc w:val="center"/>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E6474E">
        <w:trPr>
          <w:trHeight w:val="315"/>
          <w:jc w:val="center"/>
        </w:trPr>
        <w:tc>
          <w:tcPr>
            <w:tcW w:w="2634" w:type="dxa"/>
            <w:tcMar>
              <w:top w:w="15" w:type="dxa"/>
              <w:left w:w="15" w:type="dxa"/>
              <w:bottom w:w="0" w:type="dxa"/>
              <w:right w:w="15" w:type="dxa"/>
            </w:tcMar>
            <w:vAlign w:val="center"/>
          </w:tcPr>
          <w:p w:rsidR="00E6474E" w:rsidRDefault="00597E6C">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rsidR="00E6474E" w:rsidRDefault="00597E6C">
            <w:pPr>
              <w:spacing w:line="360" w:lineRule="auto"/>
              <w:jc w:val="right"/>
              <w:rPr>
                <w:rFonts w:eastAsiaTheme="minorEastAsia"/>
                <w:kern w:val="0"/>
                <w:sz w:val="24"/>
              </w:rPr>
            </w:pPr>
            <w:r>
              <w:rPr>
                <w:rFonts w:eastAsiaTheme="minorEastAsia"/>
                <w:kern w:val="0"/>
                <w:sz w:val="24"/>
              </w:rPr>
              <w:t>223,211,644.89</w:t>
            </w:r>
          </w:p>
        </w:tc>
        <w:tc>
          <w:tcPr>
            <w:tcW w:w="3158" w:type="dxa"/>
            <w:tcMar>
              <w:top w:w="15" w:type="dxa"/>
              <w:left w:w="15" w:type="dxa"/>
              <w:bottom w:w="0" w:type="dxa"/>
              <w:right w:w="15" w:type="dxa"/>
            </w:tcMar>
            <w:vAlign w:val="center"/>
          </w:tcPr>
          <w:p w:rsidR="00E6474E" w:rsidRDefault="00597E6C">
            <w:pPr>
              <w:spacing w:line="360" w:lineRule="auto"/>
              <w:jc w:val="right"/>
              <w:rPr>
                <w:rFonts w:eastAsiaTheme="minorEastAsia"/>
                <w:kern w:val="0"/>
                <w:sz w:val="24"/>
              </w:rPr>
            </w:pPr>
            <w:r>
              <w:rPr>
                <w:rFonts w:eastAsiaTheme="minorEastAsia"/>
                <w:kern w:val="0"/>
                <w:sz w:val="24"/>
              </w:rPr>
              <w:t>138,131,696.18</w:t>
            </w:r>
          </w:p>
        </w:tc>
      </w:tr>
      <w:tr w:rsidR="00E6474E">
        <w:trPr>
          <w:trHeight w:val="315"/>
          <w:jc w:val="center"/>
        </w:trPr>
        <w:tc>
          <w:tcPr>
            <w:tcW w:w="2634" w:type="dxa"/>
            <w:tcMar>
              <w:top w:w="15" w:type="dxa"/>
              <w:left w:w="15" w:type="dxa"/>
              <w:bottom w:w="0" w:type="dxa"/>
              <w:right w:w="15" w:type="dxa"/>
            </w:tcMar>
            <w:vAlign w:val="center"/>
          </w:tcPr>
          <w:p w:rsidR="00E6474E" w:rsidRDefault="00597E6C">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rsidR="00E6474E" w:rsidRDefault="00597E6C">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E6474E" w:rsidRDefault="00597E6C">
            <w:pPr>
              <w:spacing w:line="360" w:lineRule="auto"/>
              <w:jc w:val="right"/>
              <w:rPr>
                <w:rFonts w:eastAsiaTheme="minorEastAsia"/>
                <w:kern w:val="0"/>
                <w:sz w:val="24"/>
              </w:rPr>
            </w:pPr>
            <w:r>
              <w:rPr>
                <w:rFonts w:eastAsiaTheme="minorEastAsia"/>
                <w:kern w:val="0"/>
                <w:sz w:val="24"/>
              </w:rPr>
              <w:t>-</w:t>
            </w:r>
          </w:p>
        </w:tc>
      </w:tr>
      <w:tr w:rsidR="00E6474E">
        <w:trPr>
          <w:trHeight w:val="315"/>
          <w:jc w:val="center"/>
        </w:trPr>
        <w:tc>
          <w:tcPr>
            <w:tcW w:w="2634" w:type="dxa"/>
            <w:tcMar>
              <w:top w:w="15" w:type="dxa"/>
              <w:left w:w="15" w:type="dxa"/>
              <w:bottom w:w="0" w:type="dxa"/>
              <w:right w:w="15" w:type="dxa"/>
            </w:tcMar>
          </w:tcPr>
          <w:p w:rsidR="00E6474E" w:rsidRDefault="00597E6C">
            <w:pPr>
              <w:rPr>
                <w:rFonts w:ascii="宋体" w:hAnsi="宋体"/>
                <w:color w:val="000000" w:themeColor="text1"/>
                <w:kern w:val="0"/>
                <w:sz w:val="24"/>
              </w:rPr>
            </w:pPr>
            <w:r>
              <w:rPr>
                <w:rFonts w:ascii="宋体" w:hAnsi="宋体" w:hint="eastAsia"/>
                <w:color w:val="000000" w:themeColor="text1"/>
                <w:kern w:val="0"/>
                <w:sz w:val="24"/>
              </w:rPr>
              <w:t>其中：存款期限</w:t>
            </w:r>
            <w:r>
              <w:rPr>
                <w:rFonts w:ascii="宋体" w:hAnsi="宋体" w:hint="eastAsia"/>
                <w:color w:val="000000" w:themeColor="text1"/>
                <w:kern w:val="0"/>
                <w:sz w:val="24"/>
              </w:rPr>
              <w:t>1</w:t>
            </w:r>
            <w:r>
              <w:rPr>
                <w:rFonts w:ascii="宋体" w:hAnsi="宋体" w:hint="eastAsia"/>
                <w:color w:val="000000" w:themeColor="text1"/>
                <w:kern w:val="0"/>
                <w:sz w:val="24"/>
              </w:rPr>
              <w:t>个月以内</w:t>
            </w:r>
          </w:p>
        </w:tc>
        <w:tc>
          <w:tcPr>
            <w:tcW w:w="3157" w:type="dxa"/>
            <w:tcMar>
              <w:top w:w="15" w:type="dxa"/>
              <w:left w:w="15" w:type="dxa"/>
              <w:bottom w:w="0" w:type="dxa"/>
              <w:right w:w="15" w:type="dxa"/>
            </w:tcMar>
            <w:vAlign w:val="bottom"/>
          </w:tcPr>
          <w:p w:rsidR="00E6474E" w:rsidRDefault="00597E6C">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E6474E" w:rsidRDefault="00597E6C">
            <w:pPr>
              <w:spacing w:line="360" w:lineRule="auto"/>
              <w:jc w:val="right"/>
              <w:rPr>
                <w:rFonts w:eastAsiaTheme="minorEastAsia"/>
                <w:kern w:val="0"/>
                <w:sz w:val="24"/>
              </w:rPr>
            </w:pPr>
            <w:r>
              <w:rPr>
                <w:rFonts w:eastAsiaTheme="minorEastAsia"/>
                <w:color w:val="000000" w:themeColor="text1"/>
                <w:kern w:val="0"/>
                <w:sz w:val="24"/>
              </w:rPr>
              <w:t>-</w:t>
            </w:r>
          </w:p>
        </w:tc>
      </w:tr>
      <w:tr w:rsidR="00E6474E">
        <w:trPr>
          <w:trHeight w:val="315"/>
          <w:jc w:val="center"/>
        </w:trPr>
        <w:tc>
          <w:tcPr>
            <w:tcW w:w="2634" w:type="dxa"/>
            <w:tcMar>
              <w:top w:w="15" w:type="dxa"/>
              <w:left w:w="15" w:type="dxa"/>
              <w:bottom w:w="0" w:type="dxa"/>
              <w:right w:w="15" w:type="dxa"/>
            </w:tcMar>
          </w:tcPr>
          <w:p w:rsidR="00E6474E" w:rsidRDefault="00597E6C">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1-3</w:t>
            </w:r>
            <w:r>
              <w:rPr>
                <w:rFonts w:ascii="宋体" w:hAnsi="宋体" w:hint="eastAsia"/>
                <w:color w:val="000000" w:themeColor="text1"/>
                <w:kern w:val="0"/>
                <w:sz w:val="24"/>
              </w:rPr>
              <w:t>个月</w:t>
            </w:r>
          </w:p>
        </w:tc>
        <w:tc>
          <w:tcPr>
            <w:tcW w:w="3157" w:type="dxa"/>
            <w:tcMar>
              <w:top w:w="15" w:type="dxa"/>
              <w:left w:w="15" w:type="dxa"/>
              <w:bottom w:w="0" w:type="dxa"/>
              <w:right w:w="15" w:type="dxa"/>
            </w:tcMar>
            <w:vAlign w:val="bottom"/>
          </w:tcPr>
          <w:p w:rsidR="00E6474E" w:rsidRDefault="00597E6C">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E6474E" w:rsidRDefault="00597E6C">
            <w:pPr>
              <w:spacing w:line="360" w:lineRule="auto"/>
              <w:jc w:val="right"/>
              <w:rPr>
                <w:rFonts w:eastAsiaTheme="minorEastAsia"/>
                <w:kern w:val="0"/>
                <w:sz w:val="24"/>
              </w:rPr>
            </w:pPr>
            <w:r>
              <w:rPr>
                <w:rFonts w:eastAsiaTheme="minorEastAsia"/>
                <w:kern w:val="0"/>
                <w:sz w:val="24"/>
              </w:rPr>
              <w:t>-</w:t>
            </w:r>
          </w:p>
        </w:tc>
      </w:tr>
      <w:tr w:rsidR="00E6474E">
        <w:trPr>
          <w:trHeight w:val="315"/>
          <w:jc w:val="center"/>
        </w:trPr>
        <w:tc>
          <w:tcPr>
            <w:tcW w:w="2634" w:type="dxa"/>
            <w:tcMar>
              <w:top w:w="15" w:type="dxa"/>
              <w:left w:w="15" w:type="dxa"/>
              <w:bottom w:w="0" w:type="dxa"/>
              <w:right w:w="15" w:type="dxa"/>
            </w:tcMar>
          </w:tcPr>
          <w:p w:rsidR="00E6474E" w:rsidRDefault="00597E6C">
            <w:pPr>
              <w:ind w:firstLineChars="300" w:firstLine="720"/>
              <w:rPr>
                <w:rFonts w:ascii="宋体" w:hAnsi="宋体"/>
                <w:color w:val="000000" w:themeColor="text1"/>
                <w:kern w:val="0"/>
                <w:sz w:val="24"/>
              </w:rPr>
            </w:pPr>
            <w:r>
              <w:rPr>
                <w:rFonts w:ascii="宋体" w:hAnsi="宋体" w:hint="eastAsia"/>
                <w:color w:val="000000" w:themeColor="text1"/>
                <w:kern w:val="0"/>
                <w:sz w:val="24"/>
              </w:rPr>
              <w:t>存款期限</w:t>
            </w:r>
            <w:r>
              <w:rPr>
                <w:rFonts w:ascii="宋体" w:hAnsi="宋体" w:hint="eastAsia"/>
                <w:color w:val="000000" w:themeColor="text1"/>
                <w:kern w:val="0"/>
                <w:sz w:val="24"/>
              </w:rPr>
              <w:t>3</w:t>
            </w:r>
            <w:r>
              <w:rPr>
                <w:rFonts w:ascii="宋体" w:hAnsi="宋体" w:hint="eastAsia"/>
                <w:color w:val="000000" w:themeColor="text1"/>
                <w:kern w:val="0"/>
                <w:sz w:val="24"/>
              </w:rPr>
              <w:t>个月以上</w:t>
            </w:r>
          </w:p>
        </w:tc>
        <w:tc>
          <w:tcPr>
            <w:tcW w:w="3157" w:type="dxa"/>
            <w:tcMar>
              <w:top w:w="15" w:type="dxa"/>
              <w:left w:w="15" w:type="dxa"/>
              <w:bottom w:w="0" w:type="dxa"/>
              <w:right w:w="15" w:type="dxa"/>
            </w:tcMar>
            <w:vAlign w:val="bottom"/>
          </w:tcPr>
          <w:p w:rsidR="00E6474E" w:rsidRDefault="00597E6C">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E6474E" w:rsidRDefault="00597E6C">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rsidR="00E6474E">
        <w:trPr>
          <w:trHeight w:val="315"/>
          <w:jc w:val="center"/>
        </w:trPr>
        <w:tc>
          <w:tcPr>
            <w:tcW w:w="2634" w:type="dxa"/>
            <w:tcMar>
              <w:top w:w="15" w:type="dxa"/>
              <w:left w:w="15" w:type="dxa"/>
              <w:bottom w:w="0" w:type="dxa"/>
              <w:right w:w="15" w:type="dxa"/>
            </w:tcMar>
            <w:vAlign w:val="center"/>
          </w:tcPr>
          <w:p w:rsidR="00E6474E" w:rsidRDefault="00597E6C">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rsidR="00E6474E" w:rsidRDefault="00597E6C">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rsidR="00E6474E" w:rsidRDefault="00597E6C">
            <w:pPr>
              <w:spacing w:line="360" w:lineRule="auto"/>
              <w:jc w:val="right"/>
              <w:rPr>
                <w:rFonts w:eastAsiaTheme="minorEastAsia"/>
                <w:kern w:val="0"/>
                <w:sz w:val="24"/>
              </w:rPr>
            </w:pPr>
            <w:r>
              <w:rPr>
                <w:rFonts w:eastAsiaTheme="minorEastAsia"/>
                <w:kern w:val="0"/>
                <w:sz w:val="24"/>
              </w:rPr>
              <w:t>-</w:t>
            </w:r>
          </w:p>
        </w:tc>
      </w:tr>
      <w:tr w:rsidR="00E6474E">
        <w:trPr>
          <w:trHeight w:val="315"/>
          <w:jc w:val="center"/>
        </w:trPr>
        <w:tc>
          <w:tcPr>
            <w:tcW w:w="2634" w:type="dxa"/>
            <w:tcMar>
              <w:top w:w="15" w:type="dxa"/>
              <w:left w:w="15" w:type="dxa"/>
              <w:bottom w:w="0" w:type="dxa"/>
              <w:right w:w="15" w:type="dxa"/>
            </w:tcMar>
            <w:vAlign w:val="center"/>
          </w:tcPr>
          <w:p w:rsidR="00E6474E" w:rsidRDefault="00597E6C">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rsidR="00E6474E" w:rsidRDefault="00597E6C">
            <w:pPr>
              <w:spacing w:line="360" w:lineRule="auto"/>
              <w:jc w:val="right"/>
              <w:rPr>
                <w:rFonts w:eastAsiaTheme="minorEastAsia"/>
                <w:kern w:val="0"/>
                <w:sz w:val="24"/>
              </w:rPr>
            </w:pPr>
            <w:r>
              <w:rPr>
                <w:rFonts w:eastAsiaTheme="minorEastAsia"/>
                <w:kern w:val="0"/>
                <w:sz w:val="24"/>
              </w:rPr>
              <w:t>223,211,644.89</w:t>
            </w:r>
          </w:p>
        </w:tc>
        <w:tc>
          <w:tcPr>
            <w:tcW w:w="3158" w:type="dxa"/>
            <w:tcMar>
              <w:top w:w="15" w:type="dxa"/>
              <w:left w:w="15" w:type="dxa"/>
              <w:bottom w:w="0" w:type="dxa"/>
              <w:right w:w="15" w:type="dxa"/>
            </w:tcMar>
            <w:vAlign w:val="center"/>
          </w:tcPr>
          <w:p w:rsidR="00E6474E" w:rsidRDefault="00597E6C">
            <w:pPr>
              <w:spacing w:line="360" w:lineRule="auto"/>
              <w:jc w:val="right"/>
              <w:rPr>
                <w:rFonts w:eastAsiaTheme="minorEastAsia"/>
                <w:kern w:val="0"/>
                <w:sz w:val="24"/>
              </w:rPr>
            </w:pPr>
            <w:r>
              <w:rPr>
                <w:rFonts w:eastAsiaTheme="minorEastAsia"/>
                <w:kern w:val="0"/>
                <w:sz w:val="24"/>
              </w:rPr>
              <w:t>138,131,696.18</w:t>
            </w:r>
          </w:p>
        </w:tc>
      </w:tr>
    </w:tbl>
    <w:p w:rsidR="00E6474E" w:rsidRDefault="00597E6C">
      <w:pPr>
        <w:spacing w:line="360" w:lineRule="auto"/>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E6474E" w:rsidRDefault="00597E6C">
      <w:pPr>
        <w:pStyle w:val="2"/>
        <w:spacing w:before="29" w:after="0" w:line="288" w:lineRule="auto"/>
        <w:rPr>
          <w:rFonts w:ascii="Times New Roman" w:hAnsi="Times New Roman"/>
          <w:kern w:val="0"/>
          <w:szCs w:val="24"/>
        </w:rPr>
      </w:pPr>
      <w:bookmarkStart w:id="155" w:name="_Toc12472"/>
      <w:r>
        <w:rPr>
          <w:rFonts w:ascii="Times New Roman" w:hAnsi="Times New Roman"/>
          <w:kern w:val="0"/>
          <w:szCs w:val="24"/>
        </w:rPr>
        <w:t>7.4.7.2</w:t>
      </w:r>
      <w:r>
        <w:rPr>
          <w:rFonts w:ascii="Times New Roman" w:hAnsi="Times New Roman" w:hint="eastAsia"/>
          <w:kern w:val="0"/>
          <w:szCs w:val="24"/>
        </w:rPr>
        <w:t>交易性金融资产</w:t>
      </w:r>
      <w:bookmarkEnd w:id="155"/>
    </w:p>
    <w:p w:rsidR="00E6474E" w:rsidRDefault="00597E6C">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E6474E">
        <w:trPr>
          <w:trHeight w:val="255"/>
          <w:jc w:val="center"/>
        </w:trPr>
        <w:tc>
          <w:tcPr>
            <w:tcW w:w="2268" w:type="dxa"/>
            <w:gridSpan w:val="2"/>
            <w:vMerge w:val="restart"/>
            <w:vAlign w:val="center"/>
          </w:tcPr>
          <w:p w:rsidR="00E6474E" w:rsidRDefault="00597E6C">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E6474E" w:rsidRDefault="00597E6C">
            <w:pPr>
              <w:spacing w:before="29" w:line="288" w:lineRule="auto"/>
              <w:jc w:val="center"/>
              <w:rPr>
                <w:color w:val="000000"/>
                <w:kern w:val="0"/>
                <w:sz w:val="24"/>
              </w:rPr>
            </w:pPr>
            <w:r>
              <w:rPr>
                <w:rFonts w:hint="eastAsia"/>
                <w:color w:val="000000"/>
                <w:kern w:val="0"/>
                <w:sz w:val="24"/>
              </w:rPr>
              <w:t>本期末</w:t>
            </w:r>
          </w:p>
          <w:p w:rsidR="00E6474E" w:rsidRDefault="00597E6C">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E6474E">
        <w:trPr>
          <w:trHeight w:val="270"/>
          <w:jc w:val="center"/>
        </w:trPr>
        <w:tc>
          <w:tcPr>
            <w:tcW w:w="2268" w:type="dxa"/>
            <w:gridSpan w:val="2"/>
            <w:vMerge/>
            <w:vAlign w:val="center"/>
          </w:tcPr>
          <w:p w:rsidR="00E6474E" w:rsidRDefault="00E6474E">
            <w:pPr>
              <w:spacing w:before="29" w:line="288" w:lineRule="auto"/>
              <w:jc w:val="center"/>
              <w:rPr>
                <w:color w:val="000000"/>
                <w:kern w:val="0"/>
                <w:sz w:val="24"/>
              </w:rPr>
            </w:pPr>
          </w:p>
        </w:tc>
        <w:tc>
          <w:tcPr>
            <w:tcW w:w="2339" w:type="dxa"/>
            <w:vAlign w:val="center"/>
          </w:tcPr>
          <w:p w:rsidR="00E6474E" w:rsidRDefault="00597E6C">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E6474E" w:rsidRDefault="00597E6C">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E6474E" w:rsidRDefault="00597E6C">
            <w:pPr>
              <w:spacing w:before="29" w:line="288" w:lineRule="auto"/>
              <w:jc w:val="center"/>
              <w:rPr>
                <w:color w:val="000000"/>
                <w:kern w:val="0"/>
                <w:sz w:val="24"/>
              </w:rPr>
            </w:pPr>
            <w:r>
              <w:rPr>
                <w:rFonts w:hint="eastAsia"/>
                <w:color w:val="000000"/>
                <w:kern w:val="0"/>
                <w:sz w:val="24"/>
              </w:rPr>
              <w:t>公允价值变动</w:t>
            </w:r>
          </w:p>
        </w:tc>
      </w:tr>
      <w:tr w:rsidR="00E6474E">
        <w:trPr>
          <w:trHeight w:val="270"/>
          <w:jc w:val="center"/>
        </w:trPr>
        <w:tc>
          <w:tcPr>
            <w:tcW w:w="2268" w:type="dxa"/>
            <w:gridSpan w:val="2"/>
            <w:vAlign w:val="center"/>
          </w:tcPr>
          <w:p w:rsidR="00E6474E" w:rsidRDefault="00597E6C">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E6474E" w:rsidRDefault="00597E6C">
            <w:pPr>
              <w:spacing w:before="29" w:line="288" w:lineRule="auto"/>
              <w:jc w:val="right"/>
              <w:rPr>
                <w:kern w:val="0"/>
                <w:sz w:val="24"/>
              </w:rPr>
            </w:pPr>
            <w:r>
              <w:rPr>
                <w:kern w:val="0"/>
                <w:sz w:val="24"/>
              </w:rPr>
              <w:t>3,465,371,885.77</w:t>
            </w:r>
          </w:p>
        </w:tc>
        <w:tc>
          <w:tcPr>
            <w:tcW w:w="2339" w:type="dxa"/>
            <w:vAlign w:val="center"/>
          </w:tcPr>
          <w:p w:rsidR="00E6474E" w:rsidRDefault="00597E6C">
            <w:pPr>
              <w:spacing w:before="29" w:line="288" w:lineRule="auto"/>
              <w:jc w:val="right"/>
              <w:rPr>
                <w:kern w:val="0"/>
                <w:sz w:val="24"/>
              </w:rPr>
            </w:pPr>
            <w:r>
              <w:rPr>
                <w:kern w:val="0"/>
                <w:sz w:val="24"/>
              </w:rPr>
              <w:t>4,619,172,885.20</w:t>
            </w:r>
          </w:p>
        </w:tc>
        <w:tc>
          <w:tcPr>
            <w:tcW w:w="2340" w:type="dxa"/>
            <w:vAlign w:val="center"/>
          </w:tcPr>
          <w:p w:rsidR="00E6474E" w:rsidRDefault="00597E6C">
            <w:pPr>
              <w:spacing w:before="29" w:line="288" w:lineRule="auto"/>
              <w:jc w:val="right"/>
              <w:rPr>
                <w:kern w:val="0"/>
                <w:sz w:val="24"/>
              </w:rPr>
            </w:pPr>
            <w:r>
              <w:rPr>
                <w:kern w:val="0"/>
                <w:sz w:val="24"/>
              </w:rPr>
              <w:t>1,153,800,999.43</w:t>
            </w:r>
          </w:p>
        </w:tc>
      </w:tr>
      <w:tr w:rsidR="00E6474E">
        <w:trPr>
          <w:trHeight w:val="270"/>
          <w:jc w:val="center"/>
        </w:trPr>
        <w:tc>
          <w:tcPr>
            <w:tcW w:w="2268" w:type="dxa"/>
            <w:gridSpan w:val="2"/>
            <w:vAlign w:val="center"/>
          </w:tcPr>
          <w:p w:rsidR="00E6474E" w:rsidRDefault="00597E6C">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E6474E" w:rsidRDefault="00597E6C">
            <w:pPr>
              <w:spacing w:before="29" w:line="288" w:lineRule="auto"/>
              <w:jc w:val="right"/>
              <w:rPr>
                <w:kern w:val="0"/>
                <w:sz w:val="24"/>
              </w:rPr>
            </w:pPr>
            <w:r>
              <w:rPr>
                <w:rFonts w:hint="eastAsia"/>
                <w:kern w:val="0"/>
                <w:sz w:val="24"/>
              </w:rPr>
              <w:t>-</w:t>
            </w:r>
          </w:p>
        </w:tc>
        <w:tc>
          <w:tcPr>
            <w:tcW w:w="2339" w:type="dxa"/>
            <w:vAlign w:val="center"/>
          </w:tcPr>
          <w:p w:rsidR="00E6474E" w:rsidRDefault="00597E6C">
            <w:pPr>
              <w:spacing w:before="29" w:line="288" w:lineRule="auto"/>
              <w:jc w:val="right"/>
              <w:rPr>
                <w:kern w:val="0"/>
                <w:sz w:val="24"/>
              </w:rPr>
            </w:pPr>
            <w:r>
              <w:rPr>
                <w:rFonts w:hint="eastAsia"/>
                <w:kern w:val="0"/>
                <w:sz w:val="24"/>
              </w:rPr>
              <w:t>-</w:t>
            </w:r>
          </w:p>
        </w:tc>
        <w:tc>
          <w:tcPr>
            <w:tcW w:w="2340" w:type="dxa"/>
            <w:vAlign w:val="center"/>
          </w:tcPr>
          <w:p w:rsidR="00E6474E" w:rsidRDefault="00597E6C">
            <w:pPr>
              <w:spacing w:before="29" w:line="288" w:lineRule="auto"/>
              <w:jc w:val="right"/>
              <w:rPr>
                <w:kern w:val="0"/>
                <w:sz w:val="24"/>
              </w:rPr>
            </w:pPr>
            <w:r>
              <w:rPr>
                <w:rFonts w:hint="eastAsia"/>
                <w:kern w:val="0"/>
                <w:sz w:val="24"/>
              </w:rPr>
              <w:t>-</w:t>
            </w:r>
          </w:p>
        </w:tc>
      </w:tr>
      <w:tr w:rsidR="00E6474E">
        <w:trPr>
          <w:trHeight w:val="285"/>
          <w:jc w:val="center"/>
        </w:trPr>
        <w:tc>
          <w:tcPr>
            <w:tcW w:w="828" w:type="dxa"/>
            <w:vMerge w:val="restart"/>
            <w:vAlign w:val="center"/>
          </w:tcPr>
          <w:p w:rsidR="00E6474E" w:rsidRDefault="00597E6C">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E6474E" w:rsidRDefault="00597E6C">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E6474E" w:rsidRDefault="00597E6C">
            <w:pPr>
              <w:spacing w:before="29" w:line="288" w:lineRule="auto"/>
              <w:jc w:val="right"/>
              <w:rPr>
                <w:kern w:val="0"/>
                <w:sz w:val="24"/>
              </w:rPr>
            </w:pPr>
            <w:r>
              <w:rPr>
                <w:kern w:val="0"/>
                <w:sz w:val="24"/>
              </w:rPr>
              <w:t>-</w:t>
            </w:r>
          </w:p>
        </w:tc>
        <w:tc>
          <w:tcPr>
            <w:tcW w:w="2339" w:type="dxa"/>
            <w:vAlign w:val="center"/>
          </w:tcPr>
          <w:p w:rsidR="00E6474E" w:rsidRDefault="00597E6C">
            <w:pPr>
              <w:spacing w:before="29" w:line="288" w:lineRule="auto"/>
              <w:jc w:val="right"/>
              <w:rPr>
                <w:kern w:val="0"/>
                <w:sz w:val="24"/>
              </w:rPr>
            </w:pPr>
            <w:r>
              <w:rPr>
                <w:kern w:val="0"/>
                <w:sz w:val="24"/>
              </w:rPr>
              <w:t>-</w:t>
            </w:r>
          </w:p>
        </w:tc>
        <w:tc>
          <w:tcPr>
            <w:tcW w:w="2340" w:type="dxa"/>
            <w:vAlign w:val="center"/>
          </w:tcPr>
          <w:p w:rsidR="00E6474E" w:rsidRDefault="00597E6C">
            <w:pPr>
              <w:spacing w:before="29" w:line="288" w:lineRule="auto"/>
              <w:jc w:val="right"/>
              <w:rPr>
                <w:kern w:val="0"/>
                <w:sz w:val="24"/>
              </w:rPr>
            </w:pPr>
            <w:r>
              <w:rPr>
                <w:kern w:val="0"/>
                <w:sz w:val="24"/>
              </w:rPr>
              <w:t>-</w:t>
            </w:r>
          </w:p>
        </w:tc>
      </w:tr>
      <w:tr w:rsidR="00E6474E">
        <w:trPr>
          <w:trHeight w:val="103"/>
          <w:jc w:val="center"/>
        </w:trPr>
        <w:tc>
          <w:tcPr>
            <w:tcW w:w="828" w:type="dxa"/>
            <w:vMerge/>
            <w:vAlign w:val="center"/>
          </w:tcPr>
          <w:p w:rsidR="00E6474E" w:rsidRDefault="00E6474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E6474E" w:rsidRDefault="00597E6C">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E6474E" w:rsidRDefault="00597E6C">
            <w:pPr>
              <w:spacing w:before="29" w:line="288" w:lineRule="auto"/>
              <w:jc w:val="right"/>
              <w:rPr>
                <w:kern w:val="0"/>
                <w:sz w:val="24"/>
              </w:rPr>
            </w:pPr>
            <w:r>
              <w:rPr>
                <w:kern w:val="0"/>
                <w:sz w:val="24"/>
              </w:rPr>
              <w:t>-</w:t>
            </w:r>
          </w:p>
        </w:tc>
        <w:tc>
          <w:tcPr>
            <w:tcW w:w="2339" w:type="dxa"/>
            <w:vAlign w:val="center"/>
          </w:tcPr>
          <w:p w:rsidR="00E6474E" w:rsidRDefault="00597E6C">
            <w:pPr>
              <w:spacing w:before="29" w:line="288" w:lineRule="auto"/>
              <w:jc w:val="right"/>
              <w:rPr>
                <w:kern w:val="0"/>
                <w:sz w:val="24"/>
              </w:rPr>
            </w:pPr>
            <w:r>
              <w:rPr>
                <w:kern w:val="0"/>
                <w:sz w:val="24"/>
              </w:rPr>
              <w:t>-</w:t>
            </w:r>
          </w:p>
        </w:tc>
        <w:tc>
          <w:tcPr>
            <w:tcW w:w="2340" w:type="dxa"/>
            <w:vAlign w:val="center"/>
          </w:tcPr>
          <w:p w:rsidR="00E6474E" w:rsidRDefault="00597E6C">
            <w:pPr>
              <w:spacing w:before="29" w:line="288" w:lineRule="auto"/>
              <w:jc w:val="right"/>
              <w:rPr>
                <w:kern w:val="0"/>
                <w:sz w:val="24"/>
              </w:rPr>
            </w:pPr>
            <w:r>
              <w:rPr>
                <w:kern w:val="0"/>
                <w:sz w:val="24"/>
              </w:rPr>
              <w:t>-</w:t>
            </w:r>
          </w:p>
        </w:tc>
      </w:tr>
      <w:tr w:rsidR="00E6474E">
        <w:trPr>
          <w:trHeight w:val="103"/>
          <w:jc w:val="center"/>
        </w:trPr>
        <w:tc>
          <w:tcPr>
            <w:tcW w:w="828" w:type="dxa"/>
            <w:vMerge/>
            <w:vAlign w:val="center"/>
          </w:tcPr>
          <w:p w:rsidR="00E6474E" w:rsidRDefault="00E6474E">
            <w:pPr>
              <w:widowControl/>
              <w:spacing w:before="29" w:line="288" w:lineRule="auto"/>
              <w:rPr>
                <w:color w:val="000000"/>
                <w:kern w:val="0"/>
                <w:sz w:val="24"/>
              </w:rPr>
            </w:pPr>
          </w:p>
        </w:tc>
        <w:tc>
          <w:tcPr>
            <w:tcW w:w="1440" w:type="dxa"/>
            <w:vAlign w:val="center"/>
          </w:tcPr>
          <w:p w:rsidR="00E6474E" w:rsidRDefault="00597E6C">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E6474E" w:rsidRDefault="00597E6C">
            <w:pPr>
              <w:spacing w:before="29" w:line="288" w:lineRule="auto"/>
              <w:jc w:val="right"/>
              <w:rPr>
                <w:kern w:val="0"/>
                <w:sz w:val="24"/>
              </w:rPr>
            </w:pPr>
            <w:r>
              <w:rPr>
                <w:kern w:val="0"/>
                <w:sz w:val="24"/>
              </w:rPr>
              <w:t>-</w:t>
            </w:r>
          </w:p>
        </w:tc>
        <w:tc>
          <w:tcPr>
            <w:tcW w:w="2339" w:type="dxa"/>
            <w:vAlign w:val="center"/>
          </w:tcPr>
          <w:p w:rsidR="00E6474E" w:rsidRDefault="00597E6C">
            <w:pPr>
              <w:spacing w:before="29" w:line="288" w:lineRule="auto"/>
              <w:jc w:val="right"/>
              <w:rPr>
                <w:kern w:val="0"/>
                <w:sz w:val="24"/>
              </w:rPr>
            </w:pPr>
            <w:r>
              <w:rPr>
                <w:kern w:val="0"/>
                <w:sz w:val="24"/>
              </w:rPr>
              <w:t>-</w:t>
            </w:r>
          </w:p>
        </w:tc>
        <w:tc>
          <w:tcPr>
            <w:tcW w:w="2340" w:type="dxa"/>
            <w:vAlign w:val="center"/>
          </w:tcPr>
          <w:p w:rsidR="00E6474E" w:rsidRDefault="00597E6C">
            <w:pPr>
              <w:spacing w:before="29" w:line="288" w:lineRule="auto"/>
              <w:jc w:val="right"/>
              <w:rPr>
                <w:kern w:val="0"/>
                <w:sz w:val="24"/>
              </w:rPr>
            </w:pPr>
            <w:r>
              <w:rPr>
                <w:kern w:val="0"/>
                <w:sz w:val="24"/>
              </w:rPr>
              <w:t>-</w:t>
            </w:r>
          </w:p>
        </w:tc>
      </w:tr>
      <w:tr w:rsidR="00E6474E">
        <w:trPr>
          <w:trHeight w:val="270"/>
          <w:jc w:val="center"/>
        </w:trPr>
        <w:tc>
          <w:tcPr>
            <w:tcW w:w="2268" w:type="dxa"/>
            <w:gridSpan w:val="2"/>
            <w:vAlign w:val="center"/>
          </w:tcPr>
          <w:p w:rsidR="00E6474E" w:rsidRDefault="00597E6C">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E6474E" w:rsidRDefault="00597E6C">
            <w:pPr>
              <w:spacing w:before="29" w:line="288" w:lineRule="auto"/>
              <w:jc w:val="right"/>
              <w:rPr>
                <w:kern w:val="0"/>
                <w:sz w:val="24"/>
              </w:rPr>
            </w:pPr>
            <w:r>
              <w:rPr>
                <w:kern w:val="0"/>
                <w:sz w:val="24"/>
              </w:rPr>
              <w:t>-</w:t>
            </w:r>
          </w:p>
        </w:tc>
        <w:tc>
          <w:tcPr>
            <w:tcW w:w="2339" w:type="dxa"/>
            <w:vAlign w:val="center"/>
          </w:tcPr>
          <w:p w:rsidR="00E6474E" w:rsidRDefault="00597E6C">
            <w:pPr>
              <w:spacing w:before="29" w:line="288" w:lineRule="auto"/>
              <w:jc w:val="right"/>
              <w:rPr>
                <w:kern w:val="0"/>
                <w:sz w:val="24"/>
              </w:rPr>
            </w:pPr>
            <w:r>
              <w:rPr>
                <w:kern w:val="0"/>
                <w:sz w:val="24"/>
              </w:rPr>
              <w:t>-</w:t>
            </w:r>
          </w:p>
        </w:tc>
        <w:tc>
          <w:tcPr>
            <w:tcW w:w="2340" w:type="dxa"/>
            <w:vAlign w:val="center"/>
          </w:tcPr>
          <w:p w:rsidR="00E6474E" w:rsidRDefault="00597E6C">
            <w:pPr>
              <w:spacing w:before="29" w:line="288" w:lineRule="auto"/>
              <w:jc w:val="right"/>
              <w:rPr>
                <w:kern w:val="0"/>
                <w:sz w:val="24"/>
              </w:rPr>
            </w:pPr>
            <w:r>
              <w:rPr>
                <w:kern w:val="0"/>
                <w:sz w:val="24"/>
              </w:rPr>
              <w:t>-</w:t>
            </w:r>
          </w:p>
        </w:tc>
      </w:tr>
      <w:tr w:rsidR="00E6474E">
        <w:trPr>
          <w:trHeight w:val="270"/>
          <w:jc w:val="center"/>
        </w:trPr>
        <w:tc>
          <w:tcPr>
            <w:tcW w:w="2268" w:type="dxa"/>
            <w:gridSpan w:val="2"/>
            <w:vAlign w:val="center"/>
          </w:tcPr>
          <w:p w:rsidR="00E6474E" w:rsidRDefault="00597E6C">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E6474E" w:rsidRDefault="00597E6C">
            <w:pPr>
              <w:spacing w:before="29" w:line="288" w:lineRule="auto"/>
              <w:jc w:val="right"/>
              <w:rPr>
                <w:kern w:val="0"/>
                <w:sz w:val="24"/>
              </w:rPr>
            </w:pPr>
            <w:r>
              <w:rPr>
                <w:kern w:val="0"/>
                <w:sz w:val="24"/>
              </w:rPr>
              <w:t>-</w:t>
            </w:r>
          </w:p>
        </w:tc>
        <w:tc>
          <w:tcPr>
            <w:tcW w:w="2339" w:type="dxa"/>
            <w:vAlign w:val="center"/>
          </w:tcPr>
          <w:p w:rsidR="00E6474E" w:rsidRDefault="00597E6C">
            <w:pPr>
              <w:spacing w:before="29" w:line="288" w:lineRule="auto"/>
              <w:jc w:val="right"/>
              <w:rPr>
                <w:kern w:val="0"/>
                <w:sz w:val="24"/>
              </w:rPr>
            </w:pPr>
            <w:r>
              <w:rPr>
                <w:kern w:val="0"/>
                <w:sz w:val="24"/>
              </w:rPr>
              <w:t>-</w:t>
            </w:r>
          </w:p>
        </w:tc>
        <w:tc>
          <w:tcPr>
            <w:tcW w:w="2340" w:type="dxa"/>
            <w:vAlign w:val="center"/>
          </w:tcPr>
          <w:p w:rsidR="00E6474E" w:rsidRDefault="00597E6C">
            <w:pPr>
              <w:spacing w:before="29" w:line="288" w:lineRule="auto"/>
              <w:jc w:val="right"/>
              <w:rPr>
                <w:kern w:val="0"/>
                <w:sz w:val="24"/>
              </w:rPr>
            </w:pPr>
            <w:r>
              <w:rPr>
                <w:kern w:val="0"/>
                <w:sz w:val="24"/>
              </w:rPr>
              <w:t>-</w:t>
            </w:r>
          </w:p>
        </w:tc>
      </w:tr>
      <w:tr w:rsidR="00E6474E">
        <w:trPr>
          <w:trHeight w:val="270"/>
          <w:jc w:val="center"/>
        </w:trPr>
        <w:tc>
          <w:tcPr>
            <w:tcW w:w="2268" w:type="dxa"/>
            <w:gridSpan w:val="2"/>
            <w:vAlign w:val="center"/>
          </w:tcPr>
          <w:p w:rsidR="00E6474E" w:rsidRDefault="00597E6C">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E6474E" w:rsidRDefault="00597E6C">
            <w:pPr>
              <w:spacing w:before="29" w:line="288" w:lineRule="auto"/>
              <w:jc w:val="right"/>
              <w:rPr>
                <w:kern w:val="0"/>
                <w:sz w:val="24"/>
              </w:rPr>
            </w:pPr>
            <w:r>
              <w:rPr>
                <w:kern w:val="0"/>
                <w:sz w:val="24"/>
              </w:rPr>
              <w:t>-</w:t>
            </w:r>
          </w:p>
        </w:tc>
        <w:tc>
          <w:tcPr>
            <w:tcW w:w="2339" w:type="dxa"/>
            <w:vAlign w:val="center"/>
          </w:tcPr>
          <w:p w:rsidR="00E6474E" w:rsidRDefault="00597E6C">
            <w:pPr>
              <w:spacing w:before="29" w:line="288" w:lineRule="auto"/>
              <w:jc w:val="right"/>
              <w:rPr>
                <w:kern w:val="0"/>
                <w:sz w:val="24"/>
              </w:rPr>
            </w:pPr>
            <w:r>
              <w:rPr>
                <w:kern w:val="0"/>
                <w:sz w:val="24"/>
              </w:rPr>
              <w:t>-</w:t>
            </w:r>
          </w:p>
        </w:tc>
        <w:tc>
          <w:tcPr>
            <w:tcW w:w="2340" w:type="dxa"/>
            <w:vAlign w:val="center"/>
          </w:tcPr>
          <w:p w:rsidR="00E6474E" w:rsidRDefault="00597E6C">
            <w:pPr>
              <w:spacing w:before="29" w:line="288" w:lineRule="auto"/>
              <w:jc w:val="right"/>
              <w:rPr>
                <w:kern w:val="0"/>
                <w:sz w:val="24"/>
              </w:rPr>
            </w:pPr>
            <w:r>
              <w:rPr>
                <w:kern w:val="0"/>
                <w:sz w:val="24"/>
              </w:rPr>
              <w:t>-</w:t>
            </w:r>
          </w:p>
        </w:tc>
      </w:tr>
      <w:tr w:rsidR="00E6474E">
        <w:trPr>
          <w:trHeight w:val="270"/>
          <w:jc w:val="center"/>
        </w:trPr>
        <w:tc>
          <w:tcPr>
            <w:tcW w:w="2268" w:type="dxa"/>
            <w:gridSpan w:val="2"/>
            <w:vAlign w:val="center"/>
          </w:tcPr>
          <w:p w:rsidR="00E6474E" w:rsidRDefault="00597E6C">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E6474E" w:rsidRDefault="00597E6C">
            <w:pPr>
              <w:spacing w:before="29" w:line="288" w:lineRule="auto"/>
              <w:jc w:val="right"/>
              <w:rPr>
                <w:kern w:val="0"/>
                <w:sz w:val="24"/>
              </w:rPr>
            </w:pPr>
            <w:r>
              <w:rPr>
                <w:kern w:val="0"/>
                <w:sz w:val="24"/>
              </w:rPr>
              <w:t>3,465,371,885.77</w:t>
            </w:r>
          </w:p>
        </w:tc>
        <w:tc>
          <w:tcPr>
            <w:tcW w:w="2339" w:type="dxa"/>
            <w:vAlign w:val="center"/>
          </w:tcPr>
          <w:p w:rsidR="00E6474E" w:rsidRDefault="00597E6C">
            <w:pPr>
              <w:spacing w:before="29" w:line="288" w:lineRule="auto"/>
              <w:jc w:val="right"/>
              <w:rPr>
                <w:kern w:val="0"/>
                <w:sz w:val="24"/>
              </w:rPr>
            </w:pPr>
            <w:r>
              <w:rPr>
                <w:kern w:val="0"/>
                <w:sz w:val="24"/>
              </w:rPr>
              <w:t>4,619,172,885.20</w:t>
            </w:r>
          </w:p>
        </w:tc>
        <w:tc>
          <w:tcPr>
            <w:tcW w:w="2340" w:type="dxa"/>
            <w:vAlign w:val="center"/>
          </w:tcPr>
          <w:p w:rsidR="00E6474E" w:rsidRDefault="00597E6C">
            <w:pPr>
              <w:spacing w:before="29" w:line="288" w:lineRule="auto"/>
              <w:jc w:val="right"/>
              <w:rPr>
                <w:kern w:val="0"/>
                <w:sz w:val="24"/>
              </w:rPr>
            </w:pPr>
            <w:r>
              <w:rPr>
                <w:kern w:val="0"/>
                <w:sz w:val="24"/>
              </w:rPr>
              <w:t>1,153,800,999.43</w:t>
            </w:r>
          </w:p>
        </w:tc>
      </w:tr>
      <w:tr w:rsidR="00E6474E">
        <w:trPr>
          <w:trHeight w:val="255"/>
          <w:jc w:val="center"/>
        </w:trPr>
        <w:tc>
          <w:tcPr>
            <w:tcW w:w="2268" w:type="dxa"/>
            <w:gridSpan w:val="2"/>
            <w:vMerge w:val="restart"/>
            <w:vAlign w:val="center"/>
          </w:tcPr>
          <w:p w:rsidR="00E6474E" w:rsidRDefault="00597E6C">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rsidR="00E6474E" w:rsidRDefault="00597E6C">
            <w:pPr>
              <w:spacing w:before="29" w:line="288" w:lineRule="auto"/>
              <w:jc w:val="center"/>
              <w:rPr>
                <w:color w:val="000000"/>
                <w:kern w:val="0"/>
                <w:sz w:val="24"/>
              </w:rPr>
            </w:pPr>
            <w:r>
              <w:rPr>
                <w:rFonts w:hint="eastAsia"/>
                <w:color w:val="000000"/>
                <w:kern w:val="0"/>
                <w:sz w:val="24"/>
              </w:rPr>
              <w:t>上年度末</w:t>
            </w:r>
          </w:p>
          <w:p w:rsidR="00E6474E" w:rsidRDefault="00597E6C">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E6474E">
        <w:trPr>
          <w:trHeight w:val="270"/>
          <w:jc w:val="center"/>
        </w:trPr>
        <w:tc>
          <w:tcPr>
            <w:tcW w:w="2268" w:type="dxa"/>
            <w:gridSpan w:val="2"/>
            <w:vMerge/>
            <w:vAlign w:val="center"/>
          </w:tcPr>
          <w:p w:rsidR="00E6474E" w:rsidRDefault="00E6474E">
            <w:pPr>
              <w:spacing w:before="29" w:line="288" w:lineRule="auto"/>
              <w:jc w:val="center"/>
              <w:rPr>
                <w:color w:val="000000"/>
                <w:kern w:val="0"/>
                <w:sz w:val="24"/>
              </w:rPr>
            </w:pPr>
          </w:p>
        </w:tc>
        <w:tc>
          <w:tcPr>
            <w:tcW w:w="2339" w:type="dxa"/>
            <w:vAlign w:val="center"/>
          </w:tcPr>
          <w:p w:rsidR="00E6474E" w:rsidRDefault="00597E6C">
            <w:pPr>
              <w:spacing w:before="29" w:line="288" w:lineRule="auto"/>
              <w:jc w:val="center"/>
              <w:rPr>
                <w:color w:val="000000"/>
                <w:kern w:val="0"/>
                <w:sz w:val="24"/>
              </w:rPr>
            </w:pPr>
            <w:r>
              <w:rPr>
                <w:rFonts w:hint="eastAsia"/>
                <w:color w:val="000000"/>
                <w:kern w:val="0"/>
                <w:sz w:val="24"/>
              </w:rPr>
              <w:t>成本</w:t>
            </w:r>
          </w:p>
        </w:tc>
        <w:tc>
          <w:tcPr>
            <w:tcW w:w="2339" w:type="dxa"/>
            <w:vAlign w:val="center"/>
          </w:tcPr>
          <w:p w:rsidR="00E6474E" w:rsidRDefault="00597E6C">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rsidR="00E6474E" w:rsidRDefault="00597E6C">
            <w:pPr>
              <w:spacing w:before="29" w:line="288" w:lineRule="auto"/>
              <w:jc w:val="center"/>
              <w:rPr>
                <w:color w:val="000000"/>
                <w:kern w:val="0"/>
                <w:sz w:val="24"/>
              </w:rPr>
            </w:pPr>
            <w:r>
              <w:rPr>
                <w:rFonts w:hint="eastAsia"/>
                <w:color w:val="000000"/>
                <w:kern w:val="0"/>
                <w:sz w:val="24"/>
              </w:rPr>
              <w:t>公允价值变动</w:t>
            </w:r>
          </w:p>
        </w:tc>
      </w:tr>
      <w:tr w:rsidR="00E6474E">
        <w:trPr>
          <w:trHeight w:val="270"/>
          <w:jc w:val="center"/>
        </w:trPr>
        <w:tc>
          <w:tcPr>
            <w:tcW w:w="2268" w:type="dxa"/>
            <w:gridSpan w:val="2"/>
            <w:vAlign w:val="center"/>
          </w:tcPr>
          <w:p w:rsidR="00E6474E" w:rsidRDefault="00597E6C">
            <w:pPr>
              <w:widowControl/>
              <w:spacing w:before="29" w:line="288" w:lineRule="auto"/>
              <w:rPr>
                <w:color w:val="000000"/>
                <w:kern w:val="0"/>
                <w:sz w:val="24"/>
              </w:rPr>
            </w:pPr>
            <w:r>
              <w:rPr>
                <w:rFonts w:hint="eastAsia"/>
                <w:color w:val="000000"/>
                <w:kern w:val="0"/>
                <w:sz w:val="24"/>
              </w:rPr>
              <w:t>股票</w:t>
            </w:r>
          </w:p>
        </w:tc>
        <w:tc>
          <w:tcPr>
            <w:tcW w:w="2339" w:type="dxa"/>
            <w:vAlign w:val="center"/>
          </w:tcPr>
          <w:p w:rsidR="00E6474E" w:rsidRDefault="00597E6C">
            <w:pPr>
              <w:spacing w:before="29" w:line="288" w:lineRule="auto"/>
              <w:jc w:val="right"/>
              <w:rPr>
                <w:kern w:val="0"/>
                <w:sz w:val="24"/>
              </w:rPr>
            </w:pPr>
            <w:r>
              <w:rPr>
                <w:kern w:val="0"/>
                <w:sz w:val="24"/>
              </w:rPr>
              <w:t>1,062,120,745.60</w:t>
            </w:r>
          </w:p>
        </w:tc>
        <w:tc>
          <w:tcPr>
            <w:tcW w:w="2339" w:type="dxa"/>
            <w:vAlign w:val="center"/>
          </w:tcPr>
          <w:p w:rsidR="00E6474E" w:rsidRDefault="00597E6C">
            <w:pPr>
              <w:spacing w:before="29" w:line="288" w:lineRule="auto"/>
              <w:jc w:val="right"/>
              <w:rPr>
                <w:kern w:val="0"/>
                <w:sz w:val="24"/>
              </w:rPr>
            </w:pPr>
            <w:r>
              <w:rPr>
                <w:kern w:val="0"/>
                <w:sz w:val="24"/>
              </w:rPr>
              <w:t>1,215,259,489.45</w:t>
            </w:r>
          </w:p>
        </w:tc>
        <w:tc>
          <w:tcPr>
            <w:tcW w:w="2340" w:type="dxa"/>
            <w:vAlign w:val="center"/>
          </w:tcPr>
          <w:p w:rsidR="00E6474E" w:rsidRDefault="00597E6C">
            <w:pPr>
              <w:spacing w:before="29" w:line="288" w:lineRule="auto"/>
              <w:jc w:val="right"/>
              <w:rPr>
                <w:kern w:val="0"/>
                <w:sz w:val="24"/>
              </w:rPr>
            </w:pPr>
            <w:r>
              <w:rPr>
                <w:kern w:val="0"/>
                <w:sz w:val="24"/>
              </w:rPr>
              <w:t>153,138,743.85</w:t>
            </w:r>
          </w:p>
        </w:tc>
      </w:tr>
      <w:tr w:rsidR="00E6474E">
        <w:trPr>
          <w:trHeight w:val="270"/>
          <w:jc w:val="center"/>
        </w:trPr>
        <w:tc>
          <w:tcPr>
            <w:tcW w:w="2268" w:type="dxa"/>
            <w:gridSpan w:val="2"/>
            <w:vAlign w:val="center"/>
          </w:tcPr>
          <w:p w:rsidR="00E6474E" w:rsidRDefault="00597E6C">
            <w:pPr>
              <w:widowControl/>
              <w:spacing w:before="29" w:line="288" w:lineRule="auto"/>
              <w:rPr>
                <w:color w:val="000000"/>
                <w:kern w:val="0"/>
                <w:sz w:val="24"/>
              </w:rPr>
            </w:pPr>
            <w:r>
              <w:rPr>
                <w:rFonts w:hint="eastAsia"/>
                <w:color w:val="000000"/>
                <w:kern w:val="0"/>
                <w:sz w:val="24"/>
              </w:rPr>
              <w:t>贵金属投资</w:t>
            </w:r>
            <w:r>
              <w:rPr>
                <w:rFonts w:hint="eastAsia"/>
                <w:color w:val="000000"/>
                <w:kern w:val="0"/>
                <w:sz w:val="24"/>
              </w:rPr>
              <w:t>-</w:t>
            </w:r>
            <w:r>
              <w:rPr>
                <w:rFonts w:hint="eastAsia"/>
                <w:color w:val="000000"/>
                <w:kern w:val="0"/>
                <w:sz w:val="24"/>
              </w:rPr>
              <w:t>金交所黄金合约</w:t>
            </w:r>
          </w:p>
        </w:tc>
        <w:tc>
          <w:tcPr>
            <w:tcW w:w="2339" w:type="dxa"/>
            <w:vAlign w:val="center"/>
          </w:tcPr>
          <w:p w:rsidR="00E6474E" w:rsidRDefault="00597E6C">
            <w:pPr>
              <w:spacing w:before="29" w:line="288" w:lineRule="auto"/>
              <w:jc w:val="right"/>
              <w:rPr>
                <w:kern w:val="0"/>
                <w:sz w:val="24"/>
              </w:rPr>
            </w:pPr>
            <w:r>
              <w:rPr>
                <w:rFonts w:hint="eastAsia"/>
                <w:kern w:val="0"/>
                <w:sz w:val="24"/>
              </w:rPr>
              <w:t>-</w:t>
            </w:r>
          </w:p>
        </w:tc>
        <w:tc>
          <w:tcPr>
            <w:tcW w:w="2339" w:type="dxa"/>
            <w:vAlign w:val="center"/>
          </w:tcPr>
          <w:p w:rsidR="00E6474E" w:rsidRDefault="00597E6C">
            <w:pPr>
              <w:spacing w:before="29" w:line="288" w:lineRule="auto"/>
              <w:jc w:val="right"/>
              <w:rPr>
                <w:kern w:val="0"/>
                <w:sz w:val="24"/>
              </w:rPr>
            </w:pPr>
            <w:r>
              <w:rPr>
                <w:rFonts w:hint="eastAsia"/>
                <w:kern w:val="0"/>
                <w:sz w:val="24"/>
              </w:rPr>
              <w:t>-</w:t>
            </w:r>
          </w:p>
        </w:tc>
        <w:tc>
          <w:tcPr>
            <w:tcW w:w="2340" w:type="dxa"/>
            <w:vAlign w:val="center"/>
          </w:tcPr>
          <w:p w:rsidR="00E6474E" w:rsidRDefault="00597E6C">
            <w:pPr>
              <w:spacing w:before="29" w:line="288" w:lineRule="auto"/>
              <w:jc w:val="right"/>
              <w:rPr>
                <w:kern w:val="0"/>
                <w:sz w:val="24"/>
              </w:rPr>
            </w:pPr>
            <w:r>
              <w:rPr>
                <w:rFonts w:hint="eastAsia"/>
                <w:kern w:val="0"/>
                <w:sz w:val="24"/>
              </w:rPr>
              <w:t>-</w:t>
            </w:r>
          </w:p>
        </w:tc>
      </w:tr>
      <w:tr w:rsidR="00E6474E">
        <w:trPr>
          <w:trHeight w:val="285"/>
          <w:jc w:val="center"/>
        </w:trPr>
        <w:tc>
          <w:tcPr>
            <w:tcW w:w="828" w:type="dxa"/>
            <w:vMerge w:val="restart"/>
            <w:vAlign w:val="center"/>
          </w:tcPr>
          <w:p w:rsidR="00E6474E" w:rsidRDefault="00597E6C">
            <w:pPr>
              <w:widowControl/>
              <w:spacing w:before="29" w:line="288" w:lineRule="auto"/>
              <w:rPr>
                <w:color w:val="000000"/>
                <w:kern w:val="0"/>
                <w:sz w:val="24"/>
              </w:rPr>
            </w:pPr>
            <w:r>
              <w:rPr>
                <w:rFonts w:hint="eastAsia"/>
                <w:color w:val="000000"/>
                <w:kern w:val="0"/>
                <w:sz w:val="24"/>
              </w:rPr>
              <w:t>债券</w:t>
            </w:r>
          </w:p>
        </w:tc>
        <w:tc>
          <w:tcPr>
            <w:tcW w:w="1440" w:type="dxa"/>
            <w:vAlign w:val="center"/>
          </w:tcPr>
          <w:p w:rsidR="00E6474E" w:rsidRDefault="00597E6C">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rsidR="00E6474E" w:rsidRDefault="00597E6C">
            <w:pPr>
              <w:spacing w:before="29" w:line="288" w:lineRule="auto"/>
              <w:jc w:val="right"/>
              <w:rPr>
                <w:kern w:val="0"/>
                <w:sz w:val="24"/>
              </w:rPr>
            </w:pPr>
            <w:r>
              <w:rPr>
                <w:kern w:val="0"/>
                <w:sz w:val="24"/>
              </w:rPr>
              <w:t>-</w:t>
            </w:r>
          </w:p>
        </w:tc>
        <w:tc>
          <w:tcPr>
            <w:tcW w:w="2339" w:type="dxa"/>
            <w:vAlign w:val="center"/>
          </w:tcPr>
          <w:p w:rsidR="00E6474E" w:rsidRDefault="00597E6C">
            <w:pPr>
              <w:spacing w:before="29" w:line="288" w:lineRule="auto"/>
              <w:jc w:val="right"/>
              <w:rPr>
                <w:kern w:val="0"/>
                <w:sz w:val="24"/>
              </w:rPr>
            </w:pPr>
            <w:r>
              <w:rPr>
                <w:kern w:val="0"/>
                <w:sz w:val="24"/>
              </w:rPr>
              <w:t>-</w:t>
            </w:r>
          </w:p>
        </w:tc>
        <w:tc>
          <w:tcPr>
            <w:tcW w:w="2340" w:type="dxa"/>
            <w:vAlign w:val="center"/>
          </w:tcPr>
          <w:p w:rsidR="00E6474E" w:rsidRDefault="00597E6C">
            <w:pPr>
              <w:spacing w:before="29" w:line="288" w:lineRule="auto"/>
              <w:jc w:val="right"/>
              <w:rPr>
                <w:kern w:val="0"/>
                <w:sz w:val="24"/>
              </w:rPr>
            </w:pPr>
            <w:r>
              <w:rPr>
                <w:kern w:val="0"/>
                <w:sz w:val="24"/>
              </w:rPr>
              <w:t>-</w:t>
            </w:r>
          </w:p>
        </w:tc>
      </w:tr>
      <w:tr w:rsidR="00E6474E">
        <w:trPr>
          <w:trHeight w:val="103"/>
          <w:jc w:val="center"/>
        </w:trPr>
        <w:tc>
          <w:tcPr>
            <w:tcW w:w="828" w:type="dxa"/>
            <w:vMerge/>
            <w:vAlign w:val="center"/>
          </w:tcPr>
          <w:p w:rsidR="00E6474E" w:rsidRDefault="00E6474E">
            <w:pPr>
              <w:widowControl/>
              <w:spacing w:before="29" w:line="288" w:lineRule="auto"/>
              <w:rPr>
                <w:color w:val="000000"/>
                <w:kern w:val="0"/>
                <w:sz w:val="24"/>
              </w:rPr>
            </w:pPr>
          </w:p>
        </w:tc>
        <w:tc>
          <w:tcPr>
            <w:tcW w:w="1440" w:type="dxa"/>
            <w:vAlign w:val="center"/>
          </w:tcPr>
          <w:p w:rsidR="00E6474E" w:rsidRDefault="00597E6C">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rsidR="00E6474E" w:rsidRDefault="00597E6C">
            <w:pPr>
              <w:spacing w:before="29" w:line="288" w:lineRule="auto"/>
              <w:jc w:val="right"/>
              <w:rPr>
                <w:kern w:val="0"/>
                <w:sz w:val="24"/>
              </w:rPr>
            </w:pPr>
            <w:r>
              <w:rPr>
                <w:kern w:val="0"/>
                <w:sz w:val="24"/>
              </w:rPr>
              <w:t>886,819,600.00</w:t>
            </w:r>
          </w:p>
        </w:tc>
        <w:tc>
          <w:tcPr>
            <w:tcW w:w="2339" w:type="dxa"/>
            <w:vAlign w:val="center"/>
          </w:tcPr>
          <w:p w:rsidR="00E6474E" w:rsidRDefault="00597E6C">
            <w:pPr>
              <w:spacing w:before="29" w:line="288" w:lineRule="auto"/>
              <w:jc w:val="right"/>
              <w:rPr>
                <w:kern w:val="0"/>
                <w:sz w:val="24"/>
              </w:rPr>
            </w:pPr>
            <w:r>
              <w:rPr>
                <w:kern w:val="0"/>
                <w:sz w:val="24"/>
              </w:rPr>
              <w:t>887,259,000.00</w:t>
            </w:r>
          </w:p>
        </w:tc>
        <w:tc>
          <w:tcPr>
            <w:tcW w:w="2340" w:type="dxa"/>
            <w:vAlign w:val="center"/>
          </w:tcPr>
          <w:p w:rsidR="00E6474E" w:rsidRDefault="00597E6C">
            <w:pPr>
              <w:spacing w:before="29" w:line="288" w:lineRule="auto"/>
              <w:jc w:val="right"/>
              <w:rPr>
                <w:kern w:val="0"/>
                <w:sz w:val="24"/>
              </w:rPr>
            </w:pPr>
            <w:r>
              <w:rPr>
                <w:kern w:val="0"/>
                <w:sz w:val="24"/>
              </w:rPr>
              <w:t>439,400.00</w:t>
            </w:r>
          </w:p>
        </w:tc>
      </w:tr>
      <w:tr w:rsidR="00E6474E">
        <w:trPr>
          <w:trHeight w:val="103"/>
          <w:jc w:val="center"/>
        </w:trPr>
        <w:tc>
          <w:tcPr>
            <w:tcW w:w="828" w:type="dxa"/>
            <w:vMerge/>
            <w:vAlign w:val="center"/>
          </w:tcPr>
          <w:p w:rsidR="00E6474E" w:rsidRDefault="00E6474E">
            <w:pPr>
              <w:widowControl/>
              <w:spacing w:before="29" w:line="288" w:lineRule="auto"/>
              <w:rPr>
                <w:color w:val="000000"/>
                <w:kern w:val="0"/>
                <w:sz w:val="24"/>
              </w:rPr>
            </w:pPr>
          </w:p>
        </w:tc>
        <w:tc>
          <w:tcPr>
            <w:tcW w:w="1440" w:type="dxa"/>
            <w:vAlign w:val="center"/>
          </w:tcPr>
          <w:p w:rsidR="00E6474E" w:rsidRDefault="00597E6C">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rsidR="00E6474E" w:rsidRDefault="00597E6C">
            <w:pPr>
              <w:spacing w:before="29" w:line="288" w:lineRule="auto"/>
              <w:jc w:val="right"/>
              <w:rPr>
                <w:kern w:val="0"/>
                <w:sz w:val="24"/>
              </w:rPr>
            </w:pPr>
            <w:r>
              <w:rPr>
                <w:kern w:val="0"/>
                <w:sz w:val="24"/>
              </w:rPr>
              <w:t>886,819,600.00</w:t>
            </w:r>
          </w:p>
        </w:tc>
        <w:tc>
          <w:tcPr>
            <w:tcW w:w="2339" w:type="dxa"/>
            <w:vAlign w:val="center"/>
          </w:tcPr>
          <w:p w:rsidR="00E6474E" w:rsidRDefault="00597E6C">
            <w:pPr>
              <w:spacing w:before="29" w:line="288" w:lineRule="auto"/>
              <w:jc w:val="right"/>
              <w:rPr>
                <w:kern w:val="0"/>
                <w:sz w:val="24"/>
              </w:rPr>
            </w:pPr>
            <w:r>
              <w:rPr>
                <w:kern w:val="0"/>
                <w:sz w:val="24"/>
              </w:rPr>
              <w:t>887,259,000.00</w:t>
            </w:r>
          </w:p>
        </w:tc>
        <w:tc>
          <w:tcPr>
            <w:tcW w:w="2340" w:type="dxa"/>
            <w:vAlign w:val="center"/>
          </w:tcPr>
          <w:p w:rsidR="00E6474E" w:rsidRDefault="00597E6C">
            <w:pPr>
              <w:spacing w:before="29" w:line="288" w:lineRule="auto"/>
              <w:jc w:val="right"/>
              <w:rPr>
                <w:kern w:val="0"/>
                <w:sz w:val="24"/>
              </w:rPr>
            </w:pPr>
            <w:r>
              <w:rPr>
                <w:kern w:val="0"/>
                <w:sz w:val="24"/>
              </w:rPr>
              <w:t>439,400.00</w:t>
            </w:r>
          </w:p>
        </w:tc>
      </w:tr>
      <w:tr w:rsidR="00E6474E">
        <w:trPr>
          <w:trHeight w:val="270"/>
          <w:jc w:val="center"/>
        </w:trPr>
        <w:tc>
          <w:tcPr>
            <w:tcW w:w="2268" w:type="dxa"/>
            <w:gridSpan w:val="2"/>
            <w:vAlign w:val="center"/>
          </w:tcPr>
          <w:p w:rsidR="00E6474E" w:rsidRDefault="00597E6C">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rsidR="00E6474E" w:rsidRDefault="00597E6C">
            <w:pPr>
              <w:spacing w:before="29" w:line="288" w:lineRule="auto"/>
              <w:jc w:val="right"/>
              <w:rPr>
                <w:kern w:val="0"/>
                <w:sz w:val="24"/>
              </w:rPr>
            </w:pPr>
            <w:r>
              <w:rPr>
                <w:kern w:val="0"/>
                <w:sz w:val="24"/>
              </w:rPr>
              <w:t>-</w:t>
            </w:r>
          </w:p>
        </w:tc>
        <w:tc>
          <w:tcPr>
            <w:tcW w:w="2339" w:type="dxa"/>
            <w:vAlign w:val="center"/>
          </w:tcPr>
          <w:p w:rsidR="00E6474E" w:rsidRDefault="00597E6C">
            <w:pPr>
              <w:spacing w:before="29" w:line="288" w:lineRule="auto"/>
              <w:jc w:val="right"/>
              <w:rPr>
                <w:kern w:val="0"/>
                <w:sz w:val="24"/>
              </w:rPr>
            </w:pPr>
            <w:r>
              <w:rPr>
                <w:kern w:val="0"/>
                <w:sz w:val="24"/>
              </w:rPr>
              <w:t>-</w:t>
            </w:r>
          </w:p>
        </w:tc>
        <w:tc>
          <w:tcPr>
            <w:tcW w:w="2340" w:type="dxa"/>
            <w:vAlign w:val="center"/>
          </w:tcPr>
          <w:p w:rsidR="00E6474E" w:rsidRDefault="00597E6C">
            <w:pPr>
              <w:spacing w:before="29" w:line="288" w:lineRule="auto"/>
              <w:jc w:val="right"/>
              <w:rPr>
                <w:kern w:val="0"/>
                <w:sz w:val="24"/>
              </w:rPr>
            </w:pPr>
            <w:r>
              <w:rPr>
                <w:kern w:val="0"/>
                <w:sz w:val="24"/>
              </w:rPr>
              <w:t>-</w:t>
            </w:r>
          </w:p>
        </w:tc>
      </w:tr>
      <w:tr w:rsidR="00E6474E">
        <w:trPr>
          <w:trHeight w:val="270"/>
          <w:jc w:val="center"/>
        </w:trPr>
        <w:tc>
          <w:tcPr>
            <w:tcW w:w="2268" w:type="dxa"/>
            <w:gridSpan w:val="2"/>
            <w:vAlign w:val="center"/>
          </w:tcPr>
          <w:p w:rsidR="00E6474E" w:rsidRDefault="00597E6C">
            <w:pPr>
              <w:widowControl/>
              <w:spacing w:before="29" w:line="288" w:lineRule="auto"/>
              <w:rPr>
                <w:color w:val="000000"/>
                <w:kern w:val="0"/>
                <w:sz w:val="24"/>
              </w:rPr>
            </w:pPr>
            <w:r>
              <w:rPr>
                <w:rFonts w:hint="eastAsia"/>
                <w:color w:val="000000"/>
                <w:kern w:val="0"/>
                <w:sz w:val="24"/>
              </w:rPr>
              <w:t>基金</w:t>
            </w:r>
          </w:p>
        </w:tc>
        <w:tc>
          <w:tcPr>
            <w:tcW w:w="2339" w:type="dxa"/>
            <w:vAlign w:val="center"/>
          </w:tcPr>
          <w:p w:rsidR="00E6474E" w:rsidRDefault="00597E6C">
            <w:pPr>
              <w:spacing w:before="29" w:line="288" w:lineRule="auto"/>
              <w:jc w:val="right"/>
              <w:rPr>
                <w:kern w:val="0"/>
                <w:sz w:val="24"/>
              </w:rPr>
            </w:pPr>
            <w:r>
              <w:rPr>
                <w:kern w:val="0"/>
                <w:sz w:val="24"/>
              </w:rPr>
              <w:t>-</w:t>
            </w:r>
          </w:p>
        </w:tc>
        <w:tc>
          <w:tcPr>
            <w:tcW w:w="2339" w:type="dxa"/>
            <w:vAlign w:val="center"/>
          </w:tcPr>
          <w:p w:rsidR="00E6474E" w:rsidRDefault="00597E6C">
            <w:pPr>
              <w:spacing w:before="29" w:line="288" w:lineRule="auto"/>
              <w:jc w:val="right"/>
              <w:rPr>
                <w:kern w:val="0"/>
                <w:sz w:val="24"/>
              </w:rPr>
            </w:pPr>
            <w:r>
              <w:rPr>
                <w:kern w:val="0"/>
                <w:sz w:val="24"/>
              </w:rPr>
              <w:t>-</w:t>
            </w:r>
          </w:p>
        </w:tc>
        <w:tc>
          <w:tcPr>
            <w:tcW w:w="2340" w:type="dxa"/>
            <w:vAlign w:val="center"/>
          </w:tcPr>
          <w:p w:rsidR="00E6474E" w:rsidRDefault="00597E6C">
            <w:pPr>
              <w:spacing w:before="29" w:line="288" w:lineRule="auto"/>
              <w:jc w:val="right"/>
              <w:rPr>
                <w:kern w:val="0"/>
                <w:sz w:val="24"/>
              </w:rPr>
            </w:pPr>
            <w:r>
              <w:rPr>
                <w:kern w:val="0"/>
                <w:sz w:val="24"/>
              </w:rPr>
              <w:t>-</w:t>
            </w:r>
          </w:p>
        </w:tc>
      </w:tr>
      <w:tr w:rsidR="00E6474E">
        <w:trPr>
          <w:trHeight w:val="270"/>
          <w:jc w:val="center"/>
        </w:trPr>
        <w:tc>
          <w:tcPr>
            <w:tcW w:w="2268" w:type="dxa"/>
            <w:gridSpan w:val="2"/>
            <w:vAlign w:val="center"/>
          </w:tcPr>
          <w:p w:rsidR="00E6474E" w:rsidRDefault="00597E6C">
            <w:pPr>
              <w:widowControl/>
              <w:spacing w:before="29" w:line="288" w:lineRule="auto"/>
              <w:rPr>
                <w:color w:val="000000"/>
                <w:kern w:val="0"/>
                <w:sz w:val="24"/>
              </w:rPr>
            </w:pPr>
            <w:r>
              <w:rPr>
                <w:rFonts w:hint="eastAsia"/>
                <w:color w:val="000000"/>
                <w:kern w:val="0"/>
                <w:sz w:val="24"/>
              </w:rPr>
              <w:t>其他</w:t>
            </w:r>
          </w:p>
        </w:tc>
        <w:tc>
          <w:tcPr>
            <w:tcW w:w="2339" w:type="dxa"/>
            <w:vAlign w:val="center"/>
          </w:tcPr>
          <w:p w:rsidR="00E6474E" w:rsidRDefault="00597E6C">
            <w:pPr>
              <w:spacing w:before="29" w:line="288" w:lineRule="auto"/>
              <w:jc w:val="right"/>
              <w:rPr>
                <w:kern w:val="0"/>
                <w:sz w:val="24"/>
              </w:rPr>
            </w:pPr>
            <w:r>
              <w:rPr>
                <w:kern w:val="0"/>
                <w:sz w:val="24"/>
              </w:rPr>
              <w:t>-</w:t>
            </w:r>
          </w:p>
        </w:tc>
        <w:tc>
          <w:tcPr>
            <w:tcW w:w="2339" w:type="dxa"/>
            <w:vAlign w:val="center"/>
          </w:tcPr>
          <w:p w:rsidR="00E6474E" w:rsidRDefault="00597E6C">
            <w:pPr>
              <w:spacing w:before="29" w:line="288" w:lineRule="auto"/>
              <w:jc w:val="right"/>
              <w:rPr>
                <w:kern w:val="0"/>
                <w:sz w:val="24"/>
              </w:rPr>
            </w:pPr>
            <w:r>
              <w:rPr>
                <w:kern w:val="0"/>
                <w:sz w:val="24"/>
              </w:rPr>
              <w:t>-</w:t>
            </w:r>
          </w:p>
        </w:tc>
        <w:tc>
          <w:tcPr>
            <w:tcW w:w="2340" w:type="dxa"/>
            <w:vAlign w:val="center"/>
          </w:tcPr>
          <w:p w:rsidR="00E6474E" w:rsidRDefault="00597E6C">
            <w:pPr>
              <w:spacing w:before="29" w:line="288" w:lineRule="auto"/>
              <w:jc w:val="right"/>
              <w:rPr>
                <w:kern w:val="0"/>
                <w:sz w:val="24"/>
              </w:rPr>
            </w:pPr>
            <w:r>
              <w:rPr>
                <w:kern w:val="0"/>
                <w:sz w:val="24"/>
              </w:rPr>
              <w:t>-</w:t>
            </w:r>
          </w:p>
        </w:tc>
      </w:tr>
      <w:tr w:rsidR="00E6474E">
        <w:trPr>
          <w:trHeight w:val="270"/>
          <w:jc w:val="center"/>
        </w:trPr>
        <w:tc>
          <w:tcPr>
            <w:tcW w:w="2268" w:type="dxa"/>
            <w:gridSpan w:val="2"/>
            <w:vAlign w:val="center"/>
          </w:tcPr>
          <w:p w:rsidR="00E6474E" w:rsidRDefault="00597E6C">
            <w:pPr>
              <w:widowControl/>
              <w:spacing w:before="29" w:line="288" w:lineRule="auto"/>
              <w:rPr>
                <w:color w:val="000000"/>
                <w:kern w:val="0"/>
                <w:sz w:val="24"/>
              </w:rPr>
            </w:pPr>
            <w:r>
              <w:rPr>
                <w:rFonts w:hint="eastAsia"/>
                <w:color w:val="000000"/>
                <w:kern w:val="0"/>
                <w:sz w:val="24"/>
              </w:rPr>
              <w:t>合计</w:t>
            </w:r>
          </w:p>
        </w:tc>
        <w:tc>
          <w:tcPr>
            <w:tcW w:w="2339" w:type="dxa"/>
            <w:vAlign w:val="center"/>
          </w:tcPr>
          <w:p w:rsidR="00E6474E" w:rsidRDefault="00597E6C">
            <w:pPr>
              <w:spacing w:before="29" w:line="288" w:lineRule="auto"/>
              <w:jc w:val="right"/>
              <w:rPr>
                <w:kern w:val="0"/>
                <w:sz w:val="24"/>
              </w:rPr>
            </w:pPr>
            <w:r>
              <w:rPr>
                <w:kern w:val="0"/>
                <w:sz w:val="24"/>
              </w:rPr>
              <w:t>1,948,940,345.60</w:t>
            </w:r>
          </w:p>
        </w:tc>
        <w:tc>
          <w:tcPr>
            <w:tcW w:w="2339" w:type="dxa"/>
            <w:vAlign w:val="center"/>
          </w:tcPr>
          <w:p w:rsidR="00E6474E" w:rsidRDefault="00597E6C">
            <w:pPr>
              <w:spacing w:before="29" w:line="288" w:lineRule="auto"/>
              <w:jc w:val="right"/>
              <w:rPr>
                <w:kern w:val="0"/>
                <w:sz w:val="24"/>
              </w:rPr>
            </w:pPr>
            <w:r>
              <w:rPr>
                <w:kern w:val="0"/>
                <w:sz w:val="24"/>
              </w:rPr>
              <w:t>2,102,518,489.45</w:t>
            </w:r>
          </w:p>
        </w:tc>
        <w:tc>
          <w:tcPr>
            <w:tcW w:w="2340" w:type="dxa"/>
            <w:vAlign w:val="center"/>
          </w:tcPr>
          <w:p w:rsidR="00E6474E" w:rsidRDefault="00597E6C">
            <w:pPr>
              <w:spacing w:before="29" w:line="288" w:lineRule="auto"/>
              <w:jc w:val="right"/>
              <w:rPr>
                <w:kern w:val="0"/>
                <w:sz w:val="24"/>
              </w:rPr>
            </w:pPr>
            <w:r>
              <w:rPr>
                <w:kern w:val="0"/>
                <w:sz w:val="24"/>
              </w:rPr>
              <w:t>153,578,143.85</w:t>
            </w:r>
          </w:p>
        </w:tc>
      </w:tr>
    </w:tbl>
    <w:p w:rsidR="00E6474E" w:rsidRDefault="00E6474E">
      <w:pPr>
        <w:adjustRightInd w:val="0"/>
        <w:snapToGrid w:val="0"/>
        <w:spacing w:line="360" w:lineRule="auto"/>
        <w:jc w:val="left"/>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56" w:name="_Toc6597"/>
      <w:r>
        <w:rPr>
          <w:rFonts w:ascii="Times New Roman" w:hAnsi="Times New Roman"/>
          <w:kern w:val="0"/>
          <w:szCs w:val="24"/>
        </w:rPr>
        <w:t>7.4.7.3</w:t>
      </w:r>
      <w:r>
        <w:rPr>
          <w:rFonts w:ascii="Times New Roman" w:hAnsi="Times New Roman" w:hint="eastAsia"/>
          <w:kern w:val="0"/>
          <w:szCs w:val="24"/>
        </w:rPr>
        <w:t>衍生金融资产</w:t>
      </w:r>
      <w:r>
        <w:rPr>
          <w:rFonts w:ascii="Times New Roman" w:hAnsi="Times New Roman"/>
          <w:kern w:val="0"/>
          <w:szCs w:val="24"/>
        </w:rPr>
        <w:t>/</w:t>
      </w:r>
      <w:r>
        <w:rPr>
          <w:rFonts w:ascii="Times New Roman" w:hAnsi="Times New Roman" w:hint="eastAsia"/>
          <w:kern w:val="0"/>
          <w:szCs w:val="24"/>
        </w:rPr>
        <w:t>负债</w:t>
      </w:r>
      <w:bookmarkEnd w:id="156"/>
    </w:p>
    <w:p w:rsidR="00E6474E" w:rsidRDefault="00597E6C">
      <w:pPr>
        <w:tabs>
          <w:tab w:val="left" w:pos="426"/>
        </w:tabs>
        <w:spacing w:before="29" w:line="288" w:lineRule="auto"/>
        <w:jc w:val="left"/>
        <w:rPr>
          <w:kern w:val="0"/>
          <w:sz w:val="24"/>
        </w:rPr>
      </w:pPr>
      <w:r>
        <w:rPr>
          <w:kern w:val="0"/>
          <w:sz w:val="24"/>
        </w:rPr>
        <w:t>本基金本报告期末及上年度末未持有衍生金融工具。</w:t>
      </w:r>
    </w:p>
    <w:p w:rsidR="00E6474E" w:rsidRDefault="00E6474E">
      <w:pPr>
        <w:adjustRightInd w:val="0"/>
        <w:snapToGrid w:val="0"/>
        <w:spacing w:line="360" w:lineRule="auto"/>
        <w:jc w:val="left"/>
        <w:rPr>
          <w:rFonts w:asciiTheme="minorEastAsia" w:eastAsiaTheme="minorEastAsia" w:hAnsiTheme="minorEastAsia"/>
          <w:bCs/>
          <w:color w:val="000000"/>
          <w:szCs w:val="21"/>
        </w:rPr>
      </w:pPr>
    </w:p>
    <w:p w:rsidR="00E6474E" w:rsidRDefault="00597E6C">
      <w:pPr>
        <w:spacing w:before="29" w:line="288" w:lineRule="auto"/>
        <w:rPr>
          <w:rFonts w:eastAsiaTheme="minorEastAsia"/>
          <w:b/>
          <w:sz w:val="24"/>
        </w:rPr>
      </w:pPr>
      <w:r>
        <w:rPr>
          <w:rFonts w:eastAsiaTheme="minorEastAsia"/>
          <w:b/>
          <w:sz w:val="24"/>
        </w:rPr>
        <w:t>7.4.7.4</w:t>
      </w:r>
      <w:r>
        <w:rPr>
          <w:rFonts w:eastAsiaTheme="minorEastAsia" w:hint="eastAsia"/>
          <w:b/>
          <w:sz w:val="24"/>
        </w:rPr>
        <w:t>买入返售金融资产</w:t>
      </w:r>
    </w:p>
    <w:p w:rsidR="00E6474E" w:rsidRDefault="00597E6C">
      <w:pPr>
        <w:spacing w:before="29" w:line="288" w:lineRule="auto"/>
        <w:rPr>
          <w:rFonts w:eastAsiaTheme="minorEastAsia"/>
          <w:b/>
          <w:sz w:val="24"/>
        </w:rPr>
      </w:pPr>
      <w:r>
        <w:rPr>
          <w:rFonts w:eastAsiaTheme="minorEastAsia"/>
          <w:b/>
          <w:sz w:val="24"/>
        </w:rPr>
        <w:t>7.4.7.4.1</w:t>
      </w:r>
      <w:r>
        <w:rPr>
          <w:rFonts w:eastAsiaTheme="minorEastAsia" w:hint="eastAsia"/>
          <w:b/>
          <w:sz w:val="24"/>
        </w:rPr>
        <w:t>各项买入返售金融资产期末余额</w:t>
      </w:r>
    </w:p>
    <w:p w:rsidR="00E6474E" w:rsidRDefault="00597E6C">
      <w:pPr>
        <w:autoSpaceDE w:val="0"/>
        <w:autoSpaceDN w:val="0"/>
        <w:adjustRightInd w:val="0"/>
        <w:spacing w:before="29" w:line="360" w:lineRule="auto"/>
        <w:ind w:left="15"/>
        <w:jc w:val="right"/>
        <w:rPr>
          <w:rFonts w:eastAsiaTheme="minorEastAsia"/>
          <w:color w:val="000000"/>
          <w:sz w:val="24"/>
        </w:rPr>
      </w:pPr>
      <w:r>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E6474E">
        <w:trPr>
          <w:trHeight w:val="330"/>
          <w:jc w:val="center"/>
        </w:trPr>
        <w:tc>
          <w:tcPr>
            <w:tcW w:w="2381" w:type="dxa"/>
            <w:vMerge w:val="restart"/>
            <w:vAlign w:val="center"/>
          </w:tcPr>
          <w:p w:rsidR="00E6474E" w:rsidRDefault="00597E6C">
            <w:pPr>
              <w:spacing w:line="360" w:lineRule="auto"/>
              <w:jc w:val="center"/>
              <w:rPr>
                <w:rFonts w:eastAsiaTheme="minorEastAsia"/>
                <w:sz w:val="24"/>
              </w:rPr>
            </w:pPr>
            <w:r>
              <w:rPr>
                <w:rFonts w:eastAsiaTheme="minorEastAsia"/>
                <w:sz w:val="24"/>
              </w:rPr>
              <w:t>项目</w:t>
            </w:r>
          </w:p>
        </w:tc>
        <w:tc>
          <w:tcPr>
            <w:tcW w:w="6631" w:type="dxa"/>
            <w:gridSpan w:val="2"/>
          </w:tcPr>
          <w:p w:rsidR="00E6474E" w:rsidRDefault="00597E6C">
            <w:pPr>
              <w:spacing w:line="360" w:lineRule="auto"/>
              <w:jc w:val="center"/>
              <w:rPr>
                <w:rFonts w:eastAsiaTheme="minorEastAsia"/>
                <w:kern w:val="0"/>
                <w:sz w:val="24"/>
              </w:rPr>
            </w:pPr>
            <w:r>
              <w:rPr>
                <w:rFonts w:eastAsiaTheme="minorEastAsia"/>
                <w:kern w:val="0"/>
                <w:sz w:val="24"/>
              </w:rPr>
              <w:t>本期末</w:t>
            </w:r>
          </w:p>
          <w:p w:rsidR="00E6474E" w:rsidRDefault="00597E6C">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E6474E">
        <w:trPr>
          <w:trHeight w:val="330"/>
          <w:jc w:val="center"/>
        </w:trPr>
        <w:tc>
          <w:tcPr>
            <w:tcW w:w="2381" w:type="dxa"/>
            <w:vMerge/>
            <w:vAlign w:val="center"/>
          </w:tcPr>
          <w:p w:rsidR="00E6474E" w:rsidRDefault="00E6474E">
            <w:pPr>
              <w:widowControl/>
              <w:spacing w:line="360" w:lineRule="auto"/>
              <w:jc w:val="left"/>
              <w:rPr>
                <w:rFonts w:eastAsiaTheme="minorEastAsia"/>
                <w:sz w:val="24"/>
              </w:rPr>
            </w:pPr>
          </w:p>
        </w:tc>
        <w:tc>
          <w:tcPr>
            <w:tcW w:w="3260" w:type="dxa"/>
          </w:tcPr>
          <w:p w:rsidR="00E6474E" w:rsidRDefault="00597E6C">
            <w:pPr>
              <w:spacing w:line="360" w:lineRule="auto"/>
              <w:jc w:val="center"/>
              <w:rPr>
                <w:rFonts w:eastAsiaTheme="minorEastAsia"/>
                <w:sz w:val="24"/>
              </w:rPr>
            </w:pPr>
            <w:r>
              <w:rPr>
                <w:rFonts w:eastAsiaTheme="minorEastAsia"/>
                <w:sz w:val="24"/>
              </w:rPr>
              <w:t>账面余额</w:t>
            </w:r>
          </w:p>
        </w:tc>
        <w:tc>
          <w:tcPr>
            <w:tcW w:w="3371" w:type="dxa"/>
          </w:tcPr>
          <w:p w:rsidR="00E6474E" w:rsidRDefault="00597E6C">
            <w:pPr>
              <w:spacing w:line="360" w:lineRule="auto"/>
              <w:jc w:val="center"/>
              <w:rPr>
                <w:rFonts w:eastAsiaTheme="minorEastAsia"/>
                <w:sz w:val="24"/>
              </w:rPr>
            </w:pPr>
            <w:r>
              <w:rPr>
                <w:rFonts w:eastAsiaTheme="minorEastAsia"/>
                <w:sz w:val="24"/>
              </w:rPr>
              <w:t>其中</w:t>
            </w:r>
            <w:r>
              <w:rPr>
                <w:rFonts w:hint="eastAsia"/>
                <w:sz w:val="24"/>
              </w:rPr>
              <w:t>：</w:t>
            </w:r>
            <w:r>
              <w:rPr>
                <w:rFonts w:eastAsiaTheme="minorEastAsia"/>
                <w:sz w:val="24"/>
              </w:rPr>
              <w:t>买断式逆回购</w:t>
            </w:r>
          </w:p>
        </w:tc>
      </w:tr>
      <w:tr w:rsidR="00E6474E">
        <w:trPr>
          <w:trHeight w:val="257"/>
          <w:jc w:val="center"/>
        </w:trPr>
        <w:tc>
          <w:tcPr>
            <w:tcW w:w="2381" w:type="dxa"/>
            <w:vAlign w:val="bottom"/>
          </w:tcPr>
          <w:p w:rsidR="00E6474E" w:rsidRDefault="00597E6C">
            <w:pPr>
              <w:rPr>
                <w:rFonts w:ascii="宋体" w:hAnsi="宋体"/>
                <w:sz w:val="24"/>
              </w:rPr>
            </w:pPr>
            <w:r>
              <w:rPr>
                <w:rFonts w:ascii="宋体" w:hAnsi="宋体"/>
                <w:sz w:val="24"/>
              </w:rPr>
              <w:t>交易所市场</w:t>
            </w:r>
          </w:p>
        </w:tc>
        <w:tc>
          <w:tcPr>
            <w:tcW w:w="3260" w:type="dxa"/>
          </w:tcPr>
          <w:p w:rsidR="00E6474E" w:rsidRDefault="00597E6C">
            <w:pPr>
              <w:jc w:val="right"/>
              <w:rPr>
                <w:rFonts w:eastAsiaTheme="minorEastAsia"/>
                <w:sz w:val="24"/>
              </w:rPr>
            </w:pPr>
            <w:r>
              <w:rPr>
                <w:rFonts w:eastAsiaTheme="minorEastAsia"/>
                <w:sz w:val="24"/>
              </w:rPr>
              <w:t>-</w:t>
            </w:r>
          </w:p>
        </w:tc>
        <w:tc>
          <w:tcPr>
            <w:tcW w:w="3371" w:type="dxa"/>
          </w:tcPr>
          <w:p w:rsidR="00E6474E" w:rsidRDefault="00597E6C">
            <w:pPr>
              <w:jc w:val="right"/>
              <w:rPr>
                <w:rFonts w:eastAsiaTheme="minorEastAsia"/>
                <w:sz w:val="24"/>
              </w:rPr>
            </w:pPr>
            <w:r>
              <w:rPr>
                <w:rFonts w:eastAsiaTheme="minorEastAsia"/>
                <w:sz w:val="24"/>
              </w:rPr>
              <w:t>-</w:t>
            </w:r>
          </w:p>
        </w:tc>
      </w:tr>
      <w:tr w:rsidR="00E6474E">
        <w:trPr>
          <w:trHeight w:val="257"/>
          <w:jc w:val="center"/>
        </w:trPr>
        <w:tc>
          <w:tcPr>
            <w:tcW w:w="2381" w:type="dxa"/>
            <w:vAlign w:val="bottom"/>
          </w:tcPr>
          <w:p w:rsidR="00E6474E" w:rsidRDefault="00597E6C">
            <w:pPr>
              <w:rPr>
                <w:rFonts w:ascii="宋体" w:hAnsi="宋体"/>
                <w:sz w:val="24"/>
              </w:rPr>
            </w:pPr>
            <w:r>
              <w:rPr>
                <w:rFonts w:ascii="宋体" w:hAnsi="宋体"/>
                <w:sz w:val="24"/>
              </w:rPr>
              <w:t>银行间市场</w:t>
            </w:r>
          </w:p>
        </w:tc>
        <w:tc>
          <w:tcPr>
            <w:tcW w:w="3260" w:type="dxa"/>
          </w:tcPr>
          <w:p w:rsidR="00E6474E" w:rsidRDefault="00597E6C">
            <w:pPr>
              <w:jc w:val="right"/>
              <w:rPr>
                <w:rFonts w:eastAsiaTheme="minorEastAsia"/>
                <w:sz w:val="24"/>
              </w:rPr>
            </w:pPr>
            <w:r>
              <w:rPr>
                <w:rFonts w:eastAsiaTheme="minorEastAsia"/>
                <w:sz w:val="24"/>
              </w:rPr>
              <w:t>-</w:t>
            </w:r>
          </w:p>
        </w:tc>
        <w:tc>
          <w:tcPr>
            <w:tcW w:w="3371" w:type="dxa"/>
          </w:tcPr>
          <w:p w:rsidR="00E6474E" w:rsidRDefault="00597E6C">
            <w:pPr>
              <w:jc w:val="right"/>
              <w:rPr>
                <w:rFonts w:eastAsiaTheme="minorEastAsia"/>
                <w:sz w:val="24"/>
              </w:rPr>
            </w:pPr>
            <w:r>
              <w:rPr>
                <w:rFonts w:eastAsiaTheme="minorEastAsia"/>
                <w:sz w:val="24"/>
              </w:rPr>
              <w:t>-</w:t>
            </w:r>
          </w:p>
        </w:tc>
      </w:tr>
      <w:tr w:rsidR="00E6474E">
        <w:trPr>
          <w:trHeight w:val="257"/>
          <w:jc w:val="center"/>
        </w:trPr>
        <w:tc>
          <w:tcPr>
            <w:tcW w:w="2381" w:type="dxa"/>
            <w:vAlign w:val="bottom"/>
          </w:tcPr>
          <w:p w:rsidR="00E6474E" w:rsidRDefault="00597E6C">
            <w:pPr>
              <w:spacing w:line="360" w:lineRule="auto"/>
              <w:jc w:val="left"/>
              <w:rPr>
                <w:rFonts w:eastAsiaTheme="minorEastAsia"/>
                <w:sz w:val="24"/>
              </w:rPr>
            </w:pPr>
            <w:r>
              <w:rPr>
                <w:rFonts w:eastAsiaTheme="minorEastAsia"/>
                <w:sz w:val="24"/>
              </w:rPr>
              <w:t>合计</w:t>
            </w:r>
          </w:p>
        </w:tc>
        <w:tc>
          <w:tcPr>
            <w:tcW w:w="3260" w:type="dxa"/>
            <w:vAlign w:val="center"/>
          </w:tcPr>
          <w:p w:rsidR="00E6474E" w:rsidRDefault="00597E6C">
            <w:pPr>
              <w:spacing w:line="360" w:lineRule="auto"/>
              <w:jc w:val="right"/>
              <w:rPr>
                <w:rFonts w:eastAsiaTheme="minorEastAsia"/>
                <w:sz w:val="24"/>
              </w:rPr>
            </w:pPr>
            <w:r>
              <w:rPr>
                <w:rFonts w:eastAsiaTheme="minorEastAsia"/>
                <w:sz w:val="24"/>
              </w:rPr>
              <w:t>-</w:t>
            </w:r>
          </w:p>
        </w:tc>
        <w:tc>
          <w:tcPr>
            <w:tcW w:w="3371" w:type="dxa"/>
            <w:vAlign w:val="center"/>
          </w:tcPr>
          <w:p w:rsidR="00E6474E" w:rsidRDefault="00597E6C">
            <w:pPr>
              <w:spacing w:line="360" w:lineRule="auto"/>
              <w:jc w:val="right"/>
              <w:rPr>
                <w:rFonts w:eastAsiaTheme="minorEastAsia"/>
                <w:sz w:val="24"/>
              </w:rPr>
            </w:pPr>
            <w:r>
              <w:rPr>
                <w:rFonts w:eastAsiaTheme="minorEastAsia"/>
                <w:sz w:val="24"/>
              </w:rPr>
              <w:t>-</w:t>
            </w:r>
          </w:p>
        </w:tc>
      </w:tr>
      <w:tr w:rsidR="00E6474E">
        <w:trPr>
          <w:trHeight w:val="330"/>
          <w:jc w:val="center"/>
        </w:trPr>
        <w:tc>
          <w:tcPr>
            <w:tcW w:w="2381" w:type="dxa"/>
            <w:vMerge w:val="restart"/>
            <w:vAlign w:val="center"/>
          </w:tcPr>
          <w:p w:rsidR="00E6474E" w:rsidRDefault="00597E6C">
            <w:pPr>
              <w:spacing w:line="360" w:lineRule="auto"/>
              <w:jc w:val="center"/>
              <w:rPr>
                <w:rFonts w:eastAsiaTheme="minorEastAsia"/>
                <w:sz w:val="24"/>
              </w:rPr>
            </w:pPr>
            <w:r>
              <w:rPr>
                <w:rFonts w:eastAsiaTheme="minorEastAsia"/>
                <w:sz w:val="24"/>
              </w:rPr>
              <w:t>项目</w:t>
            </w:r>
          </w:p>
        </w:tc>
        <w:tc>
          <w:tcPr>
            <w:tcW w:w="6631" w:type="dxa"/>
            <w:gridSpan w:val="2"/>
          </w:tcPr>
          <w:p w:rsidR="00E6474E" w:rsidRDefault="00597E6C">
            <w:pPr>
              <w:spacing w:line="360" w:lineRule="auto"/>
              <w:jc w:val="center"/>
              <w:rPr>
                <w:rFonts w:eastAsiaTheme="minorEastAsia"/>
                <w:color w:val="000000"/>
                <w:kern w:val="0"/>
                <w:sz w:val="24"/>
              </w:rPr>
            </w:pPr>
            <w:r>
              <w:rPr>
                <w:rFonts w:eastAsiaTheme="minorEastAsia"/>
                <w:color w:val="000000"/>
                <w:kern w:val="0"/>
                <w:sz w:val="24"/>
              </w:rPr>
              <w:t>上年度末</w:t>
            </w:r>
          </w:p>
          <w:p w:rsidR="00E6474E" w:rsidRDefault="00597E6C">
            <w:pPr>
              <w:spacing w:line="360" w:lineRule="auto"/>
              <w:jc w:val="center"/>
              <w:rPr>
                <w:rFonts w:eastAsiaTheme="minorEastAsia"/>
                <w:sz w:val="24"/>
              </w:rPr>
            </w:pPr>
            <w:r>
              <w:rPr>
                <w:rFonts w:eastAsiaTheme="minorEastAsia"/>
                <w:color w:val="000000"/>
                <w:kern w:val="0"/>
                <w:sz w:val="24"/>
              </w:rPr>
              <w:t>2019</w:t>
            </w:r>
            <w:r>
              <w:rPr>
                <w:rFonts w:eastAsiaTheme="minorEastAsia"/>
                <w:color w:val="000000"/>
                <w:kern w:val="0"/>
                <w:sz w:val="24"/>
              </w:rPr>
              <w:t>年</w:t>
            </w:r>
            <w:r>
              <w:rPr>
                <w:rFonts w:eastAsiaTheme="minorEastAsia"/>
                <w:color w:val="000000"/>
                <w:kern w:val="0"/>
                <w:sz w:val="24"/>
              </w:rPr>
              <w:t>12</w:t>
            </w:r>
            <w:r>
              <w:rPr>
                <w:rFonts w:eastAsiaTheme="minorEastAsia"/>
                <w:color w:val="000000"/>
                <w:kern w:val="0"/>
                <w:sz w:val="24"/>
              </w:rPr>
              <w:t>月</w:t>
            </w:r>
            <w:r>
              <w:rPr>
                <w:rFonts w:eastAsiaTheme="minorEastAsia"/>
                <w:color w:val="000000"/>
                <w:kern w:val="0"/>
                <w:sz w:val="24"/>
              </w:rPr>
              <w:t>31</w:t>
            </w:r>
            <w:r>
              <w:rPr>
                <w:rFonts w:eastAsiaTheme="minorEastAsia"/>
                <w:color w:val="000000"/>
                <w:kern w:val="0"/>
                <w:sz w:val="24"/>
              </w:rPr>
              <w:t>日</w:t>
            </w:r>
          </w:p>
        </w:tc>
      </w:tr>
      <w:tr w:rsidR="00E6474E">
        <w:trPr>
          <w:trHeight w:val="330"/>
          <w:jc w:val="center"/>
        </w:trPr>
        <w:tc>
          <w:tcPr>
            <w:tcW w:w="2381" w:type="dxa"/>
            <w:vMerge/>
            <w:vAlign w:val="center"/>
          </w:tcPr>
          <w:p w:rsidR="00E6474E" w:rsidRDefault="00E6474E">
            <w:pPr>
              <w:widowControl/>
              <w:spacing w:line="360" w:lineRule="auto"/>
              <w:jc w:val="left"/>
              <w:rPr>
                <w:rFonts w:eastAsiaTheme="minorEastAsia"/>
                <w:sz w:val="24"/>
              </w:rPr>
            </w:pPr>
          </w:p>
        </w:tc>
        <w:tc>
          <w:tcPr>
            <w:tcW w:w="3260" w:type="dxa"/>
          </w:tcPr>
          <w:p w:rsidR="00E6474E" w:rsidRDefault="00597E6C">
            <w:pPr>
              <w:spacing w:line="360" w:lineRule="auto"/>
              <w:jc w:val="center"/>
              <w:rPr>
                <w:rFonts w:eastAsiaTheme="minorEastAsia"/>
                <w:sz w:val="24"/>
              </w:rPr>
            </w:pPr>
            <w:r>
              <w:rPr>
                <w:rFonts w:eastAsiaTheme="minorEastAsia"/>
                <w:sz w:val="24"/>
              </w:rPr>
              <w:t>账面余额</w:t>
            </w:r>
          </w:p>
        </w:tc>
        <w:tc>
          <w:tcPr>
            <w:tcW w:w="3371" w:type="dxa"/>
          </w:tcPr>
          <w:p w:rsidR="00E6474E" w:rsidRDefault="00597E6C">
            <w:pPr>
              <w:spacing w:line="360" w:lineRule="auto"/>
              <w:jc w:val="center"/>
              <w:rPr>
                <w:rFonts w:eastAsiaTheme="minorEastAsia"/>
                <w:sz w:val="24"/>
              </w:rPr>
            </w:pPr>
            <w:r>
              <w:rPr>
                <w:rFonts w:eastAsiaTheme="minorEastAsia"/>
                <w:sz w:val="24"/>
              </w:rPr>
              <w:t>其中</w:t>
            </w:r>
            <w:r>
              <w:rPr>
                <w:rFonts w:hint="eastAsia"/>
                <w:sz w:val="24"/>
              </w:rPr>
              <w:t>：</w:t>
            </w:r>
            <w:r>
              <w:rPr>
                <w:rFonts w:eastAsiaTheme="minorEastAsia"/>
                <w:sz w:val="24"/>
              </w:rPr>
              <w:t>买断式逆回购</w:t>
            </w:r>
          </w:p>
        </w:tc>
      </w:tr>
      <w:tr w:rsidR="00E6474E">
        <w:trPr>
          <w:trHeight w:val="257"/>
          <w:jc w:val="center"/>
        </w:trPr>
        <w:tc>
          <w:tcPr>
            <w:tcW w:w="2381" w:type="dxa"/>
            <w:vAlign w:val="bottom"/>
          </w:tcPr>
          <w:p w:rsidR="00E6474E" w:rsidRDefault="00597E6C">
            <w:pPr>
              <w:rPr>
                <w:rFonts w:ascii="宋体" w:hAnsi="宋体"/>
                <w:sz w:val="24"/>
              </w:rPr>
            </w:pPr>
            <w:r>
              <w:rPr>
                <w:rFonts w:ascii="宋体" w:hAnsi="宋体"/>
                <w:sz w:val="24"/>
              </w:rPr>
              <w:t>交易所市场</w:t>
            </w:r>
          </w:p>
        </w:tc>
        <w:tc>
          <w:tcPr>
            <w:tcW w:w="3260" w:type="dxa"/>
          </w:tcPr>
          <w:p w:rsidR="00E6474E" w:rsidRDefault="00597E6C">
            <w:pPr>
              <w:jc w:val="right"/>
              <w:rPr>
                <w:rFonts w:eastAsiaTheme="minorEastAsia"/>
                <w:sz w:val="24"/>
              </w:rPr>
            </w:pPr>
            <w:r>
              <w:rPr>
                <w:rFonts w:eastAsiaTheme="minorEastAsia"/>
                <w:sz w:val="24"/>
              </w:rPr>
              <w:t>900,000,000.00</w:t>
            </w:r>
          </w:p>
        </w:tc>
        <w:tc>
          <w:tcPr>
            <w:tcW w:w="3371" w:type="dxa"/>
          </w:tcPr>
          <w:p w:rsidR="00E6474E" w:rsidRDefault="00597E6C">
            <w:pPr>
              <w:jc w:val="right"/>
              <w:rPr>
                <w:rFonts w:eastAsiaTheme="minorEastAsia"/>
                <w:sz w:val="24"/>
              </w:rPr>
            </w:pPr>
            <w:r>
              <w:rPr>
                <w:rFonts w:eastAsiaTheme="minorEastAsia"/>
                <w:sz w:val="24"/>
              </w:rPr>
              <w:t>-</w:t>
            </w:r>
          </w:p>
        </w:tc>
      </w:tr>
      <w:tr w:rsidR="00E6474E">
        <w:trPr>
          <w:trHeight w:val="257"/>
          <w:jc w:val="center"/>
        </w:trPr>
        <w:tc>
          <w:tcPr>
            <w:tcW w:w="2381" w:type="dxa"/>
            <w:vAlign w:val="bottom"/>
          </w:tcPr>
          <w:p w:rsidR="00E6474E" w:rsidRDefault="00597E6C">
            <w:pPr>
              <w:rPr>
                <w:rFonts w:ascii="宋体" w:hAnsi="宋体"/>
                <w:sz w:val="24"/>
              </w:rPr>
            </w:pPr>
            <w:r>
              <w:rPr>
                <w:rFonts w:ascii="宋体" w:hAnsi="宋体"/>
                <w:sz w:val="24"/>
              </w:rPr>
              <w:t>银行间市场</w:t>
            </w:r>
          </w:p>
        </w:tc>
        <w:tc>
          <w:tcPr>
            <w:tcW w:w="3260" w:type="dxa"/>
          </w:tcPr>
          <w:p w:rsidR="00E6474E" w:rsidRDefault="00597E6C">
            <w:pPr>
              <w:jc w:val="right"/>
              <w:rPr>
                <w:rFonts w:eastAsiaTheme="minorEastAsia"/>
                <w:sz w:val="24"/>
              </w:rPr>
            </w:pPr>
            <w:r>
              <w:rPr>
                <w:rFonts w:eastAsiaTheme="minorEastAsia"/>
                <w:sz w:val="24"/>
              </w:rPr>
              <w:t>-</w:t>
            </w:r>
          </w:p>
        </w:tc>
        <w:tc>
          <w:tcPr>
            <w:tcW w:w="3371" w:type="dxa"/>
          </w:tcPr>
          <w:p w:rsidR="00E6474E" w:rsidRDefault="00597E6C">
            <w:pPr>
              <w:jc w:val="right"/>
              <w:rPr>
                <w:rFonts w:eastAsiaTheme="minorEastAsia"/>
                <w:sz w:val="24"/>
              </w:rPr>
            </w:pPr>
            <w:r>
              <w:rPr>
                <w:rFonts w:eastAsiaTheme="minorEastAsia"/>
                <w:sz w:val="24"/>
              </w:rPr>
              <w:t>-</w:t>
            </w:r>
          </w:p>
        </w:tc>
      </w:tr>
      <w:tr w:rsidR="00E6474E">
        <w:trPr>
          <w:trHeight w:val="257"/>
          <w:jc w:val="center"/>
        </w:trPr>
        <w:tc>
          <w:tcPr>
            <w:tcW w:w="2381" w:type="dxa"/>
            <w:vAlign w:val="bottom"/>
          </w:tcPr>
          <w:p w:rsidR="00E6474E" w:rsidRDefault="00597E6C">
            <w:pPr>
              <w:spacing w:line="360" w:lineRule="auto"/>
              <w:jc w:val="left"/>
              <w:rPr>
                <w:rFonts w:eastAsiaTheme="minorEastAsia"/>
                <w:sz w:val="24"/>
              </w:rPr>
            </w:pPr>
            <w:r>
              <w:rPr>
                <w:rFonts w:eastAsiaTheme="minorEastAsia"/>
                <w:sz w:val="24"/>
              </w:rPr>
              <w:t>合计</w:t>
            </w:r>
          </w:p>
        </w:tc>
        <w:tc>
          <w:tcPr>
            <w:tcW w:w="3260" w:type="dxa"/>
            <w:vAlign w:val="center"/>
          </w:tcPr>
          <w:p w:rsidR="00E6474E" w:rsidRDefault="00597E6C">
            <w:pPr>
              <w:spacing w:line="360" w:lineRule="auto"/>
              <w:jc w:val="right"/>
              <w:rPr>
                <w:rFonts w:eastAsiaTheme="minorEastAsia"/>
                <w:sz w:val="24"/>
              </w:rPr>
            </w:pPr>
            <w:r>
              <w:rPr>
                <w:rFonts w:eastAsiaTheme="minorEastAsia"/>
                <w:sz w:val="24"/>
              </w:rPr>
              <w:t>900,000,000.00</w:t>
            </w:r>
          </w:p>
        </w:tc>
        <w:tc>
          <w:tcPr>
            <w:tcW w:w="3371" w:type="dxa"/>
            <w:vAlign w:val="center"/>
          </w:tcPr>
          <w:p w:rsidR="00E6474E" w:rsidRDefault="00597E6C">
            <w:pPr>
              <w:spacing w:line="360" w:lineRule="auto"/>
              <w:jc w:val="right"/>
              <w:rPr>
                <w:rFonts w:eastAsiaTheme="minorEastAsia"/>
                <w:sz w:val="24"/>
              </w:rPr>
            </w:pPr>
            <w:r>
              <w:rPr>
                <w:rFonts w:eastAsiaTheme="minorEastAsia"/>
                <w:sz w:val="24"/>
              </w:rPr>
              <w:t>-</w:t>
            </w:r>
          </w:p>
        </w:tc>
      </w:tr>
    </w:tbl>
    <w:p w:rsidR="00E6474E" w:rsidRDefault="00E6474E">
      <w:pPr>
        <w:adjustRightInd w:val="0"/>
        <w:snapToGrid w:val="0"/>
        <w:spacing w:line="360" w:lineRule="auto"/>
        <w:jc w:val="left"/>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57" w:name="_Toc14797"/>
      <w:r>
        <w:rPr>
          <w:rFonts w:ascii="Times New Roman" w:hAnsi="Times New Roman"/>
          <w:kern w:val="0"/>
          <w:szCs w:val="24"/>
        </w:rPr>
        <w:t>7.4.7.4.2</w:t>
      </w:r>
      <w:r>
        <w:rPr>
          <w:rFonts w:ascii="Times New Roman" w:hAnsi="Times New Roman" w:hint="eastAsia"/>
          <w:kern w:val="0"/>
          <w:szCs w:val="24"/>
        </w:rPr>
        <w:t>期末买断式逆回购交易中取得的债券</w:t>
      </w:r>
      <w:bookmarkEnd w:id="157"/>
    </w:p>
    <w:p w:rsidR="00E6474E" w:rsidRDefault="00597E6C">
      <w:pPr>
        <w:tabs>
          <w:tab w:val="left" w:pos="426"/>
        </w:tabs>
        <w:spacing w:before="29" w:line="288" w:lineRule="auto"/>
        <w:jc w:val="left"/>
        <w:rPr>
          <w:kern w:val="0"/>
          <w:sz w:val="24"/>
        </w:rPr>
      </w:pPr>
      <w:bookmarkStart w:id="158" w:name="FJ294Q321"/>
      <w:r>
        <w:rPr>
          <w:kern w:val="0"/>
          <w:sz w:val="24"/>
        </w:rPr>
        <w:t>本基金本报告期末及上年度末未持有从买断式逆回购交易中取得的债券。</w:t>
      </w:r>
      <w:bookmarkEnd w:id="158"/>
    </w:p>
    <w:p w:rsidR="00E6474E" w:rsidRDefault="00E6474E">
      <w:pPr>
        <w:spacing w:line="360" w:lineRule="auto"/>
        <w:rPr>
          <w:rFonts w:asciiTheme="minorEastAsia" w:eastAsiaTheme="minorEastAsia" w:hAnsiTheme="minorEastAsia"/>
          <w:color w:val="000000"/>
          <w:szCs w:val="21"/>
        </w:rPr>
      </w:pPr>
    </w:p>
    <w:p w:rsidR="00E6474E" w:rsidRDefault="00597E6C">
      <w:pPr>
        <w:spacing w:before="29" w:line="288" w:lineRule="auto"/>
        <w:rPr>
          <w:rFonts w:eastAsiaTheme="minorEastAsia"/>
          <w:b/>
          <w:sz w:val="24"/>
        </w:rPr>
      </w:pPr>
      <w:r>
        <w:rPr>
          <w:rFonts w:eastAsiaTheme="minorEastAsia"/>
          <w:b/>
          <w:sz w:val="24"/>
        </w:rPr>
        <w:t>7.4.7.5</w:t>
      </w:r>
      <w:r>
        <w:rPr>
          <w:rFonts w:eastAsiaTheme="minorEastAsia" w:hint="eastAsia"/>
          <w:b/>
          <w:sz w:val="24"/>
        </w:rPr>
        <w:t>应收利息</w:t>
      </w:r>
    </w:p>
    <w:p w:rsidR="00E6474E" w:rsidRDefault="00597E6C">
      <w:pPr>
        <w:spacing w:line="360" w:lineRule="auto"/>
        <w:jc w:val="right"/>
        <w:rPr>
          <w:rFonts w:eastAsiaTheme="minorEastAsia"/>
          <w:color w:val="000000"/>
          <w:sz w:val="24"/>
        </w:rPr>
      </w:pPr>
      <w:r>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E6474E">
        <w:trPr>
          <w:trHeight w:val="330"/>
        </w:trPr>
        <w:tc>
          <w:tcPr>
            <w:tcW w:w="2351" w:type="dxa"/>
            <w:vAlign w:val="center"/>
          </w:tcPr>
          <w:p w:rsidR="00E6474E" w:rsidRDefault="00597E6C">
            <w:pPr>
              <w:spacing w:line="360" w:lineRule="auto"/>
              <w:jc w:val="center"/>
              <w:rPr>
                <w:rFonts w:eastAsiaTheme="minorEastAsia"/>
                <w:sz w:val="24"/>
              </w:rPr>
            </w:pPr>
            <w:r>
              <w:rPr>
                <w:rFonts w:eastAsiaTheme="minorEastAsia"/>
                <w:sz w:val="24"/>
              </w:rPr>
              <w:t>项目</w:t>
            </w:r>
          </w:p>
        </w:tc>
        <w:tc>
          <w:tcPr>
            <w:tcW w:w="3258" w:type="dxa"/>
            <w:vAlign w:val="bottom"/>
          </w:tcPr>
          <w:p w:rsidR="00E6474E" w:rsidRDefault="00597E6C">
            <w:pPr>
              <w:spacing w:line="360" w:lineRule="auto"/>
              <w:jc w:val="center"/>
              <w:rPr>
                <w:rFonts w:eastAsiaTheme="minorEastAsia"/>
                <w:kern w:val="0"/>
                <w:sz w:val="24"/>
              </w:rPr>
            </w:pPr>
            <w:r>
              <w:rPr>
                <w:rFonts w:eastAsiaTheme="minorEastAsia"/>
                <w:kern w:val="0"/>
                <w:sz w:val="24"/>
              </w:rPr>
              <w:t>本期末</w:t>
            </w:r>
          </w:p>
          <w:p w:rsidR="00E6474E" w:rsidRDefault="00597E6C">
            <w:pPr>
              <w:spacing w:line="360" w:lineRule="auto"/>
              <w:jc w:val="center"/>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406" w:type="dxa"/>
          </w:tcPr>
          <w:p w:rsidR="00E6474E" w:rsidRDefault="00597E6C">
            <w:pPr>
              <w:spacing w:line="360" w:lineRule="auto"/>
              <w:jc w:val="center"/>
              <w:rPr>
                <w:rFonts w:eastAsiaTheme="minorEastAsia"/>
                <w:kern w:val="0"/>
                <w:sz w:val="24"/>
              </w:rPr>
            </w:pPr>
            <w:r>
              <w:rPr>
                <w:rFonts w:eastAsiaTheme="minorEastAsia"/>
                <w:kern w:val="0"/>
                <w:sz w:val="24"/>
              </w:rPr>
              <w:t>上年度末</w:t>
            </w:r>
          </w:p>
          <w:p w:rsidR="00E6474E" w:rsidRDefault="00597E6C">
            <w:pPr>
              <w:spacing w:line="360" w:lineRule="auto"/>
              <w:jc w:val="center"/>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E6474E">
        <w:trPr>
          <w:trHeight w:val="257"/>
        </w:trPr>
        <w:tc>
          <w:tcPr>
            <w:tcW w:w="2351" w:type="dxa"/>
            <w:vAlign w:val="center"/>
          </w:tcPr>
          <w:p w:rsidR="00E6474E" w:rsidRDefault="00597E6C">
            <w:pPr>
              <w:spacing w:line="360" w:lineRule="auto"/>
              <w:rPr>
                <w:rFonts w:eastAsiaTheme="minorEastAsia"/>
                <w:sz w:val="24"/>
              </w:rPr>
            </w:pPr>
            <w:r>
              <w:rPr>
                <w:rFonts w:eastAsiaTheme="minorEastAsia"/>
                <w:sz w:val="24"/>
              </w:rPr>
              <w:t>应收活期存款利息</w:t>
            </w:r>
          </w:p>
        </w:tc>
        <w:tc>
          <w:tcPr>
            <w:tcW w:w="3258" w:type="dxa"/>
            <w:vAlign w:val="center"/>
          </w:tcPr>
          <w:p w:rsidR="00E6474E" w:rsidRDefault="00597E6C">
            <w:pPr>
              <w:spacing w:line="360" w:lineRule="auto"/>
              <w:jc w:val="right"/>
              <w:rPr>
                <w:rFonts w:eastAsiaTheme="minorEastAsia"/>
                <w:sz w:val="24"/>
              </w:rPr>
            </w:pPr>
            <w:r>
              <w:rPr>
                <w:rFonts w:eastAsiaTheme="minorEastAsia"/>
                <w:sz w:val="24"/>
              </w:rPr>
              <w:t>27,408.20</w:t>
            </w:r>
          </w:p>
        </w:tc>
        <w:tc>
          <w:tcPr>
            <w:tcW w:w="3406" w:type="dxa"/>
            <w:noWrap/>
            <w:vAlign w:val="center"/>
          </w:tcPr>
          <w:p w:rsidR="00E6474E" w:rsidRDefault="00597E6C">
            <w:pPr>
              <w:spacing w:line="360" w:lineRule="auto"/>
              <w:jc w:val="right"/>
              <w:rPr>
                <w:rFonts w:eastAsiaTheme="minorEastAsia"/>
                <w:sz w:val="24"/>
              </w:rPr>
            </w:pPr>
            <w:r>
              <w:rPr>
                <w:rFonts w:eastAsiaTheme="minorEastAsia"/>
                <w:sz w:val="24"/>
              </w:rPr>
              <w:t>30,528.47</w:t>
            </w:r>
          </w:p>
        </w:tc>
      </w:tr>
      <w:tr w:rsidR="00E6474E">
        <w:trPr>
          <w:trHeight w:val="223"/>
        </w:trPr>
        <w:tc>
          <w:tcPr>
            <w:tcW w:w="2351" w:type="dxa"/>
            <w:vAlign w:val="center"/>
          </w:tcPr>
          <w:p w:rsidR="00E6474E" w:rsidRDefault="00597E6C">
            <w:pPr>
              <w:spacing w:line="360" w:lineRule="auto"/>
              <w:rPr>
                <w:rFonts w:eastAsiaTheme="minorEastAsia"/>
                <w:sz w:val="24"/>
              </w:rPr>
            </w:pPr>
            <w:r>
              <w:rPr>
                <w:rFonts w:eastAsiaTheme="minorEastAsia"/>
                <w:sz w:val="24"/>
              </w:rPr>
              <w:t>应收定期存款利息</w:t>
            </w:r>
          </w:p>
        </w:tc>
        <w:tc>
          <w:tcPr>
            <w:tcW w:w="3258" w:type="dxa"/>
            <w:vAlign w:val="center"/>
          </w:tcPr>
          <w:p w:rsidR="00E6474E" w:rsidRDefault="00597E6C">
            <w:pPr>
              <w:spacing w:line="360" w:lineRule="auto"/>
              <w:jc w:val="right"/>
              <w:rPr>
                <w:rFonts w:eastAsiaTheme="minorEastAsia"/>
                <w:sz w:val="24"/>
              </w:rPr>
            </w:pPr>
            <w:r>
              <w:rPr>
                <w:rFonts w:eastAsiaTheme="minorEastAsia"/>
                <w:sz w:val="24"/>
              </w:rPr>
              <w:t>-</w:t>
            </w:r>
          </w:p>
        </w:tc>
        <w:tc>
          <w:tcPr>
            <w:tcW w:w="3406" w:type="dxa"/>
            <w:noWrap/>
            <w:vAlign w:val="center"/>
          </w:tcPr>
          <w:p w:rsidR="00E6474E" w:rsidRDefault="00597E6C">
            <w:pPr>
              <w:spacing w:line="360" w:lineRule="auto"/>
              <w:jc w:val="right"/>
              <w:rPr>
                <w:rFonts w:eastAsiaTheme="minorEastAsia"/>
                <w:sz w:val="24"/>
              </w:rPr>
            </w:pPr>
            <w:r>
              <w:rPr>
                <w:rFonts w:eastAsiaTheme="minorEastAsia"/>
                <w:sz w:val="24"/>
              </w:rPr>
              <w:t>-</w:t>
            </w:r>
          </w:p>
        </w:tc>
      </w:tr>
      <w:tr w:rsidR="00E6474E">
        <w:trPr>
          <w:trHeight w:val="223"/>
        </w:trPr>
        <w:tc>
          <w:tcPr>
            <w:tcW w:w="2351" w:type="dxa"/>
            <w:vAlign w:val="center"/>
          </w:tcPr>
          <w:p w:rsidR="00E6474E" w:rsidRDefault="00597E6C">
            <w:pPr>
              <w:spacing w:line="360" w:lineRule="auto"/>
              <w:rPr>
                <w:rFonts w:eastAsiaTheme="minorEastAsia"/>
                <w:sz w:val="24"/>
              </w:rPr>
            </w:pPr>
            <w:r>
              <w:rPr>
                <w:rFonts w:eastAsiaTheme="minorEastAsia"/>
                <w:sz w:val="24"/>
              </w:rPr>
              <w:t>应收其他存款利息</w:t>
            </w:r>
          </w:p>
        </w:tc>
        <w:tc>
          <w:tcPr>
            <w:tcW w:w="3258" w:type="dxa"/>
            <w:vAlign w:val="center"/>
          </w:tcPr>
          <w:p w:rsidR="00E6474E" w:rsidRDefault="00597E6C">
            <w:pPr>
              <w:spacing w:line="360" w:lineRule="auto"/>
              <w:jc w:val="right"/>
              <w:rPr>
                <w:rFonts w:eastAsiaTheme="minorEastAsia"/>
                <w:sz w:val="24"/>
              </w:rPr>
            </w:pPr>
            <w:r>
              <w:rPr>
                <w:rFonts w:eastAsiaTheme="minorEastAsia"/>
                <w:sz w:val="24"/>
              </w:rPr>
              <w:t>-</w:t>
            </w:r>
          </w:p>
        </w:tc>
        <w:tc>
          <w:tcPr>
            <w:tcW w:w="3406" w:type="dxa"/>
            <w:noWrap/>
            <w:vAlign w:val="center"/>
          </w:tcPr>
          <w:p w:rsidR="00E6474E" w:rsidRDefault="00597E6C">
            <w:pPr>
              <w:spacing w:line="360" w:lineRule="auto"/>
              <w:jc w:val="right"/>
              <w:rPr>
                <w:rFonts w:eastAsiaTheme="minorEastAsia"/>
                <w:sz w:val="24"/>
              </w:rPr>
            </w:pPr>
            <w:r>
              <w:rPr>
                <w:rFonts w:eastAsiaTheme="minorEastAsia"/>
                <w:sz w:val="24"/>
              </w:rPr>
              <w:t>-</w:t>
            </w:r>
          </w:p>
        </w:tc>
      </w:tr>
      <w:tr w:rsidR="00E6474E">
        <w:trPr>
          <w:trHeight w:val="223"/>
        </w:trPr>
        <w:tc>
          <w:tcPr>
            <w:tcW w:w="2351" w:type="dxa"/>
            <w:vAlign w:val="center"/>
          </w:tcPr>
          <w:p w:rsidR="00E6474E" w:rsidRDefault="00597E6C">
            <w:pPr>
              <w:spacing w:line="360" w:lineRule="auto"/>
              <w:rPr>
                <w:rFonts w:eastAsiaTheme="minorEastAsia"/>
                <w:sz w:val="24"/>
              </w:rPr>
            </w:pPr>
            <w:r>
              <w:rPr>
                <w:rFonts w:eastAsiaTheme="minorEastAsia"/>
                <w:sz w:val="24"/>
              </w:rPr>
              <w:t>应收结算备付金利息</w:t>
            </w:r>
          </w:p>
        </w:tc>
        <w:tc>
          <w:tcPr>
            <w:tcW w:w="3258" w:type="dxa"/>
            <w:vAlign w:val="center"/>
          </w:tcPr>
          <w:p w:rsidR="00E6474E" w:rsidRDefault="00597E6C">
            <w:pPr>
              <w:spacing w:line="360" w:lineRule="auto"/>
              <w:jc w:val="right"/>
              <w:rPr>
                <w:rFonts w:eastAsiaTheme="minorEastAsia"/>
                <w:sz w:val="24"/>
              </w:rPr>
            </w:pPr>
            <w:r>
              <w:rPr>
                <w:rFonts w:eastAsiaTheme="minorEastAsia"/>
                <w:sz w:val="24"/>
              </w:rPr>
              <w:t>16,033.29</w:t>
            </w:r>
          </w:p>
        </w:tc>
        <w:tc>
          <w:tcPr>
            <w:tcW w:w="3406" w:type="dxa"/>
            <w:noWrap/>
            <w:vAlign w:val="center"/>
          </w:tcPr>
          <w:p w:rsidR="00E6474E" w:rsidRDefault="00597E6C">
            <w:pPr>
              <w:spacing w:line="360" w:lineRule="auto"/>
              <w:jc w:val="right"/>
              <w:rPr>
                <w:rFonts w:eastAsiaTheme="minorEastAsia"/>
                <w:sz w:val="24"/>
              </w:rPr>
            </w:pPr>
            <w:r>
              <w:rPr>
                <w:rFonts w:eastAsiaTheme="minorEastAsia"/>
                <w:sz w:val="24"/>
              </w:rPr>
              <w:t>11,797.47</w:t>
            </w:r>
          </w:p>
        </w:tc>
      </w:tr>
      <w:tr w:rsidR="00E6474E">
        <w:trPr>
          <w:trHeight w:val="269"/>
        </w:trPr>
        <w:tc>
          <w:tcPr>
            <w:tcW w:w="2351" w:type="dxa"/>
            <w:vAlign w:val="center"/>
          </w:tcPr>
          <w:p w:rsidR="00E6474E" w:rsidRDefault="00597E6C">
            <w:pPr>
              <w:spacing w:line="360" w:lineRule="auto"/>
              <w:rPr>
                <w:rFonts w:eastAsiaTheme="minorEastAsia"/>
                <w:sz w:val="24"/>
              </w:rPr>
            </w:pPr>
            <w:r>
              <w:rPr>
                <w:rFonts w:eastAsiaTheme="minorEastAsia"/>
                <w:sz w:val="24"/>
              </w:rPr>
              <w:t>应收债券利息</w:t>
            </w:r>
          </w:p>
        </w:tc>
        <w:tc>
          <w:tcPr>
            <w:tcW w:w="3258" w:type="dxa"/>
            <w:vAlign w:val="center"/>
          </w:tcPr>
          <w:p w:rsidR="00E6474E" w:rsidRDefault="00597E6C">
            <w:pPr>
              <w:spacing w:line="360" w:lineRule="auto"/>
              <w:jc w:val="right"/>
              <w:rPr>
                <w:rFonts w:eastAsiaTheme="minorEastAsia"/>
                <w:sz w:val="24"/>
              </w:rPr>
            </w:pPr>
            <w:r>
              <w:rPr>
                <w:rFonts w:eastAsiaTheme="minorEastAsia"/>
                <w:sz w:val="24"/>
              </w:rPr>
              <w:t>-</w:t>
            </w:r>
          </w:p>
        </w:tc>
        <w:tc>
          <w:tcPr>
            <w:tcW w:w="3406" w:type="dxa"/>
            <w:noWrap/>
            <w:vAlign w:val="center"/>
          </w:tcPr>
          <w:p w:rsidR="00E6474E" w:rsidRDefault="00597E6C">
            <w:pPr>
              <w:spacing w:line="360" w:lineRule="auto"/>
              <w:jc w:val="right"/>
              <w:rPr>
                <w:rFonts w:eastAsiaTheme="minorEastAsia"/>
                <w:sz w:val="24"/>
              </w:rPr>
            </w:pPr>
            <w:r>
              <w:rPr>
                <w:rFonts w:eastAsiaTheme="minorEastAsia"/>
                <w:sz w:val="24"/>
              </w:rPr>
              <w:t>6,655,467.63</w:t>
            </w:r>
          </w:p>
        </w:tc>
      </w:tr>
      <w:tr w:rsidR="00E6474E">
        <w:trPr>
          <w:trHeight w:val="287"/>
        </w:trPr>
        <w:tc>
          <w:tcPr>
            <w:tcW w:w="2351" w:type="dxa"/>
            <w:vAlign w:val="bottom"/>
          </w:tcPr>
          <w:p w:rsidR="00E6474E" w:rsidRDefault="00597E6C">
            <w:pPr>
              <w:spacing w:line="360" w:lineRule="auto"/>
              <w:rPr>
                <w:rFonts w:eastAsiaTheme="minorEastAsia"/>
                <w:sz w:val="24"/>
              </w:rPr>
            </w:pPr>
            <w:r>
              <w:rPr>
                <w:rFonts w:eastAsiaTheme="minorEastAsia" w:hint="eastAsia"/>
                <w:sz w:val="24"/>
              </w:rPr>
              <w:t>应收资产支持证券利息</w:t>
            </w:r>
          </w:p>
        </w:tc>
        <w:tc>
          <w:tcPr>
            <w:tcW w:w="3258" w:type="dxa"/>
          </w:tcPr>
          <w:p w:rsidR="00E6474E" w:rsidRDefault="00597E6C">
            <w:pPr>
              <w:spacing w:line="360" w:lineRule="auto"/>
              <w:jc w:val="right"/>
              <w:rPr>
                <w:rFonts w:eastAsiaTheme="minorEastAsia"/>
                <w:sz w:val="24"/>
              </w:rPr>
            </w:pPr>
            <w:r>
              <w:rPr>
                <w:rFonts w:eastAsiaTheme="minorEastAsia"/>
                <w:sz w:val="24"/>
              </w:rPr>
              <w:t>-</w:t>
            </w:r>
          </w:p>
        </w:tc>
        <w:tc>
          <w:tcPr>
            <w:tcW w:w="3406" w:type="dxa"/>
            <w:noWrap/>
          </w:tcPr>
          <w:p w:rsidR="00E6474E" w:rsidRDefault="00597E6C">
            <w:pPr>
              <w:spacing w:line="360" w:lineRule="auto"/>
              <w:jc w:val="right"/>
              <w:rPr>
                <w:rFonts w:eastAsiaTheme="minorEastAsia"/>
                <w:sz w:val="24"/>
              </w:rPr>
            </w:pPr>
            <w:r>
              <w:rPr>
                <w:rFonts w:eastAsiaTheme="minorEastAsia"/>
                <w:sz w:val="24"/>
              </w:rPr>
              <w:t>-</w:t>
            </w:r>
          </w:p>
        </w:tc>
      </w:tr>
      <w:tr w:rsidR="00E6474E">
        <w:trPr>
          <w:trHeight w:val="287"/>
        </w:trPr>
        <w:tc>
          <w:tcPr>
            <w:tcW w:w="2351" w:type="dxa"/>
            <w:vAlign w:val="center"/>
          </w:tcPr>
          <w:p w:rsidR="00E6474E" w:rsidRDefault="00597E6C">
            <w:pPr>
              <w:spacing w:line="360" w:lineRule="auto"/>
              <w:rPr>
                <w:rFonts w:eastAsiaTheme="minorEastAsia"/>
                <w:sz w:val="24"/>
              </w:rPr>
            </w:pPr>
            <w:r>
              <w:rPr>
                <w:rFonts w:eastAsiaTheme="minorEastAsia"/>
                <w:sz w:val="24"/>
              </w:rPr>
              <w:t>应收买入返售证券利息</w:t>
            </w:r>
          </w:p>
        </w:tc>
        <w:tc>
          <w:tcPr>
            <w:tcW w:w="3258" w:type="dxa"/>
            <w:vAlign w:val="center"/>
          </w:tcPr>
          <w:p w:rsidR="00E6474E" w:rsidRDefault="00597E6C">
            <w:pPr>
              <w:spacing w:line="360" w:lineRule="auto"/>
              <w:jc w:val="right"/>
              <w:rPr>
                <w:rFonts w:eastAsiaTheme="minorEastAsia"/>
                <w:sz w:val="24"/>
              </w:rPr>
            </w:pPr>
            <w:r>
              <w:rPr>
                <w:rFonts w:eastAsiaTheme="minorEastAsia"/>
                <w:sz w:val="24"/>
              </w:rPr>
              <w:t>-</w:t>
            </w:r>
          </w:p>
        </w:tc>
        <w:tc>
          <w:tcPr>
            <w:tcW w:w="3406" w:type="dxa"/>
            <w:noWrap/>
            <w:vAlign w:val="center"/>
          </w:tcPr>
          <w:p w:rsidR="00E6474E" w:rsidRDefault="00597E6C">
            <w:pPr>
              <w:spacing w:line="360" w:lineRule="auto"/>
              <w:jc w:val="right"/>
              <w:rPr>
                <w:rFonts w:eastAsiaTheme="minorEastAsia"/>
                <w:sz w:val="24"/>
              </w:rPr>
            </w:pPr>
            <w:r>
              <w:rPr>
                <w:rFonts w:eastAsiaTheme="minorEastAsia"/>
                <w:sz w:val="24"/>
              </w:rPr>
              <w:t>455,671.80</w:t>
            </w:r>
          </w:p>
        </w:tc>
      </w:tr>
      <w:tr w:rsidR="00E6474E">
        <w:trPr>
          <w:trHeight w:val="305"/>
        </w:trPr>
        <w:tc>
          <w:tcPr>
            <w:tcW w:w="2351" w:type="dxa"/>
            <w:vAlign w:val="center"/>
          </w:tcPr>
          <w:p w:rsidR="00E6474E" w:rsidRDefault="00597E6C">
            <w:pPr>
              <w:spacing w:line="360" w:lineRule="auto"/>
              <w:rPr>
                <w:rFonts w:eastAsiaTheme="minorEastAsia"/>
                <w:sz w:val="24"/>
              </w:rPr>
            </w:pPr>
            <w:r>
              <w:rPr>
                <w:rFonts w:eastAsiaTheme="minorEastAsia"/>
                <w:sz w:val="24"/>
              </w:rPr>
              <w:t>应收申购款利息</w:t>
            </w:r>
          </w:p>
        </w:tc>
        <w:tc>
          <w:tcPr>
            <w:tcW w:w="3258" w:type="dxa"/>
            <w:vAlign w:val="center"/>
          </w:tcPr>
          <w:p w:rsidR="00E6474E" w:rsidRDefault="00597E6C">
            <w:pPr>
              <w:spacing w:line="360" w:lineRule="auto"/>
              <w:jc w:val="right"/>
              <w:rPr>
                <w:rFonts w:eastAsiaTheme="minorEastAsia"/>
                <w:sz w:val="24"/>
              </w:rPr>
            </w:pPr>
            <w:r>
              <w:rPr>
                <w:rFonts w:eastAsiaTheme="minorEastAsia"/>
                <w:sz w:val="24"/>
              </w:rPr>
              <w:t>-</w:t>
            </w:r>
          </w:p>
        </w:tc>
        <w:tc>
          <w:tcPr>
            <w:tcW w:w="3406" w:type="dxa"/>
            <w:noWrap/>
            <w:vAlign w:val="center"/>
          </w:tcPr>
          <w:p w:rsidR="00E6474E" w:rsidRDefault="00597E6C">
            <w:pPr>
              <w:spacing w:line="360" w:lineRule="auto"/>
              <w:jc w:val="right"/>
              <w:rPr>
                <w:rFonts w:eastAsiaTheme="minorEastAsia"/>
                <w:sz w:val="24"/>
              </w:rPr>
            </w:pPr>
            <w:r>
              <w:rPr>
                <w:rFonts w:eastAsiaTheme="minorEastAsia"/>
                <w:sz w:val="24"/>
              </w:rPr>
              <w:t>-</w:t>
            </w:r>
          </w:p>
        </w:tc>
      </w:tr>
      <w:tr w:rsidR="00E6474E">
        <w:trPr>
          <w:trHeight w:val="305"/>
        </w:trPr>
        <w:tc>
          <w:tcPr>
            <w:tcW w:w="2351" w:type="dxa"/>
            <w:vAlign w:val="center"/>
          </w:tcPr>
          <w:p w:rsidR="00E6474E" w:rsidRDefault="00597E6C">
            <w:pPr>
              <w:spacing w:line="360" w:lineRule="auto"/>
              <w:rPr>
                <w:rFonts w:eastAsiaTheme="minorEastAsia"/>
                <w:sz w:val="24"/>
              </w:rPr>
            </w:pPr>
            <w:r>
              <w:rPr>
                <w:rFonts w:eastAsiaTheme="minorEastAsia"/>
                <w:sz w:val="24"/>
              </w:rPr>
              <w:t>应收黄金合约拆借孳息</w:t>
            </w:r>
          </w:p>
        </w:tc>
        <w:tc>
          <w:tcPr>
            <w:tcW w:w="3258" w:type="dxa"/>
            <w:vAlign w:val="center"/>
          </w:tcPr>
          <w:p w:rsidR="00E6474E" w:rsidRDefault="00597E6C">
            <w:pPr>
              <w:spacing w:line="360" w:lineRule="auto"/>
              <w:jc w:val="right"/>
              <w:rPr>
                <w:rFonts w:eastAsiaTheme="minorEastAsia"/>
                <w:sz w:val="24"/>
              </w:rPr>
            </w:pPr>
            <w:r>
              <w:rPr>
                <w:rFonts w:eastAsiaTheme="minorEastAsia"/>
                <w:sz w:val="24"/>
              </w:rPr>
              <w:t>-</w:t>
            </w:r>
          </w:p>
        </w:tc>
        <w:tc>
          <w:tcPr>
            <w:tcW w:w="3406" w:type="dxa"/>
            <w:noWrap/>
            <w:vAlign w:val="center"/>
          </w:tcPr>
          <w:p w:rsidR="00E6474E" w:rsidRDefault="00597E6C">
            <w:pPr>
              <w:spacing w:line="360" w:lineRule="auto"/>
              <w:jc w:val="right"/>
              <w:rPr>
                <w:rFonts w:eastAsiaTheme="minorEastAsia"/>
                <w:sz w:val="24"/>
              </w:rPr>
            </w:pPr>
            <w:r>
              <w:rPr>
                <w:rFonts w:eastAsiaTheme="minorEastAsia"/>
                <w:sz w:val="24"/>
              </w:rPr>
              <w:t>-</w:t>
            </w:r>
          </w:p>
        </w:tc>
      </w:tr>
      <w:tr w:rsidR="00E6474E">
        <w:trPr>
          <w:trHeight w:val="305"/>
        </w:trPr>
        <w:tc>
          <w:tcPr>
            <w:tcW w:w="2351" w:type="dxa"/>
            <w:vAlign w:val="center"/>
          </w:tcPr>
          <w:p w:rsidR="00E6474E" w:rsidRDefault="00597E6C">
            <w:pPr>
              <w:spacing w:line="360" w:lineRule="auto"/>
              <w:rPr>
                <w:rFonts w:eastAsiaTheme="minorEastAsia"/>
                <w:sz w:val="24"/>
              </w:rPr>
            </w:pPr>
            <w:r>
              <w:rPr>
                <w:rFonts w:eastAsiaTheme="minorEastAsia"/>
                <w:sz w:val="24"/>
              </w:rPr>
              <w:t>其他</w:t>
            </w:r>
          </w:p>
        </w:tc>
        <w:tc>
          <w:tcPr>
            <w:tcW w:w="3258" w:type="dxa"/>
            <w:vAlign w:val="center"/>
          </w:tcPr>
          <w:p w:rsidR="00E6474E" w:rsidRDefault="00597E6C">
            <w:pPr>
              <w:spacing w:line="360" w:lineRule="auto"/>
              <w:jc w:val="right"/>
              <w:rPr>
                <w:rFonts w:eastAsiaTheme="minorEastAsia"/>
                <w:sz w:val="24"/>
              </w:rPr>
            </w:pPr>
            <w:r>
              <w:rPr>
                <w:rFonts w:eastAsiaTheme="minorEastAsia"/>
                <w:sz w:val="24"/>
              </w:rPr>
              <w:t>3,336.56</w:t>
            </w:r>
          </w:p>
        </w:tc>
        <w:tc>
          <w:tcPr>
            <w:tcW w:w="3406" w:type="dxa"/>
            <w:noWrap/>
            <w:vAlign w:val="center"/>
          </w:tcPr>
          <w:p w:rsidR="00E6474E" w:rsidRDefault="00597E6C">
            <w:pPr>
              <w:spacing w:line="360" w:lineRule="auto"/>
              <w:jc w:val="right"/>
              <w:rPr>
                <w:rFonts w:eastAsiaTheme="minorEastAsia"/>
                <w:sz w:val="24"/>
              </w:rPr>
            </w:pPr>
            <w:r>
              <w:rPr>
                <w:rFonts w:eastAsiaTheme="minorEastAsia"/>
                <w:sz w:val="24"/>
              </w:rPr>
              <w:t>192.29</w:t>
            </w:r>
          </w:p>
        </w:tc>
      </w:tr>
      <w:tr w:rsidR="00E6474E">
        <w:trPr>
          <w:trHeight w:val="330"/>
        </w:trPr>
        <w:tc>
          <w:tcPr>
            <w:tcW w:w="2351" w:type="dxa"/>
            <w:vAlign w:val="center"/>
          </w:tcPr>
          <w:p w:rsidR="00E6474E" w:rsidRDefault="00597E6C">
            <w:pPr>
              <w:spacing w:line="360" w:lineRule="auto"/>
              <w:jc w:val="center"/>
              <w:rPr>
                <w:rFonts w:eastAsiaTheme="minorEastAsia"/>
                <w:sz w:val="24"/>
              </w:rPr>
            </w:pPr>
            <w:r>
              <w:rPr>
                <w:rFonts w:eastAsiaTheme="minorEastAsia"/>
                <w:sz w:val="24"/>
              </w:rPr>
              <w:t>合计</w:t>
            </w:r>
          </w:p>
        </w:tc>
        <w:tc>
          <w:tcPr>
            <w:tcW w:w="3258" w:type="dxa"/>
            <w:vAlign w:val="center"/>
          </w:tcPr>
          <w:p w:rsidR="00E6474E" w:rsidRDefault="00597E6C">
            <w:pPr>
              <w:spacing w:line="360" w:lineRule="auto"/>
              <w:jc w:val="right"/>
              <w:rPr>
                <w:rFonts w:eastAsiaTheme="minorEastAsia"/>
                <w:sz w:val="24"/>
              </w:rPr>
            </w:pPr>
            <w:r>
              <w:rPr>
                <w:rFonts w:eastAsiaTheme="minorEastAsia"/>
                <w:sz w:val="24"/>
              </w:rPr>
              <w:t>46,778.05</w:t>
            </w:r>
          </w:p>
        </w:tc>
        <w:tc>
          <w:tcPr>
            <w:tcW w:w="3406" w:type="dxa"/>
            <w:noWrap/>
            <w:vAlign w:val="center"/>
          </w:tcPr>
          <w:p w:rsidR="00E6474E" w:rsidRDefault="00597E6C">
            <w:pPr>
              <w:spacing w:line="360" w:lineRule="auto"/>
              <w:jc w:val="right"/>
              <w:rPr>
                <w:rFonts w:eastAsiaTheme="minorEastAsia"/>
                <w:sz w:val="24"/>
              </w:rPr>
            </w:pPr>
            <w:r>
              <w:rPr>
                <w:rFonts w:eastAsiaTheme="minorEastAsia"/>
                <w:sz w:val="24"/>
              </w:rPr>
              <w:t>7,153,657.66</w:t>
            </w:r>
          </w:p>
        </w:tc>
      </w:tr>
    </w:tbl>
    <w:p w:rsidR="00E6474E" w:rsidRDefault="00E6474E">
      <w:pPr>
        <w:spacing w:line="360" w:lineRule="auto"/>
        <w:rPr>
          <w:rFonts w:asciiTheme="minorEastAsia" w:eastAsiaTheme="minorEastAsia" w:hAnsiTheme="minorEastAsia"/>
          <w:color w:val="000000"/>
          <w:szCs w:val="21"/>
        </w:rPr>
      </w:pPr>
    </w:p>
    <w:p w:rsidR="00E6474E" w:rsidRDefault="00597E6C">
      <w:pPr>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rsidR="00E6474E" w:rsidRDefault="00597E6C">
      <w:pPr>
        <w:tabs>
          <w:tab w:val="left" w:pos="426"/>
        </w:tabs>
        <w:spacing w:line="360" w:lineRule="auto"/>
        <w:ind w:firstLineChars="200" w:firstLine="480"/>
        <w:jc w:val="left"/>
        <w:rPr>
          <w:rFonts w:eastAsiaTheme="minorEastAsia"/>
          <w:color w:val="000000" w:themeColor="text1"/>
          <w:kern w:val="0"/>
          <w:sz w:val="24"/>
        </w:rPr>
      </w:pPr>
      <w:r>
        <w:rPr>
          <w:rFonts w:eastAsiaTheme="minorEastAsia"/>
          <w:color w:val="000000" w:themeColor="text1"/>
          <w:kern w:val="0"/>
          <w:sz w:val="24"/>
        </w:rPr>
        <w:t>本基金本报告期末及上年度末未持有其他资产。</w:t>
      </w:r>
    </w:p>
    <w:p w:rsidR="00E6474E" w:rsidRDefault="00597E6C">
      <w:pPr>
        <w:pStyle w:val="2"/>
        <w:spacing w:before="29" w:after="0" w:line="288" w:lineRule="auto"/>
        <w:rPr>
          <w:rFonts w:ascii="Times New Roman" w:hAnsi="Times New Roman"/>
          <w:kern w:val="0"/>
          <w:szCs w:val="24"/>
        </w:rPr>
      </w:pPr>
      <w:bookmarkStart w:id="159" w:name="_Toc731"/>
      <w:r>
        <w:rPr>
          <w:rFonts w:ascii="Times New Roman" w:hAnsi="Times New Roman"/>
          <w:kern w:val="0"/>
          <w:szCs w:val="24"/>
        </w:rPr>
        <w:t>7.4.7.7</w:t>
      </w:r>
      <w:r>
        <w:rPr>
          <w:rFonts w:ascii="Times New Roman" w:hAnsi="Times New Roman" w:hint="eastAsia"/>
          <w:kern w:val="0"/>
          <w:szCs w:val="24"/>
        </w:rPr>
        <w:t>应付交易费用</w:t>
      </w:r>
      <w:bookmarkEnd w:id="159"/>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E6474E">
        <w:trPr>
          <w:trHeight w:val="285"/>
        </w:trPr>
        <w:tc>
          <w:tcPr>
            <w:tcW w:w="2765" w:type="dxa"/>
            <w:vAlign w:val="center"/>
          </w:tcPr>
          <w:p w:rsidR="00E6474E" w:rsidRDefault="00597E6C">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E6474E" w:rsidRDefault="00597E6C">
            <w:pPr>
              <w:spacing w:before="29" w:line="288" w:lineRule="auto"/>
              <w:jc w:val="center"/>
              <w:rPr>
                <w:color w:val="000000"/>
                <w:kern w:val="0"/>
                <w:sz w:val="24"/>
              </w:rPr>
            </w:pPr>
            <w:r>
              <w:rPr>
                <w:rFonts w:hint="eastAsia"/>
                <w:color w:val="000000"/>
                <w:kern w:val="0"/>
                <w:sz w:val="24"/>
              </w:rPr>
              <w:t>本期末</w:t>
            </w:r>
          </w:p>
          <w:p w:rsidR="00E6474E" w:rsidRDefault="00597E6C">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E6474E" w:rsidRDefault="00597E6C">
            <w:pPr>
              <w:spacing w:before="29" w:line="288" w:lineRule="auto"/>
              <w:jc w:val="center"/>
              <w:rPr>
                <w:color w:val="000000"/>
                <w:kern w:val="0"/>
                <w:sz w:val="24"/>
              </w:rPr>
            </w:pPr>
            <w:r>
              <w:rPr>
                <w:rFonts w:hint="eastAsia"/>
                <w:color w:val="000000"/>
                <w:kern w:val="0"/>
                <w:sz w:val="24"/>
              </w:rPr>
              <w:t>上年度末</w:t>
            </w:r>
          </w:p>
          <w:p w:rsidR="00E6474E" w:rsidRDefault="00597E6C">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E6474E">
        <w:trPr>
          <w:trHeight w:val="211"/>
        </w:trPr>
        <w:tc>
          <w:tcPr>
            <w:tcW w:w="2765" w:type="dxa"/>
            <w:vAlign w:val="center"/>
          </w:tcPr>
          <w:p w:rsidR="00E6474E" w:rsidRDefault="00597E6C">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rsidR="00E6474E" w:rsidRDefault="00597E6C">
            <w:pPr>
              <w:spacing w:before="29" w:line="288" w:lineRule="auto"/>
              <w:jc w:val="right"/>
              <w:rPr>
                <w:kern w:val="0"/>
                <w:sz w:val="24"/>
              </w:rPr>
            </w:pPr>
            <w:r>
              <w:rPr>
                <w:kern w:val="0"/>
                <w:sz w:val="24"/>
              </w:rPr>
              <w:t>2,226,299.07</w:t>
            </w:r>
          </w:p>
        </w:tc>
        <w:tc>
          <w:tcPr>
            <w:tcW w:w="3150" w:type="dxa"/>
            <w:vAlign w:val="center"/>
          </w:tcPr>
          <w:p w:rsidR="00E6474E" w:rsidRDefault="00597E6C">
            <w:pPr>
              <w:spacing w:before="29" w:line="288" w:lineRule="auto"/>
              <w:jc w:val="right"/>
              <w:rPr>
                <w:kern w:val="0"/>
                <w:sz w:val="24"/>
              </w:rPr>
            </w:pPr>
            <w:r>
              <w:rPr>
                <w:kern w:val="0"/>
                <w:sz w:val="24"/>
              </w:rPr>
              <w:t>658,374.49</w:t>
            </w:r>
          </w:p>
        </w:tc>
      </w:tr>
      <w:tr w:rsidR="00E6474E">
        <w:trPr>
          <w:trHeight w:val="296"/>
        </w:trPr>
        <w:tc>
          <w:tcPr>
            <w:tcW w:w="2765" w:type="dxa"/>
            <w:vAlign w:val="center"/>
          </w:tcPr>
          <w:p w:rsidR="00E6474E" w:rsidRDefault="00597E6C">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rsidR="00E6474E" w:rsidRDefault="00597E6C">
            <w:pPr>
              <w:spacing w:before="29" w:line="288" w:lineRule="auto"/>
              <w:jc w:val="right"/>
              <w:rPr>
                <w:kern w:val="0"/>
                <w:sz w:val="24"/>
              </w:rPr>
            </w:pPr>
            <w:r>
              <w:rPr>
                <w:kern w:val="0"/>
                <w:sz w:val="24"/>
              </w:rPr>
              <w:t>-</w:t>
            </w:r>
          </w:p>
        </w:tc>
        <w:tc>
          <w:tcPr>
            <w:tcW w:w="3150" w:type="dxa"/>
            <w:vAlign w:val="center"/>
          </w:tcPr>
          <w:p w:rsidR="00E6474E" w:rsidRDefault="00597E6C">
            <w:pPr>
              <w:spacing w:before="29" w:line="288" w:lineRule="auto"/>
              <w:jc w:val="right"/>
              <w:rPr>
                <w:kern w:val="0"/>
                <w:sz w:val="24"/>
              </w:rPr>
            </w:pPr>
            <w:r>
              <w:rPr>
                <w:kern w:val="0"/>
                <w:sz w:val="24"/>
              </w:rPr>
              <w:t>450.00</w:t>
            </w:r>
          </w:p>
        </w:tc>
      </w:tr>
      <w:tr w:rsidR="00E6474E">
        <w:trPr>
          <w:trHeight w:val="285"/>
        </w:trPr>
        <w:tc>
          <w:tcPr>
            <w:tcW w:w="2765" w:type="dxa"/>
            <w:vAlign w:val="center"/>
          </w:tcPr>
          <w:p w:rsidR="00E6474E" w:rsidRDefault="00597E6C">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rsidR="00E6474E" w:rsidRDefault="00597E6C">
            <w:pPr>
              <w:spacing w:before="29" w:line="288" w:lineRule="auto"/>
              <w:jc w:val="right"/>
              <w:rPr>
                <w:kern w:val="0"/>
                <w:sz w:val="24"/>
              </w:rPr>
            </w:pPr>
            <w:r>
              <w:rPr>
                <w:kern w:val="0"/>
                <w:sz w:val="24"/>
              </w:rPr>
              <w:t>2,226,299.07</w:t>
            </w:r>
          </w:p>
        </w:tc>
        <w:tc>
          <w:tcPr>
            <w:tcW w:w="3150" w:type="dxa"/>
            <w:vAlign w:val="center"/>
          </w:tcPr>
          <w:p w:rsidR="00E6474E" w:rsidRDefault="00597E6C">
            <w:pPr>
              <w:spacing w:before="29" w:line="288" w:lineRule="auto"/>
              <w:jc w:val="right"/>
              <w:rPr>
                <w:kern w:val="0"/>
                <w:sz w:val="24"/>
              </w:rPr>
            </w:pPr>
            <w:r>
              <w:rPr>
                <w:kern w:val="0"/>
                <w:sz w:val="24"/>
              </w:rPr>
              <w:t>658,824.49</w:t>
            </w:r>
          </w:p>
        </w:tc>
      </w:tr>
    </w:tbl>
    <w:p w:rsidR="00E6474E" w:rsidRDefault="00E6474E">
      <w:pPr>
        <w:spacing w:line="360" w:lineRule="auto"/>
        <w:rPr>
          <w:rFonts w:asciiTheme="minorEastAsia" w:eastAsiaTheme="minorEastAsia" w:hAnsiTheme="minorEastAsia"/>
          <w:b/>
          <w:bCs/>
          <w:color w:val="000000"/>
          <w:szCs w:val="21"/>
        </w:rPr>
      </w:pPr>
    </w:p>
    <w:p w:rsidR="00E6474E" w:rsidRDefault="00597E6C">
      <w:pPr>
        <w:pStyle w:val="2"/>
        <w:spacing w:before="29" w:after="0" w:line="288" w:lineRule="auto"/>
        <w:rPr>
          <w:rFonts w:ascii="Times New Roman" w:hAnsi="Times New Roman"/>
          <w:kern w:val="0"/>
          <w:szCs w:val="24"/>
        </w:rPr>
      </w:pPr>
      <w:bookmarkStart w:id="160" w:name="_Toc15415"/>
      <w:r>
        <w:rPr>
          <w:rFonts w:ascii="Times New Roman" w:hAnsi="Times New Roman"/>
          <w:kern w:val="0"/>
          <w:szCs w:val="24"/>
        </w:rPr>
        <w:t>7.4.7.8</w:t>
      </w:r>
      <w:r>
        <w:rPr>
          <w:rFonts w:ascii="Times New Roman" w:hAnsi="Times New Roman" w:hint="eastAsia"/>
          <w:kern w:val="0"/>
          <w:szCs w:val="24"/>
        </w:rPr>
        <w:t>其他负债</w:t>
      </w:r>
      <w:bookmarkEnd w:id="160"/>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E6474E">
        <w:trPr>
          <w:trHeight w:val="330"/>
        </w:trPr>
        <w:tc>
          <w:tcPr>
            <w:tcW w:w="2715" w:type="dxa"/>
            <w:vAlign w:val="center"/>
          </w:tcPr>
          <w:p w:rsidR="00E6474E" w:rsidRDefault="00597E6C">
            <w:pPr>
              <w:spacing w:before="29" w:line="288" w:lineRule="auto"/>
              <w:jc w:val="center"/>
              <w:rPr>
                <w:color w:val="000000"/>
                <w:kern w:val="0"/>
                <w:sz w:val="24"/>
              </w:rPr>
            </w:pPr>
            <w:r>
              <w:rPr>
                <w:rFonts w:hint="eastAsia"/>
                <w:color w:val="000000"/>
                <w:kern w:val="0"/>
                <w:sz w:val="24"/>
              </w:rPr>
              <w:t>项目</w:t>
            </w:r>
          </w:p>
        </w:tc>
        <w:tc>
          <w:tcPr>
            <w:tcW w:w="3150" w:type="dxa"/>
            <w:vAlign w:val="center"/>
          </w:tcPr>
          <w:p w:rsidR="00E6474E" w:rsidRDefault="00597E6C">
            <w:pPr>
              <w:spacing w:before="29" w:line="288" w:lineRule="auto"/>
              <w:jc w:val="center"/>
              <w:rPr>
                <w:color w:val="000000"/>
                <w:kern w:val="0"/>
                <w:sz w:val="24"/>
              </w:rPr>
            </w:pPr>
            <w:r>
              <w:rPr>
                <w:rFonts w:hint="eastAsia"/>
                <w:color w:val="000000"/>
                <w:kern w:val="0"/>
                <w:sz w:val="24"/>
              </w:rPr>
              <w:t>本期末</w:t>
            </w:r>
          </w:p>
          <w:p w:rsidR="00E6474E" w:rsidRDefault="00597E6C">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c>
          <w:tcPr>
            <w:tcW w:w="3150" w:type="dxa"/>
            <w:vAlign w:val="center"/>
          </w:tcPr>
          <w:p w:rsidR="00E6474E" w:rsidRDefault="00597E6C">
            <w:pPr>
              <w:spacing w:before="29" w:line="288" w:lineRule="auto"/>
              <w:jc w:val="center"/>
              <w:rPr>
                <w:color w:val="000000"/>
                <w:kern w:val="0"/>
                <w:sz w:val="24"/>
              </w:rPr>
            </w:pPr>
            <w:r>
              <w:rPr>
                <w:rFonts w:hint="eastAsia"/>
                <w:color w:val="000000"/>
                <w:kern w:val="0"/>
                <w:sz w:val="24"/>
              </w:rPr>
              <w:t>上年度末</w:t>
            </w:r>
          </w:p>
          <w:p w:rsidR="00E6474E" w:rsidRDefault="00597E6C">
            <w:pPr>
              <w:spacing w:before="29" w:line="288" w:lineRule="auto"/>
              <w:jc w:val="center"/>
              <w:rPr>
                <w:color w:val="000000"/>
                <w:kern w:val="0"/>
                <w:sz w:val="24"/>
              </w:rPr>
            </w:pPr>
            <w:r>
              <w:rPr>
                <w:color w:val="000000"/>
                <w:kern w:val="0"/>
                <w:sz w:val="24"/>
              </w:rPr>
              <w:t>2019</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E6474E">
        <w:trPr>
          <w:trHeight w:val="325"/>
        </w:trPr>
        <w:tc>
          <w:tcPr>
            <w:tcW w:w="2715" w:type="dxa"/>
            <w:vAlign w:val="center"/>
          </w:tcPr>
          <w:p w:rsidR="00E6474E" w:rsidRDefault="00597E6C">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rsidR="00E6474E" w:rsidRDefault="00597E6C">
            <w:pPr>
              <w:spacing w:before="29" w:line="288" w:lineRule="auto"/>
              <w:jc w:val="right"/>
              <w:rPr>
                <w:kern w:val="0"/>
                <w:sz w:val="24"/>
              </w:rPr>
            </w:pPr>
            <w:r>
              <w:rPr>
                <w:kern w:val="0"/>
                <w:sz w:val="24"/>
              </w:rPr>
              <w:t>-</w:t>
            </w:r>
          </w:p>
        </w:tc>
        <w:tc>
          <w:tcPr>
            <w:tcW w:w="3150" w:type="dxa"/>
            <w:vAlign w:val="center"/>
          </w:tcPr>
          <w:p w:rsidR="00E6474E" w:rsidRDefault="00597E6C">
            <w:pPr>
              <w:spacing w:before="29" w:line="288" w:lineRule="auto"/>
              <w:jc w:val="right"/>
              <w:rPr>
                <w:kern w:val="0"/>
                <w:sz w:val="24"/>
              </w:rPr>
            </w:pPr>
            <w:r>
              <w:rPr>
                <w:kern w:val="0"/>
                <w:sz w:val="24"/>
              </w:rPr>
              <w:t>-</w:t>
            </w:r>
          </w:p>
        </w:tc>
      </w:tr>
      <w:tr w:rsidR="00E6474E">
        <w:trPr>
          <w:trHeight w:val="325"/>
        </w:trPr>
        <w:tc>
          <w:tcPr>
            <w:tcW w:w="2715" w:type="dxa"/>
            <w:vAlign w:val="center"/>
          </w:tcPr>
          <w:p w:rsidR="00E6474E" w:rsidRDefault="00597E6C">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rsidR="00E6474E" w:rsidRDefault="00597E6C">
            <w:pPr>
              <w:spacing w:before="29" w:line="288" w:lineRule="auto"/>
              <w:jc w:val="right"/>
              <w:rPr>
                <w:kern w:val="0"/>
                <w:sz w:val="24"/>
              </w:rPr>
            </w:pPr>
            <w:r>
              <w:rPr>
                <w:kern w:val="0"/>
                <w:sz w:val="24"/>
              </w:rPr>
              <w:t>-</w:t>
            </w:r>
          </w:p>
        </w:tc>
        <w:tc>
          <w:tcPr>
            <w:tcW w:w="3150" w:type="dxa"/>
            <w:vAlign w:val="center"/>
          </w:tcPr>
          <w:p w:rsidR="00E6474E" w:rsidRDefault="00597E6C">
            <w:pPr>
              <w:spacing w:before="29" w:line="288" w:lineRule="auto"/>
              <w:jc w:val="right"/>
              <w:rPr>
                <w:kern w:val="0"/>
                <w:sz w:val="24"/>
              </w:rPr>
            </w:pPr>
            <w:r>
              <w:rPr>
                <w:kern w:val="0"/>
                <w:sz w:val="24"/>
              </w:rPr>
              <w:t>-</w:t>
            </w:r>
          </w:p>
        </w:tc>
      </w:tr>
      <w:tr w:rsidR="00E6474E">
        <w:tc>
          <w:tcPr>
            <w:tcW w:w="2715" w:type="dxa"/>
            <w:vAlign w:val="center"/>
          </w:tcPr>
          <w:p w:rsidR="00E6474E" w:rsidRDefault="00597E6C">
            <w:pPr>
              <w:jc w:val="left"/>
            </w:pPr>
            <w:r>
              <w:rPr>
                <w:kern w:val="0"/>
                <w:sz w:val="24"/>
              </w:rPr>
              <w:t>预提信息披露费</w:t>
            </w:r>
          </w:p>
        </w:tc>
        <w:tc>
          <w:tcPr>
            <w:tcW w:w="3150" w:type="dxa"/>
            <w:vAlign w:val="center"/>
          </w:tcPr>
          <w:p w:rsidR="00E6474E" w:rsidRDefault="00597E6C">
            <w:pPr>
              <w:jc w:val="right"/>
            </w:pPr>
            <w:r>
              <w:rPr>
                <w:kern w:val="0"/>
                <w:sz w:val="24"/>
              </w:rPr>
              <w:t>120,000.00</w:t>
            </w:r>
          </w:p>
        </w:tc>
        <w:tc>
          <w:tcPr>
            <w:tcW w:w="3150" w:type="dxa"/>
            <w:vAlign w:val="center"/>
          </w:tcPr>
          <w:p w:rsidR="00E6474E" w:rsidRDefault="00597E6C">
            <w:pPr>
              <w:jc w:val="right"/>
            </w:pPr>
            <w:r>
              <w:rPr>
                <w:kern w:val="0"/>
                <w:sz w:val="24"/>
              </w:rPr>
              <w:t>40,000.00</w:t>
            </w:r>
          </w:p>
        </w:tc>
      </w:tr>
      <w:tr w:rsidR="00E6474E">
        <w:tc>
          <w:tcPr>
            <w:tcW w:w="2715" w:type="dxa"/>
            <w:vAlign w:val="center"/>
          </w:tcPr>
          <w:p w:rsidR="00E6474E" w:rsidRDefault="00597E6C">
            <w:pPr>
              <w:jc w:val="left"/>
            </w:pPr>
            <w:r>
              <w:rPr>
                <w:kern w:val="0"/>
                <w:sz w:val="24"/>
              </w:rPr>
              <w:t>预提审计费</w:t>
            </w:r>
          </w:p>
        </w:tc>
        <w:tc>
          <w:tcPr>
            <w:tcW w:w="3150" w:type="dxa"/>
            <w:vAlign w:val="center"/>
          </w:tcPr>
          <w:p w:rsidR="00E6474E" w:rsidRDefault="00597E6C">
            <w:pPr>
              <w:jc w:val="right"/>
            </w:pPr>
            <w:r>
              <w:rPr>
                <w:kern w:val="0"/>
                <w:sz w:val="24"/>
              </w:rPr>
              <w:t>80,000.00</w:t>
            </w:r>
          </w:p>
        </w:tc>
        <w:tc>
          <w:tcPr>
            <w:tcW w:w="3150" w:type="dxa"/>
            <w:vAlign w:val="center"/>
          </w:tcPr>
          <w:p w:rsidR="00E6474E" w:rsidRDefault="00597E6C">
            <w:pPr>
              <w:jc w:val="right"/>
            </w:pPr>
            <w:r>
              <w:rPr>
                <w:kern w:val="0"/>
                <w:sz w:val="24"/>
              </w:rPr>
              <w:t>90,000.00</w:t>
            </w:r>
          </w:p>
        </w:tc>
      </w:tr>
      <w:tr w:rsidR="00E6474E">
        <w:tc>
          <w:tcPr>
            <w:tcW w:w="2715" w:type="dxa"/>
            <w:vAlign w:val="center"/>
          </w:tcPr>
          <w:p w:rsidR="00E6474E" w:rsidRDefault="00597E6C">
            <w:pPr>
              <w:jc w:val="left"/>
            </w:pPr>
            <w:r>
              <w:rPr>
                <w:kern w:val="0"/>
                <w:sz w:val="24"/>
              </w:rPr>
              <w:t>预提账户维护费</w:t>
            </w:r>
          </w:p>
        </w:tc>
        <w:tc>
          <w:tcPr>
            <w:tcW w:w="3150" w:type="dxa"/>
            <w:vAlign w:val="center"/>
          </w:tcPr>
          <w:p w:rsidR="00E6474E" w:rsidRDefault="00597E6C">
            <w:pPr>
              <w:jc w:val="right"/>
            </w:pPr>
            <w:r>
              <w:rPr>
                <w:kern w:val="0"/>
                <w:sz w:val="24"/>
              </w:rPr>
              <w:t>9,300.00</w:t>
            </w:r>
          </w:p>
        </w:tc>
        <w:tc>
          <w:tcPr>
            <w:tcW w:w="3150" w:type="dxa"/>
            <w:vAlign w:val="center"/>
          </w:tcPr>
          <w:p w:rsidR="00E6474E" w:rsidRDefault="00597E6C">
            <w:pPr>
              <w:jc w:val="right"/>
            </w:pPr>
            <w:r>
              <w:rPr>
                <w:kern w:val="0"/>
                <w:sz w:val="24"/>
              </w:rPr>
              <w:t>9,300.00</w:t>
            </w:r>
          </w:p>
        </w:tc>
      </w:tr>
      <w:tr w:rsidR="00E6474E">
        <w:trPr>
          <w:trHeight w:val="325"/>
        </w:trPr>
        <w:tc>
          <w:tcPr>
            <w:tcW w:w="2715" w:type="dxa"/>
            <w:vAlign w:val="center"/>
          </w:tcPr>
          <w:p w:rsidR="00E6474E" w:rsidRDefault="00597E6C">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rsidR="00E6474E" w:rsidRDefault="00597E6C">
            <w:pPr>
              <w:spacing w:before="29" w:line="288" w:lineRule="auto"/>
              <w:jc w:val="right"/>
              <w:rPr>
                <w:kern w:val="0"/>
                <w:sz w:val="24"/>
              </w:rPr>
            </w:pPr>
            <w:r>
              <w:rPr>
                <w:kern w:val="0"/>
                <w:sz w:val="24"/>
              </w:rPr>
              <w:t>209,300.00</w:t>
            </w:r>
          </w:p>
        </w:tc>
        <w:tc>
          <w:tcPr>
            <w:tcW w:w="3150" w:type="dxa"/>
            <w:vAlign w:val="bottom"/>
          </w:tcPr>
          <w:p w:rsidR="00E6474E" w:rsidRDefault="00597E6C">
            <w:pPr>
              <w:spacing w:before="29" w:line="288" w:lineRule="auto"/>
              <w:jc w:val="right"/>
              <w:rPr>
                <w:kern w:val="0"/>
                <w:sz w:val="24"/>
              </w:rPr>
            </w:pPr>
            <w:r>
              <w:rPr>
                <w:kern w:val="0"/>
                <w:sz w:val="24"/>
              </w:rPr>
              <w:t>139,300.00</w:t>
            </w:r>
          </w:p>
        </w:tc>
      </w:tr>
    </w:tbl>
    <w:p w:rsidR="00E6474E" w:rsidRDefault="00E6474E">
      <w:pPr>
        <w:spacing w:line="360" w:lineRule="auto"/>
        <w:rPr>
          <w:rFonts w:asciiTheme="minorEastAsia" w:eastAsiaTheme="minorEastAsia" w:hAnsiTheme="minorEastAsia"/>
          <w:b/>
          <w:bCs/>
          <w:color w:val="000000"/>
          <w:szCs w:val="21"/>
        </w:rPr>
      </w:pPr>
    </w:p>
    <w:p w:rsidR="00E6474E" w:rsidRDefault="00597E6C">
      <w:pPr>
        <w:pStyle w:val="2"/>
        <w:spacing w:before="29" w:after="0" w:line="288" w:lineRule="auto"/>
        <w:rPr>
          <w:rFonts w:ascii="Times New Roman" w:hAnsi="Times New Roman"/>
          <w:kern w:val="0"/>
          <w:szCs w:val="24"/>
        </w:rPr>
      </w:pPr>
      <w:bookmarkStart w:id="161" w:name="_Toc25279"/>
      <w:r>
        <w:rPr>
          <w:rFonts w:ascii="Times New Roman" w:hAnsi="Times New Roman"/>
          <w:kern w:val="0"/>
          <w:szCs w:val="24"/>
        </w:rPr>
        <w:t>7.4.7.9</w:t>
      </w:r>
      <w:r>
        <w:rPr>
          <w:rFonts w:ascii="Times New Roman" w:hAnsi="Times New Roman" w:hint="eastAsia"/>
          <w:kern w:val="0"/>
          <w:szCs w:val="24"/>
        </w:rPr>
        <w:t>实收基金</w:t>
      </w:r>
      <w:bookmarkEnd w:id="161"/>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E6474E">
        <w:tc>
          <w:tcPr>
            <w:tcW w:w="3119" w:type="dxa"/>
            <w:vMerge w:val="restart"/>
            <w:vAlign w:val="center"/>
          </w:tcPr>
          <w:p w:rsidR="00E6474E" w:rsidRDefault="00597E6C">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rsidR="00E6474E" w:rsidRDefault="00597E6C">
            <w:pPr>
              <w:spacing w:before="29" w:line="288" w:lineRule="auto"/>
              <w:jc w:val="center"/>
              <w:rPr>
                <w:color w:val="000000"/>
                <w:kern w:val="0"/>
                <w:sz w:val="24"/>
              </w:rPr>
            </w:pPr>
            <w:r>
              <w:rPr>
                <w:rFonts w:hint="eastAsia"/>
                <w:color w:val="000000"/>
                <w:kern w:val="0"/>
                <w:sz w:val="24"/>
              </w:rPr>
              <w:t>本期</w:t>
            </w:r>
          </w:p>
          <w:p w:rsidR="00E6474E" w:rsidRDefault="00597E6C">
            <w:pPr>
              <w:spacing w:before="29" w:line="288" w:lineRule="auto"/>
              <w:jc w:val="center"/>
              <w:rPr>
                <w:color w:val="000000"/>
                <w:kern w:val="0"/>
                <w:sz w:val="24"/>
              </w:rPr>
            </w:pPr>
            <w:r>
              <w:rPr>
                <w:color w:val="000000"/>
                <w:kern w:val="0"/>
                <w:sz w:val="24"/>
              </w:rPr>
              <w:t>2020</w:t>
            </w:r>
            <w:r>
              <w:rPr>
                <w:color w:val="000000"/>
                <w:kern w:val="0"/>
                <w:sz w:val="24"/>
              </w:rPr>
              <w:t>年</w:t>
            </w:r>
            <w:r>
              <w:rPr>
                <w:color w:val="000000"/>
                <w:kern w:val="0"/>
                <w:sz w:val="24"/>
              </w:rPr>
              <w:t>1</w:t>
            </w:r>
            <w:r>
              <w:rPr>
                <w:color w:val="000000"/>
                <w:kern w:val="0"/>
                <w:sz w:val="24"/>
              </w:rPr>
              <w:t>月</w:t>
            </w:r>
            <w:r>
              <w:rPr>
                <w:color w:val="000000"/>
                <w:kern w:val="0"/>
                <w:sz w:val="24"/>
              </w:rPr>
              <w:t>1</w:t>
            </w:r>
            <w:r>
              <w:rPr>
                <w:color w:val="000000"/>
                <w:kern w:val="0"/>
                <w:sz w:val="24"/>
              </w:rPr>
              <w:t>日</w:t>
            </w:r>
            <w:r>
              <w:rPr>
                <w:rFonts w:hint="eastAsia"/>
                <w:color w:val="000000"/>
                <w:kern w:val="0"/>
                <w:sz w:val="24"/>
              </w:rPr>
              <w:t>至</w:t>
            </w:r>
            <w:r>
              <w:rPr>
                <w:color w:val="000000"/>
                <w:kern w:val="0"/>
                <w:sz w:val="24"/>
              </w:rPr>
              <w:t>2020</w:t>
            </w:r>
            <w:r>
              <w:rPr>
                <w:color w:val="000000"/>
                <w:kern w:val="0"/>
                <w:sz w:val="24"/>
              </w:rPr>
              <w:t>年</w:t>
            </w:r>
            <w:r>
              <w:rPr>
                <w:color w:val="000000"/>
                <w:kern w:val="0"/>
                <w:sz w:val="24"/>
              </w:rPr>
              <w:t>12</w:t>
            </w:r>
            <w:r>
              <w:rPr>
                <w:color w:val="000000"/>
                <w:kern w:val="0"/>
                <w:sz w:val="24"/>
              </w:rPr>
              <w:t>月</w:t>
            </w:r>
            <w:r>
              <w:rPr>
                <w:color w:val="000000"/>
                <w:kern w:val="0"/>
                <w:sz w:val="24"/>
              </w:rPr>
              <w:t>31</w:t>
            </w:r>
            <w:r>
              <w:rPr>
                <w:color w:val="000000"/>
                <w:kern w:val="0"/>
                <w:sz w:val="24"/>
              </w:rPr>
              <w:t>日</w:t>
            </w:r>
          </w:p>
        </w:tc>
      </w:tr>
      <w:tr w:rsidR="00E6474E">
        <w:tc>
          <w:tcPr>
            <w:tcW w:w="3119" w:type="dxa"/>
            <w:vMerge/>
            <w:vAlign w:val="center"/>
          </w:tcPr>
          <w:p w:rsidR="00E6474E" w:rsidRDefault="00E6474E">
            <w:pPr>
              <w:spacing w:before="29" w:line="288" w:lineRule="auto"/>
              <w:jc w:val="center"/>
              <w:rPr>
                <w:color w:val="000000"/>
                <w:kern w:val="0"/>
                <w:sz w:val="24"/>
              </w:rPr>
            </w:pPr>
          </w:p>
        </w:tc>
        <w:tc>
          <w:tcPr>
            <w:tcW w:w="2873" w:type="dxa"/>
            <w:vAlign w:val="center"/>
          </w:tcPr>
          <w:p w:rsidR="00E6474E" w:rsidRDefault="00597E6C">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rsidR="00E6474E" w:rsidRDefault="00597E6C">
            <w:pPr>
              <w:spacing w:before="29" w:line="288" w:lineRule="auto"/>
              <w:jc w:val="center"/>
              <w:rPr>
                <w:color w:val="000000"/>
                <w:kern w:val="0"/>
                <w:sz w:val="24"/>
              </w:rPr>
            </w:pPr>
            <w:r>
              <w:rPr>
                <w:rFonts w:hint="eastAsia"/>
                <w:color w:val="000000"/>
                <w:kern w:val="0"/>
                <w:sz w:val="24"/>
              </w:rPr>
              <w:t>账面金额</w:t>
            </w:r>
          </w:p>
        </w:tc>
      </w:tr>
      <w:tr w:rsidR="00E6474E">
        <w:tc>
          <w:tcPr>
            <w:tcW w:w="3119" w:type="dxa"/>
            <w:vAlign w:val="center"/>
          </w:tcPr>
          <w:p w:rsidR="00E6474E" w:rsidRDefault="00597E6C">
            <w:pPr>
              <w:rPr>
                <w:rFonts w:asciiTheme="minorEastAsia" w:eastAsiaTheme="minorEastAsia" w:hAnsiTheme="minorEastAsia"/>
                <w:color w:val="000000"/>
                <w:szCs w:val="21"/>
              </w:rPr>
            </w:pPr>
            <w:r>
              <w:rPr>
                <w:color w:val="000000"/>
                <w:sz w:val="24"/>
              </w:rPr>
              <w:t>上年度末</w:t>
            </w:r>
          </w:p>
        </w:tc>
        <w:tc>
          <w:tcPr>
            <w:tcW w:w="2873" w:type="dxa"/>
            <w:vAlign w:val="center"/>
          </w:tcPr>
          <w:p w:rsidR="00E6474E" w:rsidRDefault="00597E6C">
            <w:pPr>
              <w:spacing w:before="29" w:line="288" w:lineRule="auto"/>
              <w:jc w:val="right"/>
              <w:rPr>
                <w:kern w:val="0"/>
                <w:sz w:val="24"/>
              </w:rPr>
            </w:pPr>
            <w:r>
              <w:rPr>
                <w:kern w:val="0"/>
                <w:sz w:val="24"/>
              </w:rPr>
              <w:t>2,964,855,301.50</w:t>
            </w:r>
          </w:p>
        </w:tc>
        <w:tc>
          <w:tcPr>
            <w:tcW w:w="3364" w:type="dxa"/>
            <w:vAlign w:val="center"/>
          </w:tcPr>
          <w:p w:rsidR="00E6474E" w:rsidRDefault="00597E6C">
            <w:pPr>
              <w:spacing w:before="29" w:line="288" w:lineRule="auto"/>
              <w:jc w:val="right"/>
              <w:rPr>
                <w:kern w:val="0"/>
                <w:sz w:val="24"/>
              </w:rPr>
            </w:pPr>
            <w:r>
              <w:rPr>
                <w:kern w:val="0"/>
                <w:sz w:val="24"/>
              </w:rPr>
              <w:t>2,964,855,301.50</w:t>
            </w:r>
          </w:p>
        </w:tc>
      </w:tr>
      <w:tr w:rsidR="00E6474E">
        <w:tc>
          <w:tcPr>
            <w:tcW w:w="3119" w:type="dxa"/>
            <w:vAlign w:val="center"/>
          </w:tcPr>
          <w:p w:rsidR="00E6474E" w:rsidRDefault="00597E6C">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rsidR="00E6474E" w:rsidRDefault="00597E6C">
            <w:pPr>
              <w:spacing w:before="29" w:line="288" w:lineRule="auto"/>
              <w:jc w:val="right"/>
              <w:rPr>
                <w:kern w:val="0"/>
                <w:sz w:val="24"/>
              </w:rPr>
            </w:pPr>
            <w:r>
              <w:rPr>
                <w:kern w:val="0"/>
                <w:sz w:val="24"/>
              </w:rPr>
              <w:t>-</w:t>
            </w:r>
          </w:p>
        </w:tc>
        <w:tc>
          <w:tcPr>
            <w:tcW w:w="3364" w:type="dxa"/>
            <w:vAlign w:val="center"/>
          </w:tcPr>
          <w:p w:rsidR="00E6474E" w:rsidRDefault="00597E6C">
            <w:pPr>
              <w:spacing w:before="29" w:line="288" w:lineRule="auto"/>
              <w:jc w:val="right"/>
              <w:rPr>
                <w:kern w:val="0"/>
                <w:sz w:val="24"/>
              </w:rPr>
            </w:pPr>
            <w:r>
              <w:rPr>
                <w:kern w:val="0"/>
                <w:sz w:val="24"/>
              </w:rPr>
              <w:t>-</w:t>
            </w:r>
          </w:p>
        </w:tc>
      </w:tr>
      <w:tr w:rsidR="00E6474E">
        <w:tc>
          <w:tcPr>
            <w:tcW w:w="3119" w:type="dxa"/>
            <w:vAlign w:val="center"/>
          </w:tcPr>
          <w:p w:rsidR="00E6474E" w:rsidRDefault="00597E6C">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rsidR="00E6474E" w:rsidRDefault="00597E6C">
            <w:pPr>
              <w:spacing w:before="29" w:line="288" w:lineRule="auto"/>
              <w:jc w:val="right"/>
              <w:rPr>
                <w:kern w:val="0"/>
                <w:sz w:val="24"/>
              </w:rPr>
            </w:pPr>
            <w:r>
              <w:rPr>
                <w:kern w:val="0"/>
                <w:sz w:val="24"/>
              </w:rPr>
              <w:t>-70.06</w:t>
            </w:r>
          </w:p>
        </w:tc>
        <w:tc>
          <w:tcPr>
            <w:tcW w:w="3364" w:type="dxa"/>
            <w:vAlign w:val="center"/>
          </w:tcPr>
          <w:p w:rsidR="00E6474E" w:rsidRDefault="00597E6C">
            <w:pPr>
              <w:spacing w:before="29" w:line="288" w:lineRule="auto"/>
              <w:jc w:val="right"/>
              <w:rPr>
                <w:kern w:val="0"/>
                <w:sz w:val="24"/>
              </w:rPr>
            </w:pPr>
            <w:r>
              <w:rPr>
                <w:kern w:val="0"/>
                <w:sz w:val="24"/>
              </w:rPr>
              <w:t>-70.06</w:t>
            </w:r>
          </w:p>
        </w:tc>
      </w:tr>
      <w:tr w:rsidR="00E6474E">
        <w:tc>
          <w:tcPr>
            <w:tcW w:w="3119" w:type="dxa"/>
            <w:vAlign w:val="center"/>
          </w:tcPr>
          <w:p w:rsidR="00E6474E" w:rsidRDefault="00597E6C">
            <w:pPr>
              <w:widowControl/>
              <w:spacing w:before="29" w:line="288" w:lineRule="auto"/>
              <w:rPr>
                <w:rFonts w:asciiTheme="minorEastAsia" w:eastAsiaTheme="minorEastAsia" w:hAnsiTheme="minorEastAsia"/>
                <w:color w:val="000000"/>
                <w:szCs w:val="21"/>
              </w:rPr>
            </w:pPr>
            <w:r>
              <w:rPr>
                <w:rFonts w:hint="eastAsia"/>
                <w:color w:val="000000"/>
                <w:kern w:val="0"/>
                <w:sz w:val="24"/>
              </w:rPr>
              <w:t>本期末</w:t>
            </w:r>
          </w:p>
        </w:tc>
        <w:tc>
          <w:tcPr>
            <w:tcW w:w="2873" w:type="dxa"/>
            <w:vAlign w:val="center"/>
          </w:tcPr>
          <w:p w:rsidR="00E6474E" w:rsidRDefault="00597E6C">
            <w:pPr>
              <w:spacing w:before="29" w:line="288" w:lineRule="auto"/>
              <w:jc w:val="right"/>
              <w:rPr>
                <w:kern w:val="0"/>
                <w:sz w:val="24"/>
              </w:rPr>
            </w:pPr>
            <w:r>
              <w:rPr>
                <w:kern w:val="0"/>
                <w:sz w:val="24"/>
              </w:rPr>
              <w:t>2,964,855,231.44</w:t>
            </w:r>
          </w:p>
        </w:tc>
        <w:tc>
          <w:tcPr>
            <w:tcW w:w="3364" w:type="dxa"/>
            <w:vAlign w:val="center"/>
          </w:tcPr>
          <w:p w:rsidR="00E6474E" w:rsidRDefault="00597E6C">
            <w:pPr>
              <w:spacing w:before="29" w:line="288" w:lineRule="auto"/>
              <w:jc w:val="right"/>
              <w:rPr>
                <w:kern w:val="0"/>
                <w:sz w:val="24"/>
              </w:rPr>
            </w:pPr>
            <w:r>
              <w:rPr>
                <w:kern w:val="0"/>
                <w:sz w:val="24"/>
              </w:rPr>
              <w:t>2,964,855,231.44</w:t>
            </w:r>
          </w:p>
        </w:tc>
      </w:tr>
    </w:tbl>
    <w:p w:rsidR="00E6474E" w:rsidRDefault="00597E6C">
      <w:pPr>
        <w:tabs>
          <w:tab w:val="left" w:pos="426"/>
        </w:tabs>
        <w:spacing w:before="29" w:line="288" w:lineRule="auto"/>
        <w:jc w:val="left"/>
        <w:rPr>
          <w:kern w:val="0"/>
          <w:sz w:val="24"/>
        </w:rPr>
      </w:pPr>
      <w:r>
        <w:rPr>
          <w:kern w:val="0"/>
          <w:sz w:val="24"/>
        </w:rPr>
        <w:t>注：</w:t>
      </w:r>
      <w:r>
        <w:rPr>
          <w:kern w:val="0"/>
          <w:sz w:val="24"/>
        </w:rPr>
        <w:t>1</w:t>
      </w:r>
      <w:r>
        <w:rPr>
          <w:kern w:val="0"/>
          <w:sz w:val="24"/>
        </w:rPr>
        <w:t>、根据《交银施罗德瑞丰三年封闭运作混合型证券投资基金基金合同》、《交银施罗德瑞丰三年封闭运作混合型证券投资基金招募说明书》的相关规定，本基金在基金合同生效之日起三年内</w:t>
      </w:r>
      <w:r>
        <w:rPr>
          <w:kern w:val="0"/>
          <w:sz w:val="24"/>
        </w:rPr>
        <w:t>(</w:t>
      </w:r>
      <w:r>
        <w:rPr>
          <w:kern w:val="0"/>
          <w:sz w:val="24"/>
        </w:rPr>
        <w:t>含三年</w:t>
      </w:r>
      <w:r>
        <w:rPr>
          <w:kern w:val="0"/>
          <w:sz w:val="24"/>
        </w:rPr>
        <w:t>)</w:t>
      </w:r>
      <w:r>
        <w:rPr>
          <w:kern w:val="0"/>
          <w:sz w:val="24"/>
        </w:rPr>
        <w:t>封闭式运作。于封闭期内，基金投资者不能申购、赎回本基金份额。</w:t>
      </w:r>
      <w:r>
        <w:rPr>
          <w:rFonts w:ascii="Arial" w:hAnsi="Arial" w:cs="Arial" w:hint="eastAsia"/>
          <w:color w:val="000000"/>
          <w:sz w:val="24"/>
        </w:rPr>
        <w:t>本报告期内基金总赎回份额含跨系统转托管导致强制赎回的份额。</w:t>
      </w:r>
    </w:p>
    <w:p w:rsidR="00E6474E" w:rsidRDefault="00597E6C">
      <w:pPr>
        <w:tabs>
          <w:tab w:val="left" w:pos="426"/>
        </w:tabs>
        <w:spacing w:before="29" w:line="288" w:lineRule="auto"/>
        <w:rPr>
          <w:sz w:val="24"/>
        </w:rPr>
      </w:pPr>
      <w:r>
        <w:rPr>
          <w:kern w:val="0"/>
          <w:sz w:val="24"/>
        </w:rPr>
        <w:t>2</w:t>
      </w:r>
      <w:r>
        <w:rPr>
          <w:kern w:val="0"/>
          <w:sz w:val="24"/>
        </w:rPr>
        <w:t>、</w:t>
      </w:r>
      <w:r>
        <w:rPr>
          <w:sz w:val="24"/>
        </w:rPr>
        <w:t>截至</w:t>
      </w:r>
      <w:r>
        <w:rPr>
          <w:sz w:val="24"/>
        </w:rPr>
        <w:t>2020</w:t>
      </w:r>
      <w:r>
        <w:rPr>
          <w:sz w:val="24"/>
        </w:rPr>
        <w:t>年</w:t>
      </w:r>
      <w:r>
        <w:rPr>
          <w:sz w:val="24"/>
        </w:rPr>
        <w:t>12</w:t>
      </w:r>
      <w:r>
        <w:rPr>
          <w:sz w:val="24"/>
        </w:rPr>
        <w:t>月</w:t>
      </w:r>
      <w:r>
        <w:rPr>
          <w:sz w:val="24"/>
        </w:rPr>
        <w:t>31</w:t>
      </w:r>
      <w:r>
        <w:rPr>
          <w:sz w:val="24"/>
        </w:rPr>
        <w:t>日止，本基金于上交所上市的基金份额为</w:t>
      </w:r>
      <w:r>
        <w:rPr>
          <w:sz w:val="24"/>
        </w:rPr>
        <w:t>37,597,294.00</w:t>
      </w:r>
      <w:r>
        <w:rPr>
          <w:sz w:val="24"/>
        </w:rPr>
        <w:t>份，托管在场外未上市交易的基金份额为</w:t>
      </w:r>
      <w:r>
        <w:rPr>
          <w:sz w:val="24"/>
        </w:rPr>
        <w:t>2,927,257,937.44</w:t>
      </w:r>
      <w:r>
        <w:rPr>
          <w:sz w:val="24"/>
        </w:rPr>
        <w:t>份。上市的基金份额登记在证券登记结算系统，可选择按市</w:t>
      </w:r>
      <w:r>
        <w:rPr>
          <w:sz w:val="24"/>
        </w:rPr>
        <w:t>价流通或按基金份额净值申购或赎回；未上市的基金份额登记在注册登记系统，按基金份额净值申购或赎回。通过跨系统转登记可实现基金份额在两个系统之间的转换。</w:t>
      </w:r>
    </w:p>
    <w:p w:rsidR="00E6474E" w:rsidRDefault="00E6474E">
      <w:pPr>
        <w:tabs>
          <w:tab w:val="left" w:pos="426"/>
        </w:tabs>
        <w:spacing w:before="29" w:line="288" w:lineRule="auto"/>
        <w:jc w:val="left"/>
        <w:rPr>
          <w:kern w:val="0"/>
          <w:sz w:val="24"/>
        </w:rPr>
      </w:pPr>
    </w:p>
    <w:p w:rsidR="00E6474E" w:rsidRDefault="00597E6C">
      <w:pPr>
        <w:pStyle w:val="2"/>
        <w:spacing w:before="29" w:after="0" w:line="288" w:lineRule="auto"/>
        <w:rPr>
          <w:rFonts w:ascii="Times New Roman" w:hAnsi="Times New Roman"/>
          <w:kern w:val="0"/>
          <w:szCs w:val="24"/>
        </w:rPr>
      </w:pPr>
      <w:bookmarkStart w:id="162" w:name="_Toc1728"/>
      <w:r>
        <w:rPr>
          <w:rFonts w:ascii="Times New Roman" w:hAnsi="Times New Roman"/>
          <w:kern w:val="0"/>
          <w:szCs w:val="24"/>
        </w:rPr>
        <w:t>7.4.7.10</w:t>
      </w:r>
      <w:r>
        <w:rPr>
          <w:rFonts w:ascii="Times New Roman" w:hAnsi="Times New Roman" w:hint="eastAsia"/>
          <w:kern w:val="0"/>
          <w:szCs w:val="24"/>
        </w:rPr>
        <w:t>未分配利润</w:t>
      </w:r>
      <w:bookmarkEnd w:id="162"/>
    </w:p>
    <w:p w:rsidR="00E6474E" w:rsidRDefault="00597E6C">
      <w:pPr>
        <w:adjustRightInd w:val="0"/>
        <w:snapToGrid w:val="0"/>
        <w:spacing w:line="360"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22"/>
        <w:gridCol w:w="2126"/>
        <w:gridCol w:w="2052"/>
      </w:tblGrid>
      <w:tr w:rsidR="00E6474E">
        <w:tc>
          <w:tcPr>
            <w:tcW w:w="2698" w:type="dxa"/>
            <w:vAlign w:val="center"/>
          </w:tcPr>
          <w:p w:rsidR="00E6474E" w:rsidRDefault="00597E6C">
            <w:pPr>
              <w:spacing w:before="29" w:line="288" w:lineRule="auto"/>
              <w:jc w:val="center"/>
              <w:rPr>
                <w:color w:val="000000"/>
                <w:kern w:val="0"/>
                <w:sz w:val="24"/>
              </w:rPr>
            </w:pPr>
            <w:r>
              <w:rPr>
                <w:rFonts w:hint="eastAsia"/>
                <w:color w:val="000000"/>
                <w:kern w:val="0"/>
                <w:sz w:val="24"/>
              </w:rPr>
              <w:t>项目</w:t>
            </w:r>
          </w:p>
        </w:tc>
        <w:tc>
          <w:tcPr>
            <w:tcW w:w="2122" w:type="dxa"/>
            <w:vAlign w:val="center"/>
          </w:tcPr>
          <w:p w:rsidR="00E6474E" w:rsidRDefault="00597E6C">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rsidR="00E6474E" w:rsidRDefault="00597E6C">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rsidR="00E6474E" w:rsidRDefault="00597E6C">
            <w:pPr>
              <w:spacing w:before="29" w:line="288" w:lineRule="auto"/>
              <w:jc w:val="center"/>
              <w:rPr>
                <w:color w:val="000000"/>
                <w:kern w:val="0"/>
                <w:sz w:val="24"/>
              </w:rPr>
            </w:pPr>
            <w:r>
              <w:rPr>
                <w:rFonts w:hint="eastAsia"/>
                <w:color w:val="000000"/>
                <w:kern w:val="0"/>
                <w:sz w:val="24"/>
              </w:rPr>
              <w:t>未分配利润合计</w:t>
            </w:r>
          </w:p>
        </w:tc>
      </w:tr>
      <w:tr w:rsidR="00E6474E">
        <w:tc>
          <w:tcPr>
            <w:tcW w:w="2698" w:type="dxa"/>
            <w:vAlign w:val="center"/>
          </w:tcPr>
          <w:p w:rsidR="00E6474E" w:rsidRDefault="00597E6C">
            <w:pPr>
              <w:widowControl/>
              <w:spacing w:before="29" w:line="288" w:lineRule="auto"/>
              <w:rPr>
                <w:color w:val="000000"/>
                <w:kern w:val="0"/>
                <w:sz w:val="24"/>
              </w:rPr>
            </w:pPr>
            <w:r>
              <w:rPr>
                <w:color w:val="000000"/>
                <w:kern w:val="0"/>
                <w:sz w:val="24"/>
              </w:rPr>
              <w:t>上年度末</w:t>
            </w:r>
          </w:p>
        </w:tc>
        <w:tc>
          <w:tcPr>
            <w:tcW w:w="2122" w:type="dxa"/>
            <w:vAlign w:val="center"/>
          </w:tcPr>
          <w:p w:rsidR="00E6474E" w:rsidRDefault="00597E6C">
            <w:pPr>
              <w:spacing w:before="29" w:line="288" w:lineRule="auto"/>
              <w:jc w:val="right"/>
              <w:rPr>
                <w:kern w:val="0"/>
                <w:sz w:val="24"/>
              </w:rPr>
            </w:pPr>
            <w:r>
              <w:rPr>
                <w:kern w:val="0"/>
                <w:sz w:val="24"/>
              </w:rPr>
              <w:t>4,405,776.49</w:t>
            </w:r>
          </w:p>
        </w:tc>
        <w:tc>
          <w:tcPr>
            <w:tcW w:w="2126" w:type="dxa"/>
            <w:vAlign w:val="center"/>
          </w:tcPr>
          <w:p w:rsidR="00E6474E" w:rsidRDefault="00597E6C">
            <w:pPr>
              <w:spacing w:before="29" w:line="288" w:lineRule="auto"/>
              <w:jc w:val="right"/>
              <w:rPr>
                <w:kern w:val="0"/>
                <w:sz w:val="24"/>
              </w:rPr>
            </w:pPr>
            <w:r>
              <w:rPr>
                <w:kern w:val="0"/>
                <w:sz w:val="24"/>
              </w:rPr>
              <w:t>153,578,143.85</w:t>
            </w:r>
          </w:p>
        </w:tc>
        <w:tc>
          <w:tcPr>
            <w:tcW w:w="2052" w:type="dxa"/>
            <w:vAlign w:val="center"/>
          </w:tcPr>
          <w:p w:rsidR="00E6474E" w:rsidRDefault="00597E6C">
            <w:pPr>
              <w:spacing w:before="29" w:line="288" w:lineRule="auto"/>
              <w:jc w:val="right"/>
              <w:rPr>
                <w:kern w:val="0"/>
                <w:sz w:val="24"/>
              </w:rPr>
            </w:pPr>
            <w:r>
              <w:rPr>
                <w:kern w:val="0"/>
                <w:sz w:val="24"/>
              </w:rPr>
              <w:t>157,983,920.34</w:t>
            </w:r>
          </w:p>
        </w:tc>
      </w:tr>
      <w:tr w:rsidR="00E6474E">
        <w:tc>
          <w:tcPr>
            <w:tcW w:w="2698" w:type="dxa"/>
            <w:vAlign w:val="center"/>
          </w:tcPr>
          <w:p w:rsidR="00E6474E" w:rsidRDefault="00597E6C">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rsidR="00E6474E" w:rsidRDefault="00597E6C">
            <w:pPr>
              <w:spacing w:before="29" w:line="288" w:lineRule="auto"/>
              <w:jc w:val="right"/>
              <w:rPr>
                <w:kern w:val="0"/>
                <w:sz w:val="24"/>
              </w:rPr>
            </w:pPr>
            <w:r>
              <w:rPr>
                <w:kern w:val="0"/>
                <w:sz w:val="24"/>
              </w:rPr>
              <w:t>847,992,017.51</w:t>
            </w:r>
          </w:p>
        </w:tc>
        <w:tc>
          <w:tcPr>
            <w:tcW w:w="2126" w:type="dxa"/>
            <w:vAlign w:val="center"/>
          </w:tcPr>
          <w:p w:rsidR="00E6474E" w:rsidRDefault="00597E6C">
            <w:pPr>
              <w:spacing w:before="29" w:line="288" w:lineRule="auto"/>
              <w:jc w:val="right"/>
              <w:rPr>
                <w:kern w:val="0"/>
                <w:sz w:val="24"/>
              </w:rPr>
            </w:pPr>
            <w:r>
              <w:rPr>
                <w:kern w:val="0"/>
                <w:sz w:val="24"/>
              </w:rPr>
              <w:t>1,000,222,855.58</w:t>
            </w:r>
          </w:p>
        </w:tc>
        <w:tc>
          <w:tcPr>
            <w:tcW w:w="2052" w:type="dxa"/>
            <w:vAlign w:val="center"/>
          </w:tcPr>
          <w:p w:rsidR="00E6474E" w:rsidRDefault="00597E6C">
            <w:pPr>
              <w:spacing w:before="29" w:line="288" w:lineRule="auto"/>
              <w:jc w:val="right"/>
              <w:rPr>
                <w:kern w:val="0"/>
                <w:sz w:val="24"/>
              </w:rPr>
            </w:pPr>
            <w:r>
              <w:rPr>
                <w:kern w:val="0"/>
                <w:sz w:val="24"/>
              </w:rPr>
              <w:t>1,848,214,873.09</w:t>
            </w:r>
          </w:p>
        </w:tc>
      </w:tr>
      <w:tr w:rsidR="00E6474E">
        <w:tc>
          <w:tcPr>
            <w:tcW w:w="2698" w:type="dxa"/>
            <w:vAlign w:val="center"/>
          </w:tcPr>
          <w:p w:rsidR="00E6474E" w:rsidRDefault="00597E6C">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rsidR="00E6474E" w:rsidRDefault="00597E6C">
            <w:pPr>
              <w:spacing w:before="29" w:line="288" w:lineRule="auto"/>
              <w:jc w:val="right"/>
              <w:rPr>
                <w:kern w:val="0"/>
                <w:sz w:val="24"/>
              </w:rPr>
            </w:pPr>
            <w:r>
              <w:rPr>
                <w:kern w:val="0"/>
                <w:sz w:val="24"/>
              </w:rPr>
              <w:t>-2.69</w:t>
            </w:r>
          </w:p>
        </w:tc>
        <w:tc>
          <w:tcPr>
            <w:tcW w:w="2126" w:type="dxa"/>
            <w:vAlign w:val="center"/>
          </w:tcPr>
          <w:p w:rsidR="00E6474E" w:rsidRDefault="00597E6C">
            <w:pPr>
              <w:spacing w:before="29" w:line="288" w:lineRule="auto"/>
              <w:jc w:val="right"/>
              <w:rPr>
                <w:kern w:val="0"/>
                <w:sz w:val="24"/>
              </w:rPr>
            </w:pPr>
            <w:r>
              <w:rPr>
                <w:kern w:val="0"/>
                <w:sz w:val="24"/>
              </w:rPr>
              <w:t>-10.49</w:t>
            </w:r>
          </w:p>
        </w:tc>
        <w:tc>
          <w:tcPr>
            <w:tcW w:w="2052" w:type="dxa"/>
            <w:vAlign w:val="center"/>
          </w:tcPr>
          <w:p w:rsidR="00E6474E" w:rsidRDefault="00597E6C">
            <w:pPr>
              <w:spacing w:before="29" w:line="288" w:lineRule="auto"/>
              <w:jc w:val="right"/>
              <w:rPr>
                <w:kern w:val="0"/>
                <w:sz w:val="24"/>
              </w:rPr>
            </w:pPr>
            <w:r>
              <w:rPr>
                <w:kern w:val="0"/>
                <w:sz w:val="24"/>
              </w:rPr>
              <w:t>-13.18</w:t>
            </w:r>
          </w:p>
        </w:tc>
      </w:tr>
      <w:tr w:rsidR="00E6474E">
        <w:tc>
          <w:tcPr>
            <w:tcW w:w="2698" w:type="dxa"/>
            <w:vAlign w:val="center"/>
          </w:tcPr>
          <w:p w:rsidR="00E6474E" w:rsidRDefault="00597E6C">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rsidR="00E6474E" w:rsidRDefault="00597E6C">
            <w:pPr>
              <w:spacing w:before="29" w:line="288" w:lineRule="auto"/>
              <w:jc w:val="right"/>
              <w:rPr>
                <w:kern w:val="0"/>
                <w:sz w:val="24"/>
              </w:rPr>
            </w:pPr>
            <w:r>
              <w:rPr>
                <w:kern w:val="0"/>
                <w:sz w:val="24"/>
              </w:rPr>
              <w:t>-</w:t>
            </w:r>
          </w:p>
        </w:tc>
        <w:tc>
          <w:tcPr>
            <w:tcW w:w="2126" w:type="dxa"/>
            <w:vAlign w:val="center"/>
          </w:tcPr>
          <w:p w:rsidR="00E6474E" w:rsidRDefault="00597E6C">
            <w:pPr>
              <w:spacing w:before="29" w:line="288" w:lineRule="auto"/>
              <w:jc w:val="right"/>
              <w:rPr>
                <w:kern w:val="0"/>
                <w:sz w:val="24"/>
              </w:rPr>
            </w:pPr>
            <w:r>
              <w:rPr>
                <w:kern w:val="0"/>
                <w:sz w:val="24"/>
              </w:rPr>
              <w:t>-</w:t>
            </w:r>
          </w:p>
        </w:tc>
        <w:tc>
          <w:tcPr>
            <w:tcW w:w="2052" w:type="dxa"/>
            <w:vAlign w:val="center"/>
          </w:tcPr>
          <w:p w:rsidR="00E6474E" w:rsidRDefault="00597E6C">
            <w:pPr>
              <w:spacing w:before="29" w:line="288" w:lineRule="auto"/>
              <w:jc w:val="right"/>
              <w:rPr>
                <w:kern w:val="0"/>
                <w:sz w:val="24"/>
              </w:rPr>
            </w:pPr>
            <w:r>
              <w:rPr>
                <w:kern w:val="0"/>
                <w:sz w:val="24"/>
              </w:rPr>
              <w:t>-</w:t>
            </w:r>
          </w:p>
        </w:tc>
      </w:tr>
      <w:tr w:rsidR="00E6474E">
        <w:tc>
          <w:tcPr>
            <w:tcW w:w="2698" w:type="dxa"/>
            <w:vAlign w:val="center"/>
          </w:tcPr>
          <w:p w:rsidR="00E6474E" w:rsidRDefault="00597E6C">
            <w:pPr>
              <w:widowControl/>
              <w:spacing w:before="29" w:line="288" w:lineRule="auto"/>
              <w:ind w:firstLineChars="300" w:firstLine="720"/>
              <w:rPr>
                <w:color w:val="000000"/>
                <w:kern w:val="0"/>
                <w:sz w:val="24"/>
              </w:rPr>
            </w:pPr>
            <w:r>
              <w:rPr>
                <w:rFonts w:hint="eastAsia"/>
                <w:color w:val="000000"/>
                <w:kern w:val="0"/>
                <w:sz w:val="24"/>
              </w:rPr>
              <w:t>基金赎回款</w:t>
            </w:r>
          </w:p>
        </w:tc>
        <w:tc>
          <w:tcPr>
            <w:tcW w:w="2122" w:type="dxa"/>
            <w:vAlign w:val="center"/>
          </w:tcPr>
          <w:p w:rsidR="00E6474E" w:rsidRDefault="00597E6C">
            <w:pPr>
              <w:spacing w:before="29" w:line="288" w:lineRule="auto"/>
              <w:jc w:val="right"/>
              <w:rPr>
                <w:kern w:val="0"/>
                <w:sz w:val="24"/>
              </w:rPr>
            </w:pPr>
            <w:r>
              <w:rPr>
                <w:kern w:val="0"/>
                <w:sz w:val="24"/>
              </w:rPr>
              <w:t>-2.69</w:t>
            </w:r>
          </w:p>
        </w:tc>
        <w:tc>
          <w:tcPr>
            <w:tcW w:w="2126" w:type="dxa"/>
            <w:vAlign w:val="center"/>
          </w:tcPr>
          <w:p w:rsidR="00E6474E" w:rsidRDefault="00597E6C">
            <w:pPr>
              <w:spacing w:before="29" w:line="288" w:lineRule="auto"/>
              <w:jc w:val="right"/>
              <w:rPr>
                <w:kern w:val="0"/>
                <w:sz w:val="24"/>
              </w:rPr>
            </w:pPr>
            <w:r>
              <w:rPr>
                <w:kern w:val="0"/>
                <w:sz w:val="24"/>
              </w:rPr>
              <w:t>-10.49</w:t>
            </w:r>
          </w:p>
        </w:tc>
        <w:tc>
          <w:tcPr>
            <w:tcW w:w="2052" w:type="dxa"/>
            <w:vAlign w:val="center"/>
          </w:tcPr>
          <w:p w:rsidR="00E6474E" w:rsidRDefault="00597E6C">
            <w:pPr>
              <w:spacing w:before="29" w:line="288" w:lineRule="auto"/>
              <w:jc w:val="right"/>
              <w:rPr>
                <w:kern w:val="0"/>
                <w:sz w:val="24"/>
              </w:rPr>
            </w:pPr>
            <w:r>
              <w:rPr>
                <w:kern w:val="0"/>
                <w:sz w:val="24"/>
              </w:rPr>
              <w:t>-13.18</w:t>
            </w:r>
          </w:p>
        </w:tc>
      </w:tr>
      <w:tr w:rsidR="00E6474E">
        <w:tc>
          <w:tcPr>
            <w:tcW w:w="2698" w:type="dxa"/>
            <w:vAlign w:val="center"/>
          </w:tcPr>
          <w:p w:rsidR="00E6474E" w:rsidRDefault="00597E6C">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rsidR="00E6474E" w:rsidRDefault="00597E6C">
            <w:pPr>
              <w:spacing w:before="29" w:line="288" w:lineRule="auto"/>
              <w:jc w:val="right"/>
              <w:rPr>
                <w:kern w:val="0"/>
                <w:sz w:val="24"/>
              </w:rPr>
            </w:pPr>
            <w:r>
              <w:rPr>
                <w:kern w:val="0"/>
                <w:sz w:val="24"/>
              </w:rPr>
              <w:t>-</w:t>
            </w:r>
          </w:p>
        </w:tc>
        <w:tc>
          <w:tcPr>
            <w:tcW w:w="2126" w:type="dxa"/>
            <w:vAlign w:val="center"/>
          </w:tcPr>
          <w:p w:rsidR="00E6474E" w:rsidRDefault="00597E6C">
            <w:pPr>
              <w:spacing w:before="29" w:line="288" w:lineRule="auto"/>
              <w:jc w:val="right"/>
              <w:rPr>
                <w:kern w:val="0"/>
                <w:sz w:val="24"/>
              </w:rPr>
            </w:pPr>
            <w:r>
              <w:rPr>
                <w:kern w:val="0"/>
                <w:sz w:val="24"/>
              </w:rPr>
              <w:t>-</w:t>
            </w:r>
          </w:p>
        </w:tc>
        <w:tc>
          <w:tcPr>
            <w:tcW w:w="2052" w:type="dxa"/>
            <w:vAlign w:val="center"/>
          </w:tcPr>
          <w:p w:rsidR="00E6474E" w:rsidRDefault="00597E6C">
            <w:pPr>
              <w:spacing w:before="29" w:line="288" w:lineRule="auto"/>
              <w:jc w:val="right"/>
              <w:rPr>
                <w:kern w:val="0"/>
                <w:sz w:val="24"/>
              </w:rPr>
            </w:pPr>
            <w:r>
              <w:rPr>
                <w:kern w:val="0"/>
                <w:sz w:val="24"/>
              </w:rPr>
              <w:t>-</w:t>
            </w:r>
          </w:p>
        </w:tc>
      </w:tr>
      <w:tr w:rsidR="00E6474E">
        <w:tc>
          <w:tcPr>
            <w:tcW w:w="2698" w:type="dxa"/>
            <w:vAlign w:val="center"/>
          </w:tcPr>
          <w:p w:rsidR="00E6474E" w:rsidRDefault="00597E6C">
            <w:pPr>
              <w:widowControl/>
              <w:spacing w:before="29" w:line="288" w:lineRule="auto"/>
              <w:rPr>
                <w:color w:val="000000"/>
                <w:kern w:val="0"/>
                <w:sz w:val="24"/>
              </w:rPr>
            </w:pPr>
            <w:r>
              <w:rPr>
                <w:rFonts w:hint="eastAsia"/>
                <w:color w:val="000000"/>
                <w:kern w:val="0"/>
                <w:sz w:val="24"/>
              </w:rPr>
              <w:t>本期末</w:t>
            </w:r>
          </w:p>
        </w:tc>
        <w:tc>
          <w:tcPr>
            <w:tcW w:w="2122" w:type="dxa"/>
            <w:vAlign w:val="center"/>
          </w:tcPr>
          <w:p w:rsidR="00E6474E" w:rsidRDefault="00597E6C">
            <w:pPr>
              <w:spacing w:before="29" w:line="288" w:lineRule="auto"/>
              <w:jc w:val="right"/>
              <w:rPr>
                <w:kern w:val="0"/>
                <w:sz w:val="24"/>
              </w:rPr>
            </w:pPr>
            <w:r>
              <w:rPr>
                <w:kern w:val="0"/>
                <w:sz w:val="24"/>
              </w:rPr>
              <w:t>852,397,791.31</w:t>
            </w:r>
          </w:p>
        </w:tc>
        <w:tc>
          <w:tcPr>
            <w:tcW w:w="2126" w:type="dxa"/>
            <w:vAlign w:val="center"/>
          </w:tcPr>
          <w:p w:rsidR="00E6474E" w:rsidRDefault="00597E6C">
            <w:pPr>
              <w:spacing w:before="29" w:line="288" w:lineRule="auto"/>
              <w:jc w:val="right"/>
              <w:rPr>
                <w:kern w:val="0"/>
                <w:sz w:val="24"/>
              </w:rPr>
            </w:pPr>
            <w:r>
              <w:rPr>
                <w:kern w:val="0"/>
                <w:sz w:val="24"/>
              </w:rPr>
              <w:t>1,153,800,988.94</w:t>
            </w:r>
          </w:p>
        </w:tc>
        <w:tc>
          <w:tcPr>
            <w:tcW w:w="2052" w:type="dxa"/>
            <w:vAlign w:val="center"/>
          </w:tcPr>
          <w:p w:rsidR="00E6474E" w:rsidRDefault="00597E6C">
            <w:pPr>
              <w:spacing w:before="29" w:line="288" w:lineRule="auto"/>
              <w:jc w:val="right"/>
              <w:rPr>
                <w:kern w:val="0"/>
                <w:sz w:val="24"/>
              </w:rPr>
            </w:pPr>
            <w:r>
              <w:rPr>
                <w:kern w:val="0"/>
                <w:sz w:val="24"/>
              </w:rPr>
              <w:t>2,006,198,780.25</w:t>
            </w:r>
          </w:p>
        </w:tc>
      </w:tr>
    </w:tbl>
    <w:p w:rsidR="00E6474E" w:rsidRDefault="00E6474E">
      <w:pPr>
        <w:tabs>
          <w:tab w:val="left" w:pos="426"/>
        </w:tabs>
        <w:spacing w:before="29" w:line="288" w:lineRule="auto"/>
        <w:jc w:val="left"/>
        <w:rPr>
          <w:kern w:val="0"/>
          <w:sz w:val="24"/>
        </w:rPr>
      </w:pPr>
    </w:p>
    <w:p w:rsidR="00E6474E" w:rsidRDefault="00597E6C">
      <w:pPr>
        <w:pStyle w:val="2"/>
        <w:spacing w:before="29" w:after="0" w:line="288" w:lineRule="auto"/>
        <w:rPr>
          <w:rFonts w:ascii="Times New Roman" w:hAnsi="Times New Roman"/>
          <w:kern w:val="0"/>
          <w:szCs w:val="24"/>
        </w:rPr>
      </w:pPr>
      <w:bookmarkStart w:id="163" w:name="_Toc26018"/>
      <w:r>
        <w:rPr>
          <w:rFonts w:ascii="Times New Roman" w:hAnsi="Times New Roman"/>
          <w:kern w:val="0"/>
          <w:szCs w:val="24"/>
        </w:rPr>
        <w:t>7.4.7.11</w:t>
      </w:r>
      <w:r>
        <w:rPr>
          <w:rFonts w:ascii="Times New Roman" w:hAnsi="Times New Roman" w:hint="eastAsia"/>
          <w:kern w:val="0"/>
          <w:szCs w:val="24"/>
        </w:rPr>
        <w:t>存款利息收入</w:t>
      </w:r>
      <w:bookmarkEnd w:id="163"/>
    </w:p>
    <w:p w:rsidR="00E6474E" w:rsidRDefault="00597E6C">
      <w:pPr>
        <w:adjustRightInd w:val="0"/>
        <w:snapToGrid w:val="0"/>
        <w:spacing w:line="360" w:lineRule="auto"/>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E6474E">
        <w:tc>
          <w:tcPr>
            <w:tcW w:w="2912" w:type="dxa"/>
            <w:vAlign w:val="center"/>
          </w:tcPr>
          <w:p w:rsidR="00E6474E" w:rsidRDefault="00597E6C">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rsidR="00E6474E" w:rsidRDefault="00597E6C">
            <w:pPr>
              <w:widowControl/>
              <w:autoSpaceDE w:val="0"/>
              <w:autoSpaceDN w:val="0"/>
              <w:spacing w:line="360" w:lineRule="auto"/>
              <w:ind w:right="-15"/>
              <w:jc w:val="center"/>
              <w:textAlignment w:val="bottom"/>
              <w:rPr>
                <w:color w:val="000000"/>
                <w:sz w:val="24"/>
              </w:rPr>
            </w:pPr>
            <w:r>
              <w:rPr>
                <w:rFonts w:hint="eastAsia"/>
                <w:color w:val="000000"/>
                <w:sz w:val="24"/>
              </w:rPr>
              <w:t>本期</w:t>
            </w:r>
          </w:p>
          <w:p w:rsidR="00E6474E" w:rsidRDefault="00597E6C">
            <w:pPr>
              <w:widowControl/>
              <w:autoSpaceDE w:val="0"/>
              <w:autoSpaceDN w:val="0"/>
              <w:spacing w:line="360"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880" w:type="dxa"/>
            <w:vAlign w:val="center"/>
          </w:tcPr>
          <w:p w:rsidR="00E6474E" w:rsidRDefault="00597E6C">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rsidR="00E6474E" w:rsidRDefault="00597E6C">
            <w:pPr>
              <w:widowControl/>
              <w:autoSpaceDE w:val="0"/>
              <w:autoSpaceDN w:val="0"/>
              <w:spacing w:line="360" w:lineRule="auto"/>
              <w:ind w:right="-15"/>
              <w:jc w:val="center"/>
              <w:textAlignment w:val="bottom"/>
              <w:rPr>
                <w:color w:val="000000"/>
                <w:sz w:val="24"/>
              </w:rPr>
            </w:pPr>
            <w:r>
              <w:rPr>
                <w:color w:val="000000"/>
                <w:sz w:val="24"/>
              </w:rPr>
              <w:t>2019</w:t>
            </w:r>
            <w:r>
              <w:rPr>
                <w:color w:val="000000"/>
                <w:sz w:val="24"/>
              </w:rPr>
              <w:t>年</w:t>
            </w:r>
            <w:r>
              <w:rPr>
                <w:color w:val="000000"/>
                <w:sz w:val="24"/>
              </w:rPr>
              <w:t>9</w:t>
            </w:r>
            <w:r>
              <w:rPr>
                <w:color w:val="000000"/>
                <w:sz w:val="24"/>
              </w:rPr>
              <w:t>月</w:t>
            </w:r>
            <w:r>
              <w:rPr>
                <w:color w:val="000000"/>
                <w:sz w:val="24"/>
              </w:rPr>
              <w:t>4</w:t>
            </w:r>
            <w:r>
              <w:rPr>
                <w:color w:val="000000"/>
                <w:sz w:val="24"/>
              </w:rPr>
              <w:t>日（基金合同生效日）至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E6474E">
        <w:tc>
          <w:tcPr>
            <w:tcW w:w="2912" w:type="dxa"/>
            <w:vAlign w:val="center"/>
          </w:tcPr>
          <w:p w:rsidR="00E6474E" w:rsidRDefault="00597E6C">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rsidR="00E6474E" w:rsidRDefault="00597E6C">
            <w:pPr>
              <w:spacing w:before="29" w:line="288" w:lineRule="auto"/>
              <w:jc w:val="right"/>
              <w:rPr>
                <w:kern w:val="0"/>
                <w:sz w:val="24"/>
              </w:rPr>
            </w:pPr>
            <w:r>
              <w:rPr>
                <w:kern w:val="0"/>
                <w:sz w:val="24"/>
              </w:rPr>
              <w:t>1,514,865.39</w:t>
            </w:r>
          </w:p>
        </w:tc>
        <w:tc>
          <w:tcPr>
            <w:tcW w:w="2880" w:type="dxa"/>
            <w:vAlign w:val="center"/>
          </w:tcPr>
          <w:p w:rsidR="00E6474E" w:rsidRDefault="00597E6C">
            <w:pPr>
              <w:spacing w:before="29" w:line="288" w:lineRule="auto"/>
              <w:jc w:val="right"/>
              <w:rPr>
                <w:kern w:val="0"/>
                <w:sz w:val="24"/>
              </w:rPr>
            </w:pPr>
            <w:r>
              <w:rPr>
                <w:kern w:val="0"/>
                <w:sz w:val="24"/>
              </w:rPr>
              <w:t>1,512,508.15</w:t>
            </w:r>
          </w:p>
        </w:tc>
      </w:tr>
      <w:tr w:rsidR="00E6474E">
        <w:tc>
          <w:tcPr>
            <w:tcW w:w="2912" w:type="dxa"/>
            <w:vAlign w:val="center"/>
          </w:tcPr>
          <w:p w:rsidR="00E6474E" w:rsidRDefault="00597E6C">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rsidR="00E6474E" w:rsidRDefault="00597E6C">
            <w:pPr>
              <w:spacing w:before="29" w:line="288" w:lineRule="auto"/>
              <w:jc w:val="right"/>
              <w:rPr>
                <w:kern w:val="0"/>
                <w:sz w:val="24"/>
              </w:rPr>
            </w:pPr>
            <w:r>
              <w:rPr>
                <w:kern w:val="0"/>
                <w:sz w:val="24"/>
              </w:rPr>
              <w:t>-</w:t>
            </w:r>
          </w:p>
        </w:tc>
        <w:tc>
          <w:tcPr>
            <w:tcW w:w="2880" w:type="dxa"/>
            <w:vAlign w:val="center"/>
          </w:tcPr>
          <w:p w:rsidR="00E6474E" w:rsidRDefault="00597E6C">
            <w:pPr>
              <w:spacing w:before="29" w:line="288" w:lineRule="auto"/>
              <w:jc w:val="right"/>
              <w:rPr>
                <w:kern w:val="0"/>
                <w:sz w:val="24"/>
              </w:rPr>
            </w:pPr>
            <w:r>
              <w:rPr>
                <w:kern w:val="0"/>
                <w:sz w:val="24"/>
              </w:rPr>
              <w:t>-</w:t>
            </w:r>
          </w:p>
        </w:tc>
      </w:tr>
      <w:tr w:rsidR="00E6474E">
        <w:tc>
          <w:tcPr>
            <w:tcW w:w="2912" w:type="dxa"/>
            <w:vAlign w:val="center"/>
          </w:tcPr>
          <w:p w:rsidR="00E6474E" w:rsidRDefault="00597E6C">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rsidR="00E6474E" w:rsidRDefault="00597E6C">
            <w:pPr>
              <w:spacing w:before="29" w:line="288" w:lineRule="auto"/>
              <w:jc w:val="right"/>
              <w:rPr>
                <w:kern w:val="0"/>
                <w:sz w:val="24"/>
              </w:rPr>
            </w:pPr>
            <w:r>
              <w:rPr>
                <w:kern w:val="0"/>
                <w:sz w:val="24"/>
              </w:rPr>
              <w:t>-</w:t>
            </w:r>
          </w:p>
        </w:tc>
        <w:tc>
          <w:tcPr>
            <w:tcW w:w="2880" w:type="dxa"/>
            <w:vAlign w:val="center"/>
          </w:tcPr>
          <w:p w:rsidR="00E6474E" w:rsidRDefault="00597E6C">
            <w:pPr>
              <w:spacing w:before="29" w:line="288" w:lineRule="auto"/>
              <w:jc w:val="right"/>
              <w:rPr>
                <w:kern w:val="0"/>
                <w:sz w:val="24"/>
              </w:rPr>
            </w:pPr>
            <w:r>
              <w:rPr>
                <w:kern w:val="0"/>
                <w:sz w:val="24"/>
              </w:rPr>
              <w:t>-</w:t>
            </w:r>
          </w:p>
        </w:tc>
      </w:tr>
      <w:tr w:rsidR="00E6474E">
        <w:tc>
          <w:tcPr>
            <w:tcW w:w="2912" w:type="dxa"/>
            <w:vAlign w:val="center"/>
          </w:tcPr>
          <w:p w:rsidR="00E6474E" w:rsidRDefault="00597E6C">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rsidR="00E6474E" w:rsidRDefault="00597E6C">
            <w:pPr>
              <w:spacing w:before="29" w:line="288" w:lineRule="auto"/>
              <w:jc w:val="right"/>
              <w:rPr>
                <w:kern w:val="0"/>
                <w:sz w:val="24"/>
              </w:rPr>
            </w:pPr>
            <w:r>
              <w:rPr>
                <w:kern w:val="0"/>
                <w:sz w:val="24"/>
              </w:rPr>
              <w:t>356,149.16</w:t>
            </w:r>
          </w:p>
        </w:tc>
        <w:tc>
          <w:tcPr>
            <w:tcW w:w="2880" w:type="dxa"/>
            <w:vAlign w:val="center"/>
          </w:tcPr>
          <w:p w:rsidR="00E6474E" w:rsidRDefault="00597E6C">
            <w:pPr>
              <w:spacing w:before="29" w:line="288" w:lineRule="auto"/>
              <w:jc w:val="right"/>
              <w:rPr>
                <w:kern w:val="0"/>
                <w:sz w:val="24"/>
              </w:rPr>
            </w:pPr>
            <w:r>
              <w:rPr>
                <w:kern w:val="0"/>
                <w:sz w:val="24"/>
              </w:rPr>
              <w:t>111,715.09</w:t>
            </w:r>
          </w:p>
        </w:tc>
      </w:tr>
      <w:tr w:rsidR="00E6474E">
        <w:tc>
          <w:tcPr>
            <w:tcW w:w="2912" w:type="dxa"/>
            <w:vAlign w:val="center"/>
          </w:tcPr>
          <w:p w:rsidR="00E6474E" w:rsidRDefault="00597E6C">
            <w:pPr>
              <w:widowControl/>
              <w:spacing w:before="29" w:line="288" w:lineRule="auto"/>
              <w:rPr>
                <w:color w:val="000000"/>
                <w:kern w:val="0"/>
                <w:sz w:val="24"/>
              </w:rPr>
            </w:pPr>
            <w:r>
              <w:rPr>
                <w:rFonts w:hint="eastAsia"/>
                <w:color w:val="000000"/>
                <w:kern w:val="0"/>
                <w:sz w:val="24"/>
              </w:rPr>
              <w:t>其他</w:t>
            </w:r>
          </w:p>
        </w:tc>
        <w:tc>
          <w:tcPr>
            <w:tcW w:w="3208" w:type="dxa"/>
            <w:vAlign w:val="center"/>
          </w:tcPr>
          <w:p w:rsidR="00E6474E" w:rsidRDefault="00597E6C">
            <w:pPr>
              <w:spacing w:before="29" w:line="288" w:lineRule="auto"/>
              <w:jc w:val="right"/>
              <w:rPr>
                <w:kern w:val="0"/>
                <w:sz w:val="24"/>
              </w:rPr>
            </w:pPr>
            <w:r>
              <w:rPr>
                <w:kern w:val="0"/>
                <w:sz w:val="24"/>
              </w:rPr>
              <w:t>36,598.97</w:t>
            </w:r>
          </w:p>
        </w:tc>
        <w:tc>
          <w:tcPr>
            <w:tcW w:w="2880" w:type="dxa"/>
            <w:vAlign w:val="center"/>
          </w:tcPr>
          <w:p w:rsidR="00E6474E" w:rsidRDefault="00597E6C">
            <w:pPr>
              <w:spacing w:before="29" w:line="288" w:lineRule="auto"/>
              <w:jc w:val="right"/>
              <w:rPr>
                <w:kern w:val="0"/>
                <w:sz w:val="24"/>
              </w:rPr>
            </w:pPr>
            <w:r>
              <w:rPr>
                <w:kern w:val="0"/>
                <w:sz w:val="24"/>
              </w:rPr>
              <w:t>5,991.38</w:t>
            </w:r>
          </w:p>
        </w:tc>
      </w:tr>
      <w:tr w:rsidR="00E6474E">
        <w:tc>
          <w:tcPr>
            <w:tcW w:w="2912" w:type="dxa"/>
            <w:vAlign w:val="center"/>
          </w:tcPr>
          <w:p w:rsidR="00E6474E" w:rsidRDefault="00597E6C">
            <w:pPr>
              <w:widowControl/>
              <w:spacing w:before="29" w:line="288" w:lineRule="auto"/>
              <w:rPr>
                <w:color w:val="000000"/>
                <w:kern w:val="0"/>
                <w:sz w:val="24"/>
              </w:rPr>
            </w:pPr>
            <w:r>
              <w:rPr>
                <w:rFonts w:hint="eastAsia"/>
                <w:color w:val="000000"/>
                <w:kern w:val="0"/>
                <w:sz w:val="24"/>
              </w:rPr>
              <w:t>合计</w:t>
            </w:r>
          </w:p>
        </w:tc>
        <w:tc>
          <w:tcPr>
            <w:tcW w:w="3208" w:type="dxa"/>
            <w:vAlign w:val="center"/>
          </w:tcPr>
          <w:p w:rsidR="00E6474E" w:rsidRDefault="00597E6C">
            <w:pPr>
              <w:spacing w:before="29" w:line="288" w:lineRule="auto"/>
              <w:jc w:val="right"/>
              <w:rPr>
                <w:kern w:val="0"/>
                <w:sz w:val="24"/>
              </w:rPr>
            </w:pPr>
            <w:r>
              <w:rPr>
                <w:kern w:val="0"/>
                <w:sz w:val="24"/>
              </w:rPr>
              <w:t>1,907,613.52</w:t>
            </w:r>
          </w:p>
        </w:tc>
        <w:tc>
          <w:tcPr>
            <w:tcW w:w="2880" w:type="dxa"/>
            <w:vAlign w:val="center"/>
          </w:tcPr>
          <w:p w:rsidR="00E6474E" w:rsidRDefault="00597E6C">
            <w:pPr>
              <w:spacing w:before="29" w:line="288" w:lineRule="auto"/>
              <w:jc w:val="right"/>
              <w:rPr>
                <w:kern w:val="0"/>
                <w:sz w:val="24"/>
              </w:rPr>
            </w:pPr>
            <w:r>
              <w:rPr>
                <w:kern w:val="0"/>
                <w:sz w:val="24"/>
              </w:rPr>
              <w:t>1,630,214.62</w:t>
            </w:r>
          </w:p>
        </w:tc>
      </w:tr>
    </w:tbl>
    <w:p w:rsidR="00E6474E" w:rsidRDefault="00597E6C">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E6474E" w:rsidRDefault="00597E6C">
      <w:pPr>
        <w:pStyle w:val="2"/>
        <w:spacing w:before="29" w:after="0" w:line="288" w:lineRule="auto"/>
        <w:rPr>
          <w:rFonts w:ascii="Times New Roman" w:hAnsi="Times New Roman"/>
          <w:kern w:val="0"/>
          <w:szCs w:val="24"/>
        </w:rPr>
      </w:pPr>
      <w:bookmarkStart w:id="164" w:name="_Toc29497"/>
      <w:r>
        <w:rPr>
          <w:rFonts w:ascii="Times New Roman" w:hAnsi="Times New Roman"/>
          <w:kern w:val="0"/>
          <w:szCs w:val="24"/>
        </w:rPr>
        <w:t xml:space="preserve">7.4.7.12 </w:t>
      </w:r>
      <w:r>
        <w:rPr>
          <w:rFonts w:ascii="Times New Roman" w:hAnsi="Times New Roman" w:hint="eastAsia"/>
          <w:kern w:val="0"/>
          <w:szCs w:val="24"/>
        </w:rPr>
        <w:t>股票投资收益</w:t>
      </w:r>
      <w:bookmarkEnd w:id="164"/>
    </w:p>
    <w:p w:rsidR="00E6474E" w:rsidRDefault="00597E6C">
      <w:pPr>
        <w:adjustRightInd w:val="0"/>
        <w:snapToGrid w:val="0"/>
        <w:spacing w:line="360" w:lineRule="auto"/>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E6474E">
        <w:trPr>
          <w:trHeight w:val="300"/>
          <w:jc w:val="center"/>
        </w:trPr>
        <w:tc>
          <w:tcPr>
            <w:tcW w:w="3755" w:type="dxa"/>
            <w:tcMar>
              <w:top w:w="15" w:type="dxa"/>
              <w:left w:w="15" w:type="dxa"/>
              <w:bottom w:w="0" w:type="dxa"/>
              <w:right w:w="15" w:type="dxa"/>
            </w:tcMar>
            <w:vAlign w:val="center"/>
          </w:tcPr>
          <w:p w:rsidR="00E6474E" w:rsidRDefault="00597E6C">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rsidR="00E6474E" w:rsidRDefault="00597E6C">
            <w:pPr>
              <w:spacing w:before="29" w:line="288" w:lineRule="auto"/>
              <w:jc w:val="center"/>
              <w:rPr>
                <w:sz w:val="24"/>
              </w:rPr>
            </w:pPr>
            <w:r>
              <w:rPr>
                <w:rFonts w:hint="eastAsia"/>
                <w:sz w:val="24"/>
              </w:rPr>
              <w:t>本期</w:t>
            </w:r>
          </w:p>
          <w:p w:rsidR="00E6474E" w:rsidRDefault="00597E6C">
            <w:pPr>
              <w:spacing w:before="29" w:line="288" w:lineRule="auto"/>
              <w:jc w:val="center"/>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2726" w:type="dxa"/>
            <w:vAlign w:val="center"/>
          </w:tcPr>
          <w:p w:rsidR="00E6474E" w:rsidRDefault="00597E6C">
            <w:pPr>
              <w:spacing w:before="29" w:line="288" w:lineRule="auto"/>
              <w:jc w:val="center"/>
              <w:rPr>
                <w:sz w:val="24"/>
              </w:rPr>
            </w:pPr>
            <w:r>
              <w:rPr>
                <w:rFonts w:hint="eastAsia"/>
                <w:sz w:val="24"/>
              </w:rPr>
              <w:t>上年度可比期间</w:t>
            </w:r>
          </w:p>
          <w:p w:rsidR="00E6474E" w:rsidRDefault="00597E6C">
            <w:pPr>
              <w:spacing w:before="29" w:line="288" w:lineRule="auto"/>
              <w:jc w:val="center"/>
              <w:rPr>
                <w:sz w:val="24"/>
              </w:rPr>
            </w:pPr>
            <w:r>
              <w:rPr>
                <w:sz w:val="24"/>
              </w:rPr>
              <w:t>2019</w:t>
            </w:r>
            <w:r>
              <w:rPr>
                <w:sz w:val="24"/>
              </w:rPr>
              <w:t>年</w:t>
            </w:r>
            <w:r>
              <w:rPr>
                <w:sz w:val="24"/>
              </w:rPr>
              <w:t>9</w:t>
            </w:r>
            <w:r>
              <w:rPr>
                <w:sz w:val="24"/>
              </w:rPr>
              <w:t>月</w:t>
            </w:r>
            <w:r>
              <w:rPr>
                <w:sz w:val="24"/>
              </w:rPr>
              <w:t>4</w:t>
            </w:r>
            <w:r>
              <w:rPr>
                <w:sz w:val="24"/>
              </w:rPr>
              <w:t>日（基金合同生效日）至</w:t>
            </w:r>
            <w:r>
              <w:rPr>
                <w:sz w:val="24"/>
              </w:rPr>
              <w:t>2019</w:t>
            </w:r>
            <w:r>
              <w:rPr>
                <w:sz w:val="24"/>
              </w:rPr>
              <w:t>年</w:t>
            </w:r>
            <w:r>
              <w:rPr>
                <w:sz w:val="24"/>
              </w:rPr>
              <w:t>12</w:t>
            </w:r>
            <w:r>
              <w:rPr>
                <w:sz w:val="24"/>
              </w:rPr>
              <w:t>月</w:t>
            </w:r>
            <w:r>
              <w:rPr>
                <w:sz w:val="24"/>
              </w:rPr>
              <w:t>31</w:t>
            </w:r>
            <w:r>
              <w:rPr>
                <w:sz w:val="24"/>
              </w:rPr>
              <w:t>日</w:t>
            </w:r>
          </w:p>
        </w:tc>
      </w:tr>
      <w:tr w:rsidR="00E6474E">
        <w:trPr>
          <w:trHeight w:val="300"/>
          <w:jc w:val="center"/>
        </w:trPr>
        <w:tc>
          <w:tcPr>
            <w:tcW w:w="3755" w:type="dxa"/>
            <w:tcMar>
              <w:top w:w="15" w:type="dxa"/>
              <w:left w:w="15" w:type="dxa"/>
              <w:bottom w:w="0" w:type="dxa"/>
              <w:right w:w="15" w:type="dxa"/>
            </w:tcMar>
            <w:vAlign w:val="center"/>
          </w:tcPr>
          <w:p w:rsidR="00E6474E" w:rsidRDefault="00597E6C">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rsidR="00E6474E" w:rsidRDefault="00597E6C">
            <w:pPr>
              <w:spacing w:before="29" w:line="288" w:lineRule="auto"/>
              <w:jc w:val="right"/>
              <w:rPr>
                <w:kern w:val="0"/>
                <w:sz w:val="24"/>
              </w:rPr>
            </w:pPr>
            <w:r>
              <w:rPr>
                <w:kern w:val="0"/>
                <w:sz w:val="24"/>
              </w:rPr>
              <w:t>5,170,244,295.52</w:t>
            </w:r>
          </w:p>
        </w:tc>
        <w:tc>
          <w:tcPr>
            <w:tcW w:w="2726" w:type="dxa"/>
            <w:vAlign w:val="bottom"/>
          </w:tcPr>
          <w:p w:rsidR="00E6474E" w:rsidRDefault="00597E6C">
            <w:pPr>
              <w:spacing w:before="29" w:line="288" w:lineRule="auto"/>
              <w:jc w:val="right"/>
              <w:rPr>
                <w:kern w:val="0"/>
                <w:sz w:val="24"/>
              </w:rPr>
            </w:pPr>
            <w:r>
              <w:rPr>
                <w:kern w:val="0"/>
                <w:sz w:val="24"/>
              </w:rPr>
              <w:t>238,071,796.34</w:t>
            </w:r>
          </w:p>
        </w:tc>
      </w:tr>
      <w:tr w:rsidR="00E6474E">
        <w:trPr>
          <w:trHeight w:val="300"/>
          <w:jc w:val="center"/>
        </w:trPr>
        <w:tc>
          <w:tcPr>
            <w:tcW w:w="3755" w:type="dxa"/>
            <w:tcMar>
              <w:top w:w="15" w:type="dxa"/>
              <w:left w:w="15" w:type="dxa"/>
              <w:bottom w:w="0" w:type="dxa"/>
              <w:right w:w="15" w:type="dxa"/>
            </w:tcMar>
            <w:vAlign w:val="center"/>
          </w:tcPr>
          <w:p w:rsidR="00E6474E" w:rsidRDefault="00597E6C">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rsidR="00E6474E" w:rsidRDefault="00597E6C">
            <w:pPr>
              <w:spacing w:before="29" w:line="288" w:lineRule="auto"/>
              <w:jc w:val="right"/>
              <w:rPr>
                <w:kern w:val="0"/>
                <w:sz w:val="24"/>
              </w:rPr>
            </w:pPr>
            <w:r>
              <w:rPr>
                <w:kern w:val="0"/>
                <w:sz w:val="24"/>
              </w:rPr>
              <w:t>4,292,540,589.83</w:t>
            </w:r>
          </w:p>
        </w:tc>
        <w:tc>
          <w:tcPr>
            <w:tcW w:w="2726" w:type="dxa"/>
            <w:vAlign w:val="bottom"/>
          </w:tcPr>
          <w:p w:rsidR="00E6474E" w:rsidRDefault="00597E6C">
            <w:pPr>
              <w:spacing w:before="29" w:line="288" w:lineRule="auto"/>
              <w:jc w:val="right"/>
              <w:rPr>
                <w:kern w:val="0"/>
                <w:sz w:val="24"/>
              </w:rPr>
            </w:pPr>
            <w:r>
              <w:rPr>
                <w:kern w:val="0"/>
                <w:sz w:val="24"/>
              </w:rPr>
              <w:t>229,561,378.27</w:t>
            </w:r>
          </w:p>
        </w:tc>
      </w:tr>
      <w:tr w:rsidR="00E6474E">
        <w:trPr>
          <w:trHeight w:val="300"/>
          <w:jc w:val="center"/>
        </w:trPr>
        <w:tc>
          <w:tcPr>
            <w:tcW w:w="3755" w:type="dxa"/>
            <w:tcMar>
              <w:top w:w="15" w:type="dxa"/>
              <w:left w:w="15" w:type="dxa"/>
              <w:bottom w:w="0" w:type="dxa"/>
              <w:right w:w="15" w:type="dxa"/>
            </w:tcMar>
            <w:vAlign w:val="center"/>
          </w:tcPr>
          <w:p w:rsidR="00E6474E" w:rsidRDefault="00597E6C">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rsidR="00E6474E" w:rsidRDefault="00597E6C">
            <w:pPr>
              <w:spacing w:before="29" w:line="288" w:lineRule="auto"/>
              <w:jc w:val="right"/>
              <w:rPr>
                <w:kern w:val="0"/>
                <w:sz w:val="24"/>
              </w:rPr>
            </w:pPr>
            <w:r>
              <w:rPr>
                <w:kern w:val="0"/>
                <w:sz w:val="24"/>
              </w:rPr>
              <w:t>877,703,705.69</w:t>
            </w:r>
          </w:p>
        </w:tc>
        <w:tc>
          <w:tcPr>
            <w:tcW w:w="2726" w:type="dxa"/>
            <w:vAlign w:val="bottom"/>
          </w:tcPr>
          <w:p w:rsidR="00E6474E" w:rsidRDefault="00597E6C">
            <w:pPr>
              <w:spacing w:before="29" w:line="288" w:lineRule="auto"/>
              <w:jc w:val="right"/>
              <w:rPr>
                <w:kern w:val="0"/>
                <w:sz w:val="24"/>
              </w:rPr>
            </w:pPr>
            <w:r>
              <w:rPr>
                <w:kern w:val="0"/>
                <w:sz w:val="24"/>
              </w:rPr>
              <w:t>8,510,418.07</w:t>
            </w:r>
          </w:p>
        </w:tc>
      </w:tr>
    </w:tbl>
    <w:p w:rsidR="00E6474E" w:rsidRDefault="00E6474E">
      <w:pPr>
        <w:tabs>
          <w:tab w:val="left" w:pos="426"/>
        </w:tabs>
        <w:spacing w:before="29" w:line="288" w:lineRule="auto"/>
        <w:jc w:val="left"/>
        <w:rPr>
          <w:kern w:val="0"/>
          <w:sz w:val="24"/>
        </w:rPr>
      </w:pPr>
    </w:p>
    <w:p w:rsidR="00E6474E" w:rsidRDefault="00597E6C">
      <w:pPr>
        <w:pStyle w:val="2"/>
        <w:spacing w:before="29" w:after="0" w:line="288" w:lineRule="auto"/>
        <w:rPr>
          <w:rFonts w:ascii="Times New Roman" w:hAnsi="Times New Roman"/>
          <w:kern w:val="0"/>
          <w:szCs w:val="24"/>
        </w:rPr>
      </w:pPr>
      <w:bookmarkStart w:id="165" w:name="_Toc27371"/>
      <w:r>
        <w:rPr>
          <w:rFonts w:ascii="Times New Roman" w:hAnsi="Times New Roman"/>
          <w:kern w:val="0"/>
          <w:szCs w:val="24"/>
        </w:rPr>
        <w:t>7.4.7.13</w:t>
      </w:r>
      <w:r>
        <w:rPr>
          <w:rFonts w:ascii="Times New Roman" w:hAnsi="Times New Roman" w:hint="eastAsia"/>
          <w:kern w:val="0"/>
          <w:szCs w:val="24"/>
        </w:rPr>
        <w:t>债券投资收益</w:t>
      </w:r>
      <w:bookmarkEnd w:id="165"/>
    </w:p>
    <w:p w:rsidR="00E6474E" w:rsidRDefault="00597E6C">
      <w:pPr>
        <w:autoSpaceDE w:val="0"/>
        <w:autoSpaceDN w:val="0"/>
        <w:adjustRightInd w:val="0"/>
        <w:spacing w:before="29" w:line="288" w:lineRule="auto"/>
        <w:ind w:left="15"/>
        <w:jc w:val="right"/>
        <w:rPr>
          <w:kern w:val="0"/>
          <w:szCs w:val="21"/>
        </w:rPr>
      </w:pPr>
      <w:r>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968"/>
        <w:gridCol w:w="2515"/>
        <w:gridCol w:w="2515"/>
      </w:tblGrid>
      <w:tr w:rsidR="00E6474E">
        <w:trPr>
          <w:trHeight w:val="315"/>
        </w:trPr>
        <w:tc>
          <w:tcPr>
            <w:tcW w:w="4129" w:type="dxa"/>
            <w:vAlign w:val="center"/>
          </w:tcPr>
          <w:p w:rsidR="00E6474E" w:rsidRDefault="00597E6C">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rsidR="00E6474E" w:rsidRDefault="00597E6C">
            <w:pPr>
              <w:widowControl/>
              <w:spacing w:before="29" w:line="288" w:lineRule="auto"/>
              <w:ind w:right="-15"/>
              <w:jc w:val="center"/>
              <w:rPr>
                <w:color w:val="000000"/>
                <w:sz w:val="24"/>
              </w:rPr>
            </w:pPr>
            <w:r>
              <w:rPr>
                <w:color w:val="000000"/>
                <w:sz w:val="24"/>
              </w:rPr>
              <w:t>本期</w:t>
            </w:r>
          </w:p>
          <w:p w:rsidR="00E6474E" w:rsidRDefault="00597E6C">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616" w:type="dxa"/>
            <w:vAlign w:val="center"/>
          </w:tcPr>
          <w:p w:rsidR="00E6474E" w:rsidRDefault="00597E6C">
            <w:pPr>
              <w:widowControl/>
              <w:spacing w:before="29" w:line="288" w:lineRule="auto"/>
              <w:ind w:right="-15"/>
              <w:jc w:val="center"/>
              <w:rPr>
                <w:color w:val="000000"/>
                <w:sz w:val="24"/>
              </w:rPr>
            </w:pPr>
            <w:r>
              <w:rPr>
                <w:color w:val="000000"/>
                <w:sz w:val="24"/>
              </w:rPr>
              <w:t>上年度可比期间</w:t>
            </w:r>
          </w:p>
          <w:p w:rsidR="00E6474E" w:rsidRDefault="00597E6C">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9</w:t>
            </w:r>
            <w:r>
              <w:rPr>
                <w:color w:val="000000"/>
                <w:sz w:val="24"/>
              </w:rPr>
              <w:t>月</w:t>
            </w:r>
            <w:r>
              <w:rPr>
                <w:color w:val="000000"/>
                <w:sz w:val="24"/>
              </w:rPr>
              <w:t>4</w:t>
            </w:r>
            <w:r>
              <w:rPr>
                <w:color w:val="000000"/>
                <w:sz w:val="24"/>
              </w:rPr>
              <w:t>日（基金合同生效日）至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E6474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6474E" w:rsidRDefault="00597E6C">
            <w:pPr>
              <w:spacing w:before="29" w:line="288" w:lineRule="auto"/>
              <w:rPr>
                <w:color w:val="000000"/>
                <w:sz w:val="24"/>
              </w:rPr>
            </w:pPr>
            <w:r>
              <w:rPr>
                <w:color w:val="00000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E6474E" w:rsidRDefault="00597E6C">
            <w:pPr>
              <w:spacing w:before="29" w:line="288" w:lineRule="auto"/>
              <w:jc w:val="right"/>
              <w:rPr>
                <w:color w:val="000000"/>
                <w:kern w:val="0"/>
                <w:sz w:val="24"/>
              </w:rPr>
            </w:pPr>
            <w:r>
              <w:rPr>
                <w:rFonts w:hint="eastAsia"/>
                <w:color w:val="000000"/>
                <w:kern w:val="0"/>
                <w:sz w:val="24"/>
              </w:rPr>
              <w:t>906,123,770.96</w:t>
            </w:r>
          </w:p>
        </w:tc>
        <w:tc>
          <w:tcPr>
            <w:tcW w:w="2616" w:type="dxa"/>
            <w:tcBorders>
              <w:top w:val="single" w:sz="4" w:space="0" w:color="auto"/>
              <w:left w:val="single" w:sz="4" w:space="0" w:color="auto"/>
              <w:bottom w:val="single" w:sz="4" w:space="0" w:color="auto"/>
              <w:right w:val="single" w:sz="4" w:space="0" w:color="auto"/>
            </w:tcBorders>
            <w:vAlign w:val="center"/>
          </w:tcPr>
          <w:p w:rsidR="00E6474E" w:rsidRDefault="00597E6C">
            <w:pPr>
              <w:spacing w:before="29" w:line="288" w:lineRule="auto"/>
              <w:jc w:val="right"/>
              <w:rPr>
                <w:color w:val="000000"/>
                <w:kern w:val="0"/>
                <w:sz w:val="24"/>
              </w:rPr>
            </w:pPr>
            <w:r>
              <w:rPr>
                <w:rFonts w:hint="eastAsia"/>
                <w:color w:val="000000"/>
                <w:kern w:val="0"/>
                <w:sz w:val="24"/>
              </w:rPr>
              <w:t>-</w:t>
            </w:r>
          </w:p>
        </w:tc>
      </w:tr>
      <w:tr w:rsidR="00E6474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6474E" w:rsidRDefault="00597E6C">
            <w:pPr>
              <w:spacing w:before="29" w:line="288" w:lineRule="auto"/>
              <w:rPr>
                <w:color w:val="000000"/>
                <w:sz w:val="24"/>
              </w:rPr>
            </w:pPr>
            <w:r>
              <w:rPr>
                <w:color w:val="000000"/>
                <w:sz w:val="24"/>
              </w:rPr>
              <w:t>减：卖出债券（债转股及债券到期兑付）成本总额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E6474E" w:rsidRDefault="00597E6C">
            <w:pPr>
              <w:spacing w:before="29" w:line="288" w:lineRule="auto"/>
              <w:jc w:val="right"/>
              <w:rPr>
                <w:color w:val="000000"/>
                <w:kern w:val="0"/>
                <w:sz w:val="24"/>
              </w:rPr>
            </w:pPr>
            <w:r>
              <w:rPr>
                <w:rFonts w:hint="eastAsia"/>
                <w:color w:val="000000"/>
                <w:kern w:val="0"/>
                <w:sz w:val="24"/>
              </w:rPr>
              <w:t>892,585,000.00</w:t>
            </w:r>
          </w:p>
        </w:tc>
        <w:tc>
          <w:tcPr>
            <w:tcW w:w="2616" w:type="dxa"/>
            <w:tcBorders>
              <w:top w:val="single" w:sz="4" w:space="0" w:color="auto"/>
              <w:left w:val="single" w:sz="4" w:space="0" w:color="auto"/>
              <w:bottom w:val="single" w:sz="4" w:space="0" w:color="auto"/>
              <w:right w:val="single" w:sz="4" w:space="0" w:color="auto"/>
            </w:tcBorders>
            <w:vAlign w:val="center"/>
          </w:tcPr>
          <w:p w:rsidR="00E6474E" w:rsidRDefault="00597E6C">
            <w:pPr>
              <w:spacing w:before="29" w:line="288" w:lineRule="auto"/>
              <w:jc w:val="right"/>
              <w:rPr>
                <w:color w:val="000000"/>
                <w:kern w:val="0"/>
                <w:sz w:val="24"/>
              </w:rPr>
            </w:pPr>
            <w:r>
              <w:rPr>
                <w:rFonts w:hint="eastAsia"/>
                <w:color w:val="000000"/>
                <w:kern w:val="0"/>
                <w:sz w:val="24"/>
              </w:rPr>
              <w:t>-</w:t>
            </w:r>
          </w:p>
        </w:tc>
      </w:tr>
      <w:tr w:rsidR="00E6474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6474E" w:rsidRDefault="00597E6C">
            <w:pPr>
              <w:spacing w:before="29" w:line="288" w:lineRule="auto"/>
              <w:rPr>
                <w:color w:val="000000"/>
                <w:sz w:val="24"/>
              </w:rPr>
            </w:pPr>
            <w:r>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E6474E" w:rsidRDefault="00597E6C">
            <w:pPr>
              <w:spacing w:before="29" w:line="288" w:lineRule="auto"/>
              <w:jc w:val="right"/>
              <w:rPr>
                <w:color w:val="000000"/>
                <w:kern w:val="0"/>
                <w:sz w:val="24"/>
              </w:rPr>
            </w:pPr>
            <w:r>
              <w:rPr>
                <w:rFonts w:hint="eastAsia"/>
                <w:color w:val="000000"/>
                <w:kern w:val="0"/>
                <w:sz w:val="24"/>
              </w:rPr>
              <w:t>10,362,877.01</w:t>
            </w:r>
          </w:p>
        </w:tc>
        <w:tc>
          <w:tcPr>
            <w:tcW w:w="2616" w:type="dxa"/>
            <w:tcBorders>
              <w:top w:val="single" w:sz="4" w:space="0" w:color="auto"/>
              <w:left w:val="single" w:sz="4" w:space="0" w:color="auto"/>
              <w:bottom w:val="single" w:sz="4" w:space="0" w:color="auto"/>
              <w:right w:val="single" w:sz="4" w:space="0" w:color="auto"/>
            </w:tcBorders>
            <w:vAlign w:val="center"/>
          </w:tcPr>
          <w:p w:rsidR="00E6474E" w:rsidRDefault="00597E6C">
            <w:pPr>
              <w:spacing w:before="29" w:line="288" w:lineRule="auto"/>
              <w:jc w:val="right"/>
              <w:rPr>
                <w:color w:val="000000"/>
                <w:kern w:val="0"/>
                <w:sz w:val="24"/>
              </w:rPr>
            </w:pPr>
            <w:r>
              <w:rPr>
                <w:rFonts w:hint="eastAsia"/>
                <w:color w:val="000000"/>
                <w:kern w:val="0"/>
                <w:sz w:val="24"/>
              </w:rPr>
              <w:t>-</w:t>
            </w:r>
          </w:p>
        </w:tc>
      </w:tr>
      <w:tr w:rsidR="00E6474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E6474E" w:rsidRDefault="00597E6C">
            <w:pPr>
              <w:spacing w:before="29" w:line="288" w:lineRule="auto"/>
              <w:rPr>
                <w:sz w:val="24"/>
              </w:rPr>
            </w:pPr>
            <w:r>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E6474E" w:rsidRDefault="00597E6C">
            <w:pPr>
              <w:spacing w:before="29" w:line="288" w:lineRule="auto"/>
              <w:jc w:val="right"/>
              <w:rPr>
                <w:color w:val="000000"/>
                <w:kern w:val="0"/>
                <w:sz w:val="24"/>
              </w:rPr>
            </w:pPr>
            <w:r>
              <w:rPr>
                <w:rFonts w:hint="eastAsia"/>
                <w:color w:val="000000"/>
                <w:kern w:val="0"/>
                <w:sz w:val="24"/>
              </w:rPr>
              <w:t>3,175,893.95</w:t>
            </w:r>
          </w:p>
        </w:tc>
        <w:tc>
          <w:tcPr>
            <w:tcW w:w="2616" w:type="dxa"/>
            <w:tcBorders>
              <w:top w:val="single" w:sz="4" w:space="0" w:color="auto"/>
              <w:left w:val="single" w:sz="4" w:space="0" w:color="auto"/>
              <w:bottom w:val="single" w:sz="4" w:space="0" w:color="auto"/>
              <w:right w:val="single" w:sz="4" w:space="0" w:color="auto"/>
            </w:tcBorders>
            <w:vAlign w:val="center"/>
          </w:tcPr>
          <w:p w:rsidR="00E6474E" w:rsidRDefault="00597E6C">
            <w:pPr>
              <w:spacing w:before="29" w:line="288" w:lineRule="auto"/>
              <w:jc w:val="right"/>
              <w:rPr>
                <w:color w:val="000000"/>
                <w:kern w:val="0"/>
                <w:sz w:val="24"/>
              </w:rPr>
            </w:pPr>
            <w:r>
              <w:rPr>
                <w:rFonts w:hint="eastAsia"/>
                <w:color w:val="000000"/>
                <w:kern w:val="0"/>
                <w:sz w:val="24"/>
              </w:rPr>
              <w:t>-</w:t>
            </w:r>
          </w:p>
        </w:tc>
      </w:tr>
    </w:tbl>
    <w:p w:rsidR="00E6474E" w:rsidRDefault="00E6474E">
      <w:pPr>
        <w:tabs>
          <w:tab w:val="left" w:pos="426"/>
        </w:tabs>
        <w:spacing w:before="29" w:line="288" w:lineRule="auto"/>
        <w:jc w:val="left"/>
        <w:rPr>
          <w:kern w:val="0"/>
          <w:sz w:val="24"/>
        </w:rPr>
      </w:pPr>
    </w:p>
    <w:p w:rsidR="00E6474E" w:rsidRDefault="00597E6C">
      <w:pPr>
        <w:pStyle w:val="2"/>
        <w:spacing w:before="29" w:after="0" w:line="288" w:lineRule="auto"/>
        <w:rPr>
          <w:rFonts w:ascii="Times New Roman" w:hAnsi="Times New Roman"/>
          <w:kern w:val="0"/>
          <w:szCs w:val="24"/>
        </w:rPr>
      </w:pPr>
      <w:bookmarkStart w:id="166" w:name="_Toc1251"/>
      <w:r>
        <w:rPr>
          <w:rFonts w:ascii="Times New Roman" w:hAnsi="Times New Roman"/>
          <w:kern w:val="0"/>
          <w:szCs w:val="24"/>
        </w:rPr>
        <w:t>7.4.7.</w:t>
      </w:r>
      <w:r>
        <w:rPr>
          <w:rFonts w:ascii="Times New Roman" w:hAnsi="Times New Roman" w:hint="eastAsia"/>
          <w:kern w:val="0"/>
          <w:szCs w:val="24"/>
        </w:rPr>
        <w:t>14</w:t>
      </w:r>
      <w:r>
        <w:rPr>
          <w:rFonts w:ascii="Times New Roman" w:hAnsi="Times New Roman" w:hint="eastAsia"/>
          <w:kern w:val="0"/>
          <w:szCs w:val="24"/>
        </w:rPr>
        <w:t>资产支持证券投资收益</w:t>
      </w:r>
      <w:bookmarkEnd w:id="166"/>
    </w:p>
    <w:p w:rsidR="00E6474E" w:rsidRDefault="00597E6C">
      <w:pPr>
        <w:tabs>
          <w:tab w:val="left" w:pos="426"/>
        </w:tabs>
        <w:spacing w:before="29" w:line="288" w:lineRule="auto"/>
        <w:jc w:val="left"/>
        <w:rPr>
          <w:rFonts w:asciiTheme="minorEastAsia" w:eastAsiaTheme="minorEastAsia" w:hAnsiTheme="minorEastAsia" w:cs="宋体"/>
          <w:kern w:val="0"/>
          <w:szCs w:val="21"/>
        </w:rPr>
      </w:pPr>
      <w:r>
        <w:rPr>
          <w:kern w:val="0"/>
          <w:sz w:val="24"/>
        </w:rPr>
        <w:t>本基金本报告期内及上年度可比期间无资产支持证券投资收益。</w:t>
      </w:r>
    </w:p>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67" w:name="_Toc19584"/>
      <w:r>
        <w:rPr>
          <w:rFonts w:ascii="Times New Roman" w:hAnsi="Times New Roman"/>
          <w:kern w:val="0"/>
          <w:szCs w:val="24"/>
        </w:rPr>
        <w:t>7.4.7.15</w:t>
      </w:r>
      <w:r>
        <w:rPr>
          <w:rFonts w:ascii="Times New Roman" w:hAnsi="Times New Roman" w:hint="eastAsia"/>
          <w:kern w:val="0"/>
          <w:szCs w:val="24"/>
        </w:rPr>
        <w:t>衍生工具收益</w:t>
      </w:r>
      <w:bookmarkEnd w:id="167"/>
    </w:p>
    <w:p w:rsidR="00E6474E" w:rsidRDefault="00597E6C">
      <w:pPr>
        <w:tabs>
          <w:tab w:val="left" w:pos="426"/>
        </w:tabs>
        <w:spacing w:before="29" w:line="288" w:lineRule="auto"/>
        <w:jc w:val="left"/>
        <w:rPr>
          <w:kern w:val="0"/>
          <w:sz w:val="24"/>
        </w:rPr>
      </w:pPr>
      <w:r>
        <w:rPr>
          <w:kern w:val="0"/>
          <w:sz w:val="24"/>
        </w:rPr>
        <w:t>本基金本报告期内及上年度可比期间无衍生工具收益。</w:t>
      </w:r>
    </w:p>
    <w:p w:rsidR="00E6474E" w:rsidRDefault="00597E6C">
      <w:pPr>
        <w:pStyle w:val="2"/>
        <w:spacing w:before="29" w:after="0" w:line="288" w:lineRule="auto"/>
        <w:rPr>
          <w:rFonts w:ascii="Times New Roman" w:hAnsi="Times New Roman"/>
          <w:kern w:val="0"/>
          <w:szCs w:val="24"/>
        </w:rPr>
      </w:pPr>
      <w:bookmarkStart w:id="168" w:name="_Toc11018"/>
      <w:r>
        <w:rPr>
          <w:rFonts w:ascii="Times New Roman" w:hAnsi="Times New Roman"/>
          <w:kern w:val="0"/>
          <w:szCs w:val="24"/>
        </w:rPr>
        <w:t>7.4.7.16</w:t>
      </w:r>
      <w:r>
        <w:rPr>
          <w:rFonts w:ascii="Times New Roman" w:hAnsi="Times New Roman" w:hint="eastAsia"/>
          <w:kern w:val="0"/>
          <w:szCs w:val="24"/>
        </w:rPr>
        <w:t>股利收益</w:t>
      </w:r>
      <w:bookmarkEnd w:id="168"/>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E6474E">
        <w:tc>
          <w:tcPr>
            <w:tcW w:w="2988" w:type="dxa"/>
            <w:vAlign w:val="center"/>
          </w:tcPr>
          <w:p w:rsidR="00E6474E" w:rsidRDefault="00597E6C">
            <w:pPr>
              <w:spacing w:before="29" w:line="288" w:lineRule="auto"/>
              <w:jc w:val="center"/>
              <w:rPr>
                <w:color w:val="000000"/>
                <w:sz w:val="24"/>
              </w:rPr>
            </w:pPr>
            <w:r>
              <w:rPr>
                <w:rFonts w:hint="eastAsia"/>
                <w:color w:val="000000"/>
                <w:sz w:val="24"/>
              </w:rPr>
              <w:t>项目</w:t>
            </w:r>
          </w:p>
        </w:tc>
        <w:tc>
          <w:tcPr>
            <w:tcW w:w="3150" w:type="dxa"/>
          </w:tcPr>
          <w:p w:rsidR="00E6474E" w:rsidRDefault="00597E6C">
            <w:pPr>
              <w:spacing w:before="29" w:line="288" w:lineRule="auto"/>
              <w:jc w:val="center"/>
              <w:rPr>
                <w:color w:val="000000"/>
                <w:sz w:val="24"/>
              </w:rPr>
            </w:pPr>
            <w:r>
              <w:rPr>
                <w:rFonts w:hint="eastAsia"/>
                <w:color w:val="000000"/>
                <w:sz w:val="24"/>
              </w:rPr>
              <w:t>本期</w:t>
            </w:r>
          </w:p>
          <w:p w:rsidR="00E6474E" w:rsidRDefault="00597E6C">
            <w:pPr>
              <w:widowControl/>
              <w:autoSpaceDE w:val="0"/>
              <w:autoSpaceDN w:val="0"/>
              <w:spacing w:before="29" w:line="288" w:lineRule="auto"/>
              <w:ind w:right="-15"/>
              <w:jc w:val="center"/>
              <w:textAlignment w:val="bottom"/>
              <w:rPr>
                <w:color w:val="000000"/>
                <w:sz w:val="24"/>
              </w:rPr>
            </w:pPr>
            <w:r>
              <w:rPr>
                <w:color w:val="000000"/>
                <w:sz w:val="24"/>
              </w:rPr>
              <w:t>2020</w:t>
            </w:r>
            <w:r>
              <w:rPr>
                <w:color w:val="000000"/>
                <w:sz w:val="24"/>
              </w:rPr>
              <w:t>年</w:t>
            </w:r>
            <w:r>
              <w:rPr>
                <w:color w:val="000000"/>
                <w:sz w:val="24"/>
              </w:rPr>
              <w:t>1</w:t>
            </w:r>
            <w:r>
              <w:rPr>
                <w:color w:val="000000"/>
                <w:sz w:val="24"/>
              </w:rPr>
              <w:t>月</w:t>
            </w:r>
            <w:r>
              <w:rPr>
                <w:color w:val="000000"/>
                <w:sz w:val="24"/>
              </w:rPr>
              <w:t>1</w:t>
            </w:r>
            <w:r>
              <w:rPr>
                <w:color w:val="000000"/>
                <w:sz w:val="24"/>
              </w:rPr>
              <w:t>日</w:t>
            </w:r>
            <w:r>
              <w:rPr>
                <w:rFonts w:hint="eastAsia"/>
                <w:color w:val="000000"/>
                <w:sz w:val="24"/>
              </w:rPr>
              <w:t>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3150" w:type="dxa"/>
          </w:tcPr>
          <w:p w:rsidR="00E6474E" w:rsidRDefault="00597E6C">
            <w:pPr>
              <w:spacing w:before="29" w:line="288" w:lineRule="auto"/>
              <w:jc w:val="center"/>
              <w:rPr>
                <w:color w:val="000000"/>
                <w:sz w:val="24"/>
              </w:rPr>
            </w:pPr>
            <w:r>
              <w:rPr>
                <w:rFonts w:hint="eastAsia"/>
                <w:color w:val="000000"/>
                <w:sz w:val="24"/>
              </w:rPr>
              <w:t>上年度可比期间</w:t>
            </w:r>
          </w:p>
          <w:p w:rsidR="00E6474E" w:rsidRDefault="00597E6C">
            <w:pPr>
              <w:widowControl/>
              <w:autoSpaceDE w:val="0"/>
              <w:autoSpaceDN w:val="0"/>
              <w:spacing w:before="29" w:line="288" w:lineRule="auto"/>
              <w:ind w:right="-15"/>
              <w:jc w:val="center"/>
              <w:textAlignment w:val="bottom"/>
              <w:rPr>
                <w:color w:val="000000"/>
                <w:sz w:val="24"/>
              </w:rPr>
            </w:pPr>
            <w:r>
              <w:rPr>
                <w:color w:val="000000"/>
                <w:sz w:val="24"/>
              </w:rPr>
              <w:t>2019</w:t>
            </w:r>
            <w:r>
              <w:rPr>
                <w:color w:val="000000"/>
                <w:sz w:val="24"/>
              </w:rPr>
              <w:t>年</w:t>
            </w:r>
            <w:r>
              <w:rPr>
                <w:color w:val="000000"/>
                <w:sz w:val="24"/>
              </w:rPr>
              <w:t>9</w:t>
            </w:r>
            <w:r>
              <w:rPr>
                <w:color w:val="000000"/>
                <w:sz w:val="24"/>
              </w:rPr>
              <w:t>月</w:t>
            </w:r>
            <w:r>
              <w:rPr>
                <w:color w:val="000000"/>
                <w:sz w:val="24"/>
              </w:rPr>
              <w:t>4</w:t>
            </w:r>
            <w:r>
              <w:rPr>
                <w:color w:val="000000"/>
                <w:sz w:val="24"/>
              </w:rPr>
              <w:t>日（基金合同生效日）至</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E6474E">
        <w:tc>
          <w:tcPr>
            <w:tcW w:w="2988" w:type="dxa"/>
            <w:vAlign w:val="center"/>
          </w:tcPr>
          <w:p w:rsidR="00E6474E" w:rsidRDefault="00597E6C">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rsidR="00E6474E" w:rsidRDefault="00597E6C">
            <w:pPr>
              <w:spacing w:before="29" w:line="288" w:lineRule="auto"/>
              <w:jc w:val="right"/>
              <w:rPr>
                <w:kern w:val="0"/>
                <w:sz w:val="24"/>
              </w:rPr>
            </w:pPr>
            <w:r>
              <w:rPr>
                <w:kern w:val="0"/>
                <w:sz w:val="24"/>
              </w:rPr>
              <w:t>48,035,585.11</w:t>
            </w:r>
          </w:p>
        </w:tc>
        <w:tc>
          <w:tcPr>
            <w:tcW w:w="3150" w:type="dxa"/>
            <w:vAlign w:val="center"/>
          </w:tcPr>
          <w:p w:rsidR="00E6474E" w:rsidRDefault="00597E6C">
            <w:pPr>
              <w:spacing w:before="29" w:line="288" w:lineRule="auto"/>
              <w:jc w:val="right"/>
              <w:rPr>
                <w:kern w:val="0"/>
                <w:sz w:val="24"/>
              </w:rPr>
            </w:pPr>
            <w:r>
              <w:rPr>
                <w:kern w:val="0"/>
                <w:sz w:val="24"/>
              </w:rPr>
              <w:t>210.00</w:t>
            </w:r>
          </w:p>
        </w:tc>
      </w:tr>
      <w:tr w:rsidR="00E6474E">
        <w:tc>
          <w:tcPr>
            <w:tcW w:w="2988" w:type="dxa"/>
            <w:vAlign w:val="center"/>
          </w:tcPr>
          <w:p w:rsidR="00E6474E" w:rsidRDefault="00597E6C">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rsidR="00E6474E" w:rsidRDefault="00597E6C">
            <w:pPr>
              <w:spacing w:before="29" w:line="288" w:lineRule="auto"/>
              <w:jc w:val="right"/>
              <w:rPr>
                <w:kern w:val="0"/>
                <w:sz w:val="24"/>
              </w:rPr>
            </w:pPr>
            <w:r>
              <w:rPr>
                <w:kern w:val="0"/>
                <w:sz w:val="24"/>
              </w:rPr>
              <w:t>-</w:t>
            </w:r>
          </w:p>
        </w:tc>
        <w:tc>
          <w:tcPr>
            <w:tcW w:w="3150" w:type="dxa"/>
            <w:vAlign w:val="center"/>
          </w:tcPr>
          <w:p w:rsidR="00E6474E" w:rsidRDefault="00597E6C">
            <w:pPr>
              <w:spacing w:before="29" w:line="288" w:lineRule="auto"/>
              <w:jc w:val="right"/>
              <w:rPr>
                <w:kern w:val="0"/>
                <w:sz w:val="24"/>
              </w:rPr>
            </w:pPr>
            <w:r>
              <w:rPr>
                <w:kern w:val="0"/>
                <w:sz w:val="24"/>
              </w:rPr>
              <w:t>-</w:t>
            </w:r>
          </w:p>
        </w:tc>
      </w:tr>
      <w:tr w:rsidR="00E6474E">
        <w:tc>
          <w:tcPr>
            <w:tcW w:w="2988" w:type="dxa"/>
            <w:vAlign w:val="center"/>
          </w:tcPr>
          <w:p w:rsidR="00E6474E" w:rsidRDefault="00597E6C">
            <w:pPr>
              <w:widowControl/>
              <w:spacing w:before="29" w:line="288" w:lineRule="auto"/>
              <w:rPr>
                <w:color w:val="000000"/>
                <w:kern w:val="0"/>
                <w:sz w:val="24"/>
              </w:rPr>
            </w:pPr>
            <w:r>
              <w:rPr>
                <w:rFonts w:hint="eastAsia"/>
                <w:color w:val="000000"/>
                <w:kern w:val="0"/>
                <w:sz w:val="24"/>
              </w:rPr>
              <w:t>合计</w:t>
            </w:r>
          </w:p>
        </w:tc>
        <w:tc>
          <w:tcPr>
            <w:tcW w:w="3150" w:type="dxa"/>
            <w:vAlign w:val="center"/>
          </w:tcPr>
          <w:p w:rsidR="00E6474E" w:rsidRDefault="00597E6C">
            <w:pPr>
              <w:spacing w:before="29" w:line="288" w:lineRule="auto"/>
              <w:jc w:val="right"/>
              <w:rPr>
                <w:kern w:val="0"/>
                <w:sz w:val="24"/>
              </w:rPr>
            </w:pPr>
            <w:r>
              <w:rPr>
                <w:kern w:val="0"/>
                <w:sz w:val="24"/>
              </w:rPr>
              <w:t>48,035,585.11</w:t>
            </w:r>
          </w:p>
        </w:tc>
        <w:tc>
          <w:tcPr>
            <w:tcW w:w="3150" w:type="dxa"/>
            <w:vAlign w:val="center"/>
          </w:tcPr>
          <w:p w:rsidR="00E6474E" w:rsidRDefault="00597E6C">
            <w:pPr>
              <w:spacing w:before="29" w:line="288" w:lineRule="auto"/>
              <w:jc w:val="right"/>
              <w:rPr>
                <w:kern w:val="0"/>
                <w:sz w:val="24"/>
              </w:rPr>
            </w:pPr>
            <w:r>
              <w:rPr>
                <w:kern w:val="0"/>
                <w:sz w:val="24"/>
              </w:rPr>
              <w:t>210.00</w:t>
            </w:r>
          </w:p>
        </w:tc>
      </w:tr>
    </w:tbl>
    <w:p w:rsidR="00E6474E" w:rsidRDefault="00E6474E">
      <w:pPr>
        <w:spacing w:line="360" w:lineRule="auto"/>
        <w:ind w:firstLineChars="100" w:firstLine="210"/>
        <w:rPr>
          <w:rFonts w:asciiTheme="minorEastAsia" w:eastAsiaTheme="minorEastAsia" w:hAnsiTheme="minorEastAsia"/>
          <w:szCs w:val="21"/>
        </w:rPr>
      </w:pPr>
    </w:p>
    <w:p w:rsidR="00E6474E" w:rsidRDefault="00597E6C">
      <w:pPr>
        <w:spacing w:line="360" w:lineRule="auto"/>
        <w:rPr>
          <w:rFonts w:eastAsiaTheme="minorEastAsia"/>
          <w:b/>
          <w:color w:val="000000"/>
          <w:sz w:val="24"/>
        </w:rPr>
      </w:pPr>
      <w:r>
        <w:rPr>
          <w:rFonts w:eastAsiaTheme="minorEastAsia"/>
          <w:b/>
          <w:color w:val="000000"/>
          <w:sz w:val="24"/>
        </w:rPr>
        <w:t>7.4.7.17</w:t>
      </w:r>
      <w:r>
        <w:rPr>
          <w:rFonts w:eastAsiaTheme="minorEastAsia"/>
          <w:b/>
          <w:color w:val="000000"/>
          <w:sz w:val="24"/>
        </w:rPr>
        <w:t>公允价值变动收益</w:t>
      </w:r>
    </w:p>
    <w:p w:rsidR="00E6474E" w:rsidRDefault="00597E6C">
      <w:pPr>
        <w:tabs>
          <w:tab w:val="left" w:pos="8820"/>
        </w:tabs>
        <w:spacing w:line="360" w:lineRule="auto"/>
        <w:ind w:rightChars="-52" w:right="-109"/>
        <w:jc w:val="right"/>
        <w:rPr>
          <w:rFonts w:eastAsiaTheme="minorEastAsia"/>
          <w:color w:val="000000"/>
          <w:sz w:val="24"/>
        </w:rPr>
      </w:pPr>
      <w:r>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E6474E">
        <w:trPr>
          <w:trHeight w:val="285"/>
        </w:trPr>
        <w:tc>
          <w:tcPr>
            <w:tcW w:w="2987" w:type="dxa"/>
            <w:vAlign w:val="center"/>
          </w:tcPr>
          <w:p w:rsidR="00E6474E" w:rsidRDefault="00597E6C">
            <w:pPr>
              <w:spacing w:line="360" w:lineRule="auto"/>
              <w:jc w:val="center"/>
              <w:rPr>
                <w:rFonts w:eastAsiaTheme="minorEastAsia"/>
                <w:sz w:val="24"/>
              </w:rPr>
            </w:pPr>
            <w:r>
              <w:rPr>
                <w:rFonts w:eastAsiaTheme="minorEastAsia"/>
                <w:kern w:val="0"/>
                <w:sz w:val="24"/>
              </w:rPr>
              <w:t>项目名称</w:t>
            </w:r>
          </w:p>
        </w:tc>
        <w:tc>
          <w:tcPr>
            <w:tcW w:w="3149" w:type="dxa"/>
          </w:tcPr>
          <w:p w:rsidR="00E6474E" w:rsidRDefault="00597E6C">
            <w:pPr>
              <w:spacing w:line="360" w:lineRule="auto"/>
              <w:jc w:val="center"/>
              <w:rPr>
                <w:rFonts w:eastAsiaTheme="minorEastAsia"/>
                <w:sz w:val="24"/>
              </w:rPr>
            </w:pPr>
            <w:r>
              <w:rPr>
                <w:rFonts w:eastAsiaTheme="minorEastAsia"/>
                <w:sz w:val="24"/>
              </w:rPr>
              <w:t>本期</w:t>
            </w:r>
          </w:p>
          <w:p w:rsidR="00E6474E" w:rsidRDefault="00597E6C">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w:t>
            </w:r>
            <w:r>
              <w:rPr>
                <w:rFonts w:eastAsiaTheme="minorEastAsia"/>
                <w:sz w:val="24"/>
              </w:rPr>
              <w:t>月</w:t>
            </w:r>
            <w:r>
              <w:rPr>
                <w:rFonts w:eastAsiaTheme="minorEastAsia"/>
                <w:sz w:val="24"/>
              </w:rPr>
              <w:t>1</w:t>
            </w:r>
            <w:r>
              <w:rPr>
                <w:rFonts w:eastAsiaTheme="minorEastAsia"/>
                <w:sz w:val="24"/>
              </w:rPr>
              <w:t>日至</w:t>
            </w: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149" w:type="dxa"/>
          </w:tcPr>
          <w:p w:rsidR="00E6474E" w:rsidRDefault="00597E6C">
            <w:pPr>
              <w:spacing w:line="360" w:lineRule="auto"/>
              <w:jc w:val="center"/>
              <w:rPr>
                <w:rFonts w:eastAsiaTheme="minorEastAsia"/>
                <w:sz w:val="24"/>
              </w:rPr>
            </w:pPr>
            <w:r>
              <w:rPr>
                <w:rFonts w:eastAsiaTheme="minorEastAsia"/>
                <w:sz w:val="24"/>
              </w:rPr>
              <w:t>上年度可比期间</w:t>
            </w:r>
          </w:p>
          <w:p w:rsidR="00E6474E" w:rsidRDefault="00597E6C">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w:t>
            </w:r>
            <w:r>
              <w:rPr>
                <w:rFonts w:eastAsiaTheme="minorEastAsia"/>
                <w:sz w:val="24"/>
              </w:rPr>
              <w:t>年</w:t>
            </w:r>
            <w:r>
              <w:rPr>
                <w:rFonts w:eastAsiaTheme="minorEastAsia"/>
                <w:sz w:val="24"/>
              </w:rPr>
              <w:t>9</w:t>
            </w:r>
            <w:r>
              <w:rPr>
                <w:rFonts w:eastAsiaTheme="minorEastAsia"/>
                <w:sz w:val="24"/>
              </w:rPr>
              <w:t>月</w:t>
            </w:r>
            <w:r>
              <w:rPr>
                <w:rFonts w:eastAsiaTheme="minorEastAsia"/>
                <w:sz w:val="24"/>
              </w:rPr>
              <w:t>4</w:t>
            </w:r>
            <w:r>
              <w:rPr>
                <w:rFonts w:eastAsiaTheme="minorEastAsia"/>
                <w:sz w:val="24"/>
              </w:rPr>
              <w:t>日（基金合同生效日）至</w:t>
            </w: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E6474E">
        <w:trPr>
          <w:trHeight w:val="285"/>
        </w:trPr>
        <w:tc>
          <w:tcPr>
            <w:tcW w:w="2987" w:type="dxa"/>
            <w:vAlign w:val="center"/>
          </w:tcPr>
          <w:p w:rsidR="00E6474E" w:rsidRDefault="00597E6C">
            <w:pPr>
              <w:widowControl/>
              <w:spacing w:line="360" w:lineRule="auto"/>
              <w:rPr>
                <w:rFonts w:eastAsiaTheme="minorEastAsia"/>
                <w:sz w:val="24"/>
              </w:rPr>
            </w:pPr>
            <w:r>
              <w:rPr>
                <w:rFonts w:eastAsiaTheme="minorEastAsia"/>
                <w:kern w:val="0"/>
                <w:sz w:val="24"/>
              </w:rPr>
              <w:t>1.</w:t>
            </w:r>
            <w:r>
              <w:rPr>
                <w:rFonts w:eastAsiaTheme="minorEastAsia"/>
                <w:kern w:val="0"/>
                <w:sz w:val="24"/>
              </w:rPr>
              <w:t>交易性金融资产</w:t>
            </w:r>
          </w:p>
        </w:tc>
        <w:tc>
          <w:tcPr>
            <w:tcW w:w="3149" w:type="dxa"/>
            <w:vAlign w:val="center"/>
          </w:tcPr>
          <w:p w:rsidR="00E6474E" w:rsidRDefault="00597E6C">
            <w:pPr>
              <w:spacing w:line="360" w:lineRule="auto"/>
              <w:jc w:val="right"/>
              <w:rPr>
                <w:rFonts w:eastAsiaTheme="minorEastAsia"/>
                <w:sz w:val="24"/>
              </w:rPr>
            </w:pPr>
            <w:r>
              <w:rPr>
                <w:rFonts w:eastAsiaTheme="minorEastAsia"/>
                <w:sz w:val="24"/>
              </w:rPr>
              <w:t>1,000,222,855.58</w:t>
            </w:r>
          </w:p>
        </w:tc>
        <w:tc>
          <w:tcPr>
            <w:tcW w:w="3149" w:type="dxa"/>
            <w:vAlign w:val="center"/>
          </w:tcPr>
          <w:p w:rsidR="00E6474E" w:rsidRDefault="00597E6C">
            <w:pPr>
              <w:spacing w:line="360" w:lineRule="auto"/>
              <w:jc w:val="right"/>
              <w:rPr>
                <w:rFonts w:eastAsiaTheme="minorEastAsia"/>
                <w:sz w:val="24"/>
              </w:rPr>
            </w:pPr>
            <w:r>
              <w:rPr>
                <w:rFonts w:eastAsiaTheme="minorEastAsia"/>
                <w:sz w:val="24"/>
              </w:rPr>
              <w:t>153,578,143.85</w:t>
            </w:r>
          </w:p>
        </w:tc>
      </w:tr>
      <w:tr w:rsidR="00E6474E">
        <w:trPr>
          <w:trHeight w:val="285"/>
        </w:trPr>
        <w:tc>
          <w:tcPr>
            <w:tcW w:w="2987" w:type="dxa"/>
            <w:vAlign w:val="center"/>
          </w:tcPr>
          <w:p w:rsidR="00E6474E" w:rsidRDefault="00597E6C">
            <w:pPr>
              <w:widowControl/>
              <w:spacing w:line="360" w:lineRule="auto"/>
              <w:rPr>
                <w:rFonts w:eastAsiaTheme="minorEastAsia"/>
                <w:sz w:val="24"/>
              </w:rPr>
            </w:pPr>
            <w:r>
              <w:rPr>
                <w:rFonts w:eastAsiaTheme="minorEastAsia"/>
                <w:kern w:val="0"/>
                <w:sz w:val="24"/>
              </w:rPr>
              <w:t>——</w:t>
            </w:r>
            <w:r>
              <w:rPr>
                <w:rFonts w:eastAsiaTheme="minorEastAsia"/>
                <w:kern w:val="0"/>
                <w:sz w:val="24"/>
              </w:rPr>
              <w:t>股票投资</w:t>
            </w:r>
          </w:p>
        </w:tc>
        <w:tc>
          <w:tcPr>
            <w:tcW w:w="3149" w:type="dxa"/>
            <w:vAlign w:val="center"/>
          </w:tcPr>
          <w:p w:rsidR="00E6474E" w:rsidRDefault="00597E6C">
            <w:pPr>
              <w:spacing w:line="360" w:lineRule="auto"/>
              <w:jc w:val="right"/>
              <w:rPr>
                <w:rFonts w:eastAsiaTheme="minorEastAsia"/>
                <w:sz w:val="24"/>
              </w:rPr>
            </w:pPr>
            <w:r>
              <w:rPr>
                <w:rFonts w:eastAsiaTheme="minorEastAsia"/>
                <w:sz w:val="24"/>
              </w:rPr>
              <w:t>1,000,662,255.58</w:t>
            </w:r>
          </w:p>
        </w:tc>
        <w:tc>
          <w:tcPr>
            <w:tcW w:w="3149" w:type="dxa"/>
            <w:vAlign w:val="center"/>
          </w:tcPr>
          <w:p w:rsidR="00E6474E" w:rsidRDefault="00597E6C">
            <w:pPr>
              <w:spacing w:line="360" w:lineRule="auto"/>
              <w:jc w:val="right"/>
              <w:rPr>
                <w:rFonts w:eastAsiaTheme="minorEastAsia"/>
                <w:sz w:val="24"/>
              </w:rPr>
            </w:pPr>
            <w:r>
              <w:rPr>
                <w:rFonts w:eastAsiaTheme="minorEastAsia"/>
                <w:sz w:val="24"/>
              </w:rPr>
              <w:t>153,138,743.85</w:t>
            </w:r>
          </w:p>
        </w:tc>
      </w:tr>
      <w:tr w:rsidR="00E6474E">
        <w:trPr>
          <w:trHeight w:val="285"/>
        </w:trPr>
        <w:tc>
          <w:tcPr>
            <w:tcW w:w="2987" w:type="dxa"/>
            <w:vAlign w:val="center"/>
          </w:tcPr>
          <w:p w:rsidR="00E6474E" w:rsidRDefault="00597E6C">
            <w:pPr>
              <w:widowControl/>
              <w:spacing w:line="360" w:lineRule="auto"/>
              <w:rPr>
                <w:rFonts w:eastAsiaTheme="minorEastAsia"/>
                <w:sz w:val="24"/>
              </w:rPr>
            </w:pPr>
            <w:r>
              <w:rPr>
                <w:rFonts w:eastAsiaTheme="minorEastAsia"/>
                <w:kern w:val="0"/>
                <w:sz w:val="24"/>
              </w:rPr>
              <w:t>——</w:t>
            </w:r>
            <w:r>
              <w:rPr>
                <w:rFonts w:eastAsiaTheme="minorEastAsia"/>
                <w:kern w:val="0"/>
                <w:sz w:val="24"/>
              </w:rPr>
              <w:t>债券投资</w:t>
            </w:r>
          </w:p>
        </w:tc>
        <w:tc>
          <w:tcPr>
            <w:tcW w:w="3149" w:type="dxa"/>
            <w:vAlign w:val="center"/>
          </w:tcPr>
          <w:p w:rsidR="00E6474E" w:rsidRDefault="00597E6C">
            <w:pPr>
              <w:spacing w:line="360" w:lineRule="auto"/>
              <w:jc w:val="right"/>
              <w:rPr>
                <w:rFonts w:eastAsiaTheme="minorEastAsia"/>
                <w:sz w:val="24"/>
              </w:rPr>
            </w:pPr>
            <w:r>
              <w:rPr>
                <w:rFonts w:eastAsiaTheme="minorEastAsia"/>
                <w:sz w:val="24"/>
              </w:rPr>
              <w:t>-439,400.00</w:t>
            </w:r>
          </w:p>
        </w:tc>
        <w:tc>
          <w:tcPr>
            <w:tcW w:w="3149" w:type="dxa"/>
            <w:vAlign w:val="center"/>
          </w:tcPr>
          <w:p w:rsidR="00E6474E" w:rsidRDefault="00597E6C">
            <w:pPr>
              <w:spacing w:line="360" w:lineRule="auto"/>
              <w:jc w:val="right"/>
              <w:rPr>
                <w:rFonts w:eastAsiaTheme="minorEastAsia"/>
                <w:sz w:val="24"/>
              </w:rPr>
            </w:pPr>
            <w:r>
              <w:rPr>
                <w:rFonts w:eastAsiaTheme="minorEastAsia"/>
                <w:sz w:val="24"/>
              </w:rPr>
              <w:t>439,400.00</w:t>
            </w:r>
          </w:p>
        </w:tc>
      </w:tr>
      <w:tr w:rsidR="00E6474E">
        <w:trPr>
          <w:trHeight w:val="285"/>
        </w:trPr>
        <w:tc>
          <w:tcPr>
            <w:tcW w:w="2987" w:type="dxa"/>
            <w:vAlign w:val="center"/>
          </w:tcPr>
          <w:p w:rsidR="00E6474E" w:rsidRDefault="00597E6C">
            <w:pPr>
              <w:widowControl/>
              <w:spacing w:line="360" w:lineRule="auto"/>
              <w:rPr>
                <w:rFonts w:eastAsiaTheme="minorEastAsia"/>
                <w:sz w:val="24"/>
              </w:rPr>
            </w:pPr>
            <w:r>
              <w:rPr>
                <w:rFonts w:eastAsiaTheme="minorEastAsia"/>
                <w:kern w:val="0"/>
                <w:sz w:val="24"/>
              </w:rPr>
              <w:t>——</w:t>
            </w:r>
            <w:r>
              <w:rPr>
                <w:rFonts w:eastAsiaTheme="minorEastAsia"/>
                <w:kern w:val="0"/>
                <w:sz w:val="24"/>
              </w:rPr>
              <w:t>资产支持证券投资</w:t>
            </w:r>
          </w:p>
        </w:tc>
        <w:tc>
          <w:tcPr>
            <w:tcW w:w="3149" w:type="dxa"/>
            <w:vAlign w:val="center"/>
          </w:tcPr>
          <w:p w:rsidR="00E6474E" w:rsidRDefault="00597E6C">
            <w:pPr>
              <w:spacing w:line="360" w:lineRule="auto"/>
              <w:jc w:val="right"/>
              <w:rPr>
                <w:rFonts w:eastAsiaTheme="minorEastAsia"/>
                <w:sz w:val="24"/>
              </w:rPr>
            </w:pPr>
            <w:r>
              <w:rPr>
                <w:rFonts w:eastAsiaTheme="minorEastAsia"/>
                <w:sz w:val="24"/>
              </w:rPr>
              <w:t>-</w:t>
            </w:r>
          </w:p>
        </w:tc>
        <w:tc>
          <w:tcPr>
            <w:tcW w:w="3149" w:type="dxa"/>
            <w:vAlign w:val="center"/>
          </w:tcPr>
          <w:p w:rsidR="00E6474E" w:rsidRDefault="00597E6C">
            <w:pPr>
              <w:spacing w:line="360" w:lineRule="auto"/>
              <w:jc w:val="right"/>
              <w:rPr>
                <w:rFonts w:eastAsiaTheme="minorEastAsia"/>
                <w:sz w:val="24"/>
              </w:rPr>
            </w:pPr>
            <w:r>
              <w:rPr>
                <w:rFonts w:eastAsiaTheme="minorEastAsia"/>
                <w:sz w:val="24"/>
              </w:rPr>
              <w:t>-</w:t>
            </w:r>
          </w:p>
        </w:tc>
      </w:tr>
      <w:tr w:rsidR="00E6474E">
        <w:trPr>
          <w:trHeight w:val="285"/>
        </w:trPr>
        <w:tc>
          <w:tcPr>
            <w:tcW w:w="2987" w:type="dxa"/>
            <w:vAlign w:val="center"/>
          </w:tcPr>
          <w:p w:rsidR="00E6474E" w:rsidRDefault="00597E6C">
            <w:pPr>
              <w:widowControl/>
              <w:spacing w:line="360" w:lineRule="auto"/>
              <w:jc w:val="left"/>
              <w:rPr>
                <w:kern w:val="0"/>
                <w:sz w:val="24"/>
              </w:rPr>
            </w:pPr>
            <w:r>
              <w:rPr>
                <w:kern w:val="0"/>
                <w:sz w:val="24"/>
              </w:rPr>
              <w:t>——</w:t>
            </w:r>
            <w:r>
              <w:rPr>
                <w:kern w:val="0"/>
                <w:sz w:val="24"/>
              </w:rPr>
              <w:t>基金投资</w:t>
            </w:r>
          </w:p>
        </w:tc>
        <w:tc>
          <w:tcPr>
            <w:tcW w:w="3149" w:type="dxa"/>
            <w:vAlign w:val="center"/>
          </w:tcPr>
          <w:p w:rsidR="00E6474E" w:rsidRDefault="00597E6C">
            <w:pPr>
              <w:spacing w:line="360" w:lineRule="auto"/>
              <w:jc w:val="right"/>
              <w:rPr>
                <w:sz w:val="24"/>
              </w:rPr>
            </w:pPr>
            <w:r>
              <w:rPr>
                <w:sz w:val="24"/>
              </w:rPr>
              <w:t>-</w:t>
            </w:r>
          </w:p>
        </w:tc>
        <w:tc>
          <w:tcPr>
            <w:tcW w:w="3149" w:type="dxa"/>
            <w:vAlign w:val="center"/>
          </w:tcPr>
          <w:p w:rsidR="00E6474E" w:rsidRDefault="00597E6C">
            <w:pPr>
              <w:spacing w:line="360" w:lineRule="auto"/>
              <w:jc w:val="right"/>
              <w:rPr>
                <w:sz w:val="24"/>
              </w:rPr>
            </w:pPr>
            <w:r>
              <w:rPr>
                <w:sz w:val="24"/>
              </w:rPr>
              <w:t>-</w:t>
            </w:r>
          </w:p>
        </w:tc>
      </w:tr>
      <w:tr w:rsidR="00E6474E">
        <w:trPr>
          <w:trHeight w:val="285"/>
        </w:trPr>
        <w:tc>
          <w:tcPr>
            <w:tcW w:w="2987" w:type="dxa"/>
            <w:vAlign w:val="center"/>
          </w:tcPr>
          <w:p w:rsidR="00E6474E" w:rsidRDefault="00597E6C">
            <w:pPr>
              <w:widowControl/>
              <w:spacing w:line="360" w:lineRule="auto"/>
              <w:jc w:val="left"/>
              <w:rPr>
                <w:kern w:val="0"/>
                <w:sz w:val="24"/>
              </w:rPr>
            </w:pPr>
            <w:r>
              <w:rPr>
                <w:kern w:val="0"/>
                <w:sz w:val="24"/>
              </w:rPr>
              <w:t>——</w:t>
            </w:r>
            <w:r>
              <w:rPr>
                <w:kern w:val="0"/>
                <w:sz w:val="24"/>
              </w:rPr>
              <w:t>贵金属投资</w:t>
            </w:r>
          </w:p>
        </w:tc>
        <w:tc>
          <w:tcPr>
            <w:tcW w:w="3149" w:type="dxa"/>
            <w:vAlign w:val="center"/>
          </w:tcPr>
          <w:p w:rsidR="00E6474E" w:rsidRDefault="00597E6C">
            <w:pPr>
              <w:spacing w:line="360" w:lineRule="auto"/>
              <w:jc w:val="right"/>
              <w:rPr>
                <w:sz w:val="24"/>
              </w:rPr>
            </w:pPr>
            <w:r>
              <w:rPr>
                <w:sz w:val="24"/>
              </w:rPr>
              <w:t>-</w:t>
            </w:r>
          </w:p>
        </w:tc>
        <w:tc>
          <w:tcPr>
            <w:tcW w:w="3149" w:type="dxa"/>
            <w:vAlign w:val="center"/>
          </w:tcPr>
          <w:p w:rsidR="00E6474E" w:rsidRDefault="00597E6C">
            <w:pPr>
              <w:spacing w:line="360" w:lineRule="auto"/>
              <w:jc w:val="right"/>
              <w:rPr>
                <w:sz w:val="24"/>
              </w:rPr>
            </w:pPr>
            <w:r>
              <w:rPr>
                <w:sz w:val="24"/>
              </w:rPr>
              <w:t>-</w:t>
            </w:r>
          </w:p>
        </w:tc>
      </w:tr>
      <w:tr w:rsidR="00E6474E">
        <w:trPr>
          <w:trHeight w:val="285"/>
        </w:trPr>
        <w:tc>
          <w:tcPr>
            <w:tcW w:w="2987" w:type="dxa"/>
            <w:vAlign w:val="center"/>
          </w:tcPr>
          <w:p w:rsidR="00E6474E" w:rsidRDefault="00597E6C">
            <w:pPr>
              <w:widowControl/>
              <w:jc w:val="left"/>
              <w:rPr>
                <w:rFonts w:eastAsiaTheme="minorEastAsia"/>
                <w:kern w:val="0"/>
                <w:sz w:val="24"/>
              </w:rPr>
            </w:pPr>
            <w:r>
              <w:rPr>
                <w:rFonts w:eastAsiaTheme="minorEastAsia"/>
                <w:kern w:val="0"/>
                <w:sz w:val="24"/>
              </w:rPr>
              <w:t>——</w:t>
            </w:r>
            <w:r>
              <w:rPr>
                <w:rFonts w:eastAsiaTheme="minorEastAsia" w:hint="eastAsia"/>
                <w:kern w:val="0"/>
                <w:sz w:val="24"/>
              </w:rPr>
              <w:t>其他</w:t>
            </w:r>
          </w:p>
        </w:tc>
        <w:tc>
          <w:tcPr>
            <w:tcW w:w="3149" w:type="dxa"/>
            <w:vAlign w:val="center"/>
          </w:tcPr>
          <w:p w:rsidR="00E6474E" w:rsidRDefault="00597E6C">
            <w:pPr>
              <w:spacing w:line="360" w:lineRule="auto"/>
              <w:jc w:val="right"/>
              <w:rPr>
                <w:sz w:val="24"/>
              </w:rPr>
            </w:pPr>
            <w:r>
              <w:rPr>
                <w:rFonts w:hint="eastAsia"/>
                <w:sz w:val="24"/>
              </w:rPr>
              <w:t>-</w:t>
            </w:r>
          </w:p>
        </w:tc>
        <w:tc>
          <w:tcPr>
            <w:tcW w:w="3149" w:type="dxa"/>
            <w:vAlign w:val="center"/>
          </w:tcPr>
          <w:p w:rsidR="00E6474E" w:rsidRDefault="00597E6C">
            <w:pPr>
              <w:spacing w:line="360" w:lineRule="auto"/>
              <w:jc w:val="right"/>
              <w:rPr>
                <w:sz w:val="24"/>
              </w:rPr>
            </w:pPr>
            <w:r>
              <w:rPr>
                <w:rFonts w:hint="eastAsia"/>
                <w:sz w:val="24"/>
              </w:rPr>
              <w:t>-</w:t>
            </w:r>
          </w:p>
        </w:tc>
      </w:tr>
      <w:tr w:rsidR="00E6474E">
        <w:trPr>
          <w:trHeight w:val="285"/>
        </w:trPr>
        <w:tc>
          <w:tcPr>
            <w:tcW w:w="2987" w:type="dxa"/>
            <w:vAlign w:val="center"/>
          </w:tcPr>
          <w:p w:rsidR="00E6474E" w:rsidRDefault="00597E6C">
            <w:pPr>
              <w:widowControl/>
              <w:spacing w:line="360" w:lineRule="auto"/>
              <w:jc w:val="left"/>
              <w:rPr>
                <w:sz w:val="24"/>
              </w:rPr>
            </w:pPr>
            <w:r>
              <w:rPr>
                <w:kern w:val="0"/>
                <w:sz w:val="24"/>
              </w:rPr>
              <w:t>2.</w:t>
            </w:r>
            <w:r>
              <w:rPr>
                <w:kern w:val="0"/>
                <w:sz w:val="24"/>
              </w:rPr>
              <w:t>衍生工具</w:t>
            </w:r>
          </w:p>
        </w:tc>
        <w:tc>
          <w:tcPr>
            <w:tcW w:w="3149" w:type="dxa"/>
            <w:vAlign w:val="center"/>
          </w:tcPr>
          <w:p w:rsidR="00E6474E" w:rsidRDefault="00597E6C">
            <w:pPr>
              <w:spacing w:line="360" w:lineRule="auto"/>
              <w:jc w:val="right"/>
              <w:rPr>
                <w:sz w:val="24"/>
              </w:rPr>
            </w:pPr>
            <w:r>
              <w:rPr>
                <w:sz w:val="24"/>
              </w:rPr>
              <w:t>-</w:t>
            </w:r>
          </w:p>
        </w:tc>
        <w:tc>
          <w:tcPr>
            <w:tcW w:w="3149" w:type="dxa"/>
            <w:vAlign w:val="center"/>
          </w:tcPr>
          <w:p w:rsidR="00E6474E" w:rsidRDefault="00597E6C">
            <w:pPr>
              <w:spacing w:line="360" w:lineRule="auto"/>
              <w:jc w:val="right"/>
              <w:rPr>
                <w:sz w:val="24"/>
              </w:rPr>
            </w:pPr>
            <w:r>
              <w:rPr>
                <w:sz w:val="24"/>
              </w:rPr>
              <w:t>-</w:t>
            </w:r>
          </w:p>
        </w:tc>
      </w:tr>
      <w:tr w:rsidR="00E6474E">
        <w:trPr>
          <w:trHeight w:val="285"/>
        </w:trPr>
        <w:tc>
          <w:tcPr>
            <w:tcW w:w="2987" w:type="dxa"/>
            <w:vAlign w:val="center"/>
          </w:tcPr>
          <w:p w:rsidR="00E6474E" w:rsidRDefault="00597E6C">
            <w:pPr>
              <w:widowControl/>
              <w:spacing w:line="360" w:lineRule="auto"/>
              <w:jc w:val="left"/>
              <w:rPr>
                <w:sz w:val="24"/>
              </w:rPr>
            </w:pPr>
            <w:r>
              <w:rPr>
                <w:kern w:val="0"/>
                <w:sz w:val="24"/>
              </w:rPr>
              <w:t>——</w:t>
            </w:r>
            <w:r>
              <w:rPr>
                <w:kern w:val="0"/>
                <w:sz w:val="24"/>
              </w:rPr>
              <w:t>权证投资</w:t>
            </w:r>
          </w:p>
        </w:tc>
        <w:tc>
          <w:tcPr>
            <w:tcW w:w="3149" w:type="dxa"/>
            <w:vAlign w:val="center"/>
          </w:tcPr>
          <w:p w:rsidR="00E6474E" w:rsidRDefault="00597E6C">
            <w:pPr>
              <w:spacing w:line="360" w:lineRule="auto"/>
              <w:jc w:val="right"/>
              <w:rPr>
                <w:sz w:val="24"/>
              </w:rPr>
            </w:pPr>
            <w:r>
              <w:rPr>
                <w:sz w:val="24"/>
              </w:rPr>
              <w:t>-</w:t>
            </w:r>
          </w:p>
        </w:tc>
        <w:tc>
          <w:tcPr>
            <w:tcW w:w="3149" w:type="dxa"/>
            <w:vAlign w:val="center"/>
          </w:tcPr>
          <w:p w:rsidR="00E6474E" w:rsidRDefault="00597E6C">
            <w:pPr>
              <w:spacing w:line="360" w:lineRule="auto"/>
              <w:jc w:val="right"/>
              <w:rPr>
                <w:sz w:val="24"/>
              </w:rPr>
            </w:pPr>
            <w:r>
              <w:rPr>
                <w:sz w:val="24"/>
              </w:rPr>
              <w:t>-</w:t>
            </w:r>
          </w:p>
        </w:tc>
      </w:tr>
      <w:tr w:rsidR="00E6474E">
        <w:trPr>
          <w:trHeight w:val="285"/>
        </w:trPr>
        <w:tc>
          <w:tcPr>
            <w:tcW w:w="2987" w:type="dxa"/>
            <w:vAlign w:val="center"/>
          </w:tcPr>
          <w:p w:rsidR="00E6474E" w:rsidRDefault="00597E6C">
            <w:pPr>
              <w:widowControl/>
              <w:spacing w:line="360" w:lineRule="auto"/>
              <w:rPr>
                <w:rFonts w:eastAsiaTheme="minorEastAsia"/>
                <w:sz w:val="24"/>
              </w:rPr>
            </w:pPr>
            <w:r>
              <w:rPr>
                <w:rFonts w:eastAsiaTheme="minorEastAsia"/>
                <w:kern w:val="0"/>
                <w:sz w:val="24"/>
              </w:rPr>
              <w:t>3.</w:t>
            </w:r>
            <w:r>
              <w:rPr>
                <w:rFonts w:eastAsiaTheme="minorEastAsia"/>
                <w:kern w:val="0"/>
                <w:sz w:val="24"/>
              </w:rPr>
              <w:t>其他</w:t>
            </w:r>
          </w:p>
        </w:tc>
        <w:tc>
          <w:tcPr>
            <w:tcW w:w="3149" w:type="dxa"/>
            <w:vAlign w:val="bottom"/>
          </w:tcPr>
          <w:p w:rsidR="00E6474E" w:rsidRDefault="00597E6C">
            <w:pPr>
              <w:spacing w:line="360" w:lineRule="auto"/>
              <w:jc w:val="right"/>
              <w:rPr>
                <w:sz w:val="24"/>
              </w:rPr>
            </w:pPr>
            <w:r>
              <w:rPr>
                <w:sz w:val="24"/>
              </w:rPr>
              <w:t>-</w:t>
            </w:r>
          </w:p>
        </w:tc>
        <w:tc>
          <w:tcPr>
            <w:tcW w:w="3149" w:type="dxa"/>
            <w:vAlign w:val="bottom"/>
          </w:tcPr>
          <w:p w:rsidR="00E6474E" w:rsidRDefault="00597E6C">
            <w:pPr>
              <w:spacing w:line="360" w:lineRule="auto"/>
              <w:jc w:val="right"/>
              <w:rPr>
                <w:rFonts w:eastAsiaTheme="minorEastAsia"/>
                <w:sz w:val="24"/>
              </w:rPr>
            </w:pPr>
            <w:r>
              <w:rPr>
                <w:rFonts w:eastAsiaTheme="minorEastAsia"/>
                <w:sz w:val="24"/>
              </w:rPr>
              <w:t>-</w:t>
            </w:r>
          </w:p>
        </w:tc>
      </w:tr>
      <w:tr w:rsidR="00E6474E">
        <w:trPr>
          <w:trHeight w:val="285"/>
        </w:trPr>
        <w:tc>
          <w:tcPr>
            <w:tcW w:w="2987" w:type="dxa"/>
            <w:vAlign w:val="center"/>
          </w:tcPr>
          <w:p w:rsidR="00E6474E" w:rsidRDefault="00597E6C">
            <w:pPr>
              <w:widowControl/>
              <w:jc w:val="left"/>
              <w:rPr>
                <w:rFonts w:eastAsiaTheme="minorEastAsia"/>
                <w:kern w:val="0"/>
                <w:sz w:val="24"/>
              </w:rPr>
            </w:pPr>
            <w:r>
              <w:rPr>
                <w:rFonts w:eastAsiaTheme="minorEastAsia" w:hint="eastAsia"/>
                <w:kern w:val="0"/>
                <w:sz w:val="24"/>
              </w:rPr>
              <w:t>减：应税金融商品公允价值变动产生的预估增值税</w:t>
            </w:r>
          </w:p>
        </w:tc>
        <w:tc>
          <w:tcPr>
            <w:tcW w:w="3149" w:type="dxa"/>
            <w:vAlign w:val="bottom"/>
          </w:tcPr>
          <w:p w:rsidR="00E6474E" w:rsidRDefault="00597E6C">
            <w:pPr>
              <w:jc w:val="right"/>
              <w:rPr>
                <w:rFonts w:eastAsiaTheme="minorEastAsia"/>
                <w:sz w:val="24"/>
              </w:rPr>
            </w:pPr>
            <w:r>
              <w:rPr>
                <w:rFonts w:eastAsiaTheme="minorEastAsia"/>
                <w:sz w:val="24"/>
              </w:rPr>
              <w:t>-</w:t>
            </w:r>
          </w:p>
        </w:tc>
        <w:tc>
          <w:tcPr>
            <w:tcW w:w="3149" w:type="dxa"/>
            <w:vAlign w:val="bottom"/>
          </w:tcPr>
          <w:p w:rsidR="00E6474E" w:rsidRDefault="00597E6C">
            <w:pPr>
              <w:spacing w:line="360" w:lineRule="auto"/>
              <w:jc w:val="right"/>
              <w:rPr>
                <w:rFonts w:eastAsiaTheme="minorEastAsia"/>
                <w:sz w:val="24"/>
              </w:rPr>
            </w:pPr>
            <w:r>
              <w:rPr>
                <w:rFonts w:eastAsiaTheme="minorEastAsia"/>
                <w:sz w:val="24"/>
              </w:rPr>
              <w:t>-</w:t>
            </w:r>
          </w:p>
        </w:tc>
      </w:tr>
      <w:tr w:rsidR="00E6474E">
        <w:trPr>
          <w:trHeight w:val="285"/>
        </w:trPr>
        <w:tc>
          <w:tcPr>
            <w:tcW w:w="2987" w:type="dxa"/>
            <w:vAlign w:val="center"/>
          </w:tcPr>
          <w:p w:rsidR="00E6474E" w:rsidRDefault="00597E6C">
            <w:pPr>
              <w:widowControl/>
              <w:spacing w:line="360" w:lineRule="auto"/>
              <w:rPr>
                <w:rFonts w:eastAsiaTheme="minorEastAsia"/>
                <w:sz w:val="24"/>
              </w:rPr>
            </w:pPr>
            <w:r>
              <w:rPr>
                <w:rFonts w:eastAsiaTheme="minorEastAsia"/>
                <w:kern w:val="0"/>
                <w:sz w:val="24"/>
              </w:rPr>
              <w:t>合计</w:t>
            </w:r>
          </w:p>
        </w:tc>
        <w:tc>
          <w:tcPr>
            <w:tcW w:w="3149" w:type="dxa"/>
            <w:vAlign w:val="bottom"/>
          </w:tcPr>
          <w:p w:rsidR="00E6474E" w:rsidRDefault="00597E6C">
            <w:pPr>
              <w:spacing w:line="360" w:lineRule="auto"/>
              <w:jc w:val="right"/>
              <w:rPr>
                <w:rFonts w:eastAsiaTheme="minorEastAsia"/>
                <w:sz w:val="24"/>
              </w:rPr>
            </w:pPr>
            <w:r>
              <w:rPr>
                <w:rFonts w:eastAsiaTheme="minorEastAsia"/>
                <w:sz w:val="24"/>
              </w:rPr>
              <w:t>1,000,222,855.58</w:t>
            </w:r>
          </w:p>
        </w:tc>
        <w:tc>
          <w:tcPr>
            <w:tcW w:w="3149" w:type="dxa"/>
            <w:vAlign w:val="bottom"/>
          </w:tcPr>
          <w:p w:rsidR="00E6474E" w:rsidRDefault="00597E6C">
            <w:pPr>
              <w:spacing w:line="360" w:lineRule="auto"/>
              <w:jc w:val="right"/>
              <w:rPr>
                <w:rFonts w:eastAsiaTheme="minorEastAsia"/>
                <w:sz w:val="24"/>
              </w:rPr>
            </w:pPr>
            <w:r>
              <w:rPr>
                <w:rFonts w:eastAsiaTheme="minorEastAsia"/>
                <w:sz w:val="24"/>
              </w:rPr>
              <w:t>153,578,143.85</w:t>
            </w:r>
          </w:p>
        </w:tc>
      </w:tr>
    </w:tbl>
    <w:p w:rsidR="00E6474E" w:rsidRDefault="00E6474E">
      <w:pPr>
        <w:spacing w:line="360" w:lineRule="auto"/>
        <w:ind w:firstLineChars="100" w:firstLine="210"/>
        <w:rPr>
          <w:rFonts w:asciiTheme="minorEastAsia" w:eastAsiaTheme="minorEastAsia" w:hAnsiTheme="minorEastAsia"/>
          <w:szCs w:val="21"/>
        </w:rPr>
      </w:pPr>
    </w:p>
    <w:p w:rsidR="00E6474E" w:rsidRDefault="00597E6C">
      <w:pPr>
        <w:pStyle w:val="2"/>
        <w:spacing w:before="29" w:after="0" w:line="288" w:lineRule="auto"/>
        <w:rPr>
          <w:rFonts w:ascii="Times New Roman" w:hAnsi="Times New Roman"/>
          <w:kern w:val="0"/>
          <w:szCs w:val="24"/>
        </w:rPr>
      </w:pPr>
      <w:bookmarkStart w:id="169" w:name="_Toc19832"/>
      <w:r>
        <w:rPr>
          <w:rFonts w:ascii="Times New Roman" w:hAnsi="Times New Roman"/>
          <w:kern w:val="0"/>
          <w:szCs w:val="24"/>
        </w:rPr>
        <w:t>7.4.7.18</w:t>
      </w:r>
      <w:r>
        <w:rPr>
          <w:rFonts w:ascii="Times New Roman" w:hAnsi="Times New Roman" w:hint="eastAsia"/>
          <w:kern w:val="0"/>
          <w:szCs w:val="24"/>
        </w:rPr>
        <w:t>其他收入</w:t>
      </w:r>
      <w:bookmarkEnd w:id="169"/>
    </w:p>
    <w:p w:rsidR="00E6474E" w:rsidRDefault="00597E6C">
      <w:pPr>
        <w:tabs>
          <w:tab w:val="left" w:pos="426"/>
        </w:tabs>
        <w:spacing w:before="29" w:line="288" w:lineRule="auto"/>
        <w:jc w:val="left"/>
        <w:rPr>
          <w:kern w:val="0"/>
          <w:sz w:val="24"/>
        </w:rPr>
      </w:pPr>
      <w:bookmarkStart w:id="170" w:name="FJ1053L1063"/>
      <w:r>
        <w:rPr>
          <w:kern w:val="0"/>
          <w:sz w:val="24"/>
        </w:rPr>
        <w:t>本基金本报告期内及上年度可比期间无其他收入。</w:t>
      </w:r>
      <w:bookmarkEnd w:id="170"/>
    </w:p>
    <w:p w:rsidR="00E6474E" w:rsidRDefault="00597E6C">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 xml:space="preserve">7.4.7.19 </w:t>
      </w:r>
      <w:r>
        <w:rPr>
          <w:rFonts w:eastAsiaTheme="minorEastAsia"/>
          <w:b/>
          <w:color w:val="000000" w:themeColor="text1"/>
          <w:szCs w:val="21"/>
        </w:rPr>
        <w:t>交易费用</w:t>
      </w:r>
    </w:p>
    <w:p w:rsidR="00E6474E" w:rsidRDefault="00597E6C">
      <w:pPr>
        <w:tabs>
          <w:tab w:val="left" w:pos="7200"/>
          <w:tab w:val="left" w:pos="8280"/>
        </w:tabs>
        <w:spacing w:line="360" w:lineRule="auto"/>
        <w:ind w:rightChars="-52" w:right="-109"/>
        <w:jc w:val="right"/>
        <w:rPr>
          <w:rFonts w:eastAsiaTheme="minorEastAsia"/>
          <w:color w:val="000000" w:themeColor="text1"/>
          <w:szCs w:val="21"/>
        </w:rPr>
      </w:pPr>
      <w:r>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E6474E">
        <w:trPr>
          <w:trHeight w:val="285"/>
        </w:trPr>
        <w:tc>
          <w:tcPr>
            <w:tcW w:w="2528" w:type="dxa"/>
            <w:vAlign w:val="center"/>
          </w:tcPr>
          <w:p w:rsidR="00E6474E" w:rsidRDefault="00597E6C">
            <w:pPr>
              <w:spacing w:line="360" w:lineRule="auto"/>
              <w:jc w:val="center"/>
              <w:rPr>
                <w:rFonts w:eastAsiaTheme="minorEastAsia"/>
                <w:color w:val="000000" w:themeColor="text1"/>
                <w:szCs w:val="21"/>
              </w:rPr>
            </w:pPr>
            <w:r>
              <w:rPr>
                <w:rFonts w:eastAsiaTheme="minorEastAsia"/>
                <w:color w:val="000000" w:themeColor="text1"/>
                <w:szCs w:val="21"/>
              </w:rPr>
              <w:t>项目</w:t>
            </w:r>
          </w:p>
        </w:tc>
        <w:tc>
          <w:tcPr>
            <w:tcW w:w="3114" w:type="dxa"/>
            <w:vAlign w:val="center"/>
          </w:tcPr>
          <w:p w:rsidR="00E6474E" w:rsidRDefault="00597E6C">
            <w:pPr>
              <w:spacing w:line="360" w:lineRule="auto"/>
              <w:jc w:val="center"/>
              <w:rPr>
                <w:rFonts w:eastAsiaTheme="minorEastAsia"/>
                <w:color w:val="000000" w:themeColor="text1"/>
                <w:szCs w:val="21"/>
              </w:rPr>
            </w:pPr>
            <w:r>
              <w:rPr>
                <w:rFonts w:eastAsiaTheme="minorEastAsia"/>
                <w:color w:val="000000" w:themeColor="text1"/>
                <w:szCs w:val="21"/>
              </w:rPr>
              <w:t>本期</w:t>
            </w:r>
          </w:p>
          <w:p w:rsidR="00E6474E" w:rsidRDefault="00597E6C">
            <w:pPr>
              <w:widowControl/>
              <w:autoSpaceDE w:val="0"/>
              <w:autoSpaceDN w:val="0"/>
              <w:spacing w:line="360" w:lineRule="auto"/>
              <w:ind w:right="-15"/>
              <w:jc w:val="center"/>
              <w:textAlignment w:val="bottom"/>
              <w:rPr>
                <w:rFonts w:eastAsiaTheme="minorEastAsia"/>
                <w:color w:val="000000" w:themeColor="text1"/>
                <w:szCs w:val="21"/>
              </w:rPr>
            </w:pP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w:t>
            </w:r>
            <w:r>
              <w:rPr>
                <w:rFonts w:eastAsiaTheme="minorEastAsia"/>
                <w:color w:val="000000" w:themeColor="text1"/>
                <w:szCs w:val="21"/>
              </w:rPr>
              <w:t>月</w:t>
            </w:r>
            <w:r>
              <w:rPr>
                <w:rFonts w:eastAsiaTheme="minorEastAsia"/>
                <w:color w:val="000000" w:themeColor="text1"/>
                <w:szCs w:val="21"/>
              </w:rPr>
              <w:t>1</w:t>
            </w:r>
            <w:r>
              <w:rPr>
                <w:rFonts w:eastAsiaTheme="minorEastAsia"/>
                <w:color w:val="000000" w:themeColor="text1"/>
                <w:szCs w:val="21"/>
              </w:rPr>
              <w:t>日至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c>
          <w:tcPr>
            <w:tcW w:w="3553" w:type="dxa"/>
            <w:vAlign w:val="center"/>
          </w:tcPr>
          <w:p w:rsidR="00E6474E" w:rsidRDefault="00597E6C">
            <w:pPr>
              <w:spacing w:line="360" w:lineRule="auto"/>
              <w:jc w:val="center"/>
              <w:rPr>
                <w:rFonts w:eastAsiaTheme="minorEastAsia"/>
                <w:color w:val="000000" w:themeColor="text1"/>
                <w:szCs w:val="21"/>
              </w:rPr>
            </w:pPr>
            <w:r>
              <w:rPr>
                <w:rFonts w:eastAsiaTheme="minorEastAsia"/>
                <w:color w:val="000000" w:themeColor="text1"/>
                <w:szCs w:val="21"/>
              </w:rPr>
              <w:t>上年度可比期间</w:t>
            </w:r>
          </w:p>
          <w:p w:rsidR="00E6474E" w:rsidRDefault="00597E6C">
            <w:pPr>
              <w:spacing w:line="360" w:lineRule="auto"/>
              <w:jc w:val="center"/>
              <w:rPr>
                <w:rFonts w:eastAsiaTheme="minorEastAsia"/>
                <w:color w:val="000000" w:themeColor="text1"/>
                <w:kern w:val="0"/>
                <w:szCs w:val="21"/>
              </w:rPr>
            </w:pP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4</w:t>
            </w:r>
            <w:r>
              <w:rPr>
                <w:rFonts w:eastAsiaTheme="minorEastAsia"/>
                <w:color w:val="000000" w:themeColor="text1"/>
                <w:szCs w:val="21"/>
              </w:rPr>
              <w:t>日（基金合同生效日）至</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12</w:t>
            </w:r>
            <w:r>
              <w:rPr>
                <w:rFonts w:eastAsiaTheme="minorEastAsia"/>
                <w:color w:val="000000" w:themeColor="text1"/>
                <w:szCs w:val="21"/>
              </w:rPr>
              <w:t>月</w:t>
            </w:r>
            <w:r>
              <w:rPr>
                <w:rFonts w:eastAsiaTheme="minorEastAsia"/>
                <w:color w:val="000000" w:themeColor="text1"/>
                <w:szCs w:val="21"/>
              </w:rPr>
              <w:t>31</w:t>
            </w:r>
            <w:r>
              <w:rPr>
                <w:rFonts w:eastAsiaTheme="minorEastAsia"/>
                <w:color w:val="000000" w:themeColor="text1"/>
                <w:szCs w:val="21"/>
              </w:rPr>
              <w:t>日</w:t>
            </w:r>
          </w:p>
        </w:tc>
      </w:tr>
      <w:tr w:rsidR="00E6474E">
        <w:trPr>
          <w:trHeight w:val="285"/>
        </w:trPr>
        <w:tc>
          <w:tcPr>
            <w:tcW w:w="2528" w:type="dxa"/>
            <w:vAlign w:val="center"/>
          </w:tcPr>
          <w:p w:rsidR="00E6474E" w:rsidRDefault="00597E6C">
            <w:pPr>
              <w:spacing w:line="360" w:lineRule="auto"/>
              <w:rPr>
                <w:rFonts w:eastAsiaTheme="minorEastAsia"/>
                <w:color w:val="000000" w:themeColor="text1"/>
                <w:szCs w:val="21"/>
              </w:rPr>
            </w:pPr>
            <w:r>
              <w:rPr>
                <w:rFonts w:eastAsiaTheme="minorEastAsia"/>
                <w:color w:val="000000" w:themeColor="text1"/>
                <w:szCs w:val="21"/>
              </w:rPr>
              <w:t>交易所市场交易费用</w:t>
            </w:r>
          </w:p>
        </w:tc>
        <w:tc>
          <w:tcPr>
            <w:tcW w:w="3114" w:type="dxa"/>
            <w:vAlign w:val="center"/>
          </w:tcPr>
          <w:p w:rsidR="00E6474E" w:rsidRDefault="00597E6C">
            <w:pPr>
              <w:spacing w:line="360" w:lineRule="auto"/>
              <w:jc w:val="right"/>
              <w:rPr>
                <w:rFonts w:eastAsiaTheme="minorEastAsia"/>
                <w:color w:val="000000" w:themeColor="text1"/>
                <w:szCs w:val="21"/>
              </w:rPr>
            </w:pPr>
            <w:r>
              <w:rPr>
                <w:rFonts w:eastAsiaTheme="minorEastAsia"/>
                <w:color w:val="000000" w:themeColor="text1"/>
                <w:szCs w:val="21"/>
              </w:rPr>
              <w:t>19,551,421.55</w:t>
            </w:r>
          </w:p>
        </w:tc>
        <w:tc>
          <w:tcPr>
            <w:tcW w:w="3553" w:type="dxa"/>
            <w:vAlign w:val="center"/>
          </w:tcPr>
          <w:p w:rsidR="00E6474E" w:rsidRDefault="00597E6C">
            <w:pPr>
              <w:spacing w:line="360" w:lineRule="auto"/>
              <w:jc w:val="right"/>
              <w:rPr>
                <w:rFonts w:eastAsiaTheme="minorEastAsia"/>
                <w:color w:val="000000" w:themeColor="text1"/>
                <w:szCs w:val="21"/>
              </w:rPr>
            </w:pPr>
            <w:r>
              <w:rPr>
                <w:rFonts w:eastAsiaTheme="minorEastAsia"/>
                <w:color w:val="000000" w:themeColor="text1"/>
                <w:szCs w:val="21"/>
              </w:rPr>
              <w:t>2,285,146.87</w:t>
            </w:r>
          </w:p>
        </w:tc>
      </w:tr>
      <w:tr w:rsidR="00E6474E">
        <w:trPr>
          <w:trHeight w:val="285"/>
        </w:trPr>
        <w:tc>
          <w:tcPr>
            <w:tcW w:w="2528" w:type="dxa"/>
            <w:vAlign w:val="center"/>
          </w:tcPr>
          <w:p w:rsidR="00E6474E" w:rsidRDefault="00597E6C">
            <w:pPr>
              <w:spacing w:line="360" w:lineRule="auto"/>
              <w:rPr>
                <w:rFonts w:eastAsiaTheme="minorEastAsia"/>
                <w:color w:val="000000" w:themeColor="text1"/>
                <w:szCs w:val="21"/>
              </w:rPr>
            </w:pPr>
            <w:r>
              <w:rPr>
                <w:rFonts w:eastAsiaTheme="minorEastAsia"/>
                <w:color w:val="000000" w:themeColor="text1"/>
                <w:szCs w:val="21"/>
              </w:rPr>
              <w:t>银行间市场交易费用</w:t>
            </w:r>
          </w:p>
        </w:tc>
        <w:tc>
          <w:tcPr>
            <w:tcW w:w="3114" w:type="dxa"/>
            <w:vAlign w:val="center"/>
          </w:tcPr>
          <w:p w:rsidR="00E6474E" w:rsidRDefault="00597E6C">
            <w:pPr>
              <w:spacing w:line="360" w:lineRule="auto"/>
              <w:jc w:val="right"/>
              <w:rPr>
                <w:rFonts w:eastAsiaTheme="minorEastAsia"/>
                <w:color w:val="000000" w:themeColor="text1"/>
                <w:szCs w:val="21"/>
              </w:rPr>
            </w:pPr>
            <w:r>
              <w:rPr>
                <w:rFonts w:eastAsiaTheme="minorEastAsia"/>
                <w:color w:val="000000" w:themeColor="text1"/>
                <w:szCs w:val="21"/>
              </w:rPr>
              <w:t>5,100.00</w:t>
            </w:r>
          </w:p>
        </w:tc>
        <w:tc>
          <w:tcPr>
            <w:tcW w:w="3553" w:type="dxa"/>
            <w:vAlign w:val="center"/>
          </w:tcPr>
          <w:p w:rsidR="00E6474E" w:rsidRDefault="00597E6C">
            <w:pPr>
              <w:spacing w:line="360" w:lineRule="auto"/>
              <w:jc w:val="right"/>
              <w:rPr>
                <w:rFonts w:eastAsiaTheme="minorEastAsia"/>
                <w:color w:val="000000" w:themeColor="text1"/>
                <w:szCs w:val="21"/>
              </w:rPr>
            </w:pPr>
            <w:r>
              <w:rPr>
                <w:rFonts w:eastAsiaTheme="minorEastAsia"/>
                <w:color w:val="000000" w:themeColor="text1"/>
                <w:szCs w:val="21"/>
              </w:rPr>
              <w:t>2,750.00</w:t>
            </w:r>
          </w:p>
        </w:tc>
      </w:tr>
      <w:tr w:rsidR="00E6474E">
        <w:trPr>
          <w:trHeight w:val="285"/>
        </w:trPr>
        <w:tc>
          <w:tcPr>
            <w:tcW w:w="2528" w:type="dxa"/>
            <w:vAlign w:val="center"/>
          </w:tcPr>
          <w:p w:rsidR="00E6474E" w:rsidRDefault="00597E6C">
            <w:pPr>
              <w:spacing w:line="360" w:lineRule="auto"/>
              <w:rPr>
                <w:rFonts w:eastAsiaTheme="minorEastAsia"/>
                <w:color w:val="000000" w:themeColor="text1"/>
                <w:szCs w:val="21"/>
              </w:rPr>
            </w:pPr>
            <w:r>
              <w:rPr>
                <w:rFonts w:eastAsiaTheme="minorEastAsia"/>
                <w:color w:val="000000" w:themeColor="text1"/>
                <w:szCs w:val="21"/>
                <w:lang w:val="en-AU"/>
              </w:rPr>
              <w:t>合计</w:t>
            </w:r>
          </w:p>
        </w:tc>
        <w:tc>
          <w:tcPr>
            <w:tcW w:w="3114" w:type="dxa"/>
            <w:vAlign w:val="center"/>
          </w:tcPr>
          <w:p w:rsidR="00E6474E" w:rsidRDefault="00597E6C">
            <w:pPr>
              <w:spacing w:line="360" w:lineRule="auto"/>
              <w:jc w:val="right"/>
              <w:rPr>
                <w:rFonts w:eastAsiaTheme="minorEastAsia"/>
                <w:color w:val="000000" w:themeColor="text1"/>
                <w:szCs w:val="21"/>
              </w:rPr>
            </w:pPr>
            <w:r>
              <w:rPr>
                <w:rFonts w:eastAsiaTheme="minorEastAsia"/>
                <w:color w:val="000000" w:themeColor="text1"/>
                <w:szCs w:val="21"/>
              </w:rPr>
              <w:t>19,556,521.55</w:t>
            </w:r>
          </w:p>
        </w:tc>
        <w:tc>
          <w:tcPr>
            <w:tcW w:w="3553" w:type="dxa"/>
            <w:vAlign w:val="center"/>
          </w:tcPr>
          <w:p w:rsidR="00E6474E" w:rsidRDefault="00597E6C">
            <w:pPr>
              <w:spacing w:line="360" w:lineRule="auto"/>
              <w:jc w:val="right"/>
              <w:rPr>
                <w:rFonts w:eastAsiaTheme="minorEastAsia"/>
                <w:color w:val="000000" w:themeColor="text1"/>
                <w:szCs w:val="21"/>
              </w:rPr>
            </w:pPr>
            <w:r>
              <w:rPr>
                <w:rFonts w:eastAsiaTheme="minorEastAsia"/>
                <w:color w:val="000000" w:themeColor="text1"/>
                <w:szCs w:val="21"/>
              </w:rPr>
              <w:t>2,287,896.87</w:t>
            </w:r>
          </w:p>
        </w:tc>
      </w:tr>
    </w:tbl>
    <w:p w:rsidR="00E6474E" w:rsidRDefault="00597E6C">
      <w:pPr>
        <w:pStyle w:val="2"/>
        <w:spacing w:before="29" w:after="0" w:line="288" w:lineRule="auto"/>
        <w:rPr>
          <w:rFonts w:ascii="Times New Roman" w:hAnsi="Times New Roman"/>
          <w:kern w:val="0"/>
          <w:szCs w:val="24"/>
        </w:rPr>
      </w:pPr>
      <w:bookmarkStart w:id="171" w:name="_Toc20861"/>
      <w:r>
        <w:rPr>
          <w:rFonts w:ascii="Times New Roman" w:hAnsi="Times New Roman"/>
          <w:kern w:val="0"/>
          <w:szCs w:val="24"/>
        </w:rPr>
        <w:t>7.4.7.20</w:t>
      </w:r>
      <w:r>
        <w:rPr>
          <w:rFonts w:ascii="Times New Roman" w:hAnsi="Times New Roman" w:hint="eastAsia"/>
          <w:kern w:val="0"/>
          <w:szCs w:val="24"/>
        </w:rPr>
        <w:t>其他费用</w:t>
      </w:r>
      <w:bookmarkEnd w:id="171"/>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E6474E">
        <w:trPr>
          <w:jc w:val="center"/>
        </w:trPr>
        <w:tc>
          <w:tcPr>
            <w:tcW w:w="2855" w:type="dxa"/>
            <w:vAlign w:val="center"/>
          </w:tcPr>
          <w:p w:rsidR="00E6474E" w:rsidRDefault="00597E6C">
            <w:pPr>
              <w:spacing w:before="29" w:line="288" w:lineRule="auto"/>
              <w:jc w:val="center"/>
              <w:rPr>
                <w:sz w:val="24"/>
              </w:rPr>
            </w:pPr>
            <w:r>
              <w:rPr>
                <w:rFonts w:hint="eastAsia"/>
                <w:sz w:val="24"/>
              </w:rPr>
              <w:t>项目</w:t>
            </w:r>
          </w:p>
        </w:tc>
        <w:tc>
          <w:tcPr>
            <w:tcW w:w="2893" w:type="dxa"/>
          </w:tcPr>
          <w:p w:rsidR="00E6474E" w:rsidRDefault="00597E6C">
            <w:pPr>
              <w:spacing w:before="29" w:line="288" w:lineRule="auto"/>
              <w:jc w:val="center"/>
              <w:rPr>
                <w:sz w:val="24"/>
              </w:rPr>
            </w:pPr>
            <w:r>
              <w:rPr>
                <w:rFonts w:hint="eastAsia"/>
                <w:sz w:val="24"/>
              </w:rPr>
              <w:t>本期</w:t>
            </w:r>
          </w:p>
          <w:p w:rsidR="00E6474E" w:rsidRDefault="00597E6C">
            <w:pPr>
              <w:widowControl/>
              <w:autoSpaceDE w:val="0"/>
              <w:autoSpaceDN w:val="0"/>
              <w:spacing w:before="29" w:line="288" w:lineRule="auto"/>
              <w:ind w:right="-15"/>
              <w:jc w:val="center"/>
              <w:textAlignment w:val="bottom"/>
              <w:rPr>
                <w:sz w:val="24"/>
              </w:rPr>
            </w:pPr>
            <w:r>
              <w:rPr>
                <w:sz w:val="24"/>
              </w:rPr>
              <w:t>2020</w:t>
            </w:r>
            <w:r>
              <w:rPr>
                <w:sz w:val="24"/>
              </w:rPr>
              <w:t>年</w:t>
            </w:r>
            <w:r>
              <w:rPr>
                <w:sz w:val="24"/>
              </w:rPr>
              <w:t>1</w:t>
            </w:r>
            <w:r>
              <w:rPr>
                <w:sz w:val="24"/>
              </w:rPr>
              <w:t>月</w:t>
            </w:r>
            <w:r>
              <w:rPr>
                <w:sz w:val="24"/>
              </w:rPr>
              <w:t>1</w:t>
            </w:r>
            <w:r>
              <w:rPr>
                <w:sz w:val="24"/>
              </w:rPr>
              <w:t>日</w:t>
            </w:r>
            <w:r>
              <w:rPr>
                <w:rFonts w:hint="eastAsia"/>
                <w:sz w:val="24"/>
              </w:rPr>
              <w:t>至</w:t>
            </w:r>
            <w:r>
              <w:rPr>
                <w:sz w:val="24"/>
              </w:rPr>
              <w:t>2020</w:t>
            </w:r>
            <w:r>
              <w:rPr>
                <w:sz w:val="24"/>
              </w:rPr>
              <w:t>年</w:t>
            </w:r>
            <w:r>
              <w:rPr>
                <w:sz w:val="24"/>
              </w:rPr>
              <w:t>12</w:t>
            </w:r>
            <w:r>
              <w:rPr>
                <w:sz w:val="24"/>
              </w:rPr>
              <w:t>月</w:t>
            </w:r>
            <w:r>
              <w:rPr>
                <w:sz w:val="24"/>
              </w:rPr>
              <w:t>31</w:t>
            </w:r>
            <w:r>
              <w:rPr>
                <w:sz w:val="24"/>
              </w:rPr>
              <w:t>日</w:t>
            </w:r>
          </w:p>
        </w:tc>
        <w:tc>
          <w:tcPr>
            <w:tcW w:w="3367" w:type="dxa"/>
          </w:tcPr>
          <w:p w:rsidR="00E6474E" w:rsidRDefault="00597E6C">
            <w:pPr>
              <w:spacing w:before="29" w:line="288" w:lineRule="auto"/>
              <w:jc w:val="center"/>
              <w:rPr>
                <w:sz w:val="24"/>
              </w:rPr>
            </w:pPr>
            <w:r>
              <w:rPr>
                <w:rFonts w:hint="eastAsia"/>
                <w:sz w:val="24"/>
              </w:rPr>
              <w:t>上年度可比期间</w:t>
            </w:r>
          </w:p>
          <w:p w:rsidR="00E6474E" w:rsidRDefault="00597E6C">
            <w:pPr>
              <w:widowControl/>
              <w:autoSpaceDE w:val="0"/>
              <w:autoSpaceDN w:val="0"/>
              <w:spacing w:before="29" w:line="288" w:lineRule="auto"/>
              <w:ind w:right="-15"/>
              <w:jc w:val="center"/>
              <w:textAlignment w:val="bottom"/>
              <w:rPr>
                <w:sz w:val="24"/>
              </w:rPr>
            </w:pPr>
            <w:r>
              <w:rPr>
                <w:sz w:val="24"/>
              </w:rPr>
              <w:t>2019</w:t>
            </w:r>
            <w:r>
              <w:rPr>
                <w:sz w:val="24"/>
              </w:rPr>
              <w:t>年</w:t>
            </w:r>
            <w:r>
              <w:rPr>
                <w:sz w:val="24"/>
              </w:rPr>
              <w:t>9</w:t>
            </w:r>
            <w:r>
              <w:rPr>
                <w:sz w:val="24"/>
              </w:rPr>
              <w:t>月</w:t>
            </w:r>
            <w:r>
              <w:rPr>
                <w:sz w:val="24"/>
              </w:rPr>
              <w:t>4</w:t>
            </w:r>
            <w:r>
              <w:rPr>
                <w:sz w:val="24"/>
              </w:rPr>
              <w:t>日（基金合同生效日）至</w:t>
            </w:r>
            <w:r>
              <w:rPr>
                <w:sz w:val="24"/>
              </w:rPr>
              <w:t>2019</w:t>
            </w:r>
            <w:r>
              <w:rPr>
                <w:sz w:val="24"/>
              </w:rPr>
              <w:t>年</w:t>
            </w:r>
            <w:r>
              <w:rPr>
                <w:sz w:val="24"/>
              </w:rPr>
              <w:t>12</w:t>
            </w:r>
            <w:r>
              <w:rPr>
                <w:sz w:val="24"/>
              </w:rPr>
              <w:t>月</w:t>
            </w:r>
            <w:r>
              <w:rPr>
                <w:sz w:val="24"/>
              </w:rPr>
              <w:t>31</w:t>
            </w:r>
            <w:r>
              <w:rPr>
                <w:sz w:val="24"/>
              </w:rPr>
              <w:t>日</w:t>
            </w:r>
          </w:p>
        </w:tc>
      </w:tr>
      <w:tr w:rsidR="00E6474E">
        <w:trPr>
          <w:jc w:val="center"/>
        </w:trPr>
        <w:tc>
          <w:tcPr>
            <w:tcW w:w="2855" w:type="dxa"/>
            <w:vAlign w:val="center"/>
          </w:tcPr>
          <w:p w:rsidR="00E6474E" w:rsidRDefault="00597E6C">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rsidR="00E6474E" w:rsidRDefault="00597E6C">
            <w:pPr>
              <w:spacing w:before="29" w:line="288" w:lineRule="auto"/>
              <w:jc w:val="right"/>
              <w:rPr>
                <w:kern w:val="0"/>
                <w:sz w:val="24"/>
              </w:rPr>
            </w:pPr>
            <w:r>
              <w:rPr>
                <w:kern w:val="0"/>
                <w:sz w:val="24"/>
              </w:rPr>
              <w:t>80,000.00</w:t>
            </w:r>
          </w:p>
        </w:tc>
        <w:tc>
          <w:tcPr>
            <w:tcW w:w="3367" w:type="dxa"/>
            <w:vAlign w:val="bottom"/>
          </w:tcPr>
          <w:p w:rsidR="00E6474E" w:rsidRDefault="00597E6C">
            <w:pPr>
              <w:spacing w:before="29" w:line="288" w:lineRule="auto"/>
              <w:jc w:val="right"/>
              <w:rPr>
                <w:kern w:val="0"/>
                <w:sz w:val="24"/>
              </w:rPr>
            </w:pPr>
            <w:r>
              <w:rPr>
                <w:kern w:val="0"/>
                <w:sz w:val="24"/>
              </w:rPr>
              <w:t>90,000.00</w:t>
            </w:r>
          </w:p>
        </w:tc>
      </w:tr>
      <w:tr w:rsidR="00E6474E">
        <w:trPr>
          <w:jc w:val="center"/>
        </w:trPr>
        <w:tc>
          <w:tcPr>
            <w:tcW w:w="2855" w:type="dxa"/>
            <w:vAlign w:val="center"/>
          </w:tcPr>
          <w:p w:rsidR="00E6474E" w:rsidRDefault="00597E6C">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rsidR="00E6474E" w:rsidRDefault="00597E6C">
            <w:pPr>
              <w:spacing w:before="29" w:line="288" w:lineRule="auto"/>
              <w:jc w:val="right"/>
              <w:rPr>
                <w:kern w:val="0"/>
                <w:sz w:val="24"/>
              </w:rPr>
            </w:pPr>
            <w:r>
              <w:rPr>
                <w:kern w:val="0"/>
                <w:sz w:val="24"/>
              </w:rPr>
              <w:t>120,000.00</w:t>
            </w:r>
          </w:p>
        </w:tc>
        <w:tc>
          <w:tcPr>
            <w:tcW w:w="3367" w:type="dxa"/>
            <w:vAlign w:val="bottom"/>
          </w:tcPr>
          <w:p w:rsidR="00E6474E" w:rsidRDefault="00597E6C">
            <w:pPr>
              <w:spacing w:before="29" w:line="288" w:lineRule="auto"/>
              <w:jc w:val="right"/>
              <w:rPr>
                <w:kern w:val="0"/>
                <w:sz w:val="24"/>
              </w:rPr>
            </w:pPr>
            <w:r>
              <w:rPr>
                <w:kern w:val="0"/>
                <w:sz w:val="24"/>
              </w:rPr>
              <w:t>40,000.00</w:t>
            </w:r>
          </w:p>
        </w:tc>
      </w:tr>
      <w:tr w:rsidR="00E6474E">
        <w:trPr>
          <w:jc w:val="center"/>
        </w:trPr>
        <w:tc>
          <w:tcPr>
            <w:tcW w:w="2855" w:type="dxa"/>
            <w:vAlign w:val="center"/>
          </w:tcPr>
          <w:p w:rsidR="00E6474E" w:rsidRDefault="00597E6C">
            <w:pPr>
              <w:jc w:val="left"/>
            </w:pPr>
            <w:r>
              <w:rPr>
                <w:sz w:val="24"/>
              </w:rPr>
              <w:t>银行费用</w:t>
            </w:r>
          </w:p>
        </w:tc>
        <w:tc>
          <w:tcPr>
            <w:tcW w:w="2893" w:type="dxa"/>
            <w:vAlign w:val="center"/>
          </w:tcPr>
          <w:p w:rsidR="00E6474E" w:rsidRDefault="00597E6C">
            <w:pPr>
              <w:jc w:val="right"/>
            </w:pPr>
            <w:r>
              <w:rPr>
                <w:sz w:val="24"/>
              </w:rPr>
              <w:t>5,206.22</w:t>
            </w:r>
          </w:p>
        </w:tc>
        <w:tc>
          <w:tcPr>
            <w:tcW w:w="3367" w:type="dxa"/>
            <w:vAlign w:val="center"/>
          </w:tcPr>
          <w:p w:rsidR="00E6474E" w:rsidRDefault="00597E6C">
            <w:pPr>
              <w:jc w:val="right"/>
            </w:pPr>
            <w:r>
              <w:rPr>
                <w:sz w:val="24"/>
              </w:rPr>
              <w:t>1,972.15</w:t>
            </w:r>
          </w:p>
        </w:tc>
      </w:tr>
      <w:tr w:rsidR="00E6474E">
        <w:trPr>
          <w:jc w:val="center"/>
        </w:trPr>
        <w:tc>
          <w:tcPr>
            <w:tcW w:w="2855" w:type="dxa"/>
            <w:vAlign w:val="center"/>
          </w:tcPr>
          <w:p w:rsidR="00E6474E" w:rsidRDefault="00597E6C">
            <w:pPr>
              <w:jc w:val="left"/>
            </w:pPr>
            <w:r>
              <w:rPr>
                <w:sz w:val="24"/>
              </w:rPr>
              <w:t>债券账户费用</w:t>
            </w:r>
          </w:p>
        </w:tc>
        <w:tc>
          <w:tcPr>
            <w:tcW w:w="2893" w:type="dxa"/>
            <w:vAlign w:val="center"/>
          </w:tcPr>
          <w:p w:rsidR="00E6474E" w:rsidRDefault="00597E6C">
            <w:pPr>
              <w:jc w:val="right"/>
            </w:pPr>
            <w:r>
              <w:rPr>
                <w:sz w:val="24"/>
              </w:rPr>
              <w:t>37,200.00</w:t>
            </w:r>
          </w:p>
        </w:tc>
        <w:tc>
          <w:tcPr>
            <w:tcW w:w="3367" w:type="dxa"/>
            <w:vAlign w:val="center"/>
          </w:tcPr>
          <w:p w:rsidR="00E6474E" w:rsidRDefault="00597E6C">
            <w:pPr>
              <w:jc w:val="right"/>
            </w:pPr>
            <w:r>
              <w:rPr>
                <w:sz w:val="24"/>
              </w:rPr>
              <w:t>9,300.00</w:t>
            </w:r>
          </w:p>
        </w:tc>
      </w:tr>
      <w:tr w:rsidR="00E6474E">
        <w:trPr>
          <w:jc w:val="center"/>
        </w:trPr>
        <w:tc>
          <w:tcPr>
            <w:tcW w:w="2855" w:type="dxa"/>
            <w:vAlign w:val="center"/>
          </w:tcPr>
          <w:p w:rsidR="00E6474E" w:rsidRDefault="00597E6C">
            <w:pPr>
              <w:jc w:val="left"/>
            </w:pPr>
            <w:r>
              <w:rPr>
                <w:sz w:val="24"/>
              </w:rPr>
              <w:t>其他</w:t>
            </w:r>
          </w:p>
        </w:tc>
        <w:tc>
          <w:tcPr>
            <w:tcW w:w="2893" w:type="dxa"/>
            <w:vAlign w:val="center"/>
          </w:tcPr>
          <w:p w:rsidR="00E6474E" w:rsidRDefault="00597E6C">
            <w:pPr>
              <w:jc w:val="right"/>
            </w:pPr>
            <w:r>
              <w:rPr>
                <w:sz w:val="24"/>
              </w:rPr>
              <w:t>-</w:t>
            </w:r>
          </w:p>
        </w:tc>
        <w:tc>
          <w:tcPr>
            <w:tcW w:w="3367" w:type="dxa"/>
            <w:vAlign w:val="center"/>
          </w:tcPr>
          <w:p w:rsidR="00E6474E" w:rsidRDefault="00597E6C">
            <w:pPr>
              <w:jc w:val="right"/>
            </w:pPr>
            <w:r>
              <w:rPr>
                <w:sz w:val="24"/>
              </w:rPr>
              <w:t>400.00</w:t>
            </w:r>
          </w:p>
        </w:tc>
      </w:tr>
      <w:tr w:rsidR="00E6474E">
        <w:trPr>
          <w:jc w:val="center"/>
        </w:trPr>
        <w:tc>
          <w:tcPr>
            <w:tcW w:w="2855" w:type="dxa"/>
            <w:vAlign w:val="center"/>
          </w:tcPr>
          <w:p w:rsidR="00E6474E" w:rsidRDefault="00597E6C">
            <w:pPr>
              <w:widowControl/>
              <w:spacing w:before="29" w:line="288" w:lineRule="auto"/>
              <w:rPr>
                <w:rFonts w:asciiTheme="minorEastAsia" w:eastAsiaTheme="minorEastAsia" w:hAnsiTheme="minorEastAsia"/>
                <w:szCs w:val="21"/>
              </w:rPr>
            </w:pPr>
            <w:r>
              <w:rPr>
                <w:rFonts w:hint="eastAsia"/>
                <w:color w:val="000000"/>
                <w:kern w:val="0"/>
                <w:sz w:val="24"/>
              </w:rPr>
              <w:t>合计</w:t>
            </w:r>
          </w:p>
        </w:tc>
        <w:tc>
          <w:tcPr>
            <w:tcW w:w="2893" w:type="dxa"/>
            <w:vAlign w:val="center"/>
          </w:tcPr>
          <w:p w:rsidR="00E6474E" w:rsidRDefault="00597E6C">
            <w:pPr>
              <w:spacing w:before="29" w:line="288" w:lineRule="auto"/>
              <w:jc w:val="right"/>
              <w:rPr>
                <w:kern w:val="0"/>
                <w:sz w:val="24"/>
              </w:rPr>
            </w:pPr>
            <w:r>
              <w:rPr>
                <w:kern w:val="0"/>
                <w:sz w:val="24"/>
              </w:rPr>
              <w:t>242,406.22</w:t>
            </w:r>
          </w:p>
        </w:tc>
        <w:tc>
          <w:tcPr>
            <w:tcW w:w="3367" w:type="dxa"/>
            <w:vAlign w:val="center"/>
          </w:tcPr>
          <w:p w:rsidR="00E6474E" w:rsidRDefault="00597E6C">
            <w:pPr>
              <w:spacing w:before="29" w:line="288" w:lineRule="auto"/>
              <w:jc w:val="right"/>
              <w:rPr>
                <w:kern w:val="0"/>
                <w:sz w:val="24"/>
              </w:rPr>
            </w:pPr>
            <w:r>
              <w:rPr>
                <w:kern w:val="0"/>
                <w:sz w:val="24"/>
              </w:rPr>
              <w:t>141,672.15</w:t>
            </w:r>
          </w:p>
        </w:tc>
      </w:tr>
    </w:tbl>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72" w:name="_Toc21294"/>
      <w:r>
        <w:rPr>
          <w:rFonts w:ascii="Times New Roman" w:hAnsi="Times New Roman"/>
          <w:kern w:val="0"/>
          <w:szCs w:val="24"/>
        </w:rPr>
        <w:t>7.4.8</w:t>
      </w:r>
      <w:r>
        <w:rPr>
          <w:rFonts w:ascii="Times New Roman" w:hAnsi="Times New Roman" w:hint="eastAsia"/>
          <w:kern w:val="0"/>
          <w:szCs w:val="24"/>
        </w:rPr>
        <w:t>或有事项、资产负债表日后事项的说明</w:t>
      </w:r>
      <w:bookmarkEnd w:id="172"/>
    </w:p>
    <w:p w:rsidR="00E6474E" w:rsidRDefault="00597E6C">
      <w:pPr>
        <w:pStyle w:val="2"/>
        <w:spacing w:before="29" w:after="0" w:line="288" w:lineRule="auto"/>
        <w:rPr>
          <w:rFonts w:ascii="Times New Roman" w:hAnsi="Times New Roman"/>
          <w:kern w:val="0"/>
          <w:szCs w:val="24"/>
        </w:rPr>
      </w:pPr>
      <w:bookmarkStart w:id="173" w:name="_Toc30158"/>
      <w:r>
        <w:rPr>
          <w:rFonts w:ascii="Times New Roman" w:hAnsi="Times New Roman"/>
          <w:kern w:val="0"/>
          <w:szCs w:val="24"/>
        </w:rPr>
        <w:t xml:space="preserve">7.4.8.1 </w:t>
      </w:r>
      <w:r>
        <w:rPr>
          <w:rFonts w:ascii="Times New Roman" w:hAnsi="Times New Roman" w:hint="eastAsia"/>
          <w:kern w:val="0"/>
          <w:szCs w:val="24"/>
        </w:rPr>
        <w:t>或有事项</w:t>
      </w:r>
      <w:bookmarkEnd w:id="173"/>
    </w:p>
    <w:p w:rsidR="00E6474E" w:rsidRDefault="00597E6C">
      <w:pPr>
        <w:spacing w:before="29" w:line="288" w:lineRule="auto"/>
        <w:ind w:firstLineChars="200" w:firstLine="480"/>
        <w:rPr>
          <w:color w:val="000000"/>
          <w:sz w:val="24"/>
        </w:rPr>
      </w:pPr>
      <w:r>
        <w:rPr>
          <w:color w:val="000000"/>
          <w:sz w:val="24"/>
        </w:rPr>
        <w:t>无。</w:t>
      </w:r>
    </w:p>
    <w:p w:rsidR="00E6474E" w:rsidRDefault="00E6474E">
      <w:pPr>
        <w:autoSpaceDE w:val="0"/>
        <w:autoSpaceDN w:val="0"/>
        <w:adjustRightInd w:val="0"/>
        <w:spacing w:line="360" w:lineRule="auto"/>
        <w:jc w:val="left"/>
        <w:rPr>
          <w:rFonts w:asciiTheme="minorEastAsia" w:eastAsiaTheme="minorEastAsia" w:hAnsiTheme="minorEastAsia"/>
          <w:color w:val="000000"/>
          <w:kern w:val="0"/>
          <w:szCs w:val="21"/>
        </w:rPr>
      </w:pPr>
    </w:p>
    <w:p w:rsidR="00E6474E" w:rsidRDefault="00597E6C">
      <w:pPr>
        <w:pStyle w:val="2"/>
        <w:spacing w:before="29" w:after="0" w:line="288" w:lineRule="auto"/>
        <w:rPr>
          <w:rFonts w:ascii="Times New Roman" w:hAnsi="Times New Roman"/>
          <w:kern w:val="0"/>
          <w:szCs w:val="24"/>
        </w:rPr>
      </w:pPr>
      <w:bookmarkStart w:id="174" w:name="_Toc25607"/>
      <w:r>
        <w:rPr>
          <w:rFonts w:ascii="Times New Roman" w:hAnsi="Times New Roman"/>
          <w:kern w:val="0"/>
          <w:szCs w:val="24"/>
        </w:rPr>
        <w:t xml:space="preserve">7.4.8.2 </w:t>
      </w:r>
      <w:r>
        <w:rPr>
          <w:rFonts w:ascii="Times New Roman" w:hAnsi="Times New Roman" w:hint="eastAsia"/>
          <w:kern w:val="0"/>
          <w:szCs w:val="24"/>
        </w:rPr>
        <w:t>资产负债表日后事项</w:t>
      </w:r>
      <w:bookmarkEnd w:id="174"/>
    </w:p>
    <w:p w:rsidR="00E6474E" w:rsidRDefault="00597E6C">
      <w:pPr>
        <w:spacing w:before="29" w:line="288" w:lineRule="auto"/>
        <w:ind w:firstLineChars="200" w:firstLine="480"/>
        <w:rPr>
          <w:color w:val="000000"/>
          <w:sz w:val="24"/>
        </w:rPr>
      </w:pPr>
      <w:r>
        <w:rPr>
          <w:color w:val="000000"/>
          <w:sz w:val="24"/>
        </w:rPr>
        <w:t>无。</w:t>
      </w:r>
    </w:p>
    <w:p w:rsidR="00E6474E" w:rsidRDefault="00E6474E">
      <w:pPr>
        <w:autoSpaceDE w:val="0"/>
        <w:autoSpaceDN w:val="0"/>
        <w:adjustRightInd w:val="0"/>
        <w:spacing w:line="360" w:lineRule="auto"/>
        <w:jc w:val="left"/>
        <w:rPr>
          <w:rFonts w:asciiTheme="minorEastAsia" w:eastAsiaTheme="minorEastAsia" w:hAnsiTheme="minorEastAsia"/>
          <w:color w:val="000000"/>
          <w:kern w:val="0"/>
          <w:szCs w:val="21"/>
        </w:rPr>
      </w:pPr>
    </w:p>
    <w:p w:rsidR="00E6474E" w:rsidRDefault="00597E6C">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6474E">
        <w:tc>
          <w:tcPr>
            <w:tcW w:w="5220" w:type="dxa"/>
          </w:tcPr>
          <w:p w:rsidR="00E6474E" w:rsidRDefault="00597E6C">
            <w:pPr>
              <w:spacing w:before="29" w:line="288" w:lineRule="auto"/>
              <w:jc w:val="center"/>
              <w:rPr>
                <w:color w:val="000000"/>
                <w:sz w:val="24"/>
              </w:rPr>
            </w:pPr>
            <w:r>
              <w:rPr>
                <w:rFonts w:hint="eastAsia"/>
                <w:color w:val="000000"/>
                <w:sz w:val="24"/>
              </w:rPr>
              <w:t>关联方名称</w:t>
            </w:r>
          </w:p>
        </w:tc>
        <w:tc>
          <w:tcPr>
            <w:tcW w:w="3780" w:type="dxa"/>
          </w:tcPr>
          <w:p w:rsidR="00E6474E" w:rsidRDefault="00597E6C">
            <w:pPr>
              <w:spacing w:before="29" w:line="288" w:lineRule="auto"/>
              <w:jc w:val="center"/>
              <w:rPr>
                <w:color w:val="000000"/>
                <w:sz w:val="24"/>
              </w:rPr>
            </w:pPr>
            <w:r>
              <w:rPr>
                <w:rFonts w:hint="eastAsia"/>
                <w:color w:val="000000"/>
                <w:sz w:val="24"/>
              </w:rPr>
              <w:t>与本基金的关系</w:t>
            </w:r>
          </w:p>
        </w:tc>
      </w:tr>
      <w:tr w:rsidR="00E6474E">
        <w:tc>
          <w:tcPr>
            <w:tcW w:w="5220" w:type="dxa"/>
            <w:vAlign w:val="center"/>
          </w:tcPr>
          <w:p w:rsidR="00E6474E" w:rsidRDefault="00597E6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6474E" w:rsidRDefault="00597E6C">
            <w:pPr>
              <w:jc w:val="center"/>
            </w:pPr>
            <w:r>
              <w:rPr>
                <w:color w:val="000000"/>
                <w:sz w:val="24"/>
              </w:rPr>
              <w:t>基金管理人、基金销售机构</w:t>
            </w:r>
          </w:p>
        </w:tc>
      </w:tr>
      <w:tr w:rsidR="00E6474E">
        <w:tc>
          <w:tcPr>
            <w:tcW w:w="5220" w:type="dxa"/>
            <w:vAlign w:val="center"/>
          </w:tcPr>
          <w:p w:rsidR="00E6474E" w:rsidRDefault="00597E6C">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E6474E" w:rsidRDefault="00597E6C">
            <w:pPr>
              <w:jc w:val="center"/>
            </w:pPr>
            <w:r>
              <w:rPr>
                <w:color w:val="000000"/>
                <w:sz w:val="24"/>
              </w:rPr>
              <w:t>基金托管人、基金销售机构</w:t>
            </w:r>
          </w:p>
        </w:tc>
      </w:tr>
      <w:tr w:rsidR="00E6474E">
        <w:tc>
          <w:tcPr>
            <w:tcW w:w="5220" w:type="dxa"/>
            <w:vAlign w:val="center"/>
          </w:tcPr>
          <w:p w:rsidR="00E6474E" w:rsidRDefault="00597E6C">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E6474E" w:rsidRDefault="00597E6C">
            <w:pPr>
              <w:jc w:val="center"/>
            </w:pPr>
            <w:r>
              <w:rPr>
                <w:color w:val="000000"/>
                <w:sz w:val="24"/>
              </w:rPr>
              <w:t>基金管理人的股东、基金销售机构</w:t>
            </w:r>
          </w:p>
        </w:tc>
      </w:tr>
      <w:tr w:rsidR="00E6474E">
        <w:tc>
          <w:tcPr>
            <w:tcW w:w="5220" w:type="dxa"/>
            <w:vAlign w:val="center"/>
          </w:tcPr>
          <w:p w:rsidR="00E6474E" w:rsidRDefault="00597E6C">
            <w:pPr>
              <w:jc w:val="left"/>
            </w:pPr>
            <w:r>
              <w:rPr>
                <w:color w:val="000000"/>
                <w:sz w:val="24"/>
              </w:rPr>
              <w:t>施罗德投资管理有限公司</w:t>
            </w:r>
          </w:p>
        </w:tc>
        <w:tc>
          <w:tcPr>
            <w:tcW w:w="3780" w:type="dxa"/>
            <w:vAlign w:val="center"/>
          </w:tcPr>
          <w:p w:rsidR="00E6474E" w:rsidRDefault="00597E6C">
            <w:pPr>
              <w:jc w:val="center"/>
            </w:pPr>
            <w:r>
              <w:rPr>
                <w:color w:val="000000"/>
                <w:sz w:val="24"/>
              </w:rPr>
              <w:t>基金管理人的股东</w:t>
            </w:r>
          </w:p>
        </w:tc>
      </w:tr>
      <w:tr w:rsidR="00E6474E">
        <w:tc>
          <w:tcPr>
            <w:tcW w:w="5220" w:type="dxa"/>
            <w:vAlign w:val="center"/>
          </w:tcPr>
          <w:p w:rsidR="00E6474E" w:rsidRDefault="00597E6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6474E" w:rsidRDefault="00597E6C">
            <w:pPr>
              <w:jc w:val="center"/>
            </w:pPr>
            <w:r>
              <w:rPr>
                <w:color w:val="000000"/>
                <w:sz w:val="24"/>
              </w:rPr>
              <w:t>基金管理人的股东</w:t>
            </w:r>
          </w:p>
        </w:tc>
      </w:tr>
      <w:tr w:rsidR="00E6474E">
        <w:tc>
          <w:tcPr>
            <w:tcW w:w="5220" w:type="dxa"/>
            <w:vAlign w:val="center"/>
          </w:tcPr>
          <w:p w:rsidR="00E6474E" w:rsidRDefault="00597E6C">
            <w:pPr>
              <w:jc w:val="left"/>
            </w:pPr>
            <w:r>
              <w:rPr>
                <w:color w:val="000000"/>
                <w:sz w:val="24"/>
              </w:rPr>
              <w:t>交银施罗德资产管理有限公司</w:t>
            </w:r>
          </w:p>
        </w:tc>
        <w:tc>
          <w:tcPr>
            <w:tcW w:w="3780" w:type="dxa"/>
            <w:vAlign w:val="center"/>
          </w:tcPr>
          <w:p w:rsidR="00E6474E" w:rsidRDefault="00597E6C">
            <w:pPr>
              <w:jc w:val="center"/>
            </w:pPr>
            <w:r>
              <w:rPr>
                <w:color w:val="000000"/>
                <w:sz w:val="24"/>
              </w:rPr>
              <w:t>基金管理人的子公司</w:t>
            </w:r>
          </w:p>
        </w:tc>
      </w:tr>
      <w:tr w:rsidR="00E6474E">
        <w:tc>
          <w:tcPr>
            <w:tcW w:w="5220" w:type="dxa"/>
            <w:vAlign w:val="center"/>
          </w:tcPr>
          <w:p w:rsidR="00E6474E" w:rsidRDefault="00597E6C">
            <w:pPr>
              <w:jc w:val="left"/>
            </w:pPr>
            <w:r>
              <w:rPr>
                <w:color w:val="000000"/>
                <w:sz w:val="24"/>
              </w:rPr>
              <w:t>上海直源投资管理有限公司</w:t>
            </w:r>
          </w:p>
        </w:tc>
        <w:tc>
          <w:tcPr>
            <w:tcW w:w="3780" w:type="dxa"/>
            <w:vAlign w:val="center"/>
          </w:tcPr>
          <w:p w:rsidR="00E6474E" w:rsidRDefault="00597E6C">
            <w:pPr>
              <w:jc w:val="center"/>
            </w:pPr>
            <w:r>
              <w:rPr>
                <w:color w:val="000000"/>
                <w:sz w:val="24"/>
              </w:rPr>
              <w:t>受基金管理人控制的公司</w:t>
            </w:r>
          </w:p>
        </w:tc>
      </w:tr>
    </w:tbl>
    <w:p w:rsidR="00E6474E" w:rsidRDefault="00597E6C">
      <w:pPr>
        <w:tabs>
          <w:tab w:val="left" w:pos="426"/>
        </w:tabs>
        <w:spacing w:before="29" w:line="288" w:lineRule="auto"/>
        <w:jc w:val="left"/>
        <w:rPr>
          <w:kern w:val="0"/>
          <w:sz w:val="24"/>
        </w:rPr>
      </w:pPr>
      <w:r>
        <w:rPr>
          <w:kern w:val="0"/>
          <w:sz w:val="24"/>
        </w:rPr>
        <w:t>注：下述关联交易均在正常业务范围内按一般商业条款订立。</w:t>
      </w:r>
    </w:p>
    <w:p w:rsidR="00E6474E" w:rsidRDefault="00597E6C">
      <w:pPr>
        <w:spacing w:line="360" w:lineRule="auto"/>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E6474E" w:rsidRDefault="00597E6C">
      <w:pPr>
        <w:pStyle w:val="2"/>
        <w:spacing w:before="29" w:after="0" w:line="288" w:lineRule="auto"/>
        <w:rPr>
          <w:rFonts w:ascii="Times New Roman" w:hAnsi="Times New Roman"/>
          <w:kern w:val="0"/>
          <w:szCs w:val="24"/>
        </w:rPr>
      </w:pPr>
      <w:bookmarkStart w:id="175" w:name="_Toc28538"/>
      <w:r>
        <w:rPr>
          <w:rFonts w:ascii="Times New Roman" w:hAnsi="Times New Roman"/>
          <w:kern w:val="0"/>
          <w:szCs w:val="24"/>
        </w:rPr>
        <w:t>7.4.10</w:t>
      </w:r>
      <w:r>
        <w:rPr>
          <w:rFonts w:ascii="Times New Roman" w:hAnsi="Times New Roman" w:hint="eastAsia"/>
          <w:kern w:val="0"/>
          <w:szCs w:val="24"/>
        </w:rPr>
        <w:t>本报告期及上年度可比期间的关联方交易</w:t>
      </w:r>
      <w:bookmarkEnd w:id="175"/>
    </w:p>
    <w:p w:rsidR="00E6474E" w:rsidRDefault="00597E6C">
      <w:pPr>
        <w:pStyle w:val="2"/>
        <w:spacing w:before="29" w:after="0" w:line="288" w:lineRule="auto"/>
        <w:rPr>
          <w:rFonts w:ascii="Times New Roman" w:hAnsi="Times New Roman"/>
          <w:kern w:val="0"/>
          <w:szCs w:val="24"/>
        </w:rPr>
      </w:pPr>
      <w:bookmarkStart w:id="176" w:name="_Toc377"/>
      <w:r>
        <w:rPr>
          <w:rFonts w:ascii="Times New Roman" w:hAnsi="Times New Roman"/>
          <w:kern w:val="0"/>
          <w:szCs w:val="24"/>
        </w:rPr>
        <w:t>7.4.10.1</w:t>
      </w:r>
      <w:r>
        <w:rPr>
          <w:rFonts w:ascii="Times New Roman" w:hAnsi="Times New Roman" w:hint="eastAsia"/>
          <w:kern w:val="0"/>
          <w:szCs w:val="24"/>
        </w:rPr>
        <w:t>通过关联方交易单元进行的交易</w:t>
      </w:r>
      <w:bookmarkEnd w:id="176"/>
    </w:p>
    <w:p w:rsidR="00E6474E" w:rsidRDefault="00597E6C">
      <w:pPr>
        <w:spacing w:before="29" w:line="288" w:lineRule="auto"/>
        <w:ind w:firstLineChars="200" w:firstLine="480"/>
        <w:rPr>
          <w:color w:val="000000"/>
          <w:sz w:val="24"/>
        </w:rPr>
      </w:pPr>
      <w:r>
        <w:rPr>
          <w:color w:val="000000"/>
          <w:sz w:val="24"/>
        </w:rPr>
        <w:t>本基金本报告期内及上年度可比期间无通过关联方交易单元进行的交易。</w:t>
      </w:r>
    </w:p>
    <w:p w:rsidR="00E6474E" w:rsidRDefault="00E6474E">
      <w:pPr>
        <w:spacing w:line="360" w:lineRule="auto"/>
        <w:ind w:firstLineChars="200" w:firstLine="420"/>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77" w:name="_Toc19048"/>
      <w:r>
        <w:rPr>
          <w:rFonts w:ascii="Times New Roman" w:hAnsi="Times New Roman"/>
          <w:kern w:val="0"/>
          <w:szCs w:val="24"/>
        </w:rPr>
        <w:t>7.4.10.2</w:t>
      </w:r>
      <w:r>
        <w:rPr>
          <w:rFonts w:ascii="Times New Roman" w:hAnsi="Times New Roman" w:hint="eastAsia"/>
          <w:kern w:val="0"/>
          <w:szCs w:val="24"/>
        </w:rPr>
        <w:t>关联方报酬</w:t>
      </w:r>
      <w:bookmarkEnd w:id="177"/>
    </w:p>
    <w:p w:rsidR="00E6474E" w:rsidRDefault="00597E6C">
      <w:pPr>
        <w:pStyle w:val="2"/>
        <w:spacing w:before="29" w:after="0" w:line="288" w:lineRule="auto"/>
        <w:rPr>
          <w:rFonts w:ascii="Times New Roman" w:hAnsi="Times New Roman"/>
          <w:kern w:val="0"/>
          <w:szCs w:val="24"/>
        </w:rPr>
      </w:pPr>
      <w:bookmarkStart w:id="178" w:name="_Toc24323"/>
      <w:r>
        <w:rPr>
          <w:rFonts w:ascii="Times New Roman" w:hAnsi="Times New Roman"/>
          <w:kern w:val="0"/>
          <w:szCs w:val="24"/>
        </w:rPr>
        <w:t>7.4.10.2.1</w:t>
      </w:r>
      <w:r>
        <w:rPr>
          <w:rFonts w:ascii="Times New Roman" w:hAnsi="Times New Roman" w:hint="eastAsia"/>
          <w:kern w:val="0"/>
          <w:szCs w:val="24"/>
        </w:rPr>
        <w:t>基金管理费</w:t>
      </w:r>
      <w:bookmarkEnd w:id="178"/>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6474E">
        <w:tc>
          <w:tcPr>
            <w:tcW w:w="3686" w:type="dxa"/>
            <w:vAlign w:val="center"/>
          </w:tcPr>
          <w:p w:rsidR="00E6474E" w:rsidRDefault="00597E6C">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E6474E" w:rsidRDefault="00597E6C">
            <w:pPr>
              <w:autoSpaceDE w:val="0"/>
              <w:autoSpaceDN w:val="0"/>
              <w:spacing w:before="29" w:line="288" w:lineRule="auto"/>
              <w:jc w:val="center"/>
              <w:textAlignment w:val="bottom"/>
              <w:rPr>
                <w:bCs/>
                <w:color w:val="000000"/>
                <w:sz w:val="24"/>
              </w:rPr>
            </w:pPr>
            <w:r>
              <w:rPr>
                <w:rFonts w:hint="eastAsia"/>
                <w:bCs/>
                <w:color w:val="000000"/>
                <w:sz w:val="24"/>
              </w:rPr>
              <w:t>本期</w:t>
            </w:r>
          </w:p>
          <w:p w:rsidR="00E6474E" w:rsidRDefault="00597E6C">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E6474E" w:rsidRDefault="00597E6C">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E6474E" w:rsidRDefault="00597E6C">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9</w:t>
            </w:r>
            <w:r>
              <w:rPr>
                <w:bCs/>
                <w:color w:val="000000"/>
                <w:sz w:val="24"/>
              </w:rPr>
              <w:t>月</w:t>
            </w:r>
            <w:r>
              <w:rPr>
                <w:bCs/>
                <w:color w:val="000000"/>
                <w:sz w:val="24"/>
              </w:rPr>
              <w:t>4</w:t>
            </w:r>
            <w:r>
              <w:rPr>
                <w:bCs/>
                <w:color w:val="000000"/>
                <w:sz w:val="24"/>
              </w:rPr>
              <w:t>日（基金合同生效日）至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E6474E">
        <w:tc>
          <w:tcPr>
            <w:tcW w:w="3686" w:type="dxa"/>
            <w:vAlign w:val="center"/>
          </w:tcPr>
          <w:p w:rsidR="00E6474E" w:rsidRDefault="00597E6C">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rsidR="00E6474E" w:rsidRDefault="00597E6C">
            <w:pPr>
              <w:spacing w:before="29" w:line="288" w:lineRule="auto"/>
              <w:jc w:val="right"/>
              <w:rPr>
                <w:kern w:val="0"/>
                <w:sz w:val="24"/>
              </w:rPr>
            </w:pPr>
            <w:r>
              <w:rPr>
                <w:kern w:val="0"/>
                <w:sz w:val="24"/>
              </w:rPr>
              <w:t>58,101,854.61</w:t>
            </w:r>
          </w:p>
        </w:tc>
        <w:tc>
          <w:tcPr>
            <w:tcW w:w="2657" w:type="dxa"/>
            <w:vAlign w:val="center"/>
          </w:tcPr>
          <w:p w:rsidR="00E6474E" w:rsidRDefault="00597E6C">
            <w:pPr>
              <w:spacing w:before="29" w:line="288" w:lineRule="auto"/>
              <w:jc w:val="right"/>
              <w:rPr>
                <w:kern w:val="0"/>
                <w:sz w:val="24"/>
              </w:rPr>
            </w:pPr>
            <w:r>
              <w:rPr>
                <w:kern w:val="0"/>
                <w:sz w:val="24"/>
              </w:rPr>
              <w:t>14,685,420.31</w:t>
            </w:r>
          </w:p>
        </w:tc>
      </w:tr>
      <w:tr w:rsidR="00E6474E">
        <w:tc>
          <w:tcPr>
            <w:tcW w:w="3686" w:type="dxa"/>
            <w:vAlign w:val="center"/>
          </w:tcPr>
          <w:p w:rsidR="00E6474E" w:rsidRDefault="00597E6C">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rsidR="00E6474E" w:rsidRDefault="00597E6C">
            <w:pPr>
              <w:spacing w:before="29" w:line="288" w:lineRule="auto"/>
              <w:jc w:val="right"/>
              <w:rPr>
                <w:kern w:val="0"/>
                <w:sz w:val="24"/>
              </w:rPr>
            </w:pPr>
            <w:r>
              <w:rPr>
                <w:kern w:val="0"/>
                <w:sz w:val="24"/>
              </w:rPr>
              <w:t>27,521,013.10</w:t>
            </w:r>
          </w:p>
        </w:tc>
        <w:tc>
          <w:tcPr>
            <w:tcW w:w="2657" w:type="dxa"/>
            <w:vAlign w:val="center"/>
          </w:tcPr>
          <w:p w:rsidR="00E6474E" w:rsidRDefault="00597E6C">
            <w:pPr>
              <w:spacing w:before="29" w:line="288" w:lineRule="auto"/>
              <w:jc w:val="right"/>
              <w:rPr>
                <w:kern w:val="0"/>
                <w:sz w:val="24"/>
              </w:rPr>
            </w:pPr>
            <w:r>
              <w:rPr>
                <w:kern w:val="0"/>
                <w:sz w:val="24"/>
              </w:rPr>
              <w:t>7,176,900.95</w:t>
            </w:r>
          </w:p>
        </w:tc>
      </w:tr>
    </w:tbl>
    <w:p w:rsidR="00E6474E" w:rsidRDefault="00597E6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E6474E" w:rsidRDefault="00597E6C">
      <w:pPr>
        <w:tabs>
          <w:tab w:val="left" w:pos="426"/>
        </w:tabs>
        <w:spacing w:before="29" w:line="288" w:lineRule="auto"/>
        <w:jc w:val="left"/>
        <w:rPr>
          <w:kern w:val="0"/>
          <w:sz w:val="24"/>
        </w:rPr>
      </w:pPr>
      <w:r>
        <w:rPr>
          <w:kern w:val="0"/>
          <w:sz w:val="24"/>
        </w:rPr>
        <w:t>日管理人报酬＝前一日基金资产净值</w:t>
      </w:r>
      <w:r>
        <w:rPr>
          <w:kern w:val="0"/>
          <w:sz w:val="24"/>
        </w:rPr>
        <w:t xml:space="preserve">×1.50% / </w:t>
      </w:r>
      <w:r>
        <w:rPr>
          <w:kern w:val="0"/>
          <w:sz w:val="24"/>
        </w:rPr>
        <w:t>当年天数。</w:t>
      </w:r>
    </w:p>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79" w:name="_Toc20075"/>
      <w:r>
        <w:rPr>
          <w:rFonts w:ascii="Times New Roman" w:hAnsi="Times New Roman"/>
          <w:kern w:val="0"/>
          <w:szCs w:val="24"/>
        </w:rPr>
        <w:t>7.4.10.2.2</w:t>
      </w:r>
      <w:r>
        <w:rPr>
          <w:rFonts w:ascii="Times New Roman" w:hAnsi="Times New Roman" w:hint="eastAsia"/>
          <w:kern w:val="0"/>
          <w:szCs w:val="24"/>
        </w:rPr>
        <w:t>基金托管费</w:t>
      </w:r>
      <w:bookmarkEnd w:id="179"/>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E6474E">
        <w:tc>
          <w:tcPr>
            <w:tcW w:w="3686" w:type="dxa"/>
            <w:vAlign w:val="center"/>
          </w:tcPr>
          <w:p w:rsidR="00E6474E" w:rsidRDefault="00597E6C">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rsidR="00E6474E" w:rsidRDefault="00597E6C">
            <w:pPr>
              <w:autoSpaceDE w:val="0"/>
              <w:autoSpaceDN w:val="0"/>
              <w:spacing w:before="29" w:line="288" w:lineRule="auto"/>
              <w:jc w:val="center"/>
              <w:textAlignment w:val="bottom"/>
              <w:rPr>
                <w:bCs/>
                <w:color w:val="000000"/>
                <w:sz w:val="24"/>
              </w:rPr>
            </w:pPr>
            <w:r>
              <w:rPr>
                <w:rFonts w:hint="eastAsia"/>
                <w:bCs/>
                <w:color w:val="000000"/>
                <w:sz w:val="24"/>
              </w:rPr>
              <w:t>本期</w:t>
            </w:r>
          </w:p>
          <w:p w:rsidR="00E6474E" w:rsidRDefault="00597E6C">
            <w:pPr>
              <w:widowControl/>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w:t>
            </w:r>
            <w:r>
              <w:rPr>
                <w:bCs/>
                <w:color w:val="000000"/>
                <w:sz w:val="24"/>
              </w:rPr>
              <w:t>月</w:t>
            </w:r>
            <w:r>
              <w:rPr>
                <w:bCs/>
                <w:color w:val="000000"/>
                <w:sz w:val="24"/>
              </w:rPr>
              <w:t>1</w:t>
            </w:r>
            <w:r>
              <w:rPr>
                <w:bCs/>
                <w:color w:val="000000"/>
                <w:sz w:val="24"/>
              </w:rPr>
              <w:t>日</w:t>
            </w:r>
            <w:r>
              <w:rPr>
                <w:rFonts w:hint="eastAsia"/>
                <w:bCs/>
                <w:color w:val="000000"/>
                <w:sz w:val="24"/>
              </w:rPr>
              <w:t>至</w:t>
            </w: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657" w:type="dxa"/>
          </w:tcPr>
          <w:p w:rsidR="00E6474E" w:rsidRDefault="00597E6C">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rsidR="00E6474E" w:rsidRDefault="00597E6C">
            <w:pPr>
              <w:widowControl/>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9</w:t>
            </w:r>
            <w:r>
              <w:rPr>
                <w:bCs/>
                <w:color w:val="000000"/>
                <w:sz w:val="24"/>
              </w:rPr>
              <w:t>月</w:t>
            </w:r>
            <w:r>
              <w:rPr>
                <w:bCs/>
                <w:color w:val="000000"/>
                <w:sz w:val="24"/>
              </w:rPr>
              <w:t>4</w:t>
            </w:r>
            <w:r>
              <w:rPr>
                <w:bCs/>
                <w:color w:val="000000"/>
                <w:sz w:val="24"/>
              </w:rPr>
              <w:t>日（基金合同生效日）至</w:t>
            </w: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E6474E">
        <w:tc>
          <w:tcPr>
            <w:tcW w:w="3686" w:type="dxa"/>
            <w:vAlign w:val="center"/>
          </w:tcPr>
          <w:p w:rsidR="00E6474E" w:rsidRDefault="00597E6C">
            <w:pPr>
              <w:widowControl/>
              <w:spacing w:before="29" w:line="288" w:lineRule="auto"/>
              <w:rPr>
                <w:rFonts w:asciiTheme="minorEastAsia" w:eastAsiaTheme="minorEastAsia" w:hAnsiTheme="minorEastAsia"/>
                <w:color w:val="000000"/>
                <w:szCs w:val="21"/>
              </w:rPr>
            </w:pPr>
            <w:r>
              <w:rPr>
                <w:rFonts w:hint="eastAsia"/>
                <w:color w:val="000000"/>
                <w:kern w:val="0"/>
                <w:sz w:val="24"/>
              </w:rPr>
              <w:t>当期发生的基金应支付的托管费</w:t>
            </w:r>
          </w:p>
        </w:tc>
        <w:tc>
          <w:tcPr>
            <w:tcW w:w="2657" w:type="dxa"/>
            <w:vAlign w:val="center"/>
          </w:tcPr>
          <w:p w:rsidR="00E6474E" w:rsidRDefault="00597E6C">
            <w:pPr>
              <w:spacing w:before="29" w:line="288" w:lineRule="auto"/>
              <w:jc w:val="right"/>
              <w:rPr>
                <w:kern w:val="0"/>
                <w:sz w:val="24"/>
              </w:rPr>
            </w:pPr>
            <w:r>
              <w:rPr>
                <w:kern w:val="0"/>
                <w:sz w:val="24"/>
              </w:rPr>
              <w:t>9,683,642.50</w:t>
            </w:r>
          </w:p>
        </w:tc>
        <w:tc>
          <w:tcPr>
            <w:tcW w:w="2657" w:type="dxa"/>
            <w:vAlign w:val="center"/>
          </w:tcPr>
          <w:p w:rsidR="00E6474E" w:rsidRDefault="00597E6C">
            <w:pPr>
              <w:spacing w:before="29" w:line="288" w:lineRule="auto"/>
              <w:jc w:val="right"/>
              <w:rPr>
                <w:kern w:val="0"/>
                <w:sz w:val="24"/>
              </w:rPr>
            </w:pPr>
            <w:r>
              <w:rPr>
                <w:kern w:val="0"/>
                <w:sz w:val="24"/>
              </w:rPr>
              <w:t>2,447,570.09</w:t>
            </w:r>
          </w:p>
        </w:tc>
      </w:tr>
    </w:tbl>
    <w:p w:rsidR="00E6474E" w:rsidRDefault="00597E6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E6474E" w:rsidRDefault="00597E6C">
      <w:pPr>
        <w:tabs>
          <w:tab w:val="left" w:pos="426"/>
        </w:tabs>
        <w:spacing w:before="29" w:line="288" w:lineRule="auto"/>
        <w:jc w:val="left"/>
        <w:rPr>
          <w:kern w:val="0"/>
          <w:sz w:val="24"/>
        </w:rPr>
      </w:pPr>
      <w:r>
        <w:rPr>
          <w:kern w:val="0"/>
          <w:sz w:val="24"/>
        </w:rPr>
        <w:t>日托管费＝前一日基金资产净值</w:t>
      </w:r>
      <w:r>
        <w:rPr>
          <w:kern w:val="0"/>
          <w:sz w:val="24"/>
        </w:rPr>
        <w:t xml:space="preserve">×0.25% / </w:t>
      </w:r>
      <w:r>
        <w:rPr>
          <w:kern w:val="0"/>
          <w:sz w:val="24"/>
        </w:rPr>
        <w:t>当年天数。</w:t>
      </w:r>
    </w:p>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80" w:name="_Toc17981"/>
      <w:r>
        <w:rPr>
          <w:rFonts w:ascii="Times New Roman" w:hAnsi="Times New Roman"/>
          <w:kern w:val="0"/>
          <w:szCs w:val="24"/>
        </w:rPr>
        <w:t>7.4.10.2.3</w:t>
      </w:r>
      <w:r>
        <w:rPr>
          <w:rFonts w:ascii="Times New Roman" w:hAnsi="Times New Roman" w:hint="eastAsia"/>
          <w:kern w:val="0"/>
          <w:szCs w:val="24"/>
        </w:rPr>
        <w:t>销售服务费</w:t>
      </w:r>
      <w:bookmarkEnd w:id="180"/>
    </w:p>
    <w:p w:rsidR="00E6474E" w:rsidRDefault="00597E6C">
      <w:pPr>
        <w:tabs>
          <w:tab w:val="left" w:pos="426"/>
        </w:tabs>
        <w:spacing w:before="29" w:line="288" w:lineRule="auto"/>
        <w:jc w:val="left"/>
        <w:rPr>
          <w:kern w:val="0"/>
          <w:sz w:val="24"/>
        </w:rPr>
      </w:pPr>
      <w:r>
        <w:rPr>
          <w:kern w:val="0"/>
          <w:sz w:val="24"/>
        </w:rPr>
        <w:t>无。</w:t>
      </w:r>
    </w:p>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81" w:name="_Toc25499"/>
      <w:r>
        <w:rPr>
          <w:rFonts w:ascii="Times New Roman" w:hAnsi="Times New Roman"/>
          <w:kern w:val="0"/>
          <w:szCs w:val="24"/>
        </w:rPr>
        <w:t>7.4.10.3</w:t>
      </w:r>
      <w:r>
        <w:rPr>
          <w:rFonts w:ascii="Times New Roman" w:hAnsi="Times New Roman" w:hint="eastAsia"/>
          <w:kern w:val="0"/>
          <w:szCs w:val="24"/>
        </w:rPr>
        <w:t>与关联方进行银行间同业市场的债券</w:t>
      </w:r>
      <w:r>
        <w:rPr>
          <w:rFonts w:ascii="Times New Roman" w:hAnsi="Times New Roman"/>
          <w:kern w:val="0"/>
          <w:szCs w:val="24"/>
        </w:rPr>
        <w:t>(</w:t>
      </w:r>
      <w:r>
        <w:rPr>
          <w:rFonts w:ascii="Times New Roman" w:hAnsi="Times New Roman" w:hint="eastAsia"/>
          <w:kern w:val="0"/>
          <w:szCs w:val="24"/>
        </w:rPr>
        <w:t>含回购</w:t>
      </w:r>
      <w:r>
        <w:rPr>
          <w:rFonts w:ascii="Times New Roman" w:hAnsi="Times New Roman"/>
          <w:kern w:val="0"/>
          <w:szCs w:val="24"/>
        </w:rPr>
        <w:t>)</w:t>
      </w:r>
      <w:r>
        <w:rPr>
          <w:rFonts w:ascii="Times New Roman" w:hAnsi="Times New Roman" w:hint="eastAsia"/>
          <w:kern w:val="0"/>
          <w:szCs w:val="24"/>
        </w:rPr>
        <w:t>交易</w:t>
      </w:r>
      <w:bookmarkEnd w:id="181"/>
    </w:p>
    <w:p w:rsidR="00E6474E" w:rsidRDefault="00597E6C">
      <w:pPr>
        <w:tabs>
          <w:tab w:val="left" w:pos="426"/>
        </w:tabs>
        <w:spacing w:before="29" w:line="288" w:lineRule="auto"/>
        <w:jc w:val="left"/>
        <w:rPr>
          <w:kern w:val="0"/>
          <w:sz w:val="24"/>
        </w:rPr>
      </w:pPr>
      <w:r>
        <w:rPr>
          <w:kern w:val="0"/>
          <w:sz w:val="24"/>
        </w:rPr>
        <w:t>本基金本报告期内及上年度可比期间未与关联方进行银行间同业市场的债券</w:t>
      </w:r>
      <w:r>
        <w:rPr>
          <w:kern w:val="0"/>
          <w:sz w:val="24"/>
        </w:rPr>
        <w:t>(</w:t>
      </w:r>
      <w:r>
        <w:rPr>
          <w:kern w:val="0"/>
          <w:sz w:val="24"/>
        </w:rPr>
        <w:t>含回购</w:t>
      </w:r>
      <w:r>
        <w:rPr>
          <w:kern w:val="0"/>
          <w:sz w:val="24"/>
        </w:rPr>
        <w:t>)</w:t>
      </w:r>
      <w:r>
        <w:rPr>
          <w:kern w:val="0"/>
          <w:sz w:val="24"/>
        </w:rPr>
        <w:t>交易。</w:t>
      </w:r>
    </w:p>
    <w:p w:rsidR="00E6474E" w:rsidRDefault="00E6474E">
      <w:pPr>
        <w:tabs>
          <w:tab w:val="left" w:pos="426"/>
        </w:tabs>
        <w:spacing w:before="29" w:line="288" w:lineRule="auto"/>
        <w:jc w:val="left"/>
        <w:rPr>
          <w:kern w:val="0"/>
          <w:sz w:val="24"/>
        </w:rPr>
      </w:pPr>
    </w:p>
    <w:p w:rsidR="00E6474E" w:rsidRDefault="00597E6C">
      <w:pPr>
        <w:pStyle w:val="2"/>
        <w:spacing w:before="29" w:after="0" w:line="288" w:lineRule="auto"/>
        <w:rPr>
          <w:rFonts w:ascii="Times New Roman" w:hAnsi="Times New Roman"/>
          <w:kern w:val="0"/>
          <w:szCs w:val="24"/>
        </w:rPr>
      </w:pPr>
      <w:bookmarkStart w:id="182" w:name="_Toc14385"/>
      <w:r>
        <w:rPr>
          <w:rFonts w:ascii="Times New Roman" w:hAnsi="Times New Roman"/>
          <w:kern w:val="0"/>
          <w:szCs w:val="24"/>
        </w:rPr>
        <w:t>7.4.10.4</w:t>
      </w:r>
      <w:r>
        <w:rPr>
          <w:rFonts w:ascii="Times New Roman" w:hAnsi="Times New Roman" w:hint="eastAsia"/>
          <w:kern w:val="0"/>
          <w:szCs w:val="24"/>
        </w:rPr>
        <w:t>各关联方投资本基金的情况</w:t>
      </w:r>
      <w:bookmarkEnd w:id="182"/>
    </w:p>
    <w:p w:rsidR="00E6474E" w:rsidRDefault="00597E6C">
      <w:pPr>
        <w:pStyle w:val="2"/>
        <w:spacing w:before="29" w:after="0" w:line="288" w:lineRule="auto"/>
        <w:rPr>
          <w:rFonts w:ascii="Times New Roman" w:hAnsi="Times New Roman"/>
          <w:kern w:val="0"/>
          <w:szCs w:val="24"/>
        </w:rPr>
      </w:pPr>
      <w:bookmarkStart w:id="183" w:name="_Toc17101"/>
      <w:r>
        <w:rPr>
          <w:rFonts w:ascii="Times New Roman" w:hAnsi="Times New Roman"/>
          <w:kern w:val="0"/>
          <w:szCs w:val="24"/>
        </w:rPr>
        <w:t>7.4.10.4.1</w:t>
      </w:r>
      <w:r>
        <w:rPr>
          <w:rFonts w:ascii="Times New Roman" w:hAnsi="Times New Roman" w:hint="eastAsia"/>
          <w:kern w:val="0"/>
          <w:szCs w:val="24"/>
        </w:rPr>
        <w:t>报告期内基金管理人运用固有资金投资本基金的情况</w:t>
      </w:r>
      <w:bookmarkEnd w:id="183"/>
    </w:p>
    <w:p w:rsidR="00E6474E" w:rsidRDefault="00597E6C">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rsidR="00E6474E" w:rsidRDefault="00597E6C">
      <w:pPr>
        <w:adjustRightInd w:val="0"/>
        <w:snapToGrid w:val="0"/>
        <w:spacing w:line="360" w:lineRule="auto"/>
        <w:jc w:val="left"/>
        <w:rPr>
          <w:rFonts w:asciiTheme="minorEastAsia" w:eastAsiaTheme="minorEastAsia" w:hAnsiTheme="minorEastAsia"/>
          <w:bCs/>
          <w:color w:val="000000"/>
          <w:szCs w:val="21"/>
        </w:rPr>
      </w:pPr>
      <w:r>
        <w:rPr>
          <w:rFonts w:asciiTheme="minorEastAsia" w:eastAsiaTheme="minorEastAsia" w:hAnsiTheme="minorEastAsia"/>
          <w:bCs/>
          <w:color w:val="000000"/>
          <w:szCs w:val="21"/>
        </w:rPr>
        <w:tab/>
      </w:r>
    </w:p>
    <w:p w:rsidR="00E6474E" w:rsidRDefault="00597E6C">
      <w:pPr>
        <w:pStyle w:val="2"/>
        <w:spacing w:before="29" w:after="0" w:line="288" w:lineRule="auto"/>
        <w:rPr>
          <w:rFonts w:ascii="Times New Roman" w:hAnsi="Times New Roman"/>
          <w:kern w:val="0"/>
          <w:szCs w:val="24"/>
        </w:rPr>
      </w:pPr>
      <w:bookmarkStart w:id="184" w:name="_Toc7824"/>
      <w:r>
        <w:rPr>
          <w:rFonts w:ascii="Times New Roman" w:hAnsi="Times New Roman"/>
          <w:kern w:val="0"/>
          <w:szCs w:val="24"/>
        </w:rPr>
        <w:t>7.4.10.4.2</w:t>
      </w:r>
      <w:r>
        <w:rPr>
          <w:rFonts w:ascii="Times New Roman" w:hAnsi="Times New Roman" w:hint="eastAsia"/>
          <w:kern w:val="0"/>
          <w:szCs w:val="24"/>
        </w:rPr>
        <w:t>报告期末除基金管理人之外的其他关联方投资本基金的情况</w:t>
      </w:r>
      <w:bookmarkEnd w:id="184"/>
    </w:p>
    <w:p w:rsidR="00E6474E" w:rsidRDefault="00597E6C">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本报告期末及上年度末除基金管理人之外的其他关联方未持有本基金。</w:t>
      </w:r>
      <w:r>
        <w:rPr>
          <w:rFonts w:hint="eastAsia"/>
          <w:kern w:val="0"/>
          <w:sz w:val="24"/>
        </w:rPr>
        <w:br/>
      </w:r>
    </w:p>
    <w:p w:rsidR="00E6474E" w:rsidRDefault="00597E6C">
      <w:pPr>
        <w:pStyle w:val="2"/>
        <w:spacing w:before="29" w:after="0" w:line="288" w:lineRule="auto"/>
        <w:rPr>
          <w:rFonts w:ascii="Times New Roman" w:hAnsi="Times New Roman"/>
          <w:kern w:val="0"/>
          <w:szCs w:val="24"/>
        </w:rPr>
      </w:pPr>
      <w:bookmarkStart w:id="185" w:name="_Toc13192"/>
      <w:r>
        <w:rPr>
          <w:rFonts w:ascii="Times New Roman" w:hAnsi="Times New Roman"/>
          <w:kern w:val="0"/>
          <w:szCs w:val="24"/>
        </w:rPr>
        <w:t>7.4.10.5</w:t>
      </w:r>
      <w:r>
        <w:rPr>
          <w:rFonts w:ascii="Times New Roman" w:hAnsi="Times New Roman" w:hint="eastAsia"/>
          <w:kern w:val="0"/>
          <w:szCs w:val="24"/>
        </w:rPr>
        <w:t>由关联方保管的银行存款余额及当期产生的利息收入</w:t>
      </w:r>
      <w:bookmarkEnd w:id="185"/>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E6474E">
        <w:tc>
          <w:tcPr>
            <w:tcW w:w="2268" w:type="dxa"/>
            <w:vMerge w:val="restart"/>
            <w:vAlign w:val="center"/>
          </w:tcPr>
          <w:p w:rsidR="00E6474E" w:rsidRDefault="00597E6C">
            <w:pPr>
              <w:spacing w:before="29" w:line="288" w:lineRule="auto"/>
              <w:jc w:val="center"/>
              <w:rPr>
                <w:color w:val="000000"/>
                <w:szCs w:val="21"/>
              </w:rPr>
            </w:pPr>
            <w:r>
              <w:rPr>
                <w:rFonts w:hint="eastAsia"/>
                <w:color w:val="000000"/>
                <w:szCs w:val="21"/>
              </w:rPr>
              <w:t>关联方名称</w:t>
            </w:r>
          </w:p>
        </w:tc>
        <w:tc>
          <w:tcPr>
            <w:tcW w:w="3366" w:type="dxa"/>
            <w:gridSpan w:val="2"/>
          </w:tcPr>
          <w:p w:rsidR="00E6474E" w:rsidRDefault="00597E6C">
            <w:pPr>
              <w:spacing w:before="29" w:line="288" w:lineRule="auto"/>
              <w:jc w:val="center"/>
              <w:rPr>
                <w:color w:val="000000"/>
                <w:szCs w:val="21"/>
              </w:rPr>
            </w:pPr>
            <w:r>
              <w:rPr>
                <w:rFonts w:hint="eastAsia"/>
                <w:color w:val="000000"/>
                <w:szCs w:val="21"/>
              </w:rPr>
              <w:t>本期</w:t>
            </w:r>
          </w:p>
          <w:p w:rsidR="00E6474E" w:rsidRDefault="00597E6C">
            <w:pPr>
              <w:widowControl/>
              <w:autoSpaceDE w:val="0"/>
              <w:autoSpaceDN w:val="0"/>
              <w:spacing w:before="29" w:line="288"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c>
          <w:tcPr>
            <w:tcW w:w="3366" w:type="dxa"/>
            <w:gridSpan w:val="2"/>
          </w:tcPr>
          <w:p w:rsidR="00E6474E" w:rsidRDefault="00597E6C">
            <w:pPr>
              <w:spacing w:before="29" w:line="288" w:lineRule="auto"/>
              <w:jc w:val="center"/>
              <w:rPr>
                <w:color w:val="000000"/>
                <w:szCs w:val="21"/>
              </w:rPr>
            </w:pPr>
            <w:r>
              <w:rPr>
                <w:rFonts w:hint="eastAsia"/>
                <w:color w:val="000000"/>
                <w:szCs w:val="21"/>
              </w:rPr>
              <w:t>上年度可比期间</w:t>
            </w:r>
          </w:p>
          <w:p w:rsidR="00E6474E" w:rsidRDefault="00597E6C">
            <w:pPr>
              <w:widowControl/>
              <w:autoSpaceDE w:val="0"/>
              <w:autoSpaceDN w:val="0"/>
              <w:spacing w:before="29" w:line="288" w:lineRule="auto"/>
              <w:ind w:right="-15"/>
              <w:jc w:val="center"/>
              <w:textAlignment w:val="bottom"/>
              <w:rPr>
                <w:color w:val="000000"/>
                <w:szCs w:val="21"/>
              </w:rPr>
            </w:pPr>
            <w:r>
              <w:rPr>
                <w:color w:val="000000"/>
                <w:szCs w:val="21"/>
              </w:rPr>
              <w:t>2019</w:t>
            </w:r>
            <w:r>
              <w:rPr>
                <w:color w:val="000000"/>
                <w:szCs w:val="21"/>
              </w:rPr>
              <w:t>年</w:t>
            </w:r>
            <w:r>
              <w:rPr>
                <w:color w:val="000000"/>
                <w:szCs w:val="21"/>
              </w:rPr>
              <w:t>9</w:t>
            </w:r>
            <w:r>
              <w:rPr>
                <w:color w:val="000000"/>
                <w:szCs w:val="21"/>
              </w:rPr>
              <w:t>月</w:t>
            </w:r>
            <w:r>
              <w:rPr>
                <w:color w:val="000000"/>
                <w:szCs w:val="21"/>
              </w:rPr>
              <w:t>4</w:t>
            </w:r>
            <w:r>
              <w:rPr>
                <w:color w:val="000000"/>
                <w:szCs w:val="21"/>
              </w:rPr>
              <w:t>日（基金合同生效日）至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E6474E">
        <w:tc>
          <w:tcPr>
            <w:tcW w:w="2268" w:type="dxa"/>
            <w:vMerge/>
            <w:vAlign w:val="center"/>
          </w:tcPr>
          <w:p w:rsidR="00E6474E" w:rsidRDefault="00E6474E">
            <w:pPr>
              <w:spacing w:before="29" w:line="288" w:lineRule="auto"/>
              <w:jc w:val="center"/>
              <w:rPr>
                <w:color w:val="000000"/>
                <w:szCs w:val="21"/>
              </w:rPr>
            </w:pPr>
          </w:p>
        </w:tc>
        <w:tc>
          <w:tcPr>
            <w:tcW w:w="1683" w:type="dxa"/>
            <w:vAlign w:val="center"/>
          </w:tcPr>
          <w:p w:rsidR="00E6474E" w:rsidRDefault="00597E6C">
            <w:pPr>
              <w:spacing w:before="29" w:line="288" w:lineRule="auto"/>
              <w:jc w:val="center"/>
              <w:rPr>
                <w:color w:val="000000"/>
                <w:szCs w:val="21"/>
              </w:rPr>
            </w:pPr>
            <w:r>
              <w:rPr>
                <w:rFonts w:hint="eastAsia"/>
                <w:color w:val="000000"/>
                <w:szCs w:val="21"/>
              </w:rPr>
              <w:t>期末余额</w:t>
            </w:r>
          </w:p>
        </w:tc>
        <w:tc>
          <w:tcPr>
            <w:tcW w:w="1683" w:type="dxa"/>
            <w:vAlign w:val="center"/>
          </w:tcPr>
          <w:p w:rsidR="00E6474E" w:rsidRDefault="00597E6C">
            <w:pPr>
              <w:spacing w:before="29" w:line="288" w:lineRule="auto"/>
              <w:jc w:val="center"/>
              <w:rPr>
                <w:color w:val="000000"/>
                <w:szCs w:val="21"/>
              </w:rPr>
            </w:pPr>
            <w:r>
              <w:rPr>
                <w:rFonts w:hint="eastAsia"/>
                <w:color w:val="000000"/>
                <w:szCs w:val="21"/>
              </w:rPr>
              <w:t>当期利息收入</w:t>
            </w:r>
          </w:p>
        </w:tc>
        <w:tc>
          <w:tcPr>
            <w:tcW w:w="1683" w:type="dxa"/>
            <w:vAlign w:val="center"/>
          </w:tcPr>
          <w:p w:rsidR="00E6474E" w:rsidRDefault="00597E6C">
            <w:pPr>
              <w:spacing w:before="29" w:line="288" w:lineRule="auto"/>
              <w:jc w:val="center"/>
              <w:rPr>
                <w:color w:val="000000"/>
                <w:szCs w:val="21"/>
              </w:rPr>
            </w:pPr>
            <w:r>
              <w:rPr>
                <w:rFonts w:hint="eastAsia"/>
                <w:color w:val="000000"/>
                <w:szCs w:val="21"/>
              </w:rPr>
              <w:t>期末余额</w:t>
            </w:r>
          </w:p>
        </w:tc>
        <w:tc>
          <w:tcPr>
            <w:tcW w:w="1683" w:type="dxa"/>
            <w:vAlign w:val="center"/>
          </w:tcPr>
          <w:p w:rsidR="00E6474E" w:rsidRDefault="00597E6C">
            <w:pPr>
              <w:spacing w:before="29" w:line="288" w:lineRule="auto"/>
              <w:jc w:val="center"/>
              <w:rPr>
                <w:color w:val="000000"/>
                <w:szCs w:val="21"/>
              </w:rPr>
            </w:pPr>
            <w:r>
              <w:rPr>
                <w:rFonts w:hint="eastAsia"/>
                <w:color w:val="000000"/>
                <w:szCs w:val="21"/>
              </w:rPr>
              <w:t>当期利息收入</w:t>
            </w:r>
          </w:p>
        </w:tc>
      </w:tr>
      <w:tr w:rsidR="00E6474E">
        <w:tc>
          <w:tcPr>
            <w:tcW w:w="2268" w:type="dxa"/>
            <w:vAlign w:val="center"/>
          </w:tcPr>
          <w:p w:rsidR="00E6474E" w:rsidRDefault="00597E6C">
            <w:pPr>
              <w:jc w:val="left"/>
            </w:pPr>
            <w:r>
              <w:rPr>
                <w:szCs w:val="21"/>
              </w:rPr>
              <w:t>招商银行</w:t>
            </w:r>
          </w:p>
        </w:tc>
        <w:tc>
          <w:tcPr>
            <w:tcW w:w="1683" w:type="dxa"/>
            <w:vAlign w:val="center"/>
          </w:tcPr>
          <w:p w:rsidR="00E6474E" w:rsidRDefault="00597E6C">
            <w:pPr>
              <w:jc w:val="right"/>
            </w:pPr>
            <w:r>
              <w:rPr>
                <w:szCs w:val="21"/>
              </w:rPr>
              <w:t>223,211,644.89</w:t>
            </w:r>
          </w:p>
        </w:tc>
        <w:tc>
          <w:tcPr>
            <w:tcW w:w="1683" w:type="dxa"/>
            <w:vAlign w:val="center"/>
          </w:tcPr>
          <w:p w:rsidR="00E6474E" w:rsidRDefault="00597E6C">
            <w:pPr>
              <w:jc w:val="right"/>
            </w:pPr>
            <w:r>
              <w:rPr>
                <w:szCs w:val="21"/>
              </w:rPr>
              <w:t>1,514,865.39</w:t>
            </w:r>
          </w:p>
        </w:tc>
        <w:tc>
          <w:tcPr>
            <w:tcW w:w="1683" w:type="dxa"/>
            <w:vAlign w:val="center"/>
          </w:tcPr>
          <w:p w:rsidR="00E6474E" w:rsidRDefault="00597E6C">
            <w:pPr>
              <w:jc w:val="right"/>
            </w:pPr>
            <w:r>
              <w:rPr>
                <w:szCs w:val="21"/>
              </w:rPr>
              <w:t>138,131,696.18</w:t>
            </w:r>
          </w:p>
        </w:tc>
        <w:tc>
          <w:tcPr>
            <w:tcW w:w="1683" w:type="dxa"/>
            <w:vAlign w:val="center"/>
          </w:tcPr>
          <w:p w:rsidR="00E6474E" w:rsidRDefault="00597E6C">
            <w:pPr>
              <w:jc w:val="right"/>
            </w:pPr>
            <w:r>
              <w:rPr>
                <w:szCs w:val="21"/>
              </w:rPr>
              <w:t>1,512,508.15</w:t>
            </w:r>
          </w:p>
        </w:tc>
      </w:tr>
    </w:tbl>
    <w:p w:rsidR="00E6474E" w:rsidRDefault="00597E6C">
      <w:pPr>
        <w:tabs>
          <w:tab w:val="left" w:pos="426"/>
        </w:tabs>
        <w:spacing w:before="29" w:line="288" w:lineRule="auto"/>
        <w:jc w:val="left"/>
        <w:rPr>
          <w:kern w:val="0"/>
          <w:sz w:val="24"/>
        </w:rPr>
      </w:pPr>
      <w:r>
        <w:rPr>
          <w:kern w:val="0"/>
          <w:sz w:val="24"/>
        </w:rPr>
        <w:t>注：本基金的银行存款由基金托管人保管，按银行同业利率计息。</w:t>
      </w:r>
    </w:p>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86" w:name="_Toc21390"/>
      <w:r>
        <w:rPr>
          <w:rFonts w:ascii="Times New Roman" w:hAnsi="Times New Roman"/>
          <w:kern w:val="0"/>
          <w:szCs w:val="24"/>
        </w:rPr>
        <w:t>7.4.10.6</w:t>
      </w:r>
      <w:r>
        <w:rPr>
          <w:rFonts w:ascii="Times New Roman" w:hAnsi="Times New Roman" w:hint="eastAsia"/>
          <w:kern w:val="0"/>
          <w:szCs w:val="24"/>
        </w:rPr>
        <w:t>本基金在承销期内参与关联方承销证券的情况</w:t>
      </w:r>
      <w:bookmarkEnd w:id="186"/>
    </w:p>
    <w:p w:rsidR="00E6474E" w:rsidRDefault="00597E6C">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rsidR="00E6474E" w:rsidRDefault="00E6474E">
      <w:pPr>
        <w:spacing w:line="360" w:lineRule="auto"/>
        <w:rPr>
          <w:rFonts w:asciiTheme="minorEastAsia" w:eastAsiaTheme="minorEastAsia" w:hAnsiTheme="minorEastAsia"/>
          <w:color w:val="000000"/>
          <w:szCs w:val="21"/>
        </w:rPr>
      </w:pPr>
    </w:p>
    <w:p w:rsidR="00E6474E" w:rsidRDefault="00597E6C">
      <w:pPr>
        <w:adjustRightInd w:val="0"/>
        <w:snapToGrid w:val="0"/>
        <w:spacing w:beforeLines="100" w:before="312"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rsidR="00E6474E" w:rsidRDefault="00597E6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本基金本报告期内及上年度可比期间无其他关联交易事项。</w:t>
      </w:r>
    </w:p>
    <w:p w:rsidR="00E6474E" w:rsidRDefault="00597E6C">
      <w:pPr>
        <w:pStyle w:val="2"/>
        <w:spacing w:before="29" w:after="0" w:line="288" w:lineRule="auto"/>
        <w:rPr>
          <w:rFonts w:ascii="Times New Roman" w:hAnsi="Times New Roman"/>
          <w:kern w:val="0"/>
          <w:szCs w:val="24"/>
        </w:rPr>
      </w:pPr>
      <w:bookmarkStart w:id="187" w:name="_Toc15678"/>
      <w:r>
        <w:rPr>
          <w:rFonts w:ascii="Times New Roman" w:hAnsi="Times New Roman"/>
          <w:kern w:val="0"/>
          <w:szCs w:val="24"/>
        </w:rPr>
        <w:t>7.4.11</w:t>
      </w:r>
      <w:r>
        <w:rPr>
          <w:rFonts w:ascii="Times New Roman" w:hAnsi="Times New Roman" w:hint="eastAsia"/>
          <w:kern w:val="0"/>
          <w:szCs w:val="24"/>
        </w:rPr>
        <w:t>利润分配情况</w:t>
      </w:r>
      <w:bookmarkEnd w:id="187"/>
    </w:p>
    <w:p w:rsidR="00E6474E" w:rsidRDefault="00597E6C">
      <w:pPr>
        <w:tabs>
          <w:tab w:val="left" w:pos="426"/>
        </w:tabs>
        <w:spacing w:before="29" w:line="288" w:lineRule="auto"/>
        <w:jc w:val="left"/>
        <w:rPr>
          <w:rFonts w:asciiTheme="minorEastAsia" w:eastAsiaTheme="minorEastAsia" w:hAnsiTheme="minorEastAsia"/>
          <w:color w:val="000000"/>
          <w:szCs w:val="21"/>
        </w:rPr>
      </w:pPr>
      <w:r>
        <w:rPr>
          <w:kern w:val="0"/>
          <w:sz w:val="24"/>
        </w:rPr>
        <w:t>本基金本报告期内未进行利润分配。</w:t>
      </w:r>
      <w:r>
        <w:rPr>
          <w:rFonts w:hint="eastAsia"/>
          <w:kern w:val="0"/>
          <w:sz w:val="24"/>
        </w:rPr>
        <w:br/>
      </w:r>
    </w:p>
    <w:p w:rsidR="00E6474E" w:rsidRDefault="00597E6C">
      <w:pPr>
        <w:pStyle w:val="2"/>
        <w:spacing w:before="29" w:after="0" w:line="288" w:lineRule="auto"/>
        <w:rPr>
          <w:rFonts w:ascii="Times New Roman" w:hAnsi="Times New Roman"/>
          <w:kern w:val="0"/>
          <w:szCs w:val="24"/>
        </w:rPr>
      </w:pPr>
      <w:bookmarkStart w:id="188" w:name="_Toc16343"/>
      <w:r>
        <w:rPr>
          <w:rFonts w:ascii="Times New Roman" w:hAnsi="Times New Roman"/>
          <w:kern w:val="0"/>
          <w:szCs w:val="24"/>
        </w:rPr>
        <w:t>7.4.12</w:t>
      </w:r>
      <w:r>
        <w:rPr>
          <w:rFonts w:ascii="Times New Roman" w:hAnsi="Times New Roman" w:hint="eastAsia"/>
          <w:kern w:val="0"/>
          <w:szCs w:val="24"/>
        </w:rPr>
        <w:t>期末（</w:t>
      </w:r>
      <w:r>
        <w:rPr>
          <w:rFonts w:ascii="Times New Roman" w:hAnsi="Times New Roman"/>
          <w:kern w:val="0"/>
          <w:szCs w:val="24"/>
        </w:rPr>
        <w:t>2020</w:t>
      </w:r>
      <w:r>
        <w:rPr>
          <w:rFonts w:ascii="Times New Roman" w:hAnsi="Times New Roman"/>
          <w:kern w:val="0"/>
          <w:szCs w:val="24"/>
        </w:rPr>
        <w:t>年</w:t>
      </w:r>
      <w:r>
        <w:rPr>
          <w:rFonts w:ascii="Times New Roman" w:hAnsi="Times New Roman"/>
          <w:kern w:val="0"/>
          <w:szCs w:val="24"/>
        </w:rPr>
        <w:t>12</w:t>
      </w:r>
      <w:r>
        <w:rPr>
          <w:rFonts w:ascii="Times New Roman" w:hAnsi="Times New Roman"/>
          <w:kern w:val="0"/>
          <w:szCs w:val="24"/>
        </w:rPr>
        <w:t>月</w:t>
      </w:r>
      <w:r>
        <w:rPr>
          <w:rFonts w:ascii="Times New Roman" w:hAnsi="Times New Roman"/>
          <w:kern w:val="0"/>
          <w:szCs w:val="24"/>
        </w:rPr>
        <w:t>31</w:t>
      </w:r>
      <w:r>
        <w:rPr>
          <w:rFonts w:ascii="Times New Roman" w:hAnsi="Times New Roman"/>
          <w:kern w:val="0"/>
          <w:szCs w:val="24"/>
        </w:rPr>
        <w:t>日</w:t>
      </w:r>
      <w:r>
        <w:rPr>
          <w:rFonts w:ascii="Times New Roman" w:hAnsi="Times New Roman" w:hint="eastAsia"/>
          <w:kern w:val="0"/>
          <w:szCs w:val="24"/>
        </w:rPr>
        <w:t>）本基金持有的流通受限证券</w:t>
      </w:r>
      <w:bookmarkEnd w:id="188"/>
    </w:p>
    <w:p w:rsidR="00E6474E" w:rsidRDefault="00597E6C">
      <w:pPr>
        <w:pStyle w:val="2"/>
        <w:spacing w:before="29" w:after="0" w:line="288" w:lineRule="auto"/>
        <w:rPr>
          <w:rFonts w:ascii="Times New Roman" w:hAnsi="Times New Roman"/>
          <w:kern w:val="0"/>
          <w:szCs w:val="24"/>
        </w:rPr>
      </w:pPr>
      <w:bookmarkStart w:id="189" w:name="_Toc205"/>
      <w:r>
        <w:rPr>
          <w:rFonts w:ascii="Times New Roman" w:hAnsi="Times New Roman"/>
          <w:kern w:val="0"/>
          <w:szCs w:val="24"/>
        </w:rPr>
        <w:t>7.4.12.1</w:t>
      </w:r>
      <w:r>
        <w:rPr>
          <w:rFonts w:ascii="Times New Roman" w:hAnsi="Times New Roman" w:hint="eastAsia"/>
          <w:kern w:val="0"/>
          <w:szCs w:val="24"/>
        </w:rPr>
        <w:t>因认购新发</w:t>
      </w:r>
      <w:r>
        <w:rPr>
          <w:rFonts w:ascii="Times New Roman" w:hAnsi="Times New Roman"/>
          <w:kern w:val="0"/>
          <w:szCs w:val="24"/>
        </w:rPr>
        <w:t>/</w:t>
      </w:r>
      <w:r>
        <w:rPr>
          <w:rFonts w:ascii="Times New Roman" w:hAnsi="Times New Roman" w:hint="eastAsia"/>
          <w:kern w:val="0"/>
          <w:szCs w:val="24"/>
        </w:rPr>
        <w:t>增发证券而于期末持有的流通受限证券</w:t>
      </w:r>
      <w:bookmarkEnd w:id="189"/>
    </w:p>
    <w:p w:rsidR="00E6474E" w:rsidRDefault="00597E6C">
      <w:pPr>
        <w:autoSpaceDE w:val="0"/>
        <w:autoSpaceDN w:val="0"/>
        <w:adjustRightInd w:val="0"/>
        <w:spacing w:before="29" w:line="288" w:lineRule="auto"/>
        <w:ind w:left="15"/>
        <w:jc w:val="right"/>
      </w:pPr>
      <w:r>
        <w:rPr>
          <w:rFonts w:hint="eastAsia"/>
          <w:color w:val="000000"/>
          <w:sz w:val="24"/>
        </w:rPr>
        <w:t>金额单位：人民币元</w:t>
      </w:r>
    </w:p>
    <w:tbl>
      <w:tblPr>
        <w:tblpPr w:leftFromText="180" w:rightFromText="180" w:vertAnchor="text" w:horzAnchor="page" w:tblpX="1392" w:tblpY="36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E6474E">
        <w:trPr>
          <w:trHeight w:val="270"/>
        </w:trPr>
        <w:tc>
          <w:tcPr>
            <w:tcW w:w="9180" w:type="dxa"/>
            <w:gridSpan w:val="11"/>
            <w:vAlign w:val="bottom"/>
          </w:tcPr>
          <w:p w:rsidR="00E6474E" w:rsidRDefault="00597E6C">
            <w:pPr>
              <w:spacing w:line="360" w:lineRule="auto"/>
              <w:rPr>
                <w:rFonts w:asciiTheme="minorEastAsia" w:eastAsiaTheme="minorEastAsia" w:hAnsiTheme="minorEastAsia"/>
                <w:szCs w:val="21"/>
              </w:rPr>
            </w:pPr>
            <w:r>
              <w:rPr>
                <w:b/>
                <w:bCs/>
                <w:color w:val="000000"/>
                <w:kern w:val="0"/>
                <w:sz w:val="24"/>
              </w:rPr>
              <w:t xml:space="preserve">7.4.12.1.1 </w:t>
            </w:r>
            <w:r>
              <w:rPr>
                <w:rFonts w:hint="eastAsia"/>
                <w:color w:val="000000"/>
                <w:sz w:val="24"/>
              </w:rPr>
              <w:t>受限证券类别：股票</w:t>
            </w:r>
          </w:p>
        </w:tc>
      </w:tr>
      <w:tr w:rsidR="00E6474E">
        <w:trPr>
          <w:trHeight w:val="745"/>
        </w:trPr>
        <w:tc>
          <w:tcPr>
            <w:tcW w:w="834" w:type="dxa"/>
            <w:vAlign w:val="center"/>
          </w:tcPr>
          <w:p w:rsidR="00E6474E" w:rsidRDefault="00597E6C">
            <w:pPr>
              <w:spacing w:before="29" w:line="288" w:lineRule="auto"/>
              <w:ind w:leftChars="-46" w:left="-97" w:rightChars="-57" w:right="-120"/>
              <w:jc w:val="center"/>
              <w:rPr>
                <w:sz w:val="24"/>
              </w:rPr>
            </w:pPr>
            <w:r>
              <w:rPr>
                <w:rFonts w:hint="eastAsia"/>
                <w:sz w:val="24"/>
              </w:rPr>
              <w:t>证券</w:t>
            </w:r>
          </w:p>
          <w:p w:rsidR="00E6474E" w:rsidRDefault="00597E6C">
            <w:pPr>
              <w:spacing w:before="29" w:line="288" w:lineRule="auto"/>
              <w:ind w:leftChars="-46" w:left="-97" w:rightChars="-57" w:right="-120"/>
              <w:jc w:val="center"/>
              <w:rPr>
                <w:sz w:val="24"/>
              </w:rPr>
            </w:pPr>
            <w:r>
              <w:rPr>
                <w:rFonts w:hint="eastAsia"/>
                <w:sz w:val="24"/>
              </w:rPr>
              <w:t>代码</w:t>
            </w:r>
          </w:p>
        </w:tc>
        <w:tc>
          <w:tcPr>
            <w:tcW w:w="835" w:type="dxa"/>
            <w:vAlign w:val="center"/>
          </w:tcPr>
          <w:p w:rsidR="00E6474E" w:rsidRDefault="00597E6C">
            <w:pPr>
              <w:spacing w:before="29" w:line="288" w:lineRule="auto"/>
              <w:ind w:leftChars="-50" w:left="-105" w:rightChars="-54" w:right="-113"/>
              <w:jc w:val="center"/>
              <w:rPr>
                <w:sz w:val="24"/>
              </w:rPr>
            </w:pPr>
            <w:r>
              <w:rPr>
                <w:rFonts w:hint="eastAsia"/>
                <w:sz w:val="24"/>
              </w:rPr>
              <w:t>证券</w:t>
            </w:r>
          </w:p>
          <w:p w:rsidR="00E6474E" w:rsidRDefault="00597E6C">
            <w:pPr>
              <w:spacing w:before="29" w:line="288" w:lineRule="auto"/>
              <w:ind w:leftChars="-50" w:left="-105" w:rightChars="-54" w:right="-113"/>
              <w:jc w:val="center"/>
              <w:rPr>
                <w:sz w:val="24"/>
              </w:rPr>
            </w:pPr>
            <w:r>
              <w:rPr>
                <w:rFonts w:hint="eastAsia"/>
                <w:sz w:val="24"/>
              </w:rPr>
              <w:t>名称</w:t>
            </w:r>
          </w:p>
        </w:tc>
        <w:tc>
          <w:tcPr>
            <w:tcW w:w="834" w:type="dxa"/>
            <w:vAlign w:val="center"/>
          </w:tcPr>
          <w:p w:rsidR="00E6474E" w:rsidRDefault="00597E6C">
            <w:pPr>
              <w:spacing w:before="29" w:line="288" w:lineRule="auto"/>
              <w:jc w:val="center"/>
              <w:rPr>
                <w:sz w:val="24"/>
              </w:rPr>
            </w:pPr>
            <w:r>
              <w:rPr>
                <w:rFonts w:hint="eastAsia"/>
                <w:sz w:val="24"/>
              </w:rPr>
              <w:t>成功</w:t>
            </w:r>
          </w:p>
          <w:p w:rsidR="00E6474E" w:rsidRDefault="00597E6C">
            <w:pPr>
              <w:spacing w:before="29" w:line="288" w:lineRule="auto"/>
              <w:ind w:leftChars="-32" w:left="-67" w:rightChars="-66" w:right="-139"/>
              <w:jc w:val="center"/>
              <w:rPr>
                <w:sz w:val="24"/>
              </w:rPr>
            </w:pPr>
            <w:r>
              <w:rPr>
                <w:rFonts w:hint="eastAsia"/>
                <w:sz w:val="24"/>
              </w:rPr>
              <w:t>认购日</w:t>
            </w:r>
          </w:p>
        </w:tc>
        <w:tc>
          <w:tcPr>
            <w:tcW w:w="835" w:type="dxa"/>
            <w:vAlign w:val="center"/>
          </w:tcPr>
          <w:p w:rsidR="00E6474E" w:rsidRDefault="00597E6C">
            <w:pPr>
              <w:spacing w:before="29" w:line="288" w:lineRule="auto"/>
              <w:jc w:val="center"/>
              <w:rPr>
                <w:sz w:val="24"/>
              </w:rPr>
            </w:pPr>
            <w:r>
              <w:rPr>
                <w:rFonts w:hint="eastAsia"/>
                <w:sz w:val="24"/>
              </w:rPr>
              <w:t>可流</w:t>
            </w:r>
          </w:p>
          <w:p w:rsidR="00E6474E" w:rsidRDefault="00597E6C">
            <w:pPr>
              <w:spacing w:before="29" w:line="288" w:lineRule="auto"/>
              <w:jc w:val="center"/>
              <w:rPr>
                <w:sz w:val="24"/>
              </w:rPr>
            </w:pPr>
            <w:r>
              <w:rPr>
                <w:rFonts w:hint="eastAsia"/>
                <w:sz w:val="24"/>
              </w:rPr>
              <w:t>通日</w:t>
            </w:r>
          </w:p>
        </w:tc>
        <w:tc>
          <w:tcPr>
            <w:tcW w:w="834" w:type="dxa"/>
            <w:vAlign w:val="center"/>
          </w:tcPr>
          <w:p w:rsidR="00E6474E" w:rsidRDefault="00597E6C">
            <w:pPr>
              <w:spacing w:before="29" w:line="288" w:lineRule="auto"/>
              <w:jc w:val="center"/>
              <w:rPr>
                <w:sz w:val="24"/>
              </w:rPr>
            </w:pPr>
            <w:r>
              <w:rPr>
                <w:rFonts w:hint="eastAsia"/>
                <w:sz w:val="24"/>
              </w:rPr>
              <w:t>流通受</w:t>
            </w:r>
          </w:p>
          <w:p w:rsidR="00E6474E" w:rsidRDefault="00597E6C">
            <w:pPr>
              <w:spacing w:before="29" w:line="288" w:lineRule="auto"/>
              <w:jc w:val="center"/>
              <w:rPr>
                <w:sz w:val="24"/>
              </w:rPr>
            </w:pPr>
            <w:r>
              <w:rPr>
                <w:rFonts w:hint="eastAsia"/>
                <w:sz w:val="24"/>
              </w:rPr>
              <w:t>限类型</w:t>
            </w:r>
          </w:p>
        </w:tc>
        <w:tc>
          <w:tcPr>
            <w:tcW w:w="835" w:type="dxa"/>
            <w:vAlign w:val="center"/>
          </w:tcPr>
          <w:p w:rsidR="00E6474E" w:rsidRDefault="00597E6C">
            <w:pPr>
              <w:spacing w:before="29" w:line="288" w:lineRule="auto"/>
              <w:jc w:val="center"/>
              <w:rPr>
                <w:sz w:val="24"/>
              </w:rPr>
            </w:pPr>
            <w:r>
              <w:rPr>
                <w:rFonts w:hint="eastAsia"/>
                <w:sz w:val="24"/>
              </w:rPr>
              <w:t>认购</w:t>
            </w:r>
          </w:p>
          <w:p w:rsidR="00E6474E" w:rsidRDefault="00597E6C">
            <w:pPr>
              <w:spacing w:before="29" w:line="288" w:lineRule="auto"/>
              <w:jc w:val="center"/>
              <w:rPr>
                <w:sz w:val="24"/>
              </w:rPr>
            </w:pPr>
            <w:r>
              <w:rPr>
                <w:rFonts w:hint="eastAsia"/>
                <w:sz w:val="24"/>
              </w:rPr>
              <w:t>价格</w:t>
            </w:r>
          </w:p>
        </w:tc>
        <w:tc>
          <w:tcPr>
            <w:tcW w:w="834" w:type="dxa"/>
            <w:vAlign w:val="center"/>
          </w:tcPr>
          <w:p w:rsidR="00E6474E" w:rsidRDefault="00597E6C">
            <w:pPr>
              <w:spacing w:before="29" w:line="288" w:lineRule="auto"/>
              <w:ind w:leftChars="-33" w:left="-69" w:rightChars="-46" w:right="-97"/>
              <w:jc w:val="center"/>
              <w:rPr>
                <w:sz w:val="24"/>
              </w:rPr>
            </w:pPr>
            <w:r>
              <w:rPr>
                <w:rFonts w:hint="eastAsia"/>
                <w:sz w:val="24"/>
              </w:rPr>
              <w:t>期末估</w:t>
            </w:r>
          </w:p>
          <w:p w:rsidR="00E6474E" w:rsidRDefault="00597E6C">
            <w:pPr>
              <w:spacing w:before="29" w:line="288" w:lineRule="auto"/>
              <w:ind w:leftChars="-33" w:left="-69" w:rightChars="-46" w:right="-97"/>
              <w:jc w:val="center"/>
              <w:rPr>
                <w:sz w:val="24"/>
              </w:rPr>
            </w:pPr>
            <w:r>
              <w:rPr>
                <w:rFonts w:hint="eastAsia"/>
                <w:sz w:val="24"/>
              </w:rPr>
              <w:t>值单价</w:t>
            </w:r>
          </w:p>
        </w:tc>
        <w:tc>
          <w:tcPr>
            <w:tcW w:w="835" w:type="dxa"/>
            <w:vAlign w:val="center"/>
          </w:tcPr>
          <w:p w:rsidR="00E6474E" w:rsidRDefault="00597E6C">
            <w:pPr>
              <w:spacing w:before="29" w:line="288" w:lineRule="auto"/>
              <w:ind w:leftChars="-77" w:left="-162" w:rightChars="-50" w:right="-105"/>
              <w:jc w:val="center"/>
              <w:rPr>
                <w:sz w:val="24"/>
              </w:rPr>
            </w:pPr>
            <w:r>
              <w:rPr>
                <w:rFonts w:hint="eastAsia"/>
                <w:sz w:val="24"/>
              </w:rPr>
              <w:t>数量</w:t>
            </w:r>
            <w:r>
              <w:rPr>
                <w:sz w:val="24"/>
              </w:rPr>
              <w:t>(</w:t>
            </w:r>
            <w:r>
              <w:rPr>
                <w:rFonts w:hint="eastAsia"/>
                <w:sz w:val="24"/>
              </w:rPr>
              <w:t>单位：股</w:t>
            </w:r>
            <w:r>
              <w:rPr>
                <w:sz w:val="24"/>
              </w:rPr>
              <w:t>)</w:t>
            </w:r>
          </w:p>
        </w:tc>
        <w:tc>
          <w:tcPr>
            <w:tcW w:w="834" w:type="dxa"/>
            <w:vAlign w:val="center"/>
          </w:tcPr>
          <w:p w:rsidR="00E6474E" w:rsidRDefault="00597E6C">
            <w:pPr>
              <w:spacing w:before="29" w:line="288" w:lineRule="auto"/>
              <w:jc w:val="center"/>
              <w:rPr>
                <w:sz w:val="24"/>
              </w:rPr>
            </w:pPr>
            <w:r>
              <w:rPr>
                <w:rFonts w:hint="eastAsia"/>
                <w:sz w:val="24"/>
              </w:rPr>
              <w:t>期末</w:t>
            </w:r>
          </w:p>
          <w:p w:rsidR="00E6474E" w:rsidRDefault="00597E6C">
            <w:pPr>
              <w:spacing w:before="29" w:line="288" w:lineRule="auto"/>
              <w:jc w:val="center"/>
              <w:rPr>
                <w:sz w:val="24"/>
              </w:rPr>
            </w:pPr>
            <w:r>
              <w:rPr>
                <w:rFonts w:hint="eastAsia"/>
                <w:sz w:val="24"/>
              </w:rPr>
              <w:t>成本总额</w:t>
            </w:r>
          </w:p>
        </w:tc>
        <w:tc>
          <w:tcPr>
            <w:tcW w:w="835" w:type="dxa"/>
            <w:vAlign w:val="center"/>
          </w:tcPr>
          <w:p w:rsidR="00E6474E" w:rsidRDefault="00597E6C">
            <w:pPr>
              <w:spacing w:before="29" w:line="288" w:lineRule="auto"/>
              <w:jc w:val="center"/>
              <w:rPr>
                <w:sz w:val="24"/>
              </w:rPr>
            </w:pPr>
            <w:r>
              <w:rPr>
                <w:rFonts w:hint="eastAsia"/>
                <w:sz w:val="24"/>
              </w:rPr>
              <w:t>期末</w:t>
            </w:r>
          </w:p>
          <w:p w:rsidR="00E6474E" w:rsidRDefault="00597E6C">
            <w:pPr>
              <w:spacing w:before="29" w:line="288" w:lineRule="auto"/>
              <w:jc w:val="center"/>
              <w:rPr>
                <w:sz w:val="24"/>
              </w:rPr>
            </w:pPr>
            <w:r>
              <w:rPr>
                <w:rFonts w:hint="eastAsia"/>
                <w:sz w:val="24"/>
              </w:rPr>
              <w:t>估值总额</w:t>
            </w:r>
          </w:p>
        </w:tc>
        <w:tc>
          <w:tcPr>
            <w:tcW w:w="835" w:type="dxa"/>
            <w:vAlign w:val="center"/>
          </w:tcPr>
          <w:p w:rsidR="00E6474E" w:rsidRDefault="00597E6C">
            <w:pPr>
              <w:spacing w:before="29" w:line="288" w:lineRule="auto"/>
              <w:ind w:leftChars="-48" w:left="-101" w:rightChars="-54" w:right="-113"/>
              <w:jc w:val="center"/>
              <w:rPr>
                <w:sz w:val="24"/>
              </w:rPr>
            </w:pPr>
            <w:r>
              <w:rPr>
                <w:rFonts w:hint="eastAsia"/>
                <w:sz w:val="24"/>
              </w:rPr>
              <w:t>备注</w:t>
            </w:r>
          </w:p>
        </w:tc>
      </w:tr>
      <w:tr w:rsidR="00E6474E">
        <w:tc>
          <w:tcPr>
            <w:tcW w:w="834" w:type="dxa"/>
            <w:vAlign w:val="center"/>
          </w:tcPr>
          <w:p w:rsidR="00E6474E" w:rsidRDefault="00597E6C">
            <w:pPr>
              <w:jc w:val="center"/>
            </w:pPr>
            <w:r>
              <w:rPr>
                <w:sz w:val="24"/>
              </w:rPr>
              <w:t>603658</w:t>
            </w:r>
          </w:p>
        </w:tc>
        <w:tc>
          <w:tcPr>
            <w:tcW w:w="835" w:type="dxa"/>
            <w:vAlign w:val="center"/>
          </w:tcPr>
          <w:p w:rsidR="00E6474E" w:rsidRDefault="00597E6C">
            <w:pPr>
              <w:jc w:val="center"/>
            </w:pPr>
            <w:r>
              <w:rPr>
                <w:sz w:val="24"/>
              </w:rPr>
              <w:t>安图生物</w:t>
            </w:r>
          </w:p>
        </w:tc>
        <w:tc>
          <w:tcPr>
            <w:tcW w:w="834" w:type="dxa"/>
            <w:vAlign w:val="center"/>
          </w:tcPr>
          <w:p w:rsidR="00E6474E" w:rsidRDefault="00597E6C">
            <w:pPr>
              <w:jc w:val="center"/>
            </w:pPr>
            <w:r>
              <w:rPr>
                <w:sz w:val="24"/>
              </w:rPr>
              <w:t>2020-07-16</w:t>
            </w:r>
          </w:p>
        </w:tc>
        <w:tc>
          <w:tcPr>
            <w:tcW w:w="835" w:type="dxa"/>
            <w:vAlign w:val="center"/>
          </w:tcPr>
          <w:p w:rsidR="00E6474E" w:rsidRDefault="00597E6C">
            <w:pPr>
              <w:jc w:val="center"/>
            </w:pPr>
            <w:r>
              <w:rPr>
                <w:sz w:val="24"/>
              </w:rPr>
              <w:t>2021-01-18</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142.20</w:t>
            </w:r>
          </w:p>
        </w:tc>
        <w:tc>
          <w:tcPr>
            <w:tcW w:w="834" w:type="dxa"/>
            <w:vAlign w:val="center"/>
          </w:tcPr>
          <w:p w:rsidR="00E6474E" w:rsidRDefault="00597E6C">
            <w:pPr>
              <w:jc w:val="right"/>
            </w:pPr>
            <w:r>
              <w:rPr>
                <w:sz w:val="24"/>
              </w:rPr>
              <w:t>142.79</w:t>
            </w:r>
          </w:p>
        </w:tc>
        <w:tc>
          <w:tcPr>
            <w:tcW w:w="835" w:type="dxa"/>
            <w:vAlign w:val="center"/>
          </w:tcPr>
          <w:p w:rsidR="00E6474E" w:rsidRDefault="00597E6C">
            <w:pPr>
              <w:jc w:val="right"/>
            </w:pPr>
            <w:r>
              <w:rPr>
                <w:sz w:val="24"/>
              </w:rPr>
              <w:t>350,000</w:t>
            </w:r>
          </w:p>
        </w:tc>
        <w:tc>
          <w:tcPr>
            <w:tcW w:w="834" w:type="dxa"/>
            <w:vAlign w:val="center"/>
          </w:tcPr>
          <w:p w:rsidR="00E6474E" w:rsidRDefault="00597E6C">
            <w:pPr>
              <w:jc w:val="right"/>
            </w:pPr>
            <w:r>
              <w:rPr>
                <w:sz w:val="24"/>
              </w:rPr>
              <w:t>49,770,000.00</w:t>
            </w:r>
          </w:p>
        </w:tc>
        <w:tc>
          <w:tcPr>
            <w:tcW w:w="835" w:type="dxa"/>
            <w:vAlign w:val="center"/>
          </w:tcPr>
          <w:p w:rsidR="00E6474E" w:rsidRDefault="00597E6C">
            <w:pPr>
              <w:jc w:val="right"/>
            </w:pPr>
            <w:r>
              <w:rPr>
                <w:sz w:val="24"/>
              </w:rPr>
              <w:t>49,976,500.00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002352</w:t>
            </w:r>
          </w:p>
        </w:tc>
        <w:tc>
          <w:tcPr>
            <w:tcW w:w="835" w:type="dxa"/>
            <w:vAlign w:val="center"/>
          </w:tcPr>
          <w:p w:rsidR="00E6474E" w:rsidRDefault="00597E6C">
            <w:pPr>
              <w:jc w:val="center"/>
            </w:pPr>
            <w:r>
              <w:rPr>
                <w:sz w:val="24"/>
              </w:rPr>
              <w:t>顺丰控股</w:t>
            </w:r>
          </w:p>
        </w:tc>
        <w:tc>
          <w:tcPr>
            <w:tcW w:w="834" w:type="dxa"/>
            <w:vAlign w:val="center"/>
          </w:tcPr>
          <w:p w:rsidR="00E6474E" w:rsidRDefault="00597E6C">
            <w:pPr>
              <w:jc w:val="center"/>
            </w:pPr>
            <w:r>
              <w:rPr>
                <w:sz w:val="24"/>
              </w:rPr>
              <w:t>2020-07-17</w:t>
            </w:r>
          </w:p>
        </w:tc>
        <w:tc>
          <w:tcPr>
            <w:tcW w:w="835" w:type="dxa"/>
            <w:vAlign w:val="center"/>
          </w:tcPr>
          <w:p w:rsidR="00E6474E" w:rsidRDefault="00597E6C">
            <w:pPr>
              <w:jc w:val="center"/>
            </w:pPr>
            <w:r>
              <w:rPr>
                <w:sz w:val="24"/>
              </w:rPr>
              <w:t>2021-01-18</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60.00</w:t>
            </w:r>
          </w:p>
        </w:tc>
        <w:tc>
          <w:tcPr>
            <w:tcW w:w="834" w:type="dxa"/>
            <w:vAlign w:val="center"/>
          </w:tcPr>
          <w:p w:rsidR="00E6474E" w:rsidRDefault="00597E6C">
            <w:pPr>
              <w:jc w:val="right"/>
            </w:pPr>
            <w:r>
              <w:rPr>
                <w:sz w:val="24"/>
              </w:rPr>
              <w:t>86.91</w:t>
            </w:r>
          </w:p>
        </w:tc>
        <w:tc>
          <w:tcPr>
            <w:tcW w:w="835" w:type="dxa"/>
            <w:vAlign w:val="center"/>
          </w:tcPr>
          <w:p w:rsidR="00E6474E" w:rsidRDefault="00597E6C">
            <w:pPr>
              <w:jc w:val="right"/>
            </w:pPr>
            <w:r>
              <w:rPr>
                <w:sz w:val="24"/>
              </w:rPr>
              <w:t>1,900,000</w:t>
            </w:r>
          </w:p>
        </w:tc>
        <w:tc>
          <w:tcPr>
            <w:tcW w:w="834" w:type="dxa"/>
            <w:vAlign w:val="center"/>
          </w:tcPr>
          <w:p w:rsidR="00E6474E" w:rsidRDefault="00597E6C">
            <w:pPr>
              <w:jc w:val="right"/>
            </w:pPr>
            <w:r>
              <w:rPr>
                <w:sz w:val="24"/>
              </w:rPr>
              <w:t>114,000,000.00</w:t>
            </w:r>
          </w:p>
        </w:tc>
        <w:tc>
          <w:tcPr>
            <w:tcW w:w="835" w:type="dxa"/>
            <w:vAlign w:val="center"/>
          </w:tcPr>
          <w:p w:rsidR="00E6474E" w:rsidRDefault="00597E6C">
            <w:pPr>
              <w:jc w:val="right"/>
            </w:pPr>
            <w:r>
              <w:rPr>
                <w:sz w:val="24"/>
              </w:rPr>
              <w:t>165,129,000.00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688586</w:t>
            </w:r>
          </w:p>
        </w:tc>
        <w:tc>
          <w:tcPr>
            <w:tcW w:w="835" w:type="dxa"/>
            <w:vAlign w:val="center"/>
          </w:tcPr>
          <w:p w:rsidR="00E6474E" w:rsidRDefault="00597E6C">
            <w:pPr>
              <w:jc w:val="center"/>
            </w:pPr>
            <w:r>
              <w:rPr>
                <w:sz w:val="24"/>
              </w:rPr>
              <w:t>江航装备</w:t>
            </w:r>
          </w:p>
        </w:tc>
        <w:tc>
          <w:tcPr>
            <w:tcW w:w="834" w:type="dxa"/>
            <w:vAlign w:val="center"/>
          </w:tcPr>
          <w:p w:rsidR="00E6474E" w:rsidRDefault="00597E6C">
            <w:pPr>
              <w:jc w:val="center"/>
            </w:pPr>
            <w:r>
              <w:rPr>
                <w:sz w:val="24"/>
              </w:rPr>
              <w:t>2020-07-24</w:t>
            </w:r>
          </w:p>
        </w:tc>
        <w:tc>
          <w:tcPr>
            <w:tcW w:w="835" w:type="dxa"/>
            <w:vAlign w:val="center"/>
          </w:tcPr>
          <w:p w:rsidR="00E6474E" w:rsidRDefault="00597E6C">
            <w:pPr>
              <w:jc w:val="center"/>
            </w:pPr>
            <w:r>
              <w:rPr>
                <w:sz w:val="24"/>
              </w:rPr>
              <w:t>2021-02-01</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10.27</w:t>
            </w:r>
          </w:p>
        </w:tc>
        <w:tc>
          <w:tcPr>
            <w:tcW w:w="834" w:type="dxa"/>
            <w:vAlign w:val="center"/>
          </w:tcPr>
          <w:p w:rsidR="00E6474E" w:rsidRDefault="00597E6C">
            <w:pPr>
              <w:jc w:val="right"/>
            </w:pPr>
            <w:r>
              <w:rPr>
                <w:sz w:val="24"/>
              </w:rPr>
              <w:t>30.20</w:t>
            </w:r>
          </w:p>
        </w:tc>
        <w:tc>
          <w:tcPr>
            <w:tcW w:w="835" w:type="dxa"/>
            <w:vAlign w:val="center"/>
          </w:tcPr>
          <w:p w:rsidR="00E6474E" w:rsidRDefault="00597E6C">
            <w:pPr>
              <w:jc w:val="right"/>
            </w:pPr>
            <w:r>
              <w:rPr>
                <w:sz w:val="24"/>
              </w:rPr>
              <w:t>16,436</w:t>
            </w:r>
          </w:p>
        </w:tc>
        <w:tc>
          <w:tcPr>
            <w:tcW w:w="834" w:type="dxa"/>
            <w:vAlign w:val="center"/>
          </w:tcPr>
          <w:p w:rsidR="00E6474E" w:rsidRDefault="00597E6C">
            <w:pPr>
              <w:jc w:val="right"/>
            </w:pPr>
            <w:r>
              <w:rPr>
                <w:sz w:val="24"/>
              </w:rPr>
              <w:t>168,797.72</w:t>
            </w:r>
          </w:p>
        </w:tc>
        <w:tc>
          <w:tcPr>
            <w:tcW w:w="835" w:type="dxa"/>
            <w:vAlign w:val="center"/>
          </w:tcPr>
          <w:p w:rsidR="00E6474E" w:rsidRDefault="00597E6C">
            <w:pPr>
              <w:jc w:val="right"/>
            </w:pPr>
            <w:r>
              <w:rPr>
                <w:sz w:val="24"/>
              </w:rPr>
              <w:t>496,367.20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300860</w:t>
            </w:r>
          </w:p>
        </w:tc>
        <w:tc>
          <w:tcPr>
            <w:tcW w:w="835" w:type="dxa"/>
            <w:vAlign w:val="center"/>
          </w:tcPr>
          <w:p w:rsidR="00E6474E" w:rsidRDefault="00597E6C">
            <w:pPr>
              <w:jc w:val="center"/>
            </w:pPr>
            <w:r>
              <w:rPr>
                <w:sz w:val="24"/>
              </w:rPr>
              <w:t>锋尚文化</w:t>
            </w:r>
          </w:p>
        </w:tc>
        <w:tc>
          <w:tcPr>
            <w:tcW w:w="834" w:type="dxa"/>
            <w:vAlign w:val="center"/>
          </w:tcPr>
          <w:p w:rsidR="00E6474E" w:rsidRDefault="00597E6C">
            <w:pPr>
              <w:jc w:val="center"/>
            </w:pPr>
            <w:r>
              <w:rPr>
                <w:sz w:val="24"/>
              </w:rPr>
              <w:t>2020-08-06</w:t>
            </w:r>
          </w:p>
        </w:tc>
        <w:tc>
          <w:tcPr>
            <w:tcW w:w="835" w:type="dxa"/>
            <w:vAlign w:val="center"/>
          </w:tcPr>
          <w:p w:rsidR="00E6474E" w:rsidRDefault="00597E6C">
            <w:pPr>
              <w:jc w:val="center"/>
            </w:pPr>
            <w:r>
              <w:rPr>
                <w:sz w:val="24"/>
              </w:rPr>
              <w:t>2021-02-24</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138.02</w:t>
            </w:r>
          </w:p>
        </w:tc>
        <w:tc>
          <w:tcPr>
            <w:tcW w:w="834" w:type="dxa"/>
            <w:vAlign w:val="center"/>
          </w:tcPr>
          <w:p w:rsidR="00E6474E" w:rsidRDefault="00597E6C">
            <w:pPr>
              <w:jc w:val="right"/>
            </w:pPr>
            <w:r>
              <w:rPr>
                <w:sz w:val="24"/>
              </w:rPr>
              <w:t>126.67</w:t>
            </w:r>
          </w:p>
        </w:tc>
        <w:tc>
          <w:tcPr>
            <w:tcW w:w="835" w:type="dxa"/>
            <w:vAlign w:val="center"/>
          </w:tcPr>
          <w:p w:rsidR="00E6474E" w:rsidRDefault="00597E6C">
            <w:pPr>
              <w:jc w:val="right"/>
            </w:pPr>
            <w:r>
              <w:rPr>
                <w:sz w:val="24"/>
              </w:rPr>
              <w:t>381</w:t>
            </w:r>
          </w:p>
        </w:tc>
        <w:tc>
          <w:tcPr>
            <w:tcW w:w="834" w:type="dxa"/>
            <w:vAlign w:val="center"/>
          </w:tcPr>
          <w:p w:rsidR="00E6474E" w:rsidRDefault="00597E6C">
            <w:pPr>
              <w:jc w:val="right"/>
            </w:pPr>
            <w:r>
              <w:rPr>
                <w:sz w:val="24"/>
              </w:rPr>
              <w:t>52,585.62</w:t>
            </w:r>
          </w:p>
        </w:tc>
        <w:tc>
          <w:tcPr>
            <w:tcW w:w="835" w:type="dxa"/>
            <w:vAlign w:val="center"/>
          </w:tcPr>
          <w:p w:rsidR="00E6474E" w:rsidRDefault="00597E6C">
            <w:pPr>
              <w:jc w:val="right"/>
            </w:pPr>
            <w:r>
              <w:rPr>
                <w:sz w:val="24"/>
              </w:rPr>
              <w:t>48,261.27</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300861</w:t>
            </w:r>
          </w:p>
        </w:tc>
        <w:tc>
          <w:tcPr>
            <w:tcW w:w="835" w:type="dxa"/>
            <w:vAlign w:val="center"/>
          </w:tcPr>
          <w:p w:rsidR="00E6474E" w:rsidRDefault="00597E6C">
            <w:pPr>
              <w:jc w:val="center"/>
            </w:pPr>
            <w:r>
              <w:rPr>
                <w:sz w:val="24"/>
              </w:rPr>
              <w:t>美畅股份</w:t>
            </w:r>
          </w:p>
        </w:tc>
        <w:tc>
          <w:tcPr>
            <w:tcW w:w="834" w:type="dxa"/>
            <w:vAlign w:val="center"/>
          </w:tcPr>
          <w:p w:rsidR="00E6474E" w:rsidRDefault="00597E6C">
            <w:pPr>
              <w:jc w:val="center"/>
            </w:pPr>
            <w:r>
              <w:rPr>
                <w:sz w:val="24"/>
              </w:rPr>
              <w:t>2020-08-06</w:t>
            </w:r>
          </w:p>
        </w:tc>
        <w:tc>
          <w:tcPr>
            <w:tcW w:w="835" w:type="dxa"/>
            <w:vAlign w:val="center"/>
          </w:tcPr>
          <w:p w:rsidR="00E6474E" w:rsidRDefault="00597E6C">
            <w:pPr>
              <w:jc w:val="center"/>
            </w:pPr>
            <w:r>
              <w:rPr>
                <w:sz w:val="24"/>
              </w:rPr>
              <w:t>2021-02-24</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43.76</w:t>
            </w:r>
          </w:p>
        </w:tc>
        <w:tc>
          <w:tcPr>
            <w:tcW w:w="834" w:type="dxa"/>
            <w:vAlign w:val="center"/>
          </w:tcPr>
          <w:p w:rsidR="00E6474E" w:rsidRDefault="00597E6C">
            <w:pPr>
              <w:jc w:val="right"/>
            </w:pPr>
            <w:r>
              <w:rPr>
                <w:sz w:val="24"/>
              </w:rPr>
              <w:t>51.10</w:t>
            </w:r>
          </w:p>
        </w:tc>
        <w:tc>
          <w:tcPr>
            <w:tcW w:w="835" w:type="dxa"/>
            <w:vAlign w:val="center"/>
          </w:tcPr>
          <w:p w:rsidR="00E6474E" w:rsidRDefault="00597E6C">
            <w:pPr>
              <w:jc w:val="right"/>
            </w:pPr>
            <w:r>
              <w:rPr>
                <w:sz w:val="24"/>
              </w:rPr>
              <w:t>895</w:t>
            </w:r>
          </w:p>
        </w:tc>
        <w:tc>
          <w:tcPr>
            <w:tcW w:w="834" w:type="dxa"/>
            <w:vAlign w:val="center"/>
          </w:tcPr>
          <w:p w:rsidR="00E6474E" w:rsidRDefault="00597E6C">
            <w:pPr>
              <w:jc w:val="right"/>
            </w:pPr>
            <w:r>
              <w:rPr>
                <w:sz w:val="24"/>
              </w:rPr>
              <w:t>39,165.20</w:t>
            </w:r>
          </w:p>
        </w:tc>
        <w:tc>
          <w:tcPr>
            <w:tcW w:w="835" w:type="dxa"/>
            <w:vAlign w:val="center"/>
          </w:tcPr>
          <w:p w:rsidR="00E6474E" w:rsidRDefault="00597E6C">
            <w:pPr>
              <w:jc w:val="right"/>
            </w:pPr>
            <w:r>
              <w:rPr>
                <w:sz w:val="24"/>
              </w:rPr>
              <w:t>45,734.50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300868</w:t>
            </w:r>
          </w:p>
        </w:tc>
        <w:tc>
          <w:tcPr>
            <w:tcW w:w="835" w:type="dxa"/>
            <w:vAlign w:val="center"/>
          </w:tcPr>
          <w:p w:rsidR="00E6474E" w:rsidRDefault="00597E6C">
            <w:pPr>
              <w:jc w:val="center"/>
            </w:pPr>
            <w:r>
              <w:rPr>
                <w:sz w:val="24"/>
              </w:rPr>
              <w:t>杰美特</w:t>
            </w:r>
          </w:p>
        </w:tc>
        <w:tc>
          <w:tcPr>
            <w:tcW w:w="834" w:type="dxa"/>
            <w:vAlign w:val="center"/>
          </w:tcPr>
          <w:p w:rsidR="00E6474E" w:rsidRDefault="00597E6C">
            <w:pPr>
              <w:jc w:val="center"/>
            </w:pPr>
            <w:r>
              <w:rPr>
                <w:sz w:val="24"/>
              </w:rPr>
              <w:t>2020-08-12</w:t>
            </w:r>
          </w:p>
        </w:tc>
        <w:tc>
          <w:tcPr>
            <w:tcW w:w="835" w:type="dxa"/>
            <w:vAlign w:val="center"/>
          </w:tcPr>
          <w:p w:rsidR="00E6474E" w:rsidRDefault="00597E6C">
            <w:pPr>
              <w:jc w:val="center"/>
            </w:pPr>
            <w:r>
              <w:rPr>
                <w:sz w:val="24"/>
              </w:rPr>
              <w:t>2021-02-24</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41.26</w:t>
            </w:r>
          </w:p>
        </w:tc>
        <w:tc>
          <w:tcPr>
            <w:tcW w:w="834" w:type="dxa"/>
            <w:vAlign w:val="center"/>
          </w:tcPr>
          <w:p w:rsidR="00E6474E" w:rsidRDefault="00597E6C">
            <w:pPr>
              <w:jc w:val="right"/>
            </w:pPr>
            <w:r>
              <w:rPr>
                <w:sz w:val="24"/>
              </w:rPr>
              <w:t>43.28</w:t>
            </w:r>
          </w:p>
        </w:tc>
        <w:tc>
          <w:tcPr>
            <w:tcW w:w="835" w:type="dxa"/>
            <w:vAlign w:val="center"/>
          </w:tcPr>
          <w:p w:rsidR="00E6474E" w:rsidRDefault="00597E6C">
            <w:pPr>
              <w:jc w:val="right"/>
            </w:pPr>
            <w:r>
              <w:rPr>
                <w:sz w:val="24"/>
              </w:rPr>
              <w:t>593</w:t>
            </w:r>
          </w:p>
        </w:tc>
        <w:tc>
          <w:tcPr>
            <w:tcW w:w="834" w:type="dxa"/>
            <w:vAlign w:val="center"/>
          </w:tcPr>
          <w:p w:rsidR="00E6474E" w:rsidRDefault="00597E6C">
            <w:pPr>
              <w:jc w:val="right"/>
            </w:pPr>
            <w:r>
              <w:rPr>
                <w:sz w:val="24"/>
              </w:rPr>
              <w:t>24,467.18</w:t>
            </w:r>
          </w:p>
        </w:tc>
        <w:tc>
          <w:tcPr>
            <w:tcW w:w="835" w:type="dxa"/>
            <w:vAlign w:val="center"/>
          </w:tcPr>
          <w:p w:rsidR="00E6474E" w:rsidRDefault="00597E6C">
            <w:pPr>
              <w:jc w:val="right"/>
            </w:pPr>
            <w:r>
              <w:rPr>
                <w:sz w:val="24"/>
              </w:rPr>
              <w:t>25,665.04</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300869</w:t>
            </w:r>
          </w:p>
        </w:tc>
        <w:tc>
          <w:tcPr>
            <w:tcW w:w="835" w:type="dxa"/>
            <w:vAlign w:val="center"/>
          </w:tcPr>
          <w:p w:rsidR="00E6474E" w:rsidRDefault="00597E6C">
            <w:pPr>
              <w:jc w:val="center"/>
            </w:pPr>
            <w:r>
              <w:rPr>
                <w:sz w:val="24"/>
              </w:rPr>
              <w:t>康泰医学</w:t>
            </w:r>
          </w:p>
        </w:tc>
        <w:tc>
          <w:tcPr>
            <w:tcW w:w="834" w:type="dxa"/>
            <w:vAlign w:val="center"/>
          </w:tcPr>
          <w:p w:rsidR="00E6474E" w:rsidRDefault="00597E6C">
            <w:pPr>
              <w:jc w:val="center"/>
            </w:pPr>
            <w:r>
              <w:rPr>
                <w:sz w:val="24"/>
              </w:rPr>
              <w:t>2020-08-12</w:t>
            </w:r>
          </w:p>
        </w:tc>
        <w:tc>
          <w:tcPr>
            <w:tcW w:w="835" w:type="dxa"/>
            <w:vAlign w:val="center"/>
          </w:tcPr>
          <w:p w:rsidR="00E6474E" w:rsidRDefault="00597E6C">
            <w:pPr>
              <w:jc w:val="center"/>
            </w:pPr>
            <w:r>
              <w:rPr>
                <w:sz w:val="24"/>
              </w:rPr>
              <w:t>2021-02-24</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10.16</w:t>
            </w:r>
          </w:p>
        </w:tc>
        <w:tc>
          <w:tcPr>
            <w:tcW w:w="834" w:type="dxa"/>
            <w:vAlign w:val="center"/>
          </w:tcPr>
          <w:p w:rsidR="00E6474E" w:rsidRDefault="00597E6C">
            <w:pPr>
              <w:jc w:val="right"/>
            </w:pPr>
            <w:r>
              <w:rPr>
                <w:sz w:val="24"/>
              </w:rPr>
              <w:t>110.88</w:t>
            </w:r>
          </w:p>
        </w:tc>
        <w:tc>
          <w:tcPr>
            <w:tcW w:w="835" w:type="dxa"/>
            <w:vAlign w:val="center"/>
          </w:tcPr>
          <w:p w:rsidR="00E6474E" w:rsidRDefault="00597E6C">
            <w:pPr>
              <w:jc w:val="right"/>
            </w:pPr>
            <w:r>
              <w:rPr>
                <w:sz w:val="24"/>
              </w:rPr>
              <w:t>862</w:t>
            </w:r>
          </w:p>
        </w:tc>
        <w:tc>
          <w:tcPr>
            <w:tcW w:w="834" w:type="dxa"/>
            <w:vAlign w:val="center"/>
          </w:tcPr>
          <w:p w:rsidR="00E6474E" w:rsidRDefault="00597E6C">
            <w:pPr>
              <w:jc w:val="right"/>
            </w:pPr>
            <w:r>
              <w:rPr>
                <w:sz w:val="24"/>
              </w:rPr>
              <w:t>8,757.92</w:t>
            </w:r>
          </w:p>
        </w:tc>
        <w:tc>
          <w:tcPr>
            <w:tcW w:w="835" w:type="dxa"/>
            <w:vAlign w:val="center"/>
          </w:tcPr>
          <w:p w:rsidR="00E6474E" w:rsidRDefault="00597E6C">
            <w:pPr>
              <w:jc w:val="right"/>
            </w:pPr>
            <w:r>
              <w:rPr>
                <w:sz w:val="24"/>
              </w:rPr>
              <w:t>95,578.56</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300870</w:t>
            </w:r>
          </w:p>
        </w:tc>
        <w:tc>
          <w:tcPr>
            <w:tcW w:w="835" w:type="dxa"/>
            <w:vAlign w:val="center"/>
          </w:tcPr>
          <w:p w:rsidR="00E6474E" w:rsidRDefault="00597E6C">
            <w:pPr>
              <w:jc w:val="center"/>
            </w:pPr>
            <w:r>
              <w:rPr>
                <w:sz w:val="24"/>
              </w:rPr>
              <w:t>欧陆通</w:t>
            </w:r>
          </w:p>
        </w:tc>
        <w:tc>
          <w:tcPr>
            <w:tcW w:w="834" w:type="dxa"/>
            <w:vAlign w:val="center"/>
          </w:tcPr>
          <w:p w:rsidR="00E6474E" w:rsidRDefault="00597E6C">
            <w:pPr>
              <w:jc w:val="center"/>
            </w:pPr>
            <w:r>
              <w:rPr>
                <w:sz w:val="24"/>
              </w:rPr>
              <w:t>2020-08-13</w:t>
            </w:r>
          </w:p>
        </w:tc>
        <w:tc>
          <w:tcPr>
            <w:tcW w:w="835" w:type="dxa"/>
            <w:vAlign w:val="center"/>
          </w:tcPr>
          <w:p w:rsidR="00E6474E" w:rsidRDefault="00597E6C">
            <w:pPr>
              <w:jc w:val="center"/>
            </w:pPr>
            <w:r>
              <w:rPr>
                <w:sz w:val="24"/>
              </w:rPr>
              <w:t>2021-02-24</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36.81</w:t>
            </w:r>
          </w:p>
        </w:tc>
        <w:tc>
          <w:tcPr>
            <w:tcW w:w="834" w:type="dxa"/>
            <w:vAlign w:val="center"/>
          </w:tcPr>
          <w:p w:rsidR="00E6474E" w:rsidRDefault="00597E6C">
            <w:pPr>
              <w:jc w:val="right"/>
            </w:pPr>
            <w:r>
              <w:rPr>
                <w:sz w:val="24"/>
              </w:rPr>
              <w:t>65.67</w:t>
            </w:r>
          </w:p>
        </w:tc>
        <w:tc>
          <w:tcPr>
            <w:tcW w:w="835" w:type="dxa"/>
            <w:vAlign w:val="center"/>
          </w:tcPr>
          <w:p w:rsidR="00E6474E" w:rsidRDefault="00597E6C">
            <w:pPr>
              <w:jc w:val="right"/>
            </w:pPr>
            <w:r>
              <w:rPr>
                <w:sz w:val="24"/>
              </w:rPr>
              <w:t>478</w:t>
            </w:r>
          </w:p>
        </w:tc>
        <w:tc>
          <w:tcPr>
            <w:tcW w:w="834" w:type="dxa"/>
            <w:vAlign w:val="center"/>
          </w:tcPr>
          <w:p w:rsidR="00E6474E" w:rsidRDefault="00597E6C">
            <w:pPr>
              <w:jc w:val="right"/>
            </w:pPr>
            <w:r>
              <w:rPr>
                <w:sz w:val="24"/>
              </w:rPr>
              <w:t>17,595.18</w:t>
            </w:r>
          </w:p>
        </w:tc>
        <w:tc>
          <w:tcPr>
            <w:tcW w:w="835" w:type="dxa"/>
            <w:vAlign w:val="center"/>
          </w:tcPr>
          <w:p w:rsidR="00E6474E" w:rsidRDefault="00597E6C">
            <w:pPr>
              <w:jc w:val="right"/>
            </w:pPr>
            <w:r>
              <w:rPr>
                <w:sz w:val="24"/>
              </w:rPr>
              <w:t>31,390.26</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300864</w:t>
            </w:r>
          </w:p>
        </w:tc>
        <w:tc>
          <w:tcPr>
            <w:tcW w:w="835" w:type="dxa"/>
            <w:vAlign w:val="center"/>
          </w:tcPr>
          <w:p w:rsidR="00E6474E" w:rsidRDefault="00597E6C">
            <w:pPr>
              <w:jc w:val="center"/>
            </w:pPr>
            <w:r>
              <w:rPr>
                <w:sz w:val="24"/>
              </w:rPr>
              <w:t>南大环境</w:t>
            </w:r>
          </w:p>
        </w:tc>
        <w:tc>
          <w:tcPr>
            <w:tcW w:w="834" w:type="dxa"/>
            <w:vAlign w:val="center"/>
          </w:tcPr>
          <w:p w:rsidR="00E6474E" w:rsidRDefault="00597E6C">
            <w:pPr>
              <w:jc w:val="center"/>
            </w:pPr>
            <w:r>
              <w:rPr>
                <w:sz w:val="24"/>
              </w:rPr>
              <w:t>2020-08-13</w:t>
            </w:r>
          </w:p>
        </w:tc>
        <w:tc>
          <w:tcPr>
            <w:tcW w:w="835" w:type="dxa"/>
            <w:vAlign w:val="center"/>
          </w:tcPr>
          <w:p w:rsidR="00E6474E" w:rsidRDefault="00597E6C">
            <w:pPr>
              <w:jc w:val="center"/>
            </w:pPr>
            <w:r>
              <w:rPr>
                <w:sz w:val="24"/>
              </w:rPr>
              <w:t>2021-02-2</w:t>
            </w:r>
            <w:r>
              <w:rPr>
                <w:rFonts w:hint="eastAsia"/>
                <w:sz w:val="24"/>
              </w:rPr>
              <w:t>5</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71.71</w:t>
            </w:r>
          </w:p>
        </w:tc>
        <w:tc>
          <w:tcPr>
            <w:tcW w:w="834" w:type="dxa"/>
            <w:vAlign w:val="center"/>
          </w:tcPr>
          <w:p w:rsidR="00E6474E" w:rsidRDefault="00597E6C">
            <w:pPr>
              <w:jc w:val="right"/>
            </w:pPr>
            <w:r>
              <w:rPr>
                <w:sz w:val="24"/>
              </w:rPr>
              <w:t>90.85</w:t>
            </w:r>
          </w:p>
        </w:tc>
        <w:tc>
          <w:tcPr>
            <w:tcW w:w="835" w:type="dxa"/>
            <w:vAlign w:val="center"/>
          </w:tcPr>
          <w:p w:rsidR="00E6474E" w:rsidRDefault="00597E6C">
            <w:pPr>
              <w:jc w:val="right"/>
            </w:pPr>
            <w:r>
              <w:rPr>
                <w:sz w:val="24"/>
              </w:rPr>
              <w:t>166</w:t>
            </w:r>
          </w:p>
        </w:tc>
        <w:tc>
          <w:tcPr>
            <w:tcW w:w="834" w:type="dxa"/>
            <w:vAlign w:val="center"/>
          </w:tcPr>
          <w:p w:rsidR="00E6474E" w:rsidRDefault="00597E6C">
            <w:pPr>
              <w:jc w:val="right"/>
            </w:pPr>
            <w:r>
              <w:rPr>
                <w:sz w:val="24"/>
              </w:rPr>
              <w:t>11,903.86</w:t>
            </w:r>
          </w:p>
        </w:tc>
        <w:tc>
          <w:tcPr>
            <w:tcW w:w="835" w:type="dxa"/>
            <w:vAlign w:val="center"/>
          </w:tcPr>
          <w:p w:rsidR="00E6474E" w:rsidRDefault="00597E6C">
            <w:pPr>
              <w:jc w:val="right"/>
            </w:pPr>
            <w:r>
              <w:rPr>
                <w:sz w:val="24"/>
              </w:rPr>
              <w:t>15,081.10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300872</w:t>
            </w:r>
          </w:p>
        </w:tc>
        <w:tc>
          <w:tcPr>
            <w:tcW w:w="835" w:type="dxa"/>
            <w:vAlign w:val="center"/>
          </w:tcPr>
          <w:p w:rsidR="00E6474E" w:rsidRDefault="00597E6C">
            <w:pPr>
              <w:jc w:val="center"/>
            </w:pPr>
            <w:r>
              <w:rPr>
                <w:sz w:val="24"/>
              </w:rPr>
              <w:t>天阳科技</w:t>
            </w:r>
          </w:p>
        </w:tc>
        <w:tc>
          <w:tcPr>
            <w:tcW w:w="834" w:type="dxa"/>
            <w:vAlign w:val="center"/>
          </w:tcPr>
          <w:p w:rsidR="00E6474E" w:rsidRDefault="00597E6C">
            <w:pPr>
              <w:jc w:val="center"/>
            </w:pPr>
            <w:r>
              <w:rPr>
                <w:sz w:val="24"/>
              </w:rPr>
              <w:t>2020-08-14</w:t>
            </w:r>
          </w:p>
        </w:tc>
        <w:tc>
          <w:tcPr>
            <w:tcW w:w="835" w:type="dxa"/>
            <w:vAlign w:val="center"/>
          </w:tcPr>
          <w:p w:rsidR="00E6474E" w:rsidRDefault="00597E6C">
            <w:pPr>
              <w:jc w:val="center"/>
            </w:pPr>
            <w:r>
              <w:rPr>
                <w:sz w:val="24"/>
              </w:rPr>
              <w:t>2021-02-25</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21.34</w:t>
            </w:r>
          </w:p>
        </w:tc>
        <w:tc>
          <w:tcPr>
            <w:tcW w:w="834" w:type="dxa"/>
            <w:vAlign w:val="center"/>
          </w:tcPr>
          <w:p w:rsidR="00E6474E" w:rsidRDefault="00597E6C">
            <w:pPr>
              <w:jc w:val="right"/>
            </w:pPr>
            <w:r>
              <w:rPr>
                <w:sz w:val="24"/>
              </w:rPr>
              <w:t>37.84</w:t>
            </w:r>
          </w:p>
        </w:tc>
        <w:tc>
          <w:tcPr>
            <w:tcW w:w="835" w:type="dxa"/>
            <w:vAlign w:val="center"/>
          </w:tcPr>
          <w:p w:rsidR="00E6474E" w:rsidRDefault="00597E6C">
            <w:pPr>
              <w:jc w:val="right"/>
            </w:pPr>
            <w:r>
              <w:rPr>
                <w:sz w:val="24"/>
              </w:rPr>
              <w:t>871</w:t>
            </w:r>
          </w:p>
        </w:tc>
        <w:tc>
          <w:tcPr>
            <w:tcW w:w="834" w:type="dxa"/>
            <w:vAlign w:val="center"/>
          </w:tcPr>
          <w:p w:rsidR="00E6474E" w:rsidRDefault="00597E6C">
            <w:pPr>
              <w:jc w:val="right"/>
            </w:pPr>
            <w:r>
              <w:rPr>
                <w:sz w:val="24"/>
              </w:rPr>
              <w:t>18,587.14</w:t>
            </w:r>
          </w:p>
        </w:tc>
        <w:tc>
          <w:tcPr>
            <w:tcW w:w="835" w:type="dxa"/>
            <w:vAlign w:val="center"/>
          </w:tcPr>
          <w:p w:rsidR="00E6474E" w:rsidRDefault="00597E6C">
            <w:pPr>
              <w:jc w:val="right"/>
            </w:pPr>
            <w:r>
              <w:rPr>
                <w:sz w:val="24"/>
              </w:rPr>
              <w:t>32,958.64</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300873</w:t>
            </w:r>
          </w:p>
        </w:tc>
        <w:tc>
          <w:tcPr>
            <w:tcW w:w="835" w:type="dxa"/>
            <w:vAlign w:val="center"/>
          </w:tcPr>
          <w:p w:rsidR="00E6474E" w:rsidRDefault="00597E6C">
            <w:pPr>
              <w:jc w:val="center"/>
            </w:pPr>
            <w:r>
              <w:rPr>
                <w:sz w:val="24"/>
              </w:rPr>
              <w:t>海晨股份</w:t>
            </w:r>
          </w:p>
        </w:tc>
        <w:tc>
          <w:tcPr>
            <w:tcW w:w="834" w:type="dxa"/>
            <w:vAlign w:val="center"/>
          </w:tcPr>
          <w:p w:rsidR="00E6474E" w:rsidRDefault="00597E6C">
            <w:pPr>
              <w:jc w:val="center"/>
            </w:pPr>
            <w:r>
              <w:rPr>
                <w:sz w:val="24"/>
              </w:rPr>
              <w:t>2020-08-14</w:t>
            </w:r>
          </w:p>
        </w:tc>
        <w:tc>
          <w:tcPr>
            <w:tcW w:w="835" w:type="dxa"/>
            <w:vAlign w:val="center"/>
          </w:tcPr>
          <w:p w:rsidR="00E6474E" w:rsidRDefault="00597E6C">
            <w:pPr>
              <w:jc w:val="center"/>
            </w:pPr>
            <w:r>
              <w:rPr>
                <w:sz w:val="24"/>
              </w:rPr>
              <w:t>2021-03-02</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30.72</w:t>
            </w:r>
          </w:p>
        </w:tc>
        <w:tc>
          <w:tcPr>
            <w:tcW w:w="834" w:type="dxa"/>
            <w:vAlign w:val="center"/>
          </w:tcPr>
          <w:p w:rsidR="00E6474E" w:rsidRDefault="00597E6C">
            <w:pPr>
              <w:jc w:val="right"/>
            </w:pPr>
            <w:r>
              <w:rPr>
                <w:sz w:val="24"/>
              </w:rPr>
              <w:t>41.32</w:t>
            </w:r>
          </w:p>
        </w:tc>
        <w:tc>
          <w:tcPr>
            <w:tcW w:w="835" w:type="dxa"/>
            <w:vAlign w:val="center"/>
          </w:tcPr>
          <w:p w:rsidR="00E6474E" w:rsidRDefault="00597E6C">
            <w:pPr>
              <w:jc w:val="right"/>
            </w:pPr>
            <w:r>
              <w:rPr>
                <w:sz w:val="24"/>
              </w:rPr>
              <w:t>484</w:t>
            </w:r>
          </w:p>
        </w:tc>
        <w:tc>
          <w:tcPr>
            <w:tcW w:w="834" w:type="dxa"/>
            <w:vAlign w:val="center"/>
          </w:tcPr>
          <w:p w:rsidR="00E6474E" w:rsidRDefault="00597E6C">
            <w:pPr>
              <w:jc w:val="right"/>
            </w:pPr>
            <w:r>
              <w:rPr>
                <w:sz w:val="24"/>
              </w:rPr>
              <w:t>14,868.48</w:t>
            </w:r>
          </w:p>
        </w:tc>
        <w:tc>
          <w:tcPr>
            <w:tcW w:w="835" w:type="dxa"/>
            <w:vAlign w:val="center"/>
          </w:tcPr>
          <w:p w:rsidR="00E6474E" w:rsidRDefault="00597E6C">
            <w:pPr>
              <w:jc w:val="right"/>
            </w:pPr>
            <w:r>
              <w:rPr>
                <w:sz w:val="24"/>
              </w:rPr>
              <w:t>19,998.88</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300876</w:t>
            </w:r>
          </w:p>
        </w:tc>
        <w:tc>
          <w:tcPr>
            <w:tcW w:w="835" w:type="dxa"/>
            <w:vAlign w:val="center"/>
          </w:tcPr>
          <w:p w:rsidR="00E6474E" w:rsidRDefault="00597E6C">
            <w:pPr>
              <w:jc w:val="center"/>
            </w:pPr>
            <w:r>
              <w:rPr>
                <w:sz w:val="24"/>
              </w:rPr>
              <w:t>蒙泰高新</w:t>
            </w:r>
          </w:p>
        </w:tc>
        <w:tc>
          <w:tcPr>
            <w:tcW w:w="834" w:type="dxa"/>
            <w:vAlign w:val="center"/>
          </w:tcPr>
          <w:p w:rsidR="00E6474E" w:rsidRDefault="00597E6C">
            <w:pPr>
              <w:jc w:val="center"/>
            </w:pPr>
            <w:r>
              <w:rPr>
                <w:sz w:val="24"/>
              </w:rPr>
              <w:t>2020-08-14</w:t>
            </w:r>
          </w:p>
        </w:tc>
        <w:tc>
          <w:tcPr>
            <w:tcW w:w="835" w:type="dxa"/>
            <w:vAlign w:val="center"/>
          </w:tcPr>
          <w:p w:rsidR="00E6474E" w:rsidRDefault="00597E6C">
            <w:pPr>
              <w:jc w:val="center"/>
            </w:pPr>
            <w:r>
              <w:rPr>
                <w:sz w:val="24"/>
              </w:rPr>
              <w:t>2021-02-2</w:t>
            </w:r>
            <w:r>
              <w:rPr>
                <w:rFonts w:hint="eastAsia"/>
                <w:sz w:val="24"/>
              </w:rPr>
              <w:t>5</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20.09</w:t>
            </w:r>
          </w:p>
        </w:tc>
        <w:tc>
          <w:tcPr>
            <w:tcW w:w="834" w:type="dxa"/>
            <w:vAlign w:val="center"/>
          </w:tcPr>
          <w:p w:rsidR="00E6474E" w:rsidRDefault="00597E6C">
            <w:pPr>
              <w:jc w:val="right"/>
            </w:pPr>
            <w:r>
              <w:rPr>
                <w:sz w:val="24"/>
              </w:rPr>
              <w:t>36.62</w:t>
            </w:r>
          </w:p>
        </w:tc>
        <w:tc>
          <w:tcPr>
            <w:tcW w:w="835" w:type="dxa"/>
            <w:vAlign w:val="center"/>
          </w:tcPr>
          <w:p w:rsidR="00E6474E" w:rsidRDefault="00597E6C">
            <w:pPr>
              <w:jc w:val="right"/>
            </w:pPr>
            <w:r>
              <w:rPr>
                <w:sz w:val="24"/>
              </w:rPr>
              <w:t>350</w:t>
            </w:r>
          </w:p>
        </w:tc>
        <w:tc>
          <w:tcPr>
            <w:tcW w:w="834" w:type="dxa"/>
            <w:vAlign w:val="center"/>
          </w:tcPr>
          <w:p w:rsidR="00E6474E" w:rsidRDefault="00597E6C">
            <w:pPr>
              <w:jc w:val="right"/>
            </w:pPr>
            <w:r>
              <w:rPr>
                <w:sz w:val="24"/>
              </w:rPr>
              <w:t>7,031.50</w:t>
            </w:r>
          </w:p>
        </w:tc>
        <w:tc>
          <w:tcPr>
            <w:tcW w:w="835" w:type="dxa"/>
            <w:vAlign w:val="center"/>
          </w:tcPr>
          <w:p w:rsidR="00E6474E" w:rsidRDefault="00597E6C">
            <w:pPr>
              <w:jc w:val="right"/>
            </w:pPr>
            <w:r>
              <w:rPr>
                <w:sz w:val="24"/>
              </w:rPr>
              <w:t>12,817.00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300877</w:t>
            </w:r>
          </w:p>
        </w:tc>
        <w:tc>
          <w:tcPr>
            <w:tcW w:w="835" w:type="dxa"/>
            <w:vAlign w:val="center"/>
          </w:tcPr>
          <w:p w:rsidR="00E6474E" w:rsidRDefault="00597E6C">
            <w:pPr>
              <w:jc w:val="center"/>
            </w:pPr>
            <w:r>
              <w:rPr>
                <w:sz w:val="24"/>
              </w:rPr>
              <w:t>金春股份</w:t>
            </w:r>
          </w:p>
        </w:tc>
        <w:tc>
          <w:tcPr>
            <w:tcW w:w="834" w:type="dxa"/>
            <w:vAlign w:val="center"/>
          </w:tcPr>
          <w:p w:rsidR="00E6474E" w:rsidRDefault="00597E6C">
            <w:pPr>
              <w:jc w:val="center"/>
            </w:pPr>
            <w:r>
              <w:rPr>
                <w:sz w:val="24"/>
              </w:rPr>
              <w:t>2020-08-17</w:t>
            </w:r>
          </w:p>
        </w:tc>
        <w:tc>
          <w:tcPr>
            <w:tcW w:w="835" w:type="dxa"/>
            <w:vAlign w:val="center"/>
          </w:tcPr>
          <w:p w:rsidR="00E6474E" w:rsidRDefault="00597E6C">
            <w:pPr>
              <w:jc w:val="center"/>
            </w:pPr>
            <w:r>
              <w:rPr>
                <w:sz w:val="24"/>
              </w:rPr>
              <w:t>2021-0</w:t>
            </w:r>
            <w:r>
              <w:rPr>
                <w:rFonts w:hint="eastAsia"/>
                <w:sz w:val="24"/>
              </w:rPr>
              <w:t>3</w:t>
            </w:r>
            <w:r>
              <w:rPr>
                <w:sz w:val="24"/>
              </w:rPr>
              <w:t>-</w:t>
            </w:r>
            <w:r>
              <w:rPr>
                <w:rFonts w:hint="eastAsia"/>
                <w:sz w:val="24"/>
              </w:rPr>
              <w:t>03</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30.54</w:t>
            </w:r>
          </w:p>
        </w:tc>
        <w:tc>
          <w:tcPr>
            <w:tcW w:w="834" w:type="dxa"/>
            <w:vAlign w:val="center"/>
          </w:tcPr>
          <w:p w:rsidR="00E6474E" w:rsidRDefault="00597E6C">
            <w:pPr>
              <w:jc w:val="right"/>
            </w:pPr>
            <w:r>
              <w:rPr>
                <w:sz w:val="24"/>
              </w:rPr>
              <w:t>50.85</w:t>
            </w:r>
          </w:p>
        </w:tc>
        <w:tc>
          <w:tcPr>
            <w:tcW w:w="835" w:type="dxa"/>
            <w:vAlign w:val="center"/>
          </w:tcPr>
          <w:p w:rsidR="00E6474E" w:rsidRDefault="00597E6C">
            <w:pPr>
              <w:jc w:val="right"/>
            </w:pPr>
            <w:r>
              <w:rPr>
                <w:sz w:val="24"/>
              </w:rPr>
              <w:t>569</w:t>
            </w:r>
          </w:p>
        </w:tc>
        <w:tc>
          <w:tcPr>
            <w:tcW w:w="834" w:type="dxa"/>
            <w:vAlign w:val="center"/>
          </w:tcPr>
          <w:p w:rsidR="00E6474E" w:rsidRDefault="00597E6C">
            <w:pPr>
              <w:jc w:val="right"/>
            </w:pPr>
            <w:r>
              <w:rPr>
                <w:sz w:val="24"/>
              </w:rPr>
              <w:t>17,377.26</w:t>
            </w:r>
          </w:p>
        </w:tc>
        <w:tc>
          <w:tcPr>
            <w:tcW w:w="835" w:type="dxa"/>
            <w:vAlign w:val="center"/>
          </w:tcPr>
          <w:p w:rsidR="00E6474E" w:rsidRDefault="00597E6C">
            <w:pPr>
              <w:jc w:val="right"/>
            </w:pPr>
            <w:r>
              <w:rPr>
                <w:sz w:val="24"/>
              </w:rPr>
              <w:t>28,933.65</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300878</w:t>
            </w:r>
          </w:p>
        </w:tc>
        <w:tc>
          <w:tcPr>
            <w:tcW w:w="835" w:type="dxa"/>
            <w:vAlign w:val="center"/>
          </w:tcPr>
          <w:p w:rsidR="00E6474E" w:rsidRDefault="00597E6C">
            <w:pPr>
              <w:jc w:val="center"/>
            </w:pPr>
            <w:r>
              <w:rPr>
                <w:sz w:val="24"/>
              </w:rPr>
              <w:t>维康药业</w:t>
            </w:r>
          </w:p>
        </w:tc>
        <w:tc>
          <w:tcPr>
            <w:tcW w:w="834" w:type="dxa"/>
            <w:vAlign w:val="center"/>
          </w:tcPr>
          <w:p w:rsidR="00E6474E" w:rsidRDefault="00597E6C">
            <w:pPr>
              <w:jc w:val="center"/>
            </w:pPr>
            <w:r>
              <w:rPr>
                <w:sz w:val="24"/>
              </w:rPr>
              <w:t>2020-08-17</w:t>
            </w:r>
          </w:p>
        </w:tc>
        <w:tc>
          <w:tcPr>
            <w:tcW w:w="835" w:type="dxa"/>
            <w:vAlign w:val="center"/>
          </w:tcPr>
          <w:p w:rsidR="00E6474E" w:rsidRDefault="00597E6C">
            <w:pPr>
              <w:jc w:val="center"/>
            </w:pPr>
            <w:r>
              <w:rPr>
                <w:sz w:val="24"/>
              </w:rPr>
              <w:t>2021-0</w:t>
            </w:r>
            <w:r>
              <w:rPr>
                <w:rFonts w:hint="eastAsia"/>
                <w:sz w:val="24"/>
              </w:rPr>
              <w:t>3</w:t>
            </w:r>
            <w:r>
              <w:rPr>
                <w:sz w:val="24"/>
              </w:rPr>
              <w:t>-</w:t>
            </w:r>
            <w:r>
              <w:rPr>
                <w:rFonts w:hint="eastAsia"/>
                <w:sz w:val="24"/>
              </w:rPr>
              <w:t>03</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41.34</w:t>
            </w:r>
          </w:p>
        </w:tc>
        <w:tc>
          <w:tcPr>
            <w:tcW w:w="834" w:type="dxa"/>
            <w:vAlign w:val="center"/>
          </w:tcPr>
          <w:p w:rsidR="00E6474E" w:rsidRDefault="00597E6C">
            <w:pPr>
              <w:jc w:val="right"/>
            </w:pPr>
            <w:r>
              <w:rPr>
                <w:sz w:val="24"/>
              </w:rPr>
              <w:t>48.72</w:t>
            </w:r>
          </w:p>
        </w:tc>
        <w:tc>
          <w:tcPr>
            <w:tcW w:w="835" w:type="dxa"/>
            <w:vAlign w:val="center"/>
          </w:tcPr>
          <w:p w:rsidR="00E6474E" w:rsidRDefault="00597E6C">
            <w:pPr>
              <w:jc w:val="right"/>
            </w:pPr>
            <w:r>
              <w:rPr>
                <w:sz w:val="24"/>
              </w:rPr>
              <w:t>401</w:t>
            </w:r>
          </w:p>
        </w:tc>
        <w:tc>
          <w:tcPr>
            <w:tcW w:w="834" w:type="dxa"/>
            <w:vAlign w:val="center"/>
          </w:tcPr>
          <w:p w:rsidR="00E6474E" w:rsidRDefault="00597E6C">
            <w:pPr>
              <w:jc w:val="right"/>
            </w:pPr>
            <w:r>
              <w:rPr>
                <w:sz w:val="24"/>
              </w:rPr>
              <w:t>16,577.34</w:t>
            </w:r>
          </w:p>
        </w:tc>
        <w:tc>
          <w:tcPr>
            <w:tcW w:w="835" w:type="dxa"/>
            <w:vAlign w:val="center"/>
          </w:tcPr>
          <w:p w:rsidR="00E6474E" w:rsidRDefault="00597E6C">
            <w:pPr>
              <w:jc w:val="right"/>
            </w:pPr>
            <w:r>
              <w:rPr>
                <w:sz w:val="24"/>
              </w:rPr>
              <w:t>19,536.72</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300879</w:t>
            </w:r>
          </w:p>
        </w:tc>
        <w:tc>
          <w:tcPr>
            <w:tcW w:w="835" w:type="dxa"/>
            <w:vAlign w:val="center"/>
          </w:tcPr>
          <w:p w:rsidR="00E6474E" w:rsidRDefault="00597E6C">
            <w:pPr>
              <w:jc w:val="center"/>
            </w:pPr>
            <w:r>
              <w:rPr>
                <w:sz w:val="24"/>
              </w:rPr>
              <w:t>大叶股份</w:t>
            </w:r>
          </w:p>
        </w:tc>
        <w:tc>
          <w:tcPr>
            <w:tcW w:w="834" w:type="dxa"/>
            <w:vAlign w:val="center"/>
          </w:tcPr>
          <w:p w:rsidR="00E6474E" w:rsidRDefault="00597E6C">
            <w:pPr>
              <w:jc w:val="center"/>
            </w:pPr>
            <w:r>
              <w:rPr>
                <w:sz w:val="24"/>
              </w:rPr>
              <w:t>2020-08-25</w:t>
            </w:r>
          </w:p>
        </w:tc>
        <w:tc>
          <w:tcPr>
            <w:tcW w:w="835" w:type="dxa"/>
            <w:vAlign w:val="center"/>
          </w:tcPr>
          <w:p w:rsidR="00E6474E" w:rsidRDefault="00597E6C">
            <w:pPr>
              <w:jc w:val="center"/>
            </w:pPr>
            <w:r>
              <w:rPr>
                <w:sz w:val="24"/>
              </w:rPr>
              <w:t>2021-03-01</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10.58</w:t>
            </w:r>
          </w:p>
        </w:tc>
        <w:tc>
          <w:tcPr>
            <w:tcW w:w="834" w:type="dxa"/>
            <w:vAlign w:val="center"/>
          </w:tcPr>
          <w:p w:rsidR="00E6474E" w:rsidRDefault="00597E6C">
            <w:pPr>
              <w:jc w:val="right"/>
            </w:pPr>
            <w:r>
              <w:rPr>
                <w:sz w:val="24"/>
              </w:rPr>
              <w:t>27.12</w:t>
            </w:r>
          </w:p>
        </w:tc>
        <w:tc>
          <w:tcPr>
            <w:tcW w:w="835" w:type="dxa"/>
            <w:vAlign w:val="center"/>
          </w:tcPr>
          <w:p w:rsidR="00E6474E" w:rsidRDefault="00597E6C">
            <w:pPr>
              <w:jc w:val="right"/>
            </w:pPr>
            <w:r>
              <w:rPr>
                <w:sz w:val="24"/>
              </w:rPr>
              <w:t>466</w:t>
            </w:r>
          </w:p>
        </w:tc>
        <w:tc>
          <w:tcPr>
            <w:tcW w:w="834" w:type="dxa"/>
            <w:vAlign w:val="center"/>
          </w:tcPr>
          <w:p w:rsidR="00E6474E" w:rsidRDefault="00597E6C">
            <w:pPr>
              <w:jc w:val="right"/>
            </w:pPr>
            <w:r>
              <w:rPr>
                <w:sz w:val="24"/>
              </w:rPr>
              <w:t>4,930.28</w:t>
            </w:r>
          </w:p>
        </w:tc>
        <w:tc>
          <w:tcPr>
            <w:tcW w:w="835" w:type="dxa"/>
            <w:vAlign w:val="center"/>
          </w:tcPr>
          <w:p w:rsidR="00E6474E" w:rsidRDefault="00597E6C">
            <w:pPr>
              <w:jc w:val="right"/>
            </w:pPr>
            <w:r>
              <w:rPr>
                <w:sz w:val="24"/>
              </w:rPr>
              <w:t>12,637.92</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300881</w:t>
            </w:r>
          </w:p>
        </w:tc>
        <w:tc>
          <w:tcPr>
            <w:tcW w:w="835" w:type="dxa"/>
            <w:vAlign w:val="center"/>
          </w:tcPr>
          <w:p w:rsidR="00E6474E" w:rsidRDefault="00597E6C">
            <w:pPr>
              <w:jc w:val="center"/>
            </w:pPr>
            <w:r>
              <w:rPr>
                <w:sz w:val="24"/>
              </w:rPr>
              <w:t>盛德鑫泰</w:t>
            </w:r>
          </w:p>
        </w:tc>
        <w:tc>
          <w:tcPr>
            <w:tcW w:w="834" w:type="dxa"/>
            <w:vAlign w:val="center"/>
          </w:tcPr>
          <w:p w:rsidR="00E6474E" w:rsidRDefault="00597E6C">
            <w:pPr>
              <w:jc w:val="center"/>
            </w:pPr>
            <w:r>
              <w:rPr>
                <w:sz w:val="24"/>
              </w:rPr>
              <w:t>2020-08-25</w:t>
            </w:r>
          </w:p>
        </w:tc>
        <w:tc>
          <w:tcPr>
            <w:tcW w:w="835" w:type="dxa"/>
            <w:vAlign w:val="center"/>
          </w:tcPr>
          <w:p w:rsidR="00E6474E" w:rsidRDefault="00597E6C">
            <w:pPr>
              <w:jc w:val="center"/>
            </w:pPr>
            <w:r>
              <w:rPr>
                <w:sz w:val="24"/>
              </w:rPr>
              <w:t>2021-03-0</w:t>
            </w:r>
            <w:r>
              <w:rPr>
                <w:rFonts w:hint="eastAsia"/>
                <w:sz w:val="24"/>
              </w:rPr>
              <w:t>5</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14.17</w:t>
            </w:r>
          </w:p>
        </w:tc>
        <w:tc>
          <w:tcPr>
            <w:tcW w:w="834" w:type="dxa"/>
            <w:vAlign w:val="center"/>
          </w:tcPr>
          <w:p w:rsidR="00E6474E" w:rsidRDefault="00597E6C">
            <w:pPr>
              <w:jc w:val="right"/>
            </w:pPr>
            <w:r>
              <w:rPr>
                <w:sz w:val="24"/>
              </w:rPr>
              <w:t>32.31</w:t>
            </w:r>
          </w:p>
        </w:tc>
        <w:tc>
          <w:tcPr>
            <w:tcW w:w="835" w:type="dxa"/>
            <w:vAlign w:val="center"/>
          </w:tcPr>
          <w:p w:rsidR="00E6474E" w:rsidRDefault="00597E6C">
            <w:pPr>
              <w:jc w:val="right"/>
            </w:pPr>
            <w:r>
              <w:rPr>
                <w:sz w:val="24"/>
              </w:rPr>
              <w:t>291</w:t>
            </w:r>
          </w:p>
        </w:tc>
        <w:tc>
          <w:tcPr>
            <w:tcW w:w="834" w:type="dxa"/>
            <w:vAlign w:val="center"/>
          </w:tcPr>
          <w:p w:rsidR="00E6474E" w:rsidRDefault="00597E6C">
            <w:pPr>
              <w:jc w:val="right"/>
            </w:pPr>
            <w:r>
              <w:rPr>
                <w:sz w:val="24"/>
              </w:rPr>
              <w:t>4,123.47</w:t>
            </w:r>
          </w:p>
        </w:tc>
        <w:tc>
          <w:tcPr>
            <w:tcW w:w="835" w:type="dxa"/>
            <w:vAlign w:val="center"/>
          </w:tcPr>
          <w:p w:rsidR="00E6474E" w:rsidRDefault="00597E6C">
            <w:pPr>
              <w:jc w:val="right"/>
            </w:pPr>
            <w:r>
              <w:rPr>
                <w:sz w:val="24"/>
              </w:rPr>
              <w:t>9,402.21</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300926</w:t>
            </w:r>
          </w:p>
        </w:tc>
        <w:tc>
          <w:tcPr>
            <w:tcW w:w="835" w:type="dxa"/>
            <w:vAlign w:val="center"/>
          </w:tcPr>
          <w:p w:rsidR="00E6474E" w:rsidRDefault="00597E6C">
            <w:pPr>
              <w:jc w:val="center"/>
            </w:pPr>
            <w:r>
              <w:rPr>
                <w:sz w:val="24"/>
              </w:rPr>
              <w:t>博俊科技</w:t>
            </w:r>
          </w:p>
        </w:tc>
        <w:tc>
          <w:tcPr>
            <w:tcW w:w="834" w:type="dxa"/>
            <w:vAlign w:val="center"/>
          </w:tcPr>
          <w:p w:rsidR="00E6474E" w:rsidRDefault="00597E6C">
            <w:pPr>
              <w:jc w:val="center"/>
            </w:pPr>
            <w:r>
              <w:rPr>
                <w:sz w:val="24"/>
              </w:rPr>
              <w:t>2020-12-29</w:t>
            </w:r>
          </w:p>
        </w:tc>
        <w:tc>
          <w:tcPr>
            <w:tcW w:w="835" w:type="dxa"/>
            <w:vAlign w:val="center"/>
          </w:tcPr>
          <w:p w:rsidR="00E6474E" w:rsidRDefault="00597E6C">
            <w:pPr>
              <w:jc w:val="center"/>
            </w:pPr>
            <w:r>
              <w:rPr>
                <w:sz w:val="24"/>
              </w:rPr>
              <w:t>2021-07-07</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10.76</w:t>
            </w:r>
          </w:p>
        </w:tc>
        <w:tc>
          <w:tcPr>
            <w:tcW w:w="834" w:type="dxa"/>
            <w:vAlign w:val="center"/>
          </w:tcPr>
          <w:p w:rsidR="00E6474E" w:rsidRDefault="00597E6C">
            <w:pPr>
              <w:jc w:val="right"/>
            </w:pPr>
            <w:r>
              <w:rPr>
                <w:sz w:val="24"/>
              </w:rPr>
              <w:t>10.76</w:t>
            </w:r>
          </w:p>
        </w:tc>
        <w:tc>
          <w:tcPr>
            <w:tcW w:w="835" w:type="dxa"/>
            <w:vAlign w:val="center"/>
          </w:tcPr>
          <w:p w:rsidR="00E6474E" w:rsidRDefault="00597E6C">
            <w:pPr>
              <w:jc w:val="right"/>
            </w:pPr>
            <w:r>
              <w:rPr>
                <w:sz w:val="24"/>
              </w:rPr>
              <w:t>359</w:t>
            </w:r>
          </w:p>
        </w:tc>
        <w:tc>
          <w:tcPr>
            <w:tcW w:w="834" w:type="dxa"/>
            <w:vAlign w:val="center"/>
          </w:tcPr>
          <w:p w:rsidR="00E6474E" w:rsidRDefault="00597E6C">
            <w:pPr>
              <w:jc w:val="right"/>
            </w:pPr>
            <w:r>
              <w:rPr>
                <w:sz w:val="24"/>
              </w:rPr>
              <w:t>3,862.84</w:t>
            </w:r>
          </w:p>
        </w:tc>
        <w:tc>
          <w:tcPr>
            <w:tcW w:w="835" w:type="dxa"/>
            <w:vAlign w:val="center"/>
          </w:tcPr>
          <w:p w:rsidR="00E6474E" w:rsidRDefault="00597E6C">
            <w:pPr>
              <w:jc w:val="right"/>
            </w:pPr>
            <w:r>
              <w:rPr>
                <w:sz w:val="24"/>
              </w:rPr>
              <w:t>3,862.84</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300882</w:t>
            </w:r>
          </w:p>
        </w:tc>
        <w:tc>
          <w:tcPr>
            <w:tcW w:w="835" w:type="dxa"/>
            <w:vAlign w:val="center"/>
          </w:tcPr>
          <w:p w:rsidR="00E6474E" w:rsidRDefault="00597E6C">
            <w:pPr>
              <w:jc w:val="center"/>
            </w:pPr>
            <w:r>
              <w:rPr>
                <w:sz w:val="24"/>
              </w:rPr>
              <w:t>万胜智能</w:t>
            </w:r>
          </w:p>
        </w:tc>
        <w:tc>
          <w:tcPr>
            <w:tcW w:w="834" w:type="dxa"/>
            <w:vAlign w:val="center"/>
          </w:tcPr>
          <w:p w:rsidR="00E6474E" w:rsidRDefault="00597E6C">
            <w:pPr>
              <w:jc w:val="center"/>
            </w:pPr>
            <w:r>
              <w:rPr>
                <w:sz w:val="24"/>
              </w:rPr>
              <w:t>2020-08-27</w:t>
            </w:r>
          </w:p>
        </w:tc>
        <w:tc>
          <w:tcPr>
            <w:tcW w:w="835" w:type="dxa"/>
            <w:vAlign w:val="center"/>
          </w:tcPr>
          <w:p w:rsidR="00E6474E" w:rsidRDefault="00597E6C">
            <w:pPr>
              <w:jc w:val="center"/>
            </w:pPr>
            <w:r>
              <w:rPr>
                <w:sz w:val="24"/>
              </w:rPr>
              <w:t>2021-03-10</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10.33</w:t>
            </w:r>
          </w:p>
        </w:tc>
        <w:tc>
          <w:tcPr>
            <w:tcW w:w="834" w:type="dxa"/>
            <w:vAlign w:val="center"/>
          </w:tcPr>
          <w:p w:rsidR="00E6474E" w:rsidRDefault="00597E6C">
            <w:pPr>
              <w:jc w:val="right"/>
            </w:pPr>
            <w:r>
              <w:rPr>
                <w:sz w:val="24"/>
              </w:rPr>
              <w:t>25.79</w:t>
            </w:r>
          </w:p>
        </w:tc>
        <w:tc>
          <w:tcPr>
            <w:tcW w:w="835" w:type="dxa"/>
            <w:vAlign w:val="center"/>
          </w:tcPr>
          <w:p w:rsidR="00E6474E" w:rsidRDefault="00597E6C">
            <w:pPr>
              <w:jc w:val="right"/>
            </w:pPr>
            <w:r>
              <w:rPr>
                <w:sz w:val="24"/>
              </w:rPr>
              <w:t>440</w:t>
            </w:r>
          </w:p>
        </w:tc>
        <w:tc>
          <w:tcPr>
            <w:tcW w:w="834" w:type="dxa"/>
            <w:vAlign w:val="center"/>
          </w:tcPr>
          <w:p w:rsidR="00E6474E" w:rsidRDefault="00597E6C">
            <w:pPr>
              <w:jc w:val="right"/>
            </w:pPr>
            <w:r>
              <w:rPr>
                <w:sz w:val="24"/>
              </w:rPr>
              <w:t>4,545.20</w:t>
            </w:r>
          </w:p>
        </w:tc>
        <w:tc>
          <w:tcPr>
            <w:tcW w:w="835" w:type="dxa"/>
            <w:vAlign w:val="center"/>
          </w:tcPr>
          <w:p w:rsidR="00E6474E" w:rsidRDefault="00597E6C">
            <w:pPr>
              <w:jc w:val="right"/>
            </w:pPr>
            <w:r>
              <w:rPr>
                <w:sz w:val="24"/>
              </w:rPr>
              <w:t>11,347.60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603866</w:t>
            </w:r>
          </w:p>
        </w:tc>
        <w:tc>
          <w:tcPr>
            <w:tcW w:w="835" w:type="dxa"/>
            <w:vAlign w:val="center"/>
          </w:tcPr>
          <w:p w:rsidR="00E6474E" w:rsidRDefault="00597E6C">
            <w:pPr>
              <w:jc w:val="center"/>
            </w:pPr>
            <w:r>
              <w:rPr>
                <w:sz w:val="24"/>
              </w:rPr>
              <w:t>桃李面包</w:t>
            </w:r>
          </w:p>
        </w:tc>
        <w:tc>
          <w:tcPr>
            <w:tcW w:w="834" w:type="dxa"/>
            <w:vAlign w:val="center"/>
          </w:tcPr>
          <w:p w:rsidR="00E6474E" w:rsidRDefault="00597E6C">
            <w:pPr>
              <w:jc w:val="center"/>
            </w:pPr>
            <w:r>
              <w:rPr>
                <w:sz w:val="24"/>
              </w:rPr>
              <w:t>2020-09-02</w:t>
            </w:r>
          </w:p>
        </w:tc>
        <w:tc>
          <w:tcPr>
            <w:tcW w:w="835" w:type="dxa"/>
            <w:vAlign w:val="center"/>
          </w:tcPr>
          <w:p w:rsidR="00E6474E" w:rsidRDefault="00597E6C">
            <w:pPr>
              <w:jc w:val="center"/>
            </w:pPr>
            <w:r>
              <w:rPr>
                <w:sz w:val="24"/>
              </w:rPr>
              <w:t>2021-03-02</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59.13</w:t>
            </w:r>
          </w:p>
        </w:tc>
        <w:tc>
          <w:tcPr>
            <w:tcW w:w="834" w:type="dxa"/>
            <w:vAlign w:val="center"/>
          </w:tcPr>
          <w:p w:rsidR="00E6474E" w:rsidRDefault="00597E6C">
            <w:pPr>
              <w:jc w:val="right"/>
            </w:pPr>
            <w:r>
              <w:rPr>
                <w:sz w:val="24"/>
              </w:rPr>
              <w:t>57.29</w:t>
            </w:r>
          </w:p>
        </w:tc>
        <w:tc>
          <w:tcPr>
            <w:tcW w:w="835" w:type="dxa"/>
            <w:vAlign w:val="center"/>
          </w:tcPr>
          <w:p w:rsidR="00E6474E" w:rsidRDefault="00597E6C">
            <w:pPr>
              <w:jc w:val="right"/>
            </w:pPr>
            <w:r>
              <w:rPr>
                <w:sz w:val="24"/>
              </w:rPr>
              <w:t>270,000</w:t>
            </w:r>
          </w:p>
        </w:tc>
        <w:tc>
          <w:tcPr>
            <w:tcW w:w="834" w:type="dxa"/>
            <w:vAlign w:val="center"/>
          </w:tcPr>
          <w:p w:rsidR="00E6474E" w:rsidRDefault="00597E6C">
            <w:pPr>
              <w:jc w:val="right"/>
            </w:pPr>
            <w:r>
              <w:rPr>
                <w:sz w:val="24"/>
              </w:rPr>
              <w:t>15,965,100.00</w:t>
            </w:r>
          </w:p>
        </w:tc>
        <w:tc>
          <w:tcPr>
            <w:tcW w:w="835" w:type="dxa"/>
            <w:vAlign w:val="center"/>
          </w:tcPr>
          <w:p w:rsidR="00E6474E" w:rsidRDefault="00597E6C">
            <w:pPr>
              <w:jc w:val="right"/>
            </w:pPr>
            <w:r>
              <w:rPr>
                <w:sz w:val="24"/>
              </w:rPr>
              <w:t>15,468,300.00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300927</w:t>
            </w:r>
          </w:p>
        </w:tc>
        <w:tc>
          <w:tcPr>
            <w:tcW w:w="835" w:type="dxa"/>
            <w:vAlign w:val="center"/>
          </w:tcPr>
          <w:p w:rsidR="00E6474E" w:rsidRDefault="00597E6C">
            <w:pPr>
              <w:jc w:val="center"/>
            </w:pPr>
            <w:r>
              <w:rPr>
                <w:sz w:val="24"/>
              </w:rPr>
              <w:t>江天化学</w:t>
            </w:r>
          </w:p>
        </w:tc>
        <w:tc>
          <w:tcPr>
            <w:tcW w:w="834" w:type="dxa"/>
            <w:vAlign w:val="center"/>
          </w:tcPr>
          <w:p w:rsidR="00E6474E" w:rsidRDefault="00597E6C">
            <w:pPr>
              <w:jc w:val="center"/>
            </w:pPr>
            <w:r>
              <w:rPr>
                <w:sz w:val="24"/>
              </w:rPr>
              <w:t>2020-12-29</w:t>
            </w:r>
          </w:p>
        </w:tc>
        <w:tc>
          <w:tcPr>
            <w:tcW w:w="835" w:type="dxa"/>
            <w:vAlign w:val="center"/>
          </w:tcPr>
          <w:p w:rsidR="00E6474E" w:rsidRDefault="00597E6C">
            <w:pPr>
              <w:jc w:val="center"/>
            </w:pPr>
            <w:r>
              <w:rPr>
                <w:sz w:val="24"/>
              </w:rPr>
              <w:t>2021-07-07</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13.39</w:t>
            </w:r>
          </w:p>
        </w:tc>
        <w:tc>
          <w:tcPr>
            <w:tcW w:w="834" w:type="dxa"/>
            <w:vAlign w:val="center"/>
          </w:tcPr>
          <w:p w:rsidR="00E6474E" w:rsidRDefault="00597E6C">
            <w:pPr>
              <w:jc w:val="right"/>
            </w:pPr>
            <w:r>
              <w:rPr>
                <w:sz w:val="24"/>
              </w:rPr>
              <w:t>13.39</w:t>
            </w:r>
          </w:p>
        </w:tc>
        <w:tc>
          <w:tcPr>
            <w:tcW w:w="835" w:type="dxa"/>
            <w:vAlign w:val="center"/>
          </w:tcPr>
          <w:p w:rsidR="00E6474E" w:rsidRDefault="00597E6C">
            <w:pPr>
              <w:jc w:val="right"/>
            </w:pPr>
            <w:r>
              <w:rPr>
                <w:sz w:val="24"/>
              </w:rPr>
              <w:t>217</w:t>
            </w:r>
          </w:p>
        </w:tc>
        <w:tc>
          <w:tcPr>
            <w:tcW w:w="834" w:type="dxa"/>
            <w:vAlign w:val="center"/>
          </w:tcPr>
          <w:p w:rsidR="00E6474E" w:rsidRDefault="00597E6C">
            <w:pPr>
              <w:jc w:val="right"/>
            </w:pPr>
            <w:r>
              <w:rPr>
                <w:sz w:val="24"/>
              </w:rPr>
              <w:t>2,905.63</w:t>
            </w:r>
          </w:p>
        </w:tc>
        <w:tc>
          <w:tcPr>
            <w:tcW w:w="835" w:type="dxa"/>
            <w:vAlign w:val="center"/>
          </w:tcPr>
          <w:p w:rsidR="00E6474E" w:rsidRDefault="00597E6C">
            <w:pPr>
              <w:jc w:val="right"/>
            </w:pPr>
            <w:r>
              <w:rPr>
                <w:sz w:val="24"/>
              </w:rPr>
              <w:t>2,905.63</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300886</w:t>
            </w:r>
          </w:p>
        </w:tc>
        <w:tc>
          <w:tcPr>
            <w:tcW w:w="835" w:type="dxa"/>
            <w:vAlign w:val="center"/>
          </w:tcPr>
          <w:p w:rsidR="00E6474E" w:rsidRDefault="00597E6C">
            <w:pPr>
              <w:jc w:val="center"/>
            </w:pPr>
            <w:r>
              <w:rPr>
                <w:sz w:val="24"/>
              </w:rPr>
              <w:t>华业香料</w:t>
            </w:r>
          </w:p>
        </w:tc>
        <w:tc>
          <w:tcPr>
            <w:tcW w:w="834" w:type="dxa"/>
            <w:vAlign w:val="center"/>
          </w:tcPr>
          <w:p w:rsidR="00E6474E" w:rsidRDefault="00597E6C">
            <w:pPr>
              <w:jc w:val="center"/>
            </w:pPr>
            <w:r>
              <w:rPr>
                <w:sz w:val="24"/>
              </w:rPr>
              <w:t>2020-09-08</w:t>
            </w:r>
          </w:p>
        </w:tc>
        <w:tc>
          <w:tcPr>
            <w:tcW w:w="835" w:type="dxa"/>
            <w:vAlign w:val="center"/>
          </w:tcPr>
          <w:p w:rsidR="00E6474E" w:rsidRDefault="00597E6C">
            <w:pPr>
              <w:jc w:val="center"/>
            </w:pPr>
            <w:r>
              <w:rPr>
                <w:sz w:val="24"/>
              </w:rPr>
              <w:t>2021-03-16</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18.59</w:t>
            </w:r>
          </w:p>
        </w:tc>
        <w:tc>
          <w:tcPr>
            <w:tcW w:w="834" w:type="dxa"/>
            <w:vAlign w:val="center"/>
          </w:tcPr>
          <w:p w:rsidR="00E6474E" w:rsidRDefault="00597E6C">
            <w:pPr>
              <w:jc w:val="right"/>
            </w:pPr>
            <w:r>
              <w:rPr>
                <w:sz w:val="24"/>
              </w:rPr>
              <w:t>45.67</w:t>
            </w:r>
          </w:p>
        </w:tc>
        <w:tc>
          <w:tcPr>
            <w:tcW w:w="835" w:type="dxa"/>
            <w:vAlign w:val="center"/>
          </w:tcPr>
          <w:p w:rsidR="00E6474E" w:rsidRDefault="00597E6C">
            <w:pPr>
              <w:jc w:val="right"/>
            </w:pPr>
            <w:r>
              <w:rPr>
                <w:sz w:val="24"/>
              </w:rPr>
              <w:t>147</w:t>
            </w:r>
          </w:p>
        </w:tc>
        <w:tc>
          <w:tcPr>
            <w:tcW w:w="834" w:type="dxa"/>
            <w:vAlign w:val="center"/>
          </w:tcPr>
          <w:p w:rsidR="00E6474E" w:rsidRDefault="00597E6C">
            <w:pPr>
              <w:jc w:val="right"/>
            </w:pPr>
            <w:r>
              <w:rPr>
                <w:sz w:val="24"/>
              </w:rPr>
              <w:t>2,732.73</w:t>
            </w:r>
          </w:p>
        </w:tc>
        <w:tc>
          <w:tcPr>
            <w:tcW w:w="835" w:type="dxa"/>
            <w:vAlign w:val="center"/>
          </w:tcPr>
          <w:p w:rsidR="00E6474E" w:rsidRDefault="00597E6C">
            <w:pPr>
              <w:jc w:val="right"/>
            </w:pPr>
            <w:r>
              <w:rPr>
                <w:sz w:val="24"/>
              </w:rPr>
              <w:t>6,713.49</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300889</w:t>
            </w:r>
          </w:p>
        </w:tc>
        <w:tc>
          <w:tcPr>
            <w:tcW w:w="835" w:type="dxa"/>
            <w:vAlign w:val="center"/>
          </w:tcPr>
          <w:p w:rsidR="00E6474E" w:rsidRDefault="00597E6C">
            <w:pPr>
              <w:jc w:val="center"/>
            </w:pPr>
            <w:r>
              <w:rPr>
                <w:sz w:val="24"/>
              </w:rPr>
              <w:t>爱克股份</w:t>
            </w:r>
          </w:p>
        </w:tc>
        <w:tc>
          <w:tcPr>
            <w:tcW w:w="834" w:type="dxa"/>
            <w:vAlign w:val="center"/>
          </w:tcPr>
          <w:p w:rsidR="00E6474E" w:rsidRDefault="00597E6C">
            <w:pPr>
              <w:jc w:val="center"/>
            </w:pPr>
            <w:r>
              <w:rPr>
                <w:sz w:val="24"/>
              </w:rPr>
              <w:t>2020-09-09</w:t>
            </w:r>
          </w:p>
        </w:tc>
        <w:tc>
          <w:tcPr>
            <w:tcW w:w="835" w:type="dxa"/>
            <w:vAlign w:val="center"/>
          </w:tcPr>
          <w:p w:rsidR="00E6474E" w:rsidRDefault="00597E6C">
            <w:pPr>
              <w:jc w:val="center"/>
            </w:pPr>
            <w:r>
              <w:rPr>
                <w:sz w:val="24"/>
              </w:rPr>
              <w:t>2021-03-16</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27.97</w:t>
            </w:r>
          </w:p>
        </w:tc>
        <w:tc>
          <w:tcPr>
            <w:tcW w:w="834" w:type="dxa"/>
            <w:vAlign w:val="center"/>
          </w:tcPr>
          <w:p w:rsidR="00E6474E" w:rsidRDefault="00597E6C">
            <w:pPr>
              <w:jc w:val="right"/>
            </w:pPr>
            <w:r>
              <w:rPr>
                <w:sz w:val="24"/>
              </w:rPr>
              <w:t>30.12</w:t>
            </w:r>
          </w:p>
        </w:tc>
        <w:tc>
          <w:tcPr>
            <w:tcW w:w="835" w:type="dxa"/>
            <w:vAlign w:val="center"/>
          </w:tcPr>
          <w:p w:rsidR="00E6474E" w:rsidRDefault="00597E6C">
            <w:pPr>
              <w:jc w:val="right"/>
            </w:pPr>
            <w:r>
              <w:rPr>
                <w:sz w:val="24"/>
              </w:rPr>
              <w:t>479</w:t>
            </w:r>
          </w:p>
        </w:tc>
        <w:tc>
          <w:tcPr>
            <w:tcW w:w="834" w:type="dxa"/>
            <w:vAlign w:val="center"/>
          </w:tcPr>
          <w:p w:rsidR="00E6474E" w:rsidRDefault="00597E6C">
            <w:pPr>
              <w:jc w:val="right"/>
            </w:pPr>
            <w:r>
              <w:rPr>
                <w:sz w:val="24"/>
              </w:rPr>
              <w:t>13,397.63</w:t>
            </w:r>
          </w:p>
        </w:tc>
        <w:tc>
          <w:tcPr>
            <w:tcW w:w="835" w:type="dxa"/>
            <w:vAlign w:val="center"/>
          </w:tcPr>
          <w:p w:rsidR="00E6474E" w:rsidRDefault="00597E6C">
            <w:pPr>
              <w:jc w:val="right"/>
            </w:pPr>
            <w:r>
              <w:rPr>
                <w:sz w:val="24"/>
              </w:rPr>
              <w:t>14,427.48</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300887</w:t>
            </w:r>
          </w:p>
        </w:tc>
        <w:tc>
          <w:tcPr>
            <w:tcW w:w="835" w:type="dxa"/>
            <w:vAlign w:val="center"/>
          </w:tcPr>
          <w:p w:rsidR="00E6474E" w:rsidRDefault="00597E6C">
            <w:pPr>
              <w:jc w:val="center"/>
            </w:pPr>
            <w:r>
              <w:rPr>
                <w:sz w:val="24"/>
              </w:rPr>
              <w:t>谱尼测试</w:t>
            </w:r>
          </w:p>
        </w:tc>
        <w:tc>
          <w:tcPr>
            <w:tcW w:w="834" w:type="dxa"/>
            <w:vAlign w:val="center"/>
          </w:tcPr>
          <w:p w:rsidR="00E6474E" w:rsidRDefault="00597E6C">
            <w:pPr>
              <w:jc w:val="center"/>
            </w:pPr>
            <w:r>
              <w:rPr>
                <w:sz w:val="24"/>
              </w:rPr>
              <w:t>2020-09-09</w:t>
            </w:r>
          </w:p>
        </w:tc>
        <w:tc>
          <w:tcPr>
            <w:tcW w:w="835" w:type="dxa"/>
            <w:vAlign w:val="center"/>
          </w:tcPr>
          <w:p w:rsidR="00E6474E" w:rsidRDefault="00597E6C">
            <w:pPr>
              <w:jc w:val="center"/>
            </w:pPr>
            <w:r>
              <w:rPr>
                <w:sz w:val="24"/>
              </w:rPr>
              <w:t>2021-03-16</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44.47</w:t>
            </w:r>
          </w:p>
        </w:tc>
        <w:tc>
          <w:tcPr>
            <w:tcW w:w="834" w:type="dxa"/>
            <w:vAlign w:val="center"/>
          </w:tcPr>
          <w:p w:rsidR="00E6474E" w:rsidRDefault="00597E6C">
            <w:pPr>
              <w:jc w:val="right"/>
            </w:pPr>
            <w:r>
              <w:rPr>
                <w:sz w:val="24"/>
              </w:rPr>
              <w:t>74.52</w:t>
            </w:r>
          </w:p>
        </w:tc>
        <w:tc>
          <w:tcPr>
            <w:tcW w:w="835" w:type="dxa"/>
            <w:vAlign w:val="center"/>
          </w:tcPr>
          <w:p w:rsidR="00E6474E" w:rsidRDefault="00597E6C">
            <w:pPr>
              <w:jc w:val="right"/>
            </w:pPr>
            <w:r>
              <w:rPr>
                <w:sz w:val="24"/>
              </w:rPr>
              <w:t>210</w:t>
            </w:r>
          </w:p>
        </w:tc>
        <w:tc>
          <w:tcPr>
            <w:tcW w:w="834" w:type="dxa"/>
            <w:vAlign w:val="center"/>
          </w:tcPr>
          <w:p w:rsidR="00E6474E" w:rsidRDefault="00597E6C">
            <w:pPr>
              <w:jc w:val="right"/>
            </w:pPr>
            <w:r>
              <w:rPr>
                <w:sz w:val="24"/>
              </w:rPr>
              <w:t>9,338.70</w:t>
            </w:r>
          </w:p>
        </w:tc>
        <w:tc>
          <w:tcPr>
            <w:tcW w:w="835" w:type="dxa"/>
            <w:vAlign w:val="center"/>
          </w:tcPr>
          <w:p w:rsidR="00E6474E" w:rsidRDefault="00597E6C">
            <w:pPr>
              <w:jc w:val="right"/>
            </w:pPr>
            <w:r>
              <w:rPr>
                <w:sz w:val="24"/>
              </w:rPr>
              <w:t>15,649.20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300890</w:t>
            </w:r>
          </w:p>
        </w:tc>
        <w:tc>
          <w:tcPr>
            <w:tcW w:w="835" w:type="dxa"/>
            <w:vAlign w:val="center"/>
          </w:tcPr>
          <w:p w:rsidR="00E6474E" w:rsidRDefault="00597E6C">
            <w:pPr>
              <w:jc w:val="center"/>
            </w:pPr>
            <w:r>
              <w:rPr>
                <w:sz w:val="24"/>
              </w:rPr>
              <w:t>翔丰华</w:t>
            </w:r>
          </w:p>
        </w:tc>
        <w:tc>
          <w:tcPr>
            <w:tcW w:w="834" w:type="dxa"/>
            <w:vAlign w:val="center"/>
          </w:tcPr>
          <w:p w:rsidR="00E6474E" w:rsidRDefault="00597E6C">
            <w:pPr>
              <w:jc w:val="center"/>
            </w:pPr>
            <w:r>
              <w:rPr>
                <w:sz w:val="24"/>
              </w:rPr>
              <w:t>2020-09-10</w:t>
            </w:r>
          </w:p>
        </w:tc>
        <w:tc>
          <w:tcPr>
            <w:tcW w:w="835" w:type="dxa"/>
            <w:vAlign w:val="center"/>
          </w:tcPr>
          <w:p w:rsidR="00E6474E" w:rsidRDefault="00597E6C">
            <w:pPr>
              <w:jc w:val="center"/>
            </w:pPr>
            <w:r>
              <w:rPr>
                <w:sz w:val="24"/>
              </w:rPr>
              <w:t>2021-03-1</w:t>
            </w:r>
            <w:r>
              <w:rPr>
                <w:rFonts w:hint="eastAsia"/>
                <w:sz w:val="24"/>
              </w:rPr>
              <w:t>8</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14.69</w:t>
            </w:r>
          </w:p>
        </w:tc>
        <w:tc>
          <w:tcPr>
            <w:tcW w:w="834" w:type="dxa"/>
            <w:vAlign w:val="center"/>
          </w:tcPr>
          <w:p w:rsidR="00E6474E" w:rsidRDefault="00597E6C">
            <w:pPr>
              <w:jc w:val="right"/>
            </w:pPr>
            <w:r>
              <w:rPr>
                <w:sz w:val="24"/>
              </w:rPr>
              <w:t>48.85</w:t>
            </w:r>
          </w:p>
        </w:tc>
        <w:tc>
          <w:tcPr>
            <w:tcW w:w="835" w:type="dxa"/>
            <w:vAlign w:val="center"/>
          </w:tcPr>
          <w:p w:rsidR="00E6474E" w:rsidRDefault="00597E6C">
            <w:pPr>
              <w:jc w:val="right"/>
            </w:pPr>
            <w:r>
              <w:rPr>
                <w:sz w:val="24"/>
              </w:rPr>
              <w:t>286</w:t>
            </w:r>
          </w:p>
        </w:tc>
        <w:tc>
          <w:tcPr>
            <w:tcW w:w="834" w:type="dxa"/>
            <w:vAlign w:val="center"/>
          </w:tcPr>
          <w:p w:rsidR="00E6474E" w:rsidRDefault="00597E6C">
            <w:pPr>
              <w:jc w:val="right"/>
            </w:pPr>
            <w:r>
              <w:rPr>
                <w:sz w:val="24"/>
              </w:rPr>
              <w:t>4,201.34</w:t>
            </w:r>
          </w:p>
        </w:tc>
        <w:tc>
          <w:tcPr>
            <w:tcW w:w="835" w:type="dxa"/>
            <w:vAlign w:val="center"/>
          </w:tcPr>
          <w:p w:rsidR="00E6474E" w:rsidRDefault="00597E6C">
            <w:pPr>
              <w:jc w:val="right"/>
            </w:pPr>
            <w:r>
              <w:rPr>
                <w:sz w:val="24"/>
              </w:rPr>
              <w:t>13,971.10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300891</w:t>
            </w:r>
          </w:p>
        </w:tc>
        <w:tc>
          <w:tcPr>
            <w:tcW w:w="835" w:type="dxa"/>
            <w:vAlign w:val="center"/>
          </w:tcPr>
          <w:p w:rsidR="00E6474E" w:rsidRDefault="00597E6C">
            <w:pPr>
              <w:jc w:val="center"/>
            </w:pPr>
            <w:r>
              <w:rPr>
                <w:sz w:val="24"/>
              </w:rPr>
              <w:t>惠云钛业</w:t>
            </w:r>
          </w:p>
        </w:tc>
        <w:tc>
          <w:tcPr>
            <w:tcW w:w="834" w:type="dxa"/>
            <w:vAlign w:val="center"/>
          </w:tcPr>
          <w:p w:rsidR="00E6474E" w:rsidRDefault="00597E6C">
            <w:pPr>
              <w:jc w:val="center"/>
            </w:pPr>
            <w:r>
              <w:rPr>
                <w:sz w:val="24"/>
              </w:rPr>
              <w:t>2020-09-10</w:t>
            </w:r>
          </w:p>
        </w:tc>
        <w:tc>
          <w:tcPr>
            <w:tcW w:w="835" w:type="dxa"/>
            <w:vAlign w:val="center"/>
          </w:tcPr>
          <w:p w:rsidR="00E6474E" w:rsidRDefault="00597E6C">
            <w:pPr>
              <w:jc w:val="center"/>
            </w:pPr>
            <w:r>
              <w:rPr>
                <w:sz w:val="24"/>
              </w:rPr>
              <w:t>2021-03-17</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3.64</w:t>
            </w:r>
          </w:p>
        </w:tc>
        <w:tc>
          <w:tcPr>
            <w:tcW w:w="834" w:type="dxa"/>
            <w:vAlign w:val="center"/>
          </w:tcPr>
          <w:p w:rsidR="00E6474E" w:rsidRDefault="00597E6C">
            <w:pPr>
              <w:jc w:val="right"/>
            </w:pPr>
            <w:r>
              <w:rPr>
                <w:sz w:val="24"/>
              </w:rPr>
              <w:t>16.40</w:t>
            </w:r>
          </w:p>
        </w:tc>
        <w:tc>
          <w:tcPr>
            <w:tcW w:w="835" w:type="dxa"/>
            <w:vAlign w:val="center"/>
          </w:tcPr>
          <w:p w:rsidR="00E6474E" w:rsidRDefault="00597E6C">
            <w:pPr>
              <w:jc w:val="right"/>
            </w:pPr>
            <w:r>
              <w:rPr>
                <w:sz w:val="24"/>
              </w:rPr>
              <w:t>1,143</w:t>
            </w:r>
          </w:p>
        </w:tc>
        <w:tc>
          <w:tcPr>
            <w:tcW w:w="834" w:type="dxa"/>
            <w:vAlign w:val="center"/>
          </w:tcPr>
          <w:p w:rsidR="00E6474E" w:rsidRDefault="00597E6C">
            <w:pPr>
              <w:jc w:val="right"/>
            </w:pPr>
            <w:r>
              <w:rPr>
                <w:sz w:val="24"/>
              </w:rPr>
              <w:t>4,160.52</w:t>
            </w:r>
          </w:p>
        </w:tc>
        <w:tc>
          <w:tcPr>
            <w:tcW w:w="835" w:type="dxa"/>
            <w:vAlign w:val="center"/>
          </w:tcPr>
          <w:p w:rsidR="00E6474E" w:rsidRDefault="00597E6C">
            <w:pPr>
              <w:jc w:val="right"/>
            </w:pPr>
            <w:r>
              <w:rPr>
                <w:sz w:val="24"/>
              </w:rPr>
              <w:t>18,745.20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300892</w:t>
            </w:r>
          </w:p>
        </w:tc>
        <w:tc>
          <w:tcPr>
            <w:tcW w:w="835" w:type="dxa"/>
            <w:vAlign w:val="center"/>
          </w:tcPr>
          <w:p w:rsidR="00E6474E" w:rsidRDefault="00597E6C">
            <w:pPr>
              <w:jc w:val="center"/>
            </w:pPr>
            <w:r>
              <w:rPr>
                <w:sz w:val="24"/>
              </w:rPr>
              <w:t>品渥食品</w:t>
            </w:r>
          </w:p>
        </w:tc>
        <w:tc>
          <w:tcPr>
            <w:tcW w:w="834" w:type="dxa"/>
            <w:vAlign w:val="center"/>
          </w:tcPr>
          <w:p w:rsidR="00E6474E" w:rsidRDefault="00597E6C">
            <w:pPr>
              <w:jc w:val="center"/>
            </w:pPr>
            <w:r>
              <w:rPr>
                <w:sz w:val="24"/>
              </w:rPr>
              <w:t>2020-09-11</w:t>
            </w:r>
          </w:p>
        </w:tc>
        <w:tc>
          <w:tcPr>
            <w:tcW w:w="835" w:type="dxa"/>
            <w:vAlign w:val="center"/>
          </w:tcPr>
          <w:p w:rsidR="00E6474E" w:rsidRDefault="00597E6C">
            <w:pPr>
              <w:jc w:val="center"/>
            </w:pPr>
            <w:r>
              <w:rPr>
                <w:sz w:val="24"/>
              </w:rPr>
              <w:t>2021-03-</w:t>
            </w:r>
            <w:r>
              <w:rPr>
                <w:rFonts w:hint="eastAsia"/>
                <w:sz w:val="24"/>
              </w:rPr>
              <w:t>30</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26.66</w:t>
            </w:r>
          </w:p>
        </w:tc>
        <w:tc>
          <w:tcPr>
            <w:tcW w:w="834" w:type="dxa"/>
            <w:vAlign w:val="center"/>
          </w:tcPr>
          <w:p w:rsidR="00E6474E" w:rsidRDefault="00597E6C">
            <w:pPr>
              <w:jc w:val="right"/>
            </w:pPr>
            <w:r>
              <w:rPr>
                <w:sz w:val="24"/>
              </w:rPr>
              <w:t>60.01</w:t>
            </w:r>
          </w:p>
        </w:tc>
        <w:tc>
          <w:tcPr>
            <w:tcW w:w="835" w:type="dxa"/>
            <w:vAlign w:val="center"/>
          </w:tcPr>
          <w:p w:rsidR="00E6474E" w:rsidRDefault="00597E6C">
            <w:pPr>
              <w:jc w:val="right"/>
            </w:pPr>
            <w:r>
              <w:rPr>
                <w:sz w:val="24"/>
              </w:rPr>
              <w:t>272</w:t>
            </w:r>
          </w:p>
        </w:tc>
        <w:tc>
          <w:tcPr>
            <w:tcW w:w="834" w:type="dxa"/>
            <w:vAlign w:val="center"/>
          </w:tcPr>
          <w:p w:rsidR="00E6474E" w:rsidRDefault="00597E6C">
            <w:pPr>
              <w:jc w:val="right"/>
            </w:pPr>
            <w:r>
              <w:rPr>
                <w:sz w:val="24"/>
              </w:rPr>
              <w:t>7,251.52</w:t>
            </w:r>
          </w:p>
        </w:tc>
        <w:tc>
          <w:tcPr>
            <w:tcW w:w="835" w:type="dxa"/>
            <w:vAlign w:val="center"/>
          </w:tcPr>
          <w:p w:rsidR="00E6474E" w:rsidRDefault="00597E6C">
            <w:pPr>
              <w:jc w:val="right"/>
            </w:pPr>
            <w:r>
              <w:rPr>
                <w:sz w:val="24"/>
              </w:rPr>
              <w:t>16,322.72</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300893</w:t>
            </w:r>
          </w:p>
        </w:tc>
        <w:tc>
          <w:tcPr>
            <w:tcW w:w="835" w:type="dxa"/>
            <w:vAlign w:val="center"/>
          </w:tcPr>
          <w:p w:rsidR="00E6474E" w:rsidRDefault="00597E6C">
            <w:pPr>
              <w:jc w:val="center"/>
            </w:pPr>
            <w:r>
              <w:rPr>
                <w:sz w:val="24"/>
              </w:rPr>
              <w:t>松原股份</w:t>
            </w:r>
          </w:p>
        </w:tc>
        <w:tc>
          <w:tcPr>
            <w:tcW w:w="834" w:type="dxa"/>
            <w:vAlign w:val="center"/>
          </w:tcPr>
          <w:p w:rsidR="00E6474E" w:rsidRDefault="00597E6C">
            <w:pPr>
              <w:jc w:val="center"/>
            </w:pPr>
            <w:r>
              <w:rPr>
                <w:sz w:val="24"/>
              </w:rPr>
              <w:t>2020-09-17</w:t>
            </w:r>
          </w:p>
        </w:tc>
        <w:tc>
          <w:tcPr>
            <w:tcW w:w="835" w:type="dxa"/>
            <w:vAlign w:val="center"/>
          </w:tcPr>
          <w:p w:rsidR="00E6474E" w:rsidRDefault="00597E6C">
            <w:pPr>
              <w:jc w:val="center"/>
            </w:pPr>
            <w:r>
              <w:rPr>
                <w:sz w:val="24"/>
              </w:rPr>
              <w:t>2021-03-24</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13.47</w:t>
            </w:r>
          </w:p>
        </w:tc>
        <w:tc>
          <w:tcPr>
            <w:tcW w:w="834" w:type="dxa"/>
            <w:vAlign w:val="center"/>
          </w:tcPr>
          <w:p w:rsidR="00E6474E" w:rsidRDefault="00597E6C">
            <w:pPr>
              <w:jc w:val="right"/>
            </w:pPr>
            <w:r>
              <w:rPr>
                <w:sz w:val="24"/>
              </w:rPr>
              <w:t>35.08</w:t>
            </w:r>
          </w:p>
        </w:tc>
        <w:tc>
          <w:tcPr>
            <w:tcW w:w="835" w:type="dxa"/>
            <w:vAlign w:val="center"/>
          </w:tcPr>
          <w:p w:rsidR="00E6474E" w:rsidRDefault="00597E6C">
            <w:pPr>
              <w:jc w:val="right"/>
            </w:pPr>
            <w:r>
              <w:rPr>
                <w:sz w:val="24"/>
              </w:rPr>
              <w:t>276</w:t>
            </w:r>
          </w:p>
        </w:tc>
        <w:tc>
          <w:tcPr>
            <w:tcW w:w="834" w:type="dxa"/>
            <w:vAlign w:val="center"/>
          </w:tcPr>
          <w:p w:rsidR="00E6474E" w:rsidRDefault="00597E6C">
            <w:pPr>
              <w:jc w:val="right"/>
            </w:pPr>
            <w:r>
              <w:rPr>
                <w:sz w:val="24"/>
              </w:rPr>
              <w:t>3,717.72</w:t>
            </w:r>
          </w:p>
        </w:tc>
        <w:tc>
          <w:tcPr>
            <w:tcW w:w="835" w:type="dxa"/>
            <w:vAlign w:val="center"/>
          </w:tcPr>
          <w:p w:rsidR="00E6474E" w:rsidRDefault="00597E6C">
            <w:pPr>
              <w:jc w:val="right"/>
            </w:pPr>
            <w:r>
              <w:rPr>
                <w:sz w:val="24"/>
              </w:rPr>
              <w:t>9,682.08</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300895</w:t>
            </w:r>
          </w:p>
        </w:tc>
        <w:tc>
          <w:tcPr>
            <w:tcW w:w="835" w:type="dxa"/>
            <w:vAlign w:val="center"/>
          </w:tcPr>
          <w:p w:rsidR="00E6474E" w:rsidRDefault="00597E6C">
            <w:pPr>
              <w:jc w:val="center"/>
            </w:pPr>
            <w:r>
              <w:rPr>
                <w:sz w:val="24"/>
              </w:rPr>
              <w:t>铜牛信息</w:t>
            </w:r>
          </w:p>
        </w:tc>
        <w:tc>
          <w:tcPr>
            <w:tcW w:w="834" w:type="dxa"/>
            <w:vAlign w:val="center"/>
          </w:tcPr>
          <w:p w:rsidR="00E6474E" w:rsidRDefault="00597E6C">
            <w:pPr>
              <w:jc w:val="center"/>
            </w:pPr>
            <w:r>
              <w:rPr>
                <w:sz w:val="24"/>
              </w:rPr>
              <w:t>2020-09-17</w:t>
            </w:r>
          </w:p>
        </w:tc>
        <w:tc>
          <w:tcPr>
            <w:tcW w:w="835" w:type="dxa"/>
            <w:vAlign w:val="center"/>
          </w:tcPr>
          <w:p w:rsidR="00E6474E" w:rsidRDefault="00597E6C">
            <w:pPr>
              <w:jc w:val="center"/>
            </w:pPr>
            <w:r>
              <w:rPr>
                <w:sz w:val="24"/>
              </w:rPr>
              <w:t>2021-03-24</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12.65</w:t>
            </w:r>
          </w:p>
        </w:tc>
        <w:tc>
          <w:tcPr>
            <w:tcW w:w="834" w:type="dxa"/>
            <w:vAlign w:val="center"/>
          </w:tcPr>
          <w:p w:rsidR="00E6474E" w:rsidRDefault="00597E6C">
            <w:pPr>
              <w:jc w:val="right"/>
            </w:pPr>
            <w:r>
              <w:rPr>
                <w:sz w:val="24"/>
              </w:rPr>
              <w:t>45.30</w:t>
            </w:r>
          </w:p>
        </w:tc>
        <w:tc>
          <w:tcPr>
            <w:tcW w:w="835" w:type="dxa"/>
            <w:vAlign w:val="center"/>
          </w:tcPr>
          <w:p w:rsidR="00E6474E" w:rsidRDefault="00597E6C">
            <w:pPr>
              <w:jc w:val="right"/>
            </w:pPr>
            <w:r>
              <w:rPr>
                <w:sz w:val="24"/>
              </w:rPr>
              <w:t>283</w:t>
            </w:r>
          </w:p>
        </w:tc>
        <w:tc>
          <w:tcPr>
            <w:tcW w:w="834" w:type="dxa"/>
            <w:vAlign w:val="center"/>
          </w:tcPr>
          <w:p w:rsidR="00E6474E" w:rsidRDefault="00597E6C">
            <w:pPr>
              <w:jc w:val="right"/>
            </w:pPr>
            <w:r>
              <w:rPr>
                <w:sz w:val="24"/>
              </w:rPr>
              <w:t>3,579.95</w:t>
            </w:r>
          </w:p>
        </w:tc>
        <w:tc>
          <w:tcPr>
            <w:tcW w:w="835" w:type="dxa"/>
            <w:vAlign w:val="center"/>
          </w:tcPr>
          <w:p w:rsidR="00E6474E" w:rsidRDefault="00597E6C">
            <w:pPr>
              <w:jc w:val="right"/>
            </w:pPr>
            <w:r>
              <w:rPr>
                <w:sz w:val="24"/>
              </w:rPr>
              <w:t>12,819.90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300896</w:t>
            </w:r>
          </w:p>
        </w:tc>
        <w:tc>
          <w:tcPr>
            <w:tcW w:w="835" w:type="dxa"/>
            <w:vAlign w:val="center"/>
          </w:tcPr>
          <w:p w:rsidR="00E6474E" w:rsidRDefault="00597E6C">
            <w:pPr>
              <w:jc w:val="center"/>
            </w:pPr>
            <w:r>
              <w:rPr>
                <w:sz w:val="24"/>
              </w:rPr>
              <w:t>爱美客</w:t>
            </w:r>
          </w:p>
        </w:tc>
        <w:tc>
          <w:tcPr>
            <w:tcW w:w="834" w:type="dxa"/>
            <w:vAlign w:val="center"/>
          </w:tcPr>
          <w:p w:rsidR="00E6474E" w:rsidRDefault="00597E6C">
            <w:pPr>
              <w:jc w:val="center"/>
            </w:pPr>
            <w:r>
              <w:rPr>
                <w:sz w:val="24"/>
              </w:rPr>
              <w:t>2020-09-21</w:t>
            </w:r>
          </w:p>
        </w:tc>
        <w:tc>
          <w:tcPr>
            <w:tcW w:w="835" w:type="dxa"/>
            <w:vAlign w:val="center"/>
          </w:tcPr>
          <w:p w:rsidR="00E6474E" w:rsidRDefault="00597E6C">
            <w:pPr>
              <w:jc w:val="center"/>
            </w:pPr>
            <w:r>
              <w:rPr>
                <w:sz w:val="24"/>
              </w:rPr>
              <w:t>2021-03-29</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118.27</w:t>
            </w:r>
          </w:p>
        </w:tc>
        <w:tc>
          <w:tcPr>
            <w:tcW w:w="834" w:type="dxa"/>
            <w:vAlign w:val="center"/>
          </w:tcPr>
          <w:p w:rsidR="00E6474E" w:rsidRDefault="00597E6C">
            <w:pPr>
              <w:jc w:val="right"/>
            </w:pPr>
            <w:r>
              <w:rPr>
                <w:sz w:val="24"/>
              </w:rPr>
              <w:t>603.36</w:t>
            </w:r>
          </w:p>
        </w:tc>
        <w:tc>
          <w:tcPr>
            <w:tcW w:w="835" w:type="dxa"/>
            <w:vAlign w:val="center"/>
          </w:tcPr>
          <w:p w:rsidR="00E6474E" w:rsidRDefault="00597E6C">
            <w:pPr>
              <w:jc w:val="right"/>
            </w:pPr>
            <w:r>
              <w:rPr>
                <w:sz w:val="24"/>
              </w:rPr>
              <w:t>473</w:t>
            </w:r>
          </w:p>
        </w:tc>
        <w:tc>
          <w:tcPr>
            <w:tcW w:w="834" w:type="dxa"/>
            <w:vAlign w:val="center"/>
          </w:tcPr>
          <w:p w:rsidR="00E6474E" w:rsidRDefault="00597E6C">
            <w:pPr>
              <w:jc w:val="right"/>
            </w:pPr>
            <w:r>
              <w:rPr>
                <w:sz w:val="24"/>
              </w:rPr>
              <w:t>55,941.71</w:t>
            </w:r>
          </w:p>
        </w:tc>
        <w:tc>
          <w:tcPr>
            <w:tcW w:w="835" w:type="dxa"/>
            <w:vAlign w:val="center"/>
          </w:tcPr>
          <w:p w:rsidR="00E6474E" w:rsidRDefault="00597E6C">
            <w:pPr>
              <w:jc w:val="right"/>
            </w:pPr>
            <w:r>
              <w:rPr>
                <w:sz w:val="24"/>
              </w:rPr>
              <w:t>285,389.28</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688008</w:t>
            </w:r>
          </w:p>
        </w:tc>
        <w:tc>
          <w:tcPr>
            <w:tcW w:w="835" w:type="dxa"/>
            <w:vAlign w:val="center"/>
          </w:tcPr>
          <w:p w:rsidR="00E6474E" w:rsidRDefault="00597E6C">
            <w:pPr>
              <w:jc w:val="center"/>
            </w:pPr>
            <w:r>
              <w:rPr>
                <w:sz w:val="24"/>
              </w:rPr>
              <w:t>澜起科技</w:t>
            </w:r>
          </w:p>
        </w:tc>
        <w:tc>
          <w:tcPr>
            <w:tcW w:w="834" w:type="dxa"/>
            <w:vAlign w:val="center"/>
          </w:tcPr>
          <w:p w:rsidR="00E6474E" w:rsidRDefault="00597E6C">
            <w:pPr>
              <w:jc w:val="center"/>
            </w:pPr>
            <w:r>
              <w:rPr>
                <w:sz w:val="24"/>
              </w:rPr>
              <w:t>2020-09-23</w:t>
            </w:r>
          </w:p>
        </w:tc>
        <w:tc>
          <w:tcPr>
            <w:tcW w:w="835" w:type="dxa"/>
            <w:vAlign w:val="center"/>
          </w:tcPr>
          <w:p w:rsidR="00E6474E" w:rsidRDefault="00597E6C">
            <w:pPr>
              <w:jc w:val="center"/>
            </w:pPr>
            <w:r>
              <w:rPr>
                <w:sz w:val="24"/>
              </w:rPr>
              <w:t>2021-03-23</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76.03</w:t>
            </w:r>
          </w:p>
        </w:tc>
        <w:tc>
          <w:tcPr>
            <w:tcW w:w="834" w:type="dxa"/>
            <w:vAlign w:val="center"/>
          </w:tcPr>
          <w:p w:rsidR="00E6474E" w:rsidRDefault="00597E6C">
            <w:pPr>
              <w:jc w:val="right"/>
            </w:pPr>
            <w:r>
              <w:rPr>
                <w:sz w:val="24"/>
              </w:rPr>
              <w:t>78.90</w:t>
            </w:r>
          </w:p>
        </w:tc>
        <w:tc>
          <w:tcPr>
            <w:tcW w:w="835" w:type="dxa"/>
            <w:vAlign w:val="center"/>
          </w:tcPr>
          <w:p w:rsidR="00E6474E" w:rsidRDefault="00597E6C">
            <w:pPr>
              <w:jc w:val="right"/>
            </w:pPr>
            <w:r>
              <w:rPr>
                <w:sz w:val="24"/>
              </w:rPr>
              <w:t>350,000</w:t>
            </w:r>
          </w:p>
        </w:tc>
        <w:tc>
          <w:tcPr>
            <w:tcW w:w="834" w:type="dxa"/>
            <w:vAlign w:val="center"/>
          </w:tcPr>
          <w:p w:rsidR="00E6474E" w:rsidRDefault="00597E6C">
            <w:pPr>
              <w:jc w:val="right"/>
            </w:pPr>
            <w:r>
              <w:rPr>
                <w:sz w:val="24"/>
              </w:rPr>
              <w:t>26,610,500.00</w:t>
            </w:r>
          </w:p>
        </w:tc>
        <w:tc>
          <w:tcPr>
            <w:tcW w:w="835" w:type="dxa"/>
            <w:vAlign w:val="center"/>
          </w:tcPr>
          <w:p w:rsidR="00E6474E" w:rsidRDefault="00597E6C">
            <w:pPr>
              <w:jc w:val="right"/>
            </w:pPr>
            <w:r>
              <w:rPr>
                <w:sz w:val="24"/>
              </w:rPr>
              <w:t>27,615,000.00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300999</w:t>
            </w:r>
          </w:p>
        </w:tc>
        <w:tc>
          <w:tcPr>
            <w:tcW w:w="835" w:type="dxa"/>
            <w:vAlign w:val="center"/>
          </w:tcPr>
          <w:p w:rsidR="00E6474E" w:rsidRDefault="00597E6C">
            <w:pPr>
              <w:jc w:val="center"/>
            </w:pPr>
            <w:r>
              <w:rPr>
                <w:sz w:val="24"/>
              </w:rPr>
              <w:t>金龙鱼</w:t>
            </w:r>
          </w:p>
        </w:tc>
        <w:tc>
          <w:tcPr>
            <w:tcW w:w="834" w:type="dxa"/>
            <w:vAlign w:val="center"/>
          </w:tcPr>
          <w:p w:rsidR="00E6474E" w:rsidRDefault="00597E6C">
            <w:pPr>
              <w:jc w:val="center"/>
            </w:pPr>
            <w:r>
              <w:rPr>
                <w:sz w:val="24"/>
              </w:rPr>
              <w:t>2020-09-29</w:t>
            </w:r>
          </w:p>
        </w:tc>
        <w:tc>
          <w:tcPr>
            <w:tcW w:w="835" w:type="dxa"/>
            <w:vAlign w:val="center"/>
          </w:tcPr>
          <w:p w:rsidR="00E6474E" w:rsidRDefault="00597E6C">
            <w:pPr>
              <w:jc w:val="center"/>
            </w:pPr>
            <w:r>
              <w:rPr>
                <w:sz w:val="24"/>
              </w:rPr>
              <w:t>2021-04-15</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25.70</w:t>
            </w:r>
          </w:p>
        </w:tc>
        <w:tc>
          <w:tcPr>
            <w:tcW w:w="834" w:type="dxa"/>
            <w:vAlign w:val="center"/>
          </w:tcPr>
          <w:p w:rsidR="00E6474E" w:rsidRDefault="00597E6C">
            <w:pPr>
              <w:jc w:val="right"/>
            </w:pPr>
            <w:r>
              <w:rPr>
                <w:sz w:val="24"/>
              </w:rPr>
              <w:t>88.29</w:t>
            </w:r>
          </w:p>
        </w:tc>
        <w:tc>
          <w:tcPr>
            <w:tcW w:w="835" w:type="dxa"/>
            <w:vAlign w:val="center"/>
          </w:tcPr>
          <w:p w:rsidR="00E6474E" w:rsidRDefault="00597E6C">
            <w:pPr>
              <w:jc w:val="right"/>
            </w:pPr>
            <w:r>
              <w:rPr>
                <w:sz w:val="24"/>
              </w:rPr>
              <w:t>12,114</w:t>
            </w:r>
          </w:p>
        </w:tc>
        <w:tc>
          <w:tcPr>
            <w:tcW w:w="834" w:type="dxa"/>
            <w:vAlign w:val="center"/>
          </w:tcPr>
          <w:p w:rsidR="00E6474E" w:rsidRDefault="00597E6C">
            <w:pPr>
              <w:jc w:val="right"/>
            </w:pPr>
            <w:r>
              <w:rPr>
                <w:sz w:val="24"/>
              </w:rPr>
              <w:t>311,329.80</w:t>
            </w:r>
          </w:p>
        </w:tc>
        <w:tc>
          <w:tcPr>
            <w:tcW w:w="835" w:type="dxa"/>
            <w:vAlign w:val="center"/>
          </w:tcPr>
          <w:p w:rsidR="00E6474E" w:rsidRDefault="00597E6C">
            <w:pPr>
              <w:jc w:val="right"/>
            </w:pPr>
            <w:r>
              <w:rPr>
                <w:sz w:val="24"/>
              </w:rPr>
              <w:t>1,069,545.06</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002493</w:t>
            </w:r>
          </w:p>
        </w:tc>
        <w:tc>
          <w:tcPr>
            <w:tcW w:w="835" w:type="dxa"/>
            <w:vAlign w:val="center"/>
          </w:tcPr>
          <w:p w:rsidR="00E6474E" w:rsidRDefault="00597E6C">
            <w:pPr>
              <w:jc w:val="center"/>
            </w:pPr>
            <w:r>
              <w:rPr>
                <w:sz w:val="24"/>
              </w:rPr>
              <w:t>荣盛石化</w:t>
            </w:r>
          </w:p>
        </w:tc>
        <w:tc>
          <w:tcPr>
            <w:tcW w:w="834" w:type="dxa"/>
            <w:vAlign w:val="center"/>
          </w:tcPr>
          <w:p w:rsidR="00E6474E" w:rsidRDefault="00597E6C">
            <w:pPr>
              <w:jc w:val="center"/>
            </w:pPr>
            <w:r>
              <w:rPr>
                <w:sz w:val="24"/>
              </w:rPr>
              <w:t>2020-10-12</w:t>
            </w:r>
          </w:p>
        </w:tc>
        <w:tc>
          <w:tcPr>
            <w:tcW w:w="835" w:type="dxa"/>
            <w:vAlign w:val="center"/>
          </w:tcPr>
          <w:p w:rsidR="00E6474E" w:rsidRDefault="00597E6C">
            <w:pPr>
              <w:jc w:val="center"/>
            </w:pPr>
            <w:r>
              <w:rPr>
                <w:sz w:val="24"/>
              </w:rPr>
              <w:t>2021-04-12</w:t>
            </w:r>
          </w:p>
        </w:tc>
        <w:tc>
          <w:tcPr>
            <w:tcW w:w="834" w:type="dxa"/>
            <w:vAlign w:val="center"/>
          </w:tcPr>
          <w:p w:rsidR="00E6474E" w:rsidRDefault="00597E6C">
            <w:pPr>
              <w:jc w:val="center"/>
            </w:pPr>
            <w:r>
              <w:rPr>
                <w:sz w:val="24"/>
              </w:rPr>
              <w:t>非公开发行</w:t>
            </w:r>
          </w:p>
        </w:tc>
        <w:tc>
          <w:tcPr>
            <w:tcW w:w="835" w:type="dxa"/>
            <w:vAlign w:val="center"/>
          </w:tcPr>
          <w:p w:rsidR="00E6474E" w:rsidRDefault="00597E6C">
            <w:pPr>
              <w:jc w:val="right"/>
            </w:pPr>
            <w:r>
              <w:rPr>
                <w:sz w:val="24"/>
              </w:rPr>
              <w:t>17.42</w:t>
            </w:r>
          </w:p>
        </w:tc>
        <w:tc>
          <w:tcPr>
            <w:tcW w:w="834" w:type="dxa"/>
            <w:vAlign w:val="center"/>
          </w:tcPr>
          <w:p w:rsidR="00E6474E" w:rsidRDefault="00597E6C">
            <w:pPr>
              <w:jc w:val="right"/>
            </w:pPr>
            <w:r>
              <w:rPr>
                <w:sz w:val="24"/>
              </w:rPr>
              <w:t>26.32</w:t>
            </w:r>
          </w:p>
        </w:tc>
        <w:tc>
          <w:tcPr>
            <w:tcW w:w="835" w:type="dxa"/>
            <w:vAlign w:val="center"/>
          </w:tcPr>
          <w:p w:rsidR="00E6474E" w:rsidRDefault="00597E6C">
            <w:pPr>
              <w:jc w:val="right"/>
            </w:pPr>
            <w:r>
              <w:rPr>
                <w:sz w:val="24"/>
              </w:rPr>
              <w:t>2,525,833</w:t>
            </w:r>
          </w:p>
        </w:tc>
        <w:tc>
          <w:tcPr>
            <w:tcW w:w="834" w:type="dxa"/>
            <w:vAlign w:val="center"/>
          </w:tcPr>
          <w:p w:rsidR="00E6474E" w:rsidRDefault="00597E6C">
            <w:pPr>
              <w:jc w:val="right"/>
            </w:pPr>
            <w:r>
              <w:rPr>
                <w:sz w:val="24"/>
              </w:rPr>
              <w:t>44,000,010.86</w:t>
            </w:r>
          </w:p>
        </w:tc>
        <w:tc>
          <w:tcPr>
            <w:tcW w:w="835" w:type="dxa"/>
            <w:vAlign w:val="center"/>
          </w:tcPr>
          <w:p w:rsidR="00E6474E" w:rsidRDefault="00597E6C">
            <w:pPr>
              <w:jc w:val="right"/>
            </w:pPr>
            <w:r>
              <w:rPr>
                <w:sz w:val="24"/>
              </w:rPr>
              <w:t>66,479,924.56</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300900</w:t>
            </w:r>
          </w:p>
        </w:tc>
        <w:tc>
          <w:tcPr>
            <w:tcW w:w="835" w:type="dxa"/>
            <w:vAlign w:val="center"/>
          </w:tcPr>
          <w:p w:rsidR="00E6474E" w:rsidRDefault="00597E6C">
            <w:pPr>
              <w:jc w:val="center"/>
            </w:pPr>
            <w:r>
              <w:rPr>
                <w:sz w:val="24"/>
              </w:rPr>
              <w:t>广联航空</w:t>
            </w:r>
          </w:p>
        </w:tc>
        <w:tc>
          <w:tcPr>
            <w:tcW w:w="834" w:type="dxa"/>
            <w:vAlign w:val="center"/>
          </w:tcPr>
          <w:p w:rsidR="00E6474E" w:rsidRDefault="00597E6C">
            <w:pPr>
              <w:jc w:val="center"/>
            </w:pPr>
            <w:r>
              <w:rPr>
                <w:sz w:val="24"/>
              </w:rPr>
              <w:t>2020-10-19</w:t>
            </w:r>
          </w:p>
        </w:tc>
        <w:tc>
          <w:tcPr>
            <w:tcW w:w="835" w:type="dxa"/>
            <w:vAlign w:val="center"/>
          </w:tcPr>
          <w:p w:rsidR="00E6474E" w:rsidRDefault="00597E6C">
            <w:pPr>
              <w:jc w:val="center"/>
            </w:pPr>
            <w:r>
              <w:rPr>
                <w:sz w:val="24"/>
              </w:rPr>
              <w:t>2021-04-29</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17.87</w:t>
            </w:r>
          </w:p>
        </w:tc>
        <w:tc>
          <w:tcPr>
            <w:tcW w:w="834" w:type="dxa"/>
            <w:vAlign w:val="center"/>
          </w:tcPr>
          <w:p w:rsidR="00E6474E" w:rsidRDefault="00597E6C">
            <w:pPr>
              <w:jc w:val="right"/>
            </w:pPr>
            <w:r>
              <w:rPr>
                <w:sz w:val="24"/>
              </w:rPr>
              <w:t>33.16</w:t>
            </w:r>
          </w:p>
        </w:tc>
        <w:tc>
          <w:tcPr>
            <w:tcW w:w="835" w:type="dxa"/>
            <w:vAlign w:val="center"/>
          </w:tcPr>
          <w:p w:rsidR="00E6474E" w:rsidRDefault="00597E6C">
            <w:pPr>
              <w:jc w:val="right"/>
            </w:pPr>
            <w:r>
              <w:rPr>
                <w:sz w:val="24"/>
              </w:rPr>
              <w:t>879</w:t>
            </w:r>
          </w:p>
        </w:tc>
        <w:tc>
          <w:tcPr>
            <w:tcW w:w="834" w:type="dxa"/>
            <w:vAlign w:val="center"/>
          </w:tcPr>
          <w:p w:rsidR="00E6474E" w:rsidRDefault="00597E6C">
            <w:pPr>
              <w:jc w:val="right"/>
            </w:pPr>
            <w:r>
              <w:rPr>
                <w:sz w:val="24"/>
              </w:rPr>
              <w:t>15,707.73</w:t>
            </w:r>
          </w:p>
        </w:tc>
        <w:tc>
          <w:tcPr>
            <w:tcW w:w="835" w:type="dxa"/>
            <w:vAlign w:val="center"/>
          </w:tcPr>
          <w:p w:rsidR="00E6474E" w:rsidRDefault="00597E6C">
            <w:pPr>
              <w:jc w:val="right"/>
            </w:pPr>
            <w:r>
              <w:rPr>
                <w:sz w:val="24"/>
              </w:rPr>
              <w:t>29,147.64</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002459</w:t>
            </w:r>
          </w:p>
        </w:tc>
        <w:tc>
          <w:tcPr>
            <w:tcW w:w="835" w:type="dxa"/>
            <w:vAlign w:val="center"/>
          </w:tcPr>
          <w:p w:rsidR="00E6474E" w:rsidRDefault="00597E6C">
            <w:pPr>
              <w:jc w:val="center"/>
            </w:pPr>
            <w:r>
              <w:rPr>
                <w:sz w:val="24"/>
              </w:rPr>
              <w:t>晶澳科技</w:t>
            </w:r>
          </w:p>
        </w:tc>
        <w:tc>
          <w:tcPr>
            <w:tcW w:w="834" w:type="dxa"/>
            <w:vAlign w:val="center"/>
          </w:tcPr>
          <w:p w:rsidR="00E6474E" w:rsidRDefault="00597E6C">
            <w:pPr>
              <w:jc w:val="center"/>
            </w:pPr>
            <w:r>
              <w:rPr>
                <w:sz w:val="24"/>
              </w:rPr>
              <w:t>2020-10-30</w:t>
            </w:r>
          </w:p>
        </w:tc>
        <w:tc>
          <w:tcPr>
            <w:tcW w:w="835" w:type="dxa"/>
            <w:vAlign w:val="center"/>
          </w:tcPr>
          <w:p w:rsidR="00E6474E" w:rsidRDefault="00597E6C">
            <w:pPr>
              <w:jc w:val="center"/>
            </w:pPr>
            <w:r>
              <w:rPr>
                <w:sz w:val="24"/>
              </w:rPr>
              <w:t>2021-04-30</w:t>
            </w:r>
          </w:p>
        </w:tc>
        <w:tc>
          <w:tcPr>
            <w:tcW w:w="834" w:type="dxa"/>
            <w:vAlign w:val="center"/>
          </w:tcPr>
          <w:p w:rsidR="00E6474E" w:rsidRDefault="00597E6C">
            <w:pPr>
              <w:jc w:val="center"/>
            </w:pPr>
            <w:r>
              <w:rPr>
                <w:sz w:val="24"/>
              </w:rPr>
              <w:t>非公开发行</w:t>
            </w:r>
          </w:p>
        </w:tc>
        <w:tc>
          <w:tcPr>
            <w:tcW w:w="835" w:type="dxa"/>
            <w:vAlign w:val="center"/>
          </w:tcPr>
          <w:p w:rsidR="00E6474E" w:rsidRDefault="00597E6C">
            <w:pPr>
              <w:jc w:val="right"/>
            </w:pPr>
            <w:r>
              <w:rPr>
                <w:sz w:val="24"/>
              </w:rPr>
              <w:t>21.30</w:t>
            </w:r>
          </w:p>
        </w:tc>
        <w:tc>
          <w:tcPr>
            <w:tcW w:w="834" w:type="dxa"/>
            <w:vAlign w:val="center"/>
          </w:tcPr>
          <w:p w:rsidR="00E6474E" w:rsidRDefault="00597E6C">
            <w:pPr>
              <w:jc w:val="right"/>
            </w:pPr>
            <w:r>
              <w:rPr>
                <w:sz w:val="24"/>
              </w:rPr>
              <w:t>36.86</w:t>
            </w:r>
          </w:p>
        </w:tc>
        <w:tc>
          <w:tcPr>
            <w:tcW w:w="835" w:type="dxa"/>
            <w:vAlign w:val="center"/>
          </w:tcPr>
          <w:p w:rsidR="00E6474E" w:rsidRDefault="00597E6C">
            <w:pPr>
              <w:jc w:val="right"/>
            </w:pPr>
            <w:r>
              <w:rPr>
                <w:sz w:val="24"/>
              </w:rPr>
              <w:t>1,173,708</w:t>
            </w:r>
          </w:p>
        </w:tc>
        <w:tc>
          <w:tcPr>
            <w:tcW w:w="834" w:type="dxa"/>
            <w:vAlign w:val="center"/>
          </w:tcPr>
          <w:p w:rsidR="00E6474E" w:rsidRDefault="00597E6C">
            <w:pPr>
              <w:jc w:val="right"/>
            </w:pPr>
            <w:r>
              <w:rPr>
                <w:sz w:val="24"/>
              </w:rPr>
              <w:t>24,999,980.40</w:t>
            </w:r>
          </w:p>
        </w:tc>
        <w:tc>
          <w:tcPr>
            <w:tcW w:w="835" w:type="dxa"/>
            <w:vAlign w:val="center"/>
          </w:tcPr>
          <w:p w:rsidR="00E6474E" w:rsidRDefault="00597E6C">
            <w:pPr>
              <w:jc w:val="right"/>
            </w:pPr>
            <w:r>
              <w:rPr>
                <w:sz w:val="24"/>
              </w:rPr>
              <w:t>43,262,876.88</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300767</w:t>
            </w:r>
          </w:p>
        </w:tc>
        <w:tc>
          <w:tcPr>
            <w:tcW w:w="835" w:type="dxa"/>
            <w:vAlign w:val="center"/>
          </w:tcPr>
          <w:p w:rsidR="00E6474E" w:rsidRDefault="00597E6C">
            <w:pPr>
              <w:jc w:val="center"/>
            </w:pPr>
            <w:r>
              <w:rPr>
                <w:sz w:val="24"/>
              </w:rPr>
              <w:t>震安科技</w:t>
            </w:r>
          </w:p>
        </w:tc>
        <w:tc>
          <w:tcPr>
            <w:tcW w:w="834" w:type="dxa"/>
            <w:vAlign w:val="center"/>
          </w:tcPr>
          <w:p w:rsidR="00E6474E" w:rsidRDefault="00597E6C">
            <w:pPr>
              <w:jc w:val="center"/>
            </w:pPr>
            <w:r>
              <w:rPr>
                <w:sz w:val="24"/>
              </w:rPr>
              <w:t>2020-11-04</w:t>
            </w:r>
          </w:p>
        </w:tc>
        <w:tc>
          <w:tcPr>
            <w:tcW w:w="835" w:type="dxa"/>
            <w:vAlign w:val="center"/>
          </w:tcPr>
          <w:p w:rsidR="00E6474E" w:rsidRDefault="00597E6C">
            <w:pPr>
              <w:jc w:val="center"/>
            </w:pPr>
            <w:r>
              <w:rPr>
                <w:sz w:val="24"/>
              </w:rPr>
              <w:t>2021-05-0</w:t>
            </w:r>
            <w:r>
              <w:rPr>
                <w:rFonts w:hint="eastAsia"/>
                <w:sz w:val="24"/>
              </w:rPr>
              <w:t>6</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65.93</w:t>
            </w:r>
          </w:p>
        </w:tc>
        <w:tc>
          <w:tcPr>
            <w:tcW w:w="834" w:type="dxa"/>
            <w:vAlign w:val="center"/>
          </w:tcPr>
          <w:p w:rsidR="00E6474E" w:rsidRDefault="00597E6C">
            <w:pPr>
              <w:jc w:val="right"/>
            </w:pPr>
            <w:r>
              <w:rPr>
                <w:sz w:val="24"/>
              </w:rPr>
              <w:t>68.85</w:t>
            </w:r>
          </w:p>
        </w:tc>
        <w:tc>
          <w:tcPr>
            <w:tcW w:w="835" w:type="dxa"/>
            <w:vAlign w:val="center"/>
          </w:tcPr>
          <w:p w:rsidR="00E6474E" w:rsidRDefault="00597E6C">
            <w:pPr>
              <w:jc w:val="right"/>
            </w:pPr>
            <w:r>
              <w:rPr>
                <w:sz w:val="24"/>
              </w:rPr>
              <w:t>56,900</w:t>
            </w:r>
          </w:p>
        </w:tc>
        <w:tc>
          <w:tcPr>
            <w:tcW w:w="834" w:type="dxa"/>
            <w:vAlign w:val="center"/>
          </w:tcPr>
          <w:p w:rsidR="00E6474E" w:rsidRDefault="00597E6C">
            <w:pPr>
              <w:jc w:val="right"/>
            </w:pPr>
            <w:r>
              <w:rPr>
                <w:sz w:val="24"/>
              </w:rPr>
              <w:t>3,751,417.00</w:t>
            </w:r>
          </w:p>
        </w:tc>
        <w:tc>
          <w:tcPr>
            <w:tcW w:w="835" w:type="dxa"/>
            <w:vAlign w:val="center"/>
          </w:tcPr>
          <w:p w:rsidR="00E6474E" w:rsidRDefault="00597E6C">
            <w:pPr>
              <w:jc w:val="right"/>
            </w:pPr>
            <w:r>
              <w:rPr>
                <w:sz w:val="24"/>
              </w:rPr>
              <w:t>3,917,565.00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300884</w:t>
            </w:r>
          </w:p>
        </w:tc>
        <w:tc>
          <w:tcPr>
            <w:tcW w:w="835" w:type="dxa"/>
            <w:vAlign w:val="center"/>
          </w:tcPr>
          <w:p w:rsidR="00E6474E" w:rsidRDefault="00597E6C">
            <w:pPr>
              <w:jc w:val="center"/>
            </w:pPr>
            <w:r>
              <w:rPr>
                <w:sz w:val="24"/>
              </w:rPr>
              <w:t>狄耐克</w:t>
            </w:r>
          </w:p>
        </w:tc>
        <w:tc>
          <w:tcPr>
            <w:tcW w:w="834" w:type="dxa"/>
            <w:vAlign w:val="center"/>
          </w:tcPr>
          <w:p w:rsidR="00E6474E" w:rsidRDefault="00597E6C">
            <w:pPr>
              <w:jc w:val="center"/>
            </w:pPr>
            <w:r>
              <w:rPr>
                <w:sz w:val="24"/>
              </w:rPr>
              <w:t>2020-11-05</w:t>
            </w:r>
          </w:p>
        </w:tc>
        <w:tc>
          <w:tcPr>
            <w:tcW w:w="835" w:type="dxa"/>
            <w:vAlign w:val="center"/>
          </w:tcPr>
          <w:p w:rsidR="00E6474E" w:rsidRDefault="00597E6C">
            <w:pPr>
              <w:jc w:val="center"/>
            </w:pPr>
            <w:r>
              <w:rPr>
                <w:sz w:val="24"/>
              </w:rPr>
              <w:t>2021-05-12</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24.87</w:t>
            </w:r>
          </w:p>
        </w:tc>
        <w:tc>
          <w:tcPr>
            <w:tcW w:w="834" w:type="dxa"/>
            <w:vAlign w:val="center"/>
          </w:tcPr>
          <w:p w:rsidR="00E6474E" w:rsidRDefault="00597E6C">
            <w:pPr>
              <w:jc w:val="right"/>
            </w:pPr>
            <w:r>
              <w:rPr>
                <w:sz w:val="24"/>
              </w:rPr>
              <w:t>33.51</w:t>
            </w:r>
          </w:p>
        </w:tc>
        <w:tc>
          <w:tcPr>
            <w:tcW w:w="835" w:type="dxa"/>
            <w:vAlign w:val="center"/>
          </w:tcPr>
          <w:p w:rsidR="00E6474E" w:rsidRDefault="00597E6C">
            <w:pPr>
              <w:jc w:val="right"/>
            </w:pPr>
            <w:r>
              <w:rPr>
                <w:sz w:val="24"/>
              </w:rPr>
              <w:t>499</w:t>
            </w:r>
          </w:p>
        </w:tc>
        <w:tc>
          <w:tcPr>
            <w:tcW w:w="834" w:type="dxa"/>
            <w:vAlign w:val="center"/>
          </w:tcPr>
          <w:p w:rsidR="00E6474E" w:rsidRDefault="00597E6C">
            <w:pPr>
              <w:jc w:val="right"/>
            </w:pPr>
            <w:r>
              <w:rPr>
                <w:sz w:val="24"/>
              </w:rPr>
              <w:t>12,410.13</w:t>
            </w:r>
          </w:p>
        </w:tc>
        <w:tc>
          <w:tcPr>
            <w:tcW w:w="835" w:type="dxa"/>
            <w:vAlign w:val="center"/>
          </w:tcPr>
          <w:p w:rsidR="00E6474E" w:rsidRDefault="00597E6C">
            <w:pPr>
              <w:jc w:val="right"/>
            </w:pPr>
            <w:r>
              <w:rPr>
                <w:sz w:val="24"/>
              </w:rPr>
              <w:t>16,721.49</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300909</w:t>
            </w:r>
          </w:p>
        </w:tc>
        <w:tc>
          <w:tcPr>
            <w:tcW w:w="835" w:type="dxa"/>
            <w:vAlign w:val="center"/>
          </w:tcPr>
          <w:p w:rsidR="00E6474E" w:rsidRDefault="00597E6C">
            <w:pPr>
              <w:jc w:val="center"/>
            </w:pPr>
            <w:r>
              <w:rPr>
                <w:sz w:val="24"/>
              </w:rPr>
              <w:t>汇创达</w:t>
            </w:r>
          </w:p>
        </w:tc>
        <w:tc>
          <w:tcPr>
            <w:tcW w:w="834" w:type="dxa"/>
            <w:vAlign w:val="center"/>
          </w:tcPr>
          <w:p w:rsidR="00E6474E" w:rsidRDefault="00597E6C">
            <w:pPr>
              <w:jc w:val="center"/>
            </w:pPr>
            <w:r>
              <w:rPr>
                <w:sz w:val="24"/>
              </w:rPr>
              <w:t>2020-11-11</w:t>
            </w:r>
          </w:p>
        </w:tc>
        <w:tc>
          <w:tcPr>
            <w:tcW w:w="835" w:type="dxa"/>
            <w:vAlign w:val="center"/>
          </w:tcPr>
          <w:p w:rsidR="00E6474E" w:rsidRDefault="00597E6C">
            <w:pPr>
              <w:jc w:val="center"/>
            </w:pPr>
            <w:r>
              <w:rPr>
                <w:sz w:val="24"/>
              </w:rPr>
              <w:t>2021-05-18</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29.57</w:t>
            </w:r>
          </w:p>
        </w:tc>
        <w:tc>
          <w:tcPr>
            <w:tcW w:w="834" w:type="dxa"/>
            <w:vAlign w:val="center"/>
          </w:tcPr>
          <w:p w:rsidR="00E6474E" w:rsidRDefault="00597E6C">
            <w:pPr>
              <w:jc w:val="right"/>
            </w:pPr>
            <w:r>
              <w:rPr>
                <w:sz w:val="24"/>
              </w:rPr>
              <w:t>40.67</w:t>
            </w:r>
          </w:p>
        </w:tc>
        <w:tc>
          <w:tcPr>
            <w:tcW w:w="835" w:type="dxa"/>
            <w:vAlign w:val="center"/>
          </w:tcPr>
          <w:p w:rsidR="00E6474E" w:rsidRDefault="00597E6C">
            <w:pPr>
              <w:jc w:val="right"/>
            </w:pPr>
            <w:r>
              <w:rPr>
                <w:sz w:val="24"/>
              </w:rPr>
              <w:t>386</w:t>
            </w:r>
          </w:p>
        </w:tc>
        <w:tc>
          <w:tcPr>
            <w:tcW w:w="834" w:type="dxa"/>
            <w:vAlign w:val="center"/>
          </w:tcPr>
          <w:p w:rsidR="00E6474E" w:rsidRDefault="00597E6C">
            <w:pPr>
              <w:jc w:val="right"/>
            </w:pPr>
            <w:r>
              <w:rPr>
                <w:sz w:val="24"/>
              </w:rPr>
              <w:t>11,414.02</w:t>
            </w:r>
          </w:p>
        </w:tc>
        <w:tc>
          <w:tcPr>
            <w:tcW w:w="835" w:type="dxa"/>
            <w:vAlign w:val="center"/>
          </w:tcPr>
          <w:p w:rsidR="00E6474E" w:rsidRDefault="00597E6C">
            <w:pPr>
              <w:jc w:val="right"/>
            </w:pPr>
            <w:r>
              <w:rPr>
                <w:sz w:val="24"/>
              </w:rPr>
              <w:t>15,698.62</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300911</w:t>
            </w:r>
          </w:p>
        </w:tc>
        <w:tc>
          <w:tcPr>
            <w:tcW w:w="835" w:type="dxa"/>
            <w:vAlign w:val="center"/>
          </w:tcPr>
          <w:p w:rsidR="00E6474E" w:rsidRDefault="00597E6C">
            <w:pPr>
              <w:jc w:val="center"/>
            </w:pPr>
            <w:r>
              <w:rPr>
                <w:sz w:val="24"/>
              </w:rPr>
              <w:t>亿田智能</w:t>
            </w:r>
          </w:p>
        </w:tc>
        <w:tc>
          <w:tcPr>
            <w:tcW w:w="834" w:type="dxa"/>
            <w:vAlign w:val="center"/>
          </w:tcPr>
          <w:p w:rsidR="00E6474E" w:rsidRDefault="00597E6C">
            <w:pPr>
              <w:jc w:val="center"/>
            </w:pPr>
            <w:r>
              <w:rPr>
                <w:sz w:val="24"/>
              </w:rPr>
              <w:t>2020-11-24</w:t>
            </w:r>
          </w:p>
        </w:tc>
        <w:tc>
          <w:tcPr>
            <w:tcW w:w="835" w:type="dxa"/>
            <w:vAlign w:val="center"/>
          </w:tcPr>
          <w:p w:rsidR="00E6474E" w:rsidRDefault="00597E6C">
            <w:pPr>
              <w:jc w:val="center"/>
            </w:pPr>
            <w:r>
              <w:rPr>
                <w:sz w:val="24"/>
              </w:rPr>
              <w:t>2021-06-03</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24.35</w:t>
            </w:r>
          </w:p>
        </w:tc>
        <w:tc>
          <w:tcPr>
            <w:tcW w:w="834" w:type="dxa"/>
            <w:vAlign w:val="center"/>
          </w:tcPr>
          <w:p w:rsidR="00E6474E" w:rsidRDefault="00597E6C">
            <w:pPr>
              <w:jc w:val="right"/>
            </w:pPr>
            <w:r>
              <w:rPr>
                <w:sz w:val="24"/>
              </w:rPr>
              <w:t>33.06</w:t>
            </w:r>
          </w:p>
        </w:tc>
        <w:tc>
          <w:tcPr>
            <w:tcW w:w="835" w:type="dxa"/>
            <w:vAlign w:val="center"/>
          </w:tcPr>
          <w:p w:rsidR="00E6474E" w:rsidRDefault="00597E6C">
            <w:pPr>
              <w:jc w:val="right"/>
            </w:pPr>
            <w:r>
              <w:rPr>
                <w:sz w:val="24"/>
              </w:rPr>
              <w:t>309</w:t>
            </w:r>
          </w:p>
        </w:tc>
        <w:tc>
          <w:tcPr>
            <w:tcW w:w="834" w:type="dxa"/>
            <w:vAlign w:val="center"/>
          </w:tcPr>
          <w:p w:rsidR="00E6474E" w:rsidRDefault="00597E6C">
            <w:pPr>
              <w:jc w:val="right"/>
            </w:pPr>
            <w:r>
              <w:rPr>
                <w:sz w:val="24"/>
              </w:rPr>
              <w:t>7,524.15</w:t>
            </w:r>
          </w:p>
        </w:tc>
        <w:tc>
          <w:tcPr>
            <w:tcW w:w="835" w:type="dxa"/>
            <w:vAlign w:val="center"/>
          </w:tcPr>
          <w:p w:rsidR="00E6474E" w:rsidRDefault="00597E6C">
            <w:pPr>
              <w:jc w:val="right"/>
            </w:pPr>
            <w:r>
              <w:rPr>
                <w:sz w:val="24"/>
              </w:rPr>
              <w:t>10,215.54</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603613</w:t>
            </w:r>
          </w:p>
        </w:tc>
        <w:tc>
          <w:tcPr>
            <w:tcW w:w="835" w:type="dxa"/>
            <w:vAlign w:val="center"/>
          </w:tcPr>
          <w:p w:rsidR="00E6474E" w:rsidRDefault="00597E6C">
            <w:pPr>
              <w:jc w:val="center"/>
            </w:pPr>
            <w:r>
              <w:rPr>
                <w:sz w:val="24"/>
              </w:rPr>
              <w:t>国联股份</w:t>
            </w:r>
          </w:p>
        </w:tc>
        <w:tc>
          <w:tcPr>
            <w:tcW w:w="834" w:type="dxa"/>
            <w:vAlign w:val="center"/>
          </w:tcPr>
          <w:p w:rsidR="00E6474E" w:rsidRDefault="00597E6C">
            <w:pPr>
              <w:jc w:val="center"/>
            </w:pPr>
            <w:r>
              <w:rPr>
                <w:sz w:val="24"/>
              </w:rPr>
              <w:t>2020-12-02</w:t>
            </w:r>
          </w:p>
        </w:tc>
        <w:tc>
          <w:tcPr>
            <w:tcW w:w="835" w:type="dxa"/>
            <w:vAlign w:val="center"/>
          </w:tcPr>
          <w:p w:rsidR="00E6474E" w:rsidRDefault="00597E6C">
            <w:pPr>
              <w:jc w:val="center"/>
            </w:pPr>
            <w:r>
              <w:rPr>
                <w:sz w:val="24"/>
              </w:rPr>
              <w:t>2021-05-27</w:t>
            </w:r>
          </w:p>
        </w:tc>
        <w:tc>
          <w:tcPr>
            <w:tcW w:w="834" w:type="dxa"/>
            <w:vAlign w:val="center"/>
          </w:tcPr>
          <w:p w:rsidR="00E6474E" w:rsidRDefault="00597E6C">
            <w:pPr>
              <w:jc w:val="center"/>
            </w:pPr>
            <w:r>
              <w:rPr>
                <w:sz w:val="24"/>
              </w:rPr>
              <w:t>非公开发行</w:t>
            </w:r>
          </w:p>
        </w:tc>
        <w:tc>
          <w:tcPr>
            <w:tcW w:w="835" w:type="dxa"/>
            <w:vAlign w:val="center"/>
          </w:tcPr>
          <w:p w:rsidR="00E6474E" w:rsidRDefault="00597E6C">
            <w:pPr>
              <w:jc w:val="right"/>
            </w:pPr>
            <w:r>
              <w:rPr>
                <w:sz w:val="24"/>
              </w:rPr>
              <w:t>74.75</w:t>
            </w:r>
          </w:p>
        </w:tc>
        <w:tc>
          <w:tcPr>
            <w:tcW w:w="834" w:type="dxa"/>
            <w:vAlign w:val="center"/>
          </w:tcPr>
          <w:p w:rsidR="00E6474E" w:rsidRDefault="00597E6C">
            <w:pPr>
              <w:jc w:val="right"/>
            </w:pPr>
            <w:r>
              <w:rPr>
                <w:sz w:val="24"/>
              </w:rPr>
              <w:t>120.01</w:t>
            </w:r>
          </w:p>
        </w:tc>
        <w:tc>
          <w:tcPr>
            <w:tcW w:w="835" w:type="dxa"/>
            <w:vAlign w:val="center"/>
          </w:tcPr>
          <w:p w:rsidR="00E6474E" w:rsidRDefault="00597E6C">
            <w:pPr>
              <w:jc w:val="right"/>
            </w:pPr>
            <w:r>
              <w:rPr>
                <w:sz w:val="24"/>
              </w:rPr>
              <w:t>474,086</w:t>
            </w:r>
          </w:p>
        </w:tc>
        <w:tc>
          <w:tcPr>
            <w:tcW w:w="834" w:type="dxa"/>
            <w:vAlign w:val="center"/>
          </w:tcPr>
          <w:p w:rsidR="00E6474E" w:rsidRDefault="00597E6C">
            <w:pPr>
              <w:jc w:val="right"/>
            </w:pPr>
            <w:r>
              <w:rPr>
                <w:sz w:val="24"/>
              </w:rPr>
              <w:t>35,437,928.50</w:t>
            </w:r>
          </w:p>
        </w:tc>
        <w:tc>
          <w:tcPr>
            <w:tcW w:w="835" w:type="dxa"/>
            <w:vAlign w:val="center"/>
          </w:tcPr>
          <w:p w:rsidR="00E6474E" w:rsidRDefault="00597E6C">
            <w:pPr>
              <w:jc w:val="right"/>
            </w:pPr>
            <w:r>
              <w:rPr>
                <w:sz w:val="24"/>
              </w:rPr>
              <w:t>56,895,060.86</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688136</w:t>
            </w:r>
          </w:p>
        </w:tc>
        <w:tc>
          <w:tcPr>
            <w:tcW w:w="835" w:type="dxa"/>
            <w:vAlign w:val="center"/>
          </w:tcPr>
          <w:p w:rsidR="00E6474E" w:rsidRDefault="00597E6C">
            <w:pPr>
              <w:jc w:val="center"/>
            </w:pPr>
            <w:r>
              <w:rPr>
                <w:sz w:val="24"/>
              </w:rPr>
              <w:t>科兴制药</w:t>
            </w:r>
          </w:p>
        </w:tc>
        <w:tc>
          <w:tcPr>
            <w:tcW w:w="834" w:type="dxa"/>
            <w:vAlign w:val="center"/>
          </w:tcPr>
          <w:p w:rsidR="00E6474E" w:rsidRDefault="00597E6C">
            <w:pPr>
              <w:jc w:val="center"/>
            </w:pPr>
            <w:r>
              <w:rPr>
                <w:sz w:val="24"/>
              </w:rPr>
              <w:t>2020-12-03</w:t>
            </w:r>
          </w:p>
        </w:tc>
        <w:tc>
          <w:tcPr>
            <w:tcW w:w="835" w:type="dxa"/>
            <w:vAlign w:val="center"/>
          </w:tcPr>
          <w:p w:rsidR="00E6474E" w:rsidRDefault="00597E6C">
            <w:pPr>
              <w:jc w:val="center"/>
            </w:pPr>
            <w:r>
              <w:rPr>
                <w:sz w:val="24"/>
              </w:rPr>
              <w:t>2021-06-1</w:t>
            </w:r>
            <w:r>
              <w:rPr>
                <w:rFonts w:hint="eastAsia"/>
                <w:sz w:val="24"/>
              </w:rPr>
              <w:t>5</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22.33</w:t>
            </w:r>
          </w:p>
        </w:tc>
        <w:tc>
          <w:tcPr>
            <w:tcW w:w="834" w:type="dxa"/>
            <w:vAlign w:val="center"/>
          </w:tcPr>
          <w:p w:rsidR="00E6474E" w:rsidRDefault="00597E6C">
            <w:pPr>
              <w:jc w:val="right"/>
            </w:pPr>
            <w:r>
              <w:rPr>
                <w:sz w:val="24"/>
              </w:rPr>
              <w:t>34.59</w:t>
            </w:r>
          </w:p>
        </w:tc>
        <w:tc>
          <w:tcPr>
            <w:tcW w:w="835" w:type="dxa"/>
            <w:vAlign w:val="center"/>
          </w:tcPr>
          <w:p w:rsidR="00E6474E" w:rsidRDefault="00597E6C">
            <w:pPr>
              <w:jc w:val="right"/>
            </w:pPr>
            <w:r>
              <w:rPr>
                <w:sz w:val="24"/>
              </w:rPr>
              <w:t>4,981</w:t>
            </w:r>
          </w:p>
        </w:tc>
        <w:tc>
          <w:tcPr>
            <w:tcW w:w="834" w:type="dxa"/>
            <w:vAlign w:val="center"/>
          </w:tcPr>
          <w:p w:rsidR="00E6474E" w:rsidRDefault="00597E6C">
            <w:pPr>
              <w:jc w:val="right"/>
            </w:pPr>
            <w:r>
              <w:rPr>
                <w:sz w:val="24"/>
              </w:rPr>
              <w:t>111,225.73</w:t>
            </w:r>
          </w:p>
        </w:tc>
        <w:tc>
          <w:tcPr>
            <w:tcW w:w="835" w:type="dxa"/>
            <w:vAlign w:val="center"/>
          </w:tcPr>
          <w:p w:rsidR="00E6474E" w:rsidRDefault="00597E6C">
            <w:pPr>
              <w:jc w:val="right"/>
            </w:pPr>
            <w:r>
              <w:rPr>
                <w:sz w:val="24"/>
              </w:rPr>
              <w:t>172,292.79</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603613</w:t>
            </w:r>
          </w:p>
        </w:tc>
        <w:tc>
          <w:tcPr>
            <w:tcW w:w="835" w:type="dxa"/>
            <w:vAlign w:val="center"/>
          </w:tcPr>
          <w:p w:rsidR="00E6474E" w:rsidRDefault="00597E6C">
            <w:pPr>
              <w:jc w:val="center"/>
            </w:pPr>
            <w:r>
              <w:rPr>
                <w:sz w:val="24"/>
              </w:rPr>
              <w:t>国联股份</w:t>
            </w:r>
          </w:p>
        </w:tc>
        <w:tc>
          <w:tcPr>
            <w:tcW w:w="834" w:type="dxa"/>
            <w:vAlign w:val="center"/>
          </w:tcPr>
          <w:p w:rsidR="00E6474E" w:rsidRDefault="00597E6C">
            <w:pPr>
              <w:jc w:val="center"/>
            </w:pPr>
            <w:r>
              <w:rPr>
                <w:sz w:val="24"/>
              </w:rPr>
              <w:t>2020-12-07</w:t>
            </w:r>
          </w:p>
        </w:tc>
        <w:tc>
          <w:tcPr>
            <w:tcW w:w="835" w:type="dxa"/>
            <w:vAlign w:val="center"/>
          </w:tcPr>
          <w:p w:rsidR="00E6474E" w:rsidRDefault="00597E6C">
            <w:pPr>
              <w:jc w:val="center"/>
            </w:pPr>
            <w:r>
              <w:rPr>
                <w:sz w:val="24"/>
              </w:rPr>
              <w:t>2021-06-07</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85.90</w:t>
            </w:r>
          </w:p>
        </w:tc>
        <w:tc>
          <w:tcPr>
            <w:tcW w:w="834" w:type="dxa"/>
            <w:vAlign w:val="center"/>
          </w:tcPr>
          <w:p w:rsidR="00E6474E" w:rsidRDefault="00597E6C">
            <w:pPr>
              <w:jc w:val="right"/>
            </w:pPr>
            <w:r>
              <w:rPr>
                <w:sz w:val="24"/>
              </w:rPr>
              <w:t>119.71</w:t>
            </w:r>
          </w:p>
        </w:tc>
        <w:tc>
          <w:tcPr>
            <w:tcW w:w="835" w:type="dxa"/>
            <w:vAlign w:val="center"/>
          </w:tcPr>
          <w:p w:rsidR="00E6474E" w:rsidRDefault="00597E6C">
            <w:pPr>
              <w:jc w:val="right"/>
            </w:pPr>
            <w:r>
              <w:rPr>
                <w:sz w:val="24"/>
              </w:rPr>
              <w:t>188,500</w:t>
            </w:r>
          </w:p>
        </w:tc>
        <w:tc>
          <w:tcPr>
            <w:tcW w:w="834" w:type="dxa"/>
            <w:vAlign w:val="center"/>
          </w:tcPr>
          <w:p w:rsidR="00E6474E" w:rsidRDefault="00597E6C">
            <w:pPr>
              <w:jc w:val="right"/>
            </w:pPr>
            <w:r>
              <w:rPr>
                <w:sz w:val="24"/>
              </w:rPr>
              <w:t>16,192,150.00</w:t>
            </w:r>
          </w:p>
        </w:tc>
        <w:tc>
          <w:tcPr>
            <w:tcW w:w="835" w:type="dxa"/>
            <w:vAlign w:val="center"/>
          </w:tcPr>
          <w:p w:rsidR="00E6474E" w:rsidRDefault="00597E6C">
            <w:pPr>
              <w:jc w:val="right"/>
            </w:pPr>
            <w:r>
              <w:rPr>
                <w:sz w:val="24"/>
              </w:rPr>
              <w:t>22,565,335.00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300917</w:t>
            </w:r>
          </w:p>
        </w:tc>
        <w:tc>
          <w:tcPr>
            <w:tcW w:w="835" w:type="dxa"/>
            <w:vAlign w:val="center"/>
          </w:tcPr>
          <w:p w:rsidR="00E6474E" w:rsidRDefault="00597E6C">
            <w:pPr>
              <w:jc w:val="center"/>
            </w:pPr>
            <w:r>
              <w:rPr>
                <w:sz w:val="24"/>
              </w:rPr>
              <w:t>特发服务</w:t>
            </w:r>
          </w:p>
        </w:tc>
        <w:tc>
          <w:tcPr>
            <w:tcW w:w="834" w:type="dxa"/>
            <w:vAlign w:val="center"/>
          </w:tcPr>
          <w:p w:rsidR="00E6474E" w:rsidRDefault="00597E6C">
            <w:pPr>
              <w:jc w:val="center"/>
            </w:pPr>
            <w:r>
              <w:rPr>
                <w:sz w:val="24"/>
              </w:rPr>
              <w:t>2020-12-14</w:t>
            </w:r>
          </w:p>
        </w:tc>
        <w:tc>
          <w:tcPr>
            <w:tcW w:w="835" w:type="dxa"/>
            <w:vAlign w:val="center"/>
          </w:tcPr>
          <w:p w:rsidR="00E6474E" w:rsidRDefault="00597E6C">
            <w:pPr>
              <w:jc w:val="center"/>
            </w:pPr>
            <w:r>
              <w:rPr>
                <w:sz w:val="24"/>
              </w:rPr>
              <w:t>2021-06-21</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18.78</w:t>
            </w:r>
          </w:p>
        </w:tc>
        <w:tc>
          <w:tcPr>
            <w:tcW w:w="834" w:type="dxa"/>
            <w:vAlign w:val="center"/>
          </w:tcPr>
          <w:p w:rsidR="00E6474E" w:rsidRDefault="00597E6C">
            <w:pPr>
              <w:jc w:val="right"/>
            </w:pPr>
            <w:r>
              <w:rPr>
                <w:sz w:val="24"/>
              </w:rPr>
              <w:t>31.94</w:t>
            </w:r>
          </w:p>
        </w:tc>
        <w:tc>
          <w:tcPr>
            <w:tcW w:w="835" w:type="dxa"/>
            <w:vAlign w:val="center"/>
          </w:tcPr>
          <w:p w:rsidR="00E6474E" w:rsidRDefault="00597E6C">
            <w:pPr>
              <w:jc w:val="right"/>
            </w:pPr>
            <w:r>
              <w:rPr>
                <w:sz w:val="24"/>
              </w:rPr>
              <w:t>281</w:t>
            </w:r>
          </w:p>
        </w:tc>
        <w:tc>
          <w:tcPr>
            <w:tcW w:w="834" w:type="dxa"/>
            <w:vAlign w:val="center"/>
          </w:tcPr>
          <w:p w:rsidR="00E6474E" w:rsidRDefault="00597E6C">
            <w:pPr>
              <w:jc w:val="right"/>
            </w:pPr>
            <w:r>
              <w:rPr>
                <w:sz w:val="24"/>
              </w:rPr>
              <w:t>5,277.18</w:t>
            </w:r>
          </w:p>
        </w:tc>
        <w:tc>
          <w:tcPr>
            <w:tcW w:w="835" w:type="dxa"/>
            <w:vAlign w:val="center"/>
          </w:tcPr>
          <w:p w:rsidR="00E6474E" w:rsidRDefault="00597E6C">
            <w:pPr>
              <w:jc w:val="right"/>
            </w:pPr>
            <w:r>
              <w:rPr>
                <w:sz w:val="24"/>
              </w:rPr>
              <w:t>8,975.14</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300919</w:t>
            </w:r>
          </w:p>
        </w:tc>
        <w:tc>
          <w:tcPr>
            <w:tcW w:w="835" w:type="dxa"/>
            <w:vAlign w:val="center"/>
          </w:tcPr>
          <w:p w:rsidR="00E6474E" w:rsidRDefault="00597E6C">
            <w:pPr>
              <w:jc w:val="center"/>
            </w:pPr>
            <w:r>
              <w:rPr>
                <w:sz w:val="24"/>
              </w:rPr>
              <w:t>中伟股份</w:t>
            </w:r>
          </w:p>
        </w:tc>
        <w:tc>
          <w:tcPr>
            <w:tcW w:w="834" w:type="dxa"/>
            <w:vAlign w:val="center"/>
          </w:tcPr>
          <w:p w:rsidR="00E6474E" w:rsidRDefault="00597E6C">
            <w:pPr>
              <w:jc w:val="center"/>
            </w:pPr>
            <w:r>
              <w:rPr>
                <w:sz w:val="24"/>
              </w:rPr>
              <w:t>2020-12-15</w:t>
            </w:r>
          </w:p>
        </w:tc>
        <w:tc>
          <w:tcPr>
            <w:tcW w:w="835" w:type="dxa"/>
            <w:vAlign w:val="center"/>
          </w:tcPr>
          <w:p w:rsidR="00E6474E" w:rsidRDefault="00597E6C">
            <w:pPr>
              <w:jc w:val="center"/>
            </w:pPr>
            <w:r>
              <w:rPr>
                <w:sz w:val="24"/>
              </w:rPr>
              <w:t>2021-06-23</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24.60</w:t>
            </w:r>
          </w:p>
        </w:tc>
        <w:tc>
          <w:tcPr>
            <w:tcW w:w="834" w:type="dxa"/>
            <w:vAlign w:val="center"/>
          </w:tcPr>
          <w:p w:rsidR="00E6474E" w:rsidRDefault="00597E6C">
            <w:pPr>
              <w:jc w:val="right"/>
            </w:pPr>
            <w:r>
              <w:rPr>
                <w:sz w:val="24"/>
              </w:rPr>
              <w:t>61.51</w:t>
            </w:r>
          </w:p>
        </w:tc>
        <w:tc>
          <w:tcPr>
            <w:tcW w:w="835" w:type="dxa"/>
            <w:vAlign w:val="center"/>
          </w:tcPr>
          <w:p w:rsidR="00E6474E" w:rsidRDefault="00597E6C">
            <w:pPr>
              <w:jc w:val="right"/>
            </w:pPr>
            <w:r>
              <w:rPr>
                <w:sz w:val="24"/>
              </w:rPr>
              <w:t>610</w:t>
            </w:r>
          </w:p>
        </w:tc>
        <w:tc>
          <w:tcPr>
            <w:tcW w:w="834" w:type="dxa"/>
            <w:vAlign w:val="center"/>
          </w:tcPr>
          <w:p w:rsidR="00E6474E" w:rsidRDefault="00597E6C">
            <w:pPr>
              <w:jc w:val="right"/>
            </w:pPr>
            <w:r>
              <w:rPr>
                <w:sz w:val="24"/>
              </w:rPr>
              <w:t>15,006.00</w:t>
            </w:r>
          </w:p>
        </w:tc>
        <w:tc>
          <w:tcPr>
            <w:tcW w:w="835" w:type="dxa"/>
            <w:vAlign w:val="center"/>
          </w:tcPr>
          <w:p w:rsidR="00E6474E" w:rsidRDefault="00597E6C">
            <w:pPr>
              <w:jc w:val="right"/>
            </w:pPr>
            <w:r>
              <w:rPr>
                <w:sz w:val="24"/>
              </w:rPr>
              <w:t>37,521.10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300918</w:t>
            </w:r>
          </w:p>
        </w:tc>
        <w:tc>
          <w:tcPr>
            <w:tcW w:w="835" w:type="dxa"/>
            <w:vAlign w:val="center"/>
          </w:tcPr>
          <w:p w:rsidR="00E6474E" w:rsidRDefault="00597E6C">
            <w:pPr>
              <w:jc w:val="center"/>
            </w:pPr>
            <w:r>
              <w:rPr>
                <w:sz w:val="24"/>
              </w:rPr>
              <w:t>南山智尚</w:t>
            </w:r>
          </w:p>
        </w:tc>
        <w:tc>
          <w:tcPr>
            <w:tcW w:w="834" w:type="dxa"/>
            <w:vAlign w:val="center"/>
          </w:tcPr>
          <w:p w:rsidR="00E6474E" w:rsidRDefault="00597E6C">
            <w:pPr>
              <w:jc w:val="center"/>
            </w:pPr>
            <w:r>
              <w:rPr>
                <w:sz w:val="24"/>
              </w:rPr>
              <w:t>2020-12-15</w:t>
            </w:r>
          </w:p>
        </w:tc>
        <w:tc>
          <w:tcPr>
            <w:tcW w:w="835" w:type="dxa"/>
            <w:vAlign w:val="center"/>
          </w:tcPr>
          <w:p w:rsidR="00E6474E" w:rsidRDefault="00597E6C">
            <w:pPr>
              <w:jc w:val="center"/>
            </w:pPr>
            <w:r>
              <w:rPr>
                <w:sz w:val="24"/>
              </w:rPr>
              <w:t>2021-06-22</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4.97</w:t>
            </w:r>
          </w:p>
        </w:tc>
        <w:tc>
          <w:tcPr>
            <w:tcW w:w="834" w:type="dxa"/>
            <w:vAlign w:val="center"/>
          </w:tcPr>
          <w:p w:rsidR="00E6474E" w:rsidRDefault="00597E6C">
            <w:pPr>
              <w:jc w:val="right"/>
            </w:pPr>
            <w:r>
              <w:rPr>
                <w:sz w:val="24"/>
              </w:rPr>
              <w:t>8.94</w:t>
            </w:r>
          </w:p>
        </w:tc>
        <w:tc>
          <w:tcPr>
            <w:tcW w:w="835" w:type="dxa"/>
            <w:vAlign w:val="center"/>
          </w:tcPr>
          <w:p w:rsidR="00E6474E" w:rsidRDefault="00597E6C">
            <w:pPr>
              <w:jc w:val="right"/>
            </w:pPr>
            <w:r>
              <w:rPr>
                <w:sz w:val="24"/>
              </w:rPr>
              <w:t>1,063</w:t>
            </w:r>
          </w:p>
        </w:tc>
        <w:tc>
          <w:tcPr>
            <w:tcW w:w="834" w:type="dxa"/>
            <w:vAlign w:val="center"/>
          </w:tcPr>
          <w:p w:rsidR="00E6474E" w:rsidRDefault="00597E6C">
            <w:pPr>
              <w:jc w:val="right"/>
            </w:pPr>
            <w:r>
              <w:rPr>
                <w:sz w:val="24"/>
              </w:rPr>
              <w:t>5,283.11</w:t>
            </w:r>
          </w:p>
        </w:tc>
        <w:tc>
          <w:tcPr>
            <w:tcW w:w="835" w:type="dxa"/>
            <w:vAlign w:val="center"/>
          </w:tcPr>
          <w:p w:rsidR="00E6474E" w:rsidRDefault="00597E6C">
            <w:pPr>
              <w:jc w:val="right"/>
            </w:pPr>
            <w:r>
              <w:rPr>
                <w:sz w:val="24"/>
              </w:rPr>
              <w:t>9,503.22</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688658</w:t>
            </w:r>
          </w:p>
        </w:tc>
        <w:tc>
          <w:tcPr>
            <w:tcW w:w="835" w:type="dxa"/>
            <w:vAlign w:val="center"/>
          </w:tcPr>
          <w:p w:rsidR="00E6474E" w:rsidRDefault="00597E6C">
            <w:pPr>
              <w:jc w:val="center"/>
            </w:pPr>
            <w:r>
              <w:rPr>
                <w:sz w:val="24"/>
              </w:rPr>
              <w:t>悦康药业</w:t>
            </w:r>
          </w:p>
        </w:tc>
        <w:tc>
          <w:tcPr>
            <w:tcW w:w="834" w:type="dxa"/>
            <w:vAlign w:val="center"/>
          </w:tcPr>
          <w:p w:rsidR="00E6474E" w:rsidRDefault="00597E6C">
            <w:pPr>
              <w:jc w:val="center"/>
            </w:pPr>
            <w:r>
              <w:rPr>
                <w:sz w:val="24"/>
              </w:rPr>
              <w:t>2020-12-16</w:t>
            </w:r>
          </w:p>
        </w:tc>
        <w:tc>
          <w:tcPr>
            <w:tcW w:w="835" w:type="dxa"/>
            <w:vAlign w:val="center"/>
          </w:tcPr>
          <w:p w:rsidR="00E6474E" w:rsidRDefault="00597E6C">
            <w:pPr>
              <w:jc w:val="center"/>
            </w:pPr>
            <w:r>
              <w:rPr>
                <w:sz w:val="24"/>
              </w:rPr>
              <w:t>2021-06-24</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24.36</w:t>
            </w:r>
          </w:p>
        </w:tc>
        <w:tc>
          <w:tcPr>
            <w:tcW w:w="834" w:type="dxa"/>
            <w:vAlign w:val="center"/>
          </w:tcPr>
          <w:p w:rsidR="00E6474E" w:rsidRDefault="00597E6C">
            <w:pPr>
              <w:jc w:val="right"/>
            </w:pPr>
            <w:r>
              <w:rPr>
                <w:sz w:val="24"/>
              </w:rPr>
              <w:t>22.31</w:t>
            </w:r>
          </w:p>
        </w:tc>
        <w:tc>
          <w:tcPr>
            <w:tcW w:w="835" w:type="dxa"/>
            <w:vAlign w:val="center"/>
          </w:tcPr>
          <w:p w:rsidR="00E6474E" w:rsidRDefault="00597E6C">
            <w:pPr>
              <w:jc w:val="right"/>
            </w:pPr>
            <w:r>
              <w:rPr>
                <w:sz w:val="24"/>
              </w:rPr>
              <w:t>16,580</w:t>
            </w:r>
          </w:p>
        </w:tc>
        <w:tc>
          <w:tcPr>
            <w:tcW w:w="834" w:type="dxa"/>
            <w:vAlign w:val="center"/>
          </w:tcPr>
          <w:p w:rsidR="00E6474E" w:rsidRDefault="00597E6C">
            <w:pPr>
              <w:jc w:val="right"/>
            </w:pPr>
            <w:r>
              <w:rPr>
                <w:sz w:val="24"/>
              </w:rPr>
              <w:t>403,888.80</w:t>
            </w:r>
          </w:p>
        </w:tc>
        <w:tc>
          <w:tcPr>
            <w:tcW w:w="835" w:type="dxa"/>
            <w:vAlign w:val="center"/>
          </w:tcPr>
          <w:p w:rsidR="00E6474E" w:rsidRDefault="00597E6C">
            <w:pPr>
              <w:jc w:val="right"/>
            </w:pPr>
            <w:r>
              <w:rPr>
                <w:sz w:val="24"/>
              </w:rPr>
              <w:t>369,899.80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300920</w:t>
            </w:r>
          </w:p>
        </w:tc>
        <w:tc>
          <w:tcPr>
            <w:tcW w:w="835" w:type="dxa"/>
            <w:vAlign w:val="center"/>
          </w:tcPr>
          <w:p w:rsidR="00E6474E" w:rsidRDefault="00597E6C">
            <w:pPr>
              <w:jc w:val="center"/>
            </w:pPr>
            <w:r>
              <w:rPr>
                <w:sz w:val="24"/>
              </w:rPr>
              <w:t>润阳科技</w:t>
            </w:r>
          </w:p>
        </w:tc>
        <w:tc>
          <w:tcPr>
            <w:tcW w:w="834" w:type="dxa"/>
            <w:vAlign w:val="center"/>
          </w:tcPr>
          <w:p w:rsidR="00E6474E" w:rsidRDefault="00597E6C">
            <w:pPr>
              <w:jc w:val="center"/>
            </w:pPr>
            <w:r>
              <w:rPr>
                <w:sz w:val="24"/>
              </w:rPr>
              <w:t>2020-12-17</w:t>
            </w:r>
          </w:p>
        </w:tc>
        <w:tc>
          <w:tcPr>
            <w:tcW w:w="835" w:type="dxa"/>
            <w:vAlign w:val="center"/>
          </w:tcPr>
          <w:p w:rsidR="00E6474E" w:rsidRDefault="00597E6C">
            <w:pPr>
              <w:jc w:val="center"/>
            </w:pPr>
            <w:r>
              <w:rPr>
                <w:sz w:val="24"/>
              </w:rPr>
              <w:t>2021-06-25</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26.93</w:t>
            </w:r>
          </w:p>
        </w:tc>
        <w:tc>
          <w:tcPr>
            <w:tcW w:w="834" w:type="dxa"/>
            <w:vAlign w:val="center"/>
          </w:tcPr>
          <w:p w:rsidR="00E6474E" w:rsidRDefault="00597E6C">
            <w:pPr>
              <w:jc w:val="right"/>
            </w:pPr>
            <w:r>
              <w:rPr>
                <w:sz w:val="24"/>
              </w:rPr>
              <w:t>34.13</w:t>
            </w:r>
          </w:p>
        </w:tc>
        <w:tc>
          <w:tcPr>
            <w:tcW w:w="835" w:type="dxa"/>
            <w:vAlign w:val="center"/>
          </w:tcPr>
          <w:p w:rsidR="00E6474E" w:rsidRDefault="00597E6C">
            <w:pPr>
              <w:jc w:val="right"/>
            </w:pPr>
            <w:r>
              <w:rPr>
                <w:sz w:val="24"/>
              </w:rPr>
              <w:t>2,503</w:t>
            </w:r>
          </w:p>
        </w:tc>
        <w:tc>
          <w:tcPr>
            <w:tcW w:w="834" w:type="dxa"/>
            <w:vAlign w:val="center"/>
          </w:tcPr>
          <w:p w:rsidR="00E6474E" w:rsidRDefault="00597E6C">
            <w:pPr>
              <w:jc w:val="right"/>
            </w:pPr>
            <w:r>
              <w:rPr>
                <w:sz w:val="24"/>
              </w:rPr>
              <w:t>67,405.79</w:t>
            </w:r>
          </w:p>
        </w:tc>
        <w:tc>
          <w:tcPr>
            <w:tcW w:w="835" w:type="dxa"/>
            <w:vAlign w:val="center"/>
          </w:tcPr>
          <w:p w:rsidR="00E6474E" w:rsidRDefault="00597E6C">
            <w:pPr>
              <w:jc w:val="right"/>
            </w:pPr>
            <w:r>
              <w:rPr>
                <w:sz w:val="24"/>
              </w:rPr>
              <w:t>85,427.39</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300922</w:t>
            </w:r>
          </w:p>
        </w:tc>
        <w:tc>
          <w:tcPr>
            <w:tcW w:w="835" w:type="dxa"/>
            <w:vAlign w:val="center"/>
          </w:tcPr>
          <w:p w:rsidR="00E6474E" w:rsidRDefault="00597E6C">
            <w:pPr>
              <w:jc w:val="center"/>
            </w:pPr>
            <w:r>
              <w:rPr>
                <w:sz w:val="24"/>
              </w:rPr>
              <w:t>天秦装备</w:t>
            </w:r>
          </w:p>
        </w:tc>
        <w:tc>
          <w:tcPr>
            <w:tcW w:w="834" w:type="dxa"/>
            <w:vAlign w:val="center"/>
          </w:tcPr>
          <w:p w:rsidR="00E6474E" w:rsidRDefault="00597E6C">
            <w:pPr>
              <w:jc w:val="center"/>
            </w:pPr>
            <w:r>
              <w:rPr>
                <w:sz w:val="24"/>
              </w:rPr>
              <w:t>2020-12-18</w:t>
            </w:r>
          </w:p>
        </w:tc>
        <w:tc>
          <w:tcPr>
            <w:tcW w:w="835" w:type="dxa"/>
            <w:vAlign w:val="center"/>
          </w:tcPr>
          <w:p w:rsidR="00E6474E" w:rsidRDefault="00597E6C">
            <w:pPr>
              <w:jc w:val="center"/>
            </w:pPr>
            <w:r>
              <w:rPr>
                <w:sz w:val="24"/>
              </w:rPr>
              <w:t>2021-06-25</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16.05</w:t>
            </w:r>
          </w:p>
        </w:tc>
        <w:tc>
          <w:tcPr>
            <w:tcW w:w="834" w:type="dxa"/>
            <w:vAlign w:val="center"/>
          </w:tcPr>
          <w:p w:rsidR="00E6474E" w:rsidRDefault="00597E6C">
            <w:pPr>
              <w:jc w:val="right"/>
            </w:pPr>
            <w:r>
              <w:rPr>
                <w:sz w:val="24"/>
              </w:rPr>
              <w:t>31.58</w:t>
            </w:r>
          </w:p>
        </w:tc>
        <w:tc>
          <w:tcPr>
            <w:tcW w:w="835" w:type="dxa"/>
            <w:vAlign w:val="center"/>
          </w:tcPr>
          <w:p w:rsidR="00E6474E" w:rsidRDefault="00597E6C">
            <w:pPr>
              <w:jc w:val="right"/>
            </w:pPr>
            <w:r>
              <w:rPr>
                <w:sz w:val="24"/>
              </w:rPr>
              <w:t>287</w:t>
            </w:r>
          </w:p>
        </w:tc>
        <w:tc>
          <w:tcPr>
            <w:tcW w:w="834" w:type="dxa"/>
            <w:vAlign w:val="center"/>
          </w:tcPr>
          <w:p w:rsidR="00E6474E" w:rsidRDefault="00597E6C">
            <w:pPr>
              <w:jc w:val="right"/>
            </w:pPr>
            <w:r>
              <w:rPr>
                <w:sz w:val="24"/>
              </w:rPr>
              <w:t>4,606.35</w:t>
            </w:r>
          </w:p>
        </w:tc>
        <w:tc>
          <w:tcPr>
            <w:tcW w:w="835" w:type="dxa"/>
            <w:vAlign w:val="center"/>
          </w:tcPr>
          <w:p w:rsidR="00E6474E" w:rsidRDefault="00597E6C">
            <w:pPr>
              <w:jc w:val="right"/>
            </w:pPr>
            <w:r>
              <w:rPr>
                <w:sz w:val="24"/>
              </w:rPr>
              <w:t>9,063.46</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300925</w:t>
            </w:r>
          </w:p>
        </w:tc>
        <w:tc>
          <w:tcPr>
            <w:tcW w:w="835" w:type="dxa"/>
            <w:vAlign w:val="center"/>
          </w:tcPr>
          <w:p w:rsidR="00E6474E" w:rsidRDefault="00597E6C">
            <w:pPr>
              <w:jc w:val="center"/>
            </w:pPr>
            <w:r>
              <w:rPr>
                <w:sz w:val="24"/>
              </w:rPr>
              <w:t>法本信息</w:t>
            </w:r>
          </w:p>
        </w:tc>
        <w:tc>
          <w:tcPr>
            <w:tcW w:w="834" w:type="dxa"/>
            <w:vAlign w:val="center"/>
          </w:tcPr>
          <w:p w:rsidR="00E6474E" w:rsidRDefault="00597E6C">
            <w:pPr>
              <w:jc w:val="center"/>
            </w:pPr>
            <w:r>
              <w:rPr>
                <w:sz w:val="24"/>
              </w:rPr>
              <w:t>2020-12-21</w:t>
            </w:r>
          </w:p>
        </w:tc>
        <w:tc>
          <w:tcPr>
            <w:tcW w:w="835" w:type="dxa"/>
            <w:vAlign w:val="center"/>
          </w:tcPr>
          <w:p w:rsidR="00E6474E" w:rsidRDefault="00597E6C">
            <w:pPr>
              <w:jc w:val="center"/>
            </w:pPr>
            <w:r>
              <w:rPr>
                <w:sz w:val="24"/>
              </w:rPr>
              <w:t>2021-06-30</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20.08</w:t>
            </w:r>
          </w:p>
        </w:tc>
        <w:tc>
          <w:tcPr>
            <w:tcW w:w="834" w:type="dxa"/>
            <w:vAlign w:val="center"/>
          </w:tcPr>
          <w:p w:rsidR="00E6474E" w:rsidRDefault="00597E6C">
            <w:pPr>
              <w:jc w:val="right"/>
            </w:pPr>
            <w:r>
              <w:rPr>
                <w:sz w:val="24"/>
              </w:rPr>
              <w:t>37.33</w:t>
            </w:r>
          </w:p>
        </w:tc>
        <w:tc>
          <w:tcPr>
            <w:tcW w:w="835" w:type="dxa"/>
            <w:vAlign w:val="center"/>
          </w:tcPr>
          <w:p w:rsidR="00E6474E" w:rsidRDefault="00597E6C">
            <w:pPr>
              <w:jc w:val="right"/>
            </w:pPr>
            <w:r>
              <w:rPr>
                <w:sz w:val="24"/>
              </w:rPr>
              <w:t>353</w:t>
            </w:r>
          </w:p>
        </w:tc>
        <w:tc>
          <w:tcPr>
            <w:tcW w:w="834" w:type="dxa"/>
            <w:vAlign w:val="center"/>
          </w:tcPr>
          <w:p w:rsidR="00E6474E" w:rsidRDefault="00597E6C">
            <w:pPr>
              <w:jc w:val="right"/>
            </w:pPr>
            <w:r>
              <w:rPr>
                <w:sz w:val="24"/>
              </w:rPr>
              <w:t>7,088.24</w:t>
            </w:r>
          </w:p>
        </w:tc>
        <w:tc>
          <w:tcPr>
            <w:tcW w:w="835" w:type="dxa"/>
            <w:vAlign w:val="center"/>
          </w:tcPr>
          <w:p w:rsidR="00E6474E" w:rsidRDefault="00597E6C">
            <w:pPr>
              <w:jc w:val="right"/>
            </w:pPr>
            <w:r>
              <w:rPr>
                <w:sz w:val="24"/>
              </w:rPr>
              <w:t>13,177.49</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688698</w:t>
            </w:r>
          </w:p>
        </w:tc>
        <w:tc>
          <w:tcPr>
            <w:tcW w:w="835" w:type="dxa"/>
            <w:vAlign w:val="center"/>
          </w:tcPr>
          <w:p w:rsidR="00E6474E" w:rsidRDefault="00597E6C">
            <w:pPr>
              <w:jc w:val="center"/>
            </w:pPr>
            <w:r>
              <w:rPr>
                <w:sz w:val="24"/>
              </w:rPr>
              <w:t>伟创电气</w:t>
            </w:r>
          </w:p>
        </w:tc>
        <w:tc>
          <w:tcPr>
            <w:tcW w:w="834" w:type="dxa"/>
            <w:vAlign w:val="center"/>
          </w:tcPr>
          <w:p w:rsidR="00E6474E" w:rsidRDefault="00597E6C">
            <w:pPr>
              <w:jc w:val="center"/>
            </w:pPr>
            <w:r>
              <w:rPr>
                <w:sz w:val="24"/>
              </w:rPr>
              <w:t>2020-12-22</w:t>
            </w:r>
          </w:p>
        </w:tc>
        <w:tc>
          <w:tcPr>
            <w:tcW w:w="835" w:type="dxa"/>
            <w:vAlign w:val="center"/>
          </w:tcPr>
          <w:p w:rsidR="00E6474E" w:rsidRDefault="00597E6C">
            <w:pPr>
              <w:jc w:val="center"/>
            </w:pPr>
            <w:r>
              <w:rPr>
                <w:sz w:val="24"/>
              </w:rPr>
              <w:t>2021-06-29</w:t>
            </w:r>
          </w:p>
        </w:tc>
        <w:tc>
          <w:tcPr>
            <w:tcW w:w="834" w:type="dxa"/>
            <w:vAlign w:val="center"/>
          </w:tcPr>
          <w:p w:rsidR="00E6474E" w:rsidRDefault="00597E6C">
            <w:pPr>
              <w:jc w:val="center"/>
            </w:pPr>
            <w:r>
              <w:rPr>
                <w:sz w:val="24"/>
              </w:rPr>
              <w:t>限售股</w:t>
            </w:r>
          </w:p>
        </w:tc>
        <w:tc>
          <w:tcPr>
            <w:tcW w:w="835" w:type="dxa"/>
            <w:vAlign w:val="center"/>
          </w:tcPr>
          <w:p w:rsidR="00E6474E" w:rsidRDefault="00597E6C">
            <w:pPr>
              <w:jc w:val="right"/>
            </w:pPr>
            <w:r>
              <w:rPr>
                <w:sz w:val="24"/>
              </w:rPr>
              <w:t>10.75</w:t>
            </w:r>
          </w:p>
        </w:tc>
        <w:tc>
          <w:tcPr>
            <w:tcW w:w="834" w:type="dxa"/>
            <w:vAlign w:val="center"/>
          </w:tcPr>
          <w:p w:rsidR="00E6474E" w:rsidRDefault="00597E6C">
            <w:pPr>
              <w:jc w:val="right"/>
            </w:pPr>
            <w:r>
              <w:rPr>
                <w:sz w:val="24"/>
              </w:rPr>
              <w:t>15.29</w:t>
            </w:r>
          </w:p>
        </w:tc>
        <w:tc>
          <w:tcPr>
            <w:tcW w:w="835" w:type="dxa"/>
            <w:vAlign w:val="center"/>
          </w:tcPr>
          <w:p w:rsidR="00E6474E" w:rsidRDefault="00597E6C">
            <w:pPr>
              <w:jc w:val="right"/>
            </w:pPr>
            <w:r>
              <w:rPr>
                <w:sz w:val="24"/>
              </w:rPr>
              <w:t>4,751</w:t>
            </w:r>
          </w:p>
        </w:tc>
        <w:tc>
          <w:tcPr>
            <w:tcW w:w="834" w:type="dxa"/>
            <w:vAlign w:val="center"/>
          </w:tcPr>
          <w:p w:rsidR="00E6474E" w:rsidRDefault="00597E6C">
            <w:pPr>
              <w:jc w:val="right"/>
            </w:pPr>
            <w:r>
              <w:rPr>
                <w:sz w:val="24"/>
              </w:rPr>
              <w:t>51,073.25</w:t>
            </w:r>
          </w:p>
        </w:tc>
        <w:tc>
          <w:tcPr>
            <w:tcW w:w="835" w:type="dxa"/>
            <w:vAlign w:val="center"/>
          </w:tcPr>
          <w:p w:rsidR="00E6474E" w:rsidRDefault="00597E6C">
            <w:pPr>
              <w:jc w:val="right"/>
            </w:pPr>
            <w:r>
              <w:rPr>
                <w:sz w:val="24"/>
              </w:rPr>
              <w:t>72,642.79</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003031</w:t>
            </w:r>
          </w:p>
        </w:tc>
        <w:tc>
          <w:tcPr>
            <w:tcW w:w="835" w:type="dxa"/>
            <w:vAlign w:val="center"/>
          </w:tcPr>
          <w:p w:rsidR="00E6474E" w:rsidRDefault="00597E6C">
            <w:pPr>
              <w:jc w:val="center"/>
            </w:pPr>
            <w:r>
              <w:rPr>
                <w:sz w:val="24"/>
              </w:rPr>
              <w:t>中瓷电子</w:t>
            </w:r>
          </w:p>
        </w:tc>
        <w:tc>
          <w:tcPr>
            <w:tcW w:w="834" w:type="dxa"/>
            <w:vAlign w:val="center"/>
          </w:tcPr>
          <w:p w:rsidR="00E6474E" w:rsidRDefault="00597E6C">
            <w:pPr>
              <w:jc w:val="center"/>
            </w:pPr>
            <w:r>
              <w:rPr>
                <w:sz w:val="24"/>
              </w:rPr>
              <w:t>2020-12-24</w:t>
            </w:r>
          </w:p>
        </w:tc>
        <w:tc>
          <w:tcPr>
            <w:tcW w:w="835" w:type="dxa"/>
            <w:vAlign w:val="center"/>
          </w:tcPr>
          <w:p w:rsidR="00E6474E" w:rsidRDefault="00597E6C">
            <w:pPr>
              <w:jc w:val="center"/>
            </w:pPr>
            <w:r>
              <w:rPr>
                <w:sz w:val="24"/>
              </w:rPr>
              <w:t>2021-01-04</w:t>
            </w:r>
          </w:p>
        </w:tc>
        <w:tc>
          <w:tcPr>
            <w:tcW w:w="834" w:type="dxa"/>
            <w:vAlign w:val="center"/>
          </w:tcPr>
          <w:p w:rsidR="00E6474E" w:rsidRDefault="00597E6C">
            <w:pPr>
              <w:jc w:val="center"/>
            </w:pPr>
            <w:r>
              <w:rPr>
                <w:sz w:val="24"/>
              </w:rPr>
              <w:t>新股未上市</w:t>
            </w:r>
          </w:p>
        </w:tc>
        <w:tc>
          <w:tcPr>
            <w:tcW w:w="835" w:type="dxa"/>
            <w:vAlign w:val="center"/>
          </w:tcPr>
          <w:p w:rsidR="00E6474E" w:rsidRDefault="00597E6C">
            <w:pPr>
              <w:jc w:val="right"/>
            </w:pPr>
            <w:r>
              <w:rPr>
                <w:sz w:val="24"/>
              </w:rPr>
              <w:t>15.27</w:t>
            </w:r>
          </w:p>
        </w:tc>
        <w:tc>
          <w:tcPr>
            <w:tcW w:w="834" w:type="dxa"/>
            <w:vAlign w:val="center"/>
          </w:tcPr>
          <w:p w:rsidR="00E6474E" w:rsidRDefault="00597E6C">
            <w:pPr>
              <w:jc w:val="right"/>
            </w:pPr>
            <w:r>
              <w:rPr>
                <w:sz w:val="24"/>
              </w:rPr>
              <w:t>15.27</w:t>
            </w:r>
          </w:p>
        </w:tc>
        <w:tc>
          <w:tcPr>
            <w:tcW w:w="835" w:type="dxa"/>
            <w:vAlign w:val="center"/>
          </w:tcPr>
          <w:p w:rsidR="00E6474E" w:rsidRDefault="00597E6C">
            <w:pPr>
              <w:jc w:val="right"/>
            </w:pPr>
            <w:r>
              <w:rPr>
                <w:sz w:val="24"/>
              </w:rPr>
              <w:t>387</w:t>
            </w:r>
          </w:p>
        </w:tc>
        <w:tc>
          <w:tcPr>
            <w:tcW w:w="834" w:type="dxa"/>
            <w:vAlign w:val="center"/>
          </w:tcPr>
          <w:p w:rsidR="00E6474E" w:rsidRDefault="00597E6C">
            <w:pPr>
              <w:jc w:val="right"/>
            </w:pPr>
            <w:r>
              <w:rPr>
                <w:sz w:val="24"/>
              </w:rPr>
              <w:t>5,909.49</w:t>
            </w:r>
          </w:p>
        </w:tc>
        <w:tc>
          <w:tcPr>
            <w:tcW w:w="835" w:type="dxa"/>
            <w:vAlign w:val="center"/>
          </w:tcPr>
          <w:p w:rsidR="00E6474E" w:rsidRDefault="00597E6C">
            <w:pPr>
              <w:jc w:val="right"/>
            </w:pPr>
            <w:r>
              <w:rPr>
                <w:sz w:val="24"/>
              </w:rPr>
              <w:t>5,909.49</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605277</w:t>
            </w:r>
          </w:p>
        </w:tc>
        <w:tc>
          <w:tcPr>
            <w:tcW w:w="835" w:type="dxa"/>
            <w:vAlign w:val="center"/>
          </w:tcPr>
          <w:p w:rsidR="00E6474E" w:rsidRDefault="00597E6C">
            <w:pPr>
              <w:jc w:val="center"/>
            </w:pPr>
            <w:r>
              <w:rPr>
                <w:sz w:val="24"/>
              </w:rPr>
              <w:t>新亚电子</w:t>
            </w:r>
          </w:p>
        </w:tc>
        <w:tc>
          <w:tcPr>
            <w:tcW w:w="834" w:type="dxa"/>
            <w:vAlign w:val="center"/>
          </w:tcPr>
          <w:p w:rsidR="00E6474E" w:rsidRDefault="00597E6C">
            <w:pPr>
              <w:jc w:val="center"/>
            </w:pPr>
            <w:r>
              <w:rPr>
                <w:sz w:val="24"/>
              </w:rPr>
              <w:t>2020-12-25</w:t>
            </w:r>
          </w:p>
        </w:tc>
        <w:tc>
          <w:tcPr>
            <w:tcW w:w="835" w:type="dxa"/>
            <w:vAlign w:val="center"/>
          </w:tcPr>
          <w:p w:rsidR="00E6474E" w:rsidRDefault="00597E6C">
            <w:pPr>
              <w:jc w:val="center"/>
            </w:pPr>
            <w:r>
              <w:rPr>
                <w:sz w:val="24"/>
              </w:rPr>
              <w:t>2021-01-06</w:t>
            </w:r>
          </w:p>
        </w:tc>
        <w:tc>
          <w:tcPr>
            <w:tcW w:w="834" w:type="dxa"/>
            <w:vAlign w:val="center"/>
          </w:tcPr>
          <w:p w:rsidR="00E6474E" w:rsidRDefault="00597E6C">
            <w:pPr>
              <w:jc w:val="center"/>
            </w:pPr>
            <w:r>
              <w:rPr>
                <w:sz w:val="24"/>
              </w:rPr>
              <w:t>新股未上市</w:t>
            </w:r>
          </w:p>
        </w:tc>
        <w:tc>
          <w:tcPr>
            <w:tcW w:w="835" w:type="dxa"/>
            <w:vAlign w:val="center"/>
          </w:tcPr>
          <w:p w:rsidR="00E6474E" w:rsidRDefault="00597E6C">
            <w:pPr>
              <w:jc w:val="right"/>
            </w:pPr>
            <w:r>
              <w:rPr>
                <w:sz w:val="24"/>
              </w:rPr>
              <w:t>16.95</w:t>
            </w:r>
          </w:p>
        </w:tc>
        <w:tc>
          <w:tcPr>
            <w:tcW w:w="834" w:type="dxa"/>
            <w:vAlign w:val="center"/>
          </w:tcPr>
          <w:p w:rsidR="00E6474E" w:rsidRDefault="00597E6C">
            <w:pPr>
              <w:jc w:val="right"/>
            </w:pPr>
            <w:r>
              <w:rPr>
                <w:sz w:val="24"/>
              </w:rPr>
              <w:t>16.95</w:t>
            </w:r>
          </w:p>
        </w:tc>
        <w:tc>
          <w:tcPr>
            <w:tcW w:w="835" w:type="dxa"/>
            <w:vAlign w:val="center"/>
          </w:tcPr>
          <w:p w:rsidR="00E6474E" w:rsidRDefault="00597E6C">
            <w:pPr>
              <w:jc w:val="right"/>
            </w:pPr>
            <w:r>
              <w:rPr>
                <w:sz w:val="24"/>
              </w:rPr>
              <w:t>507</w:t>
            </w:r>
          </w:p>
        </w:tc>
        <w:tc>
          <w:tcPr>
            <w:tcW w:w="834" w:type="dxa"/>
            <w:vAlign w:val="center"/>
          </w:tcPr>
          <w:p w:rsidR="00E6474E" w:rsidRDefault="00597E6C">
            <w:pPr>
              <w:jc w:val="right"/>
            </w:pPr>
            <w:r>
              <w:rPr>
                <w:sz w:val="24"/>
              </w:rPr>
              <w:t>8,593.65</w:t>
            </w:r>
          </w:p>
        </w:tc>
        <w:tc>
          <w:tcPr>
            <w:tcW w:w="835" w:type="dxa"/>
            <w:vAlign w:val="center"/>
          </w:tcPr>
          <w:p w:rsidR="00E6474E" w:rsidRDefault="00597E6C">
            <w:pPr>
              <w:jc w:val="right"/>
            </w:pPr>
            <w:r>
              <w:rPr>
                <w:sz w:val="24"/>
              </w:rPr>
              <w:t>8,593.65</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pPr>
            <w:r>
              <w:rPr>
                <w:sz w:val="24"/>
              </w:rPr>
              <w:t>003030</w:t>
            </w:r>
          </w:p>
        </w:tc>
        <w:tc>
          <w:tcPr>
            <w:tcW w:w="835" w:type="dxa"/>
            <w:vAlign w:val="center"/>
          </w:tcPr>
          <w:p w:rsidR="00E6474E" w:rsidRDefault="00597E6C">
            <w:pPr>
              <w:jc w:val="center"/>
            </w:pPr>
            <w:r>
              <w:rPr>
                <w:sz w:val="24"/>
              </w:rPr>
              <w:t>祖名股份</w:t>
            </w:r>
          </w:p>
        </w:tc>
        <w:tc>
          <w:tcPr>
            <w:tcW w:w="834" w:type="dxa"/>
            <w:vAlign w:val="center"/>
          </w:tcPr>
          <w:p w:rsidR="00E6474E" w:rsidRDefault="00597E6C">
            <w:pPr>
              <w:jc w:val="center"/>
            </w:pPr>
            <w:r>
              <w:rPr>
                <w:sz w:val="24"/>
              </w:rPr>
              <w:t>2020-12-25</w:t>
            </w:r>
          </w:p>
        </w:tc>
        <w:tc>
          <w:tcPr>
            <w:tcW w:w="835" w:type="dxa"/>
            <w:vAlign w:val="center"/>
          </w:tcPr>
          <w:p w:rsidR="00E6474E" w:rsidRDefault="00597E6C">
            <w:pPr>
              <w:jc w:val="center"/>
            </w:pPr>
            <w:r>
              <w:rPr>
                <w:sz w:val="24"/>
              </w:rPr>
              <w:t>2021-01-06</w:t>
            </w:r>
          </w:p>
        </w:tc>
        <w:tc>
          <w:tcPr>
            <w:tcW w:w="834" w:type="dxa"/>
            <w:vAlign w:val="center"/>
          </w:tcPr>
          <w:p w:rsidR="00E6474E" w:rsidRDefault="00597E6C">
            <w:pPr>
              <w:jc w:val="center"/>
            </w:pPr>
            <w:r>
              <w:rPr>
                <w:sz w:val="24"/>
              </w:rPr>
              <w:t>新股未上市</w:t>
            </w:r>
          </w:p>
        </w:tc>
        <w:tc>
          <w:tcPr>
            <w:tcW w:w="835" w:type="dxa"/>
            <w:vAlign w:val="center"/>
          </w:tcPr>
          <w:p w:rsidR="00E6474E" w:rsidRDefault="00597E6C">
            <w:pPr>
              <w:jc w:val="right"/>
            </w:pPr>
            <w:r>
              <w:rPr>
                <w:sz w:val="24"/>
              </w:rPr>
              <w:t>15.18</w:t>
            </w:r>
          </w:p>
        </w:tc>
        <w:tc>
          <w:tcPr>
            <w:tcW w:w="834" w:type="dxa"/>
            <w:vAlign w:val="center"/>
          </w:tcPr>
          <w:p w:rsidR="00E6474E" w:rsidRDefault="00597E6C">
            <w:pPr>
              <w:jc w:val="right"/>
            </w:pPr>
            <w:r>
              <w:rPr>
                <w:sz w:val="24"/>
              </w:rPr>
              <w:t>15.18</w:t>
            </w:r>
          </w:p>
        </w:tc>
        <w:tc>
          <w:tcPr>
            <w:tcW w:w="835" w:type="dxa"/>
            <w:vAlign w:val="center"/>
          </w:tcPr>
          <w:p w:rsidR="00E6474E" w:rsidRDefault="00597E6C">
            <w:pPr>
              <w:jc w:val="right"/>
            </w:pPr>
            <w:r>
              <w:rPr>
                <w:sz w:val="24"/>
              </w:rPr>
              <w:t>480</w:t>
            </w:r>
          </w:p>
        </w:tc>
        <w:tc>
          <w:tcPr>
            <w:tcW w:w="834" w:type="dxa"/>
            <w:vAlign w:val="center"/>
          </w:tcPr>
          <w:p w:rsidR="00E6474E" w:rsidRDefault="00597E6C">
            <w:pPr>
              <w:jc w:val="right"/>
            </w:pPr>
            <w:r>
              <w:rPr>
                <w:sz w:val="24"/>
              </w:rPr>
              <w:t>7,286.40</w:t>
            </w:r>
          </w:p>
        </w:tc>
        <w:tc>
          <w:tcPr>
            <w:tcW w:w="835" w:type="dxa"/>
            <w:vAlign w:val="center"/>
          </w:tcPr>
          <w:p w:rsidR="00E6474E" w:rsidRDefault="00597E6C">
            <w:pPr>
              <w:jc w:val="right"/>
            </w:pPr>
            <w:r>
              <w:rPr>
                <w:sz w:val="24"/>
              </w:rPr>
              <w:t>7,286.40</w:t>
            </w:r>
          </w:p>
        </w:tc>
        <w:tc>
          <w:tcPr>
            <w:tcW w:w="835" w:type="dxa"/>
            <w:vAlign w:val="center"/>
          </w:tcPr>
          <w:p w:rsidR="00E6474E" w:rsidRDefault="00597E6C">
            <w:pPr>
              <w:jc w:val="center"/>
            </w:pPr>
            <w:r>
              <w:rPr>
                <w:sz w:val="24"/>
              </w:rPr>
              <w:t>-</w:t>
            </w:r>
          </w:p>
        </w:tc>
      </w:tr>
      <w:tr w:rsidR="00E6474E">
        <w:tc>
          <w:tcPr>
            <w:tcW w:w="834" w:type="dxa"/>
            <w:vAlign w:val="center"/>
          </w:tcPr>
          <w:p w:rsidR="00E6474E" w:rsidRDefault="00597E6C">
            <w:pPr>
              <w:jc w:val="center"/>
              <w:rPr>
                <w:sz w:val="24"/>
              </w:rPr>
            </w:pPr>
            <w:r>
              <w:rPr>
                <w:sz w:val="24"/>
              </w:rPr>
              <w:t>300926</w:t>
            </w:r>
          </w:p>
        </w:tc>
        <w:tc>
          <w:tcPr>
            <w:tcW w:w="835" w:type="dxa"/>
            <w:vAlign w:val="center"/>
          </w:tcPr>
          <w:p w:rsidR="00E6474E" w:rsidRDefault="00597E6C">
            <w:pPr>
              <w:jc w:val="center"/>
              <w:rPr>
                <w:sz w:val="24"/>
              </w:rPr>
            </w:pPr>
            <w:r>
              <w:rPr>
                <w:sz w:val="24"/>
              </w:rPr>
              <w:t>博俊科技</w:t>
            </w:r>
          </w:p>
        </w:tc>
        <w:tc>
          <w:tcPr>
            <w:tcW w:w="834" w:type="dxa"/>
            <w:vAlign w:val="center"/>
          </w:tcPr>
          <w:p w:rsidR="00E6474E" w:rsidRDefault="00597E6C">
            <w:pPr>
              <w:jc w:val="center"/>
              <w:rPr>
                <w:sz w:val="24"/>
              </w:rPr>
            </w:pPr>
            <w:r>
              <w:rPr>
                <w:rFonts w:hint="eastAsia"/>
                <w:sz w:val="24"/>
              </w:rPr>
              <w:t>2020-12-29</w:t>
            </w:r>
          </w:p>
        </w:tc>
        <w:tc>
          <w:tcPr>
            <w:tcW w:w="835" w:type="dxa"/>
            <w:vAlign w:val="center"/>
          </w:tcPr>
          <w:p w:rsidR="00E6474E" w:rsidRDefault="00597E6C">
            <w:pPr>
              <w:jc w:val="center"/>
              <w:rPr>
                <w:sz w:val="24"/>
              </w:rPr>
            </w:pPr>
            <w:r>
              <w:rPr>
                <w:sz w:val="24"/>
              </w:rPr>
              <w:t>2021-01-07</w:t>
            </w:r>
          </w:p>
        </w:tc>
        <w:tc>
          <w:tcPr>
            <w:tcW w:w="834" w:type="dxa"/>
            <w:vAlign w:val="center"/>
          </w:tcPr>
          <w:p w:rsidR="00E6474E" w:rsidRDefault="00597E6C">
            <w:pPr>
              <w:jc w:val="center"/>
              <w:rPr>
                <w:sz w:val="24"/>
              </w:rPr>
            </w:pPr>
            <w:r>
              <w:rPr>
                <w:sz w:val="24"/>
              </w:rPr>
              <w:t>新股未上市</w:t>
            </w:r>
          </w:p>
        </w:tc>
        <w:tc>
          <w:tcPr>
            <w:tcW w:w="835" w:type="dxa"/>
            <w:vAlign w:val="center"/>
          </w:tcPr>
          <w:p w:rsidR="00E6474E" w:rsidRDefault="00597E6C">
            <w:pPr>
              <w:jc w:val="center"/>
              <w:rPr>
                <w:sz w:val="24"/>
              </w:rPr>
            </w:pPr>
            <w:r>
              <w:rPr>
                <w:sz w:val="24"/>
              </w:rPr>
              <w:t>10.76</w:t>
            </w:r>
          </w:p>
        </w:tc>
        <w:tc>
          <w:tcPr>
            <w:tcW w:w="834" w:type="dxa"/>
            <w:vAlign w:val="center"/>
          </w:tcPr>
          <w:p w:rsidR="00E6474E" w:rsidRDefault="00597E6C">
            <w:pPr>
              <w:jc w:val="center"/>
              <w:rPr>
                <w:sz w:val="24"/>
              </w:rPr>
            </w:pPr>
            <w:r>
              <w:rPr>
                <w:sz w:val="24"/>
              </w:rPr>
              <w:t>10.76</w:t>
            </w:r>
          </w:p>
        </w:tc>
        <w:tc>
          <w:tcPr>
            <w:tcW w:w="835" w:type="dxa"/>
            <w:vAlign w:val="center"/>
          </w:tcPr>
          <w:p w:rsidR="00E6474E" w:rsidRDefault="00597E6C">
            <w:pPr>
              <w:jc w:val="center"/>
              <w:rPr>
                <w:sz w:val="24"/>
              </w:rPr>
            </w:pPr>
            <w:r>
              <w:rPr>
                <w:sz w:val="24"/>
              </w:rPr>
              <w:t>3,225</w:t>
            </w:r>
          </w:p>
        </w:tc>
        <w:tc>
          <w:tcPr>
            <w:tcW w:w="834" w:type="dxa"/>
            <w:vAlign w:val="center"/>
          </w:tcPr>
          <w:p w:rsidR="00E6474E" w:rsidRDefault="00597E6C">
            <w:pPr>
              <w:jc w:val="center"/>
              <w:rPr>
                <w:sz w:val="24"/>
              </w:rPr>
            </w:pPr>
            <w:r>
              <w:rPr>
                <w:sz w:val="24"/>
              </w:rPr>
              <w:t>34,701.00</w:t>
            </w:r>
          </w:p>
        </w:tc>
        <w:tc>
          <w:tcPr>
            <w:tcW w:w="835" w:type="dxa"/>
            <w:vAlign w:val="center"/>
          </w:tcPr>
          <w:p w:rsidR="00E6474E" w:rsidRDefault="00597E6C">
            <w:pPr>
              <w:jc w:val="center"/>
              <w:rPr>
                <w:sz w:val="24"/>
              </w:rPr>
            </w:pPr>
            <w:r>
              <w:rPr>
                <w:sz w:val="24"/>
              </w:rPr>
              <w:t>34,701.00</w:t>
            </w:r>
          </w:p>
        </w:tc>
        <w:tc>
          <w:tcPr>
            <w:tcW w:w="835" w:type="dxa"/>
            <w:vAlign w:val="center"/>
          </w:tcPr>
          <w:p w:rsidR="00E6474E" w:rsidRDefault="00597E6C">
            <w:pPr>
              <w:jc w:val="center"/>
              <w:rPr>
                <w:sz w:val="24"/>
              </w:rPr>
            </w:pPr>
            <w:r>
              <w:rPr>
                <w:sz w:val="24"/>
              </w:rPr>
              <w:t>-</w:t>
            </w:r>
          </w:p>
        </w:tc>
      </w:tr>
      <w:tr w:rsidR="00E6474E">
        <w:tc>
          <w:tcPr>
            <w:tcW w:w="834" w:type="dxa"/>
            <w:vAlign w:val="center"/>
          </w:tcPr>
          <w:p w:rsidR="00E6474E" w:rsidRDefault="00597E6C">
            <w:pPr>
              <w:jc w:val="center"/>
              <w:rPr>
                <w:sz w:val="24"/>
              </w:rPr>
            </w:pPr>
            <w:r>
              <w:rPr>
                <w:sz w:val="24"/>
              </w:rPr>
              <w:t>300927</w:t>
            </w:r>
          </w:p>
        </w:tc>
        <w:tc>
          <w:tcPr>
            <w:tcW w:w="835" w:type="dxa"/>
            <w:vAlign w:val="center"/>
          </w:tcPr>
          <w:p w:rsidR="00E6474E" w:rsidRDefault="00597E6C">
            <w:pPr>
              <w:jc w:val="center"/>
              <w:rPr>
                <w:sz w:val="24"/>
              </w:rPr>
            </w:pPr>
            <w:r>
              <w:rPr>
                <w:sz w:val="24"/>
              </w:rPr>
              <w:t>江天化学</w:t>
            </w:r>
          </w:p>
        </w:tc>
        <w:tc>
          <w:tcPr>
            <w:tcW w:w="834" w:type="dxa"/>
            <w:vAlign w:val="center"/>
          </w:tcPr>
          <w:p w:rsidR="00E6474E" w:rsidRDefault="00597E6C">
            <w:pPr>
              <w:jc w:val="center"/>
              <w:rPr>
                <w:sz w:val="24"/>
              </w:rPr>
            </w:pPr>
            <w:r>
              <w:rPr>
                <w:rFonts w:hint="eastAsia"/>
                <w:sz w:val="24"/>
              </w:rPr>
              <w:t>2020-12-29</w:t>
            </w:r>
          </w:p>
        </w:tc>
        <w:tc>
          <w:tcPr>
            <w:tcW w:w="835" w:type="dxa"/>
            <w:vAlign w:val="center"/>
          </w:tcPr>
          <w:p w:rsidR="00E6474E" w:rsidRDefault="00597E6C">
            <w:pPr>
              <w:jc w:val="center"/>
              <w:rPr>
                <w:sz w:val="24"/>
              </w:rPr>
            </w:pPr>
            <w:r>
              <w:rPr>
                <w:sz w:val="24"/>
              </w:rPr>
              <w:t>2021-01-07</w:t>
            </w:r>
          </w:p>
        </w:tc>
        <w:tc>
          <w:tcPr>
            <w:tcW w:w="834" w:type="dxa"/>
            <w:vAlign w:val="center"/>
          </w:tcPr>
          <w:p w:rsidR="00E6474E" w:rsidRDefault="00597E6C">
            <w:pPr>
              <w:jc w:val="center"/>
              <w:rPr>
                <w:sz w:val="24"/>
              </w:rPr>
            </w:pPr>
            <w:r>
              <w:rPr>
                <w:sz w:val="24"/>
              </w:rPr>
              <w:t>新股未上市</w:t>
            </w:r>
          </w:p>
        </w:tc>
        <w:tc>
          <w:tcPr>
            <w:tcW w:w="835" w:type="dxa"/>
            <w:vAlign w:val="center"/>
          </w:tcPr>
          <w:p w:rsidR="00E6474E" w:rsidRDefault="00597E6C">
            <w:pPr>
              <w:jc w:val="center"/>
              <w:rPr>
                <w:sz w:val="24"/>
              </w:rPr>
            </w:pPr>
            <w:r>
              <w:rPr>
                <w:sz w:val="24"/>
              </w:rPr>
              <w:t>13.39</w:t>
            </w:r>
          </w:p>
        </w:tc>
        <w:tc>
          <w:tcPr>
            <w:tcW w:w="834" w:type="dxa"/>
            <w:vAlign w:val="center"/>
          </w:tcPr>
          <w:p w:rsidR="00E6474E" w:rsidRDefault="00597E6C">
            <w:pPr>
              <w:jc w:val="center"/>
              <w:rPr>
                <w:sz w:val="24"/>
              </w:rPr>
            </w:pPr>
            <w:r>
              <w:rPr>
                <w:sz w:val="24"/>
              </w:rPr>
              <w:t>13.39</w:t>
            </w:r>
          </w:p>
        </w:tc>
        <w:tc>
          <w:tcPr>
            <w:tcW w:w="835" w:type="dxa"/>
            <w:vAlign w:val="center"/>
          </w:tcPr>
          <w:p w:rsidR="00E6474E" w:rsidRDefault="00597E6C">
            <w:pPr>
              <w:jc w:val="center"/>
              <w:rPr>
                <w:sz w:val="24"/>
              </w:rPr>
            </w:pPr>
            <w:r>
              <w:rPr>
                <w:sz w:val="24"/>
              </w:rPr>
              <w:t>1,946</w:t>
            </w:r>
          </w:p>
        </w:tc>
        <w:tc>
          <w:tcPr>
            <w:tcW w:w="834" w:type="dxa"/>
            <w:vAlign w:val="center"/>
          </w:tcPr>
          <w:p w:rsidR="00E6474E" w:rsidRDefault="00597E6C">
            <w:pPr>
              <w:jc w:val="center"/>
              <w:rPr>
                <w:sz w:val="24"/>
              </w:rPr>
            </w:pPr>
            <w:r>
              <w:rPr>
                <w:sz w:val="24"/>
              </w:rPr>
              <w:t>26,056.94</w:t>
            </w:r>
          </w:p>
        </w:tc>
        <w:tc>
          <w:tcPr>
            <w:tcW w:w="835" w:type="dxa"/>
            <w:vAlign w:val="center"/>
          </w:tcPr>
          <w:p w:rsidR="00E6474E" w:rsidRDefault="00597E6C">
            <w:pPr>
              <w:jc w:val="center"/>
              <w:rPr>
                <w:sz w:val="24"/>
              </w:rPr>
            </w:pPr>
            <w:r>
              <w:rPr>
                <w:sz w:val="24"/>
              </w:rPr>
              <w:t>26,056.94</w:t>
            </w:r>
          </w:p>
        </w:tc>
        <w:tc>
          <w:tcPr>
            <w:tcW w:w="835" w:type="dxa"/>
            <w:vAlign w:val="center"/>
          </w:tcPr>
          <w:p w:rsidR="00E6474E" w:rsidRDefault="00597E6C">
            <w:pPr>
              <w:jc w:val="center"/>
              <w:rPr>
                <w:sz w:val="24"/>
              </w:rPr>
            </w:pPr>
            <w:r>
              <w:rPr>
                <w:sz w:val="24"/>
              </w:rPr>
              <w:t>-</w:t>
            </w:r>
          </w:p>
        </w:tc>
      </w:tr>
      <w:tr w:rsidR="00E6474E">
        <w:tc>
          <w:tcPr>
            <w:tcW w:w="834" w:type="dxa"/>
            <w:vAlign w:val="center"/>
          </w:tcPr>
          <w:p w:rsidR="00E6474E" w:rsidRDefault="00597E6C">
            <w:pPr>
              <w:jc w:val="center"/>
            </w:pPr>
            <w:r>
              <w:rPr>
                <w:sz w:val="24"/>
              </w:rPr>
              <w:t>688617</w:t>
            </w:r>
          </w:p>
        </w:tc>
        <w:tc>
          <w:tcPr>
            <w:tcW w:w="835" w:type="dxa"/>
            <w:vAlign w:val="center"/>
          </w:tcPr>
          <w:p w:rsidR="00E6474E" w:rsidRDefault="00597E6C">
            <w:pPr>
              <w:jc w:val="center"/>
            </w:pPr>
            <w:r>
              <w:rPr>
                <w:sz w:val="24"/>
              </w:rPr>
              <w:t>惠泰医疗</w:t>
            </w:r>
          </w:p>
        </w:tc>
        <w:tc>
          <w:tcPr>
            <w:tcW w:w="834" w:type="dxa"/>
            <w:vAlign w:val="center"/>
          </w:tcPr>
          <w:p w:rsidR="00E6474E" w:rsidRDefault="00597E6C">
            <w:pPr>
              <w:jc w:val="center"/>
            </w:pPr>
            <w:r>
              <w:rPr>
                <w:sz w:val="24"/>
              </w:rPr>
              <w:t>2020-12-30</w:t>
            </w:r>
          </w:p>
        </w:tc>
        <w:tc>
          <w:tcPr>
            <w:tcW w:w="835" w:type="dxa"/>
            <w:vAlign w:val="center"/>
          </w:tcPr>
          <w:p w:rsidR="00E6474E" w:rsidRDefault="00597E6C">
            <w:pPr>
              <w:jc w:val="center"/>
            </w:pPr>
            <w:r>
              <w:rPr>
                <w:sz w:val="24"/>
              </w:rPr>
              <w:t>2021-01-07</w:t>
            </w:r>
          </w:p>
        </w:tc>
        <w:tc>
          <w:tcPr>
            <w:tcW w:w="834" w:type="dxa"/>
            <w:vAlign w:val="center"/>
          </w:tcPr>
          <w:p w:rsidR="00E6474E" w:rsidRDefault="00597E6C">
            <w:pPr>
              <w:jc w:val="center"/>
            </w:pPr>
            <w:r>
              <w:rPr>
                <w:sz w:val="24"/>
              </w:rPr>
              <w:t>新股未上市</w:t>
            </w:r>
          </w:p>
        </w:tc>
        <w:tc>
          <w:tcPr>
            <w:tcW w:w="835" w:type="dxa"/>
            <w:vAlign w:val="center"/>
          </w:tcPr>
          <w:p w:rsidR="00E6474E" w:rsidRDefault="00597E6C">
            <w:pPr>
              <w:jc w:val="right"/>
            </w:pPr>
            <w:r>
              <w:rPr>
                <w:sz w:val="24"/>
              </w:rPr>
              <w:t>74.46</w:t>
            </w:r>
          </w:p>
        </w:tc>
        <w:tc>
          <w:tcPr>
            <w:tcW w:w="834" w:type="dxa"/>
            <w:vAlign w:val="center"/>
          </w:tcPr>
          <w:p w:rsidR="00E6474E" w:rsidRDefault="00597E6C">
            <w:pPr>
              <w:jc w:val="right"/>
            </w:pPr>
            <w:r>
              <w:rPr>
                <w:sz w:val="24"/>
              </w:rPr>
              <w:t>74.46</w:t>
            </w:r>
          </w:p>
        </w:tc>
        <w:tc>
          <w:tcPr>
            <w:tcW w:w="835" w:type="dxa"/>
            <w:vAlign w:val="center"/>
          </w:tcPr>
          <w:p w:rsidR="00E6474E" w:rsidRDefault="00597E6C">
            <w:pPr>
              <w:jc w:val="right"/>
            </w:pPr>
            <w:r>
              <w:rPr>
                <w:sz w:val="24"/>
              </w:rPr>
              <w:t>1,673</w:t>
            </w:r>
          </w:p>
        </w:tc>
        <w:tc>
          <w:tcPr>
            <w:tcW w:w="834" w:type="dxa"/>
            <w:vAlign w:val="center"/>
          </w:tcPr>
          <w:p w:rsidR="00E6474E" w:rsidRDefault="00597E6C">
            <w:pPr>
              <w:jc w:val="right"/>
            </w:pPr>
            <w:r>
              <w:rPr>
                <w:sz w:val="24"/>
              </w:rPr>
              <w:t>124,571.58</w:t>
            </w:r>
          </w:p>
        </w:tc>
        <w:tc>
          <w:tcPr>
            <w:tcW w:w="835" w:type="dxa"/>
            <w:vAlign w:val="center"/>
          </w:tcPr>
          <w:p w:rsidR="00E6474E" w:rsidRDefault="00597E6C">
            <w:pPr>
              <w:jc w:val="right"/>
            </w:pPr>
            <w:r>
              <w:rPr>
                <w:sz w:val="24"/>
              </w:rPr>
              <w:t>124,571.58</w:t>
            </w:r>
          </w:p>
        </w:tc>
        <w:tc>
          <w:tcPr>
            <w:tcW w:w="835" w:type="dxa"/>
            <w:vAlign w:val="center"/>
          </w:tcPr>
          <w:p w:rsidR="00E6474E" w:rsidRDefault="00597E6C">
            <w:pPr>
              <w:jc w:val="center"/>
            </w:pPr>
            <w:r>
              <w:rPr>
                <w:sz w:val="24"/>
              </w:rPr>
              <w:t>-</w:t>
            </w:r>
          </w:p>
        </w:tc>
      </w:tr>
    </w:tbl>
    <w:p w:rsidR="00E6474E" w:rsidRDefault="00E6474E">
      <w:pPr>
        <w:autoSpaceDE w:val="0"/>
        <w:autoSpaceDN w:val="0"/>
        <w:adjustRightInd w:val="0"/>
        <w:spacing w:before="29" w:line="288" w:lineRule="auto"/>
        <w:ind w:left="15"/>
        <w:jc w:val="right"/>
        <w:rPr>
          <w:color w:val="000000"/>
          <w:sz w:val="24"/>
        </w:rPr>
      </w:pPr>
    </w:p>
    <w:p w:rsidR="00E6474E" w:rsidRDefault="00597E6C">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E6474E" w:rsidRDefault="00597E6C">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E6474E" w:rsidRDefault="00597E6C">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w:t>
      </w:r>
      <w:r>
        <w:rPr>
          <w:kern w:val="0"/>
          <w:sz w:val="24"/>
        </w:rPr>
        <w:t>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w:t>
      </w:r>
      <w:r>
        <w:rPr>
          <w:kern w:val="0"/>
          <w:sz w:val="24"/>
        </w:rPr>
        <w:t>或者特定股东减持的股份，在受让后</w:t>
      </w:r>
      <w:r>
        <w:rPr>
          <w:kern w:val="0"/>
          <w:sz w:val="24"/>
        </w:rPr>
        <w:t>6</w:t>
      </w:r>
      <w:r>
        <w:rPr>
          <w:kern w:val="0"/>
          <w:sz w:val="24"/>
        </w:rPr>
        <w:t>个月内，不得转让所受让的股份。</w:t>
      </w:r>
    </w:p>
    <w:p w:rsidR="00E6474E" w:rsidRDefault="00597E6C">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E6474E" w:rsidRDefault="00597E6C">
      <w:pPr>
        <w:tabs>
          <w:tab w:val="left" w:pos="426"/>
        </w:tabs>
        <w:spacing w:before="29" w:line="288" w:lineRule="auto"/>
        <w:jc w:val="left"/>
        <w:rPr>
          <w:kern w:val="0"/>
          <w:sz w:val="24"/>
        </w:rPr>
      </w:pPr>
      <w:r>
        <w:rPr>
          <w:kern w:val="0"/>
          <w:sz w:val="24"/>
        </w:rPr>
        <w:t>5</w:t>
      </w:r>
      <w:r>
        <w:rPr>
          <w:kern w:val="0"/>
          <w:sz w:val="24"/>
        </w:rPr>
        <w:t>、本基金可以通过</w:t>
      </w:r>
      <w:r>
        <w:rPr>
          <w:rFonts w:hint="eastAsia"/>
          <w:kern w:val="0"/>
          <w:sz w:val="24"/>
        </w:rPr>
        <w:t>网下</w:t>
      </w:r>
      <w:r>
        <w:rPr>
          <w:kern w:val="0"/>
          <w:sz w:val="24"/>
        </w:rPr>
        <w:t>发行获配的创业板股票。发行人和主承销商可以采用摇号限售方式或比例限售方式，安排获配的部分创业板股票设置不低于</w:t>
      </w:r>
      <w:r>
        <w:rPr>
          <w:kern w:val="0"/>
          <w:sz w:val="24"/>
        </w:rPr>
        <w:t>6</w:t>
      </w:r>
      <w:r>
        <w:rPr>
          <w:kern w:val="0"/>
          <w:sz w:val="24"/>
        </w:rPr>
        <w:t>个月的限售期。</w:t>
      </w:r>
    </w:p>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90" w:name="_Toc18038"/>
      <w:r>
        <w:rPr>
          <w:rFonts w:ascii="Times New Roman" w:hAnsi="Times New Roman"/>
          <w:kern w:val="0"/>
          <w:szCs w:val="24"/>
        </w:rPr>
        <w:t>7.4.12.2</w:t>
      </w:r>
      <w:r>
        <w:rPr>
          <w:rFonts w:ascii="Times New Roman" w:hAnsi="Times New Roman" w:hint="eastAsia"/>
          <w:kern w:val="0"/>
          <w:szCs w:val="24"/>
        </w:rPr>
        <w:t>期末持有的暂时停牌等流通受限股票</w:t>
      </w:r>
      <w:bookmarkEnd w:id="190"/>
    </w:p>
    <w:p w:rsidR="00E6474E" w:rsidRDefault="00597E6C">
      <w:pPr>
        <w:tabs>
          <w:tab w:val="left" w:pos="426"/>
        </w:tabs>
        <w:spacing w:before="29" w:line="288" w:lineRule="auto"/>
        <w:jc w:val="left"/>
        <w:rPr>
          <w:kern w:val="0"/>
          <w:sz w:val="24"/>
        </w:rPr>
      </w:pPr>
      <w:r>
        <w:rPr>
          <w:kern w:val="0"/>
          <w:sz w:val="24"/>
        </w:rPr>
        <w:t>本基金本报告期末未持有暂时停牌等流通受限股票。</w:t>
      </w:r>
    </w:p>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91" w:name="_Toc14736"/>
      <w:r>
        <w:rPr>
          <w:rFonts w:ascii="Times New Roman" w:hAnsi="Times New Roman"/>
          <w:kern w:val="0"/>
          <w:szCs w:val="24"/>
        </w:rPr>
        <w:t>7.4.12.3</w:t>
      </w:r>
      <w:r>
        <w:rPr>
          <w:rFonts w:ascii="Times New Roman" w:hAnsi="Times New Roman" w:hint="eastAsia"/>
          <w:kern w:val="0"/>
          <w:szCs w:val="24"/>
        </w:rPr>
        <w:t>期末债券正回购交易中作为抵押的债券</w:t>
      </w:r>
      <w:bookmarkEnd w:id="191"/>
    </w:p>
    <w:p w:rsidR="00E6474E" w:rsidRDefault="00597E6C">
      <w:pPr>
        <w:spacing w:before="29" w:line="288" w:lineRule="auto"/>
        <w:ind w:firstLineChars="200" w:firstLine="480"/>
        <w:rPr>
          <w:color w:val="000000"/>
          <w:sz w:val="24"/>
        </w:rPr>
      </w:pPr>
      <w:r>
        <w:rPr>
          <w:color w:val="000000"/>
          <w:sz w:val="24"/>
        </w:rPr>
        <w:t>本基金本报告期末无从事债券正回购交易形成的卖出回购证券款余额。</w:t>
      </w:r>
    </w:p>
    <w:p w:rsidR="00E6474E" w:rsidRDefault="00E6474E">
      <w:pPr>
        <w:spacing w:line="360" w:lineRule="auto"/>
        <w:ind w:firstLineChars="200" w:firstLine="420"/>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192" w:name="_Toc23603"/>
      <w:r>
        <w:rPr>
          <w:rFonts w:ascii="Times New Roman" w:hAnsi="Times New Roman"/>
          <w:kern w:val="0"/>
          <w:szCs w:val="24"/>
        </w:rPr>
        <w:t>7.4.13</w:t>
      </w:r>
      <w:r>
        <w:rPr>
          <w:rFonts w:ascii="Times New Roman" w:hAnsi="Times New Roman" w:hint="eastAsia"/>
          <w:kern w:val="0"/>
          <w:szCs w:val="24"/>
        </w:rPr>
        <w:t>金融工具风险及管理</w:t>
      </w:r>
      <w:bookmarkEnd w:id="192"/>
    </w:p>
    <w:p w:rsidR="00E6474E" w:rsidRDefault="00597E6C">
      <w:pPr>
        <w:pStyle w:val="2"/>
        <w:spacing w:before="29" w:after="0" w:line="288" w:lineRule="auto"/>
        <w:rPr>
          <w:rFonts w:ascii="Times New Roman" w:hAnsi="Times New Roman"/>
          <w:kern w:val="0"/>
          <w:szCs w:val="24"/>
        </w:rPr>
      </w:pPr>
      <w:bookmarkStart w:id="193" w:name="_Toc26594"/>
      <w:r>
        <w:rPr>
          <w:rFonts w:ascii="Times New Roman" w:hAnsi="Times New Roman"/>
          <w:kern w:val="0"/>
          <w:szCs w:val="24"/>
        </w:rPr>
        <w:t>7.4.13.1</w:t>
      </w:r>
      <w:r>
        <w:rPr>
          <w:rFonts w:ascii="Times New Roman" w:hAnsi="Times New Roman" w:hint="eastAsia"/>
          <w:kern w:val="0"/>
          <w:szCs w:val="24"/>
        </w:rPr>
        <w:t>风险管理政策和组织架构</w:t>
      </w:r>
      <w:bookmarkEnd w:id="193"/>
    </w:p>
    <w:p w:rsidR="00E6474E" w:rsidRDefault="00597E6C">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港股通标的股票、债券（含国债、央行票据、金融债券、政府支持债券、</w:t>
      </w:r>
      <w:r>
        <w:rPr>
          <w:color w:val="000000"/>
          <w:sz w:val="24"/>
        </w:rPr>
        <w:t>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基金在日常经营活动中面临的与这些金融工具相关的风险主要包括信用风险、流动性风险及市场风险。本基金可投资港股通标的股票，会面临港股通机制下因投资环境、投资标的、市场制度以及交易规则等</w:t>
      </w:r>
      <w:r>
        <w:rPr>
          <w:color w:val="000000"/>
          <w:sz w:val="24"/>
        </w:rPr>
        <w:t>差异带来的特有风险。本基金的基金管理人从事风险管理的主要目标是争取将以上风险控制在限定的范围之内，在严格控制风险的前提下，坚持价值投资的基本理念，充分发挥专业研究与管理能力，力争为投资者提供长期稳健的投资回报。</w:t>
      </w:r>
    </w:p>
    <w:p w:rsidR="00E6474E" w:rsidRDefault="00597E6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w:t>
      </w:r>
      <w:r>
        <w:rPr>
          <w:color w:val="000000"/>
          <w:sz w:val="24"/>
        </w:rPr>
        <w:t>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6474E" w:rsidRDefault="00597E6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E6474E" w:rsidRDefault="00597E6C">
      <w:pPr>
        <w:spacing w:before="29" w:line="288" w:lineRule="auto"/>
        <w:ind w:firstLineChars="200" w:firstLine="48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w:t>
      </w:r>
      <w:r>
        <w:rPr>
          <w:color w:val="000000"/>
          <w:sz w:val="24"/>
        </w:rPr>
        <w:t>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6474E" w:rsidRDefault="00E6474E">
      <w:pPr>
        <w:adjustRightInd w:val="0"/>
        <w:spacing w:line="360" w:lineRule="auto"/>
        <w:ind w:firstLineChars="200" w:firstLine="420"/>
        <w:jc w:val="left"/>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94" w:name="_Toc29634"/>
      <w:r>
        <w:rPr>
          <w:rFonts w:ascii="Times New Roman" w:hAnsi="Times New Roman"/>
          <w:kern w:val="0"/>
          <w:szCs w:val="24"/>
        </w:rPr>
        <w:t>7.4.13.2</w:t>
      </w:r>
      <w:r>
        <w:rPr>
          <w:rFonts w:ascii="Times New Roman" w:hAnsi="Times New Roman" w:hint="eastAsia"/>
          <w:kern w:val="0"/>
          <w:szCs w:val="24"/>
        </w:rPr>
        <w:t>信用风险</w:t>
      </w:r>
      <w:bookmarkEnd w:id="194"/>
    </w:p>
    <w:p w:rsidR="00E6474E" w:rsidRDefault="00597E6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6474E" w:rsidRDefault="00597E6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E6474E" w:rsidRDefault="00597E6C">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E6474E" w:rsidRDefault="00597E6C">
      <w:pPr>
        <w:spacing w:before="29" w:line="288" w:lineRule="auto"/>
        <w:ind w:firstLineChars="200" w:firstLine="480"/>
        <w:rPr>
          <w:color w:val="000000"/>
          <w:sz w:val="24"/>
        </w:rPr>
      </w:pPr>
      <w:r>
        <w:rPr>
          <w:color w:val="000000"/>
          <w:sz w:val="24"/>
        </w:rPr>
        <w:t>本基金债券投资的信用评</w:t>
      </w:r>
      <w:r>
        <w:rPr>
          <w:color w:val="000000"/>
          <w:sz w:val="24"/>
        </w:rPr>
        <w:t>级情况按《中国人民银行信用评级管理指导意见》设定的标准统计及汇总。</w:t>
      </w:r>
    </w:p>
    <w:p w:rsidR="00E6474E" w:rsidRDefault="00E6474E">
      <w:pPr>
        <w:spacing w:line="360" w:lineRule="auto"/>
        <w:ind w:firstLineChars="200" w:firstLine="420"/>
        <w:jc w:val="left"/>
        <w:rPr>
          <w:rFonts w:asciiTheme="minorEastAsia" w:eastAsiaTheme="minorEastAsia" w:hAnsiTheme="minorEastAsia"/>
          <w:color w:val="000000"/>
          <w:szCs w:val="21"/>
        </w:rPr>
      </w:pPr>
    </w:p>
    <w:p w:rsidR="00E6474E" w:rsidRDefault="00597E6C">
      <w:pPr>
        <w:spacing w:before="29" w:line="288" w:lineRule="auto"/>
        <w:rPr>
          <w:rFonts w:eastAsiaTheme="minorEastAsia"/>
          <w:b/>
          <w:sz w:val="24"/>
        </w:rPr>
      </w:pPr>
      <w:r>
        <w:rPr>
          <w:rFonts w:eastAsiaTheme="minorEastAsia"/>
          <w:b/>
          <w:sz w:val="24"/>
        </w:rPr>
        <w:t>7.4.13.2.1</w:t>
      </w:r>
      <w:r>
        <w:rPr>
          <w:rFonts w:eastAsiaTheme="minorEastAsia" w:hint="eastAsia"/>
          <w:b/>
          <w:sz w:val="24"/>
        </w:rPr>
        <w:t>按短期信用评级列示的债券投资</w:t>
      </w:r>
    </w:p>
    <w:p w:rsidR="00E6474E" w:rsidRDefault="00597E6C">
      <w:pPr>
        <w:tabs>
          <w:tab w:val="left" w:pos="7200"/>
          <w:tab w:val="left" w:pos="8280"/>
        </w:tabs>
        <w:spacing w:line="360" w:lineRule="auto"/>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90"/>
        <w:gridCol w:w="2797"/>
        <w:gridCol w:w="3260"/>
      </w:tblGrid>
      <w:tr w:rsidR="00E6474E">
        <w:tc>
          <w:tcPr>
            <w:tcW w:w="2590" w:type="dxa"/>
            <w:vAlign w:val="center"/>
          </w:tcPr>
          <w:p w:rsidR="00E6474E" w:rsidRDefault="00597E6C">
            <w:pPr>
              <w:spacing w:line="360" w:lineRule="auto"/>
              <w:jc w:val="center"/>
              <w:rPr>
                <w:rFonts w:eastAsiaTheme="minorEastAsia"/>
                <w:sz w:val="24"/>
              </w:rPr>
            </w:pPr>
            <w:r>
              <w:rPr>
                <w:rFonts w:eastAsiaTheme="minorEastAsia"/>
                <w:sz w:val="24"/>
              </w:rPr>
              <w:t>短期信用评级</w:t>
            </w:r>
          </w:p>
        </w:tc>
        <w:tc>
          <w:tcPr>
            <w:tcW w:w="2797" w:type="dxa"/>
          </w:tcPr>
          <w:p w:rsidR="00E6474E" w:rsidRDefault="00597E6C">
            <w:pPr>
              <w:widowControl/>
              <w:autoSpaceDE w:val="0"/>
              <w:autoSpaceDN w:val="0"/>
              <w:spacing w:line="360" w:lineRule="auto"/>
              <w:ind w:right="-15"/>
              <w:jc w:val="center"/>
              <w:textAlignment w:val="bottom"/>
              <w:rPr>
                <w:rFonts w:eastAsiaTheme="minorEastAsia"/>
                <w:sz w:val="24"/>
              </w:rPr>
            </w:pPr>
            <w:r>
              <w:rPr>
                <w:rFonts w:eastAsiaTheme="minorEastAsia"/>
                <w:sz w:val="24"/>
              </w:rPr>
              <w:t>本期末</w:t>
            </w:r>
          </w:p>
          <w:p w:rsidR="00E6474E" w:rsidRDefault="00597E6C">
            <w:pPr>
              <w:widowControl/>
              <w:autoSpaceDE w:val="0"/>
              <w:autoSpaceDN w:val="0"/>
              <w:spacing w:line="360" w:lineRule="auto"/>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E6474E" w:rsidRDefault="00597E6C">
            <w:pPr>
              <w:widowControl/>
              <w:autoSpaceDE w:val="0"/>
              <w:autoSpaceDN w:val="0"/>
              <w:spacing w:line="360" w:lineRule="auto"/>
              <w:ind w:right="-15"/>
              <w:jc w:val="center"/>
              <w:textAlignment w:val="bottom"/>
              <w:rPr>
                <w:rFonts w:eastAsiaTheme="minorEastAsia"/>
                <w:sz w:val="24"/>
              </w:rPr>
            </w:pPr>
            <w:r>
              <w:rPr>
                <w:rFonts w:eastAsiaTheme="minorEastAsia"/>
                <w:sz w:val="24"/>
              </w:rPr>
              <w:t>上年度末</w:t>
            </w:r>
          </w:p>
          <w:p w:rsidR="00E6474E" w:rsidRDefault="00597E6C">
            <w:pPr>
              <w:widowControl/>
              <w:autoSpaceDE w:val="0"/>
              <w:autoSpaceDN w:val="0"/>
              <w:spacing w:line="360" w:lineRule="auto"/>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E6474E">
        <w:tc>
          <w:tcPr>
            <w:tcW w:w="2590" w:type="dxa"/>
          </w:tcPr>
          <w:p w:rsidR="00E6474E" w:rsidRDefault="00597E6C">
            <w:pPr>
              <w:spacing w:line="360" w:lineRule="auto"/>
              <w:rPr>
                <w:rFonts w:eastAsiaTheme="minorEastAsia"/>
                <w:sz w:val="24"/>
              </w:rPr>
            </w:pPr>
            <w:r>
              <w:rPr>
                <w:rFonts w:eastAsiaTheme="minorEastAsia"/>
                <w:sz w:val="24"/>
              </w:rPr>
              <w:t>A-1</w:t>
            </w:r>
          </w:p>
        </w:tc>
        <w:tc>
          <w:tcPr>
            <w:tcW w:w="2797" w:type="dxa"/>
          </w:tcPr>
          <w:p w:rsidR="00E6474E" w:rsidRDefault="00597E6C">
            <w:pPr>
              <w:spacing w:line="360" w:lineRule="auto"/>
              <w:jc w:val="right"/>
              <w:rPr>
                <w:rFonts w:eastAsiaTheme="minorEastAsia"/>
                <w:sz w:val="24"/>
              </w:rPr>
            </w:pPr>
            <w:r>
              <w:rPr>
                <w:rFonts w:eastAsiaTheme="minorEastAsia"/>
                <w:sz w:val="24"/>
              </w:rPr>
              <w:t>-</w:t>
            </w:r>
          </w:p>
        </w:tc>
        <w:tc>
          <w:tcPr>
            <w:tcW w:w="3260" w:type="dxa"/>
          </w:tcPr>
          <w:p w:rsidR="00E6474E" w:rsidRDefault="00597E6C">
            <w:pPr>
              <w:spacing w:line="360" w:lineRule="auto"/>
              <w:jc w:val="right"/>
              <w:rPr>
                <w:rFonts w:eastAsiaTheme="minorEastAsia"/>
                <w:sz w:val="24"/>
              </w:rPr>
            </w:pPr>
            <w:r>
              <w:rPr>
                <w:rFonts w:eastAsiaTheme="minorEastAsia"/>
                <w:sz w:val="24"/>
              </w:rPr>
              <w:t>-</w:t>
            </w:r>
          </w:p>
        </w:tc>
      </w:tr>
      <w:tr w:rsidR="00E6474E">
        <w:tc>
          <w:tcPr>
            <w:tcW w:w="2590" w:type="dxa"/>
          </w:tcPr>
          <w:p w:rsidR="00E6474E" w:rsidRDefault="00597E6C">
            <w:pPr>
              <w:spacing w:line="360" w:lineRule="auto"/>
              <w:rPr>
                <w:rFonts w:eastAsiaTheme="minorEastAsia"/>
                <w:sz w:val="24"/>
              </w:rPr>
            </w:pPr>
            <w:r>
              <w:rPr>
                <w:rFonts w:eastAsiaTheme="minorEastAsia"/>
                <w:sz w:val="24"/>
              </w:rPr>
              <w:t>A-1</w:t>
            </w:r>
            <w:r>
              <w:rPr>
                <w:rFonts w:eastAsiaTheme="minorEastAsia"/>
                <w:sz w:val="24"/>
              </w:rPr>
              <w:t>以下</w:t>
            </w:r>
          </w:p>
        </w:tc>
        <w:tc>
          <w:tcPr>
            <w:tcW w:w="2797" w:type="dxa"/>
          </w:tcPr>
          <w:p w:rsidR="00E6474E" w:rsidRDefault="00597E6C">
            <w:pPr>
              <w:spacing w:line="360" w:lineRule="auto"/>
              <w:jc w:val="right"/>
              <w:rPr>
                <w:rFonts w:eastAsiaTheme="minorEastAsia"/>
                <w:sz w:val="24"/>
              </w:rPr>
            </w:pPr>
            <w:r>
              <w:rPr>
                <w:rFonts w:eastAsiaTheme="minorEastAsia"/>
                <w:sz w:val="24"/>
              </w:rPr>
              <w:t>-</w:t>
            </w:r>
          </w:p>
        </w:tc>
        <w:tc>
          <w:tcPr>
            <w:tcW w:w="3260" w:type="dxa"/>
          </w:tcPr>
          <w:p w:rsidR="00E6474E" w:rsidRDefault="00597E6C">
            <w:pPr>
              <w:spacing w:line="360" w:lineRule="auto"/>
              <w:jc w:val="right"/>
              <w:rPr>
                <w:rFonts w:eastAsiaTheme="minorEastAsia"/>
                <w:sz w:val="24"/>
              </w:rPr>
            </w:pPr>
            <w:r>
              <w:rPr>
                <w:rFonts w:eastAsiaTheme="minorEastAsia"/>
                <w:sz w:val="24"/>
              </w:rPr>
              <w:t>-</w:t>
            </w:r>
          </w:p>
        </w:tc>
      </w:tr>
      <w:tr w:rsidR="00E6474E">
        <w:tc>
          <w:tcPr>
            <w:tcW w:w="2590" w:type="dxa"/>
            <w:vAlign w:val="center"/>
          </w:tcPr>
          <w:p w:rsidR="00E6474E" w:rsidRDefault="00597E6C">
            <w:pPr>
              <w:spacing w:line="360" w:lineRule="auto"/>
              <w:rPr>
                <w:rFonts w:eastAsiaTheme="minorEastAsia"/>
                <w:sz w:val="24"/>
              </w:rPr>
            </w:pPr>
            <w:r>
              <w:rPr>
                <w:rFonts w:eastAsiaTheme="minorEastAsia"/>
                <w:kern w:val="0"/>
                <w:sz w:val="24"/>
              </w:rPr>
              <w:t>未评级</w:t>
            </w:r>
          </w:p>
        </w:tc>
        <w:tc>
          <w:tcPr>
            <w:tcW w:w="2797" w:type="dxa"/>
            <w:vAlign w:val="center"/>
          </w:tcPr>
          <w:p w:rsidR="00E6474E" w:rsidRDefault="00597E6C">
            <w:pPr>
              <w:spacing w:line="360" w:lineRule="auto"/>
              <w:jc w:val="right"/>
              <w:rPr>
                <w:rFonts w:eastAsiaTheme="minorEastAsia"/>
                <w:sz w:val="24"/>
              </w:rPr>
            </w:pPr>
            <w:r>
              <w:rPr>
                <w:rFonts w:eastAsiaTheme="minorEastAsia"/>
                <w:sz w:val="24"/>
              </w:rPr>
              <w:t>-</w:t>
            </w:r>
          </w:p>
        </w:tc>
        <w:tc>
          <w:tcPr>
            <w:tcW w:w="3260" w:type="dxa"/>
            <w:vAlign w:val="center"/>
          </w:tcPr>
          <w:p w:rsidR="00E6474E" w:rsidRDefault="00597E6C">
            <w:pPr>
              <w:spacing w:line="360" w:lineRule="auto"/>
              <w:jc w:val="right"/>
              <w:rPr>
                <w:rFonts w:eastAsiaTheme="minorEastAsia"/>
                <w:sz w:val="24"/>
              </w:rPr>
            </w:pPr>
            <w:r>
              <w:rPr>
                <w:rFonts w:eastAsiaTheme="minorEastAsia"/>
                <w:sz w:val="24"/>
              </w:rPr>
              <w:t>200,309,000.00</w:t>
            </w:r>
          </w:p>
        </w:tc>
      </w:tr>
      <w:tr w:rsidR="00E6474E">
        <w:tc>
          <w:tcPr>
            <w:tcW w:w="2590" w:type="dxa"/>
            <w:vAlign w:val="center"/>
          </w:tcPr>
          <w:p w:rsidR="00E6474E" w:rsidRDefault="00597E6C">
            <w:pPr>
              <w:spacing w:line="360" w:lineRule="auto"/>
              <w:rPr>
                <w:rFonts w:eastAsiaTheme="minorEastAsia"/>
                <w:sz w:val="24"/>
              </w:rPr>
            </w:pPr>
            <w:r>
              <w:rPr>
                <w:rFonts w:eastAsiaTheme="minorEastAsia"/>
                <w:kern w:val="0"/>
                <w:sz w:val="24"/>
              </w:rPr>
              <w:t>合计</w:t>
            </w:r>
          </w:p>
        </w:tc>
        <w:tc>
          <w:tcPr>
            <w:tcW w:w="2797" w:type="dxa"/>
            <w:vAlign w:val="center"/>
          </w:tcPr>
          <w:p w:rsidR="00E6474E" w:rsidRDefault="00597E6C">
            <w:pPr>
              <w:spacing w:line="360" w:lineRule="auto"/>
              <w:jc w:val="right"/>
              <w:rPr>
                <w:rFonts w:eastAsiaTheme="minorEastAsia"/>
                <w:sz w:val="24"/>
              </w:rPr>
            </w:pPr>
            <w:r>
              <w:rPr>
                <w:rFonts w:eastAsiaTheme="minorEastAsia"/>
                <w:sz w:val="24"/>
              </w:rPr>
              <w:t>-</w:t>
            </w:r>
          </w:p>
        </w:tc>
        <w:tc>
          <w:tcPr>
            <w:tcW w:w="3260" w:type="dxa"/>
            <w:vAlign w:val="center"/>
          </w:tcPr>
          <w:p w:rsidR="00E6474E" w:rsidRDefault="00597E6C">
            <w:pPr>
              <w:spacing w:line="360" w:lineRule="auto"/>
              <w:jc w:val="right"/>
              <w:rPr>
                <w:rFonts w:eastAsiaTheme="minorEastAsia"/>
                <w:sz w:val="24"/>
              </w:rPr>
            </w:pPr>
            <w:r>
              <w:rPr>
                <w:rFonts w:eastAsiaTheme="minorEastAsia"/>
                <w:sz w:val="24"/>
              </w:rPr>
              <w:t>200,309,000.00</w:t>
            </w:r>
          </w:p>
        </w:tc>
      </w:tr>
    </w:tbl>
    <w:p w:rsidR="00E6474E" w:rsidRDefault="00597E6C">
      <w:pPr>
        <w:spacing w:before="29" w:line="288" w:lineRule="auto"/>
        <w:rPr>
          <w:rFonts w:eastAsiaTheme="minorEastAsia"/>
          <w:b/>
          <w:sz w:val="24"/>
        </w:rPr>
      </w:pPr>
      <w:r>
        <w:rPr>
          <w:rFonts w:eastAsiaTheme="minorEastAsia"/>
          <w:b/>
          <w:sz w:val="24"/>
        </w:rPr>
        <w:t>7.4.13.2.2</w:t>
      </w:r>
      <w:r>
        <w:rPr>
          <w:rFonts w:eastAsiaTheme="minorEastAsia" w:hint="eastAsia"/>
          <w:b/>
          <w:sz w:val="24"/>
        </w:rPr>
        <w:t xml:space="preserve"> </w:t>
      </w:r>
      <w:r>
        <w:rPr>
          <w:rFonts w:eastAsiaTheme="minorEastAsia" w:hint="eastAsia"/>
          <w:b/>
          <w:sz w:val="24"/>
        </w:rPr>
        <w:t>按短期信用评级列示的同业存单投资</w:t>
      </w:r>
    </w:p>
    <w:p w:rsidR="00E6474E" w:rsidRDefault="00597E6C">
      <w:pPr>
        <w:tabs>
          <w:tab w:val="left" w:pos="7200"/>
          <w:tab w:val="left" w:pos="8280"/>
        </w:tabs>
        <w:ind w:rightChars="268" w:right="563"/>
        <w:jc w:val="right"/>
        <w:rPr>
          <w:rFonts w:eastAsiaTheme="minorEastAsia"/>
          <w:bCs/>
          <w:sz w:val="24"/>
        </w:rPr>
      </w:pPr>
      <w:r>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3260"/>
      </w:tblGrid>
      <w:tr w:rsidR="00E6474E">
        <w:tc>
          <w:tcPr>
            <w:tcW w:w="2552" w:type="dxa"/>
            <w:vAlign w:val="center"/>
          </w:tcPr>
          <w:p w:rsidR="00E6474E" w:rsidRDefault="00597E6C">
            <w:pPr>
              <w:spacing w:line="360" w:lineRule="auto"/>
              <w:jc w:val="center"/>
              <w:rPr>
                <w:rFonts w:eastAsiaTheme="minorEastAsia"/>
                <w:sz w:val="24"/>
              </w:rPr>
            </w:pPr>
            <w:r>
              <w:rPr>
                <w:rFonts w:eastAsiaTheme="minorEastAsia"/>
                <w:sz w:val="24"/>
              </w:rPr>
              <w:t>短期信用评级</w:t>
            </w:r>
          </w:p>
        </w:tc>
        <w:tc>
          <w:tcPr>
            <w:tcW w:w="2835" w:type="dxa"/>
          </w:tcPr>
          <w:p w:rsidR="00E6474E" w:rsidRDefault="00597E6C">
            <w:pPr>
              <w:widowControl/>
              <w:autoSpaceDE w:val="0"/>
              <w:autoSpaceDN w:val="0"/>
              <w:ind w:right="-15"/>
              <w:jc w:val="center"/>
              <w:textAlignment w:val="bottom"/>
              <w:rPr>
                <w:rFonts w:eastAsiaTheme="minorEastAsia"/>
                <w:sz w:val="24"/>
              </w:rPr>
            </w:pPr>
            <w:r>
              <w:rPr>
                <w:rFonts w:eastAsiaTheme="minorEastAsia"/>
                <w:sz w:val="24"/>
              </w:rPr>
              <w:t>本期末</w:t>
            </w:r>
          </w:p>
          <w:p w:rsidR="00E6474E" w:rsidRDefault="00597E6C">
            <w:pPr>
              <w:widowControl/>
              <w:autoSpaceDE w:val="0"/>
              <w:autoSpaceDN w:val="0"/>
              <w:ind w:right="-15"/>
              <w:jc w:val="center"/>
              <w:textAlignment w:val="bottom"/>
              <w:rPr>
                <w:rFonts w:eastAsiaTheme="minorEastAsia"/>
                <w:sz w:val="24"/>
              </w:rPr>
            </w:pPr>
            <w:r>
              <w:rPr>
                <w:rFonts w:eastAsiaTheme="minorEastAsia"/>
                <w:sz w:val="24"/>
              </w:rPr>
              <w:t>2020</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c>
          <w:tcPr>
            <w:tcW w:w="3260" w:type="dxa"/>
          </w:tcPr>
          <w:p w:rsidR="00E6474E" w:rsidRDefault="00597E6C">
            <w:pPr>
              <w:widowControl/>
              <w:autoSpaceDE w:val="0"/>
              <w:autoSpaceDN w:val="0"/>
              <w:ind w:right="-15"/>
              <w:jc w:val="center"/>
              <w:textAlignment w:val="bottom"/>
              <w:rPr>
                <w:rFonts w:eastAsiaTheme="minorEastAsia"/>
                <w:sz w:val="24"/>
              </w:rPr>
            </w:pPr>
            <w:r>
              <w:rPr>
                <w:rFonts w:eastAsiaTheme="minorEastAsia"/>
                <w:sz w:val="24"/>
              </w:rPr>
              <w:t>上年</w:t>
            </w:r>
            <w:r>
              <w:rPr>
                <w:rFonts w:eastAsiaTheme="minorEastAsia" w:hint="eastAsia"/>
                <w:sz w:val="24"/>
              </w:rPr>
              <w:t>度</w:t>
            </w:r>
            <w:r>
              <w:rPr>
                <w:rFonts w:eastAsiaTheme="minorEastAsia"/>
                <w:sz w:val="24"/>
              </w:rPr>
              <w:t>末</w:t>
            </w:r>
          </w:p>
          <w:p w:rsidR="00E6474E" w:rsidRDefault="00597E6C">
            <w:pPr>
              <w:widowControl/>
              <w:autoSpaceDE w:val="0"/>
              <w:autoSpaceDN w:val="0"/>
              <w:ind w:right="-15"/>
              <w:jc w:val="center"/>
              <w:textAlignment w:val="bottom"/>
              <w:rPr>
                <w:rFonts w:eastAsiaTheme="minorEastAsia"/>
                <w:sz w:val="24"/>
              </w:rPr>
            </w:pPr>
            <w:r>
              <w:rPr>
                <w:rFonts w:eastAsiaTheme="minorEastAsia"/>
                <w:sz w:val="24"/>
              </w:rPr>
              <w:t>2019</w:t>
            </w:r>
            <w:r>
              <w:rPr>
                <w:rFonts w:eastAsiaTheme="minorEastAsia"/>
                <w:sz w:val="24"/>
              </w:rPr>
              <w:t>年</w:t>
            </w:r>
            <w:r>
              <w:rPr>
                <w:rFonts w:eastAsiaTheme="minorEastAsia"/>
                <w:sz w:val="24"/>
              </w:rPr>
              <w:t>12</w:t>
            </w:r>
            <w:r>
              <w:rPr>
                <w:rFonts w:eastAsiaTheme="minorEastAsia"/>
                <w:sz w:val="24"/>
              </w:rPr>
              <w:t>月</w:t>
            </w:r>
            <w:r>
              <w:rPr>
                <w:rFonts w:eastAsiaTheme="minorEastAsia"/>
                <w:sz w:val="24"/>
              </w:rPr>
              <w:t>31</w:t>
            </w:r>
            <w:r>
              <w:rPr>
                <w:rFonts w:eastAsiaTheme="minorEastAsia"/>
                <w:sz w:val="24"/>
              </w:rPr>
              <w:t>日</w:t>
            </w:r>
          </w:p>
        </w:tc>
      </w:tr>
      <w:tr w:rsidR="00E6474E">
        <w:tc>
          <w:tcPr>
            <w:tcW w:w="2552" w:type="dxa"/>
          </w:tcPr>
          <w:p w:rsidR="00E6474E" w:rsidRDefault="00597E6C">
            <w:pPr>
              <w:spacing w:line="360" w:lineRule="auto"/>
              <w:rPr>
                <w:rFonts w:eastAsiaTheme="minorEastAsia"/>
                <w:sz w:val="24"/>
              </w:rPr>
            </w:pPr>
            <w:r>
              <w:rPr>
                <w:rFonts w:eastAsiaTheme="minorEastAsia"/>
                <w:sz w:val="24"/>
              </w:rPr>
              <w:t>A-1</w:t>
            </w:r>
          </w:p>
        </w:tc>
        <w:tc>
          <w:tcPr>
            <w:tcW w:w="2835" w:type="dxa"/>
          </w:tcPr>
          <w:p w:rsidR="00E6474E" w:rsidRDefault="00597E6C">
            <w:pPr>
              <w:spacing w:line="360" w:lineRule="auto"/>
              <w:jc w:val="right"/>
              <w:rPr>
                <w:rFonts w:eastAsiaTheme="minorEastAsia"/>
                <w:sz w:val="24"/>
              </w:rPr>
            </w:pPr>
            <w:r>
              <w:rPr>
                <w:rFonts w:eastAsiaTheme="minorEastAsia"/>
                <w:sz w:val="24"/>
              </w:rPr>
              <w:t>-</w:t>
            </w:r>
          </w:p>
        </w:tc>
        <w:tc>
          <w:tcPr>
            <w:tcW w:w="3260" w:type="dxa"/>
          </w:tcPr>
          <w:p w:rsidR="00E6474E" w:rsidRDefault="00597E6C">
            <w:pPr>
              <w:spacing w:line="360" w:lineRule="auto"/>
              <w:jc w:val="right"/>
              <w:rPr>
                <w:rFonts w:eastAsiaTheme="minorEastAsia"/>
                <w:sz w:val="24"/>
              </w:rPr>
            </w:pPr>
            <w:r>
              <w:rPr>
                <w:rFonts w:eastAsiaTheme="minorEastAsia"/>
                <w:sz w:val="24"/>
              </w:rPr>
              <w:t>-</w:t>
            </w:r>
          </w:p>
        </w:tc>
      </w:tr>
      <w:tr w:rsidR="00E6474E">
        <w:tc>
          <w:tcPr>
            <w:tcW w:w="2552" w:type="dxa"/>
          </w:tcPr>
          <w:p w:rsidR="00E6474E" w:rsidRDefault="00597E6C">
            <w:pPr>
              <w:spacing w:line="360" w:lineRule="auto"/>
              <w:rPr>
                <w:rFonts w:eastAsiaTheme="minorEastAsia"/>
                <w:sz w:val="24"/>
              </w:rPr>
            </w:pPr>
            <w:r>
              <w:rPr>
                <w:rFonts w:eastAsiaTheme="minorEastAsia"/>
                <w:sz w:val="24"/>
              </w:rPr>
              <w:t>A-1</w:t>
            </w:r>
            <w:r>
              <w:rPr>
                <w:rFonts w:eastAsiaTheme="minorEastAsia"/>
                <w:sz w:val="24"/>
              </w:rPr>
              <w:t>以下</w:t>
            </w:r>
          </w:p>
        </w:tc>
        <w:tc>
          <w:tcPr>
            <w:tcW w:w="2835" w:type="dxa"/>
          </w:tcPr>
          <w:p w:rsidR="00E6474E" w:rsidRDefault="00597E6C">
            <w:pPr>
              <w:spacing w:line="360" w:lineRule="auto"/>
              <w:jc w:val="right"/>
              <w:rPr>
                <w:rFonts w:eastAsiaTheme="minorEastAsia"/>
                <w:sz w:val="24"/>
              </w:rPr>
            </w:pPr>
            <w:r>
              <w:rPr>
                <w:rFonts w:eastAsiaTheme="minorEastAsia"/>
                <w:sz w:val="24"/>
              </w:rPr>
              <w:t>-</w:t>
            </w:r>
          </w:p>
        </w:tc>
        <w:tc>
          <w:tcPr>
            <w:tcW w:w="3260" w:type="dxa"/>
          </w:tcPr>
          <w:p w:rsidR="00E6474E" w:rsidRDefault="00597E6C">
            <w:pPr>
              <w:spacing w:line="360" w:lineRule="auto"/>
              <w:jc w:val="right"/>
              <w:rPr>
                <w:rFonts w:eastAsiaTheme="minorEastAsia"/>
                <w:sz w:val="24"/>
              </w:rPr>
            </w:pPr>
            <w:r>
              <w:rPr>
                <w:rFonts w:eastAsiaTheme="minorEastAsia"/>
                <w:sz w:val="24"/>
              </w:rPr>
              <w:t>-</w:t>
            </w:r>
          </w:p>
        </w:tc>
      </w:tr>
      <w:tr w:rsidR="00E6474E">
        <w:tc>
          <w:tcPr>
            <w:tcW w:w="2552" w:type="dxa"/>
            <w:vAlign w:val="center"/>
          </w:tcPr>
          <w:p w:rsidR="00E6474E" w:rsidRDefault="00597E6C">
            <w:pPr>
              <w:spacing w:line="360" w:lineRule="auto"/>
              <w:rPr>
                <w:rFonts w:eastAsiaTheme="minorEastAsia"/>
                <w:sz w:val="24"/>
              </w:rPr>
            </w:pPr>
            <w:r>
              <w:rPr>
                <w:rFonts w:eastAsiaTheme="minorEastAsia"/>
                <w:sz w:val="24"/>
              </w:rPr>
              <w:t>未评级</w:t>
            </w:r>
          </w:p>
        </w:tc>
        <w:tc>
          <w:tcPr>
            <w:tcW w:w="2835" w:type="dxa"/>
          </w:tcPr>
          <w:p w:rsidR="00E6474E" w:rsidRDefault="00597E6C">
            <w:pPr>
              <w:spacing w:line="360" w:lineRule="auto"/>
              <w:jc w:val="right"/>
              <w:rPr>
                <w:rFonts w:eastAsiaTheme="minorEastAsia"/>
                <w:sz w:val="24"/>
              </w:rPr>
            </w:pPr>
            <w:r>
              <w:rPr>
                <w:rFonts w:eastAsiaTheme="minorEastAsia"/>
                <w:sz w:val="24"/>
              </w:rPr>
              <w:t>-</w:t>
            </w:r>
          </w:p>
        </w:tc>
        <w:tc>
          <w:tcPr>
            <w:tcW w:w="3260" w:type="dxa"/>
          </w:tcPr>
          <w:p w:rsidR="00E6474E" w:rsidRDefault="00597E6C">
            <w:pPr>
              <w:spacing w:line="360" w:lineRule="auto"/>
              <w:jc w:val="right"/>
              <w:rPr>
                <w:rFonts w:eastAsiaTheme="minorEastAsia"/>
                <w:sz w:val="24"/>
              </w:rPr>
            </w:pPr>
            <w:r>
              <w:rPr>
                <w:rFonts w:eastAsiaTheme="minorEastAsia"/>
                <w:sz w:val="24"/>
              </w:rPr>
              <w:t>686,950,000.00</w:t>
            </w:r>
          </w:p>
        </w:tc>
      </w:tr>
      <w:tr w:rsidR="00E6474E">
        <w:tc>
          <w:tcPr>
            <w:tcW w:w="2552" w:type="dxa"/>
            <w:vAlign w:val="center"/>
          </w:tcPr>
          <w:p w:rsidR="00E6474E" w:rsidRDefault="00597E6C">
            <w:pPr>
              <w:spacing w:line="360" w:lineRule="auto"/>
              <w:rPr>
                <w:rFonts w:eastAsiaTheme="minorEastAsia"/>
                <w:sz w:val="24"/>
              </w:rPr>
            </w:pPr>
            <w:r>
              <w:rPr>
                <w:rFonts w:eastAsiaTheme="minorEastAsia"/>
                <w:sz w:val="24"/>
              </w:rPr>
              <w:t>合计</w:t>
            </w:r>
          </w:p>
        </w:tc>
        <w:tc>
          <w:tcPr>
            <w:tcW w:w="2835" w:type="dxa"/>
          </w:tcPr>
          <w:p w:rsidR="00E6474E" w:rsidRDefault="00597E6C">
            <w:pPr>
              <w:spacing w:line="360" w:lineRule="auto"/>
              <w:jc w:val="right"/>
              <w:rPr>
                <w:rFonts w:eastAsiaTheme="minorEastAsia"/>
                <w:sz w:val="24"/>
              </w:rPr>
            </w:pPr>
            <w:r>
              <w:rPr>
                <w:rFonts w:eastAsiaTheme="minorEastAsia"/>
                <w:sz w:val="24"/>
              </w:rPr>
              <w:t>-</w:t>
            </w:r>
          </w:p>
        </w:tc>
        <w:tc>
          <w:tcPr>
            <w:tcW w:w="3260" w:type="dxa"/>
          </w:tcPr>
          <w:p w:rsidR="00E6474E" w:rsidRDefault="00597E6C">
            <w:pPr>
              <w:spacing w:line="360" w:lineRule="auto"/>
              <w:jc w:val="right"/>
              <w:rPr>
                <w:rFonts w:eastAsiaTheme="minorEastAsia"/>
                <w:sz w:val="24"/>
              </w:rPr>
            </w:pPr>
            <w:r>
              <w:rPr>
                <w:rFonts w:eastAsiaTheme="minorEastAsia"/>
                <w:sz w:val="24"/>
              </w:rPr>
              <w:t>686,950,000.00</w:t>
            </w:r>
          </w:p>
        </w:tc>
      </w:tr>
    </w:tbl>
    <w:p w:rsidR="00E6474E" w:rsidRDefault="00597E6C">
      <w:pPr>
        <w:spacing w:before="29" w:line="288" w:lineRule="auto"/>
        <w:rPr>
          <w:rFonts w:eastAsiaTheme="minorEastAsia"/>
          <w:b/>
          <w:sz w:val="24"/>
        </w:rPr>
      </w:pPr>
      <w:r>
        <w:rPr>
          <w:rFonts w:eastAsiaTheme="minorEastAsia"/>
          <w:b/>
          <w:sz w:val="24"/>
        </w:rPr>
        <w:t>7.4.13.2.3</w:t>
      </w:r>
      <w:r>
        <w:rPr>
          <w:rFonts w:eastAsiaTheme="minorEastAsia"/>
          <w:b/>
          <w:sz w:val="24"/>
        </w:rPr>
        <w:t>按长期信用评级列示的债券投资</w:t>
      </w:r>
    </w:p>
    <w:p w:rsidR="00E6474E" w:rsidRDefault="00597E6C">
      <w:pPr>
        <w:tabs>
          <w:tab w:val="left" w:pos="426"/>
        </w:tabs>
        <w:spacing w:line="360" w:lineRule="auto"/>
        <w:ind w:firstLineChars="200" w:firstLine="480"/>
        <w:jc w:val="left"/>
        <w:rPr>
          <w:kern w:val="0"/>
          <w:sz w:val="24"/>
        </w:rPr>
      </w:pPr>
      <w:r>
        <w:rPr>
          <w:kern w:val="0"/>
          <w:sz w:val="24"/>
        </w:rPr>
        <w:t>本基金本报告期末未持有长期信用评级债券（</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p>
    <w:p w:rsidR="00E6474E" w:rsidRDefault="00597E6C">
      <w:pPr>
        <w:pStyle w:val="2"/>
        <w:spacing w:before="29" w:after="0" w:line="288" w:lineRule="auto"/>
        <w:rPr>
          <w:rFonts w:ascii="Times New Roman" w:hAnsi="Times New Roman"/>
          <w:kern w:val="0"/>
          <w:szCs w:val="24"/>
        </w:rPr>
      </w:pPr>
      <w:bookmarkStart w:id="195" w:name="_Toc26188"/>
      <w:r>
        <w:rPr>
          <w:rFonts w:ascii="Times New Roman" w:hAnsi="Times New Roman"/>
          <w:kern w:val="0"/>
          <w:szCs w:val="24"/>
        </w:rPr>
        <w:t>7.4.13.3</w:t>
      </w:r>
      <w:r>
        <w:rPr>
          <w:rFonts w:ascii="Times New Roman" w:hAnsi="Times New Roman" w:hint="eastAsia"/>
          <w:kern w:val="0"/>
          <w:szCs w:val="24"/>
        </w:rPr>
        <w:t>流动性风险</w:t>
      </w:r>
      <w:bookmarkEnd w:id="195"/>
    </w:p>
    <w:p w:rsidR="00E6474E" w:rsidRDefault="00597E6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E6474E" w:rsidRDefault="00597E6C">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日，本基金所承担的全部金融负债的合约约定到期日均为一个月以内且不计息，因此账面余额即为未折现的合约到期现金流量。</w:t>
      </w:r>
    </w:p>
    <w:p w:rsidR="00E6474E" w:rsidRDefault="00597E6C">
      <w:pPr>
        <w:spacing w:before="29" w:line="288" w:lineRule="auto"/>
        <w:ind w:firstLineChars="200" w:firstLine="480"/>
        <w:rPr>
          <w:color w:val="000000"/>
          <w:sz w:val="24"/>
        </w:rPr>
      </w:pPr>
      <w:r>
        <w:rPr>
          <w:color w:val="000000"/>
          <w:sz w:val="24"/>
        </w:rPr>
        <w:t>注：流动性受限资产、</w:t>
      </w:r>
      <w:r>
        <w:rPr>
          <w:color w:val="000000"/>
          <w:sz w:val="24"/>
        </w:rPr>
        <w:t>7</w:t>
      </w:r>
      <w:r>
        <w:rPr>
          <w:color w:val="000000"/>
          <w:sz w:val="24"/>
        </w:rPr>
        <w:t>个工作日可变现资产的计算口径见《公开募集开放式证券投资基金流动性风险管理规定》第四十条。</w:t>
      </w:r>
    </w:p>
    <w:p w:rsidR="00E6474E" w:rsidRDefault="00E6474E">
      <w:pPr>
        <w:spacing w:line="360" w:lineRule="auto"/>
        <w:ind w:firstLineChars="200" w:firstLine="420"/>
        <w:rPr>
          <w:rFonts w:asciiTheme="minorEastAsia" w:eastAsiaTheme="minorEastAsia" w:hAnsiTheme="minorEastAsia"/>
          <w:color w:val="000000"/>
          <w:szCs w:val="21"/>
        </w:rPr>
      </w:pPr>
    </w:p>
    <w:p w:rsidR="00E6474E" w:rsidRDefault="00597E6C">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7.4.13.3</w:t>
      </w:r>
      <w:r>
        <w:rPr>
          <w:rFonts w:eastAsiaTheme="minorEastAsia" w:hint="eastAsia"/>
          <w:b/>
          <w:bCs/>
          <w:color w:val="000000" w:themeColor="text1"/>
          <w:kern w:val="0"/>
          <w:szCs w:val="21"/>
        </w:rPr>
        <w:t>.1</w:t>
      </w:r>
      <w:r>
        <w:rPr>
          <w:rFonts w:eastAsiaTheme="minorEastAsia"/>
          <w:b/>
          <w:bCs/>
          <w:color w:val="000000" w:themeColor="text1"/>
          <w:kern w:val="0"/>
          <w:szCs w:val="21"/>
        </w:rPr>
        <w:t xml:space="preserve"> </w:t>
      </w:r>
      <w:r>
        <w:rPr>
          <w:rFonts w:eastAsiaTheme="minorEastAsia" w:hint="eastAsia"/>
          <w:b/>
          <w:bCs/>
          <w:color w:val="000000" w:themeColor="text1"/>
          <w:szCs w:val="21"/>
        </w:rPr>
        <w:t>报告期内本基金组合资产的流动性风险分析</w:t>
      </w:r>
    </w:p>
    <w:p w:rsidR="00E6474E" w:rsidRDefault="00597E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本基金的基金管理人在基金运作过程中严格按照《公开募集证券投资基金运作管理办法》且于基金开放期内按照《公开募集开放式证券投资基金流动性风险管理规定》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6474E" w:rsidRDefault="00597E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w:t>
      </w:r>
      <w:r>
        <w:rPr>
          <w:rFonts w:eastAsiaTheme="minorEastAsia"/>
          <w:color w:val="000000" w:themeColor="text1"/>
          <w:kern w:val="0"/>
          <w:szCs w:val="21"/>
        </w:rPr>
        <w:t>超过该证券的</w:t>
      </w:r>
      <w:r>
        <w:rPr>
          <w:rFonts w:eastAsiaTheme="minorEastAsia"/>
          <w:color w:val="000000" w:themeColor="text1"/>
          <w:kern w:val="0"/>
          <w:szCs w:val="21"/>
        </w:rPr>
        <w:t>10%</w:t>
      </w:r>
      <w:r>
        <w:rPr>
          <w:rFonts w:eastAsiaTheme="minorEastAsia"/>
          <w:color w:val="000000" w:themeColor="text1"/>
          <w:kern w:val="0"/>
          <w:szCs w:val="21"/>
        </w:rPr>
        <w:t>。于开放期内，本基金与由本基金的基金管理人管理的其他开放式基金共同持有一家上市公司发行的可流通股票不得超过该上市公司可流通股票的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E6474E" w:rsidRDefault="00597E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w:t>
      </w:r>
      <w:r>
        <w:rPr>
          <w:rFonts w:eastAsiaTheme="minorEastAsia"/>
          <w:color w:val="000000" w:themeColor="text1"/>
          <w:kern w:val="0"/>
          <w:szCs w:val="21"/>
        </w:rPr>
        <w:t>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E6474E" w:rsidRDefault="00597E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于开放期内，本基金的基金管理人每日对基金组合资产中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E6474E" w:rsidRDefault="00597E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w:t>
      </w:r>
      <w:r>
        <w:rPr>
          <w:rFonts w:eastAsiaTheme="minorEastAsia"/>
          <w:color w:val="000000" w:themeColor="text1"/>
          <w:kern w:val="0"/>
          <w:szCs w:val="21"/>
        </w:rPr>
        <w:t>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E6474E" w:rsidRDefault="00597E6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综合上述各项流动性指标的监测结果及流动性风险管理措施的实施，本基金在本报告期内流动性情况良好。</w:t>
      </w:r>
    </w:p>
    <w:p w:rsidR="00E6474E" w:rsidRDefault="00E6474E">
      <w:pPr>
        <w:widowControl/>
        <w:spacing w:line="360" w:lineRule="auto"/>
        <w:ind w:firstLineChars="200" w:firstLine="420"/>
        <w:rPr>
          <w:rFonts w:eastAsiaTheme="minorEastAsia"/>
          <w:color w:val="000000" w:themeColor="text1"/>
          <w:kern w:val="0"/>
          <w:szCs w:val="21"/>
        </w:rPr>
      </w:pPr>
    </w:p>
    <w:p w:rsidR="00E6474E" w:rsidRDefault="00597E6C">
      <w:pPr>
        <w:pStyle w:val="2"/>
        <w:spacing w:before="29" w:after="0" w:line="288" w:lineRule="auto"/>
        <w:rPr>
          <w:rFonts w:ascii="Times New Roman" w:hAnsi="Times New Roman"/>
          <w:kern w:val="0"/>
          <w:szCs w:val="24"/>
        </w:rPr>
      </w:pPr>
      <w:bookmarkStart w:id="196" w:name="_Toc9050"/>
      <w:r>
        <w:rPr>
          <w:rFonts w:ascii="Times New Roman" w:hAnsi="Times New Roman"/>
          <w:kern w:val="0"/>
          <w:szCs w:val="24"/>
        </w:rPr>
        <w:t>7.4.13.4</w:t>
      </w:r>
      <w:r>
        <w:rPr>
          <w:rFonts w:ascii="Times New Roman" w:hAnsi="Times New Roman" w:hint="eastAsia"/>
          <w:kern w:val="0"/>
          <w:szCs w:val="24"/>
        </w:rPr>
        <w:t>市场风险</w:t>
      </w:r>
      <w:bookmarkEnd w:id="196"/>
    </w:p>
    <w:p w:rsidR="00E6474E" w:rsidRDefault="00597E6C">
      <w:pPr>
        <w:spacing w:before="29" w:line="288" w:lineRule="auto"/>
        <w:ind w:firstLineChars="200" w:firstLine="48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rsidR="00E6474E" w:rsidRDefault="00E6474E">
      <w:pPr>
        <w:spacing w:line="360" w:lineRule="auto"/>
        <w:ind w:firstLineChars="200" w:firstLine="420"/>
        <w:jc w:val="left"/>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97" w:name="_Toc26782"/>
      <w:r>
        <w:rPr>
          <w:rFonts w:ascii="Times New Roman" w:hAnsi="Times New Roman"/>
          <w:kern w:val="0"/>
          <w:szCs w:val="24"/>
        </w:rPr>
        <w:t>7.4.13.4.1</w:t>
      </w:r>
      <w:r>
        <w:rPr>
          <w:rFonts w:ascii="Times New Roman" w:hAnsi="Times New Roman" w:hint="eastAsia"/>
          <w:kern w:val="0"/>
          <w:szCs w:val="24"/>
        </w:rPr>
        <w:t>利率风险</w:t>
      </w:r>
      <w:bookmarkEnd w:id="197"/>
    </w:p>
    <w:p w:rsidR="00E6474E" w:rsidRDefault="00597E6C">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6474E" w:rsidRDefault="00597E6C">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w:t>
      </w:r>
      <w:r>
        <w:rPr>
          <w:color w:val="000000"/>
          <w:sz w:val="24"/>
        </w:rPr>
        <w:t>风险进行管理。</w:t>
      </w:r>
    </w:p>
    <w:p w:rsidR="00E6474E" w:rsidRDefault="00597E6C">
      <w:pPr>
        <w:spacing w:before="29" w:line="288" w:lineRule="auto"/>
        <w:ind w:firstLineChars="200" w:firstLine="48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E6474E" w:rsidRDefault="00597E6C">
      <w:pPr>
        <w:spacing w:before="29" w:line="288" w:lineRule="auto"/>
        <w:ind w:firstLineChars="200" w:firstLine="480"/>
        <w:rPr>
          <w:color w:val="000000"/>
          <w:sz w:val="24"/>
        </w:rPr>
      </w:pPr>
      <w:r>
        <w:rPr>
          <w:color w:val="000000"/>
          <w:sz w:val="24"/>
        </w:rPr>
        <w:tab/>
      </w:r>
    </w:p>
    <w:p w:rsidR="00E6474E" w:rsidRDefault="00597E6C">
      <w:pPr>
        <w:pStyle w:val="2"/>
        <w:spacing w:before="29" w:after="0" w:line="288" w:lineRule="auto"/>
        <w:rPr>
          <w:rFonts w:ascii="Times New Roman" w:hAnsi="Times New Roman"/>
          <w:kern w:val="0"/>
          <w:szCs w:val="24"/>
        </w:rPr>
      </w:pPr>
      <w:bookmarkStart w:id="198" w:name="_Toc13372"/>
      <w:r>
        <w:rPr>
          <w:rFonts w:ascii="Times New Roman" w:hAnsi="Times New Roman"/>
          <w:kern w:val="0"/>
          <w:szCs w:val="24"/>
        </w:rPr>
        <w:t>7.4.13.4.1.1</w:t>
      </w:r>
      <w:r>
        <w:rPr>
          <w:rFonts w:ascii="Times New Roman" w:hAnsi="Times New Roman" w:hint="eastAsia"/>
          <w:kern w:val="0"/>
          <w:szCs w:val="24"/>
        </w:rPr>
        <w:t>利率风险敞口</w:t>
      </w:r>
      <w:bookmarkEnd w:id="198"/>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E6474E">
        <w:trPr>
          <w:trHeight w:val="280"/>
          <w:jc w:val="center"/>
        </w:trPr>
        <w:tc>
          <w:tcPr>
            <w:tcW w:w="1588" w:type="dxa"/>
            <w:vAlign w:val="center"/>
          </w:tcPr>
          <w:p w:rsidR="00E6474E" w:rsidRDefault="00597E6C">
            <w:pPr>
              <w:spacing w:before="29" w:line="288" w:lineRule="auto"/>
              <w:jc w:val="center"/>
              <w:rPr>
                <w:b/>
                <w:sz w:val="18"/>
                <w:szCs w:val="18"/>
              </w:rPr>
            </w:pPr>
            <w:r>
              <w:rPr>
                <w:rFonts w:hint="eastAsia"/>
                <w:b/>
                <w:sz w:val="18"/>
                <w:szCs w:val="18"/>
              </w:rPr>
              <w:t>本期末</w:t>
            </w:r>
          </w:p>
          <w:p w:rsidR="00E6474E" w:rsidRDefault="00597E6C">
            <w:pPr>
              <w:spacing w:before="29" w:line="288" w:lineRule="auto"/>
              <w:jc w:val="center"/>
              <w:rPr>
                <w:b/>
                <w:sz w:val="18"/>
                <w:szCs w:val="18"/>
              </w:rPr>
            </w:pPr>
            <w:r>
              <w:rPr>
                <w:b/>
                <w:sz w:val="18"/>
                <w:szCs w:val="18"/>
              </w:rPr>
              <w:t>2020</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E6474E" w:rsidRDefault="00597E6C">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E6474E" w:rsidRDefault="00597E6C">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E6474E" w:rsidRDefault="00597E6C">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E6474E" w:rsidRDefault="00597E6C">
            <w:pPr>
              <w:spacing w:before="29" w:line="288" w:lineRule="auto"/>
              <w:jc w:val="center"/>
              <w:rPr>
                <w:b/>
                <w:sz w:val="18"/>
                <w:szCs w:val="18"/>
              </w:rPr>
            </w:pPr>
            <w:r>
              <w:rPr>
                <w:rFonts w:hint="eastAsia"/>
                <w:b/>
                <w:sz w:val="18"/>
                <w:szCs w:val="18"/>
              </w:rPr>
              <w:t>不计息</w:t>
            </w:r>
          </w:p>
        </w:tc>
        <w:tc>
          <w:tcPr>
            <w:tcW w:w="1301" w:type="dxa"/>
            <w:vAlign w:val="center"/>
          </w:tcPr>
          <w:p w:rsidR="00E6474E" w:rsidRDefault="00597E6C">
            <w:pPr>
              <w:spacing w:before="29" w:line="288" w:lineRule="auto"/>
              <w:jc w:val="center"/>
              <w:rPr>
                <w:b/>
                <w:sz w:val="18"/>
                <w:szCs w:val="18"/>
              </w:rPr>
            </w:pPr>
            <w:r>
              <w:rPr>
                <w:rFonts w:hint="eastAsia"/>
                <w:b/>
                <w:sz w:val="18"/>
                <w:szCs w:val="18"/>
              </w:rPr>
              <w:t>合计</w:t>
            </w:r>
          </w:p>
        </w:tc>
      </w:tr>
      <w:tr w:rsidR="00E6474E">
        <w:trPr>
          <w:trHeight w:val="280"/>
          <w:jc w:val="center"/>
        </w:trPr>
        <w:tc>
          <w:tcPr>
            <w:tcW w:w="1588" w:type="dxa"/>
            <w:vAlign w:val="center"/>
          </w:tcPr>
          <w:p w:rsidR="00E6474E" w:rsidRDefault="00597E6C">
            <w:pPr>
              <w:spacing w:line="360" w:lineRule="auto"/>
              <w:rPr>
                <w:rFonts w:ascii="宋体" w:hAnsi="宋体"/>
                <w:color w:val="000000"/>
                <w:sz w:val="18"/>
                <w:szCs w:val="18"/>
              </w:rPr>
            </w:pPr>
            <w:r>
              <w:rPr>
                <w:rFonts w:ascii="宋体" w:hAnsi="宋体" w:hint="eastAsia"/>
                <w:color w:val="000000"/>
                <w:sz w:val="18"/>
                <w:szCs w:val="18"/>
              </w:rPr>
              <w:t>资产</w:t>
            </w:r>
          </w:p>
        </w:tc>
        <w:tc>
          <w:tcPr>
            <w:tcW w:w="1701" w:type="dxa"/>
            <w:vAlign w:val="center"/>
          </w:tcPr>
          <w:p w:rsidR="00E6474E" w:rsidRDefault="00E6474E">
            <w:pPr>
              <w:spacing w:line="360" w:lineRule="auto"/>
              <w:jc w:val="right"/>
              <w:rPr>
                <w:rFonts w:ascii="宋体" w:hAnsi="宋体"/>
                <w:color w:val="000000"/>
                <w:szCs w:val="21"/>
              </w:rPr>
            </w:pPr>
          </w:p>
        </w:tc>
        <w:tc>
          <w:tcPr>
            <w:tcW w:w="1701" w:type="dxa"/>
            <w:vAlign w:val="center"/>
          </w:tcPr>
          <w:p w:rsidR="00E6474E" w:rsidRDefault="00E6474E">
            <w:pPr>
              <w:spacing w:line="360" w:lineRule="auto"/>
              <w:jc w:val="right"/>
              <w:rPr>
                <w:rFonts w:ascii="宋体" w:hAnsi="宋体"/>
                <w:color w:val="000000"/>
                <w:szCs w:val="21"/>
              </w:rPr>
            </w:pPr>
          </w:p>
        </w:tc>
        <w:tc>
          <w:tcPr>
            <w:tcW w:w="1559" w:type="dxa"/>
            <w:vAlign w:val="center"/>
          </w:tcPr>
          <w:p w:rsidR="00E6474E" w:rsidRDefault="00E6474E">
            <w:pPr>
              <w:spacing w:line="360" w:lineRule="auto"/>
              <w:jc w:val="right"/>
              <w:rPr>
                <w:rFonts w:ascii="宋体" w:hAnsi="宋体"/>
                <w:color w:val="000000"/>
                <w:szCs w:val="21"/>
              </w:rPr>
            </w:pPr>
          </w:p>
        </w:tc>
        <w:tc>
          <w:tcPr>
            <w:tcW w:w="1559" w:type="dxa"/>
            <w:vAlign w:val="center"/>
          </w:tcPr>
          <w:p w:rsidR="00E6474E" w:rsidRDefault="00E6474E">
            <w:pPr>
              <w:spacing w:line="360" w:lineRule="auto"/>
              <w:jc w:val="right"/>
              <w:rPr>
                <w:rFonts w:ascii="宋体" w:hAnsi="宋体"/>
                <w:color w:val="000000"/>
                <w:szCs w:val="21"/>
              </w:rPr>
            </w:pPr>
          </w:p>
        </w:tc>
        <w:tc>
          <w:tcPr>
            <w:tcW w:w="1301" w:type="dxa"/>
            <w:vAlign w:val="center"/>
          </w:tcPr>
          <w:p w:rsidR="00E6474E" w:rsidRDefault="00E6474E">
            <w:pPr>
              <w:spacing w:line="360" w:lineRule="auto"/>
              <w:jc w:val="right"/>
              <w:rPr>
                <w:rFonts w:ascii="宋体" w:hAnsi="宋体"/>
                <w:b/>
                <w:color w:val="000000"/>
                <w:szCs w:val="21"/>
              </w:rPr>
            </w:pPr>
          </w:p>
        </w:tc>
      </w:tr>
      <w:tr w:rsidR="00E6474E">
        <w:trPr>
          <w:jc w:val="center"/>
        </w:trPr>
        <w:tc>
          <w:tcPr>
            <w:tcW w:w="1588" w:type="dxa"/>
            <w:vAlign w:val="center"/>
          </w:tcPr>
          <w:p w:rsidR="00E6474E" w:rsidRDefault="00597E6C">
            <w:pPr>
              <w:jc w:val="center"/>
            </w:pPr>
            <w:r>
              <w:rPr>
                <w:color w:val="000000"/>
                <w:sz w:val="18"/>
                <w:szCs w:val="18"/>
              </w:rPr>
              <w:t>银行存款</w:t>
            </w:r>
          </w:p>
        </w:tc>
        <w:tc>
          <w:tcPr>
            <w:tcW w:w="1701" w:type="dxa"/>
            <w:vAlign w:val="center"/>
          </w:tcPr>
          <w:p w:rsidR="00E6474E" w:rsidRDefault="00597E6C">
            <w:pPr>
              <w:jc w:val="right"/>
            </w:pPr>
            <w:r>
              <w:rPr>
                <w:color w:val="000000"/>
                <w:sz w:val="18"/>
                <w:szCs w:val="18"/>
              </w:rPr>
              <w:t>223,211,644.89</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301" w:type="dxa"/>
            <w:vAlign w:val="center"/>
          </w:tcPr>
          <w:p w:rsidR="00E6474E" w:rsidRDefault="00597E6C">
            <w:pPr>
              <w:jc w:val="right"/>
            </w:pPr>
            <w:r>
              <w:rPr>
                <w:color w:val="000000"/>
                <w:sz w:val="18"/>
                <w:szCs w:val="18"/>
              </w:rPr>
              <w:t>223,211,644.89</w:t>
            </w:r>
          </w:p>
        </w:tc>
      </w:tr>
      <w:tr w:rsidR="00E6474E">
        <w:trPr>
          <w:jc w:val="center"/>
        </w:trPr>
        <w:tc>
          <w:tcPr>
            <w:tcW w:w="1588" w:type="dxa"/>
            <w:vAlign w:val="center"/>
          </w:tcPr>
          <w:p w:rsidR="00E6474E" w:rsidRDefault="00597E6C">
            <w:pPr>
              <w:jc w:val="center"/>
            </w:pPr>
            <w:r>
              <w:rPr>
                <w:color w:val="000000"/>
                <w:sz w:val="18"/>
                <w:szCs w:val="18"/>
              </w:rPr>
              <w:t>结算备付金</w:t>
            </w:r>
          </w:p>
        </w:tc>
        <w:tc>
          <w:tcPr>
            <w:tcW w:w="1701" w:type="dxa"/>
            <w:vAlign w:val="center"/>
          </w:tcPr>
          <w:p w:rsidR="00E6474E" w:rsidRDefault="00597E6C">
            <w:pPr>
              <w:jc w:val="right"/>
            </w:pPr>
            <w:r>
              <w:rPr>
                <w:color w:val="000000"/>
                <w:sz w:val="18"/>
                <w:szCs w:val="18"/>
              </w:rPr>
              <w:t>75,058,300.98</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301" w:type="dxa"/>
            <w:vAlign w:val="center"/>
          </w:tcPr>
          <w:p w:rsidR="00E6474E" w:rsidRDefault="00597E6C">
            <w:pPr>
              <w:jc w:val="right"/>
            </w:pPr>
            <w:r>
              <w:rPr>
                <w:color w:val="000000"/>
                <w:sz w:val="18"/>
                <w:szCs w:val="18"/>
              </w:rPr>
              <w:t>75,058,300.98</w:t>
            </w:r>
          </w:p>
        </w:tc>
      </w:tr>
      <w:tr w:rsidR="00E6474E">
        <w:trPr>
          <w:jc w:val="center"/>
        </w:trPr>
        <w:tc>
          <w:tcPr>
            <w:tcW w:w="1588" w:type="dxa"/>
            <w:vAlign w:val="center"/>
          </w:tcPr>
          <w:p w:rsidR="00E6474E" w:rsidRDefault="00597E6C">
            <w:pPr>
              <w:jc w:val="center"/>
            </w:pPr>
            <w:r>
              <w:rPr>
                <w:color w:val="000000"/>
                <w:sz w:val="18"/>
                <w:szCs w:val="18"/>
              </w:rPr>
              <w:t>存出保证金</w:t>
            </w:r>
          </w:p>
        </w:tc>
        <w:tc>
          <w:tcPr>
            <w:tcW w:w="1701" w:type="dxa"/>
            <w:vAlign w:val="center"/>
          </w:tcPr>
          <w:p w:rsidR="00E6474E" w:rsidRDefault="00597E6C">
            <w:pPr>
              <w:jc w:val="right"/>
            </w:pPr>
            <w:r>
              <w:rPr>
                <w:color w:val="000000"/>
                <w:sz w:val="18"/>
                <w:szCs w:val="18"/>
              </w:rPr>
              <w:t>22,265,244.63</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301" w:type="dxa"/>
            <w:vAlign w:val="center"/>
          </w:tcPr>
          <w:p w:rsidR="00E6474E" w:rsidRDefault="00597E6C">
            <w:pPr>
              <w:jc w:val="right"/>
            </w:pPr>
            <w:r>
              <w:rPr>
                <w:color w:val="000000"/>
                <w:sz w:val="18"/>
                <w:szCs w:val="18"/>
              </w:rPr>
              <w:t>22,265,244.63</w:t>
            </w:r>
          </w:p>
        </w:tc>
      </w:tr>
      <w:tr w:rsidR="00E6474E">
        <w:trPr>
          <w:jc w:val="center"/>
        </w:trPr>
        <w:tc>
          <w:tcPr>
            <w:tcW w:w="1588" w:type="dxa"/>
            <w:vAlign w:val="center"/>
          </w:tcPr>
          <w:p w:rsidR="00E6474E" w:rsidRDefault="00597E6C">
            <w:pPr>
              <w:jc w:val="center"/>
            </w:pPr>
            <w:r>
              <w:rPr>
                <w:color w:val="000000"/>
                <w:sz w:val="18"/>
                <w:szCs w:val="18"/>
              </w:rPr>
              <w:t>交易性金融资产</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4,619,172,885.20</w:t>
            </w:r>
          </w:p>
        </w:tc>
        <w:tc>
          <w:tcPr>
            <w:tcW w:w="1301" w:type="dxa"/>
            <w:vAlign w:val="center"/>
          </w:tcPr>
          <w:p w:rsidR="00E6474E" w:rsidRDefault="00597E6C">
            <w:pPr>
              <w:jc w:val="right"/>
            </w:pPr>
            <w:r>
              <w:rPr>
                <w:color w:val="000000"/>
                <w:sz w:val="18"/>
                <w:szCs w:val="18"/>
              </w:rPr>
              <w:t>4,619,172,885.20</w:t>
            </w:r>
          </w:p>
        </w:tc>
      </w:tr>
      <w:tr w:rsidR="00E6474E">
        <w:trPr>
          <w:jc w:val="center"/>
        </w:trPr>
        <w:tc>
          <w:tcPr>
            <w:tcW w:w="1588" w:type="dxa"/>
            <w:vAlign w:val="center"/>
          </w:tcPr>
          <w:p w:rsidR="00E6474E" w:rsidRDefault="00597E6C">
            <w:pPr>
              <w:jc w:val="center"/>
            </w:pPr>
            <w:r>
              <w:rPr>
                <w:color w:val="000000"/>
                <w:sz w:val="18"/>
                <w:szCs w:val="18"/>
              </w:rPr>
              <w:t>应收证券清算款</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44,927,388.83</w:t>
            </w:r>
          </w:p>
        </w:tc>
        <w:tc>
          <w:tcPr>
            <w:tcW w:w="1301" w:type="dxa"/>
            <w:vAlign w:val="center"/>
          </w:tcPr>
          <w:p w:rsidR="00E6474E" w:rsidRDefault="00597E6C">
            <w:pPr>
              <w:jc w:val="right"/>
            </w:pPr>
            <w:r>
              <w:rPr>
                <w:color w:val="000000"/>
                <w:sz w:val="18"/>
                <w:szCs w:val="18"/>
              </w:rPr>
              <w:t>44,927,388.83</w:t>
            </w:r>
          </w:p>
        </w:tc>
      </w:tr>
      <w:tr w:rsidR="00E6474E">
        <w:trPr>
          <w:jc w:val="center"/>
        </w:trPr>
        <w:tc>
          <w:tcPr>
            <w:tcW w:w="1588" w:type="dxa"/>
            <w:vAlign w:val="center"/>
          </w:tcPr>
          <w:p w:rsidR="00E6474E" w:rsidRDefault="00597E6C">
            <w:pPr>
              <w:jc w:val="center"/>
            </w:pPr>
            <w:r>
              <w:rPr>
                <w:color w:val="000000"/>
                <w:sz w:val="18"/>
                <w:szCs w:val="18"/>
              </w:rPr>
              <w:t>应收利息</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46,778.05</w:t>
            </w:r>
          </w:p>
        </w:tc>
        <w:tc>
          <w:tcPr>
            <w:tcW w:w="1301" w:type="dxa"/>
            <w:vAlign w:val="center"/>
          </w:tcPr>
          <w:p w:rsidR="00E6474E" w:rsidRDefault="00597E6C">
            <w:pPr>
              <w:jc w:val="right"/>
            </w:pPr>
            <w:r>
              <w:rPr>
                <w:color w:val="000000"/>
                <w:sz w:val="18"/>
                <w:szCs w:val="18"/>
              </w:rPr>
              <w:t>46,778.05</w:t>
            </w:r>
          </w:p>
        </w:tc>
      </w:tr>
      <w:tr w:rsidR="00E6474E">
        <w:trPr>
          <w:jc w:val="center"/>
        </w:trPr>
        <w:tc>
          <w:tcPr>
            <w:tcW w:w="1588" w:type="dxa"/>
            <w:vAlign w:val="center"/>
          </w:tcPr>
          <w:p w:rsidR="00E6474E" w:rsidRDefault="00597E6C">
            <w:pPr>
              <w:jc w:val="center"/>
            </w:pPr>
            <w:r>
              <w:rPr>
                <w:color w:val="000000"/>
                <w:sz w:val="18"/>
                <w:szCs w:val="18"/>
              </w:rPr>
              <w:t>应收股利</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880,701.42</w:t>
            </w:r>
          </w:p>
        </w:tc>
        <w:tc>
          <w:tcPr>
            <w:tcW w:w="1301" w:type="dxa"/>
            <w:vAlign w:val="center"/>
          </w:tcPr>
          <w:p w:rsidR="00E6474E" w:rsidRDefault="00597E6C">
            <w:pPr>
              <w:jc w:val="right"/>
            </w:pPr>
            <w:r>
              <w:rPr>
                <w:color w:val="000000"/>
                <w:sz w:val="18"/>
                <w:szCs w:val="18"/>
              </w:rPr>
              <w:t>880,701.42</w:t>
            </w:r>
          </w:p>
        </w:tc>
      </w:tr>
      <w:tr w:rsidR="00E6474E">
        <w:trPr>
          <w:trHeight w:val="280"/>
          <w:jc w:val="center"/>
        </w:trPr>
        <w:tc>
          <w:tcPr>
            <w:tcW w:w="1588" w:type="dxa"/>
            <w:vAlign w:val="center"/>
          </w:tcPr>
          <w:p w:rsidR="00E6474E" w:rsidRDefault="00597E6C">
            <w:pPr>
              <w:spacing w:before="29" w:line="288" w:lineRule="auto"/>
              <w:rPr>
                <w:rFonts w:asciiTheme="minorEastAsia" w:eastAsiaTheme="minorEastAsia" w:hAnsiTheme="minorEastAsia"/>
                <w:color w:val="000000"/>
                <w:szCs w:val="21"/>
              </w:rPr>
            </w:pPr>
            <w:r>
              <w:rPr>
                <w:rFonts w:hint="eastAsia"/>
                <w:color w:val="000000"/>
                <w:sz w:val="18"/>
                <w:szCs w:val="18"/>
              </w:rPr>
              <w:t>资产总计</w:t>
            </w:r>
          </w:p>
        </w:tc>
        <w:tc>
          <w:tcPr>
            <w:tcW w:w="1701" w:type="dxa"/>
            <w:vAlign w:val="center"/>
          </w:tcPr>
          <w:p w:rsidR="00E6474E" w:rsidRDefault="00597E6C">
            <w:pPr>
              <w:spacing w:before="29" w:line="288" w:lineRule="auto"/>
              <w:jc w:val="right"/>
              <w:rPr>
                <w:sz w:val="18"/>
                <w:szCs w:val="18"/>
              </w:rPr>
            </w:pPr>
            <w:r>
              <w:rPr>
                <w:sz w:val="18"/>
                <w:szCs w:val="18"/>
              </w:rPr>
              <w:t>320,535,190.50</w:t>
            </w:r>
          </w:p>
        </w:tc>
        <w:tc>
          <w:tcPr>
            <w:tcW w:w="1701" w:type="dxa"/>
            <w:vAlign w:val="center"/>
          </w:tcPr>
          <w:p w:rsidR="00E6474E" w:rsidRDefault="00597E6C">
            <w:pPr>
              <w:spacing w:before="29" w:line="288" w:lineRule="auto"/>
              <w:jc w:val="right"/>
              <w:rPr>
                <w:sz w:val="18"/>
                <w:szCs w:val="18"/>
              </w:rPr>
            </w:pPr>
            <w:r>
              <w:rPr>
                <w:sz w:val="18"/>
                <w:szCs w:val="18"/>
              </w:rPr>
              <w:t>-</w:t>
            </w:r>
          </w:p>
        </w:tc>
        <w:tc>
          <w:tcPr>
            <w:tcW w:w="1559" w:type="dxa"/>
            <w:vAlign w:val="center"/>
          </w:tcPr>
          <w:p w:rsidR="00E6474E" w:rsidRDefault="00597E6C">
            <w:pPr>
              <w:spacing w:before="29" w:line="288" w:lineRule="auto"/>
              <w:jc w:val="right"/>
              <w:rPr>
                <w:sz w:val="18"/>
                <w:szCs w:val="18"/>
              </w:rPr>
            </w:pPr>
            <w:r>
              <w:rPr>
                <w:sz w:val="18"/>
                <w:szCs w:val="18"/>
              </w:rPr>
              <w:t>-</w:t>
            </w:r>
          </w:p>
        </w:tc>
        <w:tc>
          <w:tcPr>
            <w:tcW w:w="1559" w:type="dxa"/>
            <w:vAlign w:val="center"/>
          </w:tcPr>
          <w:p w:rsidR="00E6474E" w:rsidRDefault="00597E6C">
            <w:pPr>
              <w:spacing w:before="29" w:line="288" w:lineRule="auto"/>
              <w:jc w:val="right"/>
              <w:rPr>
                <w:sz w:val="18"/>
                <w:szCs w:val="18"/>
              </w:rPr>
            </w:pPr>
            <w:r>
              <w:rPr>
                <w:sz w:val="18"/>
                <w:szCs w:val="18"/>
              </w:rPr>
              <w:t>4,665,027,753.50</w:t>
            </w:r>
          </w:p>
        </w:tc>
        <w:tc>
          <w:tcPr>
            <w:tcW w:w="1301" w:type="dxa"/>
            <w:vAlign w:val="center"/>
          </w:tcPr>
          <w:p w:rsidR="00E6474E" w:rsidRDefault="00597E6C">
            <w:pPr>
              <w:spacing w:before="29" w:line="288" w:lineRule="auto"/>
              <w:jc w:val="right"/>
              <w:rPr>
                <w:sz w:val="18"/>
                <w:szCs w:val="18"/>
              </w:rPr>
            </w:pPr>
            <w:r>
              <w:rPr>
                <w:sz w:val="18"/>
                <w:szCs w:val="18"/>
              </w:rPr>
              <w:t>4,985,562,944.00</w:t>
            </w:r>
          </w:p>
        </w:tc>
      </w:tr>
      <w:tr w:rsidR="00E6474E">
        <w:trPr>
          <w:trHeight w:val="280"/>
          <w:jc w:val="center"/>
        </w:trPr>
        <w:tc>
          <w:tcPr>
            <w:tcW w:w="1588" w:type="dxa"/>
            <w:vAlign w:val="center"/>
          </w:tcPr>
          <w:p w:rsidR="00E6474E" w:rsidRDefault="00597E6C">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rsidR="00E6474E" w:rsidRDefault="00E6474E">
            <w:pPr>
              <w:spacing w:line="360" w:lineRule="auto"/>
              <w:jc w:val="right"/>
              <w:rPr>
                <w:rFonts w:ascii="宋体" w:hAnsi="宋体"/>
                <w:color w:val="0000FF"/>
                <w:kern w:val="0"/>
                <w:szCs w:val="21"/>
              </w:rPr>
            </w:pPr>
          </w:p>
        </w:tc>
        <w:tc>
          <w:tcPr>
            <w:tcW w:w="1701" w:type="dxa"/>
            <w:vAlign w:val="center"/>
          </w:tcPr>
          <w:p w:rsidR="00E6474E" w:rsidRDefault="00E6474E">
            <w:pPr>
              <w:spacing w:line="360" w:lineRule="auto"/>
              <w:jc w:val="right"/>
              <w:rPr>
                <w:rFonts w:ascii="宋体" w:hAnsi="宋体"/>
                <w:color w:val="000000"/>
                <w:szCs w:val="21"/>
              </w:rPr>
            </w:pPr>
          </w:p>
        </w:tc>
        <w:tc>
          <w:tcPr>
            <w:tcW w:w="1559" w:type="dxa"/>
            <w:vAlign w:val="center"/>
          </w:tcPr>
          <w:p w:rsidR="00E6474E" w:rsidRDefault="00E6474E">
            <w:pPr>
              <w:spacing w:line="360" w:lineRule="auto"/>
              <w:jc w:val="right"/>
              <w:rPr>
                <w:rFonts w:ascii="宋体" w:hAnsi="宋体"/>
                <w:color w:val="000000"/>
                <w:szCs w:val="21"/>
              </w:rPr>
            </w:pPr>
          </w:p>
        </w:tc>
        <w:tc>
          <w:tcPr>
            <w:tcW w:w="1559" w:type="dxa"/>
            <w:vAlign w:val="center"/>
          </w:tcPr>
          <w:p w:rsidR="00E6474E" w:rsidRDefault="00E6474E">
            <w:pPr>
              <w:spacing w:line="360" w:lineRule="auto"/>
              <w:jc w:val="right"/>
              <w:rPr>
                <w:rFonts w:ascii="宋体" w:hAnsi="宋体"/>
                <w:color w:val="000000"/>
                <w:szCs w:val="21"/>
              </w:rPr>
            </w:pPr>
          </w:p>
        </w:tc>
        <w:tc>
          <w:tcPr>
            <w:tcW w:w="1301" w:type="dxa"/>
            <w:vAlign w:val="center"/>
          </w:tcPr>
          <w:p w:rsidR="00E6474E" w:rsidRDefault="00E6474E">
            <w:pPr>
              <w:spacing w:line="360" w:lineRule="auto"/>
              <w:jc w:val="right"/>
              <w:rPr>
                <w:rFonts w:ascii="宋体" w:hAnsi="宋体"/>
                <w:color w:val="000000"/>
                <w:szCs w:val="21"/>
              </w:rPr>
            </w:pPr>
          </w:p>
        </w:tc>
      </w:tr>
      <w:tr w:rsidR="00E6474E">
        <w:trPr>
          <w:jc w:val="center"/>
        </w:trPr>
        <w:tc>
          <w:tcPr>
            <w:tcW w:w="1588" w:type="dxa"/>
            <w:vAlign w:val="center"/>
          </w:tcPr>
          <w:p w:rsidR="00E6474E" w:rsidRDefault="00597E6C">
            <w:pPr>
              <w:jc w:val="center"/>
            </w:pPr>
            <w:r>
              <w:rPr>
                <w:color w:val="000000"/>
                <w:sz w:val="18"/>
                <w:szCs w:val="18"/>
              </w:rPr>
              <w:t>应付证券清算款</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5,208,845.93</w:t>
            </w:r>
          </w:p>
        </w:tc>
        <w:tc>
          <w:tcPr>
            <w:tcW w:w="1301" w:type="dxa"/>
            <w:vAlign w:val="center"/>
          </w:tcPr>
          <w:p w:rsidR="00E6474E" w:rsidRDefault="00597E6C">
            <w:pPr>
              <w:jc w:val="right"/>
            </w:pPr>
            <w:r>
              <w:rPr>
                <w:color w:val="000000"/>
                <w:sz w:val="18"/>
                <w:szCs w:val="18"/>
              </w:rPr>
              <w:t>5,208,845.93</w:t>
            </w:r>
          </w:p>
        </w:tc>
      </w:tr>
      <w:tr w:rsidR="00E6474E">
        <w:trPr>
          <w:jc w:val="center"/>
        </w:trPr>
        <w:tc>
          <w:tcPr>
            <w:tcW w:w="1588" w:type="dxa"/>
            <w:vAlign w:val="center"/>
          </w:tcPr>
          <w:p w:rsidR="00E6474E" w:rsidRDefault="00597E6C">
            <w:pPr>
              <w:jc w:val="center"/>
            </w:pPr>
            <w:r>
              <w:rPr>
                <w:color w:val="000000"/>
                <w:sz w:val="18"/>
                <w:szCs w:val="18"/>
              </w:rPr>
              <w:t>应付管理人报酬</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5,883,846.10</w:t>
            </w:r>
          </w:p>
        </w:tc>
        <w:tc>
          <w:tcPr>
            <w:tcW w:w="1301" w:type="dxa"/>
            <w:vAlign w:val="center"/>
          </w:tcPr>
          <w:p w:rsidR="00E6474E" w:rsidRDefault="00597E6C">
            <w:pPr>
              <w:jc w:val="right"/>
            </w:pPr>
            <w:r>
              <w:rPr>
                <w:color w:val="000000"/>
                <w:sz w:val="18"/>
                <w:szCs w:val="18"/>
              </w:rPr>
              <w:t>5,883,846.10</w:t>
            </w:r>
          </w:p>
        </w:tc>
      </w:tr>
      <w:tr w:rsidR="00E6474E">
        <w:trPr>
          <w:jc w:val="center"/>
        </w:trPr>
        <w:tc>
          <w:tcPr>
            <w:tcW w:w="1588" w:type="dxa"/>
            <w:vAlign w:val="center"/>
          </w:tcPr>
          <w:p w:rsidR="00E6474E" w:rsidRDefault="00597E6C">
            <w:pPr>
              <w:jc w:val="center"/>
            </w:pPr>
            <w:r>
              <w:rPr>
                <w:color w:val="000000"/>
                <w:sz w:val="18"/>
                <w:szCs w:val="18"/>
              </w:rPr>
              <w:t>应付托管费</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980,641.01</w:t>
            </w:r>
          </w:p>
        </w:tc>
        <w:tc>
          <w:tcPr>
            <w:tcW w:w="1301" w:type="dxa"/>
            <w:vAlign w:val="center"/>
          </w:tcPr>
          <w:p w:rsidR="00E6474E" w:rsidRDefault="00597E6C">
            <w:pPr>
              <w:jc w:val="right"/>
            </w:pPr>
            <w:r>
              <w:rPr>
                <w:color w:val="000000"/>
                <w:sz w:val="18"/>
                <w:szCs w:val="18"/>
              </w:rPr>
              <w:t>980,641.01</w:t>
            </w:r>
          </w:p>
        </w:tc>
      </w:tr>
      <w:tr w:rsidR="00E6474E">
        <w:trPr>
          <w:jc w:val="center"/>
        </w:trPr>
        <w:tc>
          <w:tcPr>
            <w:tcW w:w="1588" w:type="dxa"/>
            <w:vAlign w:val="center"/>
          </w:tcPr>
          <w:p w:rsidR="00E6474E" w:rsidRDefault="00597E6C">
            <w:pPr>
              <w:jc w:val="center"/>
            </w:pPr>
            <w:r>
              <w:rPr>
                <w:color w:val="000000"/>
                <w:sz w:val="18"/>
                <w:szCs w:val="18"/>
              </w:rPr>
              <w:t>应付交易费用</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2,226,299.07</w:t>
            </w:r>
          </w:p>
        </w:tc>
        <w:tc>
          <w:tcPr>
            <w:tcW w:w="1301" w:type="dxa"/>
            <w:vAlign w:val="center"/>
          </w:tcPr>
          <w:p w:rsidR="00E6474E" w:rsidRDefault="00597E6C">
            <w:pPr>
              <w:jc w:val="right"/>
            </w:pPr>
            <w:r>
              <w:rPr>
                <w:color w:val="000000"/>
                <w:sz w:val="18"/>
                <w:szCs w:val="18"/>
              </w:rPr>
              <w:t>2,226,299.07</w:t>
            </w:r>
          </w:p>
        </w:tc>
      </w:tr>
      <w:tr w:rsidR="00E6474E">
        <w:trPr>
          <w:jc w:val="center"/>
        </w:trPr>
        <w:tc>
          <w:tcPr>
            <w:tcW w:w="1588" w:type="dxa"/>
            <w:vAlign w:val="center"/>
          </w:tcPr>
          <w:p w:rsidR="00E6474E" w:rsidRDefault="00597E6C">
            <w:pPr>
              <w:jc w:val="center"/>
            </w:pPr>
            <w:r>
              <w:rPr>
                <w:color w:val="000000"/>
                <w:sz w:val="18"/>
                <w:szCs w:val="18"/>
              </w:rPr>
              <w:t>应交税费</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0.20</w:t>
            </w:r>
          </w:p>
        </w:tc>
        <w:tc>
          <w:tcPr>
            <w:tcW w:w="1301" w:type="dxa"/>
            <w:vAlign w:val="center"/>
          </w:tcPr>
          <w:p w:rsidR="00E6474E" w:rsidRDefault="00597E6C">
            <w:pPr>
              <w:jc w:val="right"/>
            </w:pPr>
            <w:r>
              <w:rPr>
                <w:color w:val="000000"/>
                <w:sz w:val="18"/>
                <w:szCs w:val="18"/>
              </w:rPr>
              <w:t>0.20</w:t>
            </w:r>
          </w:p>
        </w:tc>
      </w:tr>
      <w:tr w:rsidR="00E6474E">
        <w:trPr>
          <w:jc w:val="center"/>
        </w:trPr>
        <w:tc>
          <w:tcPr>
            <w:tcW w:w="1588" w:type="dxa"/>
            <w:vAlign w:val="center"/>
          </w:tcPr>
          <w:p w:rsidR="00E6474E" w:rsidRDefault="00597E6C">
            <w:pPr>
              <w:jc w:val="center"/>
            </w:pPr>
            <w:r>
              <w:rPr>
                <w:color w:val="000000"/>
                <w:sz w:val="18"/>
                <w:szCs w:val="18"/>
              </w:rPr>
              <w:t>其他负债</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209,300.00</w:t>
            </w:r>
          </w:p>
        </w:tc>
        <w:tc>
          <w:tcPr>
            <w:tcW w:w="1301" w:type="dxa"/>
            <w:vAlign w:val="center"/>
          </w:tcPr>
          <w:p w:rsidR="00E6474E" w:rsidRDefault="00597E6C">
            <w:pPr>
              <w:jc w:val="right"/>
            </w:pPr>
            <w:r>
              <w:rPr>
                <w:color w:val="000000"/>
                <w:sz w:val="18"/>
                <w:szCs w:val="18"/>
              </w:rPr>
              <w:t>209,300.00</w:t>
            </w:r>
          </w:p>
        </w:tc>
      </w:tr>
      <w:tr w:rsidR="00E6474E">
        <w:trPr>
          <w:trHeight w:val="280"/>
          <w:jc w:val="center"/>
        </w:trPr>
        <w:tc>
          <w:tcPr>
            <w:tcW w:w="1588" w:type="dxa"/>
            <w:vAlign w:val="center"/>
          </w:tcPr>
          <w:p w:rsidR="00E6474E" w:rsidRDefault="00597E6C">
            <w:pPr>
              <w:spacing w:before="29" w:line="288" w:lineRule="auto"/>
              <w:rPr>
                <w:color w:val="000000"/>
                <w:sz w:val="18"/>
                <w:szCs w:val="18"/>
              </w:rPr>
            </w:pPr>
            <w:r>
              <w:rPr>
                <w:rFonts w:hint="eastAsia"/>
                <w:color w:val="000000"/>
                <w:sz w:val="18"/>
                <w:szCs w:val="18"/>
              </w:rPr>
              <w:t>负债总计</w:t>
            </w:r>
          </w:p>
        </w:tc>
        <w:tc>
          <w:tcPr>
            <w:tcW w:w="1701" w:type="dxa"/>
            <w:vAlign w:val="center"/>
          </w:tcPr>
          <w:p w:rsidR="00E6474E" w:rsidRDefault="00597E6C">
            <w:pPr>
              <w:spacing w:before="29" w:line="288" w:lineRule="auto"/>
              <w:jc w:val="right"/>
              <w:rPr>
                <w:color w:val="000000"/>
                <w:sz w:val="18"/>
                <w:szCs w:val="18"/>
              </w:rPr>
            </w:pPr>
            <w:r>
              <w:rPr>
                <w:color w:val="000000"/>
                <w:sz w:val="18"/>
                <w:szCs w:val="18"/>
              </w:rPr>
              <w:t>-</w:t>
            </w:r>
          </w:p>
        </w:tc>
        <w:tc>
          <w:tcPr>
            <w:tcW w:w="1701" w:type="dxa"/>
            <w:vAlign w:val="center"/>
          </w:tcPr>
          <w:p w:rsidR="00E6474E" w:rsidRDefault="00597E6C">
            <w:pPr>
              <w:spacing w:before="29" w:line="288" w:lineRule="auto"/>
              <w:jc w:val="right"/>
              <w:rPr>
                <w:color w:val="000000"/>
                <w:sz w:val="18"/>
                <w:szCs w:val="18"/>
              </w:rPr>
            </w:pPr>
            <w:r>
              <w:rPr>
                <w:color w:val="000000"/>
                <w:sz w:val="18"/>
                <w:szCs w:val="18"/>
              </w:rPr>
              <w:t>-</w:t>
            </w:r>
          </w:p>
        </w:tc>
        <w:tc>
          <w:tcPr>
            <w:tcW w:w="1559" w:type="dxa"/>
            <w:vAlign w:val="center"/>
          </w:tcPr>
          <w:p w:rsidR="00E6474E" w:rsidRDefault="00597E6C">
            <w:pPr>
              <w:spacing w:before="29" w:line="288" w:lineRule="auto"/>
              <w:ind w:right="180"/>
              <w:jc w:val="right"/>
              <w:rPr>
                <w:color w:val="000000"/>
                <w:sz w:val="18"/>
                <w:szCs w:val="18"/>
              </w:rPr>
            </w:pPr>
            <w:r>
              <w:rPr>
                <w:color w:val="000000"/>
                <w:sz w:val="18"/>
                <w:szCs w:val="18"/>
              </w:rPr>
              <w:t>-</w:t>
            </w:r>
          </w:p>
        </w:tc>
        <w:tc>
          <w:tcPr>
            <w:tcW w:w="1559" w:type="dxa"/>
            <w:vAlign w:val="center"/>
          </w:tcPr>
          <w:p w:rsidR="00E6474E" w:rsidRDefault="00597E6C">
            <w:pPr>
              <w:spacing w:before="29" w:line="288" w:lineRule="auto"/>
              <w:jc w:val="right"/>
              <w:rPr>
                <w:color w:val="000000"/>
                <w:sz w:val="18"/>
                <w:szCs w:val="18"/>
              </w:rPr>
            </w:pPr>
            <w:r>
              <w:rPr>
                <w:color w:val="000000"/>
                <w:sz w:val="18"/>
                <w:szCs w:val="18"/>
              </w:rPr>
              <w:t>14,508,932.31</w:t>
            </w:r>
          </w:p>
        </w:tc>
        <w:tc>
          <w:tcPr>
            <w:tcW w:w="1301" w:type="dxa"/>
            <w:vAlign w:val="center"/>
          </w:tcPr>
          <w:p w:rsidR="00E6474E" w:rsidRDefault="00597E6C">
            <w:pPr>
              <w:spacing w:before="29" w:line="288" w:lineRule="auto"/>
              <w:jc w:val="right"/>
              <w:rPr>
                <w:color w:val="000000"/>
                <w:sz w:val="18"/>
                <w:szCs w:val="18"/>
              </w:rPr>
            </w:pPr>
            <w:r>
              <w:rPr>
                <w:color w:val="000000"/>
                <w:sz w:val="18"/>
                <w:szCs w:val="18"/>
              </w:rPr>
              <w:t>14,508,932.31</w:t>
            </w:r>
          </w:p>
        </w:tc>
      </w:tr>
      <w:tr w:rsidR="00E6474E">
        <w:trPr>
          <w:trHeight w:val="280"/>
          <w:jc w:val="center"/>
        </w:trPr>
        <w:tc>
          <w:tcPr>
            <w:tcW w:w="1588" w:type="dxa"/>
            <w:vAlign w:val="center"/>
          </w:tcPr>
          <w:p w:rsidR="00E6474E" w:rsidRDefault="00597E6C">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E6474E" w:rsidRDefault="00597E6C">
            <w:pPr>
              <w:spacing w:before="29" w:line="288" w:lineRule="auto"/>
              <w:jc w:val="right"/>
              <w:rPr>
                <w:color w:val="000000"/>
                <w:sz w:val="18"/>
                <w:szCs w:val="18"/>
              </w:rPr>
            </w:pPr>
            <w:r>
              <w:rPr>
                <w:color w:val="000000"/>
                <w:sz w:val="18"/>
                <w:szCs w:val="18"/>
              </w:rPr>
              <w:t>320,535,190.50</w:t>
            </w:r>
          </w:p>
        </w:tc>
        <w:tc>
          <w:tcPr>
            <w:tcW w:w="1701" w:type="dxa"/>
            <w:vAlign w:val="center"/>
          </w:tcPr>
          <w:p w:rsidR="00E6474E" w:rsidRDefault="00597E6C">
            <w:pPr>
              <w:spacing w:before="29" w:line="288" w:lineRule="auto"/>
              <w:jc w:val="right"/>
              <w:rPr>
                <w:color w:val="000000"/>
                <w:sz w:val="18"/>
                <w:szCs w:val="18"/>
              </w:rPr>
            </w:pPr>
            <w:r>
              <w:rPr>
                <w:color w:val="000000"/>
                <w:sz w:val="18"/>
                <w:szCs w:val="18"/>
              </w:rPr>
              <w:t>-</w:t>
            </w:r>
          </w:p>
        </w:tc>
        <w:tc>
          <w:tcPr>
            <w:tcW w:w="1559" w:type="dxa"/>
            <w:vAlign w:val="center"/>
          </w:tcPr>
          <w:p w:rsidR="00E6474E" w:rsidRDefault="00597E6C">
            <w:pPr>
              <w:spacing w:before="29" w:line="288" w:lineRule="auto"/>
              <w:jc w:val="right"/>
              <w:rPr>
                <w:color w:val="000000"/>
                <w:sz w:val="18"/>
                <w:szCs w:val="18"/>
              </w:rPr>
            </w:pPr>
            <w:r>
              <w:rPr>
                <w:color w:val="000000"/>
                <w:sz w:val="18"/>
                <w:szCs w:val="18"/>
              </w:rPr>
              <w:t>-</w:t>
            </w:r>
          </w:p>
        </w:tc>
        <w:tc>
          <w:tcPr>
            <w:tcW w:w="1559" w:type="dxa"/>
            <w:vAlign w:val="center"/>
          </w:tcPr>
          <w:p w:rsidR="00E6474E" w:rsidRDefault="00597E6C">
            <w:pPr>
              <w:spacing w:before="29" w:line="288" w:lineRule="auto"/>
              <w:jc w:val="right"/>
              <w:rPr>
                <w:color w:val="000000"/>
                <w:sz w:val="18"/>
                <w:szCs w:val="18"/>
              </w:rPr>
            </w:pPr>
            <w:r>
              <w:rPr>
                <w:color w:val="000000"/>
                <w:sz w:val="18"/>
                <w:szCs w:val="18"/>
              </w:rPr>
              <w:t>4,650,518,821.19</w:t>
            </w:r>
          </w:p>
        </w:tc>
        <w:tc>
          <w:tcPr>
            <w:tcW w:w="1301" w:type="dxa"/>
            <w:vAlign w:val="center"/>
          </w:tcPr>
          <w:p w:rsidR="00E6474E" w:rsidRDefault="00597E6C">
            <w:pPr>
              <w:spacing w:before="29" w:line="288" w:lineRule="auto"/>
              <w:jc w:val="right"/>
              <w:rPr>
                <w:color w:val="000000"/>
                <w:sz w:val="18"/>
                <w:szCs w:val="18"/>
              </w:rPr>
            </w:pPr>
            <w:r>
              <w:rPr>
                <w:color w:val="000000"/>
                <w:sz w:val="18"/>
                <w:szCs w:val="18"/>
              </w:rPr>
              <w:t>4,971,054,011.69</w:t>
            </w:r>
          </w:p>
        </w:tc>
      </w:tr>
      <w:tr w:rsidR="00E6474E">
        <w:trPr>
          <w:trHeight w:val="280"/>
          <w:jc w:val="center"/>
        </w:trPr>
        <w:tc>
          <w:tcPr>
            <w:tcW w:w="1588" w:type="dxa"/>
            <w:vAlign w:val="center"/>
          </w:tcPr>
          <w:p w:rsidR="00E6474E" w:rsidRDefault="00597E6C">
            <w:pPr>
              <w:spacing w:before="29" w:line="288" w:lineRule="auto"/>
              <w:jc w:val="center"/>
              <w:rPr>
                <w:b/>
                <w:sz w:val="18"/>
                <w:szCs w:val="18"/>
              </w:rPr>
            </w:pPr>
            <w:r>
              <w:rPr>
                <w:rFonts w:hint="eastAsia"/>
                <w:b/>
                <w:sz w:val="18"/>
                <w:szCs w:val="18"/>
              </w:rPr>
              <w:t>上年度末</w:t>
            </w:r>
          </w:p>
          <w:p w:rsidR="00E6474E" w:rsidRDefault="00597E6C">
            <w:pPr>
              <w:spacing w:before="29" w:line="288" w:lineRule="auto"/>
              <w:jc w:val="center"/>
              <w:rPr>
                <w:b/>
                <w:sz w:val="18"/>
                <w:szCs w:val="18"/>
              </w:rPr>
            </w:pPr>
            <w:r>
              <w:rPr>
                <w:b/>
                <w:sz w:val="18"/>
                <w:szCs w:val="18"/>
              </w:rPr>
              <w:t>2019</w:t>
            </w:r>
            <w:r>
              <w:rPr>
                <w:b/>
                <w:sz w:val="18"/>
                <w:szCs w:val="18"/>
              </w:rPr>
              <w:t>年</w:t>
            </w:r>
            <w:r>
              <w:rPr>
                <w:b/>
                <w:sz w:val="18"/>
                <w:szCs w:val="18"/>
              </w:rPr>
              <w:t>12</w:t>
            </w:r>
            <w:r>
              <w:rPr>
                <w:b/>
                <w:sz w:val="18"/>
                <w:szCs w:val="18"/>
              </w:rPr>
              <w:t>月</w:t>
            </w:r>
            <w:r>
              <w:rPr>
                <w:b/>
                <w:sz w:val="18"/>
                <w:szCs w:val="18"/>
              </w:rPr>
              <w:t>31</w:t>
            </w:r>
            <w:r>
              <w:rPr>
                <w:b/>
                <w:sz w:val="18"/>
                <w:szCs w:val="18"/>
              </w:rPr>
              <w:t>日</w:t>
            </w:r>
          </w:p>
        </w:tc>
        <w:tc>
          <w:tcPr>
            <w:tcW w:w="1701" w:type="dxa"/>
            <w:vAlign w:val="center"/>
          </w:tcPr>
          <w:p w:rsidR="00E6474E" w:rsidRDefault="00597E6C">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rsidR="00E6474E" w:rsidRDefault="00597E6C">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rsidR="00E6474E" w:rsidRDefault="00597E6C">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rsidR="00E6474E" w:rsidRDefault="00597E6C">
            <w:pPr>
              <w:spacing w:before="29" w:line="288" w:lineRule="auto"/>
              <w:jc w:val="center"/>
              <w:rPr>
                <w:b/>
                <w:sz w:val="18"/>
                <w:szCs w:val="18"/>
              </w:rPr>
            </w:pPr>
            <w:r>
              <w:rPr>
                <w:rFonts w:hint="eastAsia"/>
                <w:b/>
                <w:sz w:val="18"/>
                <w:szCs w:val="18"/>
              </w:rPr>
              <w:t>不计息</w:t>
            </w:r>
          </w:p>
        </w:tc>
        <w:tc>
          <w:tcPr>
            <w:tcW w:w="1301" w:type="dxa"/>
            <w:vAlign w:val="center"/>
          </w:tcPr>
          <w:p w:rsidR="00E6474E" w:rsidRDefault="00597E6C">
            <w:pPr>
              <w:spacing w:before="29" w:line="288" w:lineRule="auto"/>
              <w:jc w:val="center"/>
              <w:rPr>
                <w:b/>
                <w:sz w:val="18"/>
                <w:szCs w:val="18"/>
              </w:rPr>
            </w:pPr>
            <w:r>
              <w:rPr>
                <w:rFonts w:hint="eastAsia"/>
                <w:b/>
                <w:sz w:val="18"/>
                <w:szCs w:val="18"/>
              </w:rPr>
              <w:t>合计</w:t>
            </w:r>
          </w:p>
        </w:tc>
      </w:tr>
      <w:tr w:rsidR="00E6474E">
        <w:trPr>
          <w:trHeight w:val="280"/>
          <w:jc w:val="center"/>
        </w:trPr>
        <w:tc>
          <w:tcPr>
            <w:tcW w:w="1588" w:type="dxa"/>
            <w:vAlign w:val="center"/>
          </w:tcPr>
          <w:p w:rsidR="00E6474E" w:rsidRDefault="00597E6C">
            <w:pPr>
              <w:spacing w:before="29" w:line="288" w:lineRule="auto"/>
              <w:rPr>
                <w:color w:val="000000"/>
                <w:kern w:val="0"/>
                <w:sz w:val="24"/>
              </w:rPr>
            </w:pPr>
            <w:r>
              <w:rPr>
                <w:rFonts w:hint="eastAsia"/>
                <w:color w:val="000000"/>
                <w:sz w:val="18"/>
                <w:szCs w:val="18"/>
              </w:rPr>
              <w:t>资产</w:t>
            </w:r>
          </w:p>
        </w:tc>
        <w:tc>
          <w:tcPr>
            <w:tcW w:w="1701" w:type="dxa"/>
            <w:vAlign w:val="center"/>
          </w:tcPr>
          <w:p w:rsidR="00E6474E" w:rsidRDefault="00E6474E">
            <w:pPr>
              <w:widowControl/>
              <w:spacing w:before="29" w:line="288" w:lineRule="auto"/>
              <w:jc w:val="right"/>
              <w:rPr>
                <w:color w:val="000000"/>
                <w:kern w:val="0"/>
                <w:sz w:val="24"/>
              </w:rPr>
            </w:pPr>
          </w:p>
        </w:tc>
        <w:tc>
          <w:tcPr>
            <w:tcW w:w="1701" w:type="dxa"/>
            <w:vAlign w:val="center"/>
          </w:tcPr>
          <w:p w:rsidR="00E6474E" w:rsidRDefault="00E6474E">
            <w:pPr>
              <w:spacing w:line="360" w:lineRule="auto"/>
              <w:jc w:val="right"/>
              <w:rPr>
                <w:rFonts w:ascii="宋体" w:hAnsi="宋体"/>
                <w:b/>
                <w:color w:val="000000"/>
                <w:szCs w:val="21"/>
              </w:rPr>
            </w:pPr>
          </w:p>
        </w:tc>
        <w:tc>
          <w:tcPr>
            <w:tcW w:w="1559" w:type="dxa"/>
            <w:vAlign w:val="center"/>
          </w:tcPr>
          <w:p w:rsidR="00E6474E" w:rsidRDefault="00E6474E">
            <w:pPr>
              <w:spacing w:line="360" w:lineRule="auto"/>
              <w:jc w:val="right"/>
              <w:rPr>
                <w:rFonts w:ascii="宋体" w:hAnsi="宋体"/>
                <w:b/>
                <w:color w:val="000000"/>
                <w:szCs w:val="21"/>
              </w:rPr>
            </w:pPr>
          </w:p>
        </w:tc>
        <w:tc>
          <w:tcPr>
            <w:tcW w:w="1559" w:type="dxa"/>
            <w:vAlign w:val="center"/>
          </w:tcPr>
          <w:p w:rsidR="00E6474E" w:rsidRDefault="00E6474E">
            <w:pPr>
              <w:spacing w:line="360" w:lineRule="auto"/>
              <w:jc w:val="right"/>
              <w:rPr>
                <w:rFonts w:ascii="宋体" w:hAnsi="宋体"/>
                <w:b/>
                <w:color w:val="000000"/>
                <w:szCs w:val="21"/>
              </w:rPr>
            </w:pPr>
          </w:p>
        </w:tc>
        <w:tc>
          <w:tcPr>
            <w:tcW w:w="1301" w:type="dxa"/>
            <w:vAlign w:val="center"/>
          </w:tcPr>
          <w:p w:rsidR="00E6474E" w:rsidRDefault="00E6474E">
            <w:pPr>
              <w:spacing w:line="360" w:lineRule="auto"/>
              <w:jc w:val="right"/>
              <w:rPr>
                <w:rFonts w:ascii="宋体" w:hAnsi="宋体"/>
                <w:b/>
                <w:color w:val="000000"/>
                <w:szCs w:val="21"/>
              </w:rPr>
            </w:pPr>
          </w:p>
        </w:tc>
      </w:tr>
      <w:tr w:rsidR="00E6474E">
        <w:trPr>
          <w:jc w:val="center"/>
        </w:trPr>
        <w:tc>
          <w:tcPr>
            <w:tcW w:w="1588" w:type="dxa"/>
            <w:vAlign w:val="center"/>
          </w:tcPr>
          <w:p w:rsidR="00E6474E" w:rsidRDefault="00597E6C">
            <w:pPr>
              <w:jc w:val="center"/>
            </w:pPr>
            <w:r>
              <w:rPr>
                <w:color w:val="000000"/>
                <w:sz w:val="18"/>
                <w:szCs w:val="18"/>
              </w:rPr>
              <w:t>银行存款</w:t>
            </w:r>
          </w:p>
        </w:tc>
        <w:tc>
          <w:tcPr>
            <w:tcW w:w="1701" w:type="dxa"/>
            <w:vAlign w:val="center"/>
          </w:tcPr>
          <w:p w:rsidR="00E6474E" w:rsidRDefault="00597E6C">
            <w:pPr>
              <w:jc w:val="right"/>
            </w:pPr>
            <w:r>
              <w:rPr>
                <w:color w:val="000000"/>
                <w:sz w:val="18"/>
                <w:szCs w:val="18"/>
              </w:rPr>
              <w:t>138,131,696.18</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301" w:type="dxa"/>
            <w:vAlign w:val="center"/>
          </w:tcPr>
          <w:p w:rsidR="00E6474E" w:rsidRDefault="00597E6C">
            <w:pPr>
              <w:jc w:val="right"/>
            </w:pPr>
            <w:r>
              <w:rPr>
                <w:color w:val="000000"/>
                <w:sz w:val="18"/>
                <w:szCs w:val="18"/>
              </w:rPr>
              <w:t>138,131,696.18</w:t>
            </w:r>
          </w:p>
        </w:tc>
      </w:tr>
      <w:tr w:rsidR="00E6474E">
        <w:trPr>
          <w:jc w:val="center"/>
        </w:trPr>
        <w:tc>
          <w:tcPr>
            <w:tcW w:w="1588" w:type="dxa"/>
            <w:vAlign w:val="center"/>
          </w:tcPr>
          <w:p w:rsidR="00E6474E" w:rsidRDefault="00597E6C">
            <w:pPr>
              <w:jc w:val="center"/>
            </w:pPr>
            <w:r>
              <w:rPr>
                <w:color w:val="000000"/>
                <w:sz w:val="18"/>
                <w:szCs w:val="18"/>
              </w:rPr>
              <w:t>结算备付金</w:t>
            </w:r>
          </w:p>
        </w:tc>
        <w:tc>
          <w:tcPr>
            <w:tcW w:w="1701" w:type="dxa"/>
            <w:vAlign w:val="center"/>
          </w:tcPr>
          <w:p w:rsidR="00E6474E" w:rsidRDefault="00597E6C">
            <w:pPr>
              <w:jc w:val="right"/>
            </w:pPr>
            <w:r>
              <w:rPr>
                <w:color w:val="000000"/>
                <w:sz w:val="18"/>
                <w:szCs w:val="18"/>
              </w:rPr>
              <w:t>16,503,852.69</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301" w:type="dxa"/>
            <w:vAlign w:val="center"/>
          </w:tcPr>
          <w:p w:rsidR="00E6474E" w:rsidRDefault="00597E6C">
            <w:pPr>
              <w:jc w:val="right"/>
            </w:pPr>
            <w:r>
              <w:rPr>
                <w:color w:val="000000"/>
                <w:sz w:val="18"/>
                <w:szCs w:val="18"/>
              </w:rPr>
              <w:t>16,503,852.69</w:t>
            </w:r>
          </w:p>
        </w:tc>
      </w:tr>
      <w:tr w:rsidR="00E6474E">
        <w:trPr>
          <w:jc w:val="center"/>
        </w:trPr>
        <w:tc>
          <w:tcPr>
            <w:tcW w:w="1588" w:type="dxa"/>
            <w:vAlign w:val="center"/>
          </w:tcPr>
          <w:p w:rsidR="00E6474E" w:rsidRDefault="00597E6C">
            <w:pPr>
              <w:jc w:val="center"/>
            </w:pPr>
            <w:r>
              <w:rPr>
                <w:color w:val="000000"/>
                <w:sz w:val="18"/>
                <w:szCs w:val="18"/>
              </w:rPr>
              <w:t>存出保证金</w:t>
            </w:r>
          </w:p>
        </w:tc>
        <w:tc>
          <w:tcPr>
            <w:tcW w:w="1701" w:type="dxa"/>
            <w:vAlign w:val="center"/>
          </w:tcPr>
          <w:p w:rsidR="00E6474E" w:rsidRDefault="00597E6C">
            <w:pPr>
              <w:jc w:val="right"/>
            </w:pPr>
            <w:r>
              <w:rPr>
                <w:color w:val="000000"/>
                <w:sz w:val="18"/>
                <w:szCs w:val="18"/>
              </w:rPr>
              <w:t>1,063,201.90</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301" w:type="dxa"/>
            <w:vAlign w:val="center"/>
          </w:tcPr>
          <w:p w:rsidR="00E6474E" w:rsidRDefault="00597E6C">
            <w:pPr>
              <w:jc w:val="right"/>
            </w:pPr>
            <w:r>
              <w:rPr>
                <w:color w:val="000000"/>
                <w:sz w:val="18"/>
                <w:szCs w:val="18"/>
              </w:rPr>
              <w:t>1,063,201.90</w:t>
            </w:r>
          </w:p>
        </w:tc>
      </w:tr>
      <w:tr w:rsidR="00E6474E">
        <w:trPr>
          <w:jc w:val="center"/>
        </w:trPr>
        <w:tc>
          <w:tcPr>
            <w:tcW w:w="1588" w:type="dxa"/>
            <w:vAlign w:val="center"/>
          </w:tcPr>
          <w:p w:rsidR="00E6474E" w:rsidRDefault="00597E6C">
            <w:pPr>
              <w:jc w:val="center"/>
            </w:pPr>
            <w:r>
              <w:rPr>
                <w:color w:val="000000"/>
                <w:sz w:val="18"/>
                <w:szCs w:val="18"/>
              </w:rPr>
              <w:t>交易性金融资产</w:t>
            </w:r>
          </w:p>
        </w:tc>
        <w:tc>
          <w:tcPr>
            <w:tcW w:w="1701" w:type="dxa"/>
            <w:vAlign w:val="center"/>
          </w:tcPr>
          <w:p w:rsidR="00E6474E" w:rsidRDefault="00597E6C">
            <w:pPr>
              <w:jc w:val="right"/>
            </w:pPr>
            <w:r>
              <w:rPr>
                <w:color w:val="000000"/>
                <w:sz w:val="18"/>
                <w:szCs w:val="18"/>
              </w:rPr>
              <w:t>887,259,000.00</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1,215,259,489.45</w:t>
            </w:r>
          </w:p>
        </w:tc>
        <w:tc>
          <w:tcPr>
            <w:tcW w:w="1301" w:type="dxa"/>
            <w:vAlign w:val="center"/>
          </w:tcPr>
          <w:p w:rsidR="00E6474E" w:rsidRDefault="00597E6C">
            <w:pPr>
              <w:jc w:val="right"/>
            </w:pPr>
            <w:r>
              <w:rPr>
                <w:color w:val="000000"/>
                <w:sz w:val="18"/>
                <w:szCs w:val="18"/>
              </w:rPr>
              <w:t>2,102,518,489.45</w:t>
            </w:r>
          </w:p>
        </w:tc>
      </w:tr>
      <w:tr w:rsidR="00E6474E">
        <w:trPr>
          <w:jc w:val="center"/>
        </w:trPr>
        <w:tc>
          <w:tcPr>
            <w:tcW w:w="1588" w:type="dxa"/>
            <w:vAlign w:val="center"/>
          </w:tcPr>
          <w:p w:rsidR="00E6474E" w:rsidRDefault="00597E6C">
            <w:pPr>
              <w:jc w:val="center"/>
            </w:pPr>
            <w:r>
              <w:rPr>
                <w:color w:val="000000"/>
                <w:sz w:val="18"/>
                <w:szCs w:val="18"/>
              </w:rPr>
              <w:t>买入返售金融资产</w:t>
            </w:r>
          </w:p>
        </w:tc>
        <w:tc>
          <w:tcPr>
            <w:tcW w:w="1701" w:type="dxa"/>
            <w:vAlign w:val="center"/>
          </w:tcPr>
          <w:p w:rsidR="00E6474E" w:rsidRDefault="00597E6C">
            <w:pPr>
              <w:jc w:val="right"/>
            </w:pPr>
            <w:r>
              <w:rPr>
                <w:color w:val="000000"/>
                <w:sz w:val="18"/>
                <w:szCs w:val="18"/>
              </w:rPr>
              <w:t>900,000,000.00</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301" w:type="dxa"/>
            <w:vAlign w:val="center"/>
          </w:tcPr>
          <w:p w:rsidR="00E6474E" w:rsidRDefault="00597E6C">
            <w:pPr>
              <w:jc w:val="right"/>
            </w:pPr>
            <w:r>
              <w:rPr>
                <w:color w:val="000000"/>
                <w:sz w:val="18"/>
                <w:szCs w:val="18"/>
              </w:rPr>
              <w:t>900,000,000.00</w:t>
            </w:r>
          </w:p>
        </w:tc>
      </w:tr>
      <w:tr w:rsidR="00E6474E">
        <w:trPr>
          <w:jc w:val="center"/>
        </w:trPr>
        <w:tc>
          <w:tcPr>
            <w:tcW w:w="1588" w:type="dxa"/>
            <w:vAlign w:val="center"/>
          </w:tcPr>
          <w:p w:rsidR="00E6474E" w:rsidRDefault="00597E6C">
            <w:pPr>
              <w:jc w:val="center"/>
            </w:pPr>
            <w:r>
              <w:rPr>
                <w:color w:val="000000"/>
                <w:sz w:val="18"/>
                <w:szCs w:val="18"/>
              </w:rPr>
              <w:t>应收利息</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7,153,657.66</w:t>
            </w:r>
          </w:p>
        </w:tc>
        <w:tc>
          <w:tcPr>
            <w:tcW w:w="1301" w:type="dxa"/>
            <w:vAlign w:val="center"/>
          </w:tcPr>
          <w:p w:rsidR="00E6474E" w:rsidRDefault="00597E6C">
            <w:pPr>
              <w:jc w:val="right"/>
            </w:pPr>
            <w:r>
              <w:rPr>
                <w:color w:val="000000"/>
                <w:sz w:val="18"/>
                <w:szCs w:val="18"/>
              </w:rPr>
              <w:t>7,153,657.66</w:t>
            </w:r>
          </w:p>
        </w:tc>
      </w:tr>
      <w:tr w:rsidR="00E6474E">
        <w:trPr>
          <w:trHeight w:val="280"/>
          <w:jc w:val="center"/>
        </w:trPr>
        <w:tc>
          <w:tcPr>
            <w:tcW w:w="1588" w:type="dxa"/>
            <w:vAlign w:val="center"/>
          </w:tcPr>
          <w:p w:rsidR="00E6474E" w:rsidRDefault="00597E6C">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rsidR="00E6474E" w:rsidRDefault="00597E6C">
            <w:pPr>
              <w:spacing w:before="29" w:line="288" w:lineRule="auto"/>
              <w:jc w:val="right"/>
              <w:rPr>
                <w:sz w:val="18"/>
                <w:szCs w:val="18"/>
              </w:rPr>
            </w:pPr>
            <w:r>
              <w:rPr>
                <w:sz w:val="18"/>
                <w:szCs w:val="18"/>
              </w:rPr>
              <w:t>1,942,957,750.77</w:t>
            </w:r>
          </w:p>
        </w:tc>
        <w:tc>
          <w:tcPr>
            <w:tcW w:w="1701" w:type="dxa"/>
            <w:vAlign w:val="center"/>
          </w:tcPr>
          <w:p w:rsidR="00E6474E" w:rsidRDefault="00597E6C">
            <w:pPr>
              <w:spacing w:before="29" w:line="288" w:lineRule="auto"/>
              <w:jc w:val="right"/>
              <w:rPr>
                <w:sz w:val="18"/>
                <w:szCs w:val="18"/>
              </w:rPr>
            </w:pPr>
            <w:r>
              <w:rPr>
                <w:sz w:val="18"/>
                <w:szCs w:val="18"/>
              </w:rPr>
              <w:t>-</w:t>
            </w:r>
          </w:p>
        </w:tc>
        <w:tc>
          <w:tcPr>
            <w:tcW w:w="1559" w:type="dxa"/>
            <w:vAlign w:val="center"/>
          </w:tcPr>
          <w:p w:rsidR="00E6474E" w:rsidRDefault="00597E6C">
            <w:pPr>
              <w:spacing w:before="29" w:line="288" w:lineRule="auto"/>
              <w:jc w:val="right"/>
              <w:rPr>
                <w:sz w:val="18"/>
                <w:szCs w:val="18"/>
              </w:rPr>
            </w:pPr>
            <w:r>
              <w:rPr>
                <w:sz w:val="18"/>
                <w:szCs w:val="18"/>
              </w:rPr>
              <w:t>-</w:t>
            </w:r>
          </w:p>
        </w:tc>
        <w:tc>
          <w:tcPr>
            <w:tcW w:w="1559" w:type="dxa"/>
            <w:vAlign w:val="center"/>
          </w:tcPr>
          <w:p w:rsidR="00E6474E" w:rsidRDefault="00597E6C">
            <w:pPr>
              <w:spacing w:before="29" w:line="288" w:lineRule="auto"/>
              <w:jc w:val="right"/>
              <w:rPr>
                <w:sz w:val="18"/>
                <w:szCs w:val="18"/>
              </w:rPr>
            </w:pPr>
            <w:r>
              <w:rPr>
                <w:sz w:val="18"/>
                <w:szCs w:val="18"/>
              </w:rPr>
              <w:t>1,222,413,147.11</w:t>
            </w:r>
          </w:p>
        </w:tc>
        <w:tc>
          <w:tcPr>
            <w:tcW w:w="1301" w:type="dxa"/>
            <w:vAlign w:val="center"/>
          </w:tcPr>
          <w:p w:rsidR="00E6474E" w:rsidRDefault="00597E6C">
            <w:pPr>
              <w:spacing w:before="29" w:line="288" w:lineRule="auto"/>
              <w:jc w:val="right"/>
              <w:rPr>
                <w:sz w:val="18"/>
                <w:szCs w:val="18"/>
              </w:rPr>
            </w:pPr>
            <w:r>
              <w:rPr>
                <w:sz w:val="18"/>
                <w:szCs w:val="18"/>
              </w:rPr>
              <w:t>3,165,370,897.88</w:t>
            </w:r>
          </w:p>
        </w:tc>
      </w:tr>
      <w:tr w:rsidR="00E6474E">
        <w:trPr>
          <w:trHeight w:val="278"/>
          <w:jc w:val="center"/>
        </w:trPr>
        <w:tc>
          <w:tcPr>
            <w:tcW w:w="1588" w:type="dxa"/>
            <w:vAlign w:val="center"/>
          </w:tcPr>
          <w:p w:rsidR="00E6474E" w:rsidRDefault="00597E6C">
            <w:pPr>
              <w:spacing w:line="360" w:lineRule="auto"/>
              <w:rPr>
                <w:rFonts w:ascii="宋体" w:hAnsi="宋体"/>
                <w:color w:val="000000"/>
                <w:szCs w:val="21"/>
              </w:rPr>
            </w:pPr>
            <w:r>
              <w:rPr>
                <w:rFonts w:hint="eastAsia"/>
                <w:color w:val="000000"/>
                <w:sz w:val="18"/>
                <w:szCs w:val="18"/>
              </w:rPr>
              <w:t>负债</w:t>
            </w:r>
          </w:p>
        </w:tc>
        <w:tc>
          <w:tcPr>
            <w:tcW w:w="1701" w:type="dxa"/>
            <w:vAlign w:val="bottom"/>
          </w:tcPr>
          <w:p w:rsidR="00E6474E" w:rsidRDefault="00E6474E">
            <w:pPr>
              <w:spacing w:line="360" w:lineRule="auto"/>
              <w:jc w:val="right"/>
              <w:rPr>
                <w:rFonts w:ascii="宋体" w:hAnsi="宋体"/>
                <w:color w:val="0000FF"/>
                <w:kern w:val="0"/>
                <w:szCs w:val="21"/>
              </w:rPr>
            </w:pPr>
          </w:p>
        </w:tc>
        <w:tc>
          <w:tcPr>
            <w:tcW w:w="1701" w:type="dxa"/>
            <w:vAlign w:val="bottom"/>
          </w:tcPr>
          <w:p w:rsidR="00E6474E" w:rsidRDefault="00E6474E">
            <w:pPr>
              <w:spacing w:line="360" w:lineRule="auto"/>
              <w:jc w:val="right"/>
              <w:rPr>
                <w:rFonts w:ascii="宋体" w:hAnsi="宋体"/>
                <w:color w:val="000000"/>
                <w:szCs w:val="21"/>
              </w:rPr>
            </w:pPr>
          </w:p>
        </w:tc>
        <w:tc>
          <w:tcPr>
            <w:tcW w:w="1559" w:type="dxa"/>
            <w:vAlign w:val="bottom"/>
          </w:tcPr>
          <w:p w:rsidR="00E6474E" w:rsidRDefault="00E6474E">
            <w:pPr>
              <w:spacing w:line="360" w:lineRule="auto"/>
              <w:jc w:val="right"/>
              <w:rPr>
                <w:rFonts w:ascii="宋体" w:hAnsi="宋体"/>
                <w:color w:val="000000"/>
                <w:szCs w:val="21"/>
              </w:rPr>
            </w:pPr>
          </w:p>
        </w:tc>
        <w:tc>
          <w:tcPr>
            <w:tcW w:w="1559" w:type="dxa"/>
            <w:vAlign w:val="bottom"/>
          </w:tcPr>
          <w:p w:rsidR="00E6474E" w:rsidRDefault="00E6474E">
            <w:pPr>
              <w:spacing w:line="360" w:lineRule="auto"/>
              <w:jc w:val="right"/>
              <w:rPr>
                <w:rFonts w:ascii="宋体" w:hAnsi="宋体"/>
                <w:color w:val="000000"/>
                <w:szCs w:val="21"/>
              </w:rPr>
            </w:pPr>
          </w:p>
        </w:tc>
        <w:tc>
          <w:tcPr>
            <w:tcW w:w="1301" w:type="dxa"/>
            <w:vAlign w:val="bottom"/>
          </w:tcPr>
          <w:p w:rsidR="00E6474E" w:rsidRDefault="00E6474E">
            <w:pPr>
              <w:spacing w:line="360" w:lineRule="auto"/>
              <w:jc w:val="right"/>
              <w:rPr>
                <w:rFonts w:ascii="宋体" w:hAnsi="宋体"/>
                <w:color w:val="000000"/>
                <w:szCs w:val="21"/>
              </w:rPr>
            </w:pPr>
          </w:p>
        </w:tc>
      </w:tr>
      <w:tr w:rsidR="00E6474E">
        <w:trPr>
          <w:jc w:val="center"/>
        </w:trPr>
        <w:tc>
          <w:tcPr>
            <w:tcW w:w="1588" w:type="dxa"/>
            <w:vAlign w:val="center"/>
          </w:tcPr>
          <w:p w:rsidR="00E6474E" w:rsidRDefault="00597E6C">
            <w:pPr>
              <w:jc w:val="center"/>
            </w:pPr>
            <w:r>
              <w:rPr>
                <w:color w:val="000000"/>
                <w:sz w:val="18"/>
                <w:szCs w:val="18"/>
              </w:rPr>
              <w:t>应付证券清算款</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37,092,601.02</w:t>
            </w:r>
          </w:p>
        </w:tc>
        <w:tc>
          <w:tcPr>
            <w:tcW w:w="1301" w:type="dxa"/>
            <w:vAlign w:val="center"/>
          </w:tcPr>
          <w:p w:rsidR="00E6474E" w:rsidRDefault="00597E6C">
            <w:pPr>
              <w:jc w:val="right"/>
            </w:pPr>
            <w:r>
              <w:rPr>
                <w:color w:val="000000"/>
                <w:sz w:val="18"/>
                <w:szCs w:val="18"/>
              </w:rPr>
              <w:t>37,092,601.02</w:t>
            </w:r>
          </w:p>
        </w:tc>
      </w:tr>
      <w:tr w:rsidR="00E6474E">
        <w:trPr>
          <w:jc w:val="center"/>
        </w:trPr>
        <w:tc>
          <w:tcPr>
            <w:tcW w:w="1588" w:type="dxa"/>
            <w:vAlign w:val="center"/>
          </w:tcPr>
          <w:p w:rsidR="00E6474E" w:rsidRDefault="00597E6C">
            <w:pPr>
              <w:jc w:val="center"/>
            </w:pPr>
            <w:r>
              <w:rPr>
                <w:color w:val="000000"/>
                <w:sz w:val="18"/>
                <w:szCs w:val="18"/>
              </w:rPr>
              <w:t>应付管理人报酬</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3,908,467.45</w:t>
            </w:r>
          </w:p>
        </w:tc>
        <w:tc>
          <w:tcPr>
            <w:tcW w:w="1301" w:type="dxa"/>
            <w:vAlign w:val="center"/>
          </w:tcPr>
          <w:p w:rsidR="00E6474E" w:rsidRDefault="00597E6C">
            <w:pPr>
              <w:jc w:val="right"/>
            </w:pPr>
            <w:r>
              <w:rPr>
                <w:color w:val="000000"/>
                <w:sz w:val="18"/>
                <w:szCs w:val="18"/>
              </w:rPr>
              <w:t>3,908,467.45</w:t>
            </w:r>
          </w:p>
        </w:tc>
      </w:tr>
      <w:tr w:rsidR="00E6474E">
        <w:trPr>
          <w:jc w:val="center"/>
        </w:trPr>
        <w:tc>
          <w:tcPr>
            <w:tcW w:w="1588" w:type="dxa"/>
            <w:vAlign w:val="center"/>
          </w:tcPr>
          <w:p w:rsidR="00E6474E" w:rsidRDefault="00597E6C">
            <w:pPr>
              <w:jc w:val="center"/>
            </w:pPr>
            <w:r>
              <w:rPr>
                <w:color w:val="000000"/>
                <w:sz w:val="18"/>
                <w:szCs w:val="18"/>
              </w:rPr>
              <w:t>应付托管费</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651,411.23</w:t>
            </w:r>
          </w:p>
        </w:tc>
        <w:tc>
          <w:tcPr>
            <w:tcW w:w="1301" w:type="dxa"/>
            <w:vAlign w:val="center"/>
          </w:tcPr>
          <w:p w:rsidR="00E6474E" w:rsidRDefault="00597E6C">
            <w:pPr>
              <w:jc w:val="right"/>
            </w:pPr>
            <w:r>
              <w:rPr>
                <w:color w:val="000000"/>
                <w:sz w:val="18"/>
                <w:szCs w:val="18"/>
              </w:rPr>
              <w:t>651,411.23</w:t>
            </w:r>
          </w:p>
        </w:tc>
      </w:tr>
      <w:tr w:rsidR="00E6474E">
        <w:trPr>
          <w:jc w:val="center"/>
        </w:trPr>
        <w:tc>
          <w:tcPr>
            <w:tcW w:w="1588" w:type="dxa"/>
            <w:vAlign w:val="center"/>
          </w:tcPr>
          <w:p w:rsidR="00E6474E" w:rsidRDefault="00597E6C">
            <w:pPr>
              <w:jc w:val="center"/>
            </w:pPr>
            <w:r>
              <w:rPr>
                <w:color w:val="000000"/>
                <w:sz w:val="18"/>
                <w:szCs w:val="18"/>
              </w:rPr>
              <w:t>应付交易费用</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658,824.49</w:t>
            </w:r>
          </w:p>
        </w:tc>
        <w:tc>
          <w:tcPr>
            <w:tcW w:w="1301" w:type="dxa"/>
            <w:vAlign w:val="center"/>
          </w:tcPr>
          <w:p w:rsidR="00E6474E" w:rsidRDefault="00597E6C">
            <w:pPr>
              <w:jc w:val="right"/>
            </w:pPr>
            <w:r>
              <w:rPr>
                <w:color w:val="000000"/>
                <w:sz w:val="18"/>
                <w:szCs w:val="18"/>
              </w:rPr>
              <w:t>658,824.49</w:t>
            </w:r>
          </w:p>
        </w:tc>
      </w:tr>
      <w:tr w:rsidR="00E6474E">
        <w:trPr>
          <w:jc w:val="center"/>
        </w:trPr>
        <w:tc>
          <w:tcPr>
            <w:tcW w:w="1588" w:type="dxa"/>
            <w:vAlign w:val="center"/>
          </w:tcPr>
          <w:p w:rsidR="00E6474E" w:rsidRDefault="00597E6C">
            <w:pPr>
              <w:jc w:val="center"/>
            </w:pPr>
            <w:r>
              <w:rPr>
                <w:color w:val="000000"/>
                <w:sz w:val="18"/>
                <w:szCs w:val="18"/>
              </w:rPr>
              <w:t>应交税费</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81,071.85</w:t>
            </w:r>
          </w:p>
        </w:tc>
        <w:tc>
          <w:tcPr>
            <w:tcW w:w="1301" w:type="dxa"/>
            <w:vAlign w:val="center"/>
          </w:tcPr>
          <w:p w:rsidR="00E6474E" w:rsidRDefault="00597E6C">
            <w:pPr>
              <w:jc w:val="right"/>
            </w:pPr>
            <w:r>
              <w:rPr>
                <w:color w:val="000000"/>
                <w:sz w:val="18"/>
                <w:szCs w:val="18"/>
              </w:rPr>
              <w:t>81,071.85</w:t>
            </w:r>
          </w:p>
        </w:tc>
      </w:tr>
      <w:tr w:rsidR="00E6474E">
        <w:trPr>
          <w:jc w:val="center"/>
        </w:trPr>
        <w:tc>
          <w:tcPr>
            <w:tcW w:w="1588" w:type="dxa"/>
            <w:vAlign w:val="center"/>
          </w:tcPr>
          <w:p w:rsidR="00E6474E" w:rsidRDefault="00597E6C">
            <w:pPr>
              <w:jc w:val="center"/>
            </w:pPr>
            <w:r>
              <w:rPr>
                <w:color w:val="000000"/>
                <w:sz w:val="18"/>
                <w:szCs w:val="18"/>
              </w:rPr>
              <w:t>其他负债</w:t>
            </w:r>
          </w:p>
        </w:tc>
        <w:tc>
          <w:tcPr>
            <w:tcW w:w="1701" w:type="dxa"/>
            <w:vAlign w:val="center"/>
          </w:tcPr>
          <w:p w:rsidR="00E6474E" w:rsidRDefault="00597E6C">
            <w:pPr>
              <w:jc w:val="right"/>
            </w:pPr>
            <w:r>
              <w:rPr>
                <w:color w:val="000000"/>
                <w:sz w:val="18"/>
                <w:szCs w:val="18"/>
              </w:rPr>
              <w:t>-</w:t>
            </w:r>
          </w:p>
        </w:tc>
        <w:tc>
          <w:tcPr>
            <w:tcW w:w="1701"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w:t>
            </w:r>
          </w:p>
        </w:tc>
        <w:tc>
          <w:tcPr>
            <w:tcW w:w="1559" w:type="dxa"/>
            <w:vAlign w:val="center"/>
          </w:tcPr>
          <w:p w:rsidR="00E6474E" w:rsidRDefault="00597E6C">
            <w:pPr>
              <w:jc w:val="right"/>
            </w:pPr>
            <w:r>
              <w:rPr>
                <w:color w:val="000000"/>
                <w:sz w:val="18"/>
                <w:szCs w:val="18"/>
              </w:rPr>
              <w:t>139,300.00</w:t>
            </w:r>
          </w:p>
        </w:tc>
        <w:tc>
          <w:tcPr>
            <w:tcW w:w="1301" w:type="dxa"/>
            <w:vAlign w:val="center"/>
          </w:tcPr>
          <w:p w:rsidR="00E6474E" w:rsidRDefault="00597E6C">
            <w:pPr>
              <w:jc w:val="right"/>
            </w:pPr>
            <w:r>
              <w:rPr>
                <w:color w:val="000000"/>
                <w:sz w:val="18"/>
                <w:szCs w:val="18"/>
              </w:rPr>
              <w:t>139,300.00</w:t>
            </w:r>
          </w:p>
        </w:tc>
      </w:tr>
      <w:tr w:rsidR="00E6474E">
        <w:trPr>
          <w:trHeight w:val="278"/>
          <w:jc w:val="center"/>
        </w:trPr>
        <w:tc>
          <w:tcPr>
            <w:tcW w:w="1588" w:type="dxa"/>
            <w:vAlign w:val="center"/>
          </w:tcPr>
          <w:p w:rsidR="00E6474E" w:rsidRDefault="00597E6C">
            <w:pPr>
              <w:spacing w:before="29" w:line="288" w:lineRule="auto"/>
              <w:rPr>
                <w:color w:val="000000"/>
                <w:sz w:val="18"/>
                <w:szCs w:val="18"/>
              </w:rPr>
            </w:pPr>
            <w:r>
              <w:rPr>
                <w:rFonts w:hint="eastAsia"/>
                <w:color w:val="000000"/>
                <w:sz w:val="18"/>
                <w:szCs w:val="18"/>
              </w:rPr>
              <w:t>负债总计</w:t>
            </w:r>
          </w:p>
        </w:tc>
        <w:tc>
          <w:tcPr>
            <w:tcW w:w="1701" w:type="dxa"/>
            <w:vAlign w:val="center"/>
          </w:tcPr>
          <w:p w:rsidR="00E6474E" w:rsidRDefault="00597E6C">
            <w:pPr>
              <w:spacing w:before="29" w:line="288" w:lineRule="auto"/>
              <w:jc w:val="right"/>
              <w:rPr>
                <w:color w:val="000000"/>
                <w:sz w:val="18"/>
                <w:szCs w:val="18"/>
              </w:rPr>
            </w:pPr>
            <w:r>
              <w:rPr>
                <w:rFonts w:hint="eastAsia"/>
                <w:color w:val="000000"/>
                <w:sz w:val="18"/>
                <w:szCs w:val="18"/>
              </w:rPr>
              <w:t>-</w:t>
            </w:r>
          </w:p>
        </w:tc>
        <w:tc>
          <w:tcPr>
            <w:tcW w:w="1701" w:type="dxa"/>
            <w:vAlign w:val="center"/>
          </w:tcPr>
          <w:p w:rsidR="00E6474E" w:rsidRDefault="00597E6C">
            <w:pPr>
              <w:spacing w:before="29" w:line="288" w:lineRule="auto"/>
              <w:jc w:val="right"/>
              <w:rPr>
                <w:color w:val="000000"/>
                <w:sz w:val="18"/>
                <w:szCs w:val="18"/>
              </w:rPr>
            </w:pPr>
            <w:r>
              <w:rPr>
                <w:color w:val="000000"/>
                <w:sz w:val="18"/>
                <w:szCs w:val="18"/>
              </w:rPr>
              <w:t>-</w:t>
            </w:r>
          </w:p>
        </w:tc>
        <w:tc>
          <w:tcPr>
            <w:tcW w:w="1559" w:type="dxa"/>
            <w:vAlign w:val="center"/>
          </w:tcPr>
          <w:p w:rsidR="00E6474E" w:rsidRDefault="00597E6C">
            <w:pPr>
              <w:spacing w:before="29" w:line="288" w:lineRule="auto"/>
              <w:jc w:val="right"/>
              <w:rPr>
                <w:color w:val="000000"/>
                <w:sz w:val="18"/>
                <w:szCs w:val="18"/>
              </w:rPr>
            </w:pPr>
            <w:r>
              <w:rPr>
                <w:color w:val="000000"/>
                <w:sz w:val="18"/>
                <w:szCs w:val="18"/>
              </w:rPr>
              <w:t>-</w:t>
            </w:r>
          </w:p>
        </w:tc>
        <w:tc>
          <w:tcPr>
            <w:tcW w:w="1559" w:type="dxa"/>
            <w:vAlign w:val="center"/>
          </w:tcPr>
          <w:p w:rsidR="00E6474E" w:rsidRDefault="00597E6C">
            <w:pPr>
              <w:spacing w:before="29" w:line="288" w:lineRule="auto"/>
              <w:jc w:val="right"/>
              <w:rPr>
                <w:color w:val="000000"/>
                <w:sz w:val="18"/>
                <w:szCs w:val="18"/>
              </w:rPr>
            </w:pPr>
            <w:r>
              <w:rPr>
                <w:color w:val="000000"/>
                <w:sz w:val="18"/>
                <w:szCs w:val="18"/>
              </w:rPr>
              <w:t>42,531,676.04</w:t>
            </w:r>
          </w:p>
        </w:tc>
        <w:tc>
          <w:tcPr>
            <w:tcW w:w="1301" w:type="dxa"/>
            <w:vAlign w:val="center"/>
          </w:tcPr>
          <w:p w:rsidR="00E6474E" w:rsidRDefault="00597E6C">
            <w:pPr>
              <w:spacing w:before="29" w:line="288" w:lineRule="auto"/>
              <w:jc w:val="right"/>
              <w:rPr>
                <w:color w:val="000000"/>
                <w:sz w:val="18"/>
                <w:szCs w:val="18"/>
              </w:rPr>
            </w:pPr>
            <w:r>
              <w:rPr>
                <w:rFonts w:hint="eastAsia"/>
                <w:color w:val="000000"/>
                <w:sz w:val="18"/>
                <w:szCs w:val="18"/>
              </w:rPr>
              <w:t>42,531,676.04</w:t>
            </w:r>
          </w:p>
        </w:tc>
      </w:tr>
      <w:tr w:rsidR="00E6474E">
        <w:trPr>
          <w:trHeight w:val="278"/>
          <w:jc w:val="center"/>
        </w:trPr>
        <w:tc>
          <w:tcPr>
            <w:tcW w:w="1588" w:type="dxa"/>
            <w:vAlign w:val="center"/>
          </w:tcPr>
          <w:p w:rsidR="00E6474E" w:rsidRDefault="00597E6C">
            <w:pPr>
              <w:spacing w:before="29" w:line="288" w:lineRule="auto"/>
              <w:rPr>
                <w:color w:val="000000"/>
                <w:sz w:val="18"/>
                <w:szCs w:val="18"/>
              </w:rPr>
            </w:pPr>
            <w:r>
              <w:rPr>
                <w:rFonts w:hint="eastAsia"/>
                <w:color w:val="000000"/>
                <w:sz w:val="18"/>
                <w:szCs w:val="18"/>
              </w:rPr>
              <w:t>利率敏感度缺口</w:t>
            </w:r>
          </w:p>
        </w:tc>
        <w:tc>
          <w:tcPr>
            <w:tcW w:w="1701" w:type="dxa"/>
            <w:vAlign w:val="center"/>
          </w:tcPr>
          <w:p w:rsidR="00E6474E" w:rsidRDefault="00597E6C">
            <w:pPr>
              <w:spacing w:before="29" w:line="288" w:lineRule="auto"/>
              <w:jc w:val="right"/>
              <w:rPr>
                <w:color w:val="000000"/>
                <w:sz w:val="18"/>
                <w:szCs w:val="18"/>
              </w:rPr>
            </w:pPr>
            <w:r>
              <w:rPr>
                <w:color w:val="000000"/>
                <w:sz w:val="18"/>
                <w:szCs w:val="18"/>
              </w:rPr>
              <w:t>1,942,957,750.77</w:t>
            </w:r>
          </w:p>
        </w:tc>
        <w:tc>
          <w:tcPr>
            <w:tcW w:w="1701" w:type="dxa"/>
            <w:vAlign w:val="center"/>
          </w:tcPr>
          <w:p w:rsidR="00E6474E" w:rsidRDefault="00597E6C">
            <w:pPr>
              <w:spacing w:before="29" w:line="288" w:lineRule="auto"/>
              <w:jc w:val="right"/>
              <w:rPr>
                <w:color w:val="000000"/>
                <w:sz w:val="18"/>
                <w:szCs w:val="18"/>
              </w:rPr>
            </w:pPr>
            <w:r>
              <w:rPr>
                <w:color w:val="000000"/>
                <w:sz w:val="18"/>
                <w:szCs w:val="18"/>
              </w:rPr>
              <w:t>-</w:t>
            </w:r>
          </w:p>
        </w:tc>
        <w:tc>
          <w:tcPr>
            <w:tcW w:w="1559" w:type="dxa"/>
            <w:vAlign w:val="center"/>
          </w:tcPr>
          <w:p w:rsidR="00E6474E" w:rsidRDefault="00597E6C">
            <w:pPr>
              <w:spacing w:before="29" w:line="288" w:lineRule="auto"/>
              <w:jc w:val="right"/>
              <w:rPr>
                <w:color w:val="000000"/>
                <w:sz w:val="18"/>
                <w:szCs w:val="18"/>
              </w:rPr>
            </w:pPr>
            <w:r>
              <w:rPr>
                <w:color w:val="000000"/>
                <w:sz w:val="18"/>
                <w:szCs w:val="18"/>
              </w:rPr>
              <w:t>-</w:t>
            </w:r>
          </w:p>
        </w:tc>
        <w:tc>
          <w:tcPr>
            <w:tcW w:w="1559" w:type="dxa"/>
            <w:vAlign w:val="center"/>
          </w:tcPr>
          <w:p w:rsidR="00E6474E" w:rsidRDefault="00597E6C">
            <w:pPr>
              <w:spacing w:before="29" w:line="288" w:lineRule="auto"/>
              <w:jc w:val="right"/>
              <w:rPr>
                <w:color w:val="000000"/>
                <w:sz w:val="18"/>
                <w:szCs w:val="18"/>
              </w:rPr>
            </w:pPr>
            <w:r>
              <w:rPr>
                <w:color w:val="000000"/>
                <w:sz w:val="18"/>
                <w:szCs w:val="18"/>
              </w:rPr>
              <w:t>1,179,881,471.07</w:t>
            </w:r>
          </w:p>
        </w:tc>
        <w:tc>
          <w:tcPr>
            <w:tcW w:w="1301" w:type="dxa"/>
            <w:vAlign w:val="center"/>
          </w:tcPr>
          <w:p w:rsidR="00E6474E" w:rsidRDefault="00597E6C">
            <w:pPr>
              <w:spacing w:before="29" w:line="288" w:lineRule="auto"/>
              <w:jc w:val="right"/>
              <w:rPr>
                <w:color w:val="000000"/>
                <w:sz w:val="18"/>
                <w:szCs w:val="18"/>
              </w:rPr>
            </w:pPr>
            <w:r>
              <w:rPr>
                <w:color w:val="000000"/>
                <w:sz w:val="18"/>
                <w:szCs w:val="18"/>
              </w:rPr>
              <w:t>3,122,839,221.84</w:t>
            </w:r>
          </w:p>
        </w:tc>
      </w:tr>
    </w:tbl>
    <w:p w:rsidR="00E6474E" w:rsidRDefault="00597E6C">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199" w:name="_Toc3344"/>
      <w:r>
        <w:rPr>
          <w:rFonts w:ascii="Times New Roman" w:hAnsi="Times New Roman"/>
          <w:kern w:val="0"/>
          <w:szCs w:val="24"/>
        </w:rPr>
        <w:t>7.4.13.4.1.2</w:t>
      </w:r>
      <w:r>
        <w:rPr>
          <w:rFonts w:ascii="Times New Roman" w:hAnsi="Times New Roman" w:hint="eastAsia"/>
          <w:kern w:val="0"/>
          <w:szCs w:val="24"/>
        </w:rPr>
        <w:t>利率风险的敏感性分析</w:t>
      </w:r>
      <w:bookmarkEnd w:id="1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679"/>
      </w:tblGrid>
      <w:tr w:rsidR="00E6474E">
        <w:tc>
          <w:tcPr>
            <w:tcW w:w="851" w:type="dxa"/>
            <w:vAlign w:val="center"/>
          </w:tcPr>
          <w:p w:rsidR="00E6474E" w:rsidRDefault="00597E6C">
            <w:pPr>
              <w:jc w:val="left"/>
            </w:pPr>
            <w:r>
              <w:rPr>
                <w:bCs/>
                <w:color w:val="000000"/>
                <w:sz w:val="24"/>
              </w:rPr>
              <w:t>假设</w:t>
            </w:r>
          </w:p>
        </w:tc>
        <w:tc>
          <w:tcPr>
            <w:tcW w:w="8149" w:type="dxa"/>
            <w:gridSpan w:val="3"/>
            <w:vAlign w:val="center"/>
          </w:tcPr>
          <w:p w:rsidR="00E6474E" w:rsidRDefault="00597E6C">
            <w:pPr>
              <w:jc w:val="left"/>
            </w:pPr>
            <w:r>
              <w:rPr>
                <w:bCs/>
                <w:color w:val="000000"/>
                <w:sz w:val="24"/>
              </w:rPr>
              <w:t>除市场利率以外的其他市场变量保持不变</w:t>
            </w:r>
          </w:p>
        </w:tc>
      </w:tr>
      <w:tr w:rsidR="00E6474E">
        <w:tc>
          <w:tcPr>
            <w:tcW w:w="851" w:type="dxa"/>
            <w:vMerge w:val="restart"/>
            <w:vAlign w:val="center"/>
          </w:tcPr>
          <w:p w:rsidR="00E6474E" w:rsidRDefault="00597E6C">
            <w:pPr>
              <w:pStyle w:val="a9"/>
              <w:spacing w:before="29" w:line="288" w:lineRule="auto"/>
              <w:jc w:val="center"/>
              <w:rPr>
                <w:bCs/>
                <w:color w:val="000000"/>
                <w:szCs w:val="24"/>
              </w:rPr>
            </w:pPr>
            <w:r>
              <w:rPr>
                <w:rFonts w:hint="eastAsia"/>
                <w:bCs/>
                <w:color w:val="000000"/>
                <w:szCs w:val="24"/>
              </w:rPr>
              <w:t>分析</w:t>
            </w:r>
          </w:p>
        </w:tc>
        <w:tc>
          <w:tcPr>
            <w:tcW w:w="2693" w:type="dxa"/>
            <w:vMerge w:val="restart"/>
            <w:vAlign w:val="center"/>
          </w:tcPr>
          <w:p w:rsidR="00E6474E" w:rsidRDefault="00597E6C">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5456" w:type="dxa"/>
            <w:gridSpan w:val="2"/>
          </w:tcPr>
          <w:p w:rsidR="00E6474E" w:rsidRDefault="00597E6C">
            <w:pPr>
              <w:spacing w:before="29" w:line="288" w:lineRule="auto"/>
              <w:jc w:val="center"/>
              <w:rPr>
                <w:bCs/>
                <w:color w:val="000000"/>
                <w:sz w:val="24"/>
              </w:rPr>
            </w:pPr>
            <w:r>
              <w:rPr>
                <w:rFonts w:hint="eastAsia"/>
                <w:bCs/>
                <w:color w:val="000000"/>
                <w:sz w:val="24"/>
              </w:rPr>
              <w:t>对资产负债表日基金资产净值的</w:t>
            </w:r>
          </w:p>
          <w:p w:rsidR="00E6474E" w:rsidRDefault="00597E6C">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rsidR="00E6474E">
        <w:tc>
          <w:tcPr>
            <w:tcW w:w="851" w:type="dxa"/>
            <w:vMerge/>
            <w:vAlign w:val="center"/>
          </w:tcPr>
          <w:p w:rsidR="00E6474E" w:rsidRDefault="00E6474E">
            <w:pPr>
              <w:pStyle w:val="a9"/>
              <w:spacing w:before="29" w:line="288" w:lineRule="auto"/>
              <w:jc w:val="center"/>
              <w:rPr>
                <w:bCs/>
                <w:color w:val="000000"/>
                <w:szCs w:val="24"/>
              </w:rPr>
            </w:pPr>
          </w:p>
        </w:tc>
        <w:tc>
          <w:tcPr>
            <w:tcW w:w="2693" w:type="dxa"/>
            <w:vMerge/>
            <w:vAlign w:val="center"/>
          </w:tcPr>
          <w:p w:rsidR="00E6474E" w:rsidRDefault="00E6474E">
            <w:pPr>
              <w:pStyle w:val="a9"/>
              <w:spacing w:before="29" w:line="288" w:lineRule="auto"/>
              <w:jc w:val="center"/>
              <w:rPr>
                <w:bCs/>
                <w:color w:val="000000"/>
                <w:szCs w:val="24"/>
              </w:rPr>
            </w:pPr>
          </w:p>
        </w:tc>
        <w:tc>
          <w:tcPr>
            <w:tcW w:w="2777" w:type="dxa"/>
          </w:tcPr>
          <w:p w:rsidR="00E6474E" w:rsidRDefault="00597E6C">
            <w:pPr>
              <w:pStyle w:val="a9"/>
              <w:spacing w:before="29" w:line="288" w:lineRule="auto"/>
              <w:jc w:val="center"/>
              <w:rPr>
                <w:bCs/>
                <w:color w:val="000000"/>
                <w:szCs w:val="24"/>
              </w:rPr>
            </w:pPr>
            <w:r>
              <w:rPr>
                <w:rFonts w:hint="eastAsia"/>
                <w:bCs/>
                <w:color w:val="000000"/>
                <w:szCs w:val="24"/>
              </w:rPr>
              <w:t>本期末</w:t>
            </w:r>
          </w:p>
          <w:p w:rsidR="00E6474E" w:rsidRDefault="00597E6C">
            <w:pPr>
              <w:pStyle w:val="a9"/>
              <w:spacing w:before="29" w:line="288" w:lineRule="auto"/>
              <w:jc w:val="center"/>
              <w:rPr>
                <w:bCs/>
                <w:color w:val="000000"/>
                <w:szCs w:val="24"/>
              </w:rPr>
            </w:pPr>
            <w:r>
              <w:rPr>
                <w:bCs/>
                <w:color w:val="000000"/>
                <w:szCs w:val="24"/>
              </w:rPr>
              <w:t>2020</w:t>
            </w:r>
            <w:r>
              <w:rPr>
                <w:bCs/>
                <w:color w:val="000000"/>
                <w:szCs w:val="24"/>
              </w:rPr>
              <w:t>年</w:t>
            </w:r>
            <w:r>
              <w:rPr>
                <w:bCs/>
                <w:color w:val="000000"/>
                <w:szCs w:val="24"/>
              </w:rPr>
              <w:t>12</w:t>
            </w:r>
            <w:r>
              <w:rPr>
                <w:bCs/>
                <w:color w:val="000000"/>
                <w:szCs w:val="24"/>
              </w:rPr>
              <w:t>月</w:t>
            </w:r>
            <w:r>
              <w:rPr>
                <w:bCs/>
                <w:color w:val="000000"/>
                <w:szCs w:val="24"/>
              </w:rPr>
              <w:t>31</w:t>
            </w:r>
            <w:r>
              <w:rPr>
                <w:bCs/>
                <w:color w:val="000000"/>
                <w:szCs w:val="24"/>
              </w:rPr>
              <w:t>日</w:t>
            </w:r>
          </w:p>
        </w:tc>
        <w:tc>
          <w:tcPr>
            <w:tcW w:w="2679" w:type="dxa"/>
          </w:tcPr>
          <w:p w:rsidR="00E6474E" w:rsidRDefault="00597E6C">
            <w:pPr>
              <w:pStyle w:val="a9"/>
              <w:spacing w:before="29" w:line="288" w:lineRule="auto"/>
              <w:jc w:val="center"/>
              <w:rPr>
                <w:bCs/>
                <w:color w:val="000000"/>
                <w:szCs w:val="24"/>
              </w:rPr>
            </w:pPr>
            <w:r>
              <w:rPr>
                <w:rFonts w:hint="eastAsia"/>
                <w:bCs/>
                <w:color w:val="000000"/>
                <w:szCs w:val="24"/>
              </w:rPr>
              <w:t>上年度末</w:t>
            </w:r>
          </w:p>
          <w:p w:rsidR="00E6474E" w:rsidRDefault="00597E6C">
            <w:pPr>
              <w:pStyle w:val="a9"/>
              <w:spacing w:before="29" w:line="288" w:lineRule="auto"/>
              <w:jc w:val="center"/>
              <w:rPr>
                <w:bCs/>
                <w:color w:val="000000"/>
                <w:szCs w:val="24"/>
              </w:rPr>
            </w:pPr>
            <w:r>
              <w:rPr>
                <w:bCs/>
                <w:color w:val="000000"/>
                <w:szCs w:val="24"/>
              </w:rPr>
              <w:t>2019</w:t>
            </w:r>
            <w:r>
              <w:rPr>
                <w:bCs/>
                <w:color w:val="000000"/>
                <w:szCs w:val="24"/>
              </w:rPr>
              <w:t>年</w:t>
            </w:r>
            <w:r>
              <w:rPr>
                <w:bCs/>
                <w:color w:val="000000"/>
                <w:szCs w:val="24"/>
              </w:rPr>
              <w:t>12</w:t>
            </w:r>
            <w:r>
              <w:rPr>
                <w:bCs/>
                <w:color w:val="000000"/>
                <w:szCs w:val="24"/>
              </w:rPr>
              <w:t>月</w:t>
            </w:r>
            <w:r>
              <w:rPr>
                <w:bCs/>
                <w:color w:val="000000"/>
                <w:szCs w:val="24"/>
              </w:rPr>
              <w:t>31</w:t>
            </w:r>
            <w:r>
              <w:rPr>
                <w:bCs/>
                <w:color w:val="000000"/>
                <w:szCs w:val="24"/>
              </w:rPr>
              <w:t>日</w:t>
            </w:r>
          </w:p>
        </w:tc>
      </w:tr>
      <w:tr w:rsidR="00E6474E">
        <w:tc>
          <w:tcPr>
            <w:tcW w:w="851" w:type="dxa"/>
            <w:vMerge/>
          </w:tcPr>
          <w:p w:rsidR="00E6474E" w:rsidRDefault="00E6474E"/>
        </w:tc>
        <w:tc>
          <w:tcPr>
            <w:tcW w:w="2693" w:type="dxa"/>
            <w:vAlign w:val="center"/>
          </w:tcPr>
          <w:p w:rsidR="00E6474E" w:rsidRDefault="00597E6C">
            <w:pPr>
              <w:jc w:val="left"/>
            </w:pPr>
            <w:r>
              <w:rPr>
                <w:color w:val="000000"/>
                <w:sz w:val="24"/>
              </w:rPr>
              <w:t>市场利率上升</w:t>
            </w:r>
            <w:r>
              <w:rPr>
                <w:color w:val="000000"/>
                <w:sz w:val="24"/>
              </w:rPr>
              <w:t>25</w:t>
            </w:r>
            <w:r>
              <w:rPr>
                <w:color w:val="000000"/>
                <w:sz w:val="24"/>
              </w:rPr>
              <w:t>个基点</w:t>
            </w:r>
          </w:p>
        </w:tc>
        <w:tc>
          <w:tcPr>
            <w:tcW w:w="2777" w:type="dxa"/>
            <w:vAlign w:val="center"/>
          </w:tcPr>
          <w:p w:rsidR="00E6474E" w:rsidRDefault="00597E6C">
            <w:pPr>
              <w:jc w:val="right"/>
            </w:pPr>
            <w:r>
              <w:rPr>
                <w:kern w:val="0"/>
                <w:sz w:val="24"/>
              </w:rPr>
              <w:t>无重大影响</w:t>
            </w:r>
          </w:p>
        </w:tc>
        <w:tc>
          <w:tcPr>
            <w:tcW w:w="2679" w:type="dxa"/>
            <w:vAlign w:val="center"/>
          </w:tcPr>
          <w:p w:rsidR="00E6474E" w:rsidRDefault="00597E6C">
            <w:pPr>
              <w:jc w:val="right"/>
            </w:pPr>
            <w:r>
              <w:rPr>
                <w:color w:val="000000"/>
                <w:sz w:val="24"/>
              </w:rPr>
              <w:t>减少约</w:t>
            </w:r>
            <w:r>
              <w:rPr>
                <w:color w:val="000000"/>
                <w:sz w:val="24"/>
              </w:rPr>
              <w:t>85</w:t>
            </w:r>
          </w:p>
        </w:tc>
      </w:tr>
      <w:tr w:rsidR="00E6474E">
        <w:tc>
          <w:tcPr>
            <w:tcW w:w="851" w:type="dxa"/>
            <w:vMerge/>
          </w:tcPr>
          <w:p w:rsidR="00E6474E" w:rsidRDefault="00E6474E"/>
        </w:tc>
        <w:tc>
          <w:tcPr>
            <w:tcW w:w="2693" w:type="dxa"/>
            <w:vAlign w:val="center"/>
          </w:tcPr>
          <w:p w:rsidR="00E6474E" w:rsidRDefault="00597E6C">
            <w:pPr>
              <w:jc w:val="left"/>
            </w:pPr>
            <w:r>
              <w:rPr>
                <w:color w:val="000000"/>
                <w:sz w:val="24"/>
              </w:rPr>
              <w:t>市场利率下降</w:t>
            </w:r>
            <w:r>
              <w:rPr>
                <w:color w:val="000000"/>
                <w:sz w:val="24"/>
              </w:rPr>
              <w:t>25</w:t>
            </w:r>
            <w:r>
              <w:rPr>
                <w:color w:val="000000"/>
                <w:sz w:val="24"/>
              </w:rPr>
              <w:t>个基点</w:t>
            </w:r>
          </w:p>
        </w:tc>
        <w:tc>
          <w:tcPr>
            <w:tcW w:w="2777" w:type="dxa"/>
            <w:vAlign w:val="center"/>
          </w:tcPr>
          <w:p w:rsidR="00E6474E" w:rsidRDefault="00597E6C">
            <w:pPr>
              <w:jc w:val="right"/>
            </w:pPr>
            <w:r>
              <w:rPr>
                <w:kern w:val="0"/>
                <w:sz w:val="24"/>
              </w:rPr>
              <w:t>无重大影响</w:t>
            </w:r>
          </w:p>
        </w:tc>
        <w:tc>
          <w:tcPr>
            <w:tcW w:w="2679" w:type="dxa"/>
            <w:vAlign w:val="center"/>
          </w:tcPr>
          <w:p w:rsidR="00E6474E" w:rsidRDefault="00597E6C">
            <w:pPr>
              <w:jc w:val="right"/>
            </w:pPr>
            <w:r>
              <w:rPr>
                <w:color w:val="000000"/>
                <w:sz w:val="24"/>
              </w:rPr>
              <w:t>增加约</w:t>
            </w:r>
            <w:r>
              <w:rPr>
                <w:color w:val="000000"/>
                <w:sz w:val="24"/>
              </w:rPr>
              <w:t>85</w:t>
            </w:r>
          </w:p>
        </w:tc>
      </w:tr>
    </w:tbl>
    <w:p w:rsidR="00E6474E" w:rsidRDefault="00597E6C">
      <w:pPr>
        <w:tabs>
          <w:tab w:val="left" w:pos="426"/>
        </w:tabs>
        <w:spacing w:before="29" w:line="288" w:lineRule="auto"/>
        <w:jc w:val="left"/>
        <w:rPr>
          <w:kern w:val="0"/>
          <w:sz w:val="24"/>
        </w:rPr>
      </w:pPr>
      <w:r>
        <w:rPr>
          <w:kern w:val="0"/>
          <w:sz w:val="24"/>
        </w:rPr>
        <w:t>注：于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日，本基金未持有交易性债券投资，因此市场利率的变动对于本基金资产净值无重大影响。</w:t>
      </w:r>
    </w:p>
    <w:p w:rsidR="00E6474E" w:rsidRDefault="00597E6C">
      <w:pPr>
        <w:spacing w:line="360" w:lineRule="auto"/>
        <w:ind w:firstLine="420"/>
        <w:rPr>
          <w:rFonts w:asciiTheme="minorEastAsia" w:eastAsiaTheme="minorEastAsia" w:hAnsiTheme="minorEastAsia"/>
          <w:color w:val="000000"/>
          <w:szCs w:val="21"/>
        </w:rPr>
      </w:pPr>
      <w:r>
        <w:rPr>
          <w:rFonts w:asciiTheme="minorEastAsia" w:eastAsiaTheme="minorEastAsia" w:hAnsiTheme="minorEastAsia"/>
          <w:color w:val="000000"/>
          <w:szCs w:val="21"/>
        </w:rPr>
        <w:tab/>
      </w:r>
    </w:p>
    <w:p w:rsidR="00E6474E" w:rsidRDefault="00597E6C">
      <w:pPr>
        <w:pStyle w:val="2"/>
        <w:spacing w:before="29" w:after="0" w:line="288" w:lineRule="auto"/>
        <w:rPr>
          <w:rFonts w:ascii="Times New Roman" w:hAnsi="Times New Roman"/>
          <w:kern w:val="0"/>
          <w:szCs w:val="24"/>
        </w:rPr>
      </w:pPr>
      <w:bookmarkStart w:id="200" w:name="_Toc26038"/>
      <w:r>
        <w:rPr>
          <w:rFonts w:ascii="Times New Roman" w:hAnsi="Times New Roman"/>
          <w:kern w:val="0"/>
          <w:szCs w:val="24"/>
        </w:rPr>
        <w:t>7.4.13.4.2</w:t>
      </w:r>
      <w:r>
        <w:rPr>
          <w:rFonts w:ascii="Times New Roman" w:hAnsi="Times New Roman" w:hint="eastAsia"/>
          <w:kern w:val="0"/>
          <w:szCs w:val="24"/>
        </w:rPr>
        <w:t>外汇风险</w:t>
      </w:r>
      <w:bookmarkEnd w:id="200"/>
    </w:p>
    <w:p w:rsidR="00E6474E" w:rsidRDefault="00597E6C">
      <w:pPr>
        <w:spacing w:before="29" w:line="288" w:lineRule="auto"/>
        <w:ind w:firstLineChars="200" w:firstLine="480"/>
        <w:rPr>
          <w:color w:val="000000"/>
          <w:sz w:val="24"/>
        </w:rPr>
      </w:pPr>
      <w:r>
        <w:rPr>
          <w:color w:val="000000"/>
          <w:sz w:val="24"/>
        </w:rPr>
        <w:t>外汇风险是指金融工具的公允价值或未来现金流量因外汇汇率变动而发生波动的风险。本基金持有不以记账本位币计价的资产，因此存在相应的外汇风险。</w:t>
      </w:r>
    </w:p>
    <w:p w:rsidR="00E6474E" w:rsidRDefault="00E6474E">
      <w:pPr>
        <w:spacing w:line="360" w:lineRule="auto"/>
        <w:ind w:firstLineChars="200" w:firstLine="420"/>
        <w:rPr>
          <w:rFonts w:asciiTheme="minorEastAsia" w:eastAsiaTheme="minorEastAsia" w:hAnsiTheme="minorEastAsia"/>
          <w:szCs w:val="21"/>
        </w:rPr>
      </w:pPr>
    </w:p>
    <w:p w:rsidR="00E6474E" w:rsidRDefault="00597E6C">
      <w:pPr>
        <w:pStyle w:val="2"/>
        <w:spacing w:before="29" w:after="0" w:line="288" w:lineRule="auto"/>
        <w:rPr>
          <w:rFonts w:ascii="Times New Roman" w:hAnsi="Times New Roman"/>
          <w:kern w:val="0"/>
          <w:szCs w:val="24"/>
        </w:rPr>
      </w:pPr>
      <w:bookmarkStart w:id="201" w:name="_Toc12243"/>
      <w:r>
        <w:rPr>
          <w:rFonts w:ascii="Times New Roman" w:hAnsi="Times New Roman"/>
          <w:kern w:val="0"/>
          <w:szCs w:val="24"/>
        </w:rPr>
        <w:t>7.4.13.4.2.1</w:t>
      </w:r>
      <w:r>
        <w:rPr>
          <w:rFonts w:ascii="Times New Roman" w:hAnsi="Times New Roman" w:hint="eastAsia"/>
          <w:kern w:val="0"/>
          <w:szCs w:val="24"/>
        </w:rPr>
        <w:t>外汇风险敞口</w:t>
      </w:r>
      <w:bookmarkEnd w:id="201"/>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7"/>
        <w:gridCol w:w="1943"/>
        <w:gridCol w:w="3668"/>
        <w:gridCol w:w="1912"/>
      </w:tblGrid>
      <w:tr w:rsidR="00E6474E">
        <w:tc>
          <w:tcPr>
            <w:tcW w:w="1477" w:type="dxa"/>
            <w:vMerge w:val="restart"/>
            <w:vAlign w:val="center"/>
          </w:tcPr>
          <w:p w:rsidR="00E6474E" w:rsidRDefault="00597E6C">
            <w:pPr>
              <w:spacing w:before="29" w:line="288" w:lineRule="auto"/>
              <w:jc w:val="center"/>
              <w:rPr>
                <w:bCs/>
                <w:color w:val="000000"/>
              </w:rPr>
            </w:pPr>
            <w:r>
              <w:rPr>
                <w:rFonts w:hint="eastAsia"/>
                <w:sz w:val="24"/>
              </w:rPr>
              <w:t>项目</w:t>
            </w:r>
          </w:p>
        </w:tc>
        <w:tc>
          <w:tcPr>
            <w:tcW w:w="7523" w:type="dxa"/>
            <w:gridSpan w:val="3"/>
          </w:tcPr>
          <w:p w:rsidR="00E6474E" w:rsidRDefault="00597E6C">
            <w:pPr>
              <w:spacing w:before="29" w:line="288" w:lineRule="auto"/>
              <w:jc w:val="center"/>
              <w:rPr>
                <w:sz w:val="24"/>
              </w:rPr>
            </w:pPr>
            <w:r>
              <w:rPr>
                <w:rFonts w:hint="eastAsia"/>
                <w:sz w:val="24"/>
              </w:rPr>
              <w:t>本期末</w:t>
            </w:r>
          </w:p>
          <w:p w:rsidR="00E6474E" w:rsidRDefault="00597E6C">
            <w:pPr>
              <w:pStyle w:val="a9"/>
              <w:spacing w:before="29" w:line="288" w:lineRule="auto"/>
              <w:jc w:val="center"/>
              <w:rPr>
                <w:bCs/>
                <w:color w:val="000000"/>
                <w:szCs w:val="24"/>
              </w:rPr>
            </w:pPr>
            <w:r>
              <w:rPr>
                <w:bCs/>
                <w:color w:val="000000"/>
                <w:szCs w:val="24"/>
              </w:rPr>
              <w:t>2020</w:t>
            </w:r>
            <w:r>
              <w:rPr>
                <w:bCs/>
                <w:color w:val="000000"/>
                <w:szCs w:val="24"/>
              </w:rPr>
              <w:t>年</w:t>
            </w:r>
            <w:r>
              <w:rPr>
                <w:bCs/>
                <w:color w:val="000000"/>
                <w:szCs w:val="24"/>
              </w:rPr>
              <w:t>12</w:t>
            </w:r>
            <w:r>
              <w:rPr>
                <w:bCs/>
                <w:color w:val="000000"/>
                <w:szCs w:val="24"/>
              </w:rPr>
              <w:t>月</w:t>
            </w:r>
            <w:r>
              <w:rPr>
                <w:bCs/>
                <w:color w:val="000000"/>
                <w:szCs w:val="24"/>
              </w:rPr>
              <w:t>31</w:t>
            </w:r>
            <w:r>
              <w:rPr>
                <w:bCs/>
                <w:color w:val="000000"/>
                <w:szCs w:val="24"/>
              </w:rPr>
              <w:t>日</w:t>
            </w:r>
          </w:p>
        </w:tc>
      </w:tr>
      <w:tr w:rsidR="00E6474E">
        <w:tc>
          <w:tcPr>
            <w:tcW w:w="1477" w:type="dxa"/>
            <w:vMerge/>
            <w:vAlign w:val="center"/>
          </w:tcPr>
          <w:p w:rsidR="00E6474E" w:rsidRDefault="00E6474E">
            <w:pPr>
              <w:pStyle w:val="a9"/>
              <w:spacing w:before="29" w:line="288" w:lineRule="auto"/>
              <w:jc w:val="center"/>
              <w:rPr>
                <w:bCs/>
                <w:color w:val="000000"/>
                <w:szCs w:val="24"/>
              </w:rPr>
            </w:pPr>
          </w:p>
        </w:tc>
        <w:tc>
          <w:tcPr>
            <w:tcW w:w="1943" w:type="dxa"/>
            <w:vAlign w:val="center"/>
          </w:tcPr>
          <w:p w:rsidR="00E6474E" w:rsidRDefault="00597E6C">
            <w:pPr>
              <w:pStyle w:val="a9"/>
              <w:spacing w:before="29" w:line="288" w:lineRule="auto"/>
              <w:jc w:val="center"/>
              <w:rPr>
                <w:bCs/>
                <w:color w:val="000000"/>
                <w:szCs w:val="24"/>
              </w:rPr>
            </w:pPr>
            <w:r>
              <w:rPr>
                <w:rFonts w:hint="eastAsia"/>
                <w:bCs/>
                <w:color w:val="000000"/>
                <w:szCs w:val="24"/>
              </w:rPr>
              <w:t>美元</w:t>
            </w:r>
          </w:p>
          <w:p w:rsidR="00E6474E" w:rsidRDefault="00597E6C">
            <w:pPr>
              <w:pStyle w:val="a9"/>
              <w:spacing w:before="29" w:line="288" w:lineRule="auto"/>
              <w:jc w:val="center"/>
              <w:rPr>
                <w:bCs/>
                <w:color w:val="000000"/>
                <w:szCs w:val="24"/>
              </w:rPr>
            </w:pPr>
            <w:r>
              <w:rPr>
                <w:rFonts w:hint="eastAsia"/>
                <w:bCs/>
                <w:color w:val="000000"/>
                <w:szCs w:val="24"/>
              </w:rPr>
              <w:t>折合人民币</w:t>
            </w:r>
          </w:p>
        </w:tc>
        <w:tc>
          <w:tcPr>
            <w:tcW w:w="3668" w:type="dxa"/>
            <w:vAlign w:val="center"/>
          </w:tcPr>
          <w:p w:rsidR="00E6474E" w:rsidRDefault="00597E6C">
            <w:pPr>
              <w:pStyle w:val="a9"/>
              <w:spacing w:before="29" w:line="288" w:lineRule="auto"/>
              <w:jc w:val="center"/>
              <w:rPr>
                <w:bCs/>
                <w:color w:val="000000"/>
                <w:szCs w:val="24"/>
              </w:rPr>
            </w:pPr>
            <w:r>
              <w:rPr>
                <w:rFonts w:hint="eastAsia"/>
                <w:bCs/>
                <w:color w:val="000000"/>
                <w:szCs w:val="24"/>
              </w:rPr>
              <w:t>港币</w:t>
            </w:r>
          </w:p>
          <w:p w:rsidR="00E6474E" w:rsidRDefault="00597E6C">
            <w:pPr>
              <w:pStyle w:val="a9"/>
              <w:spacing w:before="29" w:line="288" w:lineRule="auto"/>
              <w:jc w:val="center"/>
              <w:rPr>
                <w:bCs/>
                <w:color w:val="000000"/>
                <w:szCs w:val="24"/>
              </w:rPr>
            </w:pPr>
            <w:r>
              <w:rPr>
                <w:rFonts w:hint="eastAsia"/>
                <w:bCs/>
                <w:color w:val="000000"/>
                <w:szCs w:val="24"/>
              </w:rPr>
              <w:t>折合人民币</w:t>
            </w:r>
          </w:p>
        </w:tc>
        <w:tc>
          <w:tcPr>
            <w:tcW w:w="1912" w:type="dxa"/>
            <w:vAlign w:val="center"/>
          </w:tcPr>
          <w:p w:rsidR="00E6474E" w:rsidRDefault="00597E6C">
            <w:pPr>
              <w:pStyle w:val="a9"/>
              <w:spacing w:before="29" w:line="288" w:lineRule="auto"/>
              <w:jc w:val="center"/>
              <w:rPr>
                <w:bCs/>
                <w:color w:val="000000"/>
                <w:szCs w:val="24"/>
              </w:rPr>
            </w:pPr>
            <w:r>
              <w:rPr>
                <w:rFonts w:hint="eastAsia"/>
                <w:bCs/>
                <w:color w:val="000000"/>
                <w:szCs w:val="24"/>
              </w:rPr>
              <w:t>合计</w:t>
            </w:r>
          </w:p>
        </w:tc>
      </w:tr>
      <w:tr w:rsidR="00E6474E">
        <w:tc>
          <w:tcPr>
            <w:tcW w:w="1477" w:type="dxa"/>
            <w:vAlign w:val="center"/>
          </w:tcPr>
          <w:p w:rsidR="00E6474E" w:rsidRDefault="00597E6C">
            <w:pPr>
              <w:spacing w:before="29" w:line="288" w:lineRule="auto"/>
              <w:rPr>
                <w:rFonts w:ascii="宋体"/>
                <w:color w:val="000000"/>
                <w:kern w:val="0"/>
                <w:szCs w:val="21"/>
              </w:rPr>
            </w:pPr>
            <w:r>
              <w:rPr>
                <w:rFonts w:hint="eastAsia"/>
                <w:sz w:val="24"/>
              </w:rPr>
              <w:t>以外币计价的资产</w:t>
            </w:r>
          </w:p>
        </w:tc>
        <w:tc>
          <w:tcPr>
            <w:tcW w:w="1943" w:type="dxa"/>
          </w:tcPr>
          <w:p w:rsidR="00E6474E" w:rsidRDefault="00E6474E">
            <w:pPr>
              <w:autoSpaceDE w:val="0"/>
              <w:autoSpaceDN w:val="0"/>
              <w:adjustRightInd w:val="0"/>
              <w:spacing w:before="29" w:line="360" w:lineRule="auto"/>
              <w:ind w:left="15"/>
              <w:jc w:val="right"/>
              <w:rPr>
                <w:rFonts w:ascii="宋体"/>
                <w:color w:val="000000"/>
                <w:kern w:val="0"/>
                <w:szCs w:val="21"/>
              </w:rPr>
            </w:pPr>
          </w:p>
        </w:tc>
        <w:tc>
          <w:tcPr>
            <w:tcW w:w="3668" w:type="dxa"/>
          </w:tcPr>
          <w:p w:rsidR="00E6474E" w:rsidRDefault="00E6474E">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E6474E" w:rsidRDefault="00E6474E">
            <w:pPr>
              <w:autoSpaceDE w:val="0"/>
              <w:autoSpaceDN w:val="0"/>
              <w:adjustRightInd w:val="0"/>
              <w:spacing w:before="29" w:line="360" w:lineRule="auto"/>
              <w:ind w:left="15"/>
              <w:jc w:val="right"/>
              <w:rPr>
                <w:rFonts w:ascii="宋体"/>
                <w:color w:val="000000"/>
                <w:kern w:val="0"/>
                <w:szCs w:val="21"/>
              </w:rPr>
            </w:pPr>
          </w:p>
        </w:tc>
      </w:tr>
      <w:tr w:rsidR="00E6474E">
        <w:tc>
          <w:tcPr>
            <w:tcW w:w="1477" w:type="dxa"/>
            <w:vAlign w:val="center"/>
          </w:tcPr>
          <w:p w:rsidR="00E6474E" w:rsidRDefault="00597E6C">
            <w:pPr>
              <w:jc w:val="left"/>
            </w:pPr>
            <w:r>
              <w:rPr>
                <w:sz w:val="24"/>
              </w:rPr>
              <w:t>交易性金融资产</w:t>
            </w:r>
          </w:p>
        </w:tc>
        <w:tc>
          <w:tcPr>
            <w:tcW w:w="1943" w:type="dxa"/>
            <w:vAlign w:val="center"/>
          </w:tcPr>
          <w:p w:rsidR="00E6474E" w:rsidRDefault="00597E6C">
            <w:pPr>
              <w:jc w:val="right"/>
            </w:pPr>
            <w:r>
              <w:rPr>
                <w:sz w:val="24"/>
              </w:rPr>
              <w:t>-</w:t>
            </w:r>
          </w:p>
        </w:tc>
        <w:tc>
          <w:tcPr>
            <w:tcW w:w="3668" w:type="dxa"/>
            <w:vAlign w:val="center"/>
          </w:tcPr>
          <w:p w:rsidR="00E6474E" w:rsidRDefault="00597E6C">
            <w:pPr>
              <w:jc w:val="right"/>
            </w:pPr>
            <w:r>
              <w:rPr>
                <w:sz w:val="24"/>
              </w:rPr>
              <w:t>1,666,562,406.99</w:t>
            </w:r>
          </w:p>
        </w:tc>
        <w:tc>
          <w:tcPr>
            <w:tcW w:w="1912" w:type="dxa"/>
            <w:vAlign w:val="center"/>
          </w:tcPr>
          <w:p w:rsidR="00E6474E" w:rsidRDefault="00597E6C">
            <w:pPr>
              <w:jc w:val="right"/>
            </w:pPr>
            <w:r>
              <w:rPr>
                <w:sz w:val="24"/>
              </w:rPr>
              <w:t>1,666,562,406.99</w:t>
            </w:r>
          </w:p>
        </w:tc>
      </w:tr>
      <w:tr w:rsidR="00E6474E">
        <w:tc>
          <w:tcPr>
            <w:tcW w:w="1477" w:type="dxa"/>
            <w:vAlign w:val="center"/>
          </w:tcPr>
          <w:p w:rsidR="00E6474E" w:rsidRDefault="00597E6C">
            <w:pPr>
              <w:spacing w:before="29" w:line="288" w:lineRule="auto"/>
              <w:rPr>
                <w:sz w:val="24"/>
              </w:rPr>
            </w:pPr>
            <w:r>
              <w:rPr>
                <w:rFonts w:hint="eastAsia"/>
                <w:sz w:val="24"/>
              </w:rPr>
              <w:t>资产合计</w:t>
            </w:r>
          </w:p>
        </w:tc>
        <w:tc>
          <w:tcPr>
            <w:tcW w:w="1943" w:type="dxa"/>
            <w:vAlign w:val="center"/>
          </w:tcPr>
          <w:p w:rsidR="00E6474E" w:rsidRDefault="00597E6C">
            <w:pPr>
              <w:spacing w:before="29" w:line="288" w:lineRule="auto"/>
              <w:jc w:val="right"/>
              <w:rPr>
                <w:sz w:val="24"/>
              </w:rPr>
            </w:pPr>
            <w:r>
              <w:rPr>
                <w:sz w:val="24"/>
              </w:rPr>
              <w:t>-</w:t>
            </w:r>
          </w:p>
        </w:tc>
        <w:tc>
          <w:tcPr>
            <w:tcW w:w="3668" w:type="dxa"/>
            <w:vAlign w:val="center"/>
          </w:tcPr>
          <w:p w:rsidR="00E6474E" w:rsidRDefault="00597E6C">
            <w:pPr>
              <w:spacing w:before="29" w:line="288" w:lineRule="auto"/>
              <w:jc w:val="right"/>
              <w:rPr>
                <w:sz w:val="24"/>
              </w:rPr>
            </w:pPr>
            <w:r>
              <w:rPr>
                <w:sz w:val="24"/>
              </w:rPr>
              <w:t>1,666,562,406.99</w:t>
            </w:r>
          </w:p>
        </w:tc>
        <w:tc>
          <w:tcPr>
            <w:tcW w:w="1912" w:type="dxa"/>
            <w:vAlign w:val="center"/>
          </w:tcPr>
          <w:p w:rsidR="00E6474E" w:rsidRDefault="00597E6C">
            <w:pPr>
              <w:spacing w:before="29" w:line="288" w:lineRule="auto"/>
              <w:jc w:val="right"/>
              <w:rPr>
                <w:sz w:val="24"/>
              </w:rPr>
            </w:pPr>
            <w:r>
              <w:rPr>
                <w:sz w:val="24"/>
              </w:rPr>
              <w:t>1,666,562,406.99</w:t>
            </w:r>
          </w:p>
        </w:tc>
      </w:tr>
      <w:tr w:rsidR="00E6474E">
        <w:tc>
          <w:tcPr>
            <w:tcW w:w="1477" w:type="dxa"/>
            <w:vAlign w:val="center"/>
          </w:tcPr>
          <w:p w:rsidR="00E6474E" w:rsidRDefault="00597E6C">
            <w:pPr>
              <w:spacing w:before="29" w:line="288" w:lineRule="auto"/>
              <w:rPr>
                <w:rFonts w:ascii="宋体"/>
                <w:b/>
                <w:color w:val="000000"/>
                <w:kern w:val="0"/>
                <w:szCs w:val="21"/>
              </w:rPr>
            </w:pPr>
            <w:r>
              <w:rPr>
                <w:rFonts w:hint="eastAsia"/>
                <w:sz w:val="24"/>
              </w:rPr>
              <w:t>以外币计价的负债</w:t>
            </w:r>
          </w:p>
        </w:tc>
        <w:tc>
          <w:tcPr>
            <w:tcW w:w="1943" w:type="dxa"/>
          </w:tcPr>
          <w:p w:rsidR="00E6474E" w:rsidRDefault="00E6474E">
            <w:pPr>
              <w:autoSpaceDE w:val="0"/>
              <w:autoSpaceDN w:val="0"/>
              <w:adjustRightInd w:val="0"/>
              <w:spacing w:before="29" w:line="360" w:lineRule="auto"/>
              <w:ind w:left="15"/>
              <w:jc w:val="right"/>
              <w:rPr>
                <w:rFonts w:ascii="宋体"/>
                <w:b/>
                <w:color w:val="000000"/>
                <w:kern w:val="0"/>
                <w:szCs w:val="21"/>
              </w:rPr>
            </w:pPr>
          </w:p>
        </w:tc>
        <w:tc>
          <w:tcPr>
            <w:tcW w:w="3668" w:type="dxa"/>
          </w:tcPr>
          <w:p w:rsidR="00E6474E" w:rsidRDefault="00E6474E">
            <w:pPr>
              <w:autoSpaceDE w:val="0"/>
              <w:autoSpaceDN w:val="0"/>
              <w:adjustRightInd w:val="0"/>
              <w:spacing w:before="29" w:line="360" w:lineRule="auto"/>
              <w:ind w:left="15"/>
              <w:jc w:val="right"/>
              <w:rPr>
                <w:rFonts w:ascii="宋体"/>
                <w:b/>
                <w:color w:val="000000"/>
                <w:kern w:val="0"/>
                <w:szCs w:val="21"/>
              </w:rPr>
            </w:pPr>
          </w:p>
        </w:tc>
        <w:tc>
          <w:tcPr>
            <w:tcW w:w="1912" w:type="dxa"/>
          </w:tcPr>
          <w:p w:rsidR="00E6474E" w:rsidRDefault="00E6474E">
            <w:pPr>
              <w:autoSpaceDE w:val="0"/>
              <w:autoSpaceDN w:val="0"/>
              <w:adjustRightInd w:val="0"/>
              <w:spacing w:before="29" w:line="360" w:lineRule="auto"/>
              <w:ind w:left="15"/>
              <w:jc w:val="right"/>
              <w:rPr>
                <w:sz w:val="24"/>
              </w:rPr>
            </w:pPr>
          </w:p>
        </w:tc>
      </w:tr>
      <w:tr w:rsidR="00E6474E">
        <w:tc>
          <w:tcPr>
            <w:tcW w:w="1477" w:type="dxa"/>
            <w:vAlign w:val="center"/>
          </w:tcPr>
          <w:p w:rsidR="00E6474E" w:rsidRDefault="00597E6C">
            <w:pPr>
              <w:spacing w:before="29" w:line="288" w:lineRule="auto"/>
              <w:rPr>
                <w:sz w:val="24"/>
              </w:rPr>
            </w:pPr>
            <w:r>
              <w:rPr>
                <w:rFonts w:hint="eastAsia"/>
                <w:sz w:val="24"/>
              </w:rPr>
              <w:t>负债合计</w:t>
            </w:r>
          </w:p>
        </w:tc>
        <w:tc>
          <w:tcPr>
            <w:tcW w:w="1943" w:type="dxa"/>
            <w:vAlign w:val="center"/>
          </w:tcPr>
          <w:p w:rsidR="00E6474E" w:rsidRDefault="00597E6C">
            <w:pPr>
              <w:spacing w:before="29" w:line="288" w:lineRule="auto"/>
              <w:jc w:val="right"/>
              <w:rPr>
                <w:sz w:val="24"/>
              </w:rPr>
            </w:pPr>
            <w:r>
              <w:rPr>
                <w:sz w:val="24"/>
              </w:rPr>
              <w:t>-</w:t>
            </w:r>
          </w:p>
        </w:tc>
        <w:tc>
          <w:tcPr>
            <w:tcW w:w="3668" w:type="dxa"/>
            <w:vAlign w:val="center"/>
          </w:tcPr>
          <w:p w:rsidR="00E6474E" w:rsidRDefault="00597E6C">
            <w:pPr>
              <w:spacing w:before="29" w:line="288" w:lineRule="auto"/>
              <w:jc w:val="right"/>
              <w:rPr>
                <w:sz w:val="24"/>
              </w:rPr>
            </w:pPr>
            <w:r>
              <w:rPr>
                <w:sz w:val="24"/>
              </w:rPr>
              <w:t>-</w:t>
            </w:r>
          </w:p>
        </w:tc>
        <w:tc>
          <w:tcPr>
            <w:tcW w:w="1912" w:type="dxa"/>
            <w:vAlign w:val="center"/>
          </w:tcPr>
          <w:p w:rsidR="00E6474E" w:rsidRDefault="00597E6C">
            <w:pPr>
              <w:spacing w:before="29" w:line="288" w:lineRule="auto"/>
              <w:jc w:val="right"/>
              <w:rPr>
                <w:sz w:val="24"/>
              </w:rPr>
            </w:pPr>
            <w:r>
              <w:rPr>
                <w:sz w:val="24"/>
              </w:rPr>
              <w:t>-</w:t>
            </w:r>
          </w:p>
        </w:tc>
      </w:tr>
      <w:tr w:rsidR="00E6474E">
        <w:tc>
          <w:tcPr>
            <w:tcW w:w="1477" w:type="dxa"/>
            <w:vAlign w:val="center"/>
          </w:tcPr>
          <w:p w:rsidR="00E6474E" w:rsidRDefault="00597E6C">
            <w:pPr>
              <w:spacing w:before="29" w:line="288" w:lineRule="auto"/>
              <w:rPr>
                <w:sz w:val="24"/>
              </w:rPr>
            </w:pPr>
            <w:r>
              <w:rPr>
                <w:rFonts w:hint="eastAsia"/>
                <w:sz w:val="24"/>
              </w:rPr>
              <w:t>资产负债表外汇风险敞口净额</w:t>
            </w:r>
          </w:p>
        </w:tc>
        <w:tc>
          <w:tcPr>
            <w:tcW w:w="1943" w:type="dxa"/>
            <w:vAlign w:val="center"/>
          </w:tcPr>
          <w:p w:rsidR="00E6474E" w:rsidRDefault="00597E6C">
            <w:pPr>
              <w:spacing w:before="29" w:line="288" w:lineRule="auto"/>
              <w:jc w:val="right"/>
              <w:rPr>
                <w:sz w:val="24"/>
              </w:rPr>
            </w:pPr>
            <w:r>
              <w:rPr>
                <w:sz w:val="24"/>
              </w:rPr>
              <w:t>-</w:t>
            </w:r>
          </w:p>
        </w:tc>
        <w:tc>
          <w:tcPr>
            <w:tcW w:w="3668" w:type="dxa"/>
            <w:vAlign w:val="center"/>
          </w:tcPr>
          <w:p w:rsidR="00E6474E" w:rsidRDefault="00597E6C">
            <w:pPr>
              <w:spacing w:before="29" w:line="288" w:lineRule="auto"/>
              <w:jc w:val="right"/>
              <w:rPr>
                <w:sz w:val="24"/>
              </w:rPr>
            </w:pPr>
            <w:r>
              <w:rPr>
                <w:sz w:val="24"/>
              </w:rPr>
              <w:t>1,666,562,406.99</w:t>
            </w:r>
          </w:p>
        </w:tc>
        <w:tc>
          <w:tcPr>
            <w:tcW w:w="1912" w:type="dxa"/>
            <w:vAlign w:val="center"/>
          </w:tcPr>
          <w:p w:rsidR="00E6474E" w:rsidRDefault="00597E6C">
            <w:pPr>
              <w:spacing w:before="29" w:line="288" w:lineRule="auto"/>
              <w:jc w:val="right"/>
              <w:rPr>
                <w:sz w:val="24"/>
              </w:rPr>
            </w:pPr>
            <w:r>
              <w:rPr>
                <w:sz w:val="24"/>
              </w:rPr>
              <w:t>1,666,562,406.99</w:t>
            </w:r>
          </w:p>
        </w:tc>
      </w:tr>
      <w:tr w:rsidR="00E6474E">
        <w:tc>
          <w:tcPr>
            <w:tcW w:w="1477" w:type="dxa"/>
            <w:vMerge w:val="restart"/>
            <w:vAlign w:val="center"/>
          </w:tcPr>
          <w:p w:rsidR="00E6474E" w:rsidRDefault="00597E6C">
            <w:pPr>
              <w:autoSpaceDE w:val="0"/>
              <w:autoSpaceDN w:val="0"/>
              <w:adjustRightInd w:val="0"/>
              <w:spacing w:before="29" w:line="288" w:lineRule="auto"/>
              <w:ind w:left="15"/>
              <w:jc w:val="center"/>
              <w:rPr>
                <w:sz w:val="24"/>
              </w:rPr>
            </w:pPr>
            <w:r>
              <w:rPr>
                <w:rFonts w:hint="eastAsia"/>
                <w:sz w:val="24"/>
              </w:rPr>
              <w:t>项目</w:t>
            </w:r>
          </w:p>
        </w:tc>
        <w:tc>
          <w:tcPr>
            <w:tcW w:w="7523" w:type="dxa"/>
            <w:gridSpan w:val="3"/>
          </w:tcPr>
          <w:p w:rsidR="00E6474E" w:rsidRDefault="00597E6C">
            <w:pPr>
              <w:spacing w:line="288" w:lineRule="auto"/>
              <w:jc w:val="center"/>
              <w:rPr>
                <w:sz w:val="24"/>
              </w:rPr>
            </w:pPr>
            <w:r>
              <w:rPr>
                <w:rFonts w:hint="eastAsia"/>
                <w:sz w:val="24"/>
              </w:rPr>
              <w:t>上年度末</w:t>
            </w:r>
          </w:p>
          <w:p w:rsidR="00E6474E" w:rsidRDefault="00597E6C">
            <w:pPr>
              <w:autoSpaceDE w:val="0"/>
              <w:autoSpaceDN w:val="0"/>
              <w:adjustRightInd w:val="0"/>
              <w:spacing w:before="29" w:line="288" w:lineRule="auto"/>
              <w:ind w:left="15"/>
              <w:jc w:val="center"/>
              <w:rPr>
                <w:sz w:val="24"/>
              </w:rPr>
            </w:pPr>
            <w:r>
              <w:rPr>
                <w:sz w:val="24"/>
              </w:rPr>
              <w:t>2019</w:t>
            </w:r>
            <w:r>
              <w:rPr>
                <w:sz w:val="24"/>
              </w:rPr>
              <w:t>年</w:t>
            </w:r>
            <w:r>
              <w:rPr>
                <w:sz w:val="24"/>
              </w:rPr>
              <w:t>12</w:t>
            </w:r>
            <w:r>
              <w:rPr>
                <w:sz w:val="24"/>
              </w:rPr>
              <w:t>月</w:t>
            </w:r>
            <w:r>
              <w:rPr>
                <w:sz w:val="24"/>
              </w:rPr>
              <w:t>31</w:t>
            </w:r>
            <w:r>
              <w:rPr>
                <w:sz w:val="24"/>
              </w:rPr>
              <w:t>日</w:t>
            </w:r>
          </w:p>
        </w:tc>
      </w:tr>
      <w:tr w:rsidR="00E6474E">
        <w:tc>
          <w:tcPr>
            <w:tcW w:w="1477" w:type="dxa"/>
            <w:vMerge/>
            <w:vAlign w:val="center"/>
          </w:tcPr>
          <w:p w:rsidR="00E6474E" w:rsidRDefault="00E6474E">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E6474E" w:rsidRDefault="00597E6C">
            <w:pPr>
              <w:spacing w:before="29" w:line="288" w:lineRule="auto"/>
              <w:jc w:val="center"/>
              <w:rPr>
                <w:sz w:val="24"/>
              </w:rPr>
            </w:pPr>
            <w:r>
              <w:rPr>
                <w:rFonts w:hint="eastAsia"/>
                <w:sz w:val="24"/>
              </w:rPr>
              <w:t>美元</w:t>
            </w:r>
          </w:p>
          <w:p w:rsidR="00E6474E" w:rsidRDefault="00597E6C">
            <w:pPr>
              <w:spacing w:before="29" w:line="288" w:lineRule="auto"/>
              <w:jc w:val="center"/>
              <w:rPr>
                <w:sz w:val="24"/>
              </w:rPr>
            </w:pPr>
            <w:r>
              <w:rPr>
                <w:rFonts w:hint="eastAsia"/>
                <w:sz w:val="24"/>
              </w:rPr>
              <w:t>折合人民币</w:t>
            </w:r>
          </w:p>
        </w:tc>
        <w:tc>
          <w:tcPr>
            <w:tcW w:w="3668" w:type="dxa"/>
            <w:vAlign w:val="center"/>
          </w:tcPr>
          <w:p w:rsidR="00E6474E" w:rsidRDefault="00597E6C">
            <w:pPr>
              <w:spacing w:before="29" w:line="288" w:lineRule="auto"/>
              <w:jc w:val="center"/>
              <w:rPr>
                <w:sz w:val="24"/>
              </w:rPr>
            </w:pPr>
            <w:r>
              <w:rPr>
                <w:rFonts w:hint="eastAsia"/>
                <w:sz w:val="24"/>
              </w:rPr>
              <w:t>港币</w:t>
            </w:r>
          </w:p>
          <w:p w:rsidR="00E6474E" w:rsidRDefault="00597E6C">
            <w:pPr>
              <w:spacing w:before="29" w:line="288" w:lineRule="auto"/>
              <w:jc w:val="center"/>
              <w:rPr>
                <w:sz w:val="24"/>
              </w:rPr>
            </w:pPr>
            <w:r>
              <w:rPr>
                <w:rFonts w:hint="eastAsia"/>
                <w:sz w:val="24"/>
              </w:rPr>
              <w:t>折合人民币</w:t>
            </w:r>
          </w:p>
        </w:tc>
        <w:tc>
          <w:tcPr>
            <w:tcW w:w="1912" w:type="dxa"/>
            <w:vAlign w:val="center"/>
          </w:tcPr>
          <w:p w:rsidR="00E6474E" w:rsidRDefault="00597E6C">
            <w:pPr>
              <w:spacing w:before="29" w:line="288" w:lineRule="auto"/>
              <w:jc w:val="center"/>
              <w:rPr>
                <w:sz w:val="24"/>
              </w:rPr>
            </w:pPr>
            <w:r>
              <w:rPr>
                <w:rFonts w:hint="eastAsia"/>
                <w:sz w:val="24"/>
              </w:rPr>
              <w:t>合计</w:t>
            </w:r>
          </w:p>
        </w:tc>
      </w:tr>
      <w:tr w:rsidR="00E6474E">
        <w:tc>
          <w:tcPr>
            <w:tcW w:w="1477" w:type="dxa"/>
            <w:vAlign w:val="center"/>
          </w:tcPr>
          <w:p w:rsidR="00E6474E" w:rsidRDefault="00597E6C">
            <w:pPr>
              <w:spacing w:line="360" w:lineRule="auto"/>
              <w:rPr>
                <w:rFonts w:ascii="宋体"/>
                <w:szCs w:val="21"/>
              </w:rPr>
            </w:pPr>
            <w:r>
              <w:rPr>
                <w:rFonts w:ascii="宋体" w:hAnsi="宋体" w:hint="eastAsia"/>
                <w:szCs w:val="21"/>
              </w:rPr>
              <w:t>以外币计价的资产</w:t>
            </w:r>
          </w:p>
        </w:tc>
        <w:tc>
          <w:tcPr>
            <w:tcW w:w="1943" w:type="dxa"/>
          </w:tcPr>
          <w:p w:rsidR="00E6474E" w:rsidRDefault="00E6474E">
            <w:pPr>
              <w:autoSpaceDE w:val="0"/>
              <w:autoSpaceDN w:val="0"/>
              <w:adjustRightInd w:val="0"/>
              <w:spacing w:before="29" w:line="360" w:lineRule="auto"/>
              <w:ind w:left="15"/>
              <w:jc w:val="right"/>
              <w:rPr>
                <w:rFonts w:ascii="宋体"/>
                <w:color w:val="000000"/>
                <w:kern w:val="0"/>
                <w:szCs w:val="21"/>
              </w:rPr>
            </w:pPr>
          </w:p>
        </w:tc>
        <w:tc>
          <w:tcPr>
            <w:tcW w:w="3668" w:type="dxa"/>
          </w:tcPr>
          <w:p w:rsidR="00E6474E" w:rsidRDefault="00E6474E">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E6474E" w:rsidRDefault="00E6474E">
            <w:pPr>
              <w:autoSpaceDE w:val="0"/>
              <w:autoSpaceDN w:val="0"/>
              <w:adjustRightInd w:val="0"/>
              <w:spacing w:before="29" w:line="360" w:lineRule="auto"/>
              <w:ind w:left="15"/>
              <w:jc w:val="right"/>
              <w:rPr>
                <w:rFonts w:ascii="宋体"/>
                <w:color w:val="000000"/>
                <w:kern w:val="0"/>
                <w:szCs w:val="21"/>
              </w:rPr>
            </w:pPr>
          </w:p>
        </w:tc>
      </w:tr>
      <w:tr w:rsidR="00E6474E">
        <w:tc>
          <w:tcPr>
            <w:tcW w:w="1477" w:type="dxa"/>
            <w:vAlign w:val="center"/>
          </w:tcPr>
          <w:p w:rsidR="00E6474E" w:rsidRDefault="00597E6C">
            <w:pPr>
              <w:jc w:val="left"/>
            </w:pPr>
            <w:r>
              <w:rPr>
                <w:sz w:val="24"/>
              </w:rPr>
              <w:t>交易性金融资产</w:t>
            </w:r>
          </w:p>
        </w:tc>
        <w:tc>
          <w:tcPr>
            <w:tcW w:w="1943" w:type="dxa"/>
            <w:vAlign w:val="center"/>
          </w:tcPr>
          <w:p w:rsidR="00E6474E" w:rsidRDefault="00597E6C">
            <w:pPr>
              <w:jc w:val="right"/>
            </w:pPr>
            <w:r>
              <w:rPr>
                <w:sz w:val="24"/>
              </w:rPr>
              <w:t>-</w:t>
            </w:r>
          </w:p>
        </w:tc>
        <w:tc>
          <w:tcPr>
            <w:tcW w:w="3668" w:type="dxa"/>
            <w:vAlign w:val="center"/>
          </w:tcPr>
          <w:p w:rsidR="00E6474E" w:rsidRDefault="00597E6C">
            <w:pPr>
              <w:jc w:val="right"/>
            </w:pPr>
            <w:r>
              <w:rPr>
                <w:sz w:val="24"/>
              </w:rPr>
              <w:t>400,051,854.47</w:t>
            </w:r>
          </w:p>
        </w:tc>
        <w:tc>
          <w:tcPr>
            <w:tcW w:w="1912" w:type="dxa"/>
            <w:vAlign w:val="center"/>
          </w:tcPr>
          <w:p w:rsidR="00E6474E" w:rsidRDefault="00597E6C">
            <w:pPr>
              <w:jc w:val="right"/>
            </w:pPr>
            <w:r>
              <w:rPr>
                <w:sz w:val="24"/>
              </w:rPr>
              <w:t>400,051,854.47</w:t>
            </w:r>
          </w:p>
        </w:tc>
      </w:tr>
      <w:tr w:rsidR="00E6474E">
        <w:tc>
          <w:tcPr>
            <w:tcW w:w="1477" w:type="dxa"/>
            <w:vAlign w:val="center"/>
          </w:tcPr>
          <w:p w:rsidR="00E6474E" w:rsidRDefault="00597E6C">
            <w:pPr>
              <w:spacing w:before="29" w:line="288" w:lineRule="auto"/>
              <w:rPr>
                <w:sz w:val="24"/>
              </w:rPr>
            </w:pPr>
            <w:r>
              <w:rPr>
                <w:rFonts w:hint="eastAsia"/>
                <w:sz w:val="24"/>
              </w:rPr>
              <w:t>资产合计</w:t>
            </w:r>
          </w:p>
        </w:tc>
        <w:tc>
          <w:tcPr>
            <w:tcW w:w="1943" w:type="dxa"/>
            <w:vAlign w:val="center"/>
          </w:tcPr>
          <w:p w:rsidR="00E6474E" w:rsidRDefault="00597E6C">
            <w:pPr>
              <w:spacing w:before="29" w:line="288" w:lineRule="auto"/>
              <w:jc w:val="right"/>
              <w:rPr>
                <w:sz w:val="24"/>
              </w:rPr>
            </w:pPr>
            <w:r>
              <w:rPr>
                <w:sz w:val="24"/>
              </w:rPr>
              <w:t>-</w:t>
            </w:r>
          </w:p>
        </w:tc>
        <w:tc>
          <w:tcPr>
            <w:tcW w:w="3668" w:type="dxa"/>
            <w:vAlign w:val="center"/>
          </w:tcPr>
          <w:p w:rsidR="00E6474E" w:rsidRDefault="00597E6C">
            <w:pPr>
              <w:spacing w:before="29" w:line="288" w:lineRule="auto"/>
              <w:jc w:val="right"/>
              <w:rPr>
                <w:sz w:val="24"/>
              </w:rPr>
            </w:pPr>
            <w:r>
              <w:rPr>
                <w:sz w:val="24"/>
              </w:rPr>
              <w:t>400,051,854.47</w:t>
            </w:r>
          </w:p>
        </w:tc>
        <w:tc>
          <w:tcPr>
            <w:tcW w:w="1912" w:type="dxa"/>
            <w:vAlign w:val="center"/>
          </w:tcPr>
          <w:p w:rsidR="00E6474E" w:rsidRDefault="00597E6C">
            <w:pPr>
              <w:spacing w:before="29" w:line="288" w:lineRule="auto"/>
              <w:jc w:val="right"/>
              <w:rPr>
                <w:sz w:val="24"/>
              </w:rPr>
            </w:pPr>
            <w:r>
              <w:rPr>
                <w:sz w:val="24"/>
              </w:rPr>
              <w:t>400,051,854.47</w:t>
            </w:r>
          </w:p>
        </w:tc>
      </w:tr>
      <w:tr w:rsidR="00E6474E">
        <w:tc>
          <w:tcPr>
            <w:tcW w:w="1477" w:type="dxa"/>
            <w:vAlign w:val="center"/>
          </w:tcPr>
          <w:p w:rsidR="00E6474E" w:rsidRDefault="00597E6C">
            <w:pPr>
              <w:spacing w:before="29" w:line="288" w:lineRule="auto"/>
              <w:rPr>
                <w:sz w:val="24"/>
              </w:rPr>
            </w:pPr>
            <w:r>
              <w:rPr>
                <w:rFonts w:hint="eastAsia"/>
                <w:sz w:val="24"/>
              </w:rPr>
              <w:t>以外币计价的负债</w:t>
            </w:r>
          </w:p>
        </w:tc>
        <w:tc>
          <w:tcPr>
            <w:tcW w:w="1943" w:type="dxa"/>
          </w:tcPr>
          <w:p w:rsidR="00E6474E" w:rsidRDefault="00E6474E">
            <w:pPr>
              <w:autoSpaceDE w:val="0"/>
              <w:autoSpaceDN w:val="0"/>
              <w:adjustRightInd w:val="0"/>
              <w:spacing w:before="29" w:line="288" w:lineRule="auto"/>
              <w:ind w:left="15"/>
              <w:jc w:val="right"/>
              <w:rPr>
                <w:sz w:val="24"/>
              </w:rPr>
            </w:pPr>
          </w:p>
        </w:tc>
        <w:tc>
          <w:tcPr>
            <w:tcW w:w="3668" w:type="dxa"/>
          </w:tcPr>
          <w:p w:rsidR="00E6474E" w:rsidRDefault="00E6474E">
            <w:pPr>
              <w:autoSpaceDE w:val="0"/>
              <w:autoSpaceDN w:val="0"/>
              <w:adjustRightInd w:val="0"/>
              <w:spacing w:before="29" w:line="288" w:lineRule="auto"/>
              <w:ind w:left="15"/>
              <w:jc w:val="right"/>
              <w:rPr>
                <w:sz w:val="24"/>
              </w:rPr>
            </w:pPr>
          </w:p>
        </w:tc>
        <w:tc>
          <w:tcPr>
            <w:tcW w:w="1912" w:type="dxa"/>
          </w:tcPr>
          <w:p w:rsidR="00E6474E" w:rsidRDefault="00E6474E">
            <w:pPr>
              <w:autoSpaceDE w:val="0"/>
              <w:autoSpaceDN w:val="0"/>
              <w:adjustRightInd w:val="0"/>
              <w:spacing w:before="29" w:line="288" w:lineRule="auto"/>
              <w:ind w:left="15"/>
              <w:jc w:val="right"/>
              <w:rPr>
                <w:sz w:val="24"/>
              </w:rPr>
            </w:pPr>
          </w:p>
        </w:tc>
      </w:tr>
      <w:tr w:rsidR="00E6474E">
        <w:tc>
          <w:tcPr>
            <w:tcW w:w="1477" w:type="dxa"/>
            <w:vAlign w:val="center"/>
          </w:tcPr>
          <w:p w:rsidR="00E6474E" w:rsidRDefault="00597E6C">
            <w:pPr>
              <w:spacing w:before="29" w:line="288" w:lineRule="auto"/>
              <w:rPr>
                <w:sz w:val="24"/>
              </w:rPr>
            </w:pPr>
            <w:r>
              <w:rPr>
                <w:rFonts w:hint="eastAsia"/>
                <w:sz w:val="24"/>
              </w:rPr>
              <w:t>负债合计</w:t>
            </w:r>
          </w:p>
        </w:tc>
        <w:tc>
          <w:tcPr>
            <w:tcW w:w="1943" w:type="dxa"/>
            <w:vAlign w:val="center"/>
          </w:tcPr>
          <w:p w:rsidR="00E6474E" w:rsidRDefault="00597E6C">
            <w:pPr>
              <w:spacing w:before="29" w:line="288" w:lineRule="auto"/>
              <w:jc w:val="right"/>
              <w:rPr>
                <w:sz w:val="24"/>
              </w:rPr>
            </w:pPr>
            <w:r>
              <w:rPr>
                <w:sz w:val="24"/>
              </w:rPr>
              <w:t>-</w:t>
            </w:r>
          </w:p>
        </w:tc>
        <w:tc>
          <w:tcPr>
            <w:tcW w:w="3668" w:type="dxa"/>
            <w:vAlign w:val="center"/>
          </w:tcPr>
          <w:p w:rsidR="00E6474E" w:rsidRDefault="00597E6C">
            <w:pPr>
              <w:spacing w:before="29" w:line="288" w:lineRule="auto"/>
              <w:jc w:val="right"/>
              <w:rPr>
                <w:sz w:val="24"/>
              </w:rPr>
            </w:pPr>
            <w:r>
              <w:rPr>
                <w:sz w:val="24"/>
              </w:rPr>
              <w:t>-</w:t>
            </w:r>
          </w:p>
        </w:tc>
        <w:tc>
          <w:tcPr>
            <w:tcW w:w="1912" w:type="dxa"/>
            <w:vAlign w:val="center"/>
          </w:tcPr>
          <w:p w:rsidR="00E6474E" w:rsidRDefault="00597E6C">
            <w:pPr>
              <w:spacing w:before="29" w:line="288" w:lineRule="auto"/>
              <w:jc w:val="right"/>
              <w:rPr>
                <w:sz w:val="24"/>
              </w:rPr>
            </w:pPr>
            <w:r>
              <w:rPr>
                <w:sz w:val="24"/>
              </w:rPr>
              <w:t>-</w:t>
            </w:r>
          </w:p>
        </w:tc>
      </w:tr>
      <w:tr w:rsidR="00E6474E">
        <w:tc>
          <w:tcPr>
            <w:tcW w:w="1477" w:type="dxa"/>
            <w:vAlign w:val="center"/>
          </w:tcPr>
          <w:p w:rsidR="00E6474E" w:rsidRDefault="00597E6C">
            <w:pPr>
              <w:spacing w:before="29" w:line="288" w:lineRule="auto"/>
              <w:rPr>
                <w:sz w:val="24"/>
              </w:rPr>
            </w:pPr>
            <w:r>
              <w:rPr>
                <w:rFonts w:hint="eastAsia"/>
                <w:sz w:val="24"/>
              </w:rPr>
              <w:t>资产负债表外汇风险敞口净额</w:t>
            </w:r>
          </w:p>
        </w:tc>
        <w:tc>
          <w:tcPr>
            <w:tcW w:w="1943" w:type="dxa"/>
            <w:vAlign w:val="center"/>
          </w:tcPr>
          <w:p w:rsidR="00E6474E" w:rsidRDefault="00597E6C">
            <w:pPr>
              <w:spacing w:before="29" w:line="288" w:lineRule="auto"/>
              <w:jc w:val="right"/>
              <w:rPr>
                <w:sz w:val="24"/>
              </w:rPr>
            </w:pPr>
            <w:r>
              <w:rPr>
                <w:sz w:val="24"/>
              </w:rPr>
              <w:t>-</w:t>
            </w:r>
          </w:p>
        </w:tc>
        <w:tc>
          <w:tcPr>
            <w:tcW w:w="3668" w:type="dxa"/>
            <w:vAlign w:val="center"/>
          </w:tcPr>
          <w:p w:rsidR="00E6474E" w:rsidRDefault="00597E6C">
            <w:pPr>
              <w:spacing w:before="29" w:line="288" w:lineRule="auto"/>
              <w:jc w:val="right"/>
              <w:rPr>
                <w:sz w:val="24"/>
              </w:rPr>
            </w:pPr>
            <w:r>
              <w:rPr>
                <w:sz w:val="24"/>
              </w:rPr>
              <w:t>400,051,854.47</w:t>
            </w:r>
          </w:p>
        </w:tc>
        <w:tc>
          <w:tcPr>
            <w:tcW w:w="1912" w:type="dxa"/>
            <w:vAlign w:val="center"/>
          </w:tcPr>
          <w:p w:rsidR="00E6474E" w:rsidRDefault="00597E6C">
            <w:pPr>
              <w:spacing w:before="29" w:line="288" w:lineRule="auto"/>
              <w:jc w:val="right"/>
              <w:rPr>
                <w:sz w:val="24"/>
              </w:rPr>
            </w:pPr>
            <w:r>
              <w:rPr>
                <w:sz w:val="24"/>
              </w:rPr>
              <w:t>400,051,854.47</w:t>
            </w:r>
          </w:p>
        </w:tc>
      </w:tr>
    </w:tbl>
    <w:p w:rsidR="00E6474E" w:rsidRDefault="00E6474E">
      <w:pPr>
        <w:spacing w:line="288" w:lineRule="auto"/>
        <w:rPr>
          <w:rFonts w:ascii="宋体"/>
          <w:b/>
          <w:bCs/>
          <w:color w:val="000000"/>
          <w:szCs w:val="21"/>
        </w:rPr>
      </w:pPr>
    </w:p>
    <w:p w:rsidR="00E6474E" w:rsidRDefault="00597E6C">
      <w:pPr>
        <w:pStyle w:val="2"/>
        <w:spacing w:before="29" w:after="0" w:line="288" w:lineRule="auto"/>
        <w:rPr>
          <w:rFonts w:ascii="Times New Roman" w:hAnsi="Times New Roman"/>
          <w:kern w:val="0"/>
          <w:szCs w:val="24"/>
        </w:rPr>
      </w:pPr>
      <w:bookmarkStart w:id="202" w:name="_Toc7424"/>
      <w:r>
        <w:rPr>
          <w:rFonts w:ascii="Times New Roman" w:hAnsi="Times New Roman"/>
          <w:kern w:val="0"/>
          <w:szCs w:val="24"/>
        </w:rPr>
        <w:t>7.4.13.4.2.2</w:t>
      </w:r>
      <w:r>
        <w:rPr>
          <w:rFonts w:ascii="Times New Roman" w:hAnsi="Times New Roman" w:hint="eastAsia"/>
          <w:kern w:val="0"/>
          <w:szCs w:val="24"/>
        </w:rPr>
        <w:t>外汇风险的敏感性分析</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685"/>
        <w:gridCol w:w="2126"/>
        <w:gridCol w:w="2196"/>
      </w:tblGrid>
      <w:tr w:rsidR="00E6474E">
        <w:tc>
          <w:tcPr>
            <w:tcW w:w="993" w:type="dxa"/>
            <w:vAlign w:val="center"/>
          </w:tcPr>
          <w:p w:rsidR="00E6474E" w:rsidRDefault="00597E6C">
            <w:pPr>
              <w:jc w:val="left"/>
            </w:pPr>
            <w:r>
              <w:rPr>
                <w:sz w:val="24"/>
              </w:rPr>
              <w:t>假设</w:t>
            </w:r>
          </w:p>
        </w:tc>
        <w:tc>
          <w:tcPr>
            <w:tcW w:w="8007" w:type="dxa"/>
            <w:gridSpan w:val="3"/>
            <w:vAlign w:val="center"/>
          </w:tcPr>
          <w:p w:rsidR="00E6474E" w:rsidRDefault="00597E6C">
            <w:pPr>
              <w:jc w:val="center"/>
            </w:pPr>
            <w:r>
              <w:rPr>
                <w:sz w:val="24"/>
              </w:rPr>
              <w:t>除汇率以外的其他市场变量保持不变</w:t>
            </w:r>
          </w:p>
        </w:tc>
      </w:tr>
      <w:tr w:rsidR="00E6474E">
        <w:tc>
          <w:tcPr>
            <w:tcW w:w="993" w:type="dxa"/>
            <w:vMerge w:val="restart"/>
            <w:vAlign w:val="center"/>
          </w:tcPr>
          <w:p w:rsidR="00E6474E" w:rsidRDefault="00597E6C">
            <w:pPr>
              <w:pStyle w:val="a9"/>
              <w:spacing w:before="29" w:line="288" w:lineRule="auto"/>
              <w:jc w:val="center"/>
              <w:rPr>
                <w:bCs/>
                <w:szCs w:val="24"/>
              </w:rPr>
            </w:pPr>
            <w:r>
              <w:rPr>
                <w:rFonts w:hint="eastAsia"/>
                <w:bCs/>
                <w:szCs w:val="24"/>
              </w:rPr>
              <w:t>分析</w:t>
            </w:r>
          </w:p>
        </w:tc>
        <w:tc>
          <w:tcPr>
            <w:tcW w:w="3685" w:type="dxa"/>
            <w:vMerge w:val="restart"/>
            <w:vAlign w:val="center"/>
          </w:tcPr>
          <w:p w:rsidR="00E6474E" w:rsidRDefault="00597E6C">
            <w:pPr>
              <w:pStyle w:val="a9"/>
              <w:spacing w:before="29" w:line="288" w:lineRule="auto"/>
              <w:jc w:val="center"/>
              <w:rPr>
                <w:bCs/>
                <w:szCs w:val="24"/>
              </w:rPr>
            </w:pPr>
            <w:r>
              <w:rPr>
                <w:rFonts w:hint="eastAsia"/>
                <w:bCs/>
                <w:szCs w:val="24"/>
              </w:rPr>
              <w:t>相关风险变量的变动</w:t>
            </w:r>
          </w:p>
        </w:tc>
        <w:tc>
          <w:tcPr>
            <w:tcW w:w="4322" w:type="dxa"/>
            <w:gridSpan w:val="2"/>
          </w:tcPr>
          <w:p w:rsidR="00E6474E" w:rsidRDefault="00597E6C">
            <w:pPr>
              <w:pStyle w:val="a9"/>
              <w:spacing w:before="29" w:line="288" w:lineRule="auto"/>
              <w:jc w:val="center"/>
              <w:rPr>
                <w:bCs/>
                <w:szCs w:val="24"/>
              </w:rPr>
            </w:pPr>
            <w:r>
              <w:rPr>
                <w:rFonts w:hint="eastAsia"/>
                <w:bCs/>
                <w:szCs w:val="24"/>
              </w:rPr>
              <w:t>对资产负债表日基金资产净值的</w:t>
            </w:r>
          </w:p>
          <w:p w:rsidR="00E6474E" w:rsidRDefault="00597E6C">
            <w:pPr>
              <w:pStyle w:val="a9"/>
              <w:spacing w:before="29" w:line="288" w:lineRule="auto"/>
              <w:jc w:val="center"/>
              <w:rPr>
                <w:bCs/>
                <w:szCs w:val="24"/>
              </w:rPr>
            </w:pPr>
            <w:r>
              <w:rPr>
                <w:rFonts w:hint="eastAsia"/>
                <w:bCs/>
                <w:szCs w:val="24"/>
              </w:rPr>
              <w:t>影响金额（单位：人民币万元）</w:t>
            </w:r>
          </w:p>
        </w:tc>
      </w:tr>
      <w:tr w:rsidR="00E6474E">
        <w:tc>
          <w:tcPr>
            <w:tcW w:w="993" w:type="dxa"/>
            <w:vMerge/>
            <w:vAlign w:val="center"/>
          </w:tcPr>
          <w:p w:rsidR="00E6474E" w:rsidRDefault="00E6474E">
            <w:pPr>
              <w:pStyle w:val="a9"/>
              <w:spacing w:before="29" w:line="288" w:lineRule="auto"/>
              <w:jc w:val="center"/>
              <w:rPr>
                <w:bCs/>
                <w:szCs w:val="24"/>
              </w:rPr>
            </w:pPr>
          </w:p>
        </w:tc>
        <w:tc>
          <w:tcPr>
            <w:tcW w:w="3685" w:type="dxa"/>
            <w:vMerge/>
            <w:vAlign w:val="center"/>
          </w:tcPr>
          <w:p w:rsidR="00E6474E" w:rsidRDefault="00E6474E">
            <w:pPr>
              <w:pStyle w:val="a9"/>
              <w:spacing w:before="29" w:line="288" w:lineRule="auto"/>
              <w:jc w:val="center"/>
              <w:rPr>
                <w:bCs/>
                <w:szCs w:val="24"/>
              </w:rPr>
            </w:pPr>
          </w:p>
        </w:tc>
        <w:tc>
          <w:tcPr>
            <w:tcW w:w="2126" w:type="dxa"/>
          </w:tcPr>
          <w:p w:rsidR="00E6474E" w:rsidRDefault="00597E6C">
            <w:pPr>
              <w:pStyle w:val="a9"/>
              <w:spacing w:before="29" w:line="288" w:lineRule="auto"/>
              <w:jc w:val="center"/>
              <w:rPr>
                <w:bCs/>
                <w:szCs w:val="24"/>
              </w:rPr>
            </w:pPr>
            <w:r>
              <w:rPr>
                <w:rFonts w:hint="eastAsia"/>
                <w:bCs/>
                <w:szCs w:val="24"/>
              </w:rPr>
              <w:t>本期末</w:t>
            </w:r>
          </w:p>
          <w:p w:rsidR="00E6474E" w:rsidRDefault="00597E6C">
            <w:pPr>
              <w:pStyle w:val="a9"/>
              <w:spacing w:before="29" w:line="288" w:lineRule="auto"/>
              <w:jc w:val="center"/>
              <w:rPr>
                <w:bCs/>
                <w:szCs w:val="24"/>
              </w:rPr>
            </w:pPr>
            <w:r>
              <w:rPr>
                <w:bCs/>
                <w:szCs w:val="24"/>
              </w:rPr>
              <w:t>2020</w:t>
            </w:r>
            <w:r>
              <w:rPr>
                <w:bCs/>
                <w:szCs w:val="24"/>
              </w:rPr>
              <w:t>年</w:t>
            </w:r>
            <w:r>
              <w:rPr>
                <w:bCs/>
                <w:szCs w:val="24"/>
              </w:rPr>
              <w:t>12</w:t>
            </w:r>
            <w:r>
              <w:rPr>
                <w:bCs/>
                <w:szCs w:val="24"/>
              </w:rPr>
              <w:t>月</w:t>
            </w:r>
            <w:r>
              <w:rPr>
                <w:bCs/>
                <w:szCs w:val="24"/>
              </w:rPr>
              <w:t>31</w:t>
            </w:r>
            <w:r>
              <w:rPr>
                <w:bCs/>
                <w:szCs w:val="24"/>
              </w:rPr>
              <w:t>日</w:t>
            </w:r>
          </w:p>
        </w:tc>
        <w:tc>
          <w:tcPr>
            <w:tcW w:w="2196" w:type="dxa"/>
          </w:tcPr>
          <w:p w:rsidR="00E6474E" w:rsidRDefault="00597E6C">
            <w:pPr>
              <w:autoSpaceDE w:val="0"/>
              <w:autoSpaceDN w:val="0"/>
              <w:spacing w:before="29" w:line="288" w:lineRule="auto"/>
              <w:ind w:right="-15"/>
              <w:jc w:val="center"/>
              <w:textAlignment w:val="bottom"/>
              <w:rPr>
                <w:bCs/>
                <w:sz w:val="24"/>
              </w:rPr>
            </w:pPr>
            <w:r>
              <w:rPr>
                <w:rFonts w:hint="eastAsia"/>
                <w:bCs/>
                <w:sz w:val="24"/>
              </w:rPr>
              <w:t>上年度末</w:t>
            </w:r>
          </w:p>
          <w:p w:rsidR="00E6474E" w:rsidRDefault="00597E6C">
            <w:pPr>
              <w:autoSpaceDE w:val="0"/>
              <w:autoSpaceDN w:val="0"/>
              <w:spacing w:before="29" w:line="288" w:lineRule="auto"/>
              <w:ind w:right="-15"/>
              <w:jc w:val="center"/>
              <w:textAlignment w:val="bottom"/>
              <w:rPr>
                <w:bCs/>
                <w:sz w:val="24"/>
              </w:rPr>
            </w:pPr>
            <w:r>
              <w:rPr>
                <w:bCs/>
                <w:sz w:val="24"/>
              </w:rPr>
              <w:t>2019</w:t>
            </w:r>
            <w:r>
              <w:rPr>
                <w:bCs/>
                <w:sz w:val="24"/>
              </w:rPr>
              <w:t>年</w:t>
            </w:r>
            <w:r>
              <w:rPr>
                <w:bCs/>
                <w:sz w:val="24"/>
              </w:rPr>
              <w:t>12</w:t>
            </w:r>
            <w:r>
              <w:rPr>
                <w:bCs/>
                <w:sz w:val="24"/>
              </w:rPr>
              <w:t>月</w:t>
            </w:r>
            <w:r>
              <w:rPr>
                <w:bCs/>
                <w:sz w:val="24"/>
              </w:rPr>
              <w:t>31</w:t>
            </w:r>
            <w:r>
              <w:rPr>
                <w:bCs/>
                <w:sz w:val="24"/>
              </w:rPr>
              <w:t>日</w:t>
            </w:r>
          </w:p>
        </w:tc>
      </w:tr>
      <w:tr w:rsidR="00E6474E">
        <w:tc>
          <w:tcPr>
            <w:tcW w:w="993" w:type="dxa"/>
            <w:vMerge/>
          </w:tcPr>
          <w:p w:rsidR="00E6474E" w:rsidRDefault="00E6474E"/>
        </w:tc>
        <w:tc>
          <w:tcPr>
            <w:tcW w:w="3685" w:type="dxa"/>
            <w:vAlign w:val="center"/>
          </w:tcPr>
          <w:p w:rsidR="00E6474E" w:rsidRDefault="00597E6C">
            <w:pPr>
              <w:jc w:val="left"/>
            </w:pPr>
            <w:r>
              <w:rPr>
                <w:sz w:val="24"/>
              </w:rPr>
              <w:t xml:space="preserve">1. </w:t>
            </w:r>
            <w:r>
              <w:rPr>
                <w:sz w:val="24"/>
              </w:rPr>
              <w:t>所有外币相对人民币升值</w:t>
            </w:r>
            <w:r>
              <w:rPr>
                <w:sz w:val="24"/>
              </w:rPr>
              <w:t>5%</w:t>
            </w:r>
          </w:p>
        </w:tc>
        <w:tc>
          <w:tcPr>
            <w:tcW w:w="2126" w:type="dxa"/>
            <w:vAlign w:val="center"/>
          </w:tcPr>
          <w:p w:rsidR="00E6474E" w:rsidRDefault="00597E6C">
            <w:pPr>
              <w:jc w:val="right"/>
            </w:pPr>
            <w:r>
              <w:rPr>
                <w:sz w:val="24"/>
              </w:rPr>
              <w:t>增加约</w:t>
            </w:r>
            <w:r>
              <w:rPr>
                <w:sz w:val="24"/>
              </w:rPr>
              <w:t>8,333</w:t>
            </w:r>
          </w:p>
        </w:tc>
        <w:tc>
          <w:tcPr>
            <w:tcW w:w="2196" w:type="dxa"/>
            <w:vAlign w:val="center"/>
          </w:tcPr>
          <w:p w:rsidR="00E6474E" w:rsidRDefault="00597E6C">
            <w:pPr>
              <w:jc w:val="right"/>
            </w:pPr>
            <w:r>
              <w:rPr>
                <w:sz w:val="24"/>
              </w:rPr>
              <w:t>增加约</w:t>
            </w:r>
            <w:r>
              <w:rPr>
                <w:sz w:val="24"/>
              </w:rPr>
              <w:t>2,000</w:t>
            </w:r>
          </w:p>
        </w:tc>
      </w:tr>
      <w:tr w:rsidR="00E6474E">
        <w:tc>
          <w:tcPr>
            <w:tcW w:w="993" w:type="dxa"/>
            <w:vMerge/>
          </w:tcPr>
          <w:p w:rsidR="00E6474E" w:rsidRDefault="00E6474E"/>
        </w:tc>
        <w:tc>
          <w:tcPr>
            <w:tcW w:w="3685" w:type="dxa"/>
            <w:vAlign w:val="center"/>
          </w:tcPr>
          <w:p w:rsidR="00E6474E" w:rsidRDefault="00597E6C">
            <w:pPr>
              <w:jc w:val="left"/>
            </w:pPr>
            <w:r>
              <w:rPr>
                <w:sz w:val="24"/>
              </w:rPr>
              <w:t xml:space="preserve">2. </w:t>
            </w:r>
            <w:r>
              <w:rPr>
                <w:sz w:val="24"/>
              </w:rPr>
              <w:t>所有外币相对人民币贬值</w:t>
            </w:r>
            <w:r>
              <w:rPr>
                <w:sz w:val="24"/>
              </w:rPr>
              <w:t>5%</w:t>
            </w:r>
          </w:p>
        </w:tc>
        <w:tc>
          <w:tcPr>
            <w:tcW w:w="2126" w:type="dxa"/>
            <w:vAlign w:val="center"/>
          </w:tcPr>
          <w:p w:rsidR="00E6474E" w:rsidRDefault="00597E6C">
            <w:pPr>
              <w:jc w:val="right"/>
            </w:pPr>
            <w:r>
              <w:rPr>
                <w:sz w:val="24"/>
              </w:rPr>
              <w:t>减少约</w:t>
            </w:r>
            <w:r>
              <w:rPr>
                <w:sz w:val="24"/>
              </w:rPr>
              <w:t>8,333</w:t>
            </w:r>
          </w:p>
        </w:tc>
        <w:tc>
          <w:tcPr>
            <w:tcW w:w="2196" w:type="dxa"/>
            <w:vAlign w:val="center"/>
          </w:tcPr>
          <w:p w:rsidR="00E6474E" w:rsidRDefault="00597E6C">
            <w:pPr>
              <w:jc w:val="right"/>
            </w:pPr>
            <w:r>
              <w:rPr>
                <w:sz w:val="24"/>
              </w:rPr>
              <w:t>减少约</w:t>
            </w:r>
            <w:r>
              <w:rPr>
                <w:sz w:val="24"/>
              </w:rPr>
              <w:t>2,000</w:t>
            </w:r>
          </w:p>
        </w:tc>
      </w:tr>
    </w:tbl>
    <w:p w:rsidR="00E6474E" w:rsidRDefault="00E6474E">
      <w:pPr>
        <w:spacing w:line="360" w:lineRule="auto"/>
        <w:ind w:firstLineChars="200" w:firstLine="422"/>
        <w:rPr>
          <w:rFonts w:asciiTheme="minorEastAsia" w:eastAsiaTheme="minorEastAsia" w:hAnsiTheme="minorEastAsia"/>
          <w:b/>
          <w:bCs/>
          <w:color w:val="000000"/>
          <w:szCs w:val="21"/>
        </w:rPr>
      </w:pPr>
    </w:p>
    <w:p w:rsidR="00E6474E" w:rsidRDefault="00597E6C">
      <w:pPr>
        <w:pStyle w:val="2"/>
        <w:spacing w:before="29" w:after="0" w:line="288" w:lineRule="auto"/>
        <w:rPr>
          <w:rFonts w:ascii="Times New Roman" w:hAnsi="Times New Roman"/>
          <w:kern w:val="0"/>
          <w:szCs w:val="24"/>
        </w:rPr>
      </w:pPr>
      <w:bookmarkStart w:id="203" w:name="_Toc23515"/>
      <w:r>
        <w:rPr>
          <w:rFonts w:ascii="Times New Roman" w:hAnsi="Times New Roman"/>
          <w:kern w:val="0"/>
          <w:szCs w:val="24"/>
        </w:rPr>
        <w:t>7.4.13.4.3</w:t>
      </w:r>
      <w:r>
        <w:rPr>
          <w:rFonts w:ascii="Times New Roman" w:hAnsi="Times New Roman" w:hint="eastAsia"/>
          <w:kern w:val="0"/>
          <w:szCs w:val="24"/>
        </w:rPr>
        <w:t>其他价格风险</w:t>
      </w:r>
      <w:bookmarkEnd w:id="203"/>
    </w:p>
    <w:p w:rsidR="00E6474E" w:rsidRDefault="00597E6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6474E" w:rsidRDefault="00597E6C">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E6474E" w:rsidRDefault="00597E6C">
      <w:pPr>
        <w:spacing w:before="29" w:line="288" w:lineRule="auto"/>
        <w:ind w:firstLineChars="200" w:firstLine="480"/>
        <w:rPr>
          <w:color w:val="000000"/>
          <w:sz w:val="24"/>
        </w:rPr>
      </w:pPr>
      <w:r>
        <w:rPr>
          <w:color w:val="000000"/>
          <w:sz w:val="24"/>
        </w:rPr>
        <w:t>本基金通过投资组合的分散化降低其他价格风险。基金的投资组合比例为：本基金转为上市开放式基金（</w:t>
      </w:r>
      <w:r>
        <w:rPr>
          <w:color w:val="000000"/>
          <w:sz w:val="24"/>
        </w:rPr>
        <w:t>LOF</w:t>
      </w:r>
      <w:r>
        <w:rPr>
          <w:color w:val="000000"/>
          <w:sz w:val="24"/>
        </w:rPr>
        <w:t>）后，股票投资（含存托凭证）占基金资产的比例为</w:t>
      </w:r>
      <w:r>
        <w:rPr>
          <w:color w:val="000000"/>
          <w:sz w:val="24"/>
        </w:rPr>
        <w:t>50%-</w:t>
      </w:r>
      <w:r>
        <w:rPr>
          <w:color w:val="000000"/>
          <w:sz w:val="24"/>
        </w:rPr>
        <w:t>95%</w:t>
      </w:r>
      <w:r>
        <w:rPr>
          <w:color w:val="000000"/>
          <w:sz w:val="24"/>
        </w:rPr>
        <w:t>（其中投资于港股通标的股票的比例占股票资产的</w:t>
      </w:r>
      <w:r>
        <w:rPr>
          <w:color w:val="000000"/>
          <w:sz w:val="24"/>
        </w:rPr>
        <w:t>0%-50%</w:t>
      </w:r>
      <w:r>
        <w:rPr>
          <w:color w:val="000000"/>
          <w:sz w:val="24"/>
        </w:rPr>
        <w:t>）；封闭期内，股票投资（含存托凭证）占基金资产的比例为</w:t>
      </w:r>
      <w:r>
        <w:rPr>
          <w:color w:val="000000"/>
          <w:sz w:val="24"/>
        </w:rPr>
        <w:t>50%-100%</w:t>
      </w:r>
      <w:r>
        <w:rPr>
          <w:color w:val="000000"/>
          <w:sz w:val="24"/>
        </w:rPr>
        <w:t>（其中投资于港股通标的股票的比例占股票资产的</w:t>
      </w:r>
      <w:r>
        <w:rPr>
          <w:color w:val="000000"/>
          <w:sz w:val="24"/>
        </w:rPr>
        <w:t>0%-50%</w:t>
      </w:r>
      <w:r>
        <w:rPr>
          <w:color w:val="000000"/>
          <w:sz w:val="24"/>
        </w:rPr>
        <w:t>）；但本基金转为上市开放式基金（</w:t>
      </w:r>
      <w:r>
        <w:rPr>
          <w:color w:val="000000"/>
          <w:sz w:val="24"/>
        </w:rPr>
        <w:t>LOF</w:t>
      </w:r>
      <w:r>
        <w:rPr>
          <w:color w:val="000000"/>
          <w:sz w:val="24"/>
        </w:rPr>
        <w:t>）的前后各三个月内，基金投资不受前述下限比例限制。本基金转为上市开放式基金（</w:t>
      </w:r>
      <w:r>
        <w:rPr>
          <w:color w:val="000000"/>
          <w:sz w:val="24"/>
        </w:rPr>
        <w:t>LOF</w:t>
      </w:r>
      <w:r>
        <w:rPr>
          <w:color w:val="000000"/>
          <w:sz w:val="24"/>
        </w:rPr>
        <w:t>）后，每个交易日日终，在扣除股指期货合约需缴纳的交易保证金后，本基金保留的现金或者投资于到期日在一年以内的政府债券的比例合计不低于基金资产净值的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；在封闭期内，本基金不受前述</w:t>
      </w:r>
      <w:r>
        <w:rPr>
          <w:color w:val="000000"/>
          <w:sz w:val="24"/>
        </w:rPr>
        <w:t>5%</w:t>
      </w:r>
      <w:r>
        <w:rPr>
          <w:color w:val="000000"/>
          <w:sz w:val="24"/>
        </w:rPr>
        <w:t>的限制，但每个交易日日终</w:t>
      </w:r>
      <w:r>
        <w:rPr>
          <w:color w:val="000000"/>
          <w:sz w:val="24"/>
        </w:rPr>
        <w:t>在扣除股指期货合约需缴纳的交易保证金后，应当保持不低于交易保证金一倍的现金；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E6474E" w:rsidRDefault="00E6474E">
      <w:pPr>
        <w:spacing w:line="360" w:lineRule="auto"/>
        <w:ind w:firstLineChars="200" w:firstLine="422"/>
        <w:rPr>
          <w:rFonts w:asciiTheme="minorEastAsia" w:eastAsiaTheme="minorEastAsia" w:hAnsiTheme="minorEastAsia"/>
          <w:b/>
          <w:bCs/>
          <w:color w:val="000000"/>
          <w:szCs w:val="21"/>
        </w:rPr>
      </w:pPr>
    </w:p>
    <w:p w:rsidR="00E6474E" w:rsidRDefault="00597E6C">
      <w:pPr>
        <w:pStyle w:val="2"/>
        <w:spacing w:before="29" w:after="0" w:line="288" w:lineRule="auto"/>
        <w:rPr>
          <w:rFonts w:ascii="Times New Roman" w:hAnsi="Times New Roman"/>
          <w:kern w:val="0"/>
          <w:szCs w:val="24"/>
        </w:rPr>
      </w:pPr>
      <w:bookmarkStart w:id="204" w:name="_Toc4442"/>
      <w:r>
        <w:rPr>
          <w:rFonts w:ascii="Times New Roman" w:hAnsi="Times New Roman"/>
          <w:kern w:val="0"/>
          <w:szCs w:val="24"/>
        </w:rPr>
        <w:t>7.4.13.4.3.1</w:t>
      </w:r>
      <w:r>
        <w:rPr>
          <w:rFonts w:ascii="Times New Roman" w:hAnsi="Times New Roman" w:hint="eastAsia"/>
          <w:kern w:val="0"/>
          <w:szCs w:val="24"/>
        </w:rPr>
        <w:t>其他价格风险敞口</w:t>
      </w:r>
      <w:bookmarkEnd w:id="204"/>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E6474E">
        <w:tc>
          <w:tcPr>
            <w:tcW w:w="3119" w:type="dxa"/>
            <w:vMerge w:val="restart"/>
            <w:vAlign w:val="center"/>
          </w:tcPr>
          <w:p w:rsidR="00E6474E" w:rsidRDefault="00597E6C">
            <w:pPr>
              <w:spacing w:before="29" w:line="288" w:lineRule="auto"/>
              <w:jc w:val="center"/>
              <w:rPr>
                <w:color w:val="000000"/>
                <w:sz w:val="24"/>
              </w:rPr>
            </w:pPr>
            <w:r>
              <w:rPr>
                <w:rFonts w:hint="eastAsia"/>
                <w:color w:val="000000"/>
                <w:sz w:val="24"/>
              </w:rPr>
              <w:t>项目</w:t>
            </w:r>
          </w:p>
        </w:tc>
        <w:tc>
          <w:tcPr>
            <w:tcW w:w="2940" w:type="dxa"/>
            <w:gridSpan w:val="2"/>
            <w:vAlign w:val="center"/>
          </w:tcPr>
          <w:p w:rsidR="00E6474E" w:rsidRDefault="00597E6C">
            <w:pPr>
              <w:spacing w:before="29" w:line="288" w:lineRule="auto"/>
              <w:jc w:val="center"/>
              <w:rPr>
                <w:color w:val="000000"/>
                <w:sz w:val="24"/>
              </w:rPr>
            </w:pPr>
            <w:r>
              <w:rPr>
                <w:rFonts w:hint="eastAsia"/>
                <w:color w:val="000000"/>
                <w:sz w:val="24"/>
              </w:rPr>
              <w:t>本期末</w:t>
            </w:r>
          </w:p>
          <w:p w:rsidR="00E6474E" w:rsidRDefault="00597E6C">
            <w:pPr>
              <w:spacing w:before="29" w:line="288" w:lineRule="auto"/>
              <w:jc w:val="center"/>
              <w:rPr>
                <w:color w:val="000000"/>
                <w:sz w:val="24"/>
              </w:rPr>
            </w:pP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w:t>
            </w:r>
          </w:p>
        </w:tc>
        <w:tc>
          <w:tcPr>
            <w:tcW w:w="2941" w:type="dxa"/>
            <w:gridSpan w:val="2"/>
            <w:vAlign w:val="center"/>
          </w:tcPr>
          <w:p w:rsidR="00E6474E" w:rsidRDefault="00597E6C">
            <w:pPr>
              <w:spacing w:before="29" w:line="288" w:lineRule="auto"/>
              <w:jc w:val="center"/>
              <w:rPr>
                <w:color w:val="000000"/>
                <w:sz w:val="24"/>
              </w:rPr>
            </w:pPr>
            <w:r>
              <w:rPr>
                <w:rFonts w:hint="eastAsia"/>
                <w:color w:val="000000"/>
                <w:sz w:val="24"/>
              </w:rPr>
              <w:t>上年度末</w:t>
            </w:r>
          </w:p>
          <w:p w:rsidR="00E6474E" w:rsidRDefault="00597E6C">
            <w:pPr>
              <w:spacing w:before="29" w:line="288" w:lineRule="auto"/>
              <w:jc w:val="center"/>
              <w:rPr>
                <w:color w:val="000000"/>
                <w:sz w:val="24"/>
              </w:rPr>
            </w:pP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w:t>
            </w:r>
          </w:p>
        </w:tc>
      </w:tr>
      <w:tr w:rsidR="00E6474E">
        <w:tc>
          <w:tcPr>
            <w:tcW w:w="3119" w:type="dxa"/>
            <w:vMerge/>
            <w:vAlign w:val="center"/>
          </w:tcPr>
          <w:p w:rsidR="00E6474E" w:rsidRDefault="00E6474E">
            <w:pPr>
              <w:spacing w:before="29" w:line="288" w:lineRule="auto"/>
              <w:jc w:val="center"/>
              <w:rPr>
                <w:color w:val="000000"/>
                <w:sz w:val="24"/>
              </w:rPr>
            </w:pPr>
          </w:p>
        </w:tc>
        <w:tc>
          <w:tcPr>
            <w:tcW w:w="1843" w:type="dxa"/>
            <w:vAlign w:val="center"/>
          </w:tcPr>
          <w:p w:rsidR="00E6474E" w:rsidRDefault="00597E6C">
            <w:pPr>
              <w:spacing w:before="29" w:line="288" w:lineRule="auto"/>
              <w:ind w:right="142"/>
              <w:jc w:val="center"/>
              <w:rPr>
                <w:color w:val="000000"/>
                <w:sz w:val="24"/>
              </w:rPr>
            </w:pPr>
            <w:r>
              <w:rPr>
                <w:rFonts w:hint="eastAsia"/>
                <w:color w:val="000000"/>
                <w:sz w:val="24"/>
              </w:rPr>
              <w:t>公允价值</w:t>
            </w:r>
          </w:p>
        </w:tc>
        <w:tc>
          <w:tcPr>
            <w:tcW w:w="1097" w:type="dxa"/>
            <w:vAlign w:val="center"/>
          </w:tcPr>
          <w:p w:rsidR="00E6474E" w:rsidRDefault="00597E6C">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rsidR="00E6474E" w:rsidRDefault="00597E6C">
            <w:pPr>
              <w:spacing w:before="29" w:line="288" w:lineRule="auto"/>
              <w:ind w:right="113"/>
              <w:jc w:val="center"/>
              <w:rPr>
                <w:color w:val="000000"/>
                <w:sz w:val="24"/>
              </w:rPr>
            </w:pPr>
            <w:r>
              <w:rPr>
                <w:rFonts w:hint="eastAsia"/>
                <w:color w:val="000000"/>
                <w:sz w:val="24"/>
              </w:rPr>
              <w:t>公允价值</w:t>
            </w:r>
          </w:p>
        </w:tc>
        <w:tc>
          <w:tcPr>
            <w:tcW w:w="1062" w:type="dxa"/>
            <w:vAlign w:val="center"/>
          </w:tcPr>
          <w:p w:rsidR="00E6474E" w:rsidRDefault="00597E6C">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rsidR="00E6474E">
        <w:tc>
          <w:tcPr>
            <w:tcW w:w="3119" w:type="dxa"/>
            <w:vAlign w:val="center"/>
          </w:tcPr>
          <w:p w:rsidR="00E6474E" w:rsidRDefault="00597E6C">
            <w:pPr>
              <w:spacing w:before="29" w:line="288" w:lineRule="auto"/>
              <w:jc w:val="left"/>
              <w:rPr>
                <w:color w:val="000000"/>
                <w:sz w:val="24"/>
              </w:rPr>
            </w:pPr>
            <w:r>
              <w:rPr>
                <w:rFonts w:hint="eastAsia"/>
                <w:color w:val="000000"/>
                <w:sz w:val="24"/>
              </w:rPr>
              <w:t>交易性金融资产－股票投资</w:t>
            </w:r>
          </w:p>
        </w:tc>
        <w:tc>
          <w:tcPr>
            <w:tcW w:w="1843" w:type="dxa"/>
            <w:vAlign w:val="center"/>
          </w:tcPr>
          <w:p w:rsidR="00E6474E" w:rsidRDefault="00597E6C">
            <w:pPr>
              <w:spacing w:before="29" w:line="288" w:lineRule="auto"/>
              <w:jc w:val="right"/>
              <w:rPr>
                <w:kern w:val="0"/>
                <w:sz w:val="24"/>
              </w:rPr>
            </w:pPr>
            <w:r>
              <w:rPr>
                <w:kern w:val="0"/>
                <w:sz w:val="24"/>
              </w:rPr>
              <w:t>4,619,172,885.20</w:t>
            </w:r>
          </w:p>
        </w:tc>
        <w:tc>
          <w:tcPr>
            <w:tcW w:w="1097" w:type="dxa"/>
            <w:vAlign w:val="center"/>
          </w:tcPr>
          <w:p w:rsidR="00E6474E" w:rsidRDefault="00597E6C">
            <w:pPr>
              <w:spacing w:before="29" w:line="288" w:lineRule="auto"/>
              <w:jc w:val="right"/>
              <w:rPr>
                <w:kern w:val="0"/>
                <w:sz w:val="24"/>
              </w:rPr>
            </w:pPr>
            <w:r>
              <w:rPr>
                <w:kern w:val="0"/>
                <w:sz w:val="24"/>
              </w:rPr>
              <w:t>92.92</w:t>
            </w:r>
          </w:p>
        </w:tc>
        <w:tc>
          <w:tcPr>
            <w:tcW w:w="1879" w:type="dxa"/>
            <w:vAlign w:val="center"/>
          </w:tcPr>
          <w:p w:rsidR="00E6474E" w:rsidRDefault="00597E6C">
            <w:pPr>
              <w:spacing w:before="29" w:line="288" w:lineRule="auto"/>
              <w:jc w:val="right"/>
              <w:rPr>
                <w:kern w:val="0"/>
                <w:sz w:val="24"/>
              </w:rPr>
            </w:pPr>
            <w:r>
              <w:rPr>
                <w:kern w:val="0"/>
                <w:sz w:val="24"/>
              </w:rPr>
              <w:t>1,215,259,489.45</w:t>
            </w:r>
          </w:p>
        </w:tc>
        <w:tc>
          <w:tcPr>
            <w:tcW w:w="1062" w:type="dxa"/>
            <w:vAlign w:val="center"/>
          </w:tcPr>
          <w:p w:rsidR="00E6474E" w:rsidRDefault="00597E6C">
            <w:pPr>
              <w:spacing w:before="29" w:line="288" w:lineRule="auto"/>
              <w:jc w:val="right"/>
              <w:rPr>
                <w:kern w:val="0"/>
                <w:sz w:val="24"/>
              </w:rPr>
            </w:pPr>
            <w:r>
              <w:rPr>
                <w:kern w:val="0"/>
                <w:sz w:val="24"/>
              </w:rPr>
              <w:t>38.92</w:t>
            </w:r>
          </w:p>
        </w:tc>
      </w:tr>
      <w:tr w:rsidR="00E6474E">
        <w:tc>
          <w:tcPr>
            <w:tcW w:w="3119" w:type="dxa"/>
            <w:vAlign w:val="center"/>
          </w:tcPr>
          <w:p w:rsidR="00E6474E" w:rsidRDefault="00597E6C">
            <w:pPr>
              <w:spacing w:before="29" w:line="288" w:lineRule="auto"/>
              <w:jc w:val="left"/>
              <w:rPr>
                <w:color w:val="000000"/>
                <w:sz w:val="24"/>
              </w:rPr>
            </w:pPr>
            <w:r>
              <w:rPr>
                <w:rFonts w:hint="eastAsia"/>
                <w:color w:val="000000"/>
                <w:sz w:val="24"/>
              </w:rPr>
              <w:t>交易性金融资产－基金投资</w:t>
            </w:r>
          </w:p>
        </w:tc>
        <w:tc>
          <w:tcPr>
            <w:tcW w:w="1843" w:type="dxa"/>
            <w:vAlign w:val="center"/>
          </w:tcPr>
          <w:p w:rsidR="00E6474E" w:rsidRDefault="00597E6C">
            <w:pPr>
              <w:spacing w:before="29" w:line="288" w:lineRule="auto"/>
              <w:jc w:val="right"/>
              <w:rPr>
                <w:kern w:val="0"/>
                <w:sz w:val="24"/>
              </w:rPr>
            </w:pPr>
            <w:r>
              <w:rPr>
                <w:kern w:val="0"/>
                <w:sz w:val="24"/>
              </w:rPr>
              <w:t>-</w:t>
            </w:r>
          </w:p>
        </w:tc>
        <w:tc>
          <w:tcPr>
            <w:tcW w:w="1097" w:type="dxa"/>
            <w:vAlign w:val="center"/>
          </w:tcPr>
          <w:p w:rsidR="00E6474E" w:rsidRDefault="00597E6C">
            <w:pPr>
              <w:spacing w:before="29" w:line="288" w:lineRule="auto"/>
              <w:jc w:val="right"/>
              <w:rPr>
                <w:kern w:val="0"/>
                <w:sz w:val="24"/>
              </w:rPr>
            </w:pPr>
            <w:r>
              <w:rPr>
                <w:kern w:val="0"/>
                <w:sz w:val="24"/>
              </w:rPr>
              <w:t>-</w:t>
            </w:r>
          </w:p>
        </w:tc>
        <w:tc>
          <w:tcPr>
            <w:tcW w:w="1879" w:type="dxa"/>
            <w:vAlign w:val="center"/>
          </w:tcPr>
          <w:p w:rsidR="00E6474E" w:rsidRDefault="00597E6C">
            <w:pPr>
              <w:spacing w:before="29" w:line="288" w:lineRule="auto"/>
              <w:jc w:val="right"/>
              <w:rPr>
                <w:kern w:val="0"/>
                <w:sz w:val="24"/>
              </w:rPr>
            </w:pPr>
            <w:r>
              <w:rPr>
                <w:kern w:val="0"/>
                <w:sz w:val="24"/>
              </w:rPr>
              <w:t>-</w:t>
            </w:r>
          </w:p>
        </w:tc>
        <w:tc>
          <w:tcPr>
            <w:tcW w:w="1062" w:type="dxa"/>
            <w:vAlign w:val="center"/>
          </w:tcPr>
          <w:p w:rsidR="00E6474E" w:rsidRDefault="00597E6C">
            <w:pPr>
              <w:spacing w:before="29" w:line="288" w:lineRule="auto"/>
              <w:jc w:val="right"/>
              <w:rPr>
                <w:kern w:val="0"/>
                <w:sz w:val="24"/>
              </w:rPr>
            </w:pPr>
            <w:r>
              <w:rPr>
                <w:kern w:val="0"/>
                <w:sz w:val="24"/>
              </w:rPr>
              <w:t>-</w:t>
            </w:r>
          </w:p>
        </w:tc>
      </w:tr>
      <w:tr w:rsidR="00E6474E">
        <w:tc>
          <w:tcPr>
            <w:tcW w:w="3119" w:type="dxa"/>
            <w:vAlign w:val="center"/>
          </w:tcPr>
          <w:p w:rsidR="00E6474E" w:rsidRDefault="00597E6C">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rsidR="00E6474E" w:rsidRDefault="00597E6C">
            <w:pPr>
              <w:spacing w:before="29" w:line="288" w:lineRule="auto"/>
              <w:jc w:val="right"/>
              <w:rPr>
                <w:kern w:val="0"/>
                <w:sz w:val="24"/>
              </w:rPr>
            </w:pPr>
            <w:r>
              <w:rPr>
                <w:rFonts w:hint="eastAsia"/>
                <w:kern w:val="0"/>
                <w:sz w:val="24"/>
              </w:rPr>
              <w:t>-</w:t>
            </w:r>
          </w:p>
        </w:tc>
        <w:tc>
          <w:tcPr>
            <w:tcW w:w="1097" w:type="dxa"/>
            <w:vAlign w:val="center"/>
          </w:tcPr>
          <w:p w:rsidR="00E6474E" w:rsidRDefault="00597E6C">
            <w:pPr>
              <w:spacing w:before="29" w:line="288" w:lineRule="auto"/>
              <w:jc w:val="right"/>
              <w:rPr>
                <w:kern w:val="0"/>
                <w:sz w:val="24"/>
              </w:rPr>
            </w:pPr>
            <w:r>
              <w:rPr>
                <w:rFonts w:hint="eastAsia"/>
                <w:kern w:val="0"/>
                <w:sz w:val="24"/>
              </w:rPr>
              <w:t>-</w:t>
            </w:r>
          </w:p>
        </w:tc>
        <w:tc>
          <w:tcPr>
            <w:tcW w:w="1879" w:type="dxa"/>
            <w:vAlign w:val="center"/>
          </w:tcPr>
          <w:p w:rsidR="00E6474E" w:rsidRDefault="00597E6C">
            <w:pPr>
              <w:spacing w:before="29" w:line="288" w:lineRule="auto"/>
              <w:jc w:val="right"/>
              <w:rPr>
                <w:kern w:val="0"/>
                <w:sz w:val="24"/>
              </w:rPr>
            </w:pPr>
            <w:r>
              <w:rPr>
                <w:rFonts w:hint="eastAsia"/>
                <w:kern w:val="0"/>
                <w:sz w:val="24"/>
              </w:rPr>
              <w:t>-</w:t>
            </w:r>
          </w:p>
        </w:tc>
        <w:tc>
          <w:tcPr>
            <w:tcW w:w="1062" w:type="dxa"/>
            <w:vAlign w:val="center"/>
          </w:tcPr>
          <w:p w:rsidR="00E6474E" w:rsidRDefault="00597E6C">
            <w:pPr>
              <w:spacing w:before="29" w:line="288" w:lineRule="auto"/>
              <w:jc w:val="right"/>
              <w:rPr>
                <w:kern w:val="0"/>
                <w:sz w:val="24"/>
              </w:rPr>
            </w:pPr>
            <w:r>
              <w:rPr>
                <w:rFonts w:hint="eastAsia"/>
                <w:kern w:val="0"/>
                <w:sz w:val="24"/>
              </w:rPr>
              <w:t>-</w:t>
            </w:r>
          </w:p>
        </w:tc>
      </w:tr>
      <w:tr w:rsidR="00E6474E">
        <w:tc>
          <w:tcPr>
            <w:tcW w:w="3119" w:type="dxa"/>
            <w:vAlign w:val="center"/>
          </w:tcPr>
          <w:p w:rsidR="00E6474E" w:rsidRDefault="00597E6C">
            <w:pPr>
              <w:spacing w:before="29" w:line="288" w:lineRule="auto"/>
              <w:jc w:val="left"/>
              <w:rPr>
                <w:color w:val="000000"/>
                <w:sz w:val="24"/>
              </w:rPr>
            </w:pPr>
            <w:r>
              <w:rPr>
                <w:rFonts w:hint="eastAsia"/>
                <w:color w:val="000000"/>
                <w:sz w:val="24"/>
              </w:rPr>
              <w:t>衍生金融资产－权证投资</w:t>
            </w:r>
          </w:p>
        </w:tc>
        <w:tc>
          <w:tcPr>
            <w:tcW w:w="1843" w:type="dxa"/>
            <w:vAlign w:val="center"/>
          </w:tcPr>
          <w:p w:rsidR="00E6474E" w:rsidRDefault="00597E6C">
            <w:pPr>
              <w:spacing w:before="29" w:line="288" w:lineRule="auto"/>
              <w:jc w:val="right"/>
              <w:rPr>
                <w:kern w:val="0"/>
                <w:sz w:val="24"/>
              </w:rPr>
            </w:pPr>
            <w:r>
              <w:rPr>
                <w:kern w:val="0"/>
                <w:sz w:val="24"/>
              </w:rPr>
              <w:t>-</w:t>
            </w:r>
          </w:p>
        </w:tc>
        <w:tc>
          <w:tcPr>
            <w:tcW w:w="1097" w:type="dxa"/>
            <w:vAlign w:val="center"/>
          </w:tcPr>
          <w:p w:rsidR="00E6474E" w:rsidRDefault="00597E6C">
            <w:pPr>
              <w:spacing w:before="29" w:line="288" w:lineRule="auto"/>
              <w:jc w:val="right"/>
              <w:rPr>
                <w:kern w:val="0"/>
                <w:sz w:val="24"/>
              </w:rPr>
            </w:pPr>
            <w:r>
              <w:rPr>
                <w:kern w:val="0"/>
                <w:sz w:val="24"/>
              </w:rPr>
              <w:t>-</w:t>
            </w:r>
          </w:p>
        </w:tc>
        <w:tc>
          <w:tcPr>
            <w:tcW w:w="1879" w:type="dxa"/>
            <w:vAlign w:val="center"/>
          </w:tcPr>
          <w:p w:rsidR="00E6474E" w:rsidRDefault="00597E6C">
            <w:pPr>
              <w:spacing w:before="29" w:line="288" w:lineRule="auto"/>
              <w:jc w:val="right"/>
              <w:rPr>
                <w:kern w:val="0"/>
                <w:sz w:val="24"/>
              </w:rPr>
            </w:pPr>
            <w:r>
              <w:rPr>
                <w:kern w:val="0"/>
                <w:sz w:val="24"/>
              </w:rPr>
              <w:t>-</w:t>
            </w:r>
          </w:p>
        </w:tc>
        <w:tc>
          <w:tcPr>
            <w:tcW w:w="1062" w:type="dxa"/>
            <w:vAlign w:val="center"/>
          </w:tcPr>
          <w:p w:rsidR="00E6474E" w:rsidRDefault="00597E6C">
            <w:pPr>
              <w:spacing w:before="29" w:line="288" w:lineRule="auto"/>
              <w:jc w:val="right"/>
              <w:rPr>
                <w:kern w:val="0"/>
                <w:sz w:val="24"/>
              </w:rPr>
            </w:pPr>
            <w:r>
              <w:rPr>
                <w:kern w:val="0"/>
                <w:sz w:val="24"/>
              </w:rPr>
              <w:t>-</w:t>
            </w:r>
          </w:p>
        </w:tc>
      </w:tr>
      <w:tr w:rsidR="00E6474E">
        <w:tc>
          <w:tcPr>
            <w:tcW w:w="3119" w:type="dxa"/>
            <w:vAlign w:val="center"/>
          </w:tcPr>
          <w:p w:rsidR="00E6474E" w:rsidRDefault="00597E6C">
            <w:pPr>
              <w:spacing w:before="29" w:line="288" w:lineRule="auto"/>
              <w:jc w:val="left"/>
              <w:rPr>
                <w:color w:val="000000"/>
                <w:sz w:val="24"/>
              </w:rPr>
            </w:pPr>
            <w:r>
              <w:rPr>
                <w:rFonts w:hint="eastAsia"/>
                <w:color w:val="000000"/>
                <w:sz w:val="24"/>
              </w:rPr>
              <w:t>其他</w:t>
            </w:r>
          </w:p>
        </w:tc>
        <w:tc>
          <w:tcPr>
            <w:tcW w:w="1843" w:type="dxa"/>
            <w:vAlign w:val="center"/>
          </w:tcPr>
          <w:p w:rsidR="00E6474E" w:rsidRDefault="00597E6C">
            <w:pPr>
              <w:spacing w:before="29" w:line="288" w:lineRule="auto"/>
              <w:jc w:val="right"/>
              <w:rPr>
                <w:kern w:val="0"/>
                <w:sz w:val="24"/>
              </w:rPr>
            </w:pPr>
            <w:r>
              <w:rPr>
                <w:kern w:val="0"/>
                <w:sz w:val="24"/>
              </w:rPr>
              <w:t>-</w:t>
            </w:r>
          </w:p>
        </w:tc>
        <w:tc>
          <w:tcPr>
            <w:tcW w:w="1097" w:type="dxa"/>
            <w:vAlign w:val="center"/>
          </w:tcPr>
          <w:p w:rsidR="00E6474E" w:rsidRDefault="00597E6C">
            <w:pPr>
              <w:spacing w:before="29" w:line="288" w:lineRule="auto"/>
              <w:jc w:val="right"/>
              <w:rPr>
                <w:kern w:val="0"/>
                <w:sz w:val="24"/>
              </w:rPr>
            </w:pPr>
            <w:r>
              <w:rPr>
                <w:kern w:val="0"/>
                <w:sz w:val="24"/>
              </w:rPr>
              <w:t>-</w:t>
            </w:r>
          </w:p>
        </w:tc>
        <w:tc>
          <w:tcPr>
            <w:tcW w:w="1879" w:type="dxa"/>
            <w:vAlign w:val="center"/>
          </w:tcPr>
          <w:p w:rsidR="00E6474E" w:rsidRDefault="00597E6C">
            <w:pPr>
              <w:spacing w:before="29" w:line="288" w:lineRule="auto"/>
              <w:jc w:val="right"/>
              <w:rPr>
                <w:kern w:val="0"/>
                <w:sz w:val="24"/>
              </w:rPr>
            </w:pPr>
            <w:r>
              <w:rPr>
                <w:kern w:val="0"/>
                <w:sz w:val="24"/>
              </w:rPr>
              <w:t>-</w:t>
            </w:r>
          </w:p>
        </w:tc>
        <w:tc>
          <w:tcPr>
            <w:tcW w:w="1062" w:type="dxa"/>
            <w:vAlign w:val="center"/>
          </w:tcPr>
          <w:p w:rsidR="00E6474E" w:rsidRDefault="00597E6C">
            <w:pPr>
              <w:spacing w:before="29" w:line="288" w:lineRule="auto"/>
              <w:jc w:val="right"/>
              <w:rPr>
                <w:kern w:val="0"/>
                <w:sz w:val="24"/>
              </w:rPr>
            </w:pPr>
            <w:r>
              <w:rPr>
                <w:kern w:val="0"/>
                <w:sz w:val="24"/>
              </w:rPr>
              <w:t>-</w:t>
            </w:r>
          </w:p>
        </w:tc>
      </w:tr>
      <w:tr w:rsidR="00E6474E">
        <w:tc>
          <w:tcPr>
            <w:tcW w:w="3119" w:type="dxa"/>
            <w:vAlign w:val="center"/>
          </w:tcPr>
          <w:p w:rsidR="00E6474E" w:rsidRDefault="00597E6C">
            <w:pPr>
              <w:spacing w:before="29" w:line="288" w:lineRule="auto"/>
              <w:jc w:val="left"/>
              <w:rPr>
                <w:color w:val="000000"/>
                <w:sz w:val="24"/>
              </w:rPr>
            </w:pPr>
            <w:r>
              <w:rPr>
                <w:rFonts w:hint="eastAsia"/>
                <w:color w:val="000000"/>
                <w:sz w:val="24"/>
              </w:rPr>
              <w:t>合计</w:t>
            </w:r>
          </w:p>
        </w:tc>
        <w:tc>
          <w:tcPr>
            <w:tcW w:w="1843" w:type="dxa"/>
            <w:vAlign w:val="center"/>
          </w:tcPr>
          <w:p w:rsidR="00E6474E" w:rsidRDefault="00597E6C">
            <w:pPr>
              <w:spacing w:before="29" w:line="288" w:lineRule="auto"/>
              <w:jc w:val="right"/>
              <w:rPr>
                <w:kern w:val="0"/>
                <w:sz w:val="24"/>
              </w:rPr>
            </w:pPr>
            <w:r>
              <w:rPr>
                <w:kern w:val="0"/>
                <w:sz w:val="24"/>
              </w:rPr>
              <w:t>4,619,172,885.20</w:t>
            </w:r>
          </w:p>
        </w:tc>
        <w:tc>
          <w:tcPr>
            <w:tcW w:w="1097" w:type="dxa"/>
            <w:vAlign w:val="center"/>
          </w:tcPr>
          <w:p w:rsidR="00E6474E" w:rsidRDefault="00597E6C">
            <w:pPr>
              <w:spacing w:before="29" w:line="288" w:lineRule="auto"/>
              <w:jc w:val="right"/>
              <w:rPr>
                <w:kern w:val="0"/>
                <w:sz w:val="24"/>
              </w:rPr>
            </w:pPr>
            <w:r>
              <w:rPr>
                <w:kern w:val="0"/>
                <w:sz w:val="24"/>
              </w:rPr>
              <w:t>92.92</w:t>
            </w:r>
          </w:p>
        </w:tc>
        <w:tc>
          <w:tcPr>
            <w:tcW w:w="1879" w:type="dxa"/>
            <w:vAlign w:val="center"/>
          </w:tcPr>
          <w:p w:rsidR="00E6474E" w:rsidRDefault="00597E6C">
            <w:pPr>
              <w:spacing w:before="29" w:line="288" w:lineRule="auto"/>
              <w:jc w:val="right"/>
              <w:rPr>
                <w:kern w:val="0"/>
                <w:sz w:val="24"/>
              </w:rPr>
            </w:pPr>
            <w:r>
              <w:rPr>
                <w:kern w:val="0"/>
                <w:sz w:val="24"/>
              </w:rPr>
              <w:t>1,215,259,489.45</w:t>
            </w:r>
          </w:p>
        </w:tc>
        <w:tc>
          <w:tcPr>
            <w:tcW w:w="1062" w:type="dxa"/>
            <w:vAlign w:val="center"/>
          </w:tcPr>
          <w:p w:rsidR="00E6474E" w:rsidRDefault="00597E6C">
            <w:pPr>
              <w:spacing w:before="29" w:line="288" w:lineRule="auto"/>
              <w:jc w:val="right"/>
              <w:rPr>
                <w:kern w:val="0"/>
                <w:sz w:val="24"/>
              </w:rPr>
            </w:pPr>
            <w:r>
              <w:rPr>
                <w:kern w:val="0"/>
                <w:sz w:val="24"/>
              </w:rPr>
              <w:t>38.92</w:t>
            </w:r>
          </w:p>
        </w:tc>
      </w:tr>
    </w:tbl>
    <w:p w:rsidR="00E6474E" w:rsidRDefault="00E6474E">
      <w:pPr>
        <w:spacing w:line="360" w:lineRule="auto"/>
        <w:ind w:firstLineChars="200" w:firstLine="420"/>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205" w:name="_Toc19223"/>
      <w:r>
        <w:rPr>
          <w:rFonts w:ascii="Times New Roman" w:hAnsi="Times New Roman"/>
          <w:kern w:val="0"/>
          <w:szCs w:val="24"/>
        </w:rPr>
        <w:t>7.4.13.4.3.2</w:t>
      </w:r>
      <w:r>
        <w:rPr>
          <w:rFonts w:ascii="Times New Roman" w:hAnsi="Times New Roman" w:hint="eastAsia"/>
          <w:kern w:val="0"/>
          <w:szCs w:val="24"/>
        </w:rPr>
        <w:t>其他价格风险的敏感性分析</w:t>
      </w:r>
      <w:bookmarkEnd w:id="205"/>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2126"/>
        <w:gridCol w:w="2126"/>
      </w:tblGrid>
      <w:tr w:rsidR="00E6474E">
        <w:tc>
          <w:tcPr>
            <w:tcW w:w="851" w:type="dxa"/>
            <w:vAlign w:val="center"/>
          </w:tcPr>
          <w:p w:rsidR="00E6474E" w:rsidRDefault="00597E6C">
            <w:pPr>
              <w:jc w:val="left"/>
            </w:pPr>
            <w:r>
              <w:rPr>
                <w:bCs/>
                <w:color w:val="000000"/>
                <w:sz w:val="24"/>
              </w:rPr>
              <w:t>假设</w:t>
            </w:r>
          </w:p>
        </w:tc>
        <w:tc>
          <w:tcPr>
            <w:tcW w:w="8221" w:type="dxa"/>
            <w:gridSpan w:val="3"/>
            <w:vAlign w:val="center"/>
          </w:tcPr>
          <w:p w:rsidR="00E6474E" w:rsidRDefault="00597E6C">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E6474E">
        <w:tc>
          <w:tcPr>
            <w:tcW w:w="851" w:type="dxa"/>
            <w:vMerge w:val="restart"/>
            <w:vAlign w:val="center"/>
          </w:tcPr>
          <w:p w:rsidR="00E6474E" w:rsidRDefault="00597E6C">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rsidR="00E6474E" w:rsidRDefault="00597E6C">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rsidR="00E6474E" w:rsidRDefault="00597E6C">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rsidR="00E6474E" w:rsidRDefault="00597E6C">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rsidR="00E6474E">
        <w:tc>
          <w:tcPr>
            <w:tcW w:w="851" w:type="dxa"/>
            <w:vMerge/>
            <w:vAlign w:val="center"/>
          </w:tcPr>
          <w:p w:rsidR="00E6474E" w:rsidRDefault="00E6474E">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E6474E" w:rsidRDefault="00E6474E">
            <w:pPr>
              <w:widowControl/>
              <w:autoSpaceDE w:val="0"/>
              <w:autoSpaceDN w:val="0"/>
              <w:spacing w:before="29" w:line="288" w:lineRule="auto"/>
              <w:ind w:right="-15"/>
              <w:jc w:val="center"/>
              <w:textAlignment w:val="bottom"/>
              <w:rPr>
                <w:bCs/>
                <w:color w:val="000000"/>
                <w:sz w:val="24"/>
              </w:rPr>
            </w:pPr>
          </w:p>
        </w:tc>
        <w:tc>
          <w:tcPr>
            <w:tcW w:w="2126" w:type="dxa"/>
          </w:tcPr>
          <w:p w:rsidR="00E6474E" w:rsidRDefault="00597E6C">
            <w:pPr>
              <w:autoSpaceDE w:val="0"/>
              <w:autoSpaceDN w:val="0"/>
              <w:spacing w:before="29" w:line="288" w:lineRule="auto"/>
              <w:ind w:right="-15" w:firstLineChars="350" w:firstLine="840"/>
              <w:jc w:val="center"/>
              <w:textAlignment w:val="bottom"/>
              <w:rPr>
                <w:bCs/>
                <w:color w:val="000000"/>
                <w:sz w:val="24"/>
              </w:rPr>
            </w:pPr>
            <w:r>
              <w:rPr>
                <w:rFonts w:hint="eastAsia"/>
                <w:bCs/>
                <w:color w:val="000000"/>
                <w:sz w:val="24"/>
              </w:rPr>
              <w:t>本期末</w:t>
            </w:r>
          </w:p>
          <w:p w:rsidR="00E6474E" w:rsidRDefault="00597E6C">
            <w:pPr>
              <w:autoSpaceDE w:val="0"/>
              <w:autoSpaceDN w:val="0"/>
              <w:spacing w:before="29" w:line="288" w:lineRule="auto"/>
              <w:ind w:right="-15"/>
              <w:jc w:val="center"/>
              <w:textAlignment w:val="bottom"/>
              <w:rPr>
                <w:bCs/>
                <w:color w:val="000000"/>
                <w:sz w:val="24"/>
              </w:rPr>
            </w:pPr>
            <w:r>
              <w:rPr>
                <w:bCs/>
                <w:color w:val="000000"/>
                <w:sz w:val="24"/>
              </w:rPr>
              <w:t>2020</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c>
          <w:tcPr>
            <w:tcW w:w="2126" w:type="dxa"/>
          </w:tcPr>
          <w:p w:rsidR="00E6474E" w:rsidRDefault="00597E6C">
            <w:pPr>
              <w:autoSpaceDE w:val="0"/>
              <w:autoSpaceDN w:val="0"/>
              <w:spacing w:before="29" w:line="288" w:lineRule="auto"/>
              <w:ind w:right="-15" w:firstLineChars="300" w:firstLine="720"/>
              <w:jc w:val="center"/>
              <w:textAlignment w:val="bottom"/>
              <w:rPr>
                <w:bCs/>
                <w:color w:val="000000"/>
                <w:sz w:val="24"/>
              </w:rPr>
            </w:pPr>
            <w:r>
              <w:rPr>
                <w:rFonts w:hint="eastAsia"/>
                <w:bCs/>
                <w:color w:val="000000"/>
                <w:sz w:val="24"/>
              </w:rPr>
              <w:t>上年度末</w:t>
            </w:r>
          </w:p>
          <w:p w:rsidR="00E6474E" w:rsidRDefault="00597E6C">
            <w:pPr>
              <w:autoSpaceDE w:val="0"/>
              <w:autoSpaceDN w:val="0"/>
              <w:spacing w:before="29" w:line="288" w:lineRule="auto"/>
              <w:ind w:right="-15"/>
              <w:jc w:val="center"/>
              <w:textAlignment w:val="bottom"/>
              <w:rPr>
                <w:bCs/>
                <w:color w:val="000000"/>
                <w:sz w:val="24"/>
              </w:rPr>
            </w:pPr>
            <w:r>
              <w:rPr>
                <w:bCs/>
                <w:color w:val="000000"/>
                <w:sz w:val="24"/>
              </w:rPr>
              <w:t>2019</w:t>
            </w:r>
            <w:r>
              <w:rPr>
                <w:bCs/>
                <w:color w:val="000000"/>
                <w:sz w:val="24"/>
              </w:rPr>
              <w:t>年</w:t>
            </w:r>
            <w:r>
              <w:rPr>
                <w:bCs/>
                <w:color w:val="000000"/>
                <w:sz w:val="24"/>
              </w:rPr>
              <w:t>12</w:t>
            </w:r>
            <w:r>
              <w:rPr>
                <w:bCs/>
                <w:color w:val="000000"/>
                <w:sz w:val="24"/>
              </w:rPr>
              <w:t>月</w:t>
            </w:r>
            <w:r>
              <w:rPr>
                <w:bCs/>
                <w:color w:val="000000"/>
                <w:sz w:val="24"/>
              </w:rPr>
              <w:t>31</w:t>
            </w:r>
            <w:r>
              <w:rPr>
                <w:bCs/>
                <w:color w:val="000000"/>
                <w:sz w:val="24"/>
              </w:rPr>
              <w:t>日</w:t>
            </w:r>
          </w:p>
        </w:tc>
      </w:tr>
      <w:tr w:rsidR="00E6474E">
        <w:tc>
          <w:tcPr>
            <w:tcW w:w="851" w:type="dxa"/>
            <w:vMerge/>
          </w:tcPr>
          <w:p w:rsidR="00E6474E" w:rsidRDefault="00E6474E"/>
        </w:tc>
        <w:tc>
          <w:tcPr>
            <w:tcW w:w="3969" w:type="dxa"/>
            <w:vAlign w:val="center"/>
          </w:tcPr>
          <w:p w:rsidR="00E6474E" w:rsidRDefault="00597E6C">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E6474E" w:rsidRDefault="00597E6C">
            <w:pPr>
              <w:jc w:val="right"/>
            </w:pPr>
            <w:r>
              <w:rPr>
                <w:color w:val="000000"/>
                <w:sz w:val="24"/>
              </w:rPr>
              <w:t>增加约</w:t>
            </w:r>
            <w:r>
              <w:rPr>
                <w:color w:val="000000"/>
                <w:sz w:val="24"/>
              </w:rPr>
              <w:t>21,634</w:t>
            </w:r>
          </w:p>
        </w:tc>
        <w:tc>
          <w:tcPr>
            <w:tcW w:w="2126" w:type="dxa"/>
            <w:vAlign w:val="center"/>
          </w:tcPr>
          <w:p w:rsidR="00E6474E" w:rsidRDefault="00597E6C">
            <w:pPr>
              <w:jc w:val="right"/>
            </w:pPr>
            <w:r>
              <w:rPr>
                <w:color w:val="000000"/>
                <w:sz w:val="24"/>
              </w:rPr>
              <w:t>无经验数据</w:t>
            </w:r>
          </w:p>
        </w:tc>
      </w:tr>
      <w:tr w:rsidR="00E6474E">
        <w:tc>
          <w:tcPr>
            <w:tcW w:w="851" w:type="dxa"/>
            <w:vMerge/>
          </w:tcPr>
          <w:p w:rsidR="00E6474E" w:rsidRDefault="00E6474E"/>
        </w:tc>
        <w:tc>
          <w:tcPr>
            <w:tcW w:w="3969" w:type="dxa"/>
            <w:vAlign w:val="center"/>
          </w:tcPr>
          <w:p w:rsidR="00E6474E" w:rsidRDefault="00597E6C">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E6474E" w:rsidRDefault="00597E6C">
            <w:pPr>
              <w:jc w:val="right"/>
            </w:pPr>
            <w:r>
              <w:rPr>
                <w:color w:val="000000"/>
                <w:sz w:val="24"/>
              </w:rPr>
              <w:t>减少约</w:t>
            </w:r>
            <w:r>
              <w:rPr>
                <w:color w:val="000000"/>
                <w:sz w:val="24"/>
              </w:rPr>
              <w:t>21,634</w:t>
            </w:r>
          </w:p>
        </w:tc>
        <w:tc>
          <w:tcPr>
            <w:tcW w:w="2126" w:type="dxa"/>
            <w:vAlign w:val="center"/>
          </w:tcPr>
          <w:p w:rsidR="00E6474E" w:rsidRDefault="00597E6C">
            <w:pPr>
              <w:jc w:val="right"/>
            </w:pPr>
            <w:r>
              <w:rPr>
                <w:color w:val="000000"/>
                <w:sz w:val="24"/>
              </w:rPr>
              <w:t>无经验数据</w:t>
            </w:r>
          </w:p>
        </w:tc>
      </w:tr>
    </w:tbl>
    <w:p w:rsidR="00E6474E" w:rsidRDefault="00597E6C">
      <w:pPr>
        <w:tabs>
          <w:tab w:val="left" w:pos="426"/>
        </w:tabs>
        <w:spacing w:before="29" w:line="288" w:lineRule="auto"/>
        <w:jc w:val="left"/>
        <w:rPr>
          <w:rFonts w:asciiTheme="minorEastAsia" w:eastAsiaTheme="minorEastAsia" w:hAnsiTheme="minorEastAsia"/>
          <w:color w:val="000000"/>
          <w:szCs w:val="21"/>
        </w:rPr>
      </w:pPr>
      <w:r>
        <w:rPr>
          <w:kern w:val="0"/>
          <w:sz w:val="24"/>
        </w:rPr>
        <w:t>注：于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日，由于本基金运行期间不足一年，尚不存在足够的经验数据，因此无法对本基金资产净值对于其他价格风险的敏感性作定量分析。</w:t>
      </w:r>
      <w:r>
        <w:rPr>
          <w:rFonts w:hint="eastAsia"/>
          <w:kern w:val="0"/>
          <w:sz w:val="24"/>
        </w:rPr>
        <w:br/>
      </w:r>
    </w:p>
    <w:p w:rsidR="00E6474E" w:rsidRDefault="00597E6C">
      <w:pPr>
        <w:pStyle w:val="2"/>
        <w:spacing w:before="29" w:after="0" w:line="288" w:lineRule="auto"/>
        <w:rPr>
          <w:rFonts w:ascii="Times New Roman" w:hAnsi="Times New Roman"/>
          <w:kern w:val="0"/>
          <w:szCs w:val="24"/>
        </w:rPr>
      </w:pPr>
      <w:bookmarkStart w:id="206" w:name="_Toc15837"/>
      <w:r>
        <w:rPr>
          <w:rFonts w:ascii="Times New Roman" w:hAnsi="Times New Roman"/>
          <w:kern w:val="0"/>
          <w:szCs w:val="24"/>
        </w:rPr>
        <w:t>7.4.14</w:t>
      </w:r>
      <w:r>
        <w:rPr>
          <w:rFonts w:ascii="Times New Roman" w:hAnsi="Times New Roman" w:hint="eastAsia"/>
          <w:kern w:val="0"/>
          <w:szCs w:val="24"/>
        </w:rPr>
        <w:t>有助于理解和分析会计报表需要说明的其他事项</w:t>
      </w:r>
      <w:bookmarkEnd w:id="206"/>
    </w:p>
    <w:p w:rsidR="00E6474E" w:rsidRDefault="00597E6C">
      <w:pPr>
        <w:spacing w:before="29" w:line="288" w:lineRule="auto"/>
        <w:ind w:firstLineChars="200" w:firstLine="480"/>
        <w:rPr>
          <w:color w:val="000000"/>
          <w:sz w:val="24"/>
        </w:rPr>
      </w:pPr>
      <w:r>
        <w:rPr>
          <w:color w:val="000000"/>
          <w:sz w:val="24"/>
        </w:rPr>
        <w:t xml:space="preserve">(1) </w:t>
      </w:r>
      <w:r>
        <w:rPr>
          <w:color w:val="000000"/>
          <w:sz w:val="24"/>
        </w:rPr>
        <w:t>公允价值</w:t>
      </w:r>
    </w:p>
    <w:p w:rsidR="00E6474E" w:rsidRDefault="00597E6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6474E" w:rsidRDefault="00597E6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6474E" w:rsidRDefault="00597E6C">
      <w:pPr>
        <w:spacing w:before="29" w:line="288" w:lineRule="auto"/>
        <w:ind w:firstLineChars="200" w:firstLine="480"/>
        <w:rPr>
          <w:color w:val="000000"/>
          <w:sz w:val="24"/>
        </w:rPr>
      </w:pPr>
      <w:r>
        <w:rPr>
          <w:color w:val="000000"/>
          <w:sz w:val="24"/>
        </w:rPr>
        <w:t>第一层次：相同资产或负债在活跃市场上未经调整的报价。</w:t>
      </w:r>
    </w:p>
    <w:p w:rsidR="00E6474E" w:rsidRDefault="00597E6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E6474E" w:rsidRDefault="00597E6C">
      <w:pPr>
        <w:spacing w:before="29" w:line="288" w:lineRule="auto"/>
        <w:ind w:firstLineChars="200" w:firstLine="480"/>
        <w:rPr>
          <w:color w:val="000000"/>
          <w:sz w:val="24"/>
        </w:rPr>
      </w:pPr>
      <w:r>
        <w:rPr>
          <w:color w:val="000000"/>
          <w:sz w:val="24"/>
        </w:rPr>
        <w:t>第三层次：相关资产或负债的不可观察输入值。</w:t>
      </w:r>
    </w:p>
    <w:p w:rsidR="00E6474E" w:rsidRDefault="00597E6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E6474E" w:rsidRDefault="00597E6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E6474E" w:rsidRDefault="00597E6C">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4,164,430,172.84</w:t>
      </w:r>
      <w:r>
        <w:rPr>
          <w:color w:val="000000"/>
          <w:sz w:val="24"/>
        </w:rPr>
        <w:t>元，属于第二层次的余额为</w:t>
      </w:r>
      <w:r>
        <w:rPr>
          <w:color w:val="000000"/>
          <w:sz w:val="24"/>
        </w:rPr>
        <w:t>454,742,712.36</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1,112,154,813.82</w:t>
      </w:r>
      <w:r>
        <w:rPr>
          <w:color w:val="000000"/>
          <w:sz w:val="24"/>
        </w:rPr>
        <w:t>元，第二层次</w:t>
      </w:r>
      <w:r>
        <w:rPr>
          <w:color w:val="000000"/>
          <w:sz w:val="24"/>
        </w:rPr>
        <w:t>990,363,675.63</w:t>
      </w:r>
      <w:r>
        <w:rPr>
          <w:color w:val="000000"/>
          <w:sz w:val="24"/>
        </w:rPr>
        <w:t>元，无第三层次</w:t>
      </w:r>
      <w:r>
        <w:rPr>
          <w:color w:val="000000"/>
          <w:sz w:val="24"/>
        </w:rPr>
        <w:t>)</w:t>
      </w:r>
      <w:r>
        <w:rPr>
          <w:color w:val="000000"/>
          <w:sz w:val="24"/>
        </w:rPr>
        <w:t>。</w:t>
      </w:r>
    </w:p>
    <w:p w:rsidR="00E6474E" w:rsidRDefault="00597E6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6474E" w:rsidRDefault="00597E6C">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E6474E" w:rsidRDefault="00597E6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E6474E" w:rsidRDefault="00597E6C">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E6474E" w:rsidRDefault="00597E6C">
      <w:pPr>
        <w:spacing w:before="29" w:line="288" w:lineRule="auto"/>
        <w:ind w:firstLineChars="200" w:firstLine="480"/>
        <w:rPr>
          <w:color w:val="000000"/>
          <w:sz w:val="24"/>
        </w:rPr>
      </w:pPr>
      <w:r>
        <w:rPr>
          <w:color w:val="000000"/>
          <w:sz w:val="24"/>
        </w:rPr>
        <w:t>无。</w:t>
      </w:r>
    </w:p>
    <w:p w:rsidR="00E6474E" w:rsidRDefault="00597E6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6474E" w:rsidRDefault="00597E6C">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6474E" w:rsidRDefault="00597E6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6474E" w:rsidRDefault="00597E6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E6474E" w:rsidRDefault="00597E6C">
      <w:pPr>
        <w:spacing w:before="29" w:line="288" w:lineRule="auto"/>
        <w:ind w:firstLineChars="200" w:firstLine="480"/>
        <w:rPr>
          <w:color w:val="000000"/>
          <w:sz w:val="24"/>
        </w:rPr>
      </w:pPr>
      <w:r>
        <w:rPr>
          <w:color w:val="000000"/>
          <w:sz w:val="24"/>
        </w:rPr>
        <w:t xml:space="preserve">(2) </w:t>
      </w:r>
      <w:r>
        <w:rPr>
          <w:color w:val="000000"/>
          <w:sz w:val="24"/>
        </w:rPr>
        <w:t>除公允价值外，截至资产负债表日本基金无需要说明的其他重要事项。</w:t>
      </w:r>
    </w:p>
    <w:p w:rsidR="00E6474E" w:rsidRDefault="00E6474E">
      <w:pPr>
        <w:spacing w:before="29" w:line="288" w:lineRule="auto"/>
        <w:ind w:firstLineChars="200" w:firstLine="480"/>
        <w:rPr>
          <w:color w:val="000000"/>
          <w:sz w:val="24"/>
        </w:rPr>
      </w:pPr>
    </w:p>
    <w:p w:rsidR="00E6474E" w:rsidRDefault="00597E6C">
      <w:pPr>
        <w:pStyle w:val="1"/>
        <w:keepNext/>
        <w:keepLines/>
        <w:widowControl w:val="0"/>
        <w:spacing w:beforeLines="100" w:before="312" w:afterLines="100" w:after="312" w:line="288" w:lineRule="auto"/>
        <w:jc w:val="center"/>
        <w:rPr>
          <w:b/>
          <w:color w:val="000000"/>
          <w:szCs w:val="24"/>
        </w:rPr>
      </w:pPr>
      <w:bookmarkStart w:id="207" w:name="_Toc225498272"/>
      <w:bookmarkStart w:id="208" w:name="_Toc361324877"/>
      <w:bookmarkStart w:id="209" w:name="_Toc14728"/>
      <w:r>
        <w:rPr>
          <w:rFonts w:hint="eastAsia"/>
          <w:b/>
          <w:color w:val="000000"/>
          <w:szCs w:val="24"/>
        </w:rPr>
        <w:t>§</w:t>
      </w:r>
      <w:r>
        <w:rPr>
          <w:b/>
          <w:color w:val="000000"/>
          <w:szCs w:val="24"/>
        </w:rPr>
        <w:t>8</w:t>
      </w:r>
      <w:r>
        <w:rPr>
          <w:rFonts w:hint="eastAsia"/>
          <w:b/>
          <w:color w:val="000000"/>
          <w:szCs w:val="24"/>
        </w:rPr>
        <w:t>投资组合报告</w:t>
      </w:r>
      <w:bookmarkEnd w:id="207"/>
      <w:bookmarkEnd w:id="208"/>
      <w:bookmarkEnd w:id="209"/>
    </w:p>
    <w:p w:rsidR="00E6474E" w:rsidRDefault="00597E6C">
      <w:pPr>
        <w:pStyle w:val="2"/>
        <w:spacing w:before="0" w:after="0"/>
        <w:rPr>
          <w:rFonts w:ascii="Times New Roman" w:eastAsiaTheme="minorEastAsia" w:hAnsi="Times New Roman"/>
          <w:color w:val="000000" w:themeColor="text1"/>
          <w:kern w:val="0"/>
          <w:sz w:val="21"/>
          <w:szCs w:val="21"/>
        </w:rPr>
      </w:pPr>
      <w:bookmarkStart w:id="210" w:name="_Toc225498273"/>
      <w:bookmarkStart w:id="211" w:name="_Toc374374955"/>
      <w:bookmarkStart w:id="212" w:name="_Toc361324878"/>
      <w:bookmarkStart w:id="213" w:name="_Toc28356"/>
      <w:r>
        <w:rPr>
          <w:rFonts w:ascii="Times New Roman" w:eastAsiaTheme="minorEastAsia" w:hAnsi="Times New Roman"/>
          <w:bCs w:val="0"/>
          <w:color w:val="000000" w:themeColor="text1"/>
          <w:kern w:val="0"/>
          <w:sz w:val="21"/>
          <w:szCs w:val="21"/>
        </w:rPr>
        <w:t xml:space="preserve">8.1 </w:t>
      </w:r>
      <w:r>
        <w:rPr>
          <w:rFonts w:ascii="Times New Roman" w:eastAsiaTheme="minorEastAsia" w:hAnsi="Times New Roman"/>
          <w:color w:val="000000" w:themeColor="text1"/>
          <w:kern w:val="0"/>
          <w:sz w:val="21"/>
          <w:szCs w:val="21"/>
        </w:rPr>
        <w:t>期末基金资产组合情况</w:t>
      </w:r>
      <w:bookmarkEnd w:id="210"/>
      <w:bookmarkEnd w:id="211"/>
      <w:bookmarkEnd w:id="212"/>
      <w:bookmarkEnd w:id="213"/>
    </w:p>
    <w:p w:rsidR="00E6474E" w:rsidRDefault="00597E6C">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E6474E">
        <w:tc>
          <w:tcPr>
            <w:tcW w:w="1080" w:type="dxa"/>
            <w:vAlign w:val="center"/>
          </w:tcPr>
          <w:p w:rsidR="00E6474E" w:rsidRDefault="00597E6C">
            <w:pPr>
              <w:spacing w:line="276" w:lineRule="auto"/>
              <w:jc w:val="center"/>
              <w:rPr>
                <w:rFonts w:eastAsiaTheme="minorEastAsia"/>
                <w:color w:val="000000" w:themeColor="text1"/>
                <w:szCs w:val="21"/>
              </w:rPr>
            </w:pPr>
            <w:r>
              <w:rPr>
                <w:rFonts w:eastAsiaTheme="minorEastAsia"/>
                <w:color w:val="000000" w:themeColor="text1"/>
                <w:szCs w:val="21"/>
              </w:rPr>
              <w:t>序号</w:t>
            </w:r>
          </w:p>
        </w:tc>
        <w:tc>
          <w:tcPr>
            <w:tcW w:w="2748" w:type="dxa"/>
            <w:vAlign w:val="center"/>
          </w:tcPr>
          <w:p w:rsidR="00E6474E" w:rsidRDefault="00597E6C">
            <w:pPr>
              <w:spacing w:line="276" w:lineRule="auto"/>
              <w:jc w:val="center"/>
              <w:rPr>
                <w:rFonts w:eastAsiaTheme="minorEastAsia"/>
                <w:color w:val="000000" w:themeColor="text1"/>
                <w:szCs w:val="21"/>
              </w:rPr>
            </w:pPr>
            <w:r>
              <w:rPr>
                <w:rFonts w:eastAsiaTheme="minorEastAsia"/>
                <w:color w:val="000000" w:themeColor="text1"/>
                <w:szCs w:val="21"/>
              </w:rPr>
              <w:t>项目</w:t>
            </w:r>
          </w:p>
        </w:tc>
        <w:tc>
          <w:tcPr>
            <w:tcW w:w="2551" w:type="dxa"/>
            <w:vAlign w:val="center"/>
          </w:tcPr>
          <w:p w:rsidR="00E6474E" w:rsidRDefault="00597E6C">
            <w:pPr>
              <w:spacing w:line="276" w:lineRule="auto"/>
              <w:jc w:val="center"/>
              <w:rPr>
                <w:rFonts w:eastAsiaTheme="minorEastAsia"/>
                <w:color w:val="000000" w:themeColor="text1"/>
                <w:szCs w:val="21"/>
              </w:rPr>
            </w:pPr>
            <w:r>
              <w:rPr>
                <w:rFonts w:eastAsiaTheme="minorEastAsia"/>
                <w:color w:val="000000" w:themeColor="text1"/>
                <w:szCs w:val="21"/>
              </w:rPr>
              <w:t>金额</w:t>
            </w:r>
          </w:p>
        </w:tc>
        <w:tc>
          <w:tcPr>
            <w:tcW w:w="2621" w:type="dxa"/>
            <w:vAlign w:val="center"/>
          </w:tcPr>
          <w:p w:rsidR="00E6474E" w:rsidRDefault="00597E6C">
            <w:pPr>
              <w:spacing w:line="276" w:lineRule="auto"/>
              <w:jc w:val="center"/>
              <w:rPr>
                <w:rFonts w:eastAsiaTheme="minorEastAsia"/>
                <w:color w:val="000000" w:themeColor="text1"/>
                <w:szCs w:val="21"/>
              </w:rPr>
            </w:pPr>
            <w:r>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E6474E">
        <w:tc>
          <w:tcPr>
            <w:tcW w:w="1080" w:type="dxa"/>
            <w:vAlign w:val="center"/>
          </w:tcPr>
          <w:p w:rsidR="00E6474E" w:rsidRDefault="00597E6C">
            <w:pPr>
              <w:spacing w:line="276" w:lineRule="auto"/>
              <w:jc w:val="center"/>
              <w:rPr>
                <w:rFonts w:eastAsiaTheme="minorEastAsia"/>
                <w:color w:val="000000" w:themeColor="text1"/>
                <w:szCs w:val="21"/>
              </w:rPr>
            </w:pPr>
            <w:r>
              <w:rPr>
                <w:rFonts w:eastAsiaTheme="minorEastAsia"/>
                <w:color w:val="000000" w:themeColor="text1"/>
                <w:szCs w:val="21"/>
              </w:rPr>
              <w:t>1</w:t>
            </w:r>
          </w:p>
        </w:tc>
        <w:tc>
          <w:tcPr>
            <w:tcW w:w="2748" w:type="dxa"/>
            <w:vAlign w:val="center"/>
          </w:tcPr>
          <w:p w:rsidR="00E6474E" w:rsidRDefault="00597E6C">
            <w:pPr>
              <w:spacing w:line="276" w:lineRule="auto"/>
              <w:ind w:leftChars="50" w:left="105"/>
              <w:rPr>
                <w:rFonts w:eastAsiaTheme="minorEastAsia"/>
                <w:color w:val="000000" w:themeColor="text1"/>
                <w:szCs w:val="21"/>
              </w:rPr>
            </w:pPr>
            <w:r>
              <w:rPr>
                <w:rFonts w:eastAsiaTheme="minorEastAsia"/>
                <w:color w:val="000000" w:themeColor="text1"/>
                <w:szCs w:val="21"/>
              </w:rPr>
              <w:t>权益投资</w:t>
            </w:r>
          </w:p>
        </w:tc>
        <w:tc>
          <w:tcPr>
            <w:tcW w:w="255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4,619,172,885.20</w:t>
            </w:r>
          </w:p>
        </w:tc>
        <w:tc>
          <w:tcPr>
            <w:tcW w:w="262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92.65</w:t>
            </w:r>
          </w:p>
        </w:tc>
      </w:tr>
      <w:tr w:rsidR="00E6474E">
        <w:tc>
          <w:tcPr>
            <w:tcW w:w="1080" w:type="dxa"/>
            <w:vAlign w:val="center"/>
          </w:tcPr>
          <w:p w:rsidR="00E6474E" w:rsidRDefault="00E6474E">
            <w:pPr>
              <w:spacing w:line="276" w:lineRule="auto"/>
              <w:jc w:val="center"/>
              <w:rPr>
                <w:rFonts w:eastAsiaTheme="minorEastAsia"/>
                <w:color w:val="000000" w:themeColor="text1"/>
                <w:szCs w:val="21"/>
              </w:rPr>
            </w:pPr>
          </w:p>
        </w:tc>
        <w:tc>
          <w:tcPr>
            <w:tcW w:w="2748" w:type="dxa"/>
            <w:vAlign w:val="center"/>
          </w:tcPr>
          <w:p w:rsidR="00E6474E" w:rsidRDefault="00597E6C">
            <w:pPr>
              <w:spacing w:line="276" w:lineRule="auto"/>
              <w:ind w:leftChars="50" w:left="105"/>
              <w:rPr>
                <w:rFonts w:eastAsiaTheme="minorEastAsia"/>
                <w:color w:val="000000" w:themeColor="text1"/>
                <w:szCs w:val="21"/>
              </w:rPr>
            </w:pPr>
            <w:r>
              <w:rPr>
                <w:rFonts w:eastAsiaTheme="minorEastAsia"/>
                <w:color w:val="000000" w:themeColor="text1"/>
                <w:szCs w:val="21"/>
              </w:rPr>
              <w:t>其中：股票</w:t>
            </w:r>
          </w:p>
        </w:tc>
        <w:tc>
          <w:tcPr>
            <w:tcW w:w="255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4,619,172,885.20</w:t>
            </w:r>
          </w:p>
        </w:tc>
        <w:tc>
          <w:tcPr>
            <w:tcW w:w="262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92.65</w:t>
            </w:r>
          </w:p>
        </w:tc>
      </w:tr>
      <w:tr w:rsidR="00E6474E">
        <w:tc>
          <w:tcPr>
            <w:tcW w:w="1080" w:type="dxa"/>
            <w:vAlign w:val="center"/>
          </w:tcPr>
          <w:p w:rsidR="00E6474E" w:rsidRDefault="00597E6C">
            <w:pPr>
              <w:spacing w:line="276" w:lineRule="auto"/>
              <w:jc w:val="center"/>
              <w:rPr>
                <w:rFonts w:eastAsiaTheme="minorEastAsia"/>
                <w:color w:val="000000" w:themeColor="text1"/>
                <w:szCs w:val="21"/>
              </w:rPr>
            </w:pPr>
            <w:r>
              <w:rPr>
                <w:rFonts w:eastAsiaTheme="minorEastAsia" w:hint="eastAsia"/>
                <w:color w:val="000000" w:themeColor="text1"/>
                <w:szCs w:val="21"/>
              </w:rPr>
              <w:t>2</w:t>
            </w:r>
          </w:p>
        </w:tc>
        <w:tc>
          <w:tcPr>
            <w:tcW w:w="2748" w:type="dxa"/>
            <w:vAlign w:val="center"/>
          </w:tcPr>
          <w:p w:rsidR="00E6474E" w:rsidRDefault="00597E6C">
            <w:pPr>
              <w:spacing w:line="276" w:lineRule="auto"/>
              <w:ind w:leftChars="50" w:left="105"/>
              <w:rPr>
                <w:rFonts w:eastAsiaTheme="minorEastAsia"/>
                <w:color w:val="000000" w:themeColor="text1"/>
                <w:szCs w:val="21"/>
              </w:rPr>
            </w:pPr>
            <w:r>
              <w:rPr>
                <w:rFonts w:eastAsiaTheme="minorEastAsia" w:hint="eastAsia"/>
                <w:color w:val="000000" w:themeColor="text1"/>
                <w:szCs w:val="21"/>
              </w:rPr>
              <w:t>基金投资</w:t>
            </w:r>
          </w:p>
        </w:tc>
        <w:tc>
          <w:tcPr>
            <w:tcW w:w="255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c>
          <w:tcPr>
            <w:tcW w:w="262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hint="eastAsia"/>
                <w:color w:val="000000" w:themeColor="text1"/>
                <w:szCs w:val="21"/>
              </w:rPr>
              <w:t>-</w:t>
            </w:r>
          </w:p>
        </w:tc>
      </w:tr>
      <w:tr w:rsidR="00E6474E">
        <w:tc>
          <w:tcPr>
            <w:tcW w:w="1080" w:type="dxa"/>
            <w:vAlign w:val="center"/>
          </w:tcPr>
          <w:p w:rsidR="00E6474E" w:rsidRDefault="00597E6C">
            <w:pPr>
              <w:spacing w:line="276" w:lineRule="auto"/>
              <w:jc w:val="center"/>
              <w:rPr>
                <w:rFonts w:eastAsiaTheme="minorEastAsia"/>
                <w:color w:val="000000" w:themeColor="text1"/>
                <w:szCs w:val="21"/>
              </w:rPr>
            </w:pPr>
            <w:r>
              <w:rPr>
                <w:rFonts w:eastAsiaTheme="minorEastAsia" w:hint="eastAsia"/>
                <w:color w:val="000000" w:themeColor="text1"/>
                <w:szCs w:val="21"/>
              </w:rPr>
              <w:t>3</w:t>
            </w:r>
          </w:p>
        </w:tc>
        <w:tc>
          <w:tcPr>
            <w:tcW w:w="2748" w:type="dxa"/>
            <w:vAlign w:val="center"/>
          </w:tcPr>
          <w:p w:rsidR="00E6474E" w:rsidRDefault="00597E6C">
            <w:pPr>
              <w:spacing w:line="276" w:lineRule="auto"/>
              <w:ind w:leftChars="50" w:left="105"/>
              <w:rPr>
                <w:rFonts w:eastAsiaTheme="minorEastAsia"/>
                <w:color w:val="000000" w:themeColor="text1"/>
                <w:szCs w:val="21"/>
              </w:rPr>
            </w:pPr>
            <w:r>
              <w:rPr>
                <w:rFonts w:eastAsiaTheme="minorEastAsia"/>
                <w:color w:val="000000" w:themeColor="text1"/>
                <w:szCs w:val="21"/>
              </w:rPr>
              <w:t>固定收益投资</w:t>
            </w:r>
          </w:p>
        </w:tc>
        <w:tc>
          <w:tcPr>
            <w:tcW w:w="255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E6474E">
        <w:tc>
          <w:tcPr>
            <w:tcW w:w="1080" w:type="dxa"/>
            <w:vAlign w:val="center"/>
          </w:tcPr>
          <w:p w:rsidR="00E6474E" w:rsidRDefault="00E6474E">
            <w:pPr>
              <w:spacing w:line="276" w:lineRule="auto"/>
              <w:jc w:val="center"/>
              <w:rPr>
                <w:rFonts w:eastAsiaTheme="minorEastAsia"/>
                <w:color w:val="000000" w:themeColor="text1"/>
                <w:szCs w:val="21"/>
              </w:rPr>
            </w:pPr>
          </w:p>
        </w:tc>
        <w:tc>
          <w:tcPr>
            <w:tcW w:w="2748" w:type="dxa"/>
            <w:vAlign w:val="center"/>
          </w:tcPr>
          <w:p w:rsidR="00E6474E" w:rsidRDefault="00597E6C">
            <w:pPr>
              <w:spacing w:line="276" w:lineRule="auto"/>
              <w:ind w:leftChars="50" w:left="105"/>
              <w:rPr>
                <w:rFonts w:eastAsiaTheme="minorEastAsia"/>
                <w:color w:val="000000" w:themeColor="text1"/>
                <w:szCs w:val="21"/>
              </w:rPr>
            </w:pPr>
            <w:r>
              <w:rPr>
                <w:rFonts w:eastAsiaTheme="minorEastAsia"/>
                <w:color w:val="000000" w:themeColor="text1"/>
                <w:szCs w:val="21"/>
              </w:rPr>
              <w:t>其中：债券</w:t>
            </w:r>
          </w:p>
        </w:tc>
        <w:tc>
          <w:tcPr>
            <w:tcW w:w="255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E6474E">
        <w:tc>
          <w:tcPr>
            <w:tcW w:w="1080" w:type="dxa"/>
            <w:vAlign w:val="center"/>
          </w:tcPr>
          <w:p w:rsidR="00E6474E" w:rsidRDefault="00E6474E">
            <w:pPr>
              <w:spacing w:line="276" w:lineRule="auto"/>
              <w:jc w:val="center"/>
              <w:rPr>
                <w:rFonts w:eastAsiaTheme="minorEastAsia"/>
                <w:color w:val="000000" w:themeColor="text1"/>
                <w:szCs w:val="21"/>
              </w:rPr>
            </w:pPr>
          </w:p>
        </w:tc>
        <w:tc>
          <w:tcPr>
            <w:tcW w:w="2748" w:type="dxa"/>
            <w:vAlign w:val="center"/>
          </w:tcPr>
          <w:p w:rsidR="00E6474E" w:rsidRDefault="00597E6C">
            <w:pPr>
              <w:spacing w:line="276" w:lineRule="auto"/>
              <w:ind w:leftChars="50" w:left="105" w:firstLineChars="300" w:firstLine="630"/>
              <w:rPr>
                <w:rFonts w:eastAsiaTheme="minorEastAsia"/>
                <w:color w:val="000000" w:themeColor="text1"/>
                <w:szCs w:val="21"/>
              </w:rPr>
            </w:pPr>
            <w:r>
              <w:rPr>
                <w:rFonts w:eastAsiaTheme="minorEastAsia"/>
                <w:color w:val="000000" w:themeColor="text1"/>
                <w:szCs w:val="21"/>
              </w:rPr>
              <w:t>资产支持证券</w:t>
            </w:r>
          </w:p>
        </w:tc>
        <w:tc>
          <w:tcPr>
            <w:tcW w:w="255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E6474E">
        <w:tc>
          <w:tcPr>
            <w:tcW w:w="1080" w:type="dxa"/>
            <w:vAlign w:val="center"/>
          </w:tcPr>
          <w:p w:rsidR="00E6474E" w:rsidRDefault="00597E6C">
            <w:pPr>
              <w:spacing w:line="276" w:lineRule="auto"/>
              <w:jc w:val="center"/>
              <w:rPr>
                <w:rFonts w:eastAsiaTheme="minorEastAsia"/>
                <w:color w:val="000000" w:themeColor="text1"/>
                <w:szCs w:val="21"/>
              </w:rPr>
            </w:pPr>
            <w:r>
              <w:rPr>
                <w:rFonts w:eastAsiaTheme="minorEastAsia" w:hint="eastAsia"/>
                <w:color w:val="000000" w:themeColor="text1"/>
                <w:szCs w:val="21"/>
              </w:rPr>
              <w:t>4</w:t>
            </w:r>
          </w:p>
        </w:tc>
        <w:tc>
          <w:tcPr>
            <w:tcW w:w="2748" w:type="dxa"/>
            <w:vAlign w:val="center"/>
          </w:tcPr>
          <w:p w:rsidR="00E6474E" w:rsidRDefault="00597E6C">
            <w:pPr>
              <w:spacing w:line="276" w:lineRule="auto"/>
              <w:ind w:leftChars="50" w:left="105"/>
              <w:rPr>
                <w:rFonts w:eastAsiaTheme="minorEastAsia"/>
                <w:color w:val="000000" w:themeColor="text1"/>
                <w:szCs w:val="21"/>
              </w:rPr>
            </w:pPr>
            <w:r>
              <w:rPr>
                <w:rFonts w:eastAsiaTheme="minorEastAsia"/>
                <w:color w:val="000000" w:themeColor="text1"/>
                <w:szCs w:val="21"/>
              </w:rPr>
              <w:t>贵金属投资</w:t>
            </w:r>
          </w:p>
        </w:tc>
        <w:tc>
          <w:tcPr>
            <w:tcW w:w="255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E6474E">
        <w:tc>
          <w:tcPr>
            <w:tcW w:w="1080" w:type="dxa"/>
            <w:vAlign w:val="center"/>
          </w:tcPr>
          <w:p w:rsidR="00E6474E" w:rsidRDefault="00597E6C">
            <w:pPr>
              <w:spacing w:line="276" w:lineRule="auto"/>
              <w:jc w:val="center"/>
              <w:rPr>
                <w:rFonts w:eastAsiaTheme="minorEastAsia"/>
                <w:color w:val="000000" w:themeColor="text1"/>
                <w:szCs w:val="21"/>
              </w:rPr>
            </w:pPr>
            <w:r>
              <w:rPr>
                <w:rFonts w:eastAsiaTheme="minorEastAsia" w:hint="eastAsia"/>
                <w:color w:val="000000" w:themeColor="text1"/>
                <w:szCs w:val="21"/>
              </w:rPr>
              <w:t>5</w:t>
            </w:r>
          </w:p>
        </w:tc>
        <w:tc>
          <w:tcPr>
            <w:tcW w:w="2748" w:type="dxa"/>
            <w:vAlign w:val="center"/>
          </w:tcPr>
          <w:p w:rsidR="00E6474E" w:rsidRDefault="00597E6C">
            <w:pPr>
              <w:spacing w:line="276" w:lineRule="auto"/>
              <w:ind w:leftChars="50" w:left="105"/>
              <w:rPr>
                <w:rFonts w:eastAsiaTheme="minorEastAsia"/>
                <w:color w:val="000000" w:themeColor="text1"/>
                <w:szCs w:val="21"/>
              </w:rPr>
            </w:pPr>
            <w:r>
              <w:rPr>
                <w:rFonts w:eastAsiaTheme="minorEastAsia"/>
                <w:color w:val="000000" w:themeColor="text1"/>
                <w:szCs w:val="21"/>
              </w:rPr>
              <w:t>金融衍生品投资</w:t>
            </w:r>
          </w:p>
        </w:tc>
        <w:tc>
          <w:tcPr>
            <w:tcW w:w="255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E6474E">
        <w:tc>
          <w:tcPr>
            <w:tcW w:w="1080" w:type="dxa"/>
            <w:vAlign w:val="center"/>
          </w:tcPr>
          <w:p w:rsidR="00E6474E" w:rsidRDefault="00597E6C">
            <w:pPr>
              <w:spacing w:line="276" w:lineRule="auto"/>
              <w:jc w:val="center"/>
              <w:rPr>
                <w:rFonts w:eastAsiaTheme="minorEastAsia"/>
                <w:color w:val="000000" w:themeColor="text1"/>
                <w:szCs w:val="21"/>
              </w:rPr>
            </w:pPr>
            <w:r>
              <w:rPr>
                <w:rFonts w:eastAsiaTheme="minorEastAsia" w:hint="eastAsia"/>
                <w:color w:val="000000" w:themeColor="text1"/>
                <w:szCs w:val="21"/>
              </w:rPr>
              <w:t>6</w:t>
            </w:r>
          </w:p>
        </w:tc>
        <w:tc>
          <w:tcPr>
            <w:tcW w:w="2748" w:type="dxa"/>
            <w:vAlign w:val="center"/>
          </w:tcPr>
          <w:p w:rsidR="00E6474E" w:rsidRDefault="00597E6C">
            <w:pPr>
              <w:spacing w:line="276" w:lineRule="auto"/>
              <w:ind w:leftChars="50" w:left="105"/>
              <w:rPr>
                <w:rFonts w:eastAsiaTheme="minorEastAsia"/>
                <w:color w:val="000000" w:themeColor="text1"/>
                <w:szCs w:val="21"/>
              </w:rPr>
            </w:pPr>
            <w:r>
              <w:rPr>
                <w:rFonts w:eastAsiaTheme="minorEastAsia"/>
                <w:color w:val="000000" w:themeColor="text1"/>
                <w:szCs w:val="21"/>
              </w:rPr>
              <w:t>买入返售金融资产</w:t>
            </w:r>
          </w:p>
        </w:tc>
        <w:tc>
          <w:tcPr>
            <w:tcW w:w="255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E6474E">
        <w:tc>
          <w:tcPr>
            <w:tcW w:w="1080" w:type="dxa"/>
            <w:vAlign w:val="center"/>
          </w:tcPr>
          <w:p w:rsidR="00E6474E" w:rsidRDefault="00E6474E">
            <w:pPr>
              <w:spacing w:line="276" w:lineRule="auto"/>
              <w:jc w:val="center"/>
              <w:rPr>
                <w:rFonts w:eastAsiaTheme="minorEastAsia"/>
                <w:color w:val="000000" w:themeColor="text1"/>
                <w:szCs w:val="21"/>
              </w:rPr>
            </w:pPr>
          </w:p>
        </w:tc>
        <w:tc>
          <w:tcPr>
            <w:tcW w:w="2748" w:type="dxa"/>
            <w:vAlign w:val="center"/>
          </w:tcPr>
          <w:p w:rsidR="00E6474E" w:rsidRDefault="00597E6C">
            <w:pPr>
              <w:spacing w:line="276" w:lineRule="auto"/>
              <w:ind w:leftChars="50" w:left="105"/>
              <w:rPr>
                <w:rFonts w:eastAsiaTheme="minorEastAsia"/>
                <w:color w:val="000000" w:themeColor="text1"/>
                <w:szCs w:val="21"/>
              </w:rPr>
            </w:pPr>
            <w:r>
              <w:rPr>
                <w:rFonts w:eastAsiaTheme="minorEastAsia"/>
                <w:color w:val="000000" w:themeColor="text1"/>
                <w:szCs w:val="21"/>
              </w:rPr>
              <w:t>其中：买断式回购的买入返售金融资产</w:t>
            </w:r>
          </w:p>
        </w:tc>
        <w:tc>
          <w:tcPr>
            <w:tcW w:w="255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c>
          <w:tcPr>
            <w:tcW w:w="262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w:t>
            </w:r>
          </w:p>
        </w:tc>
      </w:tr>
      <w:tr w:rsidR="00E6474E">
        <w:tc>
          <w:tcPr>
            <w:tcW w:w="1080" w:type="dxa"/>
            <w:vAlign w:val="center"/>
          </w:tcPr>
          <w:p w:rsidR="00E6474E" w:rsidRDefault="00597E6C">
            <w:pPr>
              <w:spacing w:line="276" w:lineRule="auto"/>
              <w:jc w:val="center"/>
              <w:rPr>
                <w:rFonts w:eastAsiaTheme="minorEastAsia"/>
                <w:color w:val="000000" w:themeColor="text1"/>
                <w:szCs w:val="21"/>
              </w:rPr>
            </w:pPr>
            <w:r>
              <w:rPr>
                <w:rFonts w:eastAsiaTheme="minorEastAsia" w:hint="eastAsia"/>
                <w:color w:val="000000" w:themeColor="text1"/>
                <w:szCs w:val="21"/>
              </w:rPr>
              <w:t>7</w:t>
            </w:r>
          </w:p>
        </w:tc>
        <w:tc>
          <w:tcPr>
            <w:tcW w:w="2748" w:type="dxa"/>
            <w:vAlign w:val="center"/>
          </w:tcPr>
          <w:p w:rsidR="00E6474E" w:rsidRDefault="00597E6C">
            <w:pPr>
              <w:spacing w:line="276" w:lineRule="auto"/>
              <w:ind w:leftChars="50" w:left="105"/>
              <w:rPr>
                <w:rFonts w:eastAsiaTheme="minorEastAsia"/>
                <w:color w:val="000000" w:themeColor="text1"/>
                <w:szCs w:val="21"/>
              </w:rPr>
            </w:pPr>
            <w:r>
              <w:rPr>
                <w:rFonts w:eastAsiaTheme="minorEastAsia"/>
                <w:color w:val="000000" w:themeColor="text1"/>
                <w:szCs w:val="21"/>
              </w:rPr>
              <w:t>银行存款和结算备付金合计</w:t>
            </w:r>
          </w:p>
        </w:tc>
        <w:tc>
          <w:tcPr>
            <w:tcW w:w="255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298,269,945.87</w:t>
            </w:r>
          </w:p>
        </w:tc>
        <w:tc>
          <w:tcPr>
            <w:tcW w:w="2621" w:type="dxa"/>
            <w:vAlign w:val="center"/>
          </w:tcPr>
          <w:p w:rsidR="00E6474E" w:rsidRDefault="00597E6C">
            <w:pPr>
              <w:spacing w:before="29" w:line="276" w:lineRule="auto"/>
              <w:ind w:left="17"/>
              <w:jc w:val="right"/>
              <w:rPr>
                <w:rFonts w:eastAsiaTheme="minorEastAsia"/>
                <w:color w:val="000000" w:themeColor="text1"/>
                <w:szCs w:val="21"/>
              </w:rPr>
            </w:pPr>
            <w:r>
              <w:rPr>
                <w:rFonts w:eastAsiaTheme="minorEastAsia"/>
                <w:color w:val="000000" w:themeColor="text1"/>
                <w:szCs w:val="21"/>
              </w:rPr>
              <w:t>5.98</w:t>
            </w:r>
          </w:p>
        </w:tc>
      </w:tr>
      <w:tr w:rsidR="00E6474E">
        <w:tc>
          <w:tcPr>
            <w:tcW w:w="1080" w:type="dxa"/>
            <w:vAlign w:val="center"/>
          </w:tcPr>
          <w:p w:rsidR="00E6474E" w:rsidRDefault="00597E6C">
            <w:pPr>
              <w:spacing w:before="29" w:line="276" w:lineRule="auto"/>
              <w:ind w:left="17"/>
              <w:jc w:val="center"/>
              <w:rPr>
                <w:rFonts w:eastAsiaTheme="minorEastAsia"/>
                <w:color w:val="000000" w:themeColor="text1"/>
                <w:szCs w:val="21"/>
              </w:rPr>
            </w:pPr>
            <w:r>
              <w:rPr>
                <w:rFonts w:eastAsiaTheme="minorEastAsia"/>
                <w:color w:val="000000" w:themeColor="text1"/>
                <w:szCs w:val="21"/>
              </w:rPr>
              <w:t>8</w:t>
            </w:r>
          </w:p>
        </w:tc>
        <w:tc>
          <w:tcPr>
            <w:tcW w:w="2748" w:type="dxa"/>
            <w:vAlign w:val="center"/>
          </w:tcPr>
          <w:p w:rsidR="00E6474E" w:rsidRDefault="00597E6C">
            <w:pPr>
              <w:spacing w:line="276" w:lineRule="auto"/>
              <w:ind w:leftChars="50" w:left="105"/>
              <w:rPr>
                <w:rFonts w:eastAsiaTheme="minorEastAsia"/>
                <w:color w:val="000000" w:themeColor="text1"/>
                <w:szCs w:val="21"/>
              </w:rPr>
            </w:pPr>
            <w:r>
              <w:rPr>
                <w:rFonts w:eastAsiaTheme="minorEastAsia"/>
                <w:color w:val="000000" w:themeColor="text1"/>
                <w:szCs w:val="21"/>
              </w:rPr>
              <w:t>其他各项资产</w:t>
            </w:r>
          </w:p>
        </w:tc>
        <w:tc>
          <w:tcPr>
            <w:tcW w:w="2551" w:type="dxa"/>
            <w:vAlign w:val="center"/>
          </w:tcPr>
          <w:p w:rsidR="00E6474E" w:rsidRDefault="00597E6C">
            <w:pPr>
              <w:spacing w:line="276" w:lineRule="auto"/>
              <w:jc w:val="right"/>
              <w:rPr>
                <w:rFonts w:eastAsiaTheme="minorEastAsia"/>
                <w:color w:val="000000" w:themeColor="text1"/>
                <w:szCs w:val="21"/>
              </w:rPr>
            </w:pPr>
            <w:r>
              <w:rPr>
                <w:rFonts w:eastAsiaTheme="minorEastAsia"/>
                <w:color w:val="000000" w:themeColor="text1"/>
                <w:szCs w:val="21"/>
              </w:rPr>
              <w:t>68,120,112.93</w:t>
            </w:r>
          </w:p>
        </w:tc>
        <w:tc>
          <w:tcPr>
            <w:tcW w:w="2621" w:type="dxa"/>
            <w:vAlign w:val="center"/>
          </w:tcPr>
          <w:p w:rsidR="00E6474E" w:rsidRDefault="00597E6C">
            <w:pPr>
              <w:spacing w:line="276" w:lineRule="auto"/>
              <w:jc w:val="right"/>
              <w:rPr>
                <w:rFonts w:eastAsiaTheme="minorEastAsia"/>
                <w:color w:val="000000" w:themeColor="text1"/>
                <w:szCs w:val="21"/>
              </w:rPr>
            </w:pPr>
            <w:r>
              <w:rPr>
                <w:rFonts w:eastAsiaTheme="minorEastAsia"/>
                <w:color w:val="000000" w:themeColor="text1"/>
                <w:szCs w:val="21"/>
              </w:rPr>
              <w:t>1.37</w:t>
            </w:r>
          </w:p>
        </w:tc>
      </w:tr>
      <w:tr w:rsidR="00E6474E">
        <w:tc>
          <w:tcPr>
            <w:tcW w:w="1080" w:type="dxa"/>
            <w:vAlign w:val="center"/>
          </w:tcPr>
          <w:p w:rsidR="00E6474E" w:rsidRDefault="00597E6C">
            <w:pPr>
              <w:spacing w:before="29" w:line="276" w:lineRule="auto"/>
              <w:ind w:left="17"/>
              <w:jc w:val="center"/>
              <w:rPr>
                <w:rFonts w:eastAsiaTheme="minorEastAsia"/>
                <w:color w:val="000000" w:themeColor="text1"/>
                <w:szCs w:val="21"/>
              </w:rPr>
            </w:pPr>
            <w:r>
              <w:rPr>
                <w:rFonts w:eastAsiaTheme="minorEastAsia"/>
                <w:color w:val="000000" w:themeColor="text1"/>
                <w:szCs w:val="21"/>
              </w:rPr>
              <w:t>9</w:t>
            </w:r>
          </w:p>
        </w:tc>
        <w:tc>
          <w:tcPr>
            <w:tcW w:w="2748" w:type="dxa"/>
            <w:vAlign w:val="center"/>
          </w:tcPr>
          <w:p w:rsidR="00E6474E" w:rsidRDefault="00597E6C">
            <w:pPr>
              <w:spacing w:line="276" w:lineRule="auto"/>
              <w:ind w:leftChars="50" w:left="105"/>
              <w:rPr>
                <w:rFonts w:eastAsiaTheme="minorEastAsia"/>
                <w:color w:val="000000" w:themeColor="text1"/>
                <w:szCs w:val="21"/>
              </w:rPr>
            </w:pPr>
            <w:r>
              <w:rPr>
                <w:rFonts w:eastAsiaTheme="minorEastAsia"/>
                <w:color w:val="000000" w:themeColor="text1"/>
                <w:szCs w:val="21"/>
              </w:rPr>
              <w:t>合计</w:t>
            </w:r>
          </w:p>
        </w:tc>
        <w:tc>
          <w:tcPr>
            <w:tcW w:w="2551" w:type="dxa"/>
            <w:vAlign w:val="center"/>
          </w:tcPr>
          <w:p w:rsidR="00E6474E" w:rsidRDefault="00597E6C">
            <w:pPr>
              <w:spacing w:line="276" w:lineRule="auto"/>
              <w:jc w:val="right"/>
              <w:rPr>
                <w:rFonts w:eastAsiaTheme="minorEastAsia"/>
                <w:color w:val="000000" w:themeColor="text1"/>
                <w:szCs w:val="21"/>
              </w:rPr>
            </w:pPr>
            <w:r>
              <w:rPr>
                <w:rFonts w:eastAsiaTheme="minorEastAsia"/>
                <w:color w:val="000000" w:themeColor="text1"/>
                <w:szCs w:val="21"/>
              </w:rPr>
              <w:t>4,985,562,944.00</w:t>
            </w:r>
          </w:p>
        </w:tc>
        <w:tc>
          <w:tcPr>
            <w:tcW w:w="2621" w:type="dxa"/>
            <w:vAlign w:val="center"/>
          </w:tcPr>
          <w:p w:rsidR="00E6474E" w:rsidRDefault="00597E6C">
            <w:pPr>
              <w:spacing w:line="276" w:lineRule="auto"/>
              <w:jc w:val="right"/>
              <w:rPr>
                <w:rFonts w:eastAsiaTheme="minorEastAsia"/>
                <w:color w:val="000000" w:themeColor="text1"/>
                <w:szCs w:val="21"/>
              </w:rPr>
            </w:pPr>
            <w:r>
              <w:rPr>
                <w:rFonts w:eastAsiaTheme="minorEastAsia"/>
                <w:color w:val="000000" w:themeColor="text1"/>
                <w:szCs w:val="21"/>
              </w:rPr>
              <w:t>100.00</w:t>
            </w:r>
          </w:p>
        </w:tc>
      </w:tr>
    </w:tbl>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214" w:name="_Toc225498274"/>
      <w:bookmarkStart w:id="215" w:name="_Toc361324879"/>
      <w:bookmarkStart w:id="216" w:name="_Toc11856"/>
      <w:r>
        <w:rPr>
          <w:rFonts w:ascii="Times New Roman" w:hAnsi="Times New Roman"/>
          <w:kern w:val="0"/>
          <w:szCs w:val="24"/>
        </w:rPr>
        <w:t>8.2</w:t>
      </w:r>
      <w:r>
        <w:rPr>
          <w:rFonts w:ascii="Times New Roman" w:hAnsi="Times New Roman" w:hint="eastAsia"/>
          <w:kern w:val="0"/>
          <w:szCs w:val="24"/>
        </w:rPr>
        <w:t>期末按行业分类的股票投资组合</w:t>
      </w:r>
      <w:bookmarkEnd w:id="214"/>
      <w:bookmarkEnd w:id="215"/>
      <w:bookmarkEnd w:id="216"/>
    </w:p>
    <w:p w:rsidR="00E6474E" w:rsidRDefault="00597E6C">
      <w:pPr>
        <w:spacing w:before="29" w:line="288" w:lineRule="auto"/>
        <w:rPr>
          <w:rFonts w:eastAsiaTheme="minorEastAsia"/>
          <w:b/>
          <w:sz w:val="24"/>
        </w:rPr>
      </w:pPr>
      <w:r>
        <w:rPr>
          <w:rFonts w:eastAsiaTheme="minorEastAsia"/>
          <w:b/>
          <w:sz w:val="24"/>
        </w:rPr>
        <w:t>8.2.1</w:t>
      </w:r>
      <w:r>
        <w:rPr>
          <w:rFonts w:eastAsiaTheme="minorEastAsia" w:hint="eastAsia"/>
          <w:b/>
          <w:sz w:val="24"/>
        </w:rPr>
        <w:t>报告期末按行业分类的境内股票投资组合</w:t>
      </w:r>
    </w:p>
    <w:p w:rsidR="00E6474E" w:rsidRDefault="00597E6C">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7"/>
        <w:gridCol w:w="3713"/>
        <w:gridCol w:w="2714"/>
        <w:gridCol w:w="1714"/>
      </w:tblGrid>
      <w:tr w:rsidR="00E6474E">
        <w:tc>
          <w:tcPr>
            <w:tcW w:w="851" w:type="dxa"/>
            <w:vAlign w:val="center"/>
          </w:tcPr>
          <w:p w:rsidR="00E6474E" w:rsidRDefault="00597E6C">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rsidR="00E6474E" w:rsidRDefault="00597E6C">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rsidR="00E6474E" w:rsidRDefault="00597E6C">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rsidR="00E6474E" w:rsidRDefault="00597E6C">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rsidR="00E6474E">
        <w:tc>
          <w:tcPr>
            <w:tcW w:w="851" w:type="dxa"/>
            <w:vAlign w:val="center"/>
          </w:tcPr>
          <w:p w:rsidR="00E6474E" w:rsidRDefault="00597E6C">
            <w:pPr>
              <w:spacing w:before="29" w:line="288" w:lineRule="auto"/>
              <w:jc w:val="center"/>
              <w:rPr>
                <w:sz w:val="24"/>
              </w:rPr>
            </w:pPr>
            <w:r>
              <w:rPr>
                <w:sz w:val="24"/>
              </w:rPr>
              <w:t>A</w:t>
            </w:r>
          </w:p>
        </w:tc>
        <w:tc>
          <w:tcPr>
            <w:tcW w:w="3685" w:type="dxa"/>
            <w:vAlign w:val="center"/>
          </w:tcPr>
          <w:p w:rsidR="00E6474E" w:rsidRDefault="00597E6C">
            <w:pPr>
              <w:spacing w:before="29" w:line="288" w:lineRule="auto"/>
              <w:rPr>
                <w:sz w:val="24"/>
              </w:rPr>
            </w:pPr>
            <w:r>
              <w:rPr>
                <w:rFonts w:hint="eastAsia"/>
                <w:sz w:val="24"/>
              </w:rPr>
              <w:t>农、林、牧、渔业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w:t>
            </w:r>
          </w:p>
        </w:tc>
      </w:tr>
      <w:tr w:rsidR="00E6474E">
        <w:tc>
          <w:tcPr>
            <w:tcW w:w="851" w:type="dxa"/>
            <w:vAlign w:val="center"/>
          </w:tcPr>
          <w:p w:rsidR="00E6474E" w:rsidRDefault="00597E6C">
            <w:pPr>
              <w:spacing w:before="29" w:line="288" w:lineRule="auto"/>
              <w:jc w:val="center"/>
              <w:rPr>
                <w:sz w:val="24"/>
              </w:rPr>
            </w:pPr>
            <w:r>
              <w:rPr>
                <w:sz w:val="24"/>
              </w:rPr>
              <w:t>B</w:t>
            </w:r>
          </w:p>
        </w:tc>
        <w:tc>
          <w:tcPr>
            <w:tcW w:w="3685" w:type="dxa"/>
            <w:vAlign w:val="center"/>
          </w:tcPr>
          <w:p w:rsidR="00E6474E" w:rsidRDefault="00597E6C">
            <w:pPr>
              <w:spacing w:before="29" w:line="288" w:lineRule="auto"/>
              <w:rPr>
                <w:sz w:val="24"/>
              </w:rPr>
            </w:pPr>
            <w:r>
              <w:rPr>
                <w:rFonts w:hint="eastAsia"/>
                <w:sz w:val="24"/>
              </w:rPr>
              <w:t>采矿业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w:t>
            </w:r>
          </w:p>
        </w:tc>
      </w:tr>
      <w:tr w:rsidR="00E6474E">
        <w:tc>
          <w:tcPr>
            <w:tcW w:w="851" w:type="dxa"/>
            <w:vAlign w:val="center"/>
          </w:tcPr>
          <w:p w:rsidR="00E6474E" w:rsidRDefault="00597E6C">
            <w:pPr>
              <w:spacing w:before="29" w:line="288" w:lineRule="auto"/>
              <w:jc w:val="center"/>
              <w:rPr>
                <w:sz w:val="24"/>
              </w:rPr>
            </w:pPr>
            <w:r>
              <w:rPr>
                <w:sz w:val="24"/>
              </w:rPr>
              <w:t>C</w:t>
            </w:r>
          </w:p>
        </w:tc>
        <w:tc>
          <w:tcPr>
            <w:tcW w:w="3685" w:type="dxa"/>
            <w:vAlign w:val="center"/>
          </w:tcPr>
          <w:p w:rsidR="00E6474E" w:rsidRDefault="00597E6C">
            <w:pPr>
              <w:spacing w:before="29" w:line="288" w:lineRule="auto"/>
              <w:rPr>
                <w:sz w:val="24"/>
              </w:rPr>
            </w:pPr>
            <w:r>
              <w:rPr>
                <w:rFonts w:hint="eastAsia"/>
                <w:sz w:val="24"/>
              </w:rPr>
              <w:t>制造业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2,070,663,088.15</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41.65</w:t>
            </w:r>
          </w:p>
        </w:tc>
      </w:tr>
      <w:tr w:rsidR="00E6474E">
        <w:tc>
          <w:tcPr>
            <w:tcW w:w="851" w:type="dxa"/>
            <w:vAlign w:val="center"/>
          </w:tcPr>
          <w:p w:rsidR="00E6474E" w:rsidRDefault="00597E6C">
            <w:pPr>
              <w:spacing w:before="29" w:line="288" w:lineRule="auto"/>
              <w:jc w:val="center"/>
              <w:rPr>
                <w:sz w:val="24"/>
              </w:rPr>
            </w:pPr>
            <w:r>
              <w:rPr>
                <w:sz w:val="24"/>
              </w:rPr>
              <w:t>D</w:t>
            </w:r>
          </w:p>
        </w:tc>
        <w:tc>
          <w:tcPr>
            <w:tcW w:w="3685" w:type="dxa"/>
            <w:vAlign w:val="center"/>
          </w:tcPr>
          <w:p w:rsidR="00E6474E" w:rsidRDefault="00597E6C">
            <w:pPr>
              <w:spacing w:before="29" w:line="288" w:lineRule="auto"/>
              <w:rPr>
                <w:sz w:val="24"/>
              </w:rPr>
            </w:pPr>
            <w:r>
              <w:rPr>
                <w:rFonts w:hint="eastAsia"/>
                <w:sz w:val="24"/>
              </w:rPr>
              <w:t>电力、热力、燃气及水生产和供应业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w:t>
            </w:r>
          </w:p>
        </w:tc>
      </w:tr>
      <w:tr w:rsidR="00E6474E">
        <w:tc>
          <w:tcPr>
            <w:tcW w:w="851" w:type="dxa"/>
            <w:vAlign w:val="center"/>
          </w:tcPr>
          <w:p w:rsidR="00E6474E" w:rsidRDefault="00597E6C">
            <w:pPr>
              <w:spacing w:before="29" w:line="288" w:lineRule="auto"/>
              <w:jc w:val="center"/>
              <w:rPr>
                <w:sz w:val="24"/>
              </w:rPr>
            </w:pPr>
            <w:r>
              <w:rPr>
                <w:sz w:val="24"/>
              </w:rPr>
              <w:t>E</w:t>
            </w:r>
          </w:p>
        </w:tc>
        <w:tc>
          <w:tcPr>
            <w:tcW w:w="3685" w:type="dxa"/>
            <w:vAlign w:val="center"/>
          </w:tcPr>
          <w:p w:rsidR="00E6474E" w:rsidRDefault="00597E6C">
            <w:pPr>
              <w:spacing w:before="29" w:line="288" w:lineRule="auto"/>
              <w:rPr>
                <w:sz w:val="24"/>
              </w:rPr>
            </w:pPr>
            <w:r>
              <w:rPr>
                <w:rFonts w:hint="eastAsia"/>
                <w:sz w:val="24"/>
              </w:rPr>
              <w:t>建筑业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w:t>
            </w:r>
          </w:p>
        </w:tc>
      </w:tr>
      <w:tr w:rsidR="00E6474E">
        <w:tc>
          <w:tcPr>
            <w:tcW w:w="851" w:type="dxa"/>
            <w:vAlign w:val="center"/>
          </w:tcPr>
          <w:p w:rsidR="00E6474E" w:rsidRDefault="00597E6C">
            <w:pPr>
              <w:spacing w:before="29" w:line="288" w:lineRule="auto"/>
              <w:jc w:val="center"/>
              <w:rPr>
                <w:sz w:val="24"/>
              </w:rPr>
            </w:pPr>
            <w:r>
              <w:rPr>
                <w:sz w:val="24"/>
              </w:rPr>
              <w:t>F</w:t>
            </w:r>
          </w:p>
        </w:tc>
        <w:tc>
          <w:tcPr>
            <w:tcW w:w="3685" w:type="dxa"/>
            <w:vAlign w:val="center"/>
          </w:tcPr>
          <w:p w:rsidR="00E6474E" w:rsidRDefault="00597E6C">
            <w:pPr>
              <w:spacing w:before="29" w:line="288" w:lineRule="auto"/>
              <w:rPr>
                <w:sz w:val="24"/>
              </w:rPr>
            </w:pPr>
            <w:r>
              <w:rPr>
                <w:rFonts w:hint="eastAsia"/>
                <w:sz w:val="24"/>
              </w:rPr>
              <w:t>批发和零售业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16,322.72</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0.00</w:t>
            </w:r>
          </w:p>
        </w:tc>
      </w:tr>
      <w:tr w:rsidR="00E6474E">
        <w:tc>
          <w:tcPr>
            <w:tcW w:w="851" w:type="dxa"/>
            <w:vAlign w:val="center"/>
          </w:tcPr>
          <w:p w:rsidR="00E6474E" w:rsidRDefault="00597E6C">
            <w:pPr>
              <w:spacing w:before="29" w:line="288" w:lineRule="auto"/>
              <w:jc w:val="center"/>
              <w:rPr>
                <w:sz w:val="24"/>
              </w:rPr>
            </w:pPr>
            <w:r>
              <w:rPr>
                <w:sz w:val="24"/>
              </w:rPr>
              <w:t>G</w:t>
            </w:r>
          </w:p>
        </w:tc>
        <w:tc>
          <w:tcPr>
            <w:tcW w:w="3685" w:type="dxa"/>
            <w:vAlign w:val="center"/>
          </w:tcPr>
          <w:p w:rsidR="00E6474E" w:rsidRDefault="00597E6C">
            <w:pPr>
              <w:spacing w:before="29" w:line="288" w:lineRule="auto"/>
              <w:rPr>
                <w:sz w:val="24"/>
              </w:rPr>
            </w:pPr>
            <w:r>
              <w:rPr>
                <w:rFonts w:hint="eastAsia"/>
                <w:sz w:val="24"/>
              </w:rPr>
              <w:t>交通运输、仓储和邮政业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464,042,152.45</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9.33</w:t>
            </w:r>
          </w:p>
        </w:tc>
      </w:tr>
      <w:tr w:rsidR="00E6474E">
        <w:tc>
          <w:tcPr>
            <w:tcW w:w="851" w:type="dxa"/>
            <w:vAlign w:val="center"/>
          </w:tcPr>
          <w:p w:rsidR="00E6474E" w:rsidRDefault="00597E6C">
            <w:pPr>
              <w:spacing w:before="29" w:line="288" w:lineRule="auto"/>
              <w:jc w:val="center"/>
              <w:rPr>
                <w:sz w:val="24"/>
              </w:rPr>
            </w:pPr>
            <w:r>
              <w:rPr>
                <w:sz w:val="24"/>
              </w:rPr>
              <w:t>H</w:t>
            </w:r>
          </w:p>
        </w:tc>
        <w:tc>
          <w:tcPr>
            <w:tcW w:w="3685" w:type="dxa"/>
            <w:vAlign w:val="center"/>
          </w:tcPr>
          <w:p w:rsidR="00E6474E" w:rsidRDefault="00597E6C">
            <w:pPr>
              <w:spacing w:before="29" w:line="288" w:lineRule="auto"/>
              <w:rPr>
                <w:sz w:val="24"/>
              </w:rPr>
            </w:pPr>
            <w:r>
              <w:rPr>
                <w:rFonts w:hint="eastAsia"/>
                <w:sz w:val="24"/>
              </w:rPr>
              <w:t>住宿和餐饮业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w:t>
            </w:r>
          </w:p>
        </w:tc>
      </w:tr>
      <w:tr w:rsidR="00E6474E">
        <w:tc>
          <w:tcPr>
            <w:tcW w:w="851" w:type="dxa"/>
            <w:vAlign w:val="center"/>
          </w:tcPr>
          <w:p w:rsidR="00E6474E" w:rsidRDefault="00597E6C">
            <w:pPr>
              <w:spacing w:before="29" w:line="288" w:lineRule="auto"/>
              <w:jc w:val="center"/>
              <w:rPr>
                <w:sz w:val="24"/>
              </w:rPr>
            </w:pPr>
            <w:r>
              <w:rPr>
                <w:sz w:val="24"/>
              </w:rPr>
              <w:t>I</w:t>
            </w:r>
          </w:p>
        </w:tc>
        <w:tc>
          <w:tcPr>
            <w:tcW w:w="3685" w:type="dxa"/>
            <w:vAlign w:val="center"/>
          </w:tcPr>
          <w:p w:rsidR="00E6474E" w:rsidRDefault="00597E6C">
            <w:pPr>
              <w:spacing w:before="29" w:line="288" w:lineRule="auto"/>
              <w:rPr>
                <w:sz w:val="24"/>
              </w:rPr>
            </w:pPr>
            <w:r>
              <w:rPr>
                <w:rFonts w:hint="eastAsia"/>
                <w:sz w:val="24"/>
              </w:rPr>
              <w:t>信息传输、软件和信息技术服务业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264,752,717.98</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5.33</w:t>
            </w:r>
          </w:p>
        </w:tc>
      </w:tr>
      <w:tr w:rsidR="00E6474E">
        <w:tc>
          <w:tcPr>
            <w:tcW w:w="851" w:type="dxa"/>
            <w:vAlign w:val="center"/>
          </w:tcPr>
          <w:p w:rsidR="00E6474E" w:rsidRDefault="00597E6C">
            <w:pPr>
              <w:spacing w:before="29" w:line="288" w:lineRule="auto"/>
              <w:jc w:val="center"/>
              <w:rPr>
                <w:sz w:val="24"/>
              </w:rPr>
            </w:pPr>
            <w:r>
              <w:rPr>
                <w:sz w:val="24"/>
              </w:rPr>
              <w:t>J</w:t>
            </w:r>
          </w:p>
        </w:tc>
        <w:tc>
          <w:tcPr>
            <w:tcW w:w="3685" w:type="dxa"/>
            <w:vAlign w:val="center"/>
          </w:tcPr>
          <w:p w:rsidR="00E6474E" w:rsidRDefault="00597E6C">
            <w:pPr>
              <w:spacing w:before="29" w:line="288" w:lineRule="auto"/>
              <w:rPr>
                <w:sz w:val="24"/>
              </w:rPr>
            </w:pPr>
            <w:r>
              <w:rPr>
                <w:rFonts w:hint="eastAsia"/>
                <w:sz w:val="24"/>
              </w:rPr>
              <w:t>金融业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w:t>
            </w:r>
          </w:p>
        </w:tc>
      </w:tr>
      <w:tr w:rsidR="00E6474E">
        <w:tc>
          <w:tcPr>
            <w:tcW w:w="851" w:type="dxa"/>
            <w:vAlign w:val="center"/>
          </w:tcPr>
          <w:p w:rsidR="00E6474E" w:rsidRDefault="00597E6C">
            <w:pPr>
              <w:spacing w:before="29" w:line="288" w:lineRule="auto"/>
              <w:jc w:val="center"/>
              <w:rPr>
                <w:sz w:val="24"/>
              </w:rPr>
            </w:pPr>
            <w:r>
              <w:rPr>
                <w:sz w:val="24"/>
              </w:rPr>
              <w:t>K</w:t>
            </w:r>
          </w:p>
        </w:tc>
        <w:tc>
          <w:tcPr>
            <w:tcW w:w="3685" w:type="dxa"/>
            <w:vAlign w:val="center"/>
          </w:tcPr>
          <w:p w:rsidR="00E6474E" w:rsidRDefault="00597E6C">
            <w:pPr>
              <w:spacing w:before="29" w:line="288" w:lineRule="auto"/>
              <w:rPr>
                <w:sz w:val="24"/>
              </w:rPr>
            </w:pPr>
            <w:r>
              <w:rPr>
                <w:rFonts w:hint="eastAsia"/>
                <w:sz w:val="24"/>
              </w:rPr>
              <w:t>房地产业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152,995,326.73</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3.08</w:t>
            </w:r>
          </w:p>
        </w:tc>
      </w:tr>
      <w:tr w:rsidR="00E6474E">
        <w:tc>
          <w:tcPr>
            <w:tcW w:w="851" w:type="dxa"/>
            <w:vAlign w:val="center"/>
          </w:tcPr>
          <w:p w:rsidR="00E6474E" w:rsidRDefault="00597E6C">
            <w:pPr>
              <w:spacing w:before="29" w:line="288" w:lineRule="auto"/>
              <w:jc w:val="center"/>
              <w:rPr>
                <w:sz w:val="24"/>
              </w:rPr>
            </w:pPr>
            <w:r>
              <w:rPr>
                <w:sz w:val="24"/>
              </w:rPr>
              <w:t>L</w:t>
            </w:r>
          </w:p>
        </w:tc>
        <w:tc>
          <w:tcPr>
            <w:tcW w:w="3685" w:type="dxa"/>
            <w:vAlign w:val="center"/>
          </w:tcPr>
          <w:p w:rsidR="00E6474E" w:rsidRDefault="00597E6C">
            <w:pPr>
              <w:spacing w:before="29" w:line="288" w:lineRule="auto"/>
              <w:rPr>
                <w:sz w:val="24"/>
              </w:rPr>
            </w:pPr>
            <w:r>
              <w:rPr>
                <w:rFonts w:hint="eastAsia"/>
                <w:sz w:val="24"/>
              </w:rPr>
              <w:t>租赁和商务服务业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w:t>
            </w:r>
          </w:p>
        </w:tc>
      </w:tr>
      <w:tr w:rsidR="00E6474E">
        <w:tc>
          <w:tcPr>
            <w:tcW w:w="851" w:type="dxa"/>
            <w:vAlign w:val="center"/>
          </w:tcPr>
          <w:p w:rsidR="00E6474E" w:rsidRDefault="00597E6C">
            <w:pPr>
              <w:spacing w:before="29" w:line="288" w:lineRule="auto"/>
              <w:jc w:val="center"/>
              <w:rPr>
                <w:sz w:val="24"/>
              </w:rPr>
            </w:pPr>
            <w:r>
              <w:rPr>
                <w:sz w:val="24"/>
              </w:rPr>
              <w:t>M</w:t>
            </w:r>
          </w:p>
        </w:tc>
        <w:tc>
          <w:tcPr>
            <w:tcW w:w="3685" w:type="dxa"/>
            <w:vAlign w:val="center"/>
          </w:tcPr>
          <w:p w:rsidR="00E6474E" w:rsidRDefault="00597E6C">
            <w:pPr>
              <w:spacing w:before="29" w:line="288" w:lineRule="auto"/>
              <w:rPr>
                <w:sz w:val="24"/>
              </w:rPr>
            </w:pPr>
            <w:r>
              <w:rPr>
                <w:rFonts w:hint="eastAsia"/>
                <w:sz w:val="24"/>
              </w:rPr>
              <w:t>科学研究和技术服务业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15,649.20</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0.00</w:t>
            </w:r>
          </w:p>
        </w:tc>
      </w:tr>
      <w:tr w:rsidR="00E6474E">
        <w:tc>
          <w:tcPr>
            <w:tcW w:w="851" w:type="dxa"/>
            <w:vAlign w:val="center"/>
          </w:tcPr>
          <w:p w:rsidR="00E6474E" w:rsidRDefault="00597E6C">
            <w:pPr>
              <w:spacing w:before="29" w:line="288" w:lineRule="auto"/>
              <w:jc w:val="center"/>
              <w:rPr>
                <w:sz w:val="24"/>
              </w:rPr>
            </w:pPr>
            <w:r>
              <w:rPr>
                <w:sz w:val="24"/>
              </w:rPr>
              <w:t>N</w:t>
            </w:r>
          </w:p>
        </w:tc>
        <w:tc>
          <w:tcPr>
            <w:tcW w:w="3685" w:type="dxa"/>
            <w:vAlign w:val="center"/>
          </w:tcPr>
          <w:p w:rsidR="00E6474E" w:rsidRDefault="00597E6C">
            <w:pPr>
              <w:spacing w:before="29" w:line="288" w:lineRule="auto"/>
              <w:rPr>
                <w:sz w:val="24"/>
              </w:rPr>
            </w:pPr>
            <w:r>
              <w:rPr>
                <w:rFonts w:hint="eastAsia"/>
                <w:sz w:val="24"/>
              </w:rPr>
              <w:t>水利、环境和公共设施管理业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76,959.71</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0.00</w:t>
            </w:r>
          </w:p>
        </w:tc>
      </w:tr>
      <w:tr w:rsidR="00E6474E">
        <w:tc>
          <w:tcPr>
            <w:tcW w:w="851" w:type="dxa"/>
            <w:vAlign w:val="center"/>
          </w:tcPr>
          <w:p w:rsidR="00E6474E" w:rsidRDefault="00597E6C">
            <w:pPr>
              <w:spacing w:before="29" w:line="288" w:lineRule="auto"/>
              <w:jc w:val="center"/>
              <w:rPr>
                <w:sz w:val="24"/>
              </w:rPr>
            </w:pPr>
            <w:r>
              <w:rPr>
                <w:sz w:val="24"/>
              </w:rPr>
              <w:t>O</w:t>
            </w:r>
          </w:p>
        </w:tc>
        <w:tc>
          <w:tcPr>
            <w:tcW w:w="3685" w:type="dxa"/>
            <w:vAlign w:val="center"/>
          </w:tcPr>
          <w:p w:rsidR="00E6474E" w:rsidRDefault="00597E6C">
            <w:pPr>
              <w:spacing w:before="29" w:line="288" w:lineRule="auto"/>
              <w:rPr>
                <w:sz w:val="24"/>
              </w:rPr>
            </w:pPr>
            <w:r>
              <w:rPr>
                <w:rFonts w:hint="eastAsia"/>
                <w:sz w:val="24"/>
              </w:rPr>
              <w:t>居民服务、修理和其他服务业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w:t>
            </w:r>
          </w:p>
        </w:tc>
      </w:tr>
      <w:tr w:rsidR="00E6474E">
        <w:tc>
          <w:tcPr>
            <w:tcW w:w="851" w:type="dxa"/>
            <w:vAlign w:val="center"/>
          </w:tcPr>
          <w:p w:rsidR="00E6474E" w:rsidRDefault="00597E6C">
            <w:pPr>
              <w:spacing w:before="29" w:line="288" w:lineRule="auto"/>
              <w:jc w:val="center"/>
              <w:rPr>
                <w:sz w:val="24"/>
              </w:rPr>
            </w:pPr>
            <w:r>
              <w:rPr>
                <w:sz w:val="24"/>
              </w:rPr>
              <w:t>P</w:t>
            </w:r>
          </w:p>
        </w:tc>
        <w:tc>
          <w:tcPr>
            <w:tcW w:w="3685" w:type="dxa"/>
            <w:vAlign w:val="center"/>
          </w:tcPr>
          <w:p w:rsidR="00E6474E" w:rsidRDefault="00597E6C">
            <w:pPr>
              <w:spacing w:before="29" w:line="288" w:lineRule="auto"/>
              <w:rPr>
                <w:sz w:val="24"/>
              </w:rPr>
            </w:pPr>
            <w:r>
              <w:rPr>
                <w:rFonts w:hint="eastAsia"/>
                <w:sz w:val="24"/>
              </w:rPr>
              <w:t>教育</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w:t>
            </w:r>
          </w:p>
        </w:tc>
      </w:tr>
      <w:tr w:rsidR="00E6474E">
        <w:tc>
          <w:tcPr>
            <w:tcW w:w="851" w:type="dxa"/>
            <w:vAlign w:val="center"/>
          </w:tcPr>
          <w:p w:rsidR="00E6474E" w:rsidRDefault="00597E6C">
            <w:pPr>
              <w:spacing w:before="29" w:line="288" w:lineRule="auto"/>
              <w:jc w:val="center"/>
              <w:rPr>
                <w:sz w:val="24"/>
              </w:rPr>
            </w:pPr>
            <w:r>
              <w:rPr>
                <w:sz w:val="24"/>
              </w:rPr>
              <w:t>Q</w:t>
            </w:r>
          </w:p>
        </w:tc>
        <w:tc>
          <w:tcPr>
            <w:tcW w:w="3685" w:type="dxa"/>
            <w:vAlign w:val="center"/>
          </w:tcPr>
          <w:p w:rsidR="00E6474E" w:rsidRDefault="00597E6C">
            <w:pPr>
              <w:spacing w:before="29" w:line="288" w:lineRule="auto"/>
              <w:rPr>
                <w:sz w:val="24"/>
              </w:rPr>
            </w:pPr>
            <w:r>
              <w:rPr>
                <w:rFonts w:hint="eastAsia"/>
                <w:sz w:val="24"/>
              </w:rPr>
              <w:t>卫生和社会工作</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w:t>
            </w:r>
          </w:p>
        </w:tc>
      </w:tr>
      <w:tr w:rsidR="00E6474E">
        <w:tc>
          <w:tcPr>
            <w:tcW w:w="851" w:type="dxa"/>
            <w:vAlign w:val="center"/>
          </w:tcPr>
          <w:p w:rsidR="00E6474E" w:rsidRDefault="00597E6C">
            <w:pPr>
              <w:spacing w:before="29" w:line="288" w:lineRule="auto"/>
              <w:jc w:val="center"/>
              <w:rPr>
                <w:sz w:val="24"/>
              </w:rPr>
            </w:pPr>
            <w:r>
              <w:rPr>
                <w:sz w:val="24"/>
              </w:rPr>
              <w:t>R</w:t>
            </w:r>
          </w:p>
        </w:tc>
        <w:tc>
          <w:tcPr>
            <w:tcW w:w="3685" w:type="dxa"/>
            <w:vAlign w:val="center"/>
          </w:tcPr>
          <w:p w:rsidR="00E6474E" w:rsidRDefault="00597E6C">
            <w:pPr>
              <w:spacing w:before="29" w:line="288" w:lineRule="auto"/>
              <w:rPr>
                <w:sz w:val="24"/>
              </w:rPr>
            </w:pPr>
            <w:r>
              <w:rPr>
                <w:rFonts w:hint="eastAsia"/>
                <w:sz w:val="24"/>
              </w:rPr>
              <w:t>文化、体育和娱乐业</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48,261.27</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0.00</w:t>
            </w:r>
          </w:p>
        </w:tc>
      </w:tr>
      <w:tr w:rsidR="00E6474E">
        <w:tc>
          <w:tcPr>
            <w:tcW w:w="851" w:type="dxa"/>
            <w:vAlign w:val="center"/>
          </w:tcPr>
          <w:p w:rsidR="00E6474E" w:rsidRDefault="00597E6C">
            <w:pPr>
              <w:spacing w:before="29" w:line="288" w:lineRule="auto"/>
              <w:jc w:val="center"/>
              <w:rPr>
                <w:sz w:val="24"/>
              </w:rPr>
            </w:pPr>
            <w:r>
              <w:rPr>
                <w:sz w:val="24"/>
              </w:rPr>
              <w:t>S</w:t>
            </w:r>
          </w:p>
        </w:tc>
        <w:tc>
          <w:tcPr>
            <w:tcW w:w="3685" w:type="dxa"/>
            <w:vAlign w:val="center"/>
          </w:tcPr>
          <w:p w:rsidR="00E6474E" w:rsidRDefault="00597E6C">
            <w:pPr>
              <w:spacing w:before="29" w:line="288" w:lineRule="auto"/>
              <w:rPr>
                <w:sz w:val="24"/>
              </w:rPr>
            </w:pPr>
            <w:r>
              <w:rPr>
                <w:rFonts w:hint="eastAsia"/>
                <w:sz w:val="24"/>
              </w:rPr>
              <w:t>综合</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w:t>
            </w:r>
          </w:p>
        </w:tc>
      </w:tr>
      <w:tr w:rsidR="00E6474E">
        <w:tc>
          <w:tcPr>
            <w:tcW w:w="851" w:type="dxa"/>
            <w:vAlign w:val="center"/>
          </w:tcPr>
          <w:p w:rsidR="00E6474E" w:rsidRDefault="00E6474E">
            <w:pPr>
              <w:spacing w:before="29" w:line="288" w:lineRule="auto"/>
              <w:jc w:val="center"/>
              <w:rPr>
                <w:sz w:val="24"/>
              </w:rPr>
            </w:pPr>
          </w:p>
        </w:tc>
        <w:tc>
          <w:tcPr>
            <w:tcW w:w="3685" w:type="dxa"/>
            <w:vAlign w:val="center"/>
          </w:tcPr>
          <w:p w:rsidR="00E6474E" w:rsidRDefault="00597E6C">
            <w:pPr>
              <w:spacing w:before="29" w:line="288" w:lineRule="auto"/>
              <w:rPr>
                <w:sz w:val="24"/>
              </w:rPr>
            </w:pPr>
            <w:r>
              <w:rPr>
                <w:rFonts w:hint="eastAsia"/>
                <w:sz w:val="24"/>
              </w:rPr>
              <w:t>合计</w:t>
            </w:r>
          </w:p>
        </w:tc>
        <w:tc>
          <w:tcPr>
            <w:tcW w:w="2693" w:type="dxa"/>
            <w:vAlign w:val="center"/>
          </w:tcPr>
          <w:p w:rsidR="00E6474E" w:rsidRDefault="00597E6C">
            <w:pPr>
              <w:spacing w:before="29" w:line="288" w:lineRule="auto"/>
              <w:jc w:val="right"/>
              <w:rPr>
                <w:color w:val="000000"/>
                <w:kern w:val="0"/>
                <w:sz w:val="24"/>
              </w:rPr>
            </w:pPr>
            <w:r>
              <w:rPr>
                <w:color w:val="000000"/>
                <w:kern w:val="0"/>
                <w:sz w:val="24"/>
              </w:rPr>
              <w:t>2,952,610,478.21</w:t>
            </w:r>
          </w:p>
        </w:tc>
        <w:tc>
          <w:tcPr>
            <w:tcW w:w="1701" w:type="dxa"/>
            <w:vAlign w:val="center"/>
          </w:tcPr>
          <w:p w:rsidR="00E6474E" w:rsidRDefault="00597E6C">
            <w:pPr>
              <w:spacing w:before="29" w:line="288" w:lineRule="auto"/>
              <w:jc w:val="right"/>
              <w:rPr>
                <w:color w:val="000000"/>
                <w:kern w:val="0"/>
                <w:sz w:val="24"/>
              </w:rPr>
            </w:pPr>
            <w:r>
              <w:rPr>
                <w:color w:val="000000"/>
                <w:kern w:val="0"/>
                <w:sz w:val="24"/>
              </w:rPr>
              <w:t>59.40</w:t>
            </w:r>
          </w:p>
        </w:tc>
      </w:tr>
    </w:tbl>
    <w:p w:rsidR="00E6474E" w:rsidRDefault="00E6474E">
      <w:pPr>
        <w:pStyle w:val="a0"/>
      </w:pPr>
    </w:p>
    <w:p w:rsidR="00E6474E" w:rsidRDefault="00597E6C">
      <w:pPr>
        <w:tabs>
          <w:tab w:val="left" w:pos="426"/>
        </w:tabs>
        <w:spacing w:before="29" w:line="288" w:lineRule="auto"/>
        <w:jc w:val="left"/>
        <w:rPr>
          <w:rFonts w:asciiTheme="minorEastAsia" w:eastAsiaTheme="minorEastAsia" w:hAnsiTheme="minorEastAsia"/>
          <w:color w:val="000000"/>
          <w:szCs w:val="21"/>
        </w:rPr>
      </w:pPr>
      <w:r>
        <w:rPr>
          <w:rFonts w:eastAsiaTheme="minorEastAsia"/>
          <w:b/>
          <w:sz w:val="24"/>
        </w:rPr>
        <w:t>8.2.2</w:t>
      </w:r>
      <w:r>
        <w:rPr>
          <w:rFonts w:eastAsiaTheme="minorEastAsia" w:hint="eastAsia"/>
          <w:b/>
          <w:sz w:val="24"/>
        </w:rPr>
        <w:t>报告期末按行业分类的港股通投资股票投资组合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E6474E">
        <w:trPr>
          <w:jc w:val="center"/>
        </w:trPr>
        <w:tc>
          <w:tcPr>
            <w:tcW w:w="2615" w:type="dxa"/>
            <w:vAlign w:val="center"/>
          </w:tcPr>
          <w:p w:rsidR="00E6474E" w:rsidRDefault="00597E6C">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3119" w:type="dxa"/>
            <w:vAlign w:val="center"/>
          </w:tcPr>
          <w:p w:rsidR="00E6474E" w:rsidRDefault="00597E6C">
            <w:pPr>
              <w:widowControl/>
              <w:autoSpaceDE w:val="0"/>
              <w:autoSpaceDN w:val="0"/>
              <w:spacing w:before="29" w:line="288" w:lineRule="auto"/>
              <w:ind w:right="-15"/>
              <w:jc w:val="center"/>
              <w:textAlignment w:val="bottom"/>
              <w:rPr>
                <w:color w:val="000000"/>
                <w:sz w:val="24"/>
              </w:rPr>
            </w:pPr>
            <w:r>
              <w:rPr>
                <w:rFonts w:hint="eastAsia"/>
                <w:color w:val="000000"/>
                <w:sz w:val="24"/>
              </w:rPr>
              <w:t>公允价值（人民币）</w:t>
            </w:r>
          </w:p>
        </w:tc>
        <w:tc>
          <w:tcPr>
            <w:tcW w:w="3118" w:type="dxa"/>
            <w:vAlign w:val="center"/>
          </w:tcPr>
          <w:p w:rsidR="00E6474E" w:rsidRDefault="00597E6C">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r>
              <w:rPr>
                <w:rFonts w:hint="eastAsia"/>
                <w:color w:val="000000"/>
                <w:sz w:val="24"/>
              </w:rPr>
              <w:t>%</w:t>
            </w:r>
            <w:r>
              <w:rPr>
                <w:rFonts w:hint="eastAsia"/>
                <w:color w:val="000000"/>
                <w:sz w:val="24"/>
              </w:rPr>
              <w:t>）</w:t>
            </w:r>
          </w:p>
        </w:tc>
      </w:tr>
      <w:tr w:rsidR="00E6474E">
        <w:trPr>
          <w:jc w:val="center"/>
        </w:trPr>
        <w:tc>
          <w:tcPr>
            <w:tcW w:w="2615" w:type="dxa"/>
            <w:vAlign w:val="center"/>
          </w:tcPr>
          <w:p w:rsidR="00E6474E" w:rsidRDefault="00597E6C">
            <w:pPr>
              <w:jc w:val="center"/>
            </w:pPr>
            <w:r>
              <w:rPr>
                <w:color w:val="000000"/>
                <w:sz w:val="24"/>
              </w:rPr>
              <w:t>金融地产</w:t>
            </w:r>
          </w:p>
        </w:tc>
        <w:tc>
          <w:tcPr>
            <w:tcW w:w="3119" w:type="dxa"/>
            <w:vAlign w:val="center"/>
          </w:tcPr>
          <w:p w:rsidR="00E6474E" w:rsidRDefault="00597E6C">
            <w:pPr>
              <w:jc w:val="center"/>
            </w:pPr>
            <w:r>
              <w:rPr>
                <w:color w:val="000000"/>
                <w:sz w:val="24"/>
              </w:rPr>
              <w:t>292,321,032.19</w:t>
            </w:r>
          </w:p>
        </w:tc>
        <w:tc>
          <w:tcPr>
            <w:tcW w:w="3118" w:type="dxa"/>
            <w:vAlign w:val="center"/>
          </w:tcPr>
          <w:p w:rsidR="00E6474E" w:rsidRDefault="00597E6C">
            <w:pPr>
              <w:jc w:val="center"/>
            </w:pPr>
            <w:r>
              <w:rPr>
                <w:color w:val="000000"/>
                <w:sz w:val="24"/>
              </w:rPr>
              <w:t>5.88</w:t>
            </w:r>
          </w:p>
        </w:tc>
      </w:tr>
      <w:tr w:rsidR="00E6474E">
        <w:trPr>
          <w:jc w:val="center"/>
        </w:trPr>
        <w:tc>
          <w:tcPr>
            <w:tcW w:w="2615" w:type="dxa"/>
            <w:vAlign w:val="center"/>
          </w:tcPr>
          <w:p w:rsidR="00E6474E" w:rsidRDefault="00597E6C">
            <w:pPr>
              <w:jc w:val="center"/>
            </w:pPr>
            <w:r>
              <w:rPr>
                <w:color w:val="000000"/>
                <w:sz w:val="24"/>
              </w:rPr>
              <w:t>医药卫生</w:t>
            </w:r>
          </w:p>
        </w:tc>
        <w:tc>
          <w:tcPr>
            <w:tcW w:w="3119" w:type="dxa"/>
            <w:vAlign w:val="center"/>
          </w:tcPr>
          <w:p w:rsidR="00E6474E" w:rsidRDefault="00597E6C">
            <w:pPr>
              <w:jc w:val="center"/>
            </w:pPr>
            <w:r>
              <w:rPr>
                <w:color w:val="000000"/>
                <w:sz w:val="24"/>
              </w:rPr>
              <w:t>186,526,810.47</w:t>
            </w:r>
          </w:p>
        </w:tc>
        <w:tc>
          <w:tcPr>
            <w:tcW w:w="3118" w:type="dxa"/>
            <w:vAlign w:val="center"/>
          </w:tcPr>
          <w:p w:rsidR="00E6474E" w:rsidRDefault="00597E6C">
            <w:pPr>
              <w:jc w:val="center"/>
            </w:pPr>
            <w:r>
              <w:rPr>
                <w:color w:val="000000"/>
                <w:sz w:val="24"/>
              </w:rPr>
              <w:t>3.75</w:t>
            </w:r>
          </w:p>
        </w:tc>
      </w:tr>
      <w:tr w:rsidR="00E6474E">
        <w:trPr>
          <w:jc w:val="center"/>
        </w:trPr>
        <w:tc>
          <w:tcPr>
            <w:tcW w:w="2615" w:type="dxa"/>
            <w:vAlign w:val="center"/>
          </w:tcPr>
          <w:p w:rsidR="00E6474E" w:rsidRDefault="00597E6C">
            <w:pPr>
              <w:jc w:val="center"/>
            </w:pPr>
            <w:r>
              <w:rPr>
                <w:color w:val="000000"/>
                <w:sz w:val="24"/>
              </w:rPr>
              <w:t>原材料</w:t>
            </w:r>
          </w:p>
        </w:tc>
        <w:tc>
          <w:tcPr>
            <w:tcW w:w="3119" w:type="dxa"/>
            <w:vAlign w:val="center"/>
          </w:tcPr>
          <w:p w:rsidR="00E6474E" w:rsidRDefault="00597E6C">
            <w:pPr>
              <w:jc w:val="center"/>
            </w:pPr>
            <w:r>
              <w:rPr>
                <w:color w:val="000000"/>
                <w:sz w:val="24"/>
              </w:rPr>
              <w:t>86,549,904.72</w:t>
            </w:r>
          </w:p>
        </w:tc>
        <w:tc>
          <w:tcPr>
            <w:tcW w:w="3118" w:type="dxa"/>
            <w:vAlign w:val="center"/>
          </w:tcPr>
          <w:p w:rsidR="00E6474E" w:rsidRDefault="00597E6C">
            <w:pPr>
              <w:jc w:val="center"/>
            </w:pPr>
            <w:r>
              <w:rPr>
                <w:color w:val="000000"/>
                <w:sz w:val="24"/>
              </w:rPr>
              <w:t>1.74</w:t>
            </w:r>
          </w:p>
        </w:tc>
      </w:tr>
      <w:tr w:rsidR="00E6474E">
        <w:trPr>
          <w:jc w:val="center"/>
        </w:trPr>
        <w:tc>
          <w:tcPr>
            <w:tcW w:w="2615" w:type="dxa"/>
            <w:vAlign w:val="center"/>
          </w:tcPr>
          <w:p w:rsidR="00E6474E" w:rsidRDefault="00597E6C">
            <w:pPr>
              <w:jc w:val="center"/>
            </w:pPr>
            <w:r>
              <w:rPr>
                <w:color w:val="000000"/>
                <w:sz w:val="24"/>
              </w:rPr>
              <w:t>可选消费</w:t>
            </w:r>
          </w:p>
        </w:tc>
        <w:tc>
          <w:tcPr>
            <w:tcW w:w="3119" w:type="dxa"/>
            <w:vAlign w:val="center"/>
          </w:tcPr>
          <w:p w:rsidR="00E6474E" w:rsidRDefault="00597E6C">
            <w:pPr>
              <w:jc w:val="center"/>
            </w:pPr>
            <w:r>
              <w:rPr>
                <w:color w:val="000000"/>
                <w:sz w:val="24"/>
              </w:rPr>
              <w:t>151,398,495.50</w:t>
            </w:r>
          </w:p>
        </w:tc>
        <w:tc>
          <w:tcPr>
            <w:tcW w:w="3118" w:type="dxa"/>
            <w:vAlign w:val="center"/>
          </w:tcPr>
          <w:p w:rsidR="00E6474E" w:rsidRDefault="00597E6C">
            <w:pPr>
              <w:jc w:val="center"/>
            </w:pPr>
            <w:r>
              <w:rPr>
                <w:color w:val="000000"/>
                <w:sz w:val="24"/>
              </w:rPr>
              <w:t>3.05</w:t>
            </w:r>
          </w:p>
        </w:tc>
      </w:tr>
      <w:tr w:rsidR="00E6474E">
        <w:trPr>
          <w:jc w:val="center"/>
        </w:trPr>
        <w:tc>
          <w:tcPr>
            <w:tcW w:w="2615" w:type="dxa"/>
            <w:vAlign w:val="center"/>
          </w:tcPr>
          <w:p w:rsidR="00E6474E" w:rsidRDefault="00597E6C">
            <w:pPr>
              <w:jc w:val="center"/>
            </w:pPr>
            <w:r>
              <w:rPr>
                <w:color w:val="000000"/>
                <w:sz w:val="24"/>
              </w:rPr>
              <w:t>能源</w:t>
            </w:r>
          </w:p>
        </w:tc>
        <w:tc>
          <w:tcPr>
            <w:tcW w:w="3119" w:type="dxa"/>
            <w:vAlign w:val="center"/>
          </w:tcPr>
          <w:p w:rsidR="00E6474E" w:rsidRDefault="00597E6C">
            <w:pPr>
              <w:jc w:val="center"/>
            </w:pPr>
            <w:r>
              <w:rPr>
                <w:color w:val="000000"/>
                <w:sz w:val="24"/>
              </w:rPr>
              <w:t>144,709,561.66</w:t>
            </w:r>
          </w:p>
        </w:tc>
        <w:tc>
          <w:tcPr>
            <w:tcW w:w="3118" w:type="dxa"/>
            <w:vAlign w:val="center"/>
          </w:tcPr>
          <w:p w:rsidR="00E6474E" w:rsidRDefault="00597E6C">
            <w:pPr>
              <w:jc w:val="center"/>
            </w:pPr>
            <w:r>
              <w:rPr>
                <w:color w:val="000000"/>
                <w:sz w:val="24"/>
              </w:rPr>
              <w:t>2.91</w:t>
            </w:r>
          </w:p>
        </w:tc>
      </w:tr>
      <w:tr w:rsidR="00E6474E">
        <w:trPr>
          <w:jc w:val="center"/>
        </w:trPr>
        <w:tc>
          <w:tcPr>
            <w:tcW w:w="2615" w:type="dxa"/>
            <w:vAlign w:val="center"/>
          </w:tcPr>
          <w:p w:rsidR="00E6474E" w:rsidRDefault="00597E6C">
            <w:pPr>
              <w:jc w:val="center"/>
            </w:pPr>
            <w:r>
              <w:rPr>
                <w:color w:val="000000"/>
                <w:sz w:val="24"/>
              </w:rPr>
              <w:t>信息技术</w:t>
            </w:r>
          </w:p>
        </w:tc>
        <w:tc>
          <w:tcPr>
            <w:tcW w:w="3119" w:type="dxa"/>
            <w:vAlign w:val="center"/>
          </w:tcPr>
          <w:p w:rsidR="00E6474E" w:rsidRDefault="00597E6C">
            <w:pPr>
              <w:jc w:val="center"/>
            </w:pPr>
            <w:r>
              <w:rPr>
                <w:color w:val="000000"/>
                <w:sz w:val="24"/>
              </w:rPr>
              <w:t>716,785,399.25</w:t>
            </w:r>
          </w:p>
        </w:tc>
        <w:tc>
          <w:tcPr>
            <w:tcW w:w="3118" w:type="dxa"/>
            <w:vAlign w:val="center"/>
          </w:tcPr>
          <w:p w:rsidR="00E6474E" w:rsidRDefault="00597E6C">
            <w:pPr>
              <w:jc w:val="center"/>
            </w:pPr>
            <w:r>
              <w:rPr>
                <w:color w:val="000000"/>
                <w:sz w:val="24"/>
              </w:rPr>
              <w:t>14.42</w:t>
            </w:r>
          </w:p>
        </w:tc>
      </w:tr>
      <w:tr w:rsidR="00E6474E">
        <w:trPr>
          <w:jc w:val="center"/>
        </w:trPr>
        <w:tc>
          <w:tcPr>
            <w:tcW w:w="2615" w:type="dxa"/>
            <w:vAlign w:val="center"/>
          </w:tcPr>
          <w:p w:rsidR="00E6474E" w:rsidRDefault="00597E6C">
            <w:pPr>
              <w:jc w:val="center"/>
            </w:pPr>
            <w:r>
              <w:rPr>
                <w:color w:val="000000"/>
                <w:sz w:val="24"/>
              </w:rPr>
              <w:t>主要消费</w:t>
            </w:r>
          </w:p>
        </w:tc>
        <w:tc>
          <w:tcPr>
            <w:tcW w:w="3119" w:type="dxa"/>
            <w:vAlign w:val="center"/>
          </w:tcPr>
          <w:p w:rsidR="00E6474E" w:rsidRDefault="00597E6C">
            <w:pPr>
              <w:jc w:val="center"/>
            </w:pPr>
            <w:r>
              <w:rPr>
                <w:color w:val="000000"/>
                <w:sz w:val="24"/>
              </w:rPr>
              <w:t>88,271,203.20</w:t>
            </w:r>
          </w:p>
        </w:tc>
        <w:tc>
          <w:tcPr>
            <w:tcW w:w="3118" w:type="dxa"/>
            <w:vAlign w:val="center"/>
          </w:tcPr>
          <w:p w:rsidR="00E6474E" w:rsidRDefault="00597E6C">
            <w:pPr>
              <w:jc w:val="center"/>
            </w:pPr>
            <w:r>
              <w:rPr>
                <w:color w:val="000000"/>
                <w:sz w:val="24"/>
              </w:rPr>
              <w:t>1.78</w:t>
            </w:r>
          </w:p>
        </w:tc>
      </w:tr>
      <w:tr w:rsidR="00E6474E">
        <w:trPr>
          <w:jc w:val="center"/>
        </w:trPr>
        <w:tc>
          <w:tcPr>
            <w:tcW w:w="2615" w:type="dxa"/>
            <w:vAlign w:val="center"/>
          </w:tcPr>
          <w:p w:rsidR="00E6474E" w:rsidRDefault="00597E6C">
            <w:pPr>
              <w:widowControl/>
              <w:autoSpaceDE w:val="0"/>
              <w:autoSpaceDN w:val="0"/>
              <w:spacing w:before="29" w:line="288" w:lineRule="auto"/>
              <w:ind w:right="-15"/>
              <w:jc w:val="center"/>
              <w:textAlignment w:val="bottom"/>
              <w:rPr>
                <w:color w:val="000000"/>
                <w:sz w:val="24"/>
              </w:rPr>
            </w:pPr>
            <w:r>
              <w:rPr>
                <w:rFonts w:hint="eastAsia"/>
                <w:color w:val="000000"/>
                <w:sz w:val="24"/>
              </w:rPr>
              <w:t>合计</w:t>
            </w:r>
          </w:p>
        </w:tc>
        <w:tc>
          <w:tcPr>
            <w:tcW w:w="3119" w:type="dxa"/>
            <w:vAlign w:val="center"/>
          </w:tcPr>
          <w:p w:rsidR="00E6474E" w:rsidRDefault="00597E6C">
            <w:pPr>
              <w:widowControl/>
              <w:autoSpaceDE w:val="0"/>
              <w:autoSpaceDN w:val="0"/>
              <w:spacing w:before="29" w:line="288" w:lineRule="auto"/>
              <w:ind w:right="-15"/>
              <w:jc w:val="center"/>
              <w:textAlignment w:val="bottom"/>
              <w:rPr>
                <w:color w:val="000000"/>
                <w:sz w:val="24"/>
              </w:rPr>
            </w:pPr>
            <w:r>
              <w:rPr>
                <w:rFonts w:hint="eastAsia"/>
                <w:color w:val="000000"/>
                <w:sz w:val="24"/>
              </w:rPr>
              <w:t>1,666,562,406.99</w:t>
            </w:r>
          </w:p>
        </w:tc>
        <w:tc>
          <w:tcPr>
            <w:tcW w:w="3118" w:type="dxa"/>
            <w:vAlign w:val="center"/>
          </w:tcPr>
          <w:p w:rsidR="00E6474E" w:rsidRDefault="00597E6C">
            <w:pPr>
              <w:widowControl/>
              <w:autoSpaceDE w:val="0"/>
              <w:autoSpaceDN w:val="0"/>
              <w:spacing w:before="29" w:line="288" w:lineRule="auto"/>
              <w:ind w:right="-15"/>
              <w:jc w:val="center"/>
              <w:textAlignment w:val="bottom"/>
              <w:rPr>
                <w:color w:val="000000"/>
                <w:sz w:val="24"/>
              </w:rPr>
            </w:pPr>
            <w:r>
              <w:rPr>
                <w:rFonts w:hint="eastAsia"/>
                <w:color w:val="000000"/>
                <w:sz w:val="24"/>
              </w:rPr>
              <w:t>33.53</w:t>
            </w:r>
          </w:p>
        </w:tc>
      </w:tr>
    </w:tbl>
    <w:p w:rsidR="00E6474E" w:rsidRDefault="00597E6C">
      <w:pPr>
        <w:widowControl/>
        <w:autoSpaceDE w:val="0"/>
        <w:autoSpaceDN w:val="0"/>
        <w:spacing w:before="29" w:line="288" w:lineRule="auto"/>
        <w:ind w:right="-15"/>
        <w:textAlignment w:val="bottom"/>
        <w:rPr>
          <w:color w:val="000000"/>
          <w:sz w:val="24"/>
        </w:rPr>
      </w:pPr>
      <w:r>
        <w:rPr>
          <w:color w:val="000000"/>
          <w:sz w:val="24"/>
        </w:rPr>
        <w:t>注：本年度报告采用中证</w:t>
      </w:r>
      <w:r>
        <w:rPr>
          <w:color w:val="000000"/>
          <w:sz w:val="24"/>
        </w:rPr>
        <w:t>CICS</w:t>
      </w:r>
      <w:r>
        <w:rPr>
          <w:color w:val="000000"/>
          <w:sz w:val="24"/>
        </w:rPr>
        <w:t>一级分类标准编制。</w:t>
      </w:r>
    </w:p>
    <w:p w:rsidR="00E6474E" w:rsidRDefault="00E6474E">
      <w:pPr>
        <w:tabs>
          <w:tab w:val="left" w:pos="426"/>
        </w:tabs>
        <w:spacing w:before="29" w:line="288" w:lineRule="auto"/>
        <w:jc w:val="left"/>
        <w:rPr>
          <w:kern w:val="0"/>
          <w:sz w:val="24"/>
        </w:rPr>
      </w:pPr>
    </w:p>
    <w:p w:rsidR="00E6474E" w:rsidRDefault="00597E6C">
      <w:pPr>
        <w:pStyle w:val="2"/>
        <w:spacing w:before="29" w:after="0" w:line="288" w:lineRule="auto"/>
        <w:rPr>
          <w:rFonts w:ascii="Times New Roman" w:hAnsi="Times New Roman"/>
          <w:kern w:val="0"/>
          <w:szCs w:val="24"/>
        </w:rPr>
      </w:pPr>
      <w:bookmarkStart w:id="217" w:name="_Toc361324881"/>
      <w:bookmarkStart w:id="218" w:name="_Toc28405"/>
      <w:r>
        <w:rPr>
          <w:rFonts w:ascii="Times New Roman" w:hAnsi="Times New Roman"/>
          <w:kern w:val="0"/>
          <w:szCs w:val="24"/>
        </w:rPr>
        <w:t>8.3</w:t>
      </w:r>
      <w:r>
        <w:rPr>
          <w:rFonts w:ascii="Times New Roman" w:hAnsi="Times New Roman" w:hint="eastAsia"/>
          <w:kern w:val="0"/>
          <w:szCs w:val="24"/>
        </w:rPr>
        <w:t>期末按公允价值占基金资产净值比例大小排序的所有股票投资明细</w:t>
      </w:r>
      <w:bookmarkEnd w:id="217"/>
      <w:bookmarkEnd w:id="218"/>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E6474E">
        <w:trPr>
          <w:jc w:val="center"/>
        </w:trPr>
        <w:tc>
          <w:tcPr>
            <w:tcW w:w="817" w:type="dxa"/>
            <w:vAlign w:val="center"/>
          </w:tcPr>
          <w:p w:rsidR="00E6474E" w:rsidRDefault="00597E6C">
            <w:pPr>
              <w:adjustRightInd w:val="0"/>
              <w:snapToGrid w:val="0"/>
              <w:spacing w:before="29" w:line="288" w:lineRule="auto"/>
              <w:jc w:val="center"/>
              <w:rPr>
                <w:sz w:val="24"/>
              </w:rPr>
            </w:pPr>
            <w:r>
              <w:rPr>
                <w:rFonts w:hint="eastAsia"/>
                <w:sz w:val="24"/>
              </w:rPr>
              <w:t>序号</w:t>
            </w:r>
          </w:p>
        </w:tc>
        <w:tc>
          <w:tcPr>
            <w:tcW w:w="1276" w:type="dxa"/>
            <w:vAlign w:val="center"/>
          </w:tcPr>
          <w:p w:rsidR="00E6474E" w:rsidRDefault="00597E6C">
            <w:pPr>
              <w:adjustRightInd w:val="0"/>
              <w:snapToGrid w:val="0"/>
              <w:spacing w:before="29" w:line="288" w:lineRule="auto"/>
              <w:jc w:val="center"/>
              <w:rPr>
                <w:sz w:val="24"/>
              </w:rPr>
            </w:pPr>
            <w:r>
              <w:rPr>
                <w:rFonts w:hint="eastAsia"/>
                <w:sz w:val="24"/>
              </w:rPr>
              <w:t>股票代码</w:t>
            </w:r>
          </w:p>
        </w:tc>
        <w:tc>
          <w:tcPr>
            <w:tcW w:w="1701" w:type="dxa"/>
            <w:vAlign w:val="center"/>
          </w:tcPr>
          <w:p w:rsidR="00E6474E" w:rsidRDefault="00597E6C">
            <w:pPr>
              <w:adjustRightInd w:val="0"/>
              <w:snapToGrid w:val="0"/>
              <w:spacing w:before="29" w:line="288" w:lineRule="auto"/>
              <w:jc w:val="center"/>
              <w:rPr>
                <w:sz w:val="24"/>
              </w:rPr>
            </w:pPr>
            <w:r>
              <w:rPr>
                <w:rFonts w:hint="eastAsia"/>
                <w:sz w:val="24"/>
              </w:rPr>
              <w:t>股票名称</w:t>
            </w:r>
          </w:p>
        </w:tc>
        <w:tc>
          <w:tcPr>
            <w:tcW w:w="1559" w:type="dxa"/>
            <w:vAlign w:val="center"/>
          </w:tcPr>
          <w:p w:rsidR="00E6474E" w:rsidRDefault="00597E6C">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rsidR="00E6474E" w:rsidRDefault="00597E6C">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rsidR="00E6474E" w:rsidRDefault="00597E6C">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rsidR="00E6474E">
        <w:trPr>
          <w:jc w:val="center"/>
        </w:trPr>
        <w:tc>
          <w:tcPr>
            <w:tcW w:w="817" w:type="dxa"/>
            <w:vAlign w:val="center"/>
          </w:tcPr>
          <w:p w:rsidR="00E6474E" w:rsidRDefault="00597E6C">
            <w:pPr>
              <w:jc w:val="center"/>
            </w:pPr>
            <w:r>
              <w:rPr>
                <w:color w:val="000000"/>
                <w:sz w:val="24"/>
              </w:rPr>
              <w:t>1</w:t>
            </w:r>
          </w:p>
        </w:tc>
        <w:tc>
          <w:tcPr>
            <w:tcW w:w="1276" w:type="dxa"/>
            <w:vAlign w:val="center"/>
          </w:tcPr>
          <w:p w:rsidR="00E6474E" w:rsidRDefault="00597E6C">
            <w:pPr>
              <w:jc w:val="center"/>
            </w:pPr>
            <w:r>
              <w:rPr>
                <w:color w:val="000000"/>
                <w:sz w:val="24"/>
              </w:rPr>
              <w:t>002352</w:t>
            </w:r>
          </w:p>
        </w:tc>
        <w:tc>
          <w:tcPr>
            <w:tcW w:w="1701" w:type="dxa"/>
            <w:vAlign w:val="center"/>
          </w:tcPr>
          <w:p w:rsidR="00E6474E" w:rsidRDefault="00597E6C">
            <w:pPr>
              <w:jc w:val="center"/>
            </w:pPr>
            <w:r>
              <w:rPr>
                <w:color w:val="000000"/>
                <w:sz w:val="24"/>
              </w:rPr>
              <w:t>顺丰控股</w:t>
            </w:r>
          </w:p>
        </w:tc>
        <w:tc>
          <w:tcPr>
            <w:tcW w:w="1559" w:type="dxa"/>
            <w:vAlign w:val="center"/>
          </w:tcPr>
          <w:p w:rsidR="00E6474E" w:rsidRDefault="00597E6C">
            <w:pPr>
              <w:jc w:val="right"/>
            </w:pPr>
            <w:r>
              <w:rPr>
                <w:color w:val="000000"/>
                <w:sz w:val="24"/>
              </w:rPr>
              <w:t>5,287,659</w:t>
            </w:r>
          </w:p>
        </w:tc>
        <w:tc>
          <w:tcPr>
            <w:tcW w:w="1932" w:type="dxa"/>
            <w:vAlign w:val="center"/>
          </w:tcPr>
          <w:p w:rsidR="00E6474E" w:rsidRDefault="00597E6C">
            <w:pPr>
              <w:jc w:val="right"/>
            </w:pPr>
            <w:r>
              <w:rPr>
                <w:color w:val="000000"/>
                <w:sz w:val="24"/>
              </w:rPr>
              <w:t>464,022,153.57</w:t>
            </w:r>
          </w:p>
        </w:tc>
        <w:tc>
          <w:tcPr>
            <w:tcW w:w="1612" w:type="dxa"/>
            <w:vAlign w:val="center"/>
          </w:tcPr>
          <w:p w:rsidR="00E6474E" w:rsidRDefault="00597E6C">
            <w:pPr>
              <w:jc w:val="right"/>
            </w:pPr>
            <w:r>
              <w:rPr>
                <w:color w:val="000000"/>
                <w:sz w:val="24"/>
              </w:rPr>
              <w:t>9.33</w:t>
            </w:r>
          </w:p>
        </w:tc>
      </w:tr>
      <w:tr w:rsidR="00E6474E">
        <w:trPr>
          <w:jc w:val="center"/>
        </w:trPr>
        <w:tc>
          <w:tcPr>
            <w:tcW w:w="817" w:type="dxa"/>
            <w:vAlign w:val="center"/>
          </w:tcPr>
          <w:p w:rsidR="00E6474E" w:rsidRDefault="00597E6C">
            <w:pPr>
              <w:jc w:val="center"/>
            </w:pPr>
            <w:r>
              <w:rPr>
                <w:color w:val="000000"/>
                <w:sz w:val="24"/>
              </w:rPr>
              <w:t>2</w:t>
            </w:r>
          </w:p>
        </w:tc>
        <w:tc>
          <w:tcPr>
            <w:tcW w:w="1276" w:type="dxa"/>
            <w:vAlign w:val="center"/>
          </w:tcPr>
          <w:p w:rsidR="00E6474E" w:rsidRDefault="00597E6C">
            <w:pPr>
              <w:jc w:val="center"/>
            </w:pPr>
            <w:r>
              <w:rPr>
                <w:color w:val="000000"/>
                <w:sz w:val="24"/>
              </w:rPr>
              <w:t>00700.HK</w:t>
            </w:r>
          </w:p>
        </w:tc>
        <w:tc>
          <w:tcPr>
            <w:tcW w:w="1701" w:type="dxa"/>
            <w:vAlign w:val="center"/>
          </w:tcPr>
          <w:p w:rsidR="00E6474E" w:rsidRDefault="00597E6C">
            <w:pPr>
              <w:jc w:val="center"/>
            </w:pPr>
            <w:r>
              <w:rPr>
                <w:color w:val="000000"/>
                <w:sz w:val="24"/>
              </w:rPr>
              <w:t>腾讯控股</w:t>
            </w:r>
          </w:p>
        </w:tc>
        <w:tc>
          <w:tcPr>
            <w:tcW w:w="1559" w:type="dxa"/>
            <w:vAlign w:val="center"/>
          </w:tcPr>
          <w:p w:rsidR="00E6474E" w:rsidRDefault="00597E6C">
            <w:pPr>
              <w:jc w:val="right"/>
            </w:pPr>
            <w:r>
              <w:rPr>
                <w:color w:val="000000"/>
                <w:sz w:val="24"/>
              </w:rPr>
              <w:t>968,800</w:t>
            </w:r>
          </w:p>
        </w:tc>
        <w:tc>
          <w:tcPr>
            <w:tcW w:w="1932" w:type="dxa"/>
            <w:vAlign w:val="center"/>
          </w:tcPr>
          <w:p w:rsidR="00E6474E" w:rsidRDefault="00597E6C">
            <w:pPr>
              <w:jc w:val="right"/>
            </w:pPr>
            <w:r>
              <w:rPr>
                <w:color w:val="000000"/>
                <w:sz w:val="24"/>
              </w:rPr>
              <w:t>459,874,789.25</w:t>
            </w:r>
          </w:p>
        </w:tc>
        <w:tc>
          <w:tcPr>
            <w:tcW w:w="1612" w:type="dxa"/>
            <w:vAlign w:val="center"/>
          </w:tcPr>
          <w:p w:rsidR="00E6474E" w:rsidRDefault="00597E6C">
            <w:pPr>
              <w:jc w:val="right"/>
            </w:pPr>
            <w:r>
              <w:rPr>
                <w:color w:val="000000"/>
                <w:sz w:val="24"/>
              </w:rPr>
              <w:t>9.25</w:t>
            </w:r>
          </w:p>
        </w:tc>
      </w:tr>
      <w:tr w:rsidR="00E6474E">
        <w:trPr>
          <w:jc w:val="center"/>
        </w:trPr>
        <w:tc>
          <w:tcPr>
            <w:tcW w:w="817" w:type="dxa"/>
            <w:vAlign w:val="center"/>
          </w:tcPr>
          <w:p w:rsidR="00E6474E" w:rsidRDefault="00597E6C">
            <w:pPr>
              <w:jc w:val="center"/>
            </w:pPr>
            <w:r>
              <w:rPr>
                <w:color w:val="000000"/>
                <w:sz w:val="24"/>
              </w:rPr>
              <w:t>3</w:t>
            </w:r>
          </w:p>
        </w:tc>
        <w:tc>
          <w:tcPr>
            <w:tcW w:w="1276" w:type="dxa"/>
            <w:vAlign w:val="center"/>
          </w:tcPr>
          <w:p w:rsidR="00E6474E" w:rsidRDefault="00597E6C">
            <w:pPr>
              <w:jc w:val="center"/>
            </w:pPr>
            <w:r>
              <w:rPr>
                <w:color w:val="000000"/>
                <w:sz w:val="24"/>
              </w:rPr>
              <w:t>002271</w:t>
            </w:r>
          </w:p>
        </w:tc>
        <w:tc>
          <w:tcPr>
            <w:tcW w:w="1701" w:type="dxa"/>
            <w:vAlign w:val="center"/>
          </w:tcPr>
          <w:p w:rsidR="00E6474E" w:rsidRDefault="00597E6C">
            <w:pPr>
              <w:jc w:val="center"/>
            </w:pPr>
            <w:r>
              <w:rPr>
                <w:color w:val="000000"/>
                <w:sz w:val="24"/>
              </w:rPr>
              <w:t>东方雨虹</w:t>
            </w:r>
          </w:p>
        </w:tc>
        <w:tc>
          <w:tcPr>
            <w:tcW w:w="1559" w:type="dxa"/>
            <w:vAlign w:val="center"/>
          </w:tcPr>
          <w:p w:rsidR="00E6474E" w:rsidRDefault="00597E6C">
            <w:pPr>
              <w:jc w:val="right"/>
            </w:pPr>
            <w:r>
              <w:rPr>
                <w:color w:val="000000"/>
                <w:sz w:val="24"/>
              </w:rPr>
              <w:t>9,218,682</w:t>
            </w:r>
          </w:p>
        </w:tc>
        <w:tc>
          <w:tcPr>
            <w:tcW w:w="1932" w:type="dxa"/>
            <w:vAlign w:val="center"/>
          </w:tcPr>
          <w:p w:rsidR="00E6474E" w:rsidRDefault="00597E6C">
            <w:pPr>
              <w:jc w:val="right"/>
            </w:pPr>
            <w:r>
              <w:rPr>
                <w:color w:val="000000"/>
                <w:sz w:val="24"/>
              </w:rPr>
              <w:t>357,684,861.60</w:t>
            </w:r>
          </w:p>
        </w:tc>
        <w:tc>
          <w:tcPr>
            <w:tcW w:w="1612" w:type="dxa"/>
            <w:vAlign w:val="center"/>
          </w:tcPr>
          <w:p w:rsidR="00E6474E" w:rsidRDefault="00597E6C">
            <w:pPr>
              <w:jc w:val="right"/>
            </w:pPr>
            <w:r>
              <w:rPr>
                <w:color w:val="000000"/>
                <w:sz w:val="24"/>
              </w:rPr>
              <w:t>7.20</w:t>
            </w:r>
          </w:p>
        </w:tc>
      </w:tr>
      <w:tr w:rsidR="00E6474E">
        <w:trPr>
          <w:jc w:val="center"/>
        </w:trPr>
        <w:tc>
          <w:tcPr>
            <w:tcW w:w="817" w:type="dxa"/>
            <w:vAlign w:val="center"/>
          </w:tcPr>
          <w:p w:rsidR="00E6474E" w:rsidRDefault="00597E6C">
            <w:pPr>
              <w:jc w:val="center"/>
            </w:pPr>
            <w:r>
              <w:rPr>
                <w:color w:val="000000"/>
                <w:sz w:val="24"/>
              </w:rPr>
              <w:t>4</w:t>
            </w:r>
          </w:p>
        </w:tc>
        <w:tc>
          <w:tcPr>
            <w:tcW w:w="1276" w:type="dxa"/>
            <w:vAlign w:val="center"/>
          </w:tcPr>
          <w:p w:rsidR="00E6474E" w:rsidRDefault="00597E6C">
            <w:pPr>
              <w:jc w:val="center"/>
            </w:pPr>
            <w:r>
              <w:rPr>
                <w:color w:val="000000"/>
                <w:sz w:val="24"/>
              </w:rPr>
              <w:t>603517</w:t>
            </w:r>
          </w:p>
        </w:tc>
        <w:tc>
          <w:tcPr>
            <w:tcW w:w="1701" w:type="dxa"/>
            <w:vAlign w:val="center"/>
          </w:tcPr>
          <w:p w:rsidR="00E6474E" w:rsidRDefault="00597E6C">
            <w:pPr>
              <w:jc w:val="center"/>
            </w:pPr>
            <w:r>
              <w:rPr>
                <w:color w:val="000000"/>
                <w:sz w:val="24"/>
              </w:rPr>
              <w:t>绝味食品</w:t>
            </w:r>
          </w:p>
        </w:tc>
        <w:tc>
          <w:tcPr>
            <w:tcW w:w="1559" w:type="dxa"/>
            <w:vAlign w:val="center"/>
          </w:tcPr>
          <w:p w:rsidR="00E6474E" w:rsidRDefault="00597E6C">
            <w:pPr>
              <w:jc w:val="right"/>
            </w:pPr>
            <w:r>
              <w:rPr>
                <w:color w:val="000000"/>
                <w:sz w:val="24"/>
              </w:rPr>
              <w:t>4,081,525</w:t>
            </w:r>
          </w:p>
        </w:tc>
        <w:tc>
          <w:tcPr>
            <w:tcW w:w="1932" w:type="dxa"/>
            <w:vAlign w:val="center"/>
          </w:tcPr>
          <w:p w:rsidR="00E6474E" w:rsidRDefault="00597E6C">
            <w:pPr>
              <w:jc w:val="right"/>
            </w:pPr>
            <w:r>
              <w:rPr>
                <w:color w:val="000000"/>
                <w:sz w:val="24"/>
              </w:rPr>
              <w:t>316,481,448.50</w:t>
            </w:r>
          </w:p>
        </w:tc>
        <w:tc>
          <w:tcPr>
            <w:tcW w:w="1612" w:type="dxa"/>
            <w:vAlign w:val="center"/>
          </w:tcPr>
          <w:p w:rsidR="00E6474E" w:rsidRDefault="00597E6C">
            <w:pPr>
              <w:jc w:val="right"/>
            </w:pPr>
            <w:r>
              <w:rPr>
                <w:color w:val="000000"/>
                <w:sz w:val="24"/>
              </w:rPr>
              <w:t>6.37</w:t>
            </w:r>
          </w:p>
        </w:tc>
      </w:tr>
      <w:tr w:rsidR="00E6474E">
        <w:trPr>
          <w:jc w:val="center"/>
        </w:trPr>
        <w:tc>
          <w:tcPr>
            <w:tcW w:w="817" w:type="dxa"/>
            <w:vAlign w:val="center"/>
          </w:tcPr>
          <w:p w:rsidR="00E6474E" w:rsidRDefault="00597E6C">
            <w:pPr>
              <w:jc w:val="center"/>
            </w:pPr>
            <w:r>
              <w:rPr>
                <w:color w:val="000000"/>
                <w:sz w:val="24"/>
              </w:rPr>
              <w:t>5</w:t>
            </w:r>
          </w:p>
        </w:tc>
        <w:tc>
          <w:tcPr>
            <w:tcW w:w="1276" w:type="dxa"/>
            <w:vAlign w:val="center"/>
          </w:tcPr>
          <w:p w:rsidR="00E6474E" w:rsidRDefault="00597E6C">
            <w:pPr>
              <w:jc w:val="center"/>
            </w:pPr>
            <w:r>
              <w:rPr>
                <w:color w:val="000000"/>
                <w:sz w:val="24"/>
              </w:rPr>
              <w:t>002493</w:t>
            </w:r>
          </w:p>
        </w:tc>
        <w:tc>
          <w:tcPr>
            <w:tcW w:w="1701" w:type="dxa"/>
            <w:vAlign w:val="center"/>
          </w:tcPr>
          <w:p w:rsidR="00E6474E" w:rsidRDefault="00597E6C">
            <w:pPr>
              <w:jc w:val="center"/>
            </w:pPr>
            <w:r>
              <w:rPr>
                <w:color w:val="000000"/>
                <w:sz w:val="24"/>
              </w:rPr>
              <w:t>荣盛石化</w:t>
            </w:r>
          </w:p>
        </w:tc>
        <w:tc>
          <w:tcPr>
            <w:tcW w:w="1559" w:type="dxa"/>
            <w:vAlign w:val="center"/>
          </w:tcPr>
          <w:p w:rsidR="00E6474E" w:rsidRDefault="00597E6C">
            <w:pPr>
              <w:jc w:val="right"/>
            </w:pPr>
            <w:r>
              <w:rPr>
                <w:color w:val="000000"/>
                <w:sz w:val="24"/>
              </w:rPr>
              <w:t>10,389,133</w:t>
            </w:r>
          </w:p>
        </w:tc>
        <w:tc>
          <w:tcPr>
            <w:tcW w:w="1932" w:type="dxa"/>
            <w:vAlign w:val="center"/>
          </w:tcPr>
          <w:p w:rsidR="00E6474E" w:rsidRDefault="00597E6C">
            <w:pPr>
              <w:jc w:val="right"/>
            </w:pPr>
            <w:r>
              <w:rPr>
                <w:color w:val="000000"/>
                <w:sz w:val="24"/>
              </w:rPr>
              <w:t>283,585,637.56</w:t>
            </w:r>
          </w:p>
        </w:tc>
        <w:tc>
          <w:tcPr>
            <w:tcW w:w="1612" w:type="dxa"/>
            <w:vAlign w:val="center"/>
          </w:tcPr>
          <w:p w:rsidR="00E6474E" w:rsidRDefault="00597E6C">
            <w:pPr>
              <w:jc w:val="right"/>
            </w:pPr>
            <w:r>
              <w:rPr>
                <w:color w:val="000000"/>
                <w:sz w:val="24"/>
              </w:rPr>
              <w:t>5.70</w:t>
            </w:r>
          </w:p>
        </w:tc>
      </w:tr>
      <w:tr w:rsidR="00E6474E">
        <w:trPr>
          <w:jc w:val="center"/>
        </w:trPr>
        <w:tc>
          <w:tcPr>
            <w:tcW w:w="817" w:type="dxa"/>
            <w:vAlign w:val="center"/>
          </w:tcPr>
          <w:p w:rsidR="00E6474E" w:rsidRDefault="00597E6C">
            <w:pPr>
              <w:jc w:val="center"/>
            </w:pPr>
            <w:r>
              <w:rPr>
                <w:color w:val="000000"/>
                <w:sz w:val="24"/>
              </w:rPr>
              <w:t>6</w:t>
            </w:r>
          </w:p>
        </w:tc>
        <w:tc>
          <w:tcPr>
            <w:tcW w:w="1276" w:type="dxa"/>
            <w:vAlign w:val="center"/>
          </w:tcPr>
          <w:p w:rsidR="00E6474E" w:rsidRDefault="00597E6C">
            <w:pPr>
              <w:jc w:val="center"/>
            </w:pPr>
            <w:r>
              <w:rPr>
                <w:color w:val="000000"/>
                <w:sz w:val="24"/>
              </w:rPr>
              <w:t>600519</w:t>
            </w:r>
          </w:p>
        </w:tc>
        <w:tc>
          <w:tcPr>
            <w:tcW w:w="1701" w:type="dxa"/>
            <w:vAlign w:val="center"/>
          </w:tcPr>
          <w:p w:rsidR="00E6474E" w:rsidRDefault="00597E6C">
            <w:pPr>
              <w:jc w:val="center"/>
            </w:pPr>
            <w:r>
              <w:rPr>
                <w:color w:val="000000"/>
                <w:sz w:val="24"/>
              </w:rPr>
              <w:t>贵州茅台</w:t>
            </w:r>
          </w:p>
        </w:tc>
        <w:tc>
          <w:tcPr>
            <w:tcW w:w="1559" w:type="dxa"/>
            <w:vAlign w:val="center"/>
          </w:tcPr>
          <w:p w:rsidR="00E6474E" w:rsidRDefault="00597E6C">
            <w:pPr>
              <w:jc w:val="right"/>
            </w:pPr>
            <w:r>
              <w:rPr>
                <w:color w:val="000000"/>
                <w:sz w:val="24"/>
              </w:rPr>
              <w:t>136,446</w:t>
            </w:r>
          </w:p>
        </w:tc>
        <w:tc>
          <w:tcPr>
            <w:tcW w:w="1932" w:type="dxa"/>
            <w:vAlign w:val="center"/>
          </w:tcPr>
          <w:p w:rsidR="00E6474E" w:rsidRDefault="00597E6C">
            <w:pPr>
              <w:jc w:val="right"/>
            </w:pPr>
            <w:r>
              <w:rPr>
                <w:color w:val="000000"/>
                <w:sz w:val="24"/>
              </w:rPr>
              <w:t>272,619,108.00</w:t>
            </w:r>
          </w:p>
        </w:tc>
        <w:tc>
          <w:tcPr>
            <w:tcW w:w="1612" w:type="dxa"/>
            <w:vAlign w:val="center"/>
          </w:tcPr>
          <w:p w:rsidR="00E6474E" w:rsidRDefault="00597E6C">
            <w:pPr>
              <w:jc w:val="right"/>
            </w:pPr>
            <w:r>
              <w:rPr>
                <w:color w:val="000000"/>
                <w:sz w:val="24"/>
              </w:rPr>
              <w:t>5.48</w:t>
            </w:r>
          </w:p>
        </w:tc>
      </w:tr>
      <w:tr w:rsidR="00E6474E">
        <w:trPr>
          <w:jc w:val="center"/>
        </w:trPr>
        <w:tc>
          <w:tcPr>
            <w:tcW w:w="817" w:type="dxa"/>
            <w:vAlign w:val="center"/>
          </w:tcPr>
          <w:p w:rsidR="00E6474E" w:rsidRDefault="00597E6C">
            <w:pPr>
              <w:jc w:val="center"/>
            </w:pPr>
            <w:r>
              <w:rPr>
                <w:color w:val="000000"/>
                <w:sz w:val="24"/>
              </w:rPr>
              <w:t>7</w:t>
            </w:r>
          </w:p>
        </w:tc>
        <w:tc>
          <w:tcPr>
            <w:tcW w:w="1276" w:type="dxa"/>
            <w:vAlign w:val="center"/>
          </w:tcPr>
          <w:p w:rsidR="00E6474E" w:rsidRDefault="00597E6C">
            <w:pPr>
              <w:jc w:val="center"/>
            </w:pPr>
            <w:r>
              <w:rPr>
                <w:color w:val="000000"/>
                <w:sz w:val="24"/>
              </w:rPr>
              <w:t>03888.HK</w:t>
            </w:r>
          </w:p>
        </w:tc>
        <w:tc>
          <w:tcPr>
            <w:tcW w:w="1701" w:type="dxa"/>
            <w:vAlign w:val="center"/>
          </w:tcPr>
          <w:p w:rsidR="00E6474E" w:rsidRDefault="00597E6C">
            <w:pPr>
              <w:jc w:val="center"/>
            </w:pPr>
            <w:r>
              <w:rPr>
                <w:color w:val="000000"/>
                <w:sz w:val="24"/>
              </w:rPr>
              <w:t>金山软件</w:t>
            </w:r>
          </w:p>
        </w:tc>
        <w:tc>
          <w:tcPr>
            <w:tcW w:w="1559" w:type="dxa"/>
            <w:vAlign w:val="center"/>
          </w:tcPr>
          <w:p w:rsidR="00E6474E" w:rsidRDefault="00597E6C">
            <w:pPr>
              <w:jc w:val="right"/>
            </w:pPr>
            <w:r>
              <w:rPr>
                <w:color w:val="000000"/>
                <w:sz w:val="24"/>
              </w:rPr>
              <w:t>6,105,000</w:t>
            </w:r>
          </w:p>
        </w:tc>
        <w:tc>
          <w:tcPr>
            <w:tcW w:w="1932" w:type="dxa"/>
            <w:vAlign w:val="center"/>
          </w:tcPr>
          <w:p w:rsidR="00E6474E" w:rsidRDefault="00597E6C">
            <w:pPr>
              <w:jc w:val="right"/>
            </w:pPr>
            <w:r>
              <w:rPr>
                <w:color w:val="000000"/>
                <w:sz w:val="24"/>
              </w:rPr>
              <w:t>256,910,610.00</w:t>
            </w:r>
          </w:p>
        </w:tc>
        <w:tc>
          <w:tcPr>
            <w:tcW w:w="1612" w:type="dxa"/>
            <w:vAlign w:val="center"/>
          </w:tcPr>
          <w:p w:rsidR="00E6474E" w:rsidRDefault="00597E6C">
            <w:pPr>
              <w:jc w:val="right"/>
            </w:pPr>
            <w:r>
              <w:rPr>
                <w:color w:val="000000"/>
                <w:sz w:val="24"/>
              </w:rPr>
              <w:t>5.17</w:t>
            </w:r>
          </w:p>
        </w:tc>
      </w:tr>
      <w:tr w:rsidR="00E6474E">
        <w:trPr>
          <w:jc w:val="center"/>
        </w:trPr>
        <w:tc>
          <w:tcPr>
            <w:tcW w:w="817" w:type="dxa"/>
            <w:vAlign w:val="center"/>
          </w:tcPr>
          <w:p w:rsidR="00E6474E" w:rsidRDefault="00597E6C">
            <w:pPr>
              <w:jc w:val="center"/>
            </w:pPr>
            <w:r>
              <w:rPr>
                <w:color w:val="000000"/>
                <w:sz w:val="24"/>
              </w:rPr>
              <w:t>8</w:t>
            </w:r>
          </w:p>
        </w:tc>
        <w:tc>
          <w:tcPr>
            <w:tcW w:w="1276" w:type="dxa"/>
            <w:vAlign w:val="center"/>
          </w:tcPr>
          <w:p w:rsidR="00E6474E" w:rsidRDefault="00597E6C">
            <w:pPr>
              <w:jc w:val="center"/>
            </w:pPr>
            <w:r>
              <w:rPr>
                <w:color w:val="000000"/>
                <w:sz w:val="24"/>
              </w:rPr>
              <w:t>002049</w:t>
            </w:r>
          </w:p>
        </w:tc>
        <w:tc>
          <w:tcPr>
            <w:tcW w:w="1701" w:type="dxa"/>
            <w:vAlign w:val="center"/>
          </w:tcPr>
          <w:p w:rsidR="00E6474E" w:rsidRDefault="00597E6C">
            <w:pPr>
              <w:jc w:val="center"/>
            </w:pPr>
            <w:r>
              <w:rPr>
                <w:color w:val="000000"/>
                <w:sz w:val="24"/>
              </w:rPr>
              <w:t>紫光国微</w:t>
            </w:r>
          </w:p>
        </w:tc>
        <w:tc>
          <w:tcPr>
            <w:tcW w:w="1559" w:type="dxa"/>
            <w:vAlign w:val="center"/>
          </w:tcPr>
          <w:p w:rsidR="00E6474E" w:rsidRDefault="00597E6C">
            <w:pPr>
              <w:jc w:val="right"/>
            </w:pPr>
            <w:r>
              <w:rPr>
                <w:color w:val="000000"/>
                <w:sz w:val="24"/>
              </w:rPr>
              <w:t>1,809,793</w:t>
            </w:r>
          </w:p>
        </w:tc>
        <w:tc>
          <w:tcPr>
            <w:tcW w:w="1932" w:type="dxa"/>
            <w:vAlign w:val="center"/>
          </w:tcPr>
          <w:p w:rsidR="00E6474E" w:rsidRDefault="00597E6C">
            <w:pPr>
              <w:jc w:val="right"/>
            </w:pPr>
            <w:r>
              <w:rPr>
                <w:color w:val="000000"/>
                <w:sz w:val="24"/>
              </w:rPr>
              <w:t>242,168,401.33</w:t>
            </w:r>
          </w:p>
        </w:tc>
        <w:tc>
          <w:tcPr>
            <w:tcW w:w="1612" w:type="dxa"/>
            <w:vAlign w:val="center"/>
          </w:tcPr>
          <w:p w:rsidR="00E6474E" w:rsidRDefault="00597E6C">
            <w:pPr>
              <w:jc w:val="right"/>
            </w:pPr>
            <w:r>
              <w:rPr>
                <w:color w:val="000000"/>
                <w:sz w:val="24"/>
              </w:rPr>
              <w:t>4.87</w:t>
            </w:r>
          </w:p>
        </w:tc>
      </w:tr>
      <w:tr w:rsidR="00E6474E">
        <w:trPr>
          <w:jc w:val="center"/>
        </w:trPr>
        <w:tc>
          <w:tcPr>
            <w:tcW w:w="817" w:type="dxa"/>
            <w:vAlign w:val="center"/>
          </w:tcPr>
          <w:p w:rsidR="00E6474E" w:rsidRDefault="00597E6C">
            <w:pPr>
              <w:jc w:val="center"/>
            </w:pPr>
            <w:r>
              <w:rPr>
                <w:color w:val="000000"/>
                <w:sz w:val="24"/>
              </w:rPr>
              <w:t>9</w:t>
            </w:r>
          </w:p>
        </w:tc>
        <w:tc>
          <w:tcPr>
            <w:tcW w:w="1276" w:type="dxa"/>
            <w:vAlign w:val="center"/>
          </w:tcPr>
          <w:p w:rsidR="00E6474E" w:rsidRDefault="00597E6C">
            <w:pPr>
              <w:jc w:val="center"/>
            </w:pPr>
            <w:r>
              <w:rPr>
                <w:color w:val="000000"/>
                <w:sz w:val="24"/>
              </w:rPr>
              <w:t>002841</w:t>
            </w:r>
          </w:p>
        </w:tc>
        <w:tc>
          <w:tcPr>
            <w:tcW w:w="1701" w:type="dxa"/>
            <w:vAlign w:val="center"/>
          </w:tcPr>
          <w:p w:rsidR="00E6474E" w:rsidRDefault="00597E6C">
            <w:pPr>
              <w:jc w:val="center"/>
            </w:pPr>
            <w:r>
              <w:rPr>
                <w:color w:val="000000"/>
                <w:sz w:val="24"/>
              </w:rPr>
              <w:t>视源股份</w:t>
            </w:r>
          </w:p>
        </w:tc>
        <w:tc>
          <w:tcPr>
            <w:tcW w:w="1559" w:type="dxa"/>
            <w:vAlign w:val="center"/>
          </w:tcPr>
          <w:p w:rsidR="00E6474E" w:rsidRDefault="00597E6C">
            <w:pPr>
              <w:jc w:val="right"/>
            </w:pPr>
            <w:r>
              <w:rPr>
                <w:color w:val="000000"/>
                <w:sz w:val="24"/>
              </w:rPr>
              <w:t>2,070,712</w:t>
            </w:r>
          </w:p>
        </w:tc>
        <w:tc>
          <w:tcPr>
            <w:tcW w:w="1932" w:type="dxa"/>
            <w:vAlign w:val="center"/>
          </w:tcPr>
          <w:p w:rsidR="00E6474E" w:rsidRDefault="00597E6C">
            <w:pPr>
              <w:jc w:val="right"/>
            </w:pPr>
            <w:r>
              <w:rPr>
                <w:color w:val="000000"/>
                <w:sz w:val="24"/>
              </w:rPr>
              <w:t>238,194,001.36</w:t>
            </w:r>
          </w:p>
        </w:tc>
        <w:tc>
          <w:tcPr>
            <w:tcW w:w="1612" w:type="dxa"/>
            <w:vAlign w:val="center"/>
          </w:tcPr>
          <w:p w:rsidR="00E6474E" w:rsidRDefault="00597E6C">
            <w:pPr>
              <w:jc w:val="right"/>
            </w:pPr>
            <w:r>
              <w:rPr>
                <w:color w:val="000000"/>
                <w:sz w:val="24"/>
              </w:rPr>
              <w:t>4.79</w:t>
            </w:r>
          </w:p>
        </w:tc>
      </w:tr>
      <w:tr w:rsidR="00E6474E">
        <w:trPr>
          <w:jc w:val="center"/>
        </w:trPr>
        <w:tc>
          <w:tcPr>
            <w:tcW w:w="817" w:type="dxa"/>
            <w:vAlign w:val="center"/>
          </w:tcPr>
          <w:p w:rsidR="00E6474E" w:rsidRDefault="00597E6C">
            <w:pPr>
              <w:jc w:val="center"/>
            </w:pPr>
            <w:r>
              <w:rPr>
                <w:color w:val="000000"/>
                <w:sz w:val="24"/>
              </w:rPr>
              <w:t>10</w:t>
            </w:r>
          </w:p>
        </w:tc>
        <w:tc>
          <w:tcPr>
            <w:tcW w:w="1276" w:type="dxa"/>
            <w:vAlign w:val="center"/>
          </w:tcPr>
          <w:p w:rsidR="00E6474E" w:rsidRDefault="00597E6C">
            <w:pPr>
              <w:jc w:val="center"/>
            </w:pPr>
            <w:r>
              <w:rPr>
                <w:color w:val="000000"/>
                <w:sz w:val="24"/>
              </w:rPr>
              <w:t>02869.HK</w:t>
            </w:r>
          </w:p>
        </w:tc>
        <w:tc>
          <w:tcPr>
            <w:tcW w:w="1701" w:type="dxa"/>
            <w:vAlign w:val="center"/>
          </w:tcPr>
          <w:p w:rsidR="00E6474E" w:rsidRDefault="00597E6C">
            <w:pPr>
              <w:jc w:val="center"/>
            </w:pPr>
            <w:r>
              <w:rPr>
                <w:color w:val="000000"/>
                <w:sz w:val="24"/>
              </w:rPr>
              <w:t>绿城服务</w:t>
            </w:r>
          </w:p>
        </w:tc>
        <w:tc>
          <w:tcPr>
            <w:tcW w:w="1559" w:type="dxa"/>
            <w:vAlign w:val="center"/>
          </w:tcPr>
          <w:p w:rsidR="00E6474E" w:rsidRDefault="00597E6C">
            <w:pPr>
              <w:jc w:val="right"/>
            </w:pPr>
            <w:r>
              <w:rPr>
                <w:color w:val="000000"/>
                <w:sz w:val="24"/>
              </w:rPr>
              <w:t>24,156,000</w:t>
            </w:r>
          </w:p>
        </w:tc>
        <w:tc>
          <w:tcPr>
            <w:tcW w:w="1932" w:type="dxa"/>
            <w:vAlign w:val="center"/>
          </w:tcPr>
          <w:p w:rsidR="00E6474E" w:rsidRDefault="00597E6C">
            <w:pPr>
              <w:jc w:val="right"/>
            </w:pPr>
            <w:r>
              <w:rPr>
                <w:color w:val="000000"/>
                <w:sz w:val="24"/>
              </w:rPr>
              <w:t>194,564,376.39</w:t>
            </w:r>
          </w:p>
        </w:tc>
        <w:tc>
          <w:tcPr>
            <w:tcW w:w="1612" w:type="dxa"/>
            <w:vAlign w:val="center"/>
          </w:tcPr>
          <w:p w:rsidR="00E6474E" w:rsidRDefault="00597E6C">
            <w:pPr>
              <w:jc w:val="right"/>
            </w:pPr>
            <w:r>
              <w:rPr>
                <w:color w:val="000000"/>
                <w:sz w:val="24"/>
              </w:rPr>
              <w:t>3.91</w:t>
            </w:r>
          </w:p>
        </w:tc>
      </w:tr>
      <w:tr w:rsidR="00E6474E">
        <w:trPr>
          <w:jc w:val="center"/>
        </w:trPr>
        <w:tc>
          <w:tcPr>
            <w:tcW w:w="817" w:type="dxa"/>
            <w:vAlign w:val="center"/>
          </w:tcPr>
          <w:p w:rsidR="00E6474E" w:rsidRDefault="00597E6C">
            <w:pPr>
              <w:jc w:val="center"/>
            </w:pPr>
            <w:r>
              <w:rPr>
                <w:color w:val="000000"/>
                <w:sz w:val="24"/>
              </w:rPr>
              <w:t>11</w:t>
            </w:r>
          </w:p>
        </w:tc>
        <w:tc>
          <w:tcPr>
            <w:tcW w:w="1276" w:type="dxa"/>
            <w:vAlign w:val="center"/>
          </w:tcPr>
          <w:p w:rsidR="00E6474E" w:rsidRDefault="00597E6C">
            <w:pPr>
              <w:jc w:val="center"/>
            </w:pPr>
            <w:r>
              <w:rPr>
                <w:color w:val="000000"/>
                <w:sz w:val="24"/>
              </w:rPr>
              <w:t>002415</w:t>
            </w:r>
          </w:p>
        </w:tc>
        <w:tc>
          <w:tcPr>
            <w:tcW w:w="1701" w:type="dxa"/>
            <w:vAlign w:val="center"/>
          </w:tcPr>
          <w:p w:rsidR="00E6474E" w:rsidRDefault="00597E6C">
            <w:pPr>
              <w:jc w:val="center"/>
            </w:pPr>
            <w:r>
              <w:rPr>
                <w:color w:val="000000"/>
                <w:sz w:val="24"/>
              </w:rPr>
              <w:t>海康威视</w:t>
            </w:r>
          </w:p>
        </w:tc>
        <w:tc>
          <w:tcPr>
            <w:tcW w:w="1559" w:type="dxa"/>
            <w:vAlign w:val="center"/>
          </w:tcPr>
          <w:p w:rsidR="00E6474E" w:rsidRDefault="00597E6C">
            <w:pPr>
              <w:jc w:val="right"/>
            </w:pPr>
            <w:r>
              <w:rPr>
                <w:color w:val="000000"/>
                <w:sz w:val="24"/>
              </w:rPr>
              <w:t>3,865,635</w:t>
            </w:r>
          </w:p>
        </w:tc>
        <w:tc>
          <w:tcPr>
            <w:tcW w:w="1932" w:type="dxa"/>
            <w:vAlign w:val="center"/>
          </w:tcPr>
          <w:p w:rsidR="00E6474E" w:rsidRDefault="00597E6C">
            <w:pPr>
              <w:jc w:val="right"/>
            </w:pPr>
            <w:r>
              <w:rPr>
                <w:color w:val="000000"/>
                <w:sz w:val="24"/>
              </w:rPr>
              <w:t>187,521,953.85</w:t>
            </w:r>
          </w:p>
        </w:tc>
        <w:tc>
          <w:tcPr>
            <w:tcW w:w="1612" w:type="dxa"/>
            <w:vAlign w:val="center"/>
          </w:tcPr>
          <w:p w:rsidR="00E6474E" w:rsidRDefault="00597E6C">
            <w:pPr>
              <w:jc w:val="right"/>
            </w:pPr>
            <w:r>
              <w:rPr>
                <w:color w:val="000000"/>
                <w:sz w:val="24"/>
              </w:rPr>
              <w:t>3.77</w:t>
            </w:r>
          </w:p>
        </w:tc>
      </w:tr>
      <w:tr w:rsidR="00E6474E">
        <w:trPr>
          <w:jc w:val="center"/>
        </w:trPr>
        <w:tc>
          <w:tcPr>
            <w:tcW w:w="817" w:type="dxa"/>
            <w:vAlign w:val="center"/>
          </w:tcPr>
          <w:p w:rsidR="00E6474E" w:rsidRDefault="00597E6C">
            <w:pPr>
              <w:jc w:val="center"/>
            </w:pPr>
            <w:r>
              <w:rPr>
                <w:color w:val="000000"/>
                <w:sz w:val="24"/>
              </w:rPr>
              <w:t>12</w:t>
            </w:r>
          </w:p>
        </w:tc>
        <w:tc>
          <w:tcPr>
            <w:tcW w:w="1276" w:type="dxa"/>
            <w:vAlign w:val="center"/>
          </w:tcPr>
          <w:p w:rsidR="00E6474E" w:rsidRDefault="00597E6C">
            <w:pPr>
              <w:jc w:val="center"/>
            </w:pPr>
            <w:r>
              <w:rPr>
                <w:color w:val="000000"/>
                <w:sz w:val="24"/>
              </w:rPr>
              <w:t>02359.HK</w:t>
            </w:r>
          </w:p>
        </w:tc>
        <w:tc>
          <w:tcPr>
            <w:tcW w:w="1701" w:type="dxa"/>
            <w:vAlign w:val="center"/>
          </w:tcPr>
          <w:p w:rsidR="00E6474E" w:rsidRDefault="00597E6C">
            <w:pPr>
              <w:jc w:val="center"/>
            </w:pPr>
            <w:r>
              <w:rPr>
                <w:color w:val="000000"/>
                <w:sz w:val="24"/>
              </w:rPr>
              <w:t>药明康德</w:t>
            </w:r>
          </w:p>
        </w:tc>
        <w:tc>
          <w:tcPr>
            <w:tcW w:w="1559" w:type="dxa"/>
            <w:vAlign w:val="center"/>
          </w:tcPr>
          <w:p w:rsidR="00E6474E" w:rsidRDefault="00597E6C">
            <w:pPr>
              <w:jc w:val="right"/>
            </w:pPr>
            <w:r>
              <w:rPr>
                <w:color w:val="000000"/>
                <w:sz w:val="24"/>
              </w:rPr>
              <w:t>1,459,900</w:t>
            </w:r>
          </w:p>
        </w:tc>
        <w:tc>
          <w:tcPr>
            <w:tcW w:w="1932" w:type="dxa"/>
            <w:vAlign w:val="center"/>
          </w:tcPr>
          <w:p w:rsidR="00E6474E" w:rsidRDefault="00597E6C">
            <w:pPr>
              <w:jc w:val="right"/>
            </w:pPr>
            <w:r>
              <w:rPr>
                <w:color w:val="000000"/>
                <w:sz w:val="24"/>
              </w:rPr>
              <w:t>186,518,213.82</w:t>
            </w:r>
          </w:p>
        </w:tc>
        <w:tc>
          <w:tcPr>
            <w:tcW w:w="1612" w:type="dxa"/>
            <w:vAlign w:val="center"/>
          </w:tcPr>
          <w:p w:rsidR="00E6474E" w:rsidRDefault="00597E6C">
            <w:pPr>
              <w:jc w:val="right"/>
            </w:pPr>
            <w:r>
              <w:rPr>
                <w:color w:val="000000"/>
                <w:sz w:val="24"/>
              </w:rPr>
              <w:t>3.75</w:t>
            </w:r>
          </w:p>
        </w:tc>
      </w:tr>
      <w:tr w:rsidR="00E6474E">
        <w:trPr>
          <w:jc w:val="center"/>
        </w:trPr>
        <w:tc>
          <w:tcPr>
            <w:tcW w:w="817" w:type="dxa"/>
            <w:vAlign w:val="center"/>
          </w:tcPr>
          <w:p w:rsidR="00E6474E" w:rsidRDefault="00597E6C">
            <w:pPr>
              <w:jc w:val="center"/>
            </w:pPr>
            <w:r>
              <w:rPr>
                <w:color w:val="000000"/>
                <w:sz w:val="24"/>
              </w:rPr>
              <w:t>13</w:t>
            </w:r>
          </w:p>
        </w:tc>
        <w:tc>
          <w:tcPr>
            <w:tcW w:w="1276" w:type="dxa"/>
            <w:vAlign w:val="center"/>
          </w:tcPr>
          <w:p w:rsidR="00E6474E" w:rsidRDefault="00597E6C">
            <w:pPr>
              <w:jc w:val="center"/>
            </w:pPr>
            <w:r>
              <w:rPr>
                <w:color w:val="000000"/>
                <w:sz w:val="24"/>
              </w:rPr>
              <w:t>601155</w:t>
            </w:r>
          </w:p>
        </w:tc>
        <w:tc>
          <w:tcPr>
            <w:tcW w:w="1701" w:type="dxa"/>
            <w:vAlign w:val="center"/>
          </w:tcPr>
          <w:p w:rsidR="00E6474E" w:rsidRDefault="00597E6C">
            <w:pPr>
              <w:jc w:val="center"/>
            </w:pPr>
            <w:r>
              <w:rPr>
                <w:color w:val="000000"/>
                <w:sz w:val="24"/>
              </w:rPr>
              <w:t>新城控股</w:t>
            </w:r>
          </w:p>
        </w:tc>
        <w:tc>
          <w:tcPr>
            <w:tcW w:w="1559" w:type="dxa"/>
            <w:vAlign w:val="center"/>
          </w:tcPr>
          <w:p w:rsidR="00E6474E" w:rsidRDefault="00597E6C">
            <w:pPr>
              <w:jc w:val="right"/>
            </w:pPr>
            <w:r>
              <w:rPr>
                <w:color w:val="000000"/>
                <w:sz w:val="24"/>
              </w:rPr>
              <w:t>4,392,373</w:t>
            </w:r>
          </w:p>
        </w:tc>
        <w:tc>
          <w:tcPr>
            <w:tcW w:w="1932" w:type="dxa"/>
            <w:vAlign w:val="center"/>
          </w:tcPr>
          <w:p w:rsidR="00E6474E" w:rsidRDefault="00597E6C">
            <w:pPr>
              <w:jc w:val="right"/>
            </w:pPr>
            <w:r>
              <w:rPr>
                <w:color w:val="000000"/>
                <w:sz w:val="24"/>
              </w:rPr>
              <w:t>152,986,351.59</w:t>
            </w:r>
          </w:p>
        </w:tc>
        <w:tc>
          <w:tcPr>
            <w:tcW w:w="1612" w:type="dxa"/>
            <w:vAlign w:val="center"/>
          </w:tcPr>
          <w:p w:rsidR="00E6474E" w:rsidRDefault="00597E6C">
            <w:pPr>
              <w:jc w:val="right"/>
            </w:pPr>
            <w:r>
              <w:rPr>
                <w:color w:val="000000"/>
                <w:sz w:val="24"/>
              </w:rPr>
              <w:t>3.08</w:t>
            </w:r>
          </w:p>
        </w:tc>
      </w:tr>
      <w:tr w:rsidR="00E6474E">
        <w:trPr>
          <w:jc w:val="center"/>
        </w:trPr>
        <w:tc>
          <w:tcPr>
            <w:tcW w:w="817" w:type="dxa"/>
            <w:vAlign w:val="center"/>
          </w:tcPr>
          <w:p w:rsidR="00E6474E" w:rsidRDefault="00597E6C">
            <w:pPr>
              <w:jc w:val="center"/>
            </w:pPr>
            <w:r>
              <w:rPr>
                <w:color w:val="000000"/>
                <w:sz w:val="24"/>
              </w:rPr>
              <w:t>14</w:t>
            </w:r>
          </w:p>
        </w:tc>
        <w:tc>
          <w:tcPr>
            <w:tcW w:w="1276" w:type="dxa"/>
            <w:vAlign w:val="center"/>
          </w:tcPr>
          <w:p w:rsidR="00E6474E" w:rsidRDefault="00597E6C">
            <w:pPr>
              <w:jc w:val="center"/>
            </w:pPr>
            <w:r>
              <w:rPr>
                <w:color w:val="000000"/>
                <w:sz w:val="24"/>
              </w:rPr>
              <w:t>02883.HK</w:t>
            </w:r>
          </w:p>
        </w:tc>
        <w:tc>
          <w:tcPr>
            <w:tcW w:w="1701" w:type="dxa"/>
            <w:vAlign w:val="center"/>
          </w:tcPr>
          <w:p w:rsidR="00E6474E" w:rsidRDefault="00597E6C">
            <w:pPr>
              <w:jc w:val="center"/>
            </w:pPr>
            <w:r>
              <w:rPr>
                <w:color w:val="000000"/>
                <w:sz w:val="24"/>
              </w:rPr>
              <w:t>中海油田服务</w:t>
            </w:r>
          </w:p>
        </w:tc>
        <w:tc>
          <w:tcPr>
            <w:tcW w:w="1559" w:type="dxa"/>
            <w:vAlign w:val="center"/>
          </w:tcPr>
          <w:p w:rsidR="00E6474E" w:rsidRDefault="00597E6C">
            <w:pPr>
              <w:jc w:val="right"/>
            </w:pPr>
            <w:r>
              <w:rPr>
                <w:color w:val="000000"/>
                <w:sz w:val="24"/>
              </w:rPr>
              <w:t>26,210,000</w:t>
            </w:r>
          </w:p>
        </w:tc>
        <w:tc>
          <w:tcPr>
            <w:tcW w:w="1932" w:type="dxa"/>
            <w:vAlign w:val="center"/>
          </w:tcPr>
          <w:p w:rsidR="00E6474E" w:rsidRDefault="00597E6C">
            <w:pPr>
              <w:jc w:val="right"/>
            </w:pPr>
            <w:r>
              <w:rPr>
                <w:color w:val="000000"/>
                <w:sz w:val="24"/>
              </w:rPr>
              <w:t>144,709,561.66</w:t>
            </w:r>
          </w:p>
        </w:tc>
        <w:tc>
          <w:tcPr>
            <w:tcW w:w="1612" w:type="dxa"/>
            <w:vAlign w:val="center"/>
          </w:tcPr>
          <w:p w:rsidR="00E6474E" w:rsidRDefault="00597E6C">
            <w:pPr>
              <w:jc w:val="right"/>
            </w:pPr>
            <w:r>
              <w:rPr>
                <w:color w:val="000000"/>
                <w:sz w:val="24"/>
              </w:rPr>
              <w:t>2.91</w:t>
            </w:r>
          </w:p>
        </w:tc>
      </w:tr>
      <w:tr w:rsidR="00E6474E">
        <w:trPr>
          <w:jc w:val="center"/>
        </w:trPr>
        <w:tc>
          <w:tcPr>
            <w:tcW w:w="817" w:type="dxa"/>
            <w:vAlign w:val="center"/>
          </w:tcPr>
          <w:p w:rsidR="00E6474E" w:rsidRDefault="00597E6C">
            <w:pPr>
              <w:jc w:val="center"/>
            </w:pPr>
            <w:r>
              <w:rPr>
                <w:color w:val="000000"/>
                <w:sz w:val="24"/>
              </w:rPr>
              <w:t>15</w:t>
            </w:r>
          </w:p>
        </w:tc>
        <w:tc>
          <w:tcPr>
            <w:tcW w:w="1276" w:type="dxa"/>
            <w:vAlign w:val="center"/>
          </w:tcPr>
          <w:p w:rsidR="00E6474E" w:rsidRDefault="00597E6C">
            <w:pPr>
              <w:jc w:val="center"/>
            </w:pPr>
            <w:r>
              <w:rPr>
                <w:color w:val="000000"/>
                <w:sz w:val="24"/>
              </w:rPr>
              <w:t>603613</w:t>
            </w:r>
          </w:p>
        </w:tc>
        <w:tc>
          <w:tcPr>
            <w:tcW w:w="1701" w:type="dxa"/>
            <w:vAlign w:val="center"/>
          </w:tcPr>
          <w:p w:rsidR="00E6474E" w:rsidRDefault="00597E6C">
            <w:pPr>
              <w:jc w:val="center"/>
            </w:pPr>
            <w:r>
              <w:rPr>
                <w:color w:val="000000"/>
                <w:sz w:val="24"/>
              </w:rPr>
              <w:t>国联股份</w:t>
            </w:r>
          </w:p>
        </w:tc>
        <w:tc>
          <w:tcPr>
            <w:tcW w:w="1559" w:type="dxa"/>
            <w:vAlign w:val="center"/>
          </w:tcPr>
          <w:p w:rsidR="00E6474E" w:rsidRDefault="00597E6C">
            <w:pPr>
              <w:jc w:val="right"/>
            </w:pPr>
            <w:r>
              <w:rPr>
                <w:color w:val="000000"/>
                <w:sz w:val="24"/>
              </w:rPr>
              <w:t>1,150,630</w:t>
            </w:r>
          </w:p>
        </w:tc>
        <w:tc>
          <w:tcPr>
            <w:tcW w:w="1932" w:type="dxa"/>
            <w:vAlign w:val="center"/>
          </w:tcPr>
          <w:p w:rsidR="00E6474E" w:rsidRDefault="00597E6C">
            <w:pPr>
              <w:jc w:val="right"/>
            </w:pPr>
            <w:r>
              <w:rPr>
                <w:color w:val="000000"/>
                <w:sz w:val="24"/>
              </w:rPr>
              <w:t>141,969,071.38</w:t>
            </w:r>
          </w:p>
        </w:tc>
        <w:tc>
          <w:tcPr>
            <w:tcW w:w="1612" w:type="dxa"/>
            <w:vAlign w:val="center"/>
          </w:tcPr>
          <w:p w:rsidR="00E6474E" w:rsidRDefault="00597E6C">
            <w:pPr>
              <w:jc w:val="right"/>
            </w:pPr>
            <w:r>
              <w:rPr>
                <w:color w:val="000000"/>
                <w:sz w:val="24"/>
              </w:rPr>
              <w:t>2.86</w:t>
            </w:r>
          </w:p>
        </w:tc>
      </w:tr>
      <w:tr w:rsidR="00E6474E">
        <w:trPr>
          <w:jc w:val="center"/>
        </w:trPr>
        <w:tc>
          <w:tcPr>
            <w:tcW w:w="817" w:type="dxa"/>
            <w:vAlign w:val="center"/>
          </w:tcPr>
          <w:p w:rsidR="00E6474E" w:rsidRDefault="00597E6C">
            <w:pPr>
              <w:jc w:val="center"/>
            </w:pPr>
            <w:r>
              <w:rPr>
                <w:color w:val="000000"/>
                <w:sz w:val="24"/>
              </w:rPr>
              <w:t>16</w:t>
            </w:r>
          </w:p>
        </w:tc>
        <w:tc>
          <w:tcPr>
            <w:tcW w:w="1276" w:type="dxa"/>
            <w:vAlign w:val="center"/>
          </w:tcPr>
          <w:p w:rsidR="00E6474E" w:rsidRDefault="00597E6C">
            <w:pPr>
              <w:jc w:val="center"/>
            </w:pPr>
            <w:r>
              <w:rPr>
                <w:color w:val="000000"/>
                <w:sz w:val="24"/>
              </w:rPr>
              <w:t>01999.HK</w:t>
            </w:r>
          </w:p>
        </w:tc>
        <w:tc>
          <w:tcPr>
            <w:tcW w:w="1701" w:type="dxa"/>
            <w:vAlign w:val="center"/>
          </w:tcPr>
          <w:p w:rsidR="00E6474E" w:rsidRDefault="00597E6C">
            <w:pPr>
              <w:jc w:val="center"/>
            </w:pPr>
            <w:r>
              <w:rPr>
                <w:color w:val="000000"/>
                <w:sz w:val="24"/>
              </w:rPr>
              <w:t>敏华控股</w:t>
            </w:r>
          </w:p>
        </w:tc>
        <w:tc>
          <w:tcPr>
            <w:tcW w:w="1559" w:type="dxa"/>
            <w:vAlign w:val="center"/>
          </w:tcPr>
          <w:p w:rsidR="00E6474E" w:rsidRDefault="00597E6C">
            <w:pPr>
              <w:jc w:val="right"/>
            </w:pPr>
            <w:r>
              <w:rPr>
                <w:color w:val="000000"/>
                <w:sz w:val="24"/>
              </w:rPr>
              <w:t>8,916,956</w:t>
            </w:r>
          </w:p>
        </w:tc>
        <w:tc>
          <w:tcPr>
            <w:tcW w:w="1932" w:type="dxa"/>
            <w:vAlign w:val="center"/>
          </w:tcPr>
          <w:p w:rsidR="00E6474E" w:rsidRDefault="00597E6C">
            <w:pPr>
              <w:jc w:val="right"/>
            </w:pPr>
            <w:r>
              <w:rPr>
                <w:color w:val="000000"/>
                <w:sz w:val="24"/>
              </w:rPr>
              <w:t>126,231,860.38</w:t>
            </w:r>
          </w:p>
        </w:tc>
        <w:tc>
          <w:tcPr>
            <w:tcW w:w="1612" w:type="dxa"/>
            <w:vAlign w:val="center"/>
          </w:tcPr>
          <w:p w:rsidR="00E6474E" w:rsidRDefault="00597E6C">
            <w:pPr>
              <w:jc w:val="right"/>
            </w:pPr>
            <w:r>
              <w:rPr>
                <w:color w:val="000000"/>
                <w:sz w:val="24"/>
              </w:rPr>
              <w:t>2.54</w:t>
            </w:r>
          </w:p>
        </w:tc>
      </w:tr>
      <w:tr w:rsidR="00E6474E">
        <w:trPr>
          <w:jc w:val="center"/>
        </w:trPr>
        <w:tc>
          <w:tcPr>
            <w:tcW w:w="817" w:type="dxa"/>
            <w:vAlign w:val="center"/>
          </w:tcPr>
          <w:p w:rsidR="00E6474E" w:rsidRDefault="00597E6C">
            <w:pPr>
              <w:jc w:val="center"/>
            </w:pPr>
            <w:r>
              <w:rPr>
                <w:color w:val="000000"/>
                <w:sz w:val="24"/>
              </w:rPr>
              <w:t>17</w:t>
            </w:r>
          </w:p>
        </w:tc>
        <w:tc>
          <w:tcPr>
            <w:tcW w:w="1276" w:type="dxa"/>
            <w:vAlign w:val="center"/>
          </w:tcPr>
          <w:p w:rsidR="00E6474E" w:rsidRDefault="00597E6C">
            <w:pPr>
              <w:jc w:val="center"/>
            </w:pPr>
            <w:r>
              <w:rPr>
                <w:color w:val="000000"/>
                <w:sz w:val="24"/>
              </w:rPr>
              <w:t>002230</w:t>
            </w:r>
          </w:p>
        </w:tc>
        <w:tc>
          <w:tcPr>
            <w:tcW w:w="1701" w:type="dxa"/>
            <w:vAlign w:val="center"/>
          </w:tcPr>
          <w:p w:rsidR="00E6474E" w:rsidRDefault="00597E6C">
            <w:pPr>
              <w:jc w:val="center"/>
            </w:pPr>
            <w:r>
              <w:rPr>
                <w:color w:val="000000"/>
                <w:sz w:val="24"/>
              </w:rPr>
              <w:t>科大讯飞</w:t>
            </w:r>
          </w:p>
        </w:tc>
        <w:tc>
          <w:tcPr>
            <w:tcW w:w="1559" w:type="dxa"/>
            <w:vAlign w:val="center"/>
          </w:tcPr>
          <w:p w:rsidR="00E6474E" w:rsidRDefault="00597E6C">
            <w:pPr>
              <w:jc w:val="right"/>
            </w:pPr>
            <w:r>
              <w:rPr>
                <w:color w:val="000000"/>
                <w:sz w:val="24"/>
              </w:rPr>
              <w:t>2,719,971</w:t>
            </w:r>
          </w:p>
        </w:tc>
        <w:tc>
          <w:tcPr>
            <w:tcW w:w="1932" w:type="dxa"/>
            <w:vAlign w:val="center"/>
          </w:tcPr>
          <w:p w:rsidR="00E6474E" w:rsidRDefault="00597E6C">
            <w:pPr>
              <w:jc w:val="right"/>
            </w:pPr>
            <w:r>
              <w:rPr>
                <w:color w:val="000000"/>
                <w:sz w:val="24"/>
              </w:rPr>
              <w:t>111,165,214.77</w:t>
            </w:r>
          </w:p>
        </w:tc>
        <w:tc>
          <w:tcPr>
            <w:tcW w:w="1612" w:type="dxa"/>
            <w:vAlign w:val="center"/>
          </w:tcPr>
          <w:p w:rsidR="00E6474E" w:rsidRDefault="00597E6C">
            <w:pPr>
              <w:jc w:val="right"/>
            </w:pPr>
            <w:r>
              <w:rPr>
                <w:color w:val="000000"/>
                <w:sz w:val="24"/>
              </w:rPr>
              <w:t>2.24</w:t>
            </w:r>
          </w:p>
        </w:tc>
      </w:tr>
      <w:tr w:rsidR="00E6474E">
        <w:trPr>
          <w:jc w:val="center"/>
        </w:trPr>
        <w:tc>
          <w:tcPr>
            <w:tcW w:w="817" w:type="dxa"/>
            <w:vAlign w:val="center"/>
          </w:tcPr>
          <w:p w:rsidR="00E6474E" w:rsidRDefault="00597E6C">
            <w:pPr>
              <w:jc w:val="center"/>
            </w:pPr>
            <w:r>
              <w:rPr>
                <w:color w:val="000000"/>
                <w:sz w:val="24"/>
              </w:rPr>
              <w:t>18</w:t>
            </w:r>
          </w:p>
        </w:tc>
        <w:tc>
          <w:tcPr>
            <w:tcW w:w="1276" w:type="dxa"/>
            <w:vAlign w:val="center"/>
          </w:tcPr>
          <w:p w:rsidR="00E6474E" w:rsidRDefault="00597E6C">
            <w:pPr>
              <w:jc w:val="center"/>
            </w:pPr>
            <w:r>
              <w:rPr>
                <w:color w:val="000000"/>
                <w:sz w:val="24"/>
              </w:rPr>
              <w:t>02318.HK</w:t>
            </w:r>
          </w:p>
        </w:tc>
        <w:tc>
          <w:tcPr>
            <w:tcW w:w="1701" w:type="dxa"/>
            <w:vAlign w:val="center"/>
          </w:tcPr>
          <w:p w:rsidR="00E6474E" w:rsidRDefault="00597E6C">
            <w:pPr>
              <w:jc w:val="center"/>
            </w:pPr>
            <w:r>
              <w:rPr>
                <w:color w:val="000000"/>
                <w:sz w:val="24"/>
              </w:rPr>
              <w:t>中国平安</w:t>
            </w:r>
          </w:p>
        </w:tc>
        <w:tc>
          <w:tcPr>
            <w:tcW w:w="1559" w:type="dxa"/>
            <w:vAlign w:val="center"/>
          </w:tcPr>
          <w:p w:rsidR="00E6474E" w:rsidRDefault="00597E6C">
            <w:pPr>
              <w:jc w:val="right"/>
            </w:pPr>
            <w:r>
              <w:rPr>
                <w:color w:val="000000"/>
                <w:sz w:val="24"/>
              </w:rPr>
              <w:t>1,222,500</w:t>
            </w:r>
          </w:p>
        </w:tc>
        <w:tc>
          <w:tcPr>
            <w:tcW w:w="1932" w:type="dxa"/>
            <w:vAlign w:val="center"/>
          </w:tcPr>
          <w:p w:rsidR="00E6474E" w:rsidRDefault="00597E6C">
            <w:pPr>
              <w:jc w:val="right"/>
            </w:pPr>
            <w:r>
              <w:rPr>
                <w:color w:val="000000"/>
                <w:sz w:val="24"/>
              </w:rPr>
              <w:t>97,745,965.50</w:t>
            </w:r>
          </w:p>
        </w:tc>
        <w:tc>
          <w:tcPr>
            <w:tcW w:w="1612" w:type="dxa"/>
            <w:vAlign w:val="center"/>
          </w:tcPr>
          <w:p w:rsidR="00E6474E" w:rsidRDefault="00597E6C">
            <w:pPr>
              <w:jc w:val="right"/>
            </w:pPr>
            <w:r>
              <w:rPr>
                <w:color w:val="000000"/>
                <w:sz w:val="24"/>
              </w:rPr>
              <w:t>1.97</w:t>
            </w:r>
          </w:p>
        </w:tc>
      </w:tr>
      <w:tr w:rsidR="00E6474E">
        <w:trPr>
          <w:jc w:val="center"/>
        </w:trPr>
        <w:tc>
          <w:tcPr>
            <w:tcW w:w="817" w:type="dxa"/>
            <w:vAlign w:val="center"/>
          </w:tcPr>
          <w:p w:rsidR="00E6474E" w:rsidRDefault="00597E6C">
            <w:pPr>
              <w:jc w:val="center"/>
            </w:pPr>
            <w:r>
              <w:rPr>
                <w:color w:val="000000"/>
                <w:sz w:val="24"/>
              </w:rPr>
              <w:t>19</w:t>
            </w:r>
          </w:p>
        </w:tc>
        <w:tc>
          <w:tcPr>
            <w:tcW w:w="1276" w:type="dxa"/>
            <w:vAlign w:val="center"/>
          </w:tcPr>
          <w:p w:rsidR="00E6474E" w:rsidRDefault="00597E6C">
            <w:pPr>
              <w:jc w:val="center"/>
            </w:pPr>
            <w:r>
              <w:rPr>
                <w:color w:val="000000"/>
                <w:sz w:val="24"/>
              </w:rPr>
              <w:t>01579.HK</w:t>
            </w:r>
          </w:p>
        </w:tc>
        <w:tc>
          <w:tcPr>
            <w:tcW w:w="1701" w:type="dxa"/>
            <w:vAlign w:val="center"/>
          </w:tcPr>
          <w:p w:rsidR="00E6474E" w:rsidRDefault="00597E6C">
            <w:pPr>
              <w:jc w:val="center"/>
            </w:pPr>
            <w:r>
              <w:rPr>
                <w:color w:val="000000"/>
                <w:sz w:val="24"/>
              </w:rPr>
              <w:t>颐海国际</w:t>
            </w:r>
          </w:p>
        </w:tc>
        <w:tc>
          <w:tcPr>
            <w:tcW w:w="1559" w:type="dxa"/>
            <w:vAlign w:val="center"/>
          </w:tcPr>
          <w:p w:rsidR="00E6474E" w:rsidRDefault="00597E6C">
            <w:pPr>
              <w:jc w:val="right"/>
            </w:pPr>
            <w:r>
              <w:rPr>
                <w:color w:val="000000"/>
                <w:sz w:val="24"/>
              </w:rPr>
              <w:t>912,000</w:t>
            </w:r>
          </w:p>
        </w:tc>
        <w:tc>
          <w:tcPr>
            <w:tcW w:w="1932" w:type="dxa"/>
            <w:vAlign w:val="center"/>
          </w:tcPr>
          <w:p w:rsidR="00E6474E" w:rsidRDefault="00597E6C">
            <w:pPr>
              <w:jc w:val="right"/>
            </w:pPr>
            <w:r>
              <w:rPr>
                <w:color w:val="000000"/>
                <w:sz w:val="24"/>
              </w:rPr>
              <w:t>88,271,203.20</w:t>
            </w:r>
          </w:p>
        </w:tc>
        <w:tc>
          <w:tcPr>
            <w:tcW w:w="1612" w:type="dxa"/>
            <w:vAlign w:val="center"/>
          </w:tcPr>
          <w:p w:rsidR="00E6474E" w:rsidRDefault="00597E6C">
            <w:pPr>
              <w:jc w:val="right"/>
            </w:pPr>
            <w:r>
              <w:rPr>
                <w:color w:val="000000"/>
                <w:sz w:val="24"/>
              </w:rPr>
              <w:t>1.78</w:t>
            </w:r>
          </w:p>
        </w:tc>
      </w:tr>
      <w:tr w:rsidR="00E6474E">
        <w:trPr>
          <w:jc w:val="center"/>
        </w:trPr>
        <w:tc>
          <w:tcPr>
            <w:tcW w:w="817" w:type="dxa"/>
            <w:vAlign w:val="center"/>
          </w:tcPr>
          <w:p w:rsidR="00E6474E" w:rsidRDefault="00597E6C">
            <w:pPr>
              <w:jc w:val="center"/>
            </w:pPr>
            <w:r>
              <w:rPr>
                <w:color w:val="000000"/>
                <w:sz w:val="24"/>
              </w:rPr>
              <w:t>20</w:t>
            </w:r>
          </w:p>
        </w:tc>
        <w:tc>
          <w:tcPr>
            <w:tcW w:w="1276" w:type="dxa"/>
            <w:vAlign w:val="center"/>
          </w:tcPr>
          <w:p w:rsidR="00E6474E" w:rsidRDefault="00597E6C">
            <w:pPr>
              <w:jc w:val="center"/>
            </w:pPr>
            <w:r>
              <w:rPr>
                <w:color w:val="000000"/>
                <w:sz w:val="24"/>
              </w:rPr>
              <w:t>02899.HK</w:t>
            </w:r>
          </w:p>
        </w:tc>
        <w:tc>
          <w:tcPr>
            <w:tcW w:w="1701" w:type="dxa"/>
            <w:vAlign w:val="center"/>
          </w:tcPr>
          <w:p w:rsidR="00E6474E" w:rsidRDefault="00597E6C">
            <w:pPr>
              <w:jc w:val="center"/>
            </w:pPr>
            <w:r>
              <w:rPr>
                <w:color w:val="000000"/>
                <w:sz w:val="24"/>
              </w:rPr>
              <w:t>紫金矿业</w:t>
            </w:r>
          </w:p>
        </w:tc>
        <w:tc>
          <w:tcPr>
            <w:tcW w:w="1559" w:type="dxa"/>
            <w:vAlign w:val="center"/>
          </w:tcPr>
          <w:p w:rsidR="00E6474E" w:rsidRDefault="00597E6C">
            <w:pPr>
              <w:jc w:val="right"/>
            </w:pPr>
            <w:r>
              <w:rPr>
                <w:color w:val="000000"/>
                <w:sz w:val="24"/>
              </w:rPr>
              <w:t>11,712,395</w:t>
            </w:r>
          </w:p>
        </w:tc>
        <w:tc>
          <w:tcPr>
            <w:tcW w:w="1932" w:type="dxa"/>
            <w:vAlign w:val="center"/>
          </w:tcPr>
          <w:p w:rsidR="00E6474E" w:rsidRDefault="00597E6C">
            <w:pPr>
              <w:jc w:val="right"/>
            </w:pPr>
            <w:r>
              <w:rPr>
                <w:color w:val="000000"/>
                <w:sz w:val="24"/>
              </w:rPr>
              <w:t>86,549,904.72</w:t>
            </w:r>
          </w:p>
        </w:tc>
        <w:tc>
          <w:tcPr>
            <w:tcW w:w="1612" w:type="dxa"/>
            <w:vAlign w:val="center"/>
          </w:tcPr>
          <w:p w:rsidR="00E6474E" w:rsidRDefault="00597E6C">
            <w:pPr>
              <w:jc w:val="right"/>
            </w:pPr>
            <w:r>
              <w:rPr>
                <w:color w:val="000000"/>
                <w:sz w:val="24"/>
              </w:rPr>
              <w:t>1.74</w:t>
            </w:r>
          </w:p>
        </w:tc>
      </w:tr>
      <w:tr w:rsidR="00E6474E">
        <w:trPr>
          <w:jc w:val="center"/>
        </w:trPr>
        <w:tc>
          <w:tcPr>
            <w:tcW w:w="817" w:type="dxa"/>
            <w:vAlign w:val="center"/>
          </w:tcPr>
          <w:p w:rsidR="00E6474E" w:rsidRDefault="00597E6C">
            <w:pPr>
              <w:jc w:val="center"/>
            </w:pPr>
            <w:r>
              <w:rPr>
                <w:color w:val="000000"/>
                <w:sz w:val="24"/>
              </w:rPr>
              <w:t>21</w:t>
            </w:r>
          </w:p>
        </w:tc>
        <w:tc>
          <w:tcPr>
            <w:tcW w:w="1276" w:type="dxa"/>
            <w:vAlign w:val="center"/>
          </w:tcPr>
          <w:p w:rsidR="00E6474E" w:rsidRDefault="00597E6C">
            <w:pPr>
              <w:jc w:val="center"/>
            </w:pPr>
            <w:r>
              <w:rPr>
                <w:color w:val="000000"/>
                <w:sz w:val="24"/>
              </w:rPr>
              <w:t>603658</w:t>
            </w:r>
          </w:p>
        </w:tc>
        <w:tc>
          <w:tcPr>
            <w:tcW w:w="1701" w:type="dxa"/>
            <w:vAlign w:val="center"/>
          </w:tcPr>
          <w:p w:rsidR="00E6474E" w:rsidRDefault="00597E6C">
            <w:pPr>
              <w:jc w:val="center"/>
            </w:pPr>
            <w:r>
              <w:rPr>
                <w:color w:val="000000"/>
                <w:sz w:val="24"/>
              </w:rPr>
              <w:t>安图生物</w:t>
            </w:r>
          </w:p>
        </w:tc>
        <w:tc>
          <w:tcPr>
            <w:tcW w:w="1559" w:type="dxa"/>
            <w:vAlign w:val="center"/>
          </w:tcPr>
          <w:p w:rsidR="00E6474E" w:rsidRDefault="00597E6C">
            <w:pPr>
              <w:jc w:val="right"/>
            </w:pPr>
            <w:r>
              <w:rPr>
                <w:color w:val="000000"/>
                <w:sz w:val="24"/>
              </w:rPr>
              <w:t>350,000</w:t>
            </w:r>
          </w:p>
        </w:tc>
        <w:tc>
          <w:tcPr>
            <w:tcW w:w="1932" w:type="dxa"/>
            <w:vAlign w:val="center"/>
          </w:tcPr>
          <w:p w:rsidR="00E6474E" w:rsidRDefault="00597E6C">
            <w:pPr>
              <w:jc w:val="right"/>
            </w:pPr>
            <w:r>
              <w:rPr>
                <w:color w:val="000000"/>
                <w:sz w:val="24"/>
              </w:rPr>
              <w:t>49,976,500.00</w:t>
            </w:r>
          </w:p>
        </w:tc>
        <w:tc>
          <w:tcPr>
            <w:tcW w:w="1612" w:type="dxa"/>
            <w:vAlign w:val="center"/>
          </w:tcPr>
          <w:p w:rsidR="00E6474E" w:rsidRDefault="00597E6C">
            <w:pPr>
              <w:jc w:val="right"/>
            </w:pPr>
            <w:r>
              <w:rPr>
                <w:color w:val="000000"/>
                <w:sz w:val="24"/>
              </w:rPr>
              <w:t>1.01</w:t>
            </w:r>
          </w:p>
        </w:tc>
      </w:tr>
      <w:tr w:rsidR="00E6474E">
        <w:trPr>
          <w:jc w:val="center"/>
        </w:trPr>
        <w:tc>
          <w:tcPr>
            <w:tcW w:w="817" w:type="dxa"/>
            <w:vAlign w:val="center"/>
          </w:tcPr>
          <w:p w:rsidR="00E6474E" w:rsidRDefault="00597E6C">
            <w:pPr>
              <w:jc w:val="center"/>
            </w:pPr>
            <w:r>
              <w:rPr>
                <w:color w:val="000000"/>
                <w:sz w:val="24"/>
              </w:rPr>
              <w:t>22</w:t>
            </w:r>
          </w:p>
        </w:tc>
        <w:tc>
          <w:tcPr>
            <w:tcW w:w="1276" w:type="dxa"/>
            <w:vAlign w:val="center"/>
          </w:tcPr>
          <w:p w:rsidR="00E6474E" w:rsidRDefault="00597E6C">
            <w:pPr>
              <w:jc w:val="center"/>
            </w:pPr>
            <w:r>
              <w:rPr>
                <w:color w:val="000000"/>
                <w:sz w:val="24"/>
              </w:rPr>
              <w:t>002459</w:t>
            </w:r>
          </w:p>
        </w:tc>
        <w:tc>
          <w:tcPr>
            <w:tcW w:w="1701" w:type="dxa"/>
            <w:vAlign w:val="center"/>
          </w:tcPr>
          <w:p w:rsidR="00E6474E" w:rsidRDefault="00597E6C">
            <w:pPr>
              <w:jc w:val="center"/>
            </w:pPr>
            <w:r>
              <w:rPr>
                <w:color w:val="000000"/>
                <w:sz w:val="24"/>
              </w:rPr>
              <w:t>晶澳科技</w:t>
            </w:r>
          </w:p>
        </w:tc>
        <w:tc>
          <w:tcPr>
            <w:tcW w:w="1559" w:type="dxa"/>
            <w:vAlign w:val="center"/>
          </w:tcPr>
          <w:p w:rsidR="00E6474E" w:rsidRDefault="00597E6C">
            <w:pPr>
              <w:jc w:val="right"/>
            </w:pPr>
            <w:r>
              <w:rPr>
                <w:color w:val="000000"/>
                <w:sz w:val="24"/>
              </w:rPr>
              <w:t>1,173,708</w:t>
            </w:r>
          </w:p>
        </w:tc>
        <w:tc>
          <w:tcPr>
            <w:tcW w:w="1932" w:type="dxa"/>
            <w:vAlign w:val="center"/>
          </w:tcPr>
          <w:p w:rsidR="00E6474E" w:rsidRDefault="00597E6C">
            <w:pPr>
              <w:jc w:val="right"/>
            </w:pPr>
            <w:r>
              <w:rPr>
                <w:color w:val="000000"/>
                <w:sz w:val="24"/>
              </w:rPr>
              <w:t>43,262,876.88</w:t>
            </w:r>
          </w:p>
        </w:tc>
        <w:tc>
          <w:tcPr>
            <w:tcW w:w="1612" w:type="dxa"/>
            <w:vAlign w:val="center"/>
          </w:tcPr>
          <w:p w:rsidR="00E6474E" w:rsidRDefault="00597E6C">
            <w:pPr>
              <w:jc w:val="right"/>
            </w:pPr>
            <w:r>
              <w:rPr>
                <w:color w:val="000000"/>
                <w:sz w:val="24"/>
              </w:rPr>
              <w:t>0.87</w:t>
            </w:r>
          </w:p>
        </w:tc>
      </w:tr>
      <w:tr w:rsidR="00E6474E">
        <w:trPr>
          <w:jc w:val="center"/>
        </w:trPr>
        <w:tc>
          <w:tcPr>
            <w:tcW w:w="817" w:type="dxa"/>
            <w:vAlign w:val="center"/>
          </w:tcPr>
          <w:p w:rsidR="00E6474E" w:rsidRDefault="00597E6C">
            <w:pPr>
              <w:jc w:val="center"/>
            </w:pPr>
            <w:r>
              <w:rPr>
                <w:color w:val="000000"/>
                <w:sz w:val="24"/>
              </w:rPr>
              <w:t>23</w:t>
            </w:r>
          </w:p>
        </w:tc>
        <w:tc>
          <w:tcPr>
            <w:tcW w:w="1276" w:type="dxa"/>
            <w:vAlign w:val="center"/>
          </w:tcPr>
          <w:p w:rsidR="00E6474E" w:rsidRDefault="00597E6C">
            <w:pPr>
              <w:jc w:val="center"/>
            </w:pPr>
            <w:r>
              <w:rPr>
                <w:color w:val="000000"/>
                <w:sz w:val="24"/>
              </w:rPr>
              <w:t>688008</w:t>
            </w:r>
          </w:p>
        </w:tc>
        <w:tc>
          <w:tcPr>
            <w:tcW w:w="1701" w:type="dxa"/>
            <w:vAlign w:val="center"/>
          </w:tcPr>
          <w:p w:rsidR="00E6474E" w:rsidRDefault="00597E6C">
            <w:pPr>
              <w:jc w:val="center"/>
            </w:pPr>
            <w:r>
              <w:rPr>
                <w:color w:val="000000"/>
                <w:sz w:val="24"/>
              </w:rPr>
              <w:t>澜起科技</w:t>
            </w:r>
          </w:p>
        </w:tc>
        <w:tc>
          <w:tcPr>
            <w:tcW w:w="1559" w:type="dxa"/>
            <w:vAlign w:val="center"/>
          </w:tcPr>
          <w:p w:rsidR="00E6474E" w:rsidRDefault="00597E6C">
            <w:pPr>
              <w:jc w:val="right"/>
            </w:pPr>
            <w:r>
              <w:rPr>
                <w:color w:val="000000"/>
                <w:sz w:val="24"/>
              </w:rPr>
              <w:t>350,000</w:t>
            </w:r>
          </w:p>
        </w:tc>
        <w:tc>
          <w:tcPr>
            <w:tcW w:w="1932" w:type="dxa"/>
            <w:vAlign w:val="center"/>
          </w:tcPr>
          <w:p w:rsidR="00E6474E" w:rsidRDefault="00597E6C">
            <w:pPr>
              <w:jc w:val="right"/>
            </w:pPr>
            <w:r>
              <w:rPr>
                <w:color w:val="000000"/>
                <w:sz w:val="24"/>
              </w:rPr>
              <w:t>27,615,000.00</w:t>
            </w:r>
          </w:p>
        </w:tc>
        <w:tc>
          <w:tcPr>
            <w:tcW w:w="1612" w:type="dxa"/>
            <w:vAlign w:val="center"/>
          </w:tcPr>
          <w:p w:rsidR="00E6474E" w:rsidRDefault="00597E6C">
            <w:pPr>
              <w:jc w:val="right"/>
            </w:pPr>
            <w:r>
              <w:rPr>
                <w:color w:val="000000"/>
                <w:sz w:val="24"/>
              </w:rPr>
              <w:t>0.56</w:t>
            </w:r>
          </w:p>
        </w:tc>
      </w:tr>
      <w:tr w:rsidR="00E6474E">
        <w:trPr>
          <w:jc w:val="center"/>
        </w:trPr>
        <w:tc>
          <w:tcPr>
            <w:tcW w:w="817" w:type="dxa"/>
            <w:vAlign w:val="center"/>
          </w:tcPr>
          <w:p w:rsidR="00E6474E" w:rsidRDefault="00597E6C">
            <w:pPr>
              <w:jc w:val="center"/>
            </w:pPr>
            <w:r>
              <w:rPr>
                <w:color w:val="000000"/>
                <w:sz w:val="24"/>
              </w:rPr>
              <w:t>24</w:t>
            </w:r>
          </w:p>
        </w:tc>
        <w:tc>
          <w:tcPr>
            <w:tcW w:w="1276" w:type="dxa"/>
            <w:vAlign w:val="center"/>
          </w:tcPr>
          <w:p w:rsidR="00E6474E" w:rsidRDefault="00597E6C">
            <w:pPr>
              <w:jc w:val="center"/>
            </w:pPr>
            <w:r>
              <w:rPr>
                <w:color w:val="000000"/>
                <w:sz w:val="24"/>
              </w:rPr>
              <w:t>601717</w:t>
            </w:r>
          </w:p>
        </w:tc>
        <w:tc>
          <w:tcPr>
            <w:tcW w:w="1701" w:type="dxa"/>
            <w:vAlign w:val="center"/>
          </w:tcPr>
          <w:p w:rsidR="00E6474E" w:rsidRDefault="00597E6C">
            <w:pPr>
              <w:jc w:val="center"/>
            </w:pPr>
            <w:r>
              <w:rPr>
                <w:color w:val="000000"/>
                <w:sz w:val="24"/>
              </w:rPr>
              <w:t>郑煤机</w:t>
            </w:r>
          </w:p>
        </w:tc>
        <w:tc>
          <w:tcPr>
            <w:tcW w:w="1559" w:type="dxa"/>
            <w:vAlign w:val="center"/>
          </w:tcPr>
          <w:p w:rsidR="00E6474E" w:rsidRDefault="00597E6C">
            <w:pPr>
              <w:jc w:val="right"/>
            </w:pPr>
            <w:r>
              <w:rPr>
                <w:color w:val="000000"/>
                <w:sz w:val="24"/>
              </w:rPr>
              <w:t>2,311,100</w:t>
            </w:r>
          </w:p>
        </w:tc>
        <w:tc>
          <w:tcPr>
            <w:tcW w:w="1932" w:type="dxa"/>
            <w:vAlign w:val="center"/>
          </w:tcPr>
          <w:p w:rsidR="00E6474E" w:rsidRDefault="00597E6C">
            <w:pPr>
              <w:jc w:val="right"/>
            </w:pPr>
            <w:r>
              <w:rPr>
                <w:color w:val="000000"/>
                <w:sz w:val="24"/>
              </w:rPr>
              <w:t>25,260,323.00</w:t>
            </w:r>
          </w:p>
        </w:tc>
        <w:tc>
          <w:tcPr>
            <w:tcW w:w="1612" w:type="dxa"/>
            <w:vAlign w:val="center"/>
          </w:tcPr>
          <w:p w:rsidR="00E6474E" w:rsidRDefault="00597E6C">
            <w:pPr>
              <w:jc w:val="right"/>
            </w:pPr>
            <w:r>
              <w:rPr>
                <w:color w:val="000000"/>
                <w:sz w:val="24"/>
              </w:rPr>
              <w:t>0.51</w:t>
            </w:r>
          </w:p>
        </w:tc>
      </w:tr>
      <w:tr w:rsidR="00E6474E">
        <w:trPr>
          <w:jc w:val="center"/>
        </w:trPr>
        <w:tc>
          <w:tcPr>
            <w:tcW w:w="817" w:type="dxa"/>
            <w:vAlign w:val="center"/>
          </w:tcPr>
          <w:p w:rsidR="00E6474E" w:rsidRDefault="00597E6C">
            <w:pPr>
              <w:jc w:val="center"/>
            </w:pPr>
            <w:r>
              <w:rPr>
                <w:color w:val="000000"/>
                <w:sz w:val="24"/>
              </w:rPr>
              <w:t>25</w:t>
            </w:r>
          </w:p>
        </w:tc>
        <w:tc>
          <w:tcPr>
            <w:tcW w:w="1276" w:type="dxa"/>
            <w:vAlign w:val="center"/>
          </w:tcPr>
          <w:p w:rsidR="00E6474E" w:rsidRDefault="00597E6C">
            <w:pPr>
              <w:jc w:val="center"/>
            </w:pPr>
            <w:r>
              <w:rPr>
                <w:color w:val="000000"/>
                <w:sz w:val="24"/>
              </w:rPr>
              <w:t>03690.HK</w:t>
            </w:r>
          </w:p>
        </w:tc>
        <w:tc>
          <w:tcPr>
            <w:tcW w:w="1701" w:type="dxa"/>
            <w:vAlign w:val="center"/>
          </w:tcPr>
          <w:p w:rsidR="00E6474E" w:rsidRDefault="00597E6C">
            <w:pPr>
              <w:jc w:val="center"/>
            </w:pPr>
            <w:r>
              <w:rPr>
                <w:color w:val="000000"/>
                <w:sz w:val="24"/>
              </w:rPr>
              <w:t>美团－Ｗ</w:t>
            </w:r>
          </w:p>
        </w:tc>
        <w:tc>
          <w:tcPr>
            <w:tcW w:w="1559" w:type="dxa"/>
            <w:vAlign w:val="center"/>
          </w:tcPr>
          <w:p w:rsidR="00E6474E" w:rsidRDefault="00597E6C">
            <w:pPr>
              <w:jc w:val="right"/>
            </w:pPr>
            <w:r>
              <w:rPr>
                <w:color w:val="000000"/>
                <w:sz w:val="24"/>
              </w:rPr>
              <w:t>101,500</w:t>
            </w:r>
          </w:p>
        </w:tc>
        <w:tc>
          <w:tcPr>
            <w:tcW w:w="1932" w:type="dxa"/>
            <w:vAlign w:val="center"/>
          </w:tcPr>
          <w:p w:rsidR="00E6474E" w:rsidRDefault="00597E6C">
            <w:pPr>
              <w:jc w:val="right"/>
            </w:pPr>
            <w:r>
              <w:rPr>
                <w:color w:val="000000"/>
                <w:sz w:val="24"/>
              </w:rPr>
              <w:t>25,166,635.12</w:t>
            </w:r>
          </w:p>
        </w:tc>
        <w:tc>
          <w:tcPr>
            <w:tcW w:w="1612" w:type="dxa"/>
            <w:vAlign w:val="center"/>
          </w:tcPr>
          <w:p w:rsidR="00E6474E" w:rsidRDefault="00597E6C">
            <w:pPr>
              <w:jc w:val="right"/>
            </w:pPr>
            <w:r>
              <w:rPr>
                <w:color w:val="000000"/>
                <w:sz w:val="24"/>
              </w:rPr>
              <w:t>0.51</w:t>
            </w:r>
          </w:p>
        </w:tc>
      </w:tr>
      <w:tr w:rsidR="00E6474E">
        <w:trPr>
          <w:jc w:val="center"/>
        </w:trPr>
        <w:tc>
          <w:tcPr>
            <w:tcW w:w="817" w:type="dxa"/>
            <w:vAlign w:val="center"/>
          </w:tcPr>
          <w:p w:rsidR="00E6474E" w:rsidRDefault="00597E6C">
            <w:pPr>
              <w:jc w:val="center"/>
            </w:pPr>
            <w:r>
              <w:rPr>
                <w:color w:val="000000"/>
                <w:sz w:val="24"/>
              </w:rPr>
              <w:t>26</w:t>
            </w:r>
          </w:p>
        </w:tc>
        <w:tc>
          <w:tcPr>
            <w:tcW w:w="1276" w:type="dxa"/>
            <w:vAlign w:val="center"/>
          </w:tcPr>
          <w:p w:rsidR="00E6474E" w:rsidRDefault="00597E6C">
            <w:pPr>
              <w:jc w:val="center"/>
            </w:pPr>
            <w:r>
              <w:rPr>
                <w:color w:val="000000"/>
                <w:sz w:val="24"/>
              </w:rPr>
              <w:t>603866</w:t>
            </w:r>
          </w:p>
        </w:tc>
        <w:tc>
          <w:tcPr>
            <w:tcW w:w="1701" w:type="dxa"/>
            <w:vAlign w:val="center"/>
          </w:tcPr>
          <w:p w:rsidR="00E6474E" w:rsidRDefault="00597E6C">
            <w:pPr>
              <w:jc w:val="center"/>
            </w:pPr>
            <w:r>
              <w:rPr>
                <w:color w:val="000000"/>
                <w:sz w:val="24"/>
              </w:rPr>
              <w:t>桃李面包</w:t>
            </w:r>
          </w:p>
        </w:tc>
        <w:tc>
          <w:tcPr>
            <w:tcW w:w="1559" w:type="dxa"/>
            <w:vAlign w:val="center"/>
          </w:tcPr>
          <w:p w:rsidR="00E6474E" w:rsidRDefault="00597E6C">
            <w:pPr>
              <w:jc w:val="right"/>
            </w:pPr>
            <w:r>
              <w:rPr>
                <w:color w:val="000000"/>
                <w:sz w:val="24"/>
              </w:rPr>
              <w:t>270,000</w:t>
            </w:r>
          </w:p>
        </w:tc>
        <w:tc>
          <w:tcPr>
            <w:tcW w:w="1932" w:type="dxa"/>
            <w:vAlign w:val="center"/>
          </w:tcPr>
          <w:p w:rsidR="00E6474E" w:rsidRDefault="00597E6C">
            <w:pPr>
              <w:jc w:val="right"/>
            </w:pPr>
            <w:r>
              <w:rPr>
                <w:color w:val="000000"/>
                <w:sz w:val="24"/>
              </w:rPr>
              <w:t>15,468,300.00</w:t>
            </w:r>
          </w:p>
        </w:tc>
        <w:tc>
          <w:tcPr>
            <w:tcW w:w="1612" w:type="dxa"/>
            <w:vAlign w:val="center"/>
          </w:tcPr>
          <w:p w:rsidR="00E6474E" w:rsidRDefault="00597E6C">
            <w:pPr>
              <w:jc w:val="right"/>
            </w:pPr>
            <w:r>
              <w:rPr>
                <w:color w:val="000000"/>
                <w:sz w:val="24"/>
              </w:rPr>
              <w:t>0.31</w:t>
            </w:r>
          </w:p>
        </w:tc>
      </w:tr>
      <w:tr w:rsidR="00E6474E">
        <w:trPr>
          <w:jc w:val="center"/>
        </w:trPr>
        <w:tc>
          <w:tcPr>
            <w:tcW w:w="817" w:type="dxa"/>
            <w:vAlign w:val="center"/>
          </w:tcPr>
          <w:p w:rsidR="00E6474E" w:rsidRDefault="00597E6C">
            <w:pPr>
              <w:jc w:val="center"/>
            </w:pPr>
            <w:r>
              <w:rPr>
                <w:color w:val="000000"/>
                <w:sz w:val="24"/>
              </w:rPr>
              <w:t>27</w:t>
            </w:r>
          </w:p>
        </w:tc>
        <w:tc>
          <w:tcPr>
            <w:tcW w:w="1276" w:type="dxa"/>
            <w:vAlign w:val="center"/>
          </w:tcPr>
          <w:p w:rsidR="00E6474E" w:rsidRDefault="00597E6C">
            <w:pPr>
              <w:jc w:val="center"/>
            </w:pPr>
            <w:r>
              <w:rPr>
                <w:color w:val="000000"/>
                <w:sz w:val="24"/>
              </w:rPr>
              <w:t>300559</w:t>
            </w:r>
          </w:p>
        </w:tc>
        <w:tc>
          <w:tcPr>
            <w:tcW w:w="1701" w:type="dxa"/>
            <w:vAlign w:val="center"/>
          </w:tcPr>
          <w:p w:rsidR="00E6474E" w:rsidRDefault="00597E6C">
            <w:pPr>
              <w:jc w:val="center"/>
            </w:pPr>
            <w:r>
              <w:rPr>
                <w:color w:val="000000"/>
                <w:sz w:val="24"/>
              </w:rPr>
              <w:t>佳发教育</w:t>
            </w:r>
          </w:p>
        </w:tc>
        <w:tc>
          <w:tcPr>
            <w:tcW w:w="1559" w:type="dxa"/>
            <w:vAlign w:val="center"/>
          </w:tcPr>
          <w:p w:rsidR="00E6474E" w:rsidRDefault="00597E6C">
            <w:pPr>
              <w:jc w:val="right"/>
            </w:pPr>
            <w:r>
              <w:rPr>
                <w:color w:val="000000"/>
                <w:sz w:val="24"/>
              </w:rPr>
              <w:t>850,000</w:t>
            </w:r>
          </w:p>
        </w:tc>
        <w:tc>
          <w:tcPr>
            <w:tcW w:w="1932" w:type="dxa"/>
            <w:vAlign w:val="center"/>
          </w:tcPr>
          <w:p w:rsidR="00E6474E" w:rsidRDefault="00597E6C">
            <w:pPr>
              <w:jc w:val="right"/>
            </w:pPr>
            <w:r>
              <w:rPr>
                <w:color w:val="000000"/>
                <w:sz w:val="24"/>
              </w:rPr>
              <w:t>11,390,000.00</w:t>
            </w:r>
          </w:p>
        </w:tc>
        <w:tc>
          <w:tcPr>
            <w:tcW w:w="1612" w:type="dxa"/>
            <w:vAlign w:val="center"/>
          </w:tcPr>
          <w:p w:rsidR="00E6474E" w:rsidRDefault="00597E6C">
            <w:pPr>
              <w:jc w:val="right"/>
            </w:pPr>
            <w:r>
              <w:rPr>
                <w:color w:val="000000"/>
                <w:sz w:val="24"/>
              </w:rPr>
              <w:t>0.23</w:t>
            </w:r>
          </w:p>
        </w:tc>
      </w:tr>
      <w:tr w:rsidR="00E6474E">
        <w:trPr>
          <w:jc w:val="center"/>
        </w:trPr>
        <w:tc>
          <w:tcPr>
            <w:tcW w:w="817" w:type="dxa"/>
            <w:vAlign w:val="center"/>
          </w:tcPr>
          <w:p w:rsidR="00E6474E" w:rsidRDefault="00597E6C">
            <w:pPr>
              <w:jc w:val="center"/>
            </w:pPr>
            <w:r>
              <w:rPr>
                <w:color w:val="000000"/>
                <w:sz w:val="24"/>
              </w:rPr>
              <w:t>28</w:t>
            </w:r>
          </w:p>
        </w:tc>
        <w:tc>
          <w:tcPr>
            <w:tcW w:w="1276" w:type="dxa"/>
            <w:vAlign w:val="center"/>
          </w:tcPr>
          <w:p w:rsidR="00E6474E" w:rsidRDefault="00597E6C">
            <w:pPr>
              <w:jc w:val="center"/>
            </w:pPr>
            <w:r>
              <w:rPr>
                <w:color w:val="000000"/>
                <w:sz w:val="24"/>
              </w:rPr>
              <w:t>300767</w:t>
            </w:r>
          </w:p>
        </w:tc>
        <w:tc>
          <w:tcPr>
            <w:tcW w:w="1701" w:type="dxa"/>
            <w:vAlign w:val="center"/>
          </w:tcPr>
          <w:p w:rsidR="00E6474E" w:rsidRDefault="00597E6C">
            <w:pPr>
              <w:jc w:val="center"/>
            </w:pPr>
            <w:r>
              <w:rPr>
                <w:color w:val="000000"/>
                <w:sz w:val="24"/>
              </w:rPr>
              <w:t>震安科技</w:t>
            </w:r>
          </w:p>
        </w:tc>
        <w:tc>
          <w:tcPr>
            <w:tcW w:w="1559" w:type="dxa"/>
            <w:vAlign w:val="center"/>
          </w:tcPr>
          <w:p w:rsidR="00E6474E" w:rsidRDefault="00597E6C">
            <w:pPr>
              <w:jc w:val="right"/>
            </w:pPr>
            <w:r>
              <w:rPr>
                <w:color w:val="000000"/>
                <w:sz w:val="24"/>
              </w:rPr>
              <w:t>56,900</w:t>
            </w:r>
          </w:p>
        </w:tc>
        <w:tc>
          <w:tcPr>
            <w:tcW w:w="1932" w:type="dxa"/>
            <w:vAlign w:val="center"/>
          </w:tcPr>
          <w:p w:rsidR="00E6474E" w:rsidRDefault="00597E6C">
            <w:pPr>
              <w:jc w:val="right"/>
            </w:pPr>
            <w:r>
              <w:rPr>
                <w:color w:val="000000"/>
                <w:sz w:val="24"/>
              </w:rPr>
              <w:t>3,917,565.00</w:t>
            </w:r>
          </w:p>
        </w:tc>
        <w:tc>
          <w:tcPr>
            <w:tcW w:w="1612" w:type="dxa"/>
            <w:vAlign w:val="center"/>
          </w:tcPr>
          <w:p w:rsidR="00E6474E" w:rsidRDefault="00597E6C">
            <w:pPr>
              <w:jc w:val="right"/>
            </w:pPr>
            <w:r>
              <w:rPr>
                <w:color w:val="000000"/>
                <w:sz w:val="24"/>
              </w:rPr>
              <w:t>0.08</w:t>
            </w:r>
          </w:p>
        </w:tc>
      </w:tr>
      <w:tr w:rsidR="00E6474E">
        <w:trPr>
          <w:jc w:val="center"/>
        </w:trPr>
        <w:tc>
          <w:tcPr>
            <w:tcW w:w="817" w:type="dxa"/>
            <w:vAlign w:val="center"/>
          </w:tcPr>
          <w:p w:rsidR="00E6474E" w:rsidRDefault="00597E6C">
            <w:pPr>
              <w:jc w:val="center"/>
            </w:pPr>
            <w:r>
              <w:rPr>
                <w:color w:val="000000"/>
                <w:sz w:val="24"/>
              </w:rPr>
              <w:t>29</w:t>
            </w:r>
          </w:p>
        </w:tc>
        <w:tc>
          <w:tcPr>
            <w:tcW w:w="1276" w:type="dxa"/>
            <w:vAlign w:val="center"/>
          </w:tcPr>
          <w:p w:rsidR="00E6474E" w:rsidRDefault="00597E6C">
            <w:pPr>
              <w:jc w:val="center"/>
            </w:pPr>
            <w:r>
              <w:rPr>
                <w:color w:val="000000"/>
                <w:sz w:val="24"/>
              </w:rPr>
              <w:t>601233</w:t>
            </w:r>
          </w:p>
        </w:tc>
        <w:tc>
          <w:tcPr>
            <w:tcW w:w="1701" w:type="dxa"/>
            <w:vAlign w:val="center"/>
          </w:tcPr>
          <w:p w:rsidR="00E6474E" w:rsidRDefault="00597E6C">
            <w:pPr>
              <w:jc w:val="center"/>
            </w:pPr>
            <w:r>
              <w:rPr>
                <w:color w:val="000000"/>
                <w:sz w:val="24"/>
              </w:rPr>
              <w:t>桐昆股份</w:t>
            </w:r>
          </w:p>
        </w:tc>
        <w:tc>
          <w:tcPr>
            <w:tcW w:w="1559" w:type="dxa"/>
            <w:vAlign w:val="center"/>
          </w:tcPr>
          <w:p w:rsidR="00E6474E" w:rsidRDefault="00597E6C">
            <w:pPr>
              <w:jc w:val="right"/>
            </w:pPr>
            <w:r>
              <w:rPr>
                <w:color w:val="000000"/>
                <w:sz w:val="24"/>
              </w:rPr>
              <w:t>87,400</w:t>
            </w:r>
          </w:p>
        </w:tc>
        <w:tc>
          <w:tcPr>
            <w:tcW w:w="1932" w:type="dxa"/>
            <w:vAlign w:val="center"/>
          </w:tcPr>
          <w:p w:rsidR="00E6474E" w:rsidRDefault="00597E6C">
            <w:pPr>
              <w:jc w:val="right"/>
            </w:pPr>
            <w:r>
              <w:rPr>
                <w:color w:val="000000"/>
                <w:sz w:val="24"/>
              </w:rPr>
              <w:t>1,799,566.00</w:t>
            </w:r>
          </w:p>
        </w:tc>
        <w:tc>
          <w:tcPr>
            <w:tcW w:w="1612" w:type="dxa"/>
            <w:vAlign w:val="center"/>
          </w:tcPr>
          <w:p w:rsidR="00E6474E" w:rsidRDefault="00597E6C">
            <w:pPr>
              <w:jc w:val="right"/>
            </w:pPr>
            <w:r>
              <w:rPr>
                <w:color w:val="000000"/>
                <w:sz w:val="24"/>
              </w:rPr>
              <w:t>0.04</w:t>
            </w:r>
          </w:p>
        </w:tc>
      </w:tr>
      <w:tr w:rsidR="00E6474E">
        <w:trPr>
          <w:jc w:val="center"/>
        </w:trPr>
        <w:tc>
          <w:tcPr>
            <w:tcW w:w="817" w:type="dxa"/>
            <w:vAlign w:val="center"/>
          </w:tcPr>
          <w:p w:rsidR="00E6474E" w:rsidRDefault="00597E6C">
            <w:pPr>
              <w:jc w:val="center"/>
            </w:pPr>
            <w:r>
              <w:rPr>
                <w:color w:val="000000"/>
                <w:sz w:val="24"/>
              </w:rPr>
              <w:t>30</w:t>
            </w:r>
          </w:p>
        </w:tc>
        <w:tc>
          <w:tcPr>
            <w:tcW w:w="1276" w:type="dxa"/>
            <w:vAlign w:val="center"/>
          </w:tcPr>
          <w:p w:rsidR="00E6474E" w:rsidRDefault="00597E6C">
            <w:pPr>
              <w:jc w:val="center"/>
            </w:pPr>
            <w:r>
              <w:rPr>
                <w:color w:val="000000"/>
                <w:sz w:val="24"/>
              </w:rPr>
              <w:t>300999</w:t>
            </w:r>
          </w:p>
        </w:tc>
        <w:tc>
          <w:tcPr>
            <w:tcW w:w="1701" w:type="dxa"/>
            <w:vAlign w:val="center"/>
          </w:tcPr>
          <w:p w:rsidR="00E6474E" w:rsidRDefault="00597E6C">
            <w:pPr>
              <w:jc w:val="center"/>
            </w:pPr>
            <w:r>
              <w:rPr>
                <w:color w:val="000000"/>
                <w:sz w:val="24"/>
              </w:rPr>
              <w:t>金龙鱼</w:t>
            </w:r>
          </w:p>
        </w:tc>
        <w:tc>
          <w:tcPr>
            <w:tcW w:w="1559" w:type="dxa"/>
            <w:vAlign w:val="center"/>
          </w:tcPr>
          <w:p w:rsidR="00E6474E" w:rsidRDefault="00597E6C">
            <w:pPr>
              <w:jc w:val="right"/>
            </w:pPr>
            <w:r>
              <w:rPr>
                <w:color w:val="000000"/>
                <w:sz w:val="24"/>
              </w:rPr>
              <w:t>12,114</w:t>
            </w:r>
          </w:p>
        </w:tc>
        <w:tc>
          <w:tcPr>
            <w:tcW w:w="1932" w:type="dxa"/>
            <w:vAlign w:val="center"/>
          </w:tcPr>
          <w:p w:rsidR="00E6474E" w:rsidRDefault="00597E6C">
            <w:pPr>
              <w:jc w:val="right"/>
            </w:pPr>
            <w:r>
              <w:rPr>
                <w:color w:val="000000"/>
                <w:sz w:val="24"/>
              </w:rPr>
              <w:t>1,069,545.06</w:t>
            </w:r>
          </w:p>
        </w:tc>
        <w:tc>
          <w:tcPr>
            <w:tcW w:w="1612" w:type="dxa"/>
            <w:vAlign w:val="center"/>
          </w:tcPr>
          <w:p w:rsidR="00E6474E" w:rsidRDefault="00597E6C">
            <w:pPr>
              <w:jc w:val="right"/>
            </w:pPr>
            <w:r>
              <w:rPr>
                <w:color w:val="000000"/>
                <w:sz w:val="24"/>
              </w:rPr>
              <w:t>0.02</w:t>
            </w:r>
          </w:p>
        </w:tc>
      </w:tr>
      <w:tr w:rsidR="00E6474E">
        <w:trPr>
          <w:jc w:val="center"/>
        </w:trPr>
        <w:tc>
          <w:tcPr>
            <w:tcW w:w="817" w:type="dxa"/>
            <w:vAlign w:val="center"/>
          </w:tcPr>
          <w:p w:rsidR="00E6474E" w:rsidRDefault="00597E6C">
            <w:pPr>
              <w:jc w:val="center"/>
            </w:pPr>
            <w:r>
              <w:rPr>
                <w:color w:val="000000"/>
                <w:sz w:val="24"/>
              </w:rPr>
              <w:t>31</w:t>
            </w:r>
          </w:p>
        </w:tc>
        <w:tc>
          <w:tcPr>
            <w:tcW w:w="1276" w:type="dxa"/>
            <w:vAlign w:val="center"/>
          </w:tcPr>
          <w:p w:rsidR="00E6474E" w:rsidRDefault="00597E6C">
            <w:pPr>
              <w:jc w:val="center"/>
            </w:pPr>
            <w:r>
              <w:rPr>
                <w:color w:val="000000"/>
                <w:sz w:val="24"/>
              </w:rPr>
              <w:t>688686</w:t>
            </w:r>
          </w:p>
        </w:tc>
        <w:tc>
          <w:tcPr>
            <w:tcW w:w="1701" w:type="dxa"/>
            <w:vAlign w:val="center"/>
          </w:tcPr>
          <w:p w:rsidR="00E6474E" w:rsidRDefault="00597E6C">
            <w:pPr>
              <w:jc w:val="center"/>
            </w:pPr>
            <w:r>
              <w:rPr>
                <w:color w:val="000000"/>
                <w:sz w:val="24"/>
              </w:rPr>
              <w:t>奥普特</w:t>
            </w:r>
          </w:p>
        </w:tc>
        <w:tc>
          <w:tcPr>
            <w:tcW w:w="1559" w:type="dxa"/>
            <w:vAlign w:val="center"/>
          </w:tcPr>
          <w:p w:rsidR="00E6474E" w:rsidRDefault="00597E6C">
            <w:pPr>
              <w:jc w:val="right"/>
            </w:pPr>
            <w:r>
              <w:rPr>
                <w:color w:val="000000"/>
                <w:sz w:val="24"/>
              </w:rPr>
              <w:t>2,330</w:t>
            </w:r>
          </w:p>
        </w:tc>
        <w:tc>
          <w:tcPr>
            <w:tcW w:w="1932" w:type="dxa"/>
            <w:vAlign w:val="center"/>
          </w:tcPr>
          <w:p w:rsidR="00E6474E" w:rsidRDefault="00597E6C">
            <w:pPr>
              <w:jc w:val="right"/>
            </w:pPr>
            <w:r>
              <w:rPr>
                <w:color w:val="000000"/>
                <w:sz w:val="24"/>
              </w:rPr>
              <w:t>505,144.00</w:t>
            </w:r>
          </w:p>
        </w:tc>
        <w:tc>
          <w:tcPr>
            <w:tcW w:w="1612" w:type="dxa"/>
            <w:vAlign w:val="center"/>
          </w:tcPr>
          <w:p w:rsidR="00E6474E" w:rsidRDefault="00597E6C">
            <w:pPr>
              <w:jc w:val="right"/>
            </w:pPr>
            <w:r>
              <w:rPr>
                <w:color w:val="000000"/>
                <w:sz w:val="24"/>
              </w:rPr>
              <w:t>0.01</w:t>
            </w:r>
          </w:p>
        </w:tc>
      </w:tr>
      <w:tr w:rsidR="00E6474E">
        <w:trPr>
          <w:jc w:val="center"/>
        </w:trPr>
        <w:tc>
          <w:tcPr>
            <w:tcW w:w="817" w:type="dxa"/>
            <w:vAlign w:val="center"/>
          </w:tcPr>
          <w:p w:rsidR="00E6474E" w:rsidRDefault="00597E6C">
            <w:pPr>
              <w:jc w:val="center"/>
            </w:pPr>
            <w:r>
              <w:rPr>
                <w:color w:val="000000"/>
                <w:sz w:val="24"/>
              </w:rPr>
              <w:t>32</w:t>
            </w:r>
          </w:p>
        </w:tc>
        <w:tc>
          <w:tcPr>
            <w:tcW w:w="1276" w:type="dxa"/>
            <w:vAlign w:val="center"/>
          </w:tcPr>
          <w:p w:rsidR="00E6474E" w:rsidRDefault="00597E6C">
            <w:pPr>
              <w:jc w:val="center"/>
            </w:pPr>
            <w:r>
              <w:rPr>
                <w:color w:val="000000"/>
                <w:sz w:val="24"/>
              </w:rPr>
              <w:t>688586</w:t>
            </w:r>
          </w:p>
        </w:tc>
        <w:tc>
          <w:tcPr>
            <w:tcW w:w="1701" w:type="dxa"/>
            <w:vAlign w:val="center"/>
          </w:tcPr>
          <w:p w:rsidR="00E6474E" w:rsidRDefault="00597E6C">
            <w:pPr>
              <w:jc w:val="center"/>
            </w:pPr>
            <w:r>
              <w:rPr>
                <w:color w:val="000000"/>
                <w:sz w:val="24"/>
              </w:rPr>
              <w:t>江航装备</w:t>
            </w:r>
          </w:p>
        </w:tc>
        <w:tc>
          <w:tcPr>
            <w:tcW w:w="1559" w:type="dxa"/>
            <w:vAlign w:val="center"/>
          </w:tcPr>
          <w:p w:rsidR="00E6474E" w:rsidRDefault="00597E6C">
            <w:pPr>
              <w:jc w:val="right"/>
            </w:pPr>
            <w:r>
              <w:rPr>
                <w:color w:val="000000"/>
                <w:sz w:val="24"/>
              </w:rPr>
              <w:t>16,436</w:t>
            </w:r>
          </w:p>
        </w:tc>
        <w:tc>
          <w:tcPr>
            <w:tcW w:w="1932" w:type="dxa"/>
            <w:vAlign w:val="center"/>
          </w:tcPr>
          <w:p w:rsidR="00E6474E" w:rsidRDefault="00597E6C">
            <w:pPr>
              <w:jc w:val="right"/>
            </w:pPr>
            <w:r>
              <w:rPr>
                <w:color w:val="000000"/>
                <w:sz w:val="24"/>
              </w:rPr>
              <w:t>496,367.20</w:t>
            </w:r>
          </w:p>
        </w:tc>
        <w:tc>
          <w:tcPr>
            <w:tcW w:w="1612" w:type="dxa"/>
            <w:vAlign w:val="center"/>
          </w:tcPr>
          <w:p w:rsidR="00E6474E" w:rsidRDefault="00597E6C">
            <w:pPr>
              <w:jc w:val="right"/>
            </w:pPr>
            <w:r>
              <w:rPr>
                <w:color w:val="000000"/>
                <w:sz w:val="24"/>
              </w:rPr>
              <w:t>0.01</w:t>
            </w:r>
          </w:p>
        </w:tc>
      </w:tr>
      <w:tr w:rsidR="00E6474E">
        <w:trPr>
          <w:jc w:val="center"/>
        </w:trPr>
        <w:tc>
          <w:tcPr>
            <w:tcW w:w="817" w:type="dxa"/>
            <w:vAlign w:val="center"/>
          </w:tcPr>
          <w:p w:rsidR="00E6474E" w:rsidRDefault="00597E6C">
            <w:pPr>
              <w:jc w:val="center"/>
            </w:pPr>
            <w:r>
              <w:rPr>
                <w:color w:val="000000"/>
                <w:sz w:val="24"/>
              </w:rPr>
              <w:t>33</w:t>
            </w:r>
          </w:p>
        </w:tc>
        <w:tc>
          <w:tcPr>
            <w:tcW w:w="1276" w:type="dxa"/>
            <w:vAlign w:val="center"/>
          </w:tcPr>
          <w:p w:rsidR="00E6474E" w:rsidRDefault="00597E6C">
            <w:pPr>
              <w:jc w:val="center"/>
            </w:pPr>
            <w:r>
              <w:rPr>
                <w:color w:val="000000"/>
                <w:sz w:val="24"/>
              </w:rPr>
              <w:t>300919</w:t>
            </w:r>
          </w:p>
        </w:tc>
        <w:tc>
          <w:tcPr>
            <w:tcW w:w="1701" w:type="dxa"/>
            <w:vAlign w:val="center"/>
          </w:tcPr>
          <w:p w:rsidR="00E6474E" w:rsidRDefault="00597E6C">
            <w:pPr>
              <w:jc w:val="center"/>
            </w:pPr>
            <w:r>
              <w:rPr>
                <w:color w:val="000000"/>
                <w:sz w:val="24"/>
              </w:rPr>
              <w:t>中伟股份</w:t>
            </w:r>
          </w:p>
        </w:tc>
        <w:tc>
          <w:tcPr>
            <w:tcW w:w="1559" w:type="dxa"/>
            <w:vAlign w:val="center"/>
          </w:tcPr>
          <w:p w:rsidR="00E6474E" w:rsidRDefault="00597E6C">
            <w:pPr>
              <w:jc w:val="right"/>
            </w:pPr>
            <w:r>
              <w:rPr>
                <w:color w:val="000000"/>
                <w:sz w:val="24"/>
              </w:rPr>
              <w:t>6,093</w:t>
            </w:r>
          </w:p>
        </w:tc>
        <w:tc>
          <w:tcPr>
            <w:tcW w:w="1932" w:type="dxa"/>
            <w:vAlign w:val="center"/>
          </w:tcPr>
          <w:p w:rsidR="00E6474E" w:rsidRDefault="00597E6C">
            <w:pPr>
              <w:jc w:val="right"/>
            </w:pPr>
            <w:r>
              <w:rPr>
                <w:color w:val="000000"/>
                <w:sz w:val="24"/>
              </w:rPr>
              <w:t>485,591.86</w:t>
            </w:r>
          </w:p>
        </w:tc>
        <w:tc>
          <w:tcPr>
            <w:tcW w:w="1612" w:type="dxa"/>
            <w:vAlign w:val="center"/>
          </w:tcPr>
          <w:p w:rsidR="00E6474E" w:rsidRDefault="00597E6C">
            <w:pPr>
              <w:jc w:val="right"/>
            </w:pPr>
            <w:r>
              <w:rPr>
                <w:color w:val="000000"/>
                <w:sz w:val="24"/>
              </w:rPr>
              <w:t>0.01</w:t>
            </w:r>
          </w:p>
        </w:tc>
      </w:tr>
      <w:tr w:rsidR="00E6474E">
        <w:trPr>
          <w:jc w:val="center"/>
        </w:trPr>
        <w:tc>
          <w:tcPr>
            <w:tcW w:w="817" w:type="dxa"/>
            <w:vAlign w:val="center"/>
          </w:tcPr>
          <w:p w:rsidR="00E6474E" w:rsidRDefault="00597E6C">
            <w:pPr>
              <w:jc w:val="center"/>
            </w:pPr>
            <w:r>
              <w:rPr>
                <w:color w:val="000000"/>
                <w:sz w:val="24"/>
              </w:rPr>
              <w:t>34</w:t>
            </w:r>
          </w:p>
        </w:tc>
        <w:tc>
          <w:tcPr>
            <w:tcW w:w="1276" w:type="dxa"/>
            <w:vAlign w:val="center"/>
          </w:tcPr>
          <w:p w:rsidR="00E6474E" w:rsidRDefault="00597E6C">
            <w:pPr>
              <w:jc w:val="center"/>
            </w:pPr>
            <w:r>
              <w:rPr>
                <w:color w:val="000000"/>
                <w:sz w:val="24"/>
              </w:rPr>
              <w:t>688301</w:t>
            </w:r>
          </w:p>
        </w:tc>
        <w:tc>
          <w:tcPr>
            <w:tcW w:w="1701" w:type="dxa"/>
            <w:vAlign w:val="center"/>
          </w:tcPr>
          <w:p w:rsidR="00E6474E" w:rsidRDefault="00597E6C">
            <w:pPr>
              <w:jc w:val="center"/>
            </w:pPr>
            <w:r>
              <w:rPr>
                <w:color w:val="000000"/>
                <w:sz w:val="24"/>
              </w:rPr>
              <w:t>奕瑞科技</w:t>
            </w:r>
          </w:p>
        </w:tc>
        <w:tc>
          <w:tcPr>
            <w:tcW w:w="1559" w:type="dxa"/>
            <w:vAlign w:val="center"/>
          </w:tcPr>
          <w:p w:rsidR="00E6474E" w:rsidRDefault="00597E6C">
            <w:pPr>
              <w:jc w:val="right"/>
            </w:pPr>
            <w:r>
              <w:rPr>
                <w:color w:val="000000"/>
                <w:sz w:val="24"/>
              </w:rPr>
              <w:t>2,427</w:t>
            </w:r>
          </w:p>
        </w:tc>
        <w:tc>
          <w:tcPr>
            <w:tcW w:w="1932" w:type="dxa"/>
            <w:vAlign w:val="center"/>
          </w:tcPr>
          <w:p w:rsidR="00E6474E" w:rsidRDefault="00597E6C">
            <w:pPr>
              <w:jc w:val="right"/>
            </w:pPr>
            <w:r>
              <w:rPr>
                <w:color w:val="000000"/>
                <w:sz w:val="24"/>
              </w:rPr>
              <w:t>416,691.63</w:t>
            </w:r>
          </w:p>
        </w:tc>
        <w:tc>
          <w:tcPr>
            <w:tcW w:w="1612" w:type="dxa"/>
            <w:vAlign w:val="center"/>
          </w:tcPr>
          <w:p w:rsidR="00E6474E" w:rsidRDefault="00597E6C">
            <w:pPr>
              <w:jc w:val="right"/>
            </w:pPr>
            <w:r>
              <w:rPr>
                <w:color w:val="000000"/>
                <w:sz w:val="24"/>
              </w:rPr>
              <w:t>0.01</w:t>
            </w:r>
          </w:p>
        </w:tc>
      </w:tr>
      <w:tr w:rsidR="00E6474E">
        <w:trPr>
          <w:jc w:val="center"/>
        </w:trPr>
        <w:tc>
          <w:tcPr>
            <w:tcW w:w="817" w:type="dxa"/>
            <w:vAlign w:val="center"/>
          </w:tcPr>
          <w:p w:rsidR="00E6474E" w:rsidRDefault="00597E6C">
            <w:pPr>
              <w:jc w:val="center"/>
            </w:pPr>
            <w:r>
              <w:rPr>
                <w:color w:val="000000"/>
                <w:sz w:val="24"/>
              </w:rPr>
              <w:t>35</w:t>
            </w:r>
          </w:p>
        </w:tc>
        <w:tc>
          <w:tcPr>
            <w:tcW w:w="1276" w:type="dxa"/>
            <w:vAlign w:val="center"/>
          </w:tcPr>
          <w:p w:rsidR="00E6474E" w:rsidRDefault="00597E6C">
            <w:pPr>
              <w:jc w:val="center"/>
            </w:pPr>
            <w:r>
              <w:rPr>
                <w:color w:val="000000"/>
                <w:sz w:val="24"/>
              </w:rPr>
              <w:t>688658</w:t>
            </w:r>
          </w:p>
        </w:tc>
        <w:tc>
          <w:tcPr>
            <w:tcW w:w="1701" w:type="dxa"/>
            <w:vAlign w:val="center"/>
          </w:tcPr>
          <w:p w:rsidR="00E6474E" w:rsidRDefault="00597E6C">
            <w:pPr>
              <w:jc w:val="center"/>
            </w:pPr>
            <w:r>
              <w:rPr>
                <w:color w:val="000000"/>
                <w:sz w:val="24"/>
              </w:rPr>
              <w:t>悦康药业</w:t>
            </w:r>
          </w:p>
        </w:tc>
        <w:tc>
          <w:tcPr>
            <w:tcW w:w="1559" w:type="dxa"/>
            <w:vAlign w:val="center"/>
          </w:tcPr>
          <w:p w:rsidR="00E6474E" w:rsidRDefault="00597E6C">
            <w:pPr>
              <w:jc w:val="right"/>
            </w:pPr>
            <w:r>
              <w:rPr>
                <w:color w:val="000000"/>
                <w:sz w:val="24"/>
              </w:rPr>
              <w:t>16,580</w:t>
            </w:r>
          </w:p>
        </w:tc>
        <w:tc>
          <w:tcPr>
            <w:tcW w:w="1932" w:type="dxa"/>
            <w:vAlign w:val="center"/>
          </w:tcPr>
          <w:p w:rsidR="00E6474E" w:rsidRDefault="00597E6C">
            <w:pPr>
              <w:jc w:val="right"/>
            </w:pPr>
            <w:r>
              <w:rPr>
                <w:color w:val="000000"/>
                <w:sz w:val="24"/>
              </w:rPr>
              <w:t>369,899.80</w:t>
            </w:r>
          </w:p>
        </w:tc>
        <w:tc>
          <w:tcPr>
            <w:tcW w:w="1612" w:type="dxa"/>
            <w:vAlign w:val="center"/>
          </w:tcPr>
          <w:p w:rsidR="00E6474E" w:rsidRDefault="00597E6C">
            <w:pPr>
              <w:jc w:val="right"/>
            </w:pPr>
            <w:r>
              <w:rPr>
                <w:color w:val="000000"/>
                <w:sz w:val="24"/>
              </w:rPr>
              <w:t>0.01</w:t>
            </w:r>
          </w:p>
        </w:tc>
      </w:tr>
      <w:tr w:rsidR="00E6474E">
        <w:trPr>
          <w:jc w:val="center"/>
        </w:trPr>
        <w:tc>
          <w:tcPr>
            <w:tcW w:w="817" w:type="dxa"/>
            <w:vAlign w:val="center"/>
          </w:tcPr>
          <w:p w:rsidR="00E6474E" w:rsidRDefault="00597E6C">
            <w:pPr>
              <w:jc w:val="center"/>
            </w:pPr>
            <w:r>
              <w:rPr>
                <w:color w:val="000000"/>
                <w:sz w:val="24"/>
              </w:rPr>
              <w:t>36</w:t>
            </w:r>
          </w:p>
        </w:tc>
        <w:tc>
          <w:tcPr>
            <w:tcW w:w="1276" w:type="dxa"/>
            <w:vAlign w:val="center"/>
          </w:tcPr>
          <w:p w:rsidR="00E6474E" w:rsidRDefault="00597E6C">
            <w:pPr>
              <w:jc w:val="center"/>
            </w:pPr>
            <w:r>
              <w:rPr>
                <w:color w:val="000000"/>
                <w:sz w:val="24"/>
              </w:rPr>
              <w:t>300896</w:t>
            </w:r>
          </w:p>
        </w:tc>
        <w:tc>
          <w:tcPr>
            <w:tcW w:w="1701" w:type="dxa"/>
            <w:vAlign w:val="center"/>
          </w:tcPr>
          <w:p w:rsidR="00E6474E" w:rsidRDefault="00597E6C">
            <w:pPr>
              <w:jc w:val="center"/>
            </w:pPr>
            <w:r>
              <w:rPr>
                <w:color w:val="000000"/>
                <w:sz w:val="24"/>
              </w:rPr>
              <w:t>爱美客</w:t>
            </w:r>
          </w:p>
        </w:tc>
        <w:tc>
          <w:tcPr>
            <w:tcW w:w="1559" w:type="dxa"/>
            <w:vAlign w:val="center"/>
          </w:tcPr>
          <w:p w:rsidR="00E6474E" w:rsidRDefault="00597E6C">
            <w:pPr>
              <w:jc w:val="right"/>
            </w:pPr>
            <w:r>
              <w:rPr>
                <w:color w:val="000000"/>
                <w:sz w:val="24"/>
              </w:rPr>
              <w:t>473</w:t>
            </w:r>
          </w:p>
        </w:tc>
        <w:tc>
          <w:tcPr>
            <w:tcW w:w="1932" w:type="dxa"/>
            <w:vAlign w:val="center"/>
          </w:tcPr>
          <w:p w:rsidR="00E6474E" w:rsidRDefault="00597E6C">
            <w:pPr>
              <w:jc w:val="right"/>
            </w:pPr>
            <w:r>
              <w:rPr>
                <w:color w:val="000000"/>
                <w:sz w:val="24"/>
              </w:rPr>
              <w:t>285,389.28</w:t>
            </w:r>
          </w:p>
        </w:tc>
        <w:tc>
          <w:tcPr>
            <w:tcW w:w="1612" w:type="dxa"/>
            <w:vAlign w:val="center"/>
          </w:tcPr>
          <w:p w:rsidR="00E6474E" w:rsidRDefault="00597E6C">
            <w:pPr>
              <w:jc w:val="right"/>
            </w:pPr>
            <w:r>
              <w:rPr>
                <w:color w:val="000000"/>
                <w:sz w:val="24"/>
              </w:rPr>
              <w:t>0.01</w:t>
            </w:r>
          </w:p>
        </w:tc>
      </w:tr>
      <w:tr w:rsidR="00E6474E">
        <w:trPr>
          <w:jc w:val="center"/>
        </w:trPr>
        <w:tc>
          <w:tcPr>
            <w:tcW w:w="817" w:type="dxa"/>
            <w:vAlign w:val="center"/>
          </w:tcPr>
          <w:p w:rsidR="00E6474E" w:rsidRDefault="00597E6C">
            <w:pPr>
              <w:jc w:val="center"/>
            </w:pPr>
            <w:r>
              <w:rPr>
                <w:color w:val="000000"/>
                <w:sz w:val="24"/>
              </w:rPr>
              <w:t>37</w:t>
            </w:r>
          </w:p>
        </w:tc>
        <w:tc>
          <w:tcPr>
            <w:tcW w:w="1276" w:type="dxa"/>
            <w:vAlign w:val="center"/>
          </w:tcPr>
          <w:p w:rsidR="00E6474E" w:rsidRDefault="00597E6C">
            <w:pPr>
              <w:jc w:val="center"/>
            </w:pPr>
            <w:r>
              <w:rPr>
                <w:color w:val="000000"/>
                <w:sz w:val="24"/>
              </w:rPr>
              <w:t>688136</w:t>
            </w:r>
          </w:p>
        </w:tc>
        <w:tc>
          <w:tcPr>
            <w:tcW w:w="1701" w:type="dxa"/>
            <w:vAlign w:val="center"/>
          </w:tcPr>
          <w:p w:rsidR="00E6474E" w:rsidRDefault="00597E6C">
            <w:pPr>
              <w:jc w:val="center"/>
            </w:pPr>
            <w:r>
              <w:rPr>
                <w:color w:val="000000"/>
                <w:sz w:val="24"/>
              </w:rPr>
              <w:t>科兴制药</w:t>
            </w:r>
          </w:p>
        </w:tc>
        <w:tc>
          <w:tcPr>
            <w:tcW w:w="1559" w:type="dxa"/>
            <w:vAlign w:val="center"/>
          </w:tcPr>
          <w:p w:rsidR="00E6474E" w:rsidRDefault="00597E6C">
            <w:pPr>
              <w:jc w:val="right"/>
            </w:pPr>
            <w:r>
              <w:rPr>
                <w:color w:val="000000"/>
                <w:sz w:val="24"/>
              </w:rPr>
              <w:t>4,981</w:t>
            </w:r>
          </w:p>
        </w:tc>
        <w:tc>
          <w:tcPr>
            <w:tcW w:w="1932" w:type="dxa"/>
            <w:vAlign w:val="center"/>
          </w:tcPr>
          <w:p w:rsidR="00E6474E" w:rsidRDefault="00597E6C">
            <w:pPr>
              <w:jc w:val="right"/>
            </w:pPr>
            <w:r>
              <w:rPr>
                <w:color w:val="000000"/>
                <w:sz w:val="24"/>
              </w:rPr>
              <w:t>172,292.79</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38</w:t>
            </w:r>
          </w:p>
        </w:tc>
        <w:tc>
          <w:tcPr>
            <w:tcW w:w="1276" w:type="dxa"/>
            <w:vAlign w:val="center"/>
          </w:tcPr>
          <w:p w:rsidR="00E6474E" w:rsidRDefault="00597E6C">
            <w:pPr>
              <w:jc w:val="center"/>
            </w:pPr>
            <w:r>
              <w:rPr>
                <w:color w:val="000000"/>
                <w:sz w:val="24"/>
              </w:rPr>
              <w:t>300925</w:t>
            </w:r>
          </w:p>
        </w:tc>
        <w:tc>
          <w:tcPr>
            <w:tcW w:w="1701" w:type="dxa"/>
            <w:vAlign w:val="center"/>
          </w:tcPr>
          <w:p w:rsidR="00E6474E" w:rsidRDefault="00597E6C">
            <w:pPr>
              <w:jc w:val="center"/>
            </w:pPr>
            <w:r>
              <w:rPr>
                <w:color w:val="000000"/>
                <w:sz w:val="24"/>
              </w:rPr>
              <w:t>法本信息</w:t>
            </w:r>
          </w:p>
        </w:tc>
        <w:tc>
          <w:tcPr>
            <w:tcW w:w="1559" w:type="dxa"/>
            <w:vAlign w:val="center"/>
          </w:tcPr>
          <w:p w:rsidR="00E6474E" w:rsidRDefault="00597E6C">
            <w:pPr>
              <w:jc w:val="right"/>
            </w:pPr>
            <w:r>
              <w:rPr>
                <w:color w:val="000000"/>
                <w:sz w:val="24"/>
              </w:rPr>
              <w:t>3,528</w:t>
            </w:r>
          </w:p>
        </w:tc>
        <w:tc>
          <w:tcPr>
            <w:tcW w:w="1932" w:type="dxa"/>
            <w:vAlign w:val="center"/>
          </w:tcPr>
          <w:p w:rsidR="00E6474E" w:rsidRDefault="00597E6C">
            <w:pPr>
              <w:jc w:val="right"/>
            </w:pPr>
            <w:r>
              <w:rPr>
                <w:color w:val="000000"/>
                <w:sz w:val="24"/>
              </w:rPr>
              <w:t>162,719.99</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39</w:t>
            </w:r>
          </w:p>
        </w:tc>
        <w:tc>
          <w:tcPr>
            <w:tcW w:w="1276" w:type="dxa"/>
            <w:vAlign w:val="center"/>
          </w:tcPr>
          <w:p w:rsidR="00E6474E" w:rsidRDefault="00597E6C">
            <w:pPr>
              <w:jc w:val="center"/>
            </w:pPr>
            <w:r>
              <w:rPr>
                <w:color w:val="000000"/>
                <w:sz w:val="24"/>
              </w:rPr>
              <w:t>688617</w:t>
            </w:r>
          </w:p>
        </w:tc>
        <w:tc>
          <w:tcPr>
            <w:tcW w:w="1701" w:type="dxa"/>
            <w:vAlign w:val="center"/>
          </w:tcPr>
          <w:p w:rsidR="00E6474E" w:rsidRDefault="00597E6C">
            <w:pPr>
              <w:jc w:val="center"/>
            </w:pPr>
            <w:r>
              <w:rPr>
                <w:color w:val="000000"/>
                <w:sz w:val="24"/>
              </w:rPr>
              <w:t>惠泰医疗</w:t>
            </w:r>
          </w:p>
        </w:tc>
        <w:tc>
          <w:tcPr>
            <w:tcW w:w="1559" w:type="dxa"/>
            <w:vAlign w:val="center"/>
          </w:tcPr>
          <w:p w:rsidR="00E6474E" w:rsidRDefault="00597E6C">
            <w:pPr>
              <w:jc w:val="right"/>
            </w:pPr>
            <w:r>
              <w:rPr>
                <w:color w:val="000000"/>
                <w:sz w:val="24"/>
              </w:rPr>
              <w:t>1,673</w:t>
            </w:r>
          </w:p>
        </w:tc>
        <w:tc>
          <w:tcPr>
            <w:tcW w:w="1932" w:type="dxa"/>
            <w:vAlign w:val="center"/>
          </w:tcPr>
          <w:p w:rsidR="00E6474E" w:rsidRDefault="00597E6C">
            <w:pPr>
              <w:jc w:val="right"/>
            </w:pPr>
            <w:r>
              <w:rPr>
                <w:color w:val="000000"/>
                <w:sz w:val="24"/>
              </w:rPr>
              <w:t>124,571.58</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40</w:t>
            </w:r>
          </w:p>
        </w:tc>
        <w:tc>
          <w:tcPr>
            <w:tcW w:w="1276" w:type="dxa"/>
            <w:vAlign w:val="center"/>
          </w:tcPr>
          <w:p w:rsidR="00E6474E" w:rsidRDefault="00597E6C">
            <w:pPr>
              <w:jc w:val="center"/>
            </w:pPr>
            <w:r>
              <w:rPr>
                <w:color w:val="000000"/>
                <w:sz w:val="24"/>
              </w:rPr>
              <w:t>300922</w:t>
            </w:r>
          </w:p>
        </w:tc>
        <w:tc>
          <w:tcPr>
            <w:tcW w:w="1701" w:type="dxa"/>
            <w:vAlign w:val="center"/>
          </w:tcPr>
          <w:p w:rsidR="00E6474E" w:rsidRDefault="00597E6C">
            <w:pPr>
              <w:jc w:val="center"/>
            </w:pPr>
            <w:r>
              <w:rPr>
                <w:color w:val="000000"/>
                <w:sz w:val="24"/>
              </w:rPr>
              <w:t>天秦装备</w:t>
            </w:r>
          </w:p>
        </w:tc>
        <w:tc>
          <w:tcPr>
            <w:tcW w:w="1559" w:type="dxa"/>
            <w:vAlign w:val="center"/>
          </w:tcPr>
          <w:p w:rsidR="00E6474E" w:rsidRDefault="00597E6C">
            <w:pPr>
              <w:jc w:val="right"/>
            </w:pPr>
            <w:r>
              <w:rPr>
                <w:color w:val="000000"/>
                <w:sz w:val="24"/>
              </w:rPr>
              <w:t>2,863</w:t>
            </w:r>
          </w:p>
        </w:tc>
        <w:tc>
          <w:tcPr>
            <w:tcW w:w="1932" w:type="dxa"/>
            <w:vAlign w:val="center"/>
          </w:tcPr>
          <w:p w:rsidR="00E6474E" w:rsidRDefault="00597E6C">
            <w:pPr>
              <w:jc w:val="right"/>
            </w:pPr>
            <w:r>
              <w:rPr>
                <w:color w:val="000000"/>
                <w:sz w:val="24"/>
              </w:rPr>
              <w:t>108,883.46</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41</w:t>
            </w:r>
          </w:p>
        </w:tc>
        <w:tc>
          <w:tcPr>
            <w:tcW w:w="1276" w:type="dxa"/>
            <w:vAlign w:val="center"/>
          </w:tcPr>
          <w:p w:rsidR="00E6474E" w:rsidRDefault="00597E6C">
            <w:pPr>
              <w:jc w:val="center"/>
            </w:pPr>
            <w:r>
              <w:rPr>
                <w:color w:val="000000"/>
                <w:sz w:val="24"/>
              </w:rPr>
              <w:t>688560</w:t>
            </w:r>
          </w:p>
        </w:tc>
        <w:tc>
          <w:tcPr>
            <w:tcW w:w="1701" w:type="dxa"/>
            <w:vAlign w:val="center"/>
          </w:tcPr>
          <w:p w:rsidR="00E6474E" w:rsidRDefault="00597E6C">
            <w:pPr>
              <w:jc w:val="center"/>
            </w:pPr>
            <w:r>
              <w:rPr>
                <w:color w:val="000000"/>
                <w:sz w:val="24"/>
              </w:rPr>
              <w:t>明冠新材</w:t>
            </w:r>
          </w:p>
        </w:tc>
        <w:tc>
          <w:tcPr>
            <w:tcW w:w="1559" w:type="dxa"/>
            <w:vAlign w:val="center"/>
          </w:tcPr>
          <w:p w:rsidR="00E6474E" w:rsidRDefault="00597E6C">
            <w:pPr>
              <w:jc w:val="right"/>
            </w:pPr>
            <w:r>
              <w:rPr>
                <w:color w:val="000000"/>
                <w:sz w:val="24"/>
              </w:rPr>
              <w:t>3,832</w:t>
            </w:r>
          </w:p>
        </w:tc>
        <w:tc>
          <w:tcPr>
            <w:tcW w:w="1932" w:type="dxa"/>
            <w:vAlign w:val="center"/>
          </w:tcPr>
          <w:p w:rsidR="00E6474E" w:rsidRDefault="00597E6C">
            <w:pPr>
              <w:jc w:val="right"/>
            </w:pPr>
            <w:r>
              <w:rPr>
                <w:color w:val="000000"/>
                <w:sz w:val="24"/>
              </w:rPr>
              <w:t>105,226.72</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42</w:t>
            </w:r>
          </w:p>
        </w:tc>
        <w:tc>
          <w:tcPr>
            <w:tcW w:w="1276" w:type="dxa"/>
            <w:vAlign w:val="center"/>
          </w:tcPr>
          <w:p w:rsidR="00E6474E" w:rsidRDefault="00597E6C">
            <w:pPr>
              <w:jc w:val="center"/>
            </w:pPr>
            <w:r>
              <w:rPr>
                <w:color w:val="000000"/>
                <w:sz w:val="24"/>
              </w:rPr>
              <w:t>300869</w:t>
            </w:r>
          </w:p>
        </w:tc>
        <w:tc>
          <w:tcPr>
            <w:tcW w:w="1701" w:type="dxa"/>
            <w:vAlign w:val="center"/>
          </w:tcPr>
          <w:p w:rsidR="00E6474E" w:rsidRDefault="00597E6C">
            <w:pPr>
              <w:jc w:val="center"/>
            </w:pPr>
            <w:r>
              <w:rPr>
                <w:color w:val="000000"/>
                <w:sz w:val="24"/>
              </w:rPr>
              <w:t>康泰医学</w:t>
            </w:r>
          </w:p>
        </w:tc>
        <w:tc>
          <w:tcPr>
            <w:tcW w:w="1559" w:type="dxa"/>
            <w:vAlign w:val="center"/>
          </w:tcPr>
          <w:p w:rsidR="00E6474E" w:rsidRDefault="00597E6C">
            <w:pPr>
              <w:jc w:val="right"/>
            </w:pPr>
            <w:r>
              <w:rPr>
                <w:color w:val="000000"/>
                <w:sz w:val="24"/>
              </w:rPr>
              <w:t>862</w:t>
            </w:r>
          </w:p>
        </w:tc>
        <w:tc>
          <w:tcPr>
            <w:tcW w:w="1932" w:type="dxa"/>
            <w:vAlign w:val="center"/>
          </w:tcPr>
          <w:p w:rsidR="00E6474E" w:rsidRDefault="00597E6C">
            <w:pPr>
              <w:jc w:val="right"/>
            </w:pPr>
            <w:r>
              <w:rPr>
                <w:color w:val="000000"/>
                <w:sz w:val="24"/>
              </w:rPr>
              <w:t>95,578.56</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43</w:t>
            </w:r>
          </w:p>
        </w:tc>
        <w:tc>
          <w:tcPr>
            <w:tcW w:w="1276" w:type="dxa"/>
            <w:vAlign w:val="center"/>
          </w:tcPr>
          <w:p w:rsidR="00E6474E" w:rsidRDefault="00597E6C">
            <w:pPr>
              <w:jc w:val="center"/>
            </w:pPr>
            <w:r>
              <w:rPr>
                <w:color w:val="000000"/>
                <w:sz w:val="24"/>
              </w:rPr>
              <w:t>688678</w:t>
            </w:r>
          </w:p>
        </w:tc>
        <w:tc>
          <w:tcPr>
            <w:tcW w:w="1701" w:type="dxa"/>
            <w:vAlign w:val="center"/>
          </w:tcPr>
          <w:p w:rsidR="00E6474E" w:rsidRDefault="00597E6C">
            <w:pPr>
              <w:jc w:val="center"/>
            </w:pPr>
            <w:r>
              <w:rPr>
                <w:color w:val="000000"/>
                <w:sz w:val="24"/>
              </w:rPr>
              <w:t>福立旺</w:t>
            </w:r>
          </w:p>
        </w:tc>
        <w:tc>
          <w:tcPr>
            <w:tcW w:w="1559" w:type="dxa"/>
            <w:vAlign w:val="center"/>
          </w:tcPr>
          <w:p w:rsidR="00E6474E" w:rsidRDefault="00597E6C">
            <w:pPr>
              <w:jc w:val="right"/>
            </w:pPr>
            <w:r>
              <w:rPr>
                <w:color w:val="000000"/>
                <w:sz w:val="24"/>
              </w:rPr>
              <w:t>4,198</w:t>
            </w:r>
          </w:p>
        </w:tc>
        <w:tc>
          <w:tcPr>
            <w:tcW w:w="1932" w:type="dxa"/>
            <w:vAlign w:val="center"/>
          </w:tcPr>
          <w:p w:rsidR="00E6474E" w:rsidRDefault="00597E6C">
            <w:pPr>
              <w:jc w:val="right"/>
            </w:pPr>
            <w:r>
              <w:rPr>
                <w:color w:val="000000"/>
                <w:sz w:val="24"/>
              </w:rPr>
              <w:t>91,516.40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44</w:t>
            </w:r>
          </w:p>
        </w:tc>
        <w:tc>
          <w:tcPr>
            <w:tcW w:w="1276" w:type="dxa"/>
            <w:vAlign w:val="center"/>
          </w:tcPr>
          <w:p w:rsidR="00E6474E" w:rsidRDefault="00597E6C">
            <w:pPr>
              <w:jc w:val="center"/>
            </w:pPr>
            <w:r>
              <w:rPr>
                <w:color w:val="000000"/>
                <w:sz w:val="24"/>
              </w:rPr>
              <w:t>300920</w:t>
            </w:r>
          </w:p>
        </w:tc>
        <w:tc>
          <w:tcPr>
            <w:tcW w:w="1701" w:type="dxa"/>
            <w:vAlign w:val="center"/>
          </w:tcPr>
          <w:p w:rsidR="00E6474E" w:rsidRDefault="00597E6C">
            <w:pPr>
              <w:jc w:val="center"/>
            </w:pPr>
            <w:r>
              <w:rPr>
                <w:color w:val="000000"/>
                <w:sz w:val="24"/>
              </w:rPr>
              <w:t>润阳科技</w:t>
            </w:r>
          </w:p>
        </w:tc>
        <w:tc>
          <w:tcPr>
            <w:tcW w:w="1559" w:type="dxa"/>
            <w:vAlign w:val="center"/>
          </w:tcPr>
          <w:p w:rsidR="00E6474E" w:rsidRDefault="00597E6C">
            <w:pPr>
              <w:jc w:val="right"/>
            </w:pPr>
            <w:r>
              <w:rPr>
                <w:color w:val="000000"/>
                <w:sz w:val="24"/>
              </w:rPr>
              <w:t>2,503</w:t>
            </w:r>
          </w:p>
        </w:tc>
        <w:tc>
          <w:tcPr>
            <w:tcW w:w="1932" w:type="dxa"/>
            <w:vAlign w:val="center"/>
          </w:tcPr>
          <w:p w:rsidR="00E6474E" w:rsidRDefault="00597E6C">
            <w:pPr>
              <w:jc w:val="right"/>
            </w:pPr>
            <w:r>
              <w:rPr>
                <w:color w:val="000000"/>
                <w:sz w:val="24"/>
              </w:rPr>
              <w:t>85,427.39</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45</w:t>
            </w:r>
          </w:p>
        </w:tc>
        <w:tc>
          <w:tcPr>
            <w:tcW w:w="1276" w:type="dxa"/>
            <w:vAlign w:val="center"/>
          </w:tcPr>
          <w:p w:rsidR="00E6474E" w:rsidRDefault="00597E6C">
            <w:pPr>
              <w:jc w:val="center"/>
            </w:pPr>
            <w:r>
              <w:rPr>
                <w:color w:val="000000"/>
                <w:sz w:val="24"/>
              </w:rPr>
              <w:t>688698</w:t>
            </w:r>
          </w:p>
        </w:tc>
        <w:tc>
          <w:tcPr>
            <w:tcW w:w="1701" w:type="dxa"/>
            <w:vAlign w:val="center"/>
          </w:tcPr>
          <w:p w:rsidR="00E6474E" w:rsidRDefault="00597E6C">
            <w:pPr>
              <w:jc w:val="center"/>
            </w:pPr>
            <w:r>
              <w:rPr>
                <w:color w:val="000000"/>
                <w:sz w:val="24"/>
              </w:rPr>
              <w:t>伟创电气</w:t>
            </w:r>
          </w:p>
        </w:tc>
        <w:tc>
          <w:tcPr>
            <w:tcW w:w="1559" w:type="dxa"/>
            <w:vAlign w:val="center"/>
          </w:tcPr>
          <w:p w:rsidR="00E6474E" w:rsidRDefault="00597E6C">
            <w:pPr>
              <w:jc w:val="right"/>
            </w:pPr>
            <w:r>
              <w:rPr>
                <w:color w:val="000000"/>
                <w:sz w:val="24"/>
              </w:rPr>
              <w:t>4,751</w:t>
            </w:r>
          </w:p>
        </w:tc>
        <w:tc>
          <w:tcPr>
            <w:tcW w:w="1932" w:type="dxa"/>
            <w:vAlign w:val="center"/>
          </w:tcPr>
          <w:p w:rsidR="00E6474E" w:rsidRDefault="00597E6C">
            <w:pPr>
              <w:jc w:val="right"/>
            </w:pPr>
            <w:r>
              <w:rPr>
                <w:color w:val="000000"/>
                <w:sz w:val="24"/>
              </w:rPr>
              <w:t>72,642.79</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46</w:t>
            </w:r>
          </w:p>
        </w:tc>
        <w:tc>
          <w:tcPr>
            <w:tcW w:w="1276" w:type="dxa"/>
            <w:vAlign w:val="center"/>
          </w:tcPr>
          <w:p w:rsidR="00E6474E" w:rsidRDefault="00597E6C">
            <w:pPr>
              <w:jc w:val="center"/>
            </w:pPr>
            <w:r>
              <w:rPr>
                <w:color w:val="000000"/>
                <w:sz w:val="24"/>
              </w:rPr>
              <w:t>688618</w:t>
            </w:r>
          </w:p>
        </w:tc>
        <w:tc>
          <w:tcPr>
            <w:tcW w:w="1701" w:type="dxa"/>
            <w:vAlign w:val="center"/>
          </w:tcPr>
          <w:p w:rsidR="00E6474E" w:rsidRDefault="00597E6C">
            <w:pPr>
              <w:jc w:val="center"/>
            </w:pPr>
            <w:r>
              <w:rPr>
                <w:color w:val="000000"/>
                <w:sz w:val="24"/>
              </w:rPr>
              <w:t>三旺通信</w:t>
            </w:r>
          </w:p>
        </w:tc>
        <w:tc>
          <w:tcPr>
            <w:tcW w:w="1559" w:type="dxa"/>
            <w:vAlign w:val="center"/>
          </w:tcPr>
          <w:p w:rsidR="00E6474E" w:rsidRDefault="00597E6C">
            <w:pPr>
              <w:jc w:val="right"/>
            </w:pPr>
            <w:r>
              <w:rPr>
                <w:color w:val="000000"/>
                <w:sz w:val="24"/>
              </w:rPr>
              <w:t>1,117</w:t>
            </w:r>
          </w:p>
        </w:tc>
        <w:tc>
          <w:tcPr>
            <w:tcW w:w="1932" w:type="dxa"/>
            <w:vAlign w:val="center"/>
          </w:tcPr>
          <w:p w:rsidR="00E6474E" w:rsidRDefault="00597E6C">
            <w:pPr>
              <w:jc w:val="right"/>
            </w:pPr>
            <w:r>
              <w:rPr>
                <w:color w:val="000000"/>
                <w:sz w:val="24"/>
              </w:rPr>
              <w:t>59,938.22</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47</w:t>
            </w:r>
          </w:p>
        </w:tc>
        <w:tc>
          <w:tcPr>
            <w:tcW w:w="1276" w:type="dxa"/>
            <w:vAlign w:val="center"/>
          </w:tcPr>
          <w:p w:rsidR="00E6474E" w:rsidRDefault="00597E6C">
            <w:pPr>
              <w:jc w:val="center"/>
            </w:pPr>
            <w:r>
              <w:rPr>
                <w:color w:val="000000"/>
                <w:sz w:val="24"/>
              </w:rPr>
              <w:t>300860</w:t>
            </w:r>
          </w:p>
        </w:tc>
        <w:tc>
          <w:tcPr>
            <w:tcW w:w="1701" w:type="dxa"/>
            <w:vAlign w:val="center"/>
          </w:tcPr>
          <w:p w:rsidR="00E6474E" w:rsidRDefault="00597E6C">
            <w:pPr>
              <w:jc w:val="center"/>
            </w:pPr>
            <w:r>
              <w:rPr>
                <w:color w:val="000000"/>
                <w:sz w:val="24"/>
              </w:rPr>
              <w:t>锋尚文化</w:t>
            </w:r>
          </w:p>
        </w:tc>
        <w:tc>
          <w:tcPr>
            <w:tcW w:w="1559" w:type="dxa"/>
            <w:vAlign w:val="center"/>
          </w:tcPr>
          <w:p w:rsidR="00E6474E" w:rsidRDefault="00597E6C">
            <w:pPr>
              <w:jc w:val="right"/>
            </w:pPr>
            <w:r>
              <w:rPr>
                <w:color w:val="000000"/>
                <w:sz w:val="24"/>
              </w:rPr>
              <w:t>381</w:t>
            </w:r>
          </w:p>
        </w:tc>
        <w:tc>
          <w:tcPr>
            <w:tcW w:w="1932" w:type="dxa"/>
            <w:vAlign w:val="center"/>
          </w:tcPr>
          <w:p w:rsidR="00E6474E" w:rsidRDefault="00597E6C">
            <w:pPr>
              <w:jc w:val="right"/>
            </w:pPr>
            <w:r>
              <w:rPr>
                <w:color w:val="000000"/>
                <w:sz w:val="24"/>
              </w:rPr>
              <w:t>48,261.27</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48</w:t>
            </w:r>
          </w:p>
        </w:tc>
        <w:tc>
          <w:tcPr>
            <w:tcW w:w="1276" w:type="dxa"/>
            <w:vAlign w:val="center"/>
          </w:tcPr>
          <w:p w:rsidR="00E6474E" w:rsidRDefault="00597E6C">
            <w:pPr>
              <w:jc w:val="center"/>
            </w:pPr>
            <w:r>
              <w:rPr>
                <w:color w:val="000000"/>
                <w:sz w:val="24"/>
              </w:rPr>
              <w:t>688679</w:t>
            </w:r>
          </w:p>
        </w:tc>
        <w:tc>
          <w:tcPr>
            <w:tcW w:w="1701" w:type="dxa"/>
            <w:vAlign w:val="center"/>
          </w:tcPr>
          <w:p w:rsidR="00E6474E" w:rsidRDefault="00597E6C">
            <w:pPr>
              <w:jc w:val="center"/>
            </w:pPr>
            <w:r>
              <w:rPr>
                <w:color w:val="000000"/>
                <w:sz w:val="24"/>
              </w:rPr>
              <w:t>通源环境</w:t>
            </w:r>
          </w:p>
        </w:tc>
        <w:tc>
          <w:tcPr>
            <w:tcW w:w="1559" w:type="dxa"/>
            <w:vAlign w:val="center"/>
          </w:tcPr>
          <w:p w:rsidR="00E6474E" w:rsidRDefault="00597E6C">
            <w:pPr>
              <w:jc w:val="right"/>
            </w:pPr>
            <w:r>
              <w:rPr>
                <w:color w:val="000000"/>
                <w:sz w:val="24"/>
              </w:rPr>
              <w:t>3,139</w:t>
            </w:r>
          </w:p>
        </w:tc>
        <w:tc>
          <w:tcPr>
            <w:tcW w:w="1932" w:type="dxa"/>
            <w:vAlign w:val="center"/>
          </w:tcPr>
          <w:p w:rsidR="00E6474E" w:rsidRDefault="00597E6C">
            <w:pPr>
              <w:jc w:val="right"/>
            </w:pPr>
            <w:r>
              <w:rPr>
                <w:color w:val="000000"/>
                <w:sz w:val="24"/>
              </w:rPr>
              <w:t>47,869.75</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49</w:t>
            </w:r>
          </w:p>
        </w:tc>
        <w:tc>
          <w:tcPr>
            <w:tcW w:w="1276" w:type="dxa"/>
            <w:vAlign w:val="center"/>
          </w:tcPr>
          <w:p w:rsidR="00E6474E" w:rsidRDefault="00597E6C">
            <w:pPr>
              <w:jc w:val="center"/>
            </w:pPr>
            <w:r>
              <w:rPr>
                <w:color w:val="000000"/>
                <w:sz w:val="24"/>
              </w:rPr>
              <w:t>300861</w:t>
            </w:r>
          </w:p>
        </w:tc>
        <w:tc>
          <w:tcPr>
            <w:tcW w:w="1701" w:type="dxa"/>
            <w:vAlign w:val="center"/>
          </w:tcPr>
          <w:p w:rsidR="00E6474E" w:rsidRDefault="00597E6C">
            <w:pPr>
              <w:jc w:val="center"/>
            </w:pPr>
            <w:r>
              <w:rPr>
                <w:color w:val="000000"/>
                <w:sz w:val="24"/>
              </w:rPr>
              <w:t>美畅股份</w:t>
            </w:r>
          </w:p>
        </w:tc>
        <w:tc>
          <w:tcPr>
            <w:tcW w:w="1559" w:type="dxa"/>
            <w:vAlign w:val="center"/>
          </w:tcPr>
          <w:p w:rsidR="00E6474E" w:rsidRDefault="00597E6C">
            <w:pPr>
              <w:jc w:val="right"/>
            </w:pPr>
            <w:r>
              <w:rPr>
                <w:color w:val="000000"/>
                <w:sz w:val="24"/>
              </w:rPr>
              <w:t>895</w:t>
            </w:r>
          </w:p>
        </w:tc>
        <w:tc>
          <w:tcPr>
            <w:tcW w:w="1932" w:type="dxa"/>
            <w:vAlign w:val="center"/>
          </w:tcPr>
          <w:p w:rsidR="00E6474E" w:rsidRDefault="00597E6C">
            <w:pPr>
              <w:jc w:val="right"/>
            </w:pPr>
            <w:r>
              <w:rPr>
                <w:color w:val="000000"/>
                <w:sz w:val="24"/>
              </w:rPr>
              <w:t>45,734.50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50</w:t>
            </w:r>
          </w:p>
        </w:tc>
        <w:tc>
          <w:tcPr>
            <w:tcW w:w="1276" w:type="dxa"/>
            <w:vAlign w:val="center"/>
          </w:tcPr>
          <w:p w:rsidR="00E6474E" w:rsidRDefault="00597E6C">
            <w:pPr>
              <w:jc w:val="center"/>
            </w:pPr>
            <w:r>
              <w:rPr>
                <w:color w:val="000000"/>
                <w:sz w:val="24"/>
              </w:rPr>
              <w:t>300926</w:t>
            </w:r>
          </w:p>
        </w:tc>
        <w:tc>
          <w:tcPr>
            <w:tcW w:w="1701" w:type="dxa"/>
            <w:vAlign w:val="center"/>
          </w:tcPr>
          <w:p w:rsidR="00E6474E" w:rsidRDefault="00597E6C">
            <w:pPr>
              <w:jc w:val="center"/>
            </w:pPr>
            <w:r>
              <w:rPr>
                <w:color w:val="000000"/>
                <w:sz w:val="24"/>
              </w:rPr>
              <w:t>博俊科技</w:t>
            </w:r>
          </w:p>
        </w:tc>
        <w:tc>
          <w:tcPr>
            <w:tcW w:w="1559" w:type="dxa"/>
            <w:vAlign w:val="center"/>
          </w:tcPr>
          <w:p w:rsidR="00E6474E" w:rsidRDefault="00597E6C">
            <w:pPr>
              <w:jc w:val="right"/>
            </w:pPr>
            <w:r>
              <w:rPr>
                <w:color w:val="000000"/>
                <w:sz w:val="24"/>
              </w:rPr>
              <w:t>3,584</w:t>
            </w:r>
          </w:p>
        </w:tc>
        <w:tc>
          <w:tcPr>
            <w:tcW w:w="1932" w:type="dxa"/>
            <w:vAlign w:val="center"/>
          </w:tcPr>
          <w:p w:rsidR="00E6474E" w:rsidRDefault="00597E6C">
            <w:pPr>
              <w:jc w:val="right"/>
            </w:pPr>
            <w:r>
              <w:rPr>
                <w:color w:val="000000"/>
                <w:sz w:val="24"/>
              </w:rPr>
              <w:t>38,563.84</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51</w:t>
            </w:r>
          </w:p>
        </w:tc>
        <w:tc>
          <w:tcPr>
            <w:tcW w:w="1276" w:type="dxa"/>
            <w:vAlign w:val="center"/>
          </w:tcPr>
          <w:p w:rsidR="00E6474E" w:rsidRDefault="00597E6C">
            <w:pPr>
              <w:jc w:val="center"/>
            </w:pPr>
            <w:r>
              <w:rPr>
                <w:color w:val="000000"/>
                <w:sz w:val="24"/>
              </w:rPr>
              <w:t>300872</w:t>
            </w:r>
          </w:p>
        </w:tc>
        <w:tc>
          <w:tcPr>
            <w:tcW w:w="1701" w:type="dxa"/>
            <w:vAlign w:val="center"/>
          </w:tcPr>
          <w:p w:rsidR="00E6474E" w:rsidRDefault="00597E6C">
            <w:pPr>
              <w:jc w:val="center"/>
            </w:pPr>
            <w:r>
              <w:rPr>
                <w:color w:val="000000"/>
                <w:sz w:val="24"/>
              </w:rPr>
              <w:t>天阳科技</w:t>
            </w:r>
          </w:p>
        </w:tc>
        <w:tc>
          <w:tcPr>
            <w:tcW w:w="1559" w:type="dxa"/>
            <w:vAlign w:val="center"/>
          </w:tcPr>
          <w:p w:rsidR="00E6474E" w:rsidRDefault="00597E6C">
            <w:pPr>
              <w:jc w:val="right"/>
            </w:pPr>
            <w:r>
              <w:rPr>
                <w:color w:val="000000"/>
                <w:sz w:val="24"/>
              </w:rPr>
              <w:t>902</w:t>
            </w:r>
          </w:p>
        </w:tc>
        <w:tc>
          <w:tcPr>
            <w:tcW w:w="1932" w:type="dxa"/>
            <w:vAlign w:val="center"/>
          </w:tcPr>
          <w:p w:rsidR="00E6474E" w:rsidRDefault="00597E6C">
            <w:pPr>
              <w:jc w:val="right"/>
            </w:pPr>
            <w:r>
              <w:rPr>
                <w:color w:val="000000"/>
                <w:sz w:val="24"/>
              </w:rPr>
              <w:t>34,175.70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52</w:t>
            </w:r>
          </w:p>
        </w:tc>
        <w:tc>
          <w:tcPr>
            <w:tcW w:w="1276" w:type="dxa"/>
            <w:vAlign w:val="center"/>
          </w:tcPr>
          <w:p w:rsidR="00E6474E" w:rsidRDefault="00597E6C">
            <w:pPr>
              <w:jc w:val="center"/>
            </w:pPr>
            <w:r>
              <w:rPr>
                <w:color w:val="000000"/>
                <w:sz w:val="24"/>
              </w:rPr>
              <w:t>300870</w:t>
            </w:r>
          </w:p>
        </w:tc>
        <w:tc>
          <w:tcPr>
            <w:tcW w:w="1701" w:type="dxa"/>
            <w:vAlign w:val="center"/>
          </w:tcPr>
          <w:p w:rsidR="00E6474E" w:rsidRDefault="00597E6C">
            <w:pPr>
              <w:jc w:val="center"/>
            </w:pPr>
            <w:r>
              <w:rPr>
                <w:color w:val="000000"/>
                <w:sz w:val="24"/>
              </w:rPr>
              <w:t>欧陆通</w:t>
            </w:r>
          </w:p>
        </w:tc>
        <w:tc>
          <w:tcPr>
            <w:tcW w:w="1559" w:type="dxa"/>
            <w:vAlign w:val="center"/>
          </w:tcPr>
          <w:p w:rsidR="00E6474E" w:rsidRDefault="00597E6C">
            <w:pPr>
              <w:jc w:val="right"/>
            </w:pPr>
            <w:r>
              <w:rPr>
                <w:color w:val="000000"/>
                <w:sz w:val="24"/>
              </w:rPr>
              <w:t>478</w:t>
            </w:r>
          </w:p>
        </w:tc>
        <w:tc>
          <w:tcPr>
            <w:tcW w:w="1932" w:type="dxa"/>
            <w:vAlign w:val="center"/>
          </w:tcPr>
          <w:p w:rsidR="00E6474E" w:rsidRDefault="00597E6C">
            <w:pPr>
              <w:jc w:val="right"/>
            </w:pPr>
            <w:r>
              <w:rPr>
                <w:color w:val="000000"/>
                <w:sz w:val="24"/>
              </w:rPr>
              <w:t>31,390.26</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53</w:t>
            </w:r>
          </w:p>
        </w:tc>
        <w:tc>
          <w:tcPr>
            <w:tcW w:w="1276" w:type="dxa"/>
            <w:vAlign w:val="center"/>
          </w:tcPr>
          <w:p w:rsidR="00E6474E" w:rsidRDefault="00597E6C">
            <w:pPr>
              <w:jc w:val="center"/>
            </w:pPr>
            <w:r>
              <w:rPr>
                <w:color w:val="000000"/>
                <w:sz w:val="24"/>
              </w:rPr>
              <w:t>300900</w:t>
            </w:r>
          </w:p>
        </w:tc>
        <w:tc>
          <w:tcPr>
            <w:tcW w:w="1701" w:type="dxa"/>
            <w:vAlign w:val="center"/>
          </w:tcPr>
          <w:p w:rsidR="00E6474E" w:rsidRDefault="00597E6C">
            <w:pPr>
              <w:jc w:val="center"/>
            </w:pPr>
            <w:r>
              <w:rPr>
                <w:color w:val="000000"/>
                <w:sz w:val="24"/>
              </w:rPr>
              <w:t>广联航空</w:t>
            </w:r>
          </w:p>
        </w:tc>
        <w:tc>
          <w:tcPr>
            <w:tcW w:w="1559" w:type="dxa"/>
            <w:vAlign w:val="center"/>
          </w:tcPr>
          <w:p w:rsidR="00E6474E" w:rsidRDefault="00597E6C">
            <w:pPr>
              <w:jc w:val="right"/>
            </w:pPr>
            <w:r>
              <w:rPr>
                <w:color w:val="000000"/>
                <w:sz w:val="24"/>
              </w:rPr>
              <w:t>879</w:t>
            </w:r>
          </w:p>
        </w:tc>
        <w:tc>
          <w:tcPr>
            <w:tcW w:w="1932" w:type="dxa"/>
            <w:vAlign w:val="center"/>
          </w:tcPr>
          <w:p w:rsidR="00E6474E" w:rsidRDefault="00597E6C">
            <w:pPr>
              <w:jc w:val="right"/>
            </w:pPr>
            <w:r>
              <w:rPr>
                <w:color w:val="000000"/>
                <w:sz w:val="24"/>
              </w:rPr>
              <w:t>29,147.64</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54</w:t>
            </w:r>
          </w:p>
        </w:tc>
        <w:tc>
          <w:tcPr>
            <w:tcW w:w="1276" w:type="dxa"/>
            <w:vAlign w:val="center"/>
          </w:tcPr>
          <w:p w:rsidR="00E6474E" w:rsidRDefault="00597E6C">
            <w:pPr>
              <w:jc w:val="center"/>
            </w:pPr>
            <w:r>
              <w:rPr>
                <w:color w:val="000000"/>
                <w:sz w:val="24"/>
              </w:rPr>
              <w:t>300927</w:t>
            </w:r>
          </w:p>
        </w:tc>
        <w:tc>
          <w:tcPr>
            <w:tcW w:w="1701" w:type="dxa"/>
            <w:vAlign w:val="center"/>
          </w:tcPr>
          <w:p w:rsidR="00E6474E" w:rsidRDefault="00597E6C">
            <w:pPr>
              <w:jc w:val="center"/>
            </w:pPr>
            <w:r>
              <w:rPr>
                <w:color w:val="000000"/>
                <w:sz w:val="24"/>
              </w:rPr>
              <w:t>江天化学</w:t>
            </w:r>
          </w:p>
        </w:tc>
        <w:tc>
          <w:tcPr>
            <w:tcW w:w="1559" w:type="dxa"/>
            <w:vAlign w:val="center"/>
          </w:tcPr>
          <w:p w:rsidR="00E6474E" w:rsidRDefault="00597E6C">
            <w:pPr>
              <w:jc w:val="right"/>
            </w:pPr>
            <w:r>
              <w:rPr>
                <w:color w:val="000000"/>
                <w:sz w:val="24"/>
              </w:rPr>
              <w:t>2,163</w:t>
            </w:r>
          </w:p>
        </w:tc>
        <w:tc>
          <w:tcPr>
            <w:tcW w:w="1932" w:type="dxa"/>
            <w:vAlign w:val="center"/>
          </w:tcPr>
          <w:p w:rsidR="00E6474E" w:rsidRDefault="00597E6C">
            <w:pPr>
              <w:jc w:val="right"/>
            </w:pPr>
            <w:r>
              <w:rPr>
                <w:color w:val="000000"/>
                <w:sz w:val="24"/>
              </w:rPr>
              <w:t>28,962.57</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55</w:t>
            </w:r>
          </w:p>
        </w:tc>
        <w:tc>
          <w:tcPr>
            <w:tcW w:w="1276" w:type="dxa"/>
            <w:vAlign w:val="center"/>
          </w:tcPr>
          <w:p w:rsidR="00E6474E" w:rsidRDefault="00597E6C">
            <w:pPr>
              <w:jc w:val="center"/>
            </w:pPr>
            <w:r>
              <w:rPr>
                <w:color w:val="000000"/>
                <w:sz w:val="24"/>
              </w:rPr>
              <w:t>300877</w:t>
            </w:r>
          </w:p>
        </w:tc>
        <w:tc>
          <w:tcPr>
            <w:tcW w:w="1701" w:type="dxa"/>
            <w:vAlign w:val="center"/>
          </w:tcPr>
          <w:p w:rsidR="00E6474E" w:rsidRDefault="00597E6C">
            <w:pPr>
              <w:jc w:val="center"/>
            </w:pPr>
            <w:r>
              <w:rPr>
                <w:color w:val="000000"/>
                <w:sz w:val="24"/>
              </w:rPr>
              <w:t>金春股份</w:t>
            </w:r>
          </w:p>
        </w:tc>
        <w:tc>
          <w:tcPr>
            <w:tcW w:w="1559" w:type="dxa"/>
            <w:vAlign w:val="center"/>
          </w:tcPr>
          <w:p w:rsidR="00E6474E" w:rsidRDefault="00597E6C">
            <w:pPr>
              <w:jc w:val="right"/>
            </w:pPr>
            <w:r>
              <w:rPr>
                <w:color w:val="000000"/>
                <w:sz w:val="24"/>
              </w:rPr>
              <w:t>569</w:t>
            </w:r>
          </w:p>
        </w:tc>
        <w:tc>
          <w:tcPr>
            <w:tcW w:w="1932" w:type="dxa"/>
            <w:vAlign w:val="center"/>
          </w:tcPr>
          <w:p w:rsidR="00E6474E" w:rsidRDefault="00597E6C">
            <w:pPr>
              <w:jc w:val="right"/>
            </w:pPr>
            <w:r>
              <w:rPr>
                <w:color w:val="000000"/>
                <w:sz w:val="24"/>
              </w:rPr>
              <w:t>28,933.65</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56</w:t>
            </w:r>
          </w:p>
        </w:tc>
        <w:tc>
          <w:tcPr>
            <w:tcW w:w="1276" w:type="dxa"/>
            <w:vAlign w:val="center"/>
          </w:tcPr>
          <w:p w:rsidR="00E6474E" w:rsidRDefault="00597E6C">
            <w:pPr>
              <w:jc w:val="center"/>
            </w:pPr>
            <w:r>
              <w:rPr>
                <w:color w:val="000000"/>
                <w:sz w:val="24"/>
              </w:rPr>
              <w:t>300868</w:t>
            </w:r>
          </w:p>
        </w:tc>
        <w:tc>
          <w:tcPr>
            <w:tcW w:w="1701" w:type="dxa"/>
            <w:vAlign w:val="center"/>
          </w:tcPr>
          <w:p w:rsidR="00E6474E" w:rsidRDefault="00597E6C">
            <w:pPr>
              <w:jc w:val="center"/>
            </w:pPr>
            <w:r>
              <w:rPr>
                <w:color w:val="000000"/>
                <w:sz w:val="24"/>
              </w:rPr>
              <w:t>杰美特</w:t>
            </w:r>
          </w:p>
        </w:tc>
        <w:tc>
          <w:tcPr>
            <w:tcW w:w="1559" w:type="dxa"/>
            <w:vAlign w:val="center"/>
          </w:tcPr>
          <w:p w:rsidR="00E6474E" w:rsidRDefault="00597E6C">
            <w:pPr>
              <w:jc w:val="right"/>
            </w:pPr>
            <w:r>
              <w:rPr>
                <w:color w:val="000000"/>
                <w:sz w:val="24"/>
              </w:rPr>
              <w:t>593</w:t>
            </w:r>
          </w:p>
        </w:tc>
        <w:tc>
          <w:tcPr>
            <w:tcW w:w="1932" w:type="dxa"/>
            <w:vAlign w:val="center"/>
          </w:tcPr>
          <w:p w:rsidR="00E6474E" w:rsidRDefault="00597E6C">
            <w:pPr>
              <w:jc w:val="right"/>
            </w:pPr>
            <w:r>
              <w:rPr>
                <w:color w:val="000000"/>
                <w:sz w:val="24"/>
              </w:rPr>
              <w:t>25,665.04</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57</w:t>
            </w:r>
          </w:p>
        </w:tc>
        <w:tc>
          <w:tcPr>
            <w:tcW w:w="1276" w:type="dxa"/>
            <w:vAlign w:val="center"/>
          </w:tcPr>
          <w:p w:rsidR="00E6474E" w:rsidRDefault="00597E6C">
            <w:pPr>
              <w:jc w:val="center"/>
            </w:pPr>
            <w:r>
              <w:rPr>
                <w:color w:val="000000"/>
                <w:sz w:val="24"/>
              </w:rPr>
              <w:t>003026</w:t>
            </w:r>
          </w:p>
        </w:tc>
        <w:tc>
          <w:tcPr>
            <w:tcW w:w="1701" w:type="dxa"/>
            <w:vAlign w:val="center"/>
          </w:tcPr>
          <w:p w:rsidR="00E6474E" w:rsidRDefault="00597E6C">
            <w:pPr>
              <w:jc w:val="center"/>
            </w:pPr>
            <w:r>
              <w:rPr>
                <w:color w:val="000000"/>
                <w:sz w:val="24"/>
              </w:rPr>
              <w:t>中晶科技</w:t>
            </w:r>
          </w:p>
        </w:tc>
        <w:tc>
          <w:tcPr>
            <w:tcW w:w="1559" w:type="dxa"/>
            <w:vAlign w:val="center"/>
          </w:tcPr>
          <w:p w:rsidR="00E6474E" w:rsidRDefault="00597E6C">
            <w:pPr>
              <w:jc w:val="right"/>
            </w:pPr>
            <w:r>
              <w:rPr>
                <w:color w:val="000000"/>
                <w:sz w:val="24"/>
              </w:rPr>
              <w:t>461</w:t>
            </w:r>
          </w:p>
        </w:tc>
        <w:tc>
          <w:tcPr>
            <w:tcW w:w="1932" w:type="dxa"/>
            <w:vAlign w:val="center"/>
          </w:tcPr>
          <w:p w:rsidR="00E6474E" w:rsidRDefault="00597E6C">
            <w:pPr>
              <w:jc w:val="right"/>
            </w:pPr>
            <w:r>
              <w:rPr>
                <w:color w:val="000000"/>
                <w:sz w:val="24"/>
              </w:rPr>
              <w:t>21,740.76</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58</w:t>
            </w:r>
          </w:p>
        </w:tc>
        <w:tc>
          <w:tcPr>
            <w:tcW w:w="1276" w:type="dxa"/>
            <w:vAlign w:val="center"/>
          </w:tcPr>
          <w:p w:rsidR="00E6474E" w:rsidRDefault="00597E6C">
            <w:pPr>
              <w:jc w:val="center"/>
            </w:pPr>
            <w:r>
              <w:rPr>
                <w:color w:val="000000"/>
                <w:sz w:val="24"/>
              </w:rPr>
              <w:t>300873</w:t>
            </w:r>
          </w:p>
        </w:tc>
        <w:tc>
          <w:tcPr>
            <w:tcW w:w="1701" w:type="dxa"/>
            <w:vAlign w:val="center"/>
          </w:tcPr>
          <w:p w:rsidR="00E6474E" w:rsidRDefault="00597E6C">
            <w:pPr>
              <w:jc w:val="center"/>
            </w:pPr>
            <w:r>
              <w:rPr>
                <w:color w:val="000000"/>
                <w:sz w:val="24"/>
              </w:rPr>
              <w:t>海晨股份</w:t>
            </w:r>
          </w:p>
        </w:tc>
        <w:tc>
          <w:tcPr>
            <w:tcW w:w="1559" w:type="dxa"/>
            <w:vAlign w:val="center"/>
          </w:tcPr>
          <w:p w:rsidR="00E6474E" w:rsidRDefault="00597E6C">
            <w:pPr>
              <w:jc w:val="right"/>
            </w:pPr>
            <w:r>
              <w:rPr>
                <w:color w:val="000000"/>
                <w:sz w:val="24"/>
              </w:rPr>
              <w:t>484</w:t>
            </w:r>
          </w:p>
        </w:tc>
        <w:tc>
          <w:tcPr>
            <w:tcW w:w="1932" w:type="dxa"/>
            <w:vAlign w:val="center"/>
          </w:tcPr>
          <w:p w:rsidR="00E6474E" w:rsidRDefault="00597E6C">
            <w:pPr>
              <w:jc w:val="right"/>
            </w:pPr>
            <w:r>
              <w:rPr>
                <w:color w:val="000000"/>
                <w:sz w:val="24"/>
              </w:rPr>
              <w:t>19,998.88</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59</w:t>
            </w:r>
          </w:p>
        </w:tc>
        <w:tc>
          <w:tcPr>
            <w:tcW w:w="1276" w:type="dxa"/>
            <w:vAlign w:val="center"/>
          </w:tcPr>
          <w:p w:rsidR="00E6474E" w:rsidRDefault="00597E6C">
            <w:pPr>
              <w:jc w:val="center"/>
            </w:pPr>
            <w:r>
              <w:rPr>
                <w:color w:val="000000"/>
                <w:sz w:val="24"/>
              </w:rPr>
              <w:t>300878</w:t>
            </w:r>
          </w:p>
        </w:tc>
        <w:tc>
          <w:tcPr>
            <w:tcW w:w="1701" w:type="dxa"/>
            <w:vAlign w:val="center"/>
          </w:tcPr>
          <w:p w:rsidR="00E6474E" w:rsidRDefault="00597E6C">
            <w:pPr>
              <w:jc w:val="center"/>
            </w:pPr>
            <w:r>
              <w:rPr>
                <w:color w:val="000000"/>
                <w:sz w:val="24"/>
              </w:rPr>
              <w:t>维康药业</w:t>
            </w:r>
          </w:p>
        </w:tc>
        <w:tc>
          <w:tcPr>
            <w:tcW w:w="1559" w:type="dxa"/>
            <w:vAlign w:val="center"/>
          </w:tcPr>
          <w:p w:rsidR="00E6474E" w:rsidRDefault="00597E6C">
            <w:pPr>
              <w:jc w:val="right"/>
            </w:pPr>
            <w:r>
              <w:rPr>
                <w:color w:val="000000"/>
                <w:sz w:val="24"/>
              </w:rPr>
              <w:t>401</w:t>
            </w:r>
          </w:p>
        </w:tc>
        <w:tc>
          <w:tcPr>
            <w:tcW w:w="1932" w:type="dxa"/>
            <w:vAlign w:val="center"/>
          </w:tcPr>
          <w:p w:rsidR="00E6474E" w:rsidRDefault="00597E6C">
            <w:pPr>
              <w:jc w:val="right"/>
            </w:pPr>
            <w:r>
              <w:rPr>
                <w:color w:val="000000"/>
                <w:sz w:val="24"/>
              </w:rPr>
              <w:t>19,536.72</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60</w:t>
            </w:r>
          </w:p>
        </w:tc>
        <w:tc>
          <w:tcPr>
            <w:tcW w:w="1276" w:type="dxa"/>
            <w:vAlign w:val="center"/>
          </w:tcPr>
          <w:p w:rsidR="00E6474E" w:rsidRDefault="00597E6C">
            <w:pPr>
              <w:jc w:val="center"/>
            </w:pPr>
            <w:r>
              <w:rPr>
                <w:color w:val="000000"/>
                <w:sz w:val="24"/>
              </w:rPr>
              <w:t>300891</w:t>
            </w:r>
          </w:p>
        </w:tc>
        <w:tc>
          <w:tcPr>
            <w:tcW w:w="1701" w:type="dxa"/>
            <w:vAlign w:val="center"/>
          </w:tcPr>
          <w:p w:rsidR="00E6474E" w:rsidRDefault="00597E6C">
            <w:pPr>
              <w:jc w:val="center"/>
            </w:pPr>
            <w:r>
              <w:rPr>
                <w:color w:val="000000"/>
                <w:sz w:val="24"/>
              </w:rPr>
              <w:t>惠云钛业</w:t>
            </w:r>
          </w:p>
        </w:tc>
        <w:tc>
          <w:tcPr>
            <w:tcW w:w="1559" w:type="dxa"/>
            <w:vAlign w:val="center"/>
          </w:tcPr>
          <w:p w:rsidR="00E6474E" w:rsidRDefault="00597E6C">
            <w:pPr>
              <w:jc w:val="right"/>
            </w:pPr>
            <w:r>
              <w:rPr>
                <w:color w:val="000000"/>
                <w:sz w:val="24"/>
              </w:rPr>
              <w:t>1,143</w:t>
            </w:r>
          </w:p>
        </w:tc>
        <w:tc>
          <w:tcPr>
            <w:tcW w:w="1932" w:type="dxa"/>
            <w:vAlign w:val="center"/>
          </w:tcPr>
          <w:p w:rsidR="00E6474E" w:rsidRDefault="00597E6C">
            <w:pPr>
              <w:jc w:val="right"/>
            </w:pPr>
            <w:r>
              <w:rPr>
                <w:color w:val="000000"/>
                <w:sz w:val="24"/>
              </w:rPr>
              <w:t>18,745.20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61</w:t>
            </w:r>
          </w:p>
        </w:tc>
        <w:tc>
          <w:tcPr>
            <w:tcW w:w="1276" w:type="dxa"/>
            <w:vAlign w:val="center"/>
          </w:tcPr>
          <w:p w:rsidR="00E6474E" w:rsidRDefault="00597E6C">
            <w:pPr>
              <w:jc w:val="center"/>
            </w:pPr>
            <w:r>
              <w:rPr>
                <w:color w:val="000000"/>
                <w:sz w:val="24"/>
              </w:rPr>
              <w:t>003029</w:t>
            </w:r>
          </w:p>
        </w:tc>
        <w:tc>
          <w:tcPr>
            <w:tcW w:w="1701" w:type="dxa"/>
            <w:vAlign w:val="center"/>
          </w:tcPr>
          <w:p w:rsidR="00E6474E" w:rsidRDefault="00597E6C">
            <w:pPr>
              <w:jc w:val="center"/>
            </w:pPr>
            <w:r>
              <w:rPr>
                <w:color w:val="000000"/>
                <w:sz w:val="24"/>
              </w:rPr>
              <w:t>吉大正元</w:t>
            </w:r>
          </w:p>
        </w:tc>
        <w:tc>
          <w:tcPr>
            <w:tcW w:w="1559" w:type="dxa"/>
            <w:vAlign w:val="center"/>
          </w:tcPr>
          <w:p w:rsidR="00E6474E" w:rsidRDefault="00597E6C">
            <w:pPr>
              <w:jc w:val="right"/>
            </w:pPr>
            <w:r>
              <w:rPr>
                <w:color w:val="000000"/>
                <w:sz w:val="24"/>
              </w:rPr>
              <w:t>716</w:t>
            </w:r>
          </w:p>
        </w:tc>
        <w:tc>
          <w:tcPr>
            <w:tcW w:w="1932" w:type="dxa"/>
            <w:vAlign w:val="center"/>
          </w:tcPr>
          <w:p w:rsidR="00E6474E" w:rsidRDefault="00597E6C">
            <w:pPr>
              <w:jc w:val="right"/>
            </w:pPr>
            <w:r>
              <w:rPr>
                <w:color w:val="000000"/>
                <w:sz w:val="24"/>
              </w:rPr>
              <w:t>18,716.24</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62</w:t>
            </w:r>
          </w:p>
        </w:tc>
        <w:tc>
          <w:tcPr>
            <w:tcW w:w="1276" w:type="dxa"/>
            <w:vAlign w:val="center"/>
          </w:tcPr>
          <w:p w:rsidR="00E6474E" w:rsidRDefault="00597E6C">
            <w:pPr>
              <w:jc w:val="center"/>
            </w:pPr>
            <w:r>
              <w:rPr>
                <w:color w:val="000000"/>
                <w:sz w:val="24"/>
              </w:rPr>
              <w:t>003028</w:t>
            </w:r>
          </w:p>
        </w:tc>
        <w:tc>
          <w:tcPr>
            <w:tcW w:w="1701" w:type="dxa"/>
            <w:vAlign w:val="center"/>
          </w:tcPr>
          <w:p w:rsidR="00E6474E" w:rsidRDefault="00597E6C">
            <w:pPr>
              <w:jc w:val="center"/>
            </w:pPr>
            <w:r>
              <w:rPr>
                <w:color w:val="000000"/>
                <w:sz w:val="24"/>
              </w:rPr>
              <w:t>振邦智能</w:t>
            </w:r>
          </w:p>
        </w:tc>
        <w:tc>
          <w:tcPr>
            <w:tcW w:w="1559" w:type="dxa"/>
            <w:vAlign w:val="center"/>
          </w:tcPr>
          <w:p w:rsidR="00E6474E" w:rsidRDefault="00597E6C">
            <w:pPr>
              <w:jc w:val="right"/>
            </w:pPr>
            <w:r>
              <w:rPr>
                <w:color w:val="000000"/>
                <w:sz w:val="24"/>
              </w:rPr>
              <w:t>432</w:t>
            </w:r>
          </w:p>
        </w:tc>
        <w:tc>
          <w:tcPr>
            <w:tcW w:w="1932" w:type="dxa"/>
            <w:vAlign w:val="center"/>
          </w:tcPr>
          <w:p w:rsidR="00E6474E" w:rsidRDefault="00597E6C">
            <w:pPr>
              <w:jc w:val="right"/>
            </w:pPr>
            <w:r>
              <w:rPr>
                <w:color w:val="000000"/>
                <w:sz w:val="24"/>
              </w:rPr>
              <w:t>18,010.08</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63</w:t>
            </w:r>
          </w:p>
        </w:tc>
        <w:tc>
          <w:tcPr>
            <w:tcW w:w="1276" w:type="dxa"/>
            <w:vAlign w:val="center"/>
          </w:tcPr>
          <w:p w:rsidR="00E6474E" w:rsidRDefault="00597E6C">
            <w:pPr>
              <w:jc w:val="center"/>
            </w:pPr>
            <w:r>
              <w:rPr>
                <w:color w:val="000000"/>
                <w:sz w:val="24"/>
              </w:rPr>
              <w:t>605186</w:t>
            </w:r>
          </w:p>
        </w:tc>
        <w:tc>
          <w:tcPr>
            <w:tcW w:w="1701" w:type="dxa"/>
            <w:vAlign w:val="center"/>
          </w:tcPr>
          <w:p w:rsidR="00E6474E" w:rsidRDefault="00597E6C">
            <w:pPr>
              <w:jc w:val="center"/>
            </w:pPr>
            <w:r>
              <w:rPr>
                <w:color w:val="000000"/>
                <w:sz w:val="24"/>
              </w:rPr>
              <w:t>健麾信息</w:t>
            </w:r>
          </w:p>
        </w:tc>
        <w:tc>
          <w:tcPr>
            <w:tcW w:w="1559" w:type="dxa"/>
            <w:vAlign w:val="center"/>
          </w:tcPr>
          <w:p w:rsidR="00E6474E" w:rsidRDefault="00597E6C">
            <w:pPr>
              <w:jc w:val="right"/>
            </w:pPr>
            <w:r>
              <w:rPr>
                <w:color w:val="000000"/>
                <w:sz w:val="24"/>
              </w:rPr>
              <w:t>626</w:t>
            </w:r>
          </w:p>
        </w:tc>
        <w:tc>
          <w:tcPr>
            <w:tcW w:w="1932" w:type="dxa"/>
            <w:vAlign w:val="center"/>
          </w:tcPr>
          <w:p w:rsidR="00E6474E" w:rsidRDefault="00597E6C">
            <w:pPr>
              <w:jc w:val="right"/>
            </w:pPr>
            <w:r>
              <w:rPr>
                <w:color w:val="000000"/>
                <w:sz w:val="24"/>
              </w:rPr>
              <w:t>17,609.38</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64</w:t>
            </w:r>
          </w:p>
        </w:tc>
        <w:tc>
          <w:tcPr>
            <w:tcW w:w="1276" w:type="dxa"/>
            <w:vAlign w:val="center"/>
          </w:tcPr>
          <w:p w:rsidR="00E6474E" w:rsidRDefault="00597E6C">
            <w:pPr>
              <w:jc w:val="center"/>
            </w:pPr>
            <w:r>
              <w:rPr>
                <w:color w:val="000000"/>
                <w:sz w:val="24"/>
              </w:rPr>
              <w:t>300884</w:t>
            </w:r>
          </w:p>
        </w:tc>
        <w:tc>
          <w:tcPr>
            <w:tcW w:w="1701" w:type="dxa"/>
            <w:vAlign w:val="center"/>
          </w:tcPr>
          <w:p w:rsidR="00E6474E" w:rsidRDefault="00597E6C">
            <w:pPr>
              <w:jc w:val="center"/>
            </w:pPr>
            <w:r>
              <w:rPr>
                <w:color w:val="000000"/>
                <w:sz w:val="24"/>
              </w:rPr>
              <w:t>狄耐克</w:t>
            </w:r>
          </w:p>
        </w:tc>
        <w:tc>
          <w:tcPr>
            <w:tcW w:w="1559" w:type="dxa"/>
            <w:vAlign w:val="center"/>
          </w:tcPr>
          <w:p w:rsidR="00E6474E" w:rsidRDefault="00597E6C">
            <w:pPr>
              <w:jc w:val="right"/>
            </w:pPr>
            <w:r>
              <w:rPr>
                <w:color w:val="000000"/>
                <w:sz w:val="24"/>
              </w:rPr>
              <w:t>499</w:t>
            </w:r>
          </w:p>
        </w:tc>
        <w:tc>
          <w:tcPr>
            <w:tcW w:w="1932" w:type="dxa"/>
            <w:vAlign w:val="center"/>
          </w:tcPr>
          <w:p w:rsidR="00E6474E" w:rsidRDefault="00597E6C">
            <w:pPr>
              <w:jc w:val="right"/>
            </w:pPr>
            <w:r>
              <w:rPr>
                <w:color w:val="000000"/>
                <w:sz w:val="24"/>
              </w:rPr>
              <w:t>16,721.49</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65</w:t>
            </w:r>
          </w:p>
        </w:tc>
        <w:tc>
          <w:tcPr>
            <w:tcW w:w="1276" w:type="dxa"/>
            <w:vAlign w:val="center"/>
          </w:tcPr>
          <w:p w:rsidR="00E6474E" w:rsidRDefault="00597E6C">
            <w:pPr>
              <w:jc w:val="center"/>
            </w:pPr>
            <w:r>
              <w:rPr>
                <w:color w:val="000000"/>
                <w:sz w:val="24"/>
              </w:rPr>
              <w:t>605179</w:t>
            </w:r>
          </w:p>
        </w:tc>
        <w:tc>
          <w:tcPr>
            <w:tcW w:w="1701" w:type="dxa"/>
            <w:vAlign w:val="center"/>
          </w:tcPr>
          <w:p w:rsidR="00E6474E" w:rsidRDefault="00597E6C">
            <w:pPr>
              <w:jc w:val="center"/>
            </w:pPr>
            <w:r>
              <w:rPr>
                <w:color w:val="000000"/>
                <w:sz w:val="24"/>
              </w:rPr>
              <w:t>一鸣食品</w:t>
            </w:r>
          </w:p>
        </w:tc>
        <w:tc>
          <w:tcPr>
            <w:tcW w:w="1559" w:type="dxa"/>
            <w:vAlign w:val="center"/>
          </w:tcPr>
          <w:p w:rsidR="00E6474E" w:rsidRDefault="00597E6C">
            <w:pPr>
              <w:jc w:val="right"/>
            </w:pPr>
            <w:r>
              <w:rPr>
                <w:color w:val="000000"/>
                <w:sz w:val="24"/>
              </w:rPr>
              <w:t>939</w:t>
            </w:r>
          </w:p>
        </w:tc>
        <w:tc>
          <w:tcPr>
            <w:tcW w:w="1932" w:type="dxa"/>
            <w:vAlign w:val="center"/>
          </w:tcPr>
          <w:p w:rsidR="00E6474E" w:rsidRDefault="00597E6C">
            <w:pPr>
              <w:jc w:val="right"/>
            </w:pPr>
            <w:r>
              <w:rPr>
                <w:color w:val="000000"/>
                <w:sz w:val="24"/>
              </w:rPr>
              <w:t>16,582.74</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66</w:t>
            </w:r>
          </w:p>
        </w:tc>
        <w:tc>
          <w:tcPr>
            <w:tcW w:w="1276" w:type="dxa"/>
            <w:vAlign w:val="center"/>
          </w:tcPr>
          <w:p w:rsidR="00E6474E" w:rsidRDefault="00597E6C">
            <w:pPr>
              <w:jc w:val="center"/>
            </w:pPr>
            <w:r>
              <w:rPr>
                <w:color w:val="000000"/>
                <w:sz w:val="24"/>
              </w:rPr>
              <w:t>300892</w:t>
            </w:r>
          </w:p>
        </w:tc>
        <w:tc>
          <w:tcPr>
            <w:tcW w:w="1701" w:type="dxa"/>
            <w:vAlign w:val="center"/>
          </w:tcPr>
          <w:p w:rsidR="00E6474E" w:rsidRDefault="00597E6C">
            <w:pPr>
              <w:jc w:val="center"/>
            </w:pPr>
            <w:r>
              <w:rPr>
                <w:color w:val="000000"/>
                <w:sz w:val="24"/>
              </w:rPr>
              <w:t>品渥食品</w:t>
            </w:r>
          </w:p>
        </w:tc>
        <w:tc>
          <w:tcPr>
            <w:tcW w:w="1559" w:type="dxa"/>
            <w:vAlign w:val="center"/>
          </w:tcPr>
          <w:p w:rsidR="00E6474E" w:rsidRDefault="00597E6C">
            <w:pPr>
              <w:jc w:val="right"/>
            </w:pPr>
            <w:r>
              <w:rPr>
                <w:color w:val="000000"/>
                <w:sz w:val="24"/>
              </w:rPr>
              <w:t>272</w:t>
            </w:r>
          </w:p>
        </w:tc>
        <w:tc>
          <w:tcPr>
            <w:tcW w:w="1932" w:type="dxa"/>
            <w:vAlign w:val="center"/>
          </w:tcPr>
          <w:p w:rsidR="00E6474E" w:rsidRDefault="00597E6C">
            <w:pPr>
              <w:jc w:val="right"/>
            </w:pPr>
            <w:r>
              <w:rPr>
                <w:color w:val="000000"/>
                <w:sz w:val="24"/>
              </w:rPr>
              <w:t>16,322.72</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67</w:t>
            </w:r>
          </w:p>
        </w:tc>
        <w:tc>
          <w:tcPr>
            <w:tcW w:w="1276" w:type="dxa"/>
            <w:vAlign w:val="center"/>
          </w:tcPr>
          <w:p w:rsidR="00E6474E" w:rsidRDefault="00597E6C">
            <w:pPr>
              <w:jc w:val="center"/>
            </w:pPr>
            <w:r>
              <w:rPr>
                <w:color w:val="000000"/>
                <w:sz w:val="24"/>
              </w:rPr>
              <w:t>300909</w:t>
            </w:r>
          </w:p>
        </w:tc>
        <w:tc>
          <w:tcPr>
            <w:tcW w:w="1701" w:type="dxa"/>
            <w:vAlign w:val="center"/>
          </w:tcPr>
          <w:p w:rsidR="00E6474E" w:rsidRDefault="00597E6C">
            <w:pPr>
              <w:jc w:val="center"/>
            </w:pPr>
            <w:r>
              <w:rPr>
                <w:color w:val="000000"/>
                <w:sz w:val="24"/>
              </w:rPr>
              <w:t>汇创达</w:t>
            </w:r>
          </w:p>
        </w:tc>
        <w:tc>
          <w:tcPr>
            <w:tcW w:w="1559" w:type="dxa"/>
            <w:vAlign w:val="center"/>
          </w:tcPr>
          <w:p w:rsidR="00E6474E" w:rsidRDefault="00597E6C">
            <w:pPr>
              <w:jc w:val="right"/>
            </w:pPr>
            <w:r>
              <w:rPr>
                <w:color w:val="000000"/>
                <w:sz w:val="24"/>
              </w:rPr>
              <w:t>386</w:t>
            </w:r>
          </w:p>
        </w:tc>
        <w:tc>
          <w:tcPr>
            <w:tcW w:w="1932" w:type="dxa"/>
            <w:vAlign w:val="center"/>
          </w:tcPr>
          <w:p w:rsidR="00E6474E" w:rsidRDefault="00597E6C">
            <w:pPr>
              <w:jc w:val="right"/>
            </w:pPr>
            <w:r>
              <w:rPr>
                <w:color w:val="000000"/>
                <w:sz w:val="24"/>
              </w:rPr>
              <w:t>15,698.62</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68</w:t>
            </w:r>
          </w:p>
        </w:tc>
        <w:tc>
          <w:tcPr>
            <w:tcW w:w="1276" w:type="dxa"/>
            <w:vAlign w:val="center"/>
          </w:tcPr>
          <w:p w:rsidR="00E6474E" w:rsidRDefault="00597E6C">
            <w:pPr>
              <w:jc w:val="center"/>
            </w:pPr>
            <w:r>
              <w:rPr>
                <w:color w:val="000000"/>
                <w:sz w:val="24"/>
              </w:rPr>
              <w:t>300887</w:t>
            </w:r>
          </w:p>
        </w:tc>
        <w:tc>
          <w:tcPr>
            <w:tcW w:w="1701" w:type="dxa"/>
            <w:vAlign w:val="center"/>
          </w:tcPr>
          <w:p w:rsidR="00E6474E" w:rsidRDefault="00597E6C">
            <w:pPr>
              <w:jc w:val="center"/>
            </w:pPr>
            <w:r>
              <w:rPr>
                <w:color w:val="000000"/>
                <w:sz w:val="24"/>
              </w:rPr>
              <w:t>谱尼测试</w:t>
            </w:r>
          </w:p>
        </w:tc>
        <w:tc>
          <w:tcPr>
            <w:tcW w:w="1559" w:type="dxa"/>
            <w:vAlign w:val="center"/>
          </w:tcPr>
          <w:p w:rsidR="00E6474E" w:rsidRDefault="00597E6C">
            <w:pPr>
              <w:jc w:val="right"/>
            </w:pPr>
            <w:r>
              <w:rPr>
                <w:color w:val="000000"/>
                <w:sz w:val="24"/>
              </w:rPr>
              <w:t>210</w:t>
            </w:r>
          </w:p>
        </w:tc>
        <w:tc>
          <w:tcPr>
            <w:tcW w:w="1932" w:type="dxa"/>
            <w:vAlign w:val="center"/>
          </w:tcPr>
          <w:p w:rsidR="00E6474E" w:rsidRDefault="00597E6C">
            <w:pPr>
              <w:jc w:val="right"/>
            </w:pPr>
            <w:r>
              <w:rPr>
                <w:color w:val="000000"/>
                <w:sz w:val="24"/>
              </w:rPr>
              <w:t>15,649.20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69</w:t>
            </w:r>
          </w:p>
        </w:tc>
        <w:tc>
          <w:tcPr>
            <w:tcW w:w="1276" w:type="dxa"/>
            <w:vAlign w:val="center"/>
          </w:tcPr>
          <w:p w:rsidR="00E6474E" w:rsidRDefault="00597E6C">
            <w:pPr>
              <w:jc w:val="center"/>
            </w:pPr>
            <w:r>
              <w:rPr>
                <w:color w:val="000000"/>
                <w:sz w:val="24"/>
              </w:rPr>
              <w:t>300864</w:t>
            </w:r>
          </w:p>
        </w:tc>
        <w:tc>
          <w:tcPr>
            <w:tcW w:w="1701" w:type="dxa"/>
            <w:vAlign w:val="center"/>
          </w:tcPr>
          <w:p w:rsidR="00E6474E" w:rsidRDefault="00597E6C">
            <w:pPr>
              <w:jc w:val="center"/>
            </w:pPr>
            <w:r>
              <w:rPr>
                <w:color w:val="000000"/>
                <w:sz w:val="24"/>
              </w:rPr>
              <w:t>南大环境</w:t>
            </w:r>
          </w:p>
        </w:tc>
        <w:tc>
          <w:tcPr>
            <w:tcW w:w="1559" w:type="dxa"/>
            <w:vAlign w:val="center"/>
          </w:tcPr>
          <w:p w:rsidR="00E6474E" w:rsidRDefault="00597E6C">
            <w:pPr>
              <w:jc w:val="right"/>
            </w:pPr>
            <w:r>
              <w:rPr>
                <w:color w:val="000000"/>
                <w:sz w:val="24"/>
              </w:rPr>
              <w:t>166</w:t>
            </w:r>
          </w:p>
        </w:tc>
        <w:tc>
          <w:tcPr>
            <w:tcW w:w="1932" w:type="dxa"/>
            <w:vAlign w:val="center"/>
          </w:tcPr>
          <w:p w:rsidR="00E6474E" w:rsidRDefault="00597E6C">
            <w:pPr>
              <w:jc w:val="right"/>
            </w:pPr>
            <w:r>
              <w:rPr>
                <w:color w:val="000000"/>
                <w:sz w:val="24"/>
              </w:rPr>
              <w:t>15,081.10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70</w:t>
            </w:r>
          </w:p>
        </w:tc>
        <w:tc>
          <w:tcPr>
            <w:tcW w:w="1276" w:type="dxa"/>
            <w:vAlign w:val="center"/>
          </w:tcPr>
          <w:p w:rsidR="00E6474E" w:rsidRDefault="00597E6C">
            <w:pPr>
              <w:jc w:val="center"/>
            </w:pPr>
            <w:r>
              <w:rPr>
                <w:color w:val="000000"/>
                <w:sz w:val="24"/>
              </w:rPr>
              <w:t>605500</w:t>
            </w:r>
          </w:p>
        </w:tc>
        <w:tc>
          <w:tcPr>
            <w:tcW w:w="1701" w:type="dxa"/>
            <w:vAlign w:val="center"/>
          </w:tcPr>
          <w:p w:rsidR="00E6474E" w:rsidRDefault="00597E6C">
            <w:pPr>
              <w:jc w:val="center"/>
            </w:pPr>
            <w:r>
              <w:rPr>
                <w:color w:val="000000"/>
                <w:sz w:val="24"/>
              </w:rPr>
              <w:t>森林包装</w:t>
            </w:r>
          </w:p>
        </w:tc>
        <w:tc>
          <w:tcPr>
            <w:tcW w:w="1559" w:type="dxa"/>
            <w:vAlign w:val="center"/>
          </w:tcPr>
          <w:p w:rsidR="00E6474E" w:rsidRDefault="00597E6C">
            <w:pPr>
              <w:jc w:val="right"/>
            </w:pPr>
            <w:r>
              <w:rPr>
                <w:color w:val="000000"/>
                <w:sz w:val="24"/>
              </w:rPr>
              <w:t>762</w:t>
            </w:r>
          </w:p>
        </w:tc>
        <w:tc>
          <w:tcPr>
            <w:tcW w:w="1932" w:type="dxa"/>
            <w:vAlign w:val="center"/>
          </w:tcPr>
          <w:p w:rsidR="00E6474E" w:rsidRDefault="00597E6C">
            <w:pPr>
              <w:jc w:val="right"/>
            </w:pPr>
            <w:r>
              <w:rPr>
                <w:color w:val="000000"/>
                <w:sz w:val="24"/>
              </w:rPr>
              <w:t>14,980.92</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71</w:t>
            </w:r>
          </w:p>
        </w:tc>
        <w:tc>
          <w:tcPr>
            <w:tcW w:w="1276" w:type="dxa"/>
            <w:vAlign w:val="center"/>
          </w:tcPr>
          <w:p w:rsidR="00E6474E" w:rsidRDefault="00597E6C">
            <w:pPr>
              <w:jc w:val="center"/>
            </w:pPr>
            <w:r>
              <w:rPr>
                <w:color w:val="000000"/>
                <w:sz w:val="24"/>
              </w:rPr>
              <w:t>605377</w:t>
            </w:r>
          </w:p>
        </w:tc>
        <w:tc>
          <w:tcPr>
            <w:tcW w:w="1701" w:type="dxa"/>
            <w:vAlign w:val="center"/>
          </w:tcPr>
          <w:p w:rsidR="00E6474E" w:rsidRDefault="00597E6C">
            <w:pPr>
              <w:jc w:val="center"/>
            </w:pPr>
            <w:r>
              <w:rPr>
                <w:color w:val="000000"/>
                <w:sz w:val="24"/>
              </w:rPr>
              <w:t>华旺科技</w:t>
            </w:r>
          </w:p>
        </w:tc>
        <w:tc>
          <w:tcPr>
            <w:tcW w:w="1559" w:type="dxa"/>
            <w:vAlign w:val="center"/>
          </w:tcPr>
          <w:p w:rsidR="00E6474E" w:rsidRDefault="00597E6C">
            <w:pPr>
              <w:jc w:val="right"/>
            </w:pPr>
            <w:r>
              <w:rPr>
                <w:color w:val="000000"/>
                <w:sz w:val="24"/>
              </w:rPr>
              <w:t>750</w:t>
            </w:r>
          </w:p>
        </w:tc>
        <w:tc>
          <w:tcPr>
            <w:tcW w:w="1932" w:type="dxa"/>
            <w:vAlign w:val="center"/>
          </w:tcPr>
          <w:p w:rsidR="00E6474E" w:rsidRDefault="00597E6C">
            <w:pPr>
              <w:jc w:val="right"/>
            </w:pPr>
            <w:r>
              <w:rPr>
                <w:color w:val="000000"/>
                <w:sz w:val="24"/>
              </w:rPr>
              <w:t>14,977.50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72</w:t>
            </w:r>
          </w:p>
        </w:tc>
        <w:tc>
          <w:tcPr>
            <w:tcW w:w="1276" w:type="dxa"/>
            <w:vAlign w:val="center"/>
          </w:tcPr>
          <w:p w:rsidR="00E6474E" w:rsidRDefault="00597E6C">
            <w:pPr>
              <w:jc w:val="center"/>
            </w:pPr>
            <w:r>
              <w:rPr>
                <w:color w:val="000000"/>
                <w:sz w:val="24"/>
              </w:rPr>
              <w:t>300889</w:t>
            </w:r>
          </w:p>
        </w:tc>
        <w:tc>
          <w:tcPr>
            <w:tcW w:w="1701" w:type="dxa"/>
            <w:vAlign w:val="center"/>
          </w:tcPr>
          <w:p w:rsidR="00E6474E" w:rsidRDefault="00597E6C">
            <w:pPr>
              <w:jc w:val="center"/>
            </w:pPr>
            <w:r>
              <w:rPr>
                <w:color w:val="000000"/>
                <w:sz w:val="24"/>
              </w:rPr>
              <w:t>爱克股份</w:t>
            </w:r>
          </w:p>
        </w:tc>
        <w:tc>
          <w:tcPr>
            <w:tcW w:w="1559" w:type="dxa"/>
            <w:vAlign w:val="center"/>
          </w:tcPr>
          <w:p w:rsidR="00E6474E" w:rsidRDefault="00597E6C">
            <w:pPr>
              <w:jc w:val="right"/>
            </w:pPr>
            <w:r>
              <w:rPr>
                <w:color w:val="000000"/>
                <w:sz w:val="24"/>
              </w:rPr>
              <w:t>479</w:t>
            </w:r>
          </w:p>
        </w:tc>
        <w:tc>
          <w:tcPr>
            <w:tcW w:w="1932" w:type="dxa"/>
            <w:vAlign w:val="center"/>
          </w:tcPr>
          <w:p w:rsidR="00E6474E" w:rsidRDefault="00597E6C">
            <w:pPr>
              <w:jc w:val="right"/>
            </w:pPr>
            <w:r>
              <w:rPr>
                <w:color w:val="000000"/>
                <w:sz w:val="24"/>
              </w:rPr>
              <w:t>14,427.48</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73</w:t>
            </w:r>
          </w:p>
        </w:tc>
        <w:tc>
          <w:tcPr>
            <w:tcW w:w="1276" w:type="dxa"/>
            <w:vAlign w:val="center"/>
          </w:tcPr>
          <w:p w:rsidR="00E6474E" w:rsidRDefault="00597E6C">
            <w:pPr>
              <w:jc w:val="center"/>
            </w:pPr>
            <w:r>
              <w:rPr>
                <w:color w:val="000000"/>
                <w:sz w:val="24"/>
              </w:rPr>
              <w:t>003027</w:t>
            </w:r>
          </w:p>
        </w:tc>
        <w:tc>
          <w:tcPr>
            <w:tcW w:w="1701" w:type="dxa"/>
            <w:vAlign w:val="center"/>
          </w:tcPr>
          <w:p w:rsidR="00E6474E" w:rsidRDefault="00597E6C">
            <w:pPr>
              <w:jc w:val="center"/>
            </w:pPr>
            <w:r>
              <w:rPr>
                <w:color w:val="000000"/>
                <w:sz w:val="24"/>
              </w:rPr>
              <w:t>同兴环保</w:t>
            </w:r>
          </w:p>
        </w:tc>
        <w:tc>
          <w:tcPr>
            <w:tcW w:w="1559" w:type="dxa"/>
            <w:vAlign w:val="center"/>
          </w:tcPr>
          <w:p w:rsidR="00E6474E" w:rsidRDefault="00597E6C">
            <w:pPr>
              <w:jc w:val="right"/>
            </w:pPr>
            <w:r>
              <w:rPr>
                <w:color w:val="000000"/>
                <w:sz w:val="24"/>
              </w:rPr>
              <w:t>349</w:t>
            </w:r>
          </w:p>
        </w:tc>
        <w:tc>
          <w:tcPr>
            <w:tcW w:w="1932" w:type="dxa"/>
            <w:vAlign w:val="center"/>
          </w:tcPr>
          <w:p w:rsidR="00E6474E" w:rsidRDefault="00597E6C">
            <w:pPr>
              <w:jc w:val="right"/>
            </w:pPr>
            <w:r>
              <w:rPr>
                <w:color w:val="000000"/>
                <w:sz w:val="24"/>
              </w:rPr>
              <w:t>14,008.86</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74</w:t>
            </w:r>
          </w:p>
        </w:tc>
        <w:tc>
          <w:tcPr>
            <w:tcW w:w="1276" w:type="dxa"/>
            <w:vAlign w:val="center"/>
          </w:tcPr>
          <w:p w:rsidR="00E6474E" w:rsidRDefault="00597E6C">
            <w:pPr>
              <w:jc w:val="center"/>
            </w:pPr>
            <w:r>
              <w:rPr>
                <w:color w:val="000000"/>
                <w:sz w:val="24"/>
              </w:rPr>
              <w:t>300890</w:t>
            </w:r>
          </w:p>
        </w:tc>
        <w:tc>
          <w:tcPr>
            <w:tcW w:w="1701" w:type="dxa"/>
            <w:vAlign w:val="center"/>
          </w:tcPr>
          <w:p w:rsidR="00E6474E" w:rsidRDefault="00597E6C">
            <w:pPr>
              <w:jc w:val="center"/>
            </w:pPr>
            <w:r>
              <w:rPr>
                <w:color w:val="000000"/>
                <w:sz w:val="24"/>
              </w:rPr>
              <w:t>翔丰华</w:t>
            </w:r>
          </w:p>
        </w:tc>
        <w:tc>
          <w:tcPr>
            <w:tcW w:w="1559" w:type="dxa"/>
            <w:vAlign w:val="center"/>
          </w:tcPr>
          <w:p w:rsidR="00E6474E" w:rsidRDefault="00597E6C">
            <w:pPr>
              <w:jc w:val="right"/>
            </w:pPr>
            <w:r>
              <w:rPr>
                <w:color w:val="000000"/>
                <w:sz w:val="24"/>
              </w:rPr>
              <w:t>286</w:t>
            </w:r>
          </w:p>
        </w:tc>
        <w:tc>
          <w:tcPr>
            <w:tcW w:w="1932" w:type="dxa"/>
            <w:vAlign w:val="center"/>
          </w:tcPr>
          <w:p w:rsidR="00E6474E" w:rsidRDefault="00597E6C">
            <w:pPr>
              <w:jc w:val="right"/>
            </w:pPr>
            <w:r>
              <w:rPr>
                <w:color w:val="000000"/>
                <w:sz w:val="24"/>
              </w:rPr>
              <w:t>13,971.10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75</w:t>
            </w:r>
          </w:p>
        </w:tc>
        <w:tc>
          <w:tcPr>
            <w:tcW w:w="1276" w:type="dxa"/>
            <w:vAlign w:val="center"/>
          </w:tcPr>
          <w:p w:rsidR="00E6474E" w:rsidRDefault="00597E6C">
            <w:pPr>
              <w:jc w:val="center"/>
            </w:pPr>
            <w:r>
              <w:rPr>
                <w:color w:val="000000"/>
                <w:sz w:val="24"/>
              </w:rPr>
              <w:t>300895</w:t>
            </w:r>
          </w:p>
        </w:tc>
        <w:tc>
          <w:tcPr>
            <w:tcW w:w="1701" w:type="dxa"/>
            <w:vAlign w:val="center"/>
          </w:tcPr>
          <w:p w:rsidR="00E6474E" w:rsidRDefault="00597E6C">
            <w:pPr>
              <w:jc w:val="center"/>
            </w:pPr>
            <w:r>
              <w:rPr>
                <w:color w:val="000000"/>
                <w:sz w:val="24"/>
              </w:rPr>
              <w:t>铜牛信息</w:t>
            </w:r>
          </w:p>
        </w:tc>
        <w:tc>
          <w:tcPr>
            <w:tcW w:w="1559" w:type="dxa"/>
            <w:vAlign w:val="center"/>
          </w:tcPr>
          <w:p w:rsidR="00E6474E" w:rsidRDefault="00597E6C">
            <w:pPr>
              <w:jc w:val="right"/>
            </w:pPr>
            <w:r>
              <w:rPr>
                <w:color w:val="000000"/>
                <w:sz w:val="24"/>
              </w:rPr>
              <w:t>283</w:t>
            </w:r>
          </w:p>
        </w:tc>
        <w:tc>
          <w:tcPr>
            <w:tcW w:w="1932" w:type="dxa"/>
            <w:vAlign w:val="center"/>
          </w:tcPr>
          <w:p w:rsidR="00E6474E" w:rsidRDefault="00597E6C">
            <w:pPr>
              <w:jc w:val="right"/>
            </w:pPr>
            <w:r>
              <w:rPr>
                <w:color w:val="000000"/>
                <w:sz w:val="24"/>
              </w:rPr>
              <w:t>12,819.90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76</w:t>
            </w:r>
          </w:p>
        </w:tc>
        <w:tc>
          <w:tcPr>
            <w:tcW w:w="1276" w:type="dxa"/>
            <w:vAlign w:val="center"/>
          </w:tcPr>
          <w:p w:rsidR="00E6474E" w:rsidRDefault="00597E6C">
            <w:pPr>
              <w:jc w:val="center"/>
            </w:pPr>
            <w:r>
              <w:rPr>
                <w:color w:val="000000"/>
                <w:sz w:val="24"/>
              </w:rPr>
              <w:t>300876</w:t>
            </w:r>
          </w:p>
        </w:tc>
        <w:tc>
          <w:tcPr>
            <w:tcW w:w="1701" w:type="dxa"/>
            <w:vAlign w:val="center"/>
          </w:tcPr>
          <w:p w:rsidR="00E6474E" w:rsidRDefault="00597E6C">
            <w:pPr>
              <w:jc w:val="center"/>
            </w:pPr>
            <w:r>
              <w:rPr>
                <w:color w:val="000000"/>
                <w:sz w:val="24"/>
              </w:rPr>
              <w:t>蒙泰高新</w:t>
            </w:r>
          </w:p>
        </w:tc>
        <w:tc>
          <w:tcPr>
            <w:tcW w:w="1559" w:type="dxa"/>
            <w:vAlign w:val="center"/>
          </w:tcPr>
          <w:p w:rsidR="00E6474E" w:rsidRDefault="00597E6C">
            <w:pPr>
              <w:jc w:val="right"/>
            </w:pPr>
            <w:r>
              <w:rPr>
                <w:color w:val="000000"/>
                <w:sz w:val="24"/>
              </w:rPr>
              <w:t>350</w:t>
            </w:r>
          </w:p>
        </w:tc>
        <w:tc>
          <w:tcPr>
            <w:tcW w:w="1932" w:type="dxa"/>
            <w:vAlign w:val="center"/>
          </w:tcPr>
          <w:p w:rsidR="00E6474E" w:rsidRDefault="00597E6C">
            <w:pPr>
              <w:jc w:val="right"/>
            </w:pPr>
            <w:r>
              <w:rPr>
                <w:color w:val="000000"/>
                <w:sz w:val="24"/>
              </w:rPr>
              <w:t>12,817.00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77</w:t>
            </w:r>
          </w:p>
        </w:tc>
        <w:tc>
          <w:tcPr>
            <w:tcW w:w="1276" w:type="dxa"/>
            <w:vAlign w:val="center"/>
          </w:tcPr>
          <w:p w:rsidR="00E6474E" w:rsidRDefault="00597E6C">
            <w:pPr>
              <w:jc w:val="center"/>
            </w:pPr>
            <w:r>
              <w:rPr>
                <w:color w:val="000000"/>
                <w:sz w:val="24"/>
              </w:rPr>
              <w:t>300879</w:t>
            </w:r>
          </w:p>
        </w:tc>
        <w:tc>
          <w:tcPr>
            <w:tcW w:w="1701" w:type="dxa"/>
            <w:vAlign w:val="center"/>
          </w:tcPr>
          <w:p w:rsidR="00E6474E" w:rsidRDefault="00597E6C">
            <w:pPr>
              <w:jc w:val="center"/>
            </w:pPr>
            <w:r>
              <w:rPr>
                <w:color w:val="000000"/>
                <w:sz w:val="24"/>
              </w:rPr>
              <w:t>大叶股份</w:t>
            </w:r>
          </w:p>
        </w:tc>
        <w:tc>
          <w:tcPr>
            <w:tcW w:w="1559" w:type="dxa"/>
            <w:vAlign w:val="center"/>
          </w:tcPr>
          <w:p w:rsidR="00E6474E" w:rsidRDefault="00597E6C">
            <w:pPr>
              <w:jc w:val="right"/>
            </w:pPr>
            <w:r>
              <w:rPr>
                <w:color w:val="000000"/>
                <w:sz w:val="24"/>
              </w:rPr>
              <w:t>466</w:t>
            </w:r>
          </w:p>
        </w:tc>
        <w:tc>
          <w:tcPr>
            <w:tcW w:w="1932" w:type="dxa"/>
            <w:vAlign w:val="center"/>
          </w:tcPr>
          <w:p w:rsidR="00E6474E" w:rsidRDefault="00597E6C">
            <w:pPr>
              <w:jc w:val="right"/>
            </w:pPr>
            <w:r>
              <w:rPr>
                <w:color w:val="000000"/>
                <w:sz w:val="24"/>
              </w:rPr>
              <w:t>12,637.92</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78</w:t>
            </w:r>
          </w:p>
        </w:tc>
        <w:tc>
          <w:tcPr>
            <w:tcW w:w="1276" w:type="dxa"/>
            <w:vAlign w:val="center"/>
          </w:tcPr>
          <w:p w:rsidR="00E6474E" w:rsidRDefault="00597E6C">
            <w:pPr>
              <w:jc w:val="center"/>
            </w:pPr>
            <w:r>
              <w:rPr>
                <w:color w:val="000000"/>
                <w:sz w:val="24"/>
              </w:rPr>
              <w:t>300882</w:t>
            </w:r>
          </w:p>
        </w:tc>
        <w:tc>
          <w:tcPr>
            <w:tcW w:w="1701" w:type="dxa"/>
            <w:vAlign w:val="center"/>
          </w:tcPr>
          <w:p w:rsidR="00E6474E" w:rsidRDefault="00597E6C">
            <w:pPr>
              <w:jc w:val="center"/>
            </w:pPr>
            <w:r>
              <w:rPr>
                <w:color w:val="000000"/>
                <w:sz w:val="24"/>
              </w:rPr>
              <w:t>万胜智能</w:t>
            </w:r>
          </w:p>
        </w:tc>
        <w:tc>
          <w:tcPr>
            <w:tcW w:w="1559" w:type="dxa"/>
            <w:vAlign w:val="center"/>
          </w:tcPr>
          <w:p w:rsidR="00E6474E" w:rsidRDefault="00597E6C">
            <w:pPr>
              <w:jc w:val="right"/>
            </w:pPr>
            <w:r>
              <w:rPr>
                <w:color w:val="000000"/>
                <w:sz w:val="24"/>
              </w:rPr>
              <w:t>440</w:t>
            </w:r>
          </w:p>
        </w:tc>
        <w:tc>
          <w:tcPr>
            <w:tcW w:w="1932" w:type="dxa"/>
            <w:vAlign w:val="center"/>
          </w:tcPr>
          <w:p w:rsidR="00E6474E" w:rsidRDefault="00597E6C">
            <w:pPr>
              <w:jc w:val="right"/>
            </w:pPr>
            <w:r>
              <w:rPr>
                <w:color w:val="000000"/>
                <w:sz w:val="24"/>
              </w:rPr>
              <w:t>11,347.60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79</w:t>
            </w:r>
          </w:p>
        </w:tc>
        <w:tc>
          <w:tcPr>
            <w:tcW w:w="1276" w:type="dxa"/>
            <w:vAlign w:val="center"/>
          </w:tcPr>
          <w:p w:rsidR="00E6474E" w:rsidRDefault="00597E6C">
            <w:pPr>
              <w:jc w:val="center"/>
            </w:pPr>
            <w:r>
              <w:rPr>
                <w:color w:val="000000"/>
                <w:sz w:val="24"/>
              </w:rPr>
              <w:t>605155</w:t>
            </w:r>
          </w:p>
        </w:tc>
        <w:tc>
          <w:tcPr>
            <w:tcW w:w="1701" w:type="dxa"/>
            <w:vAlign w:val="center"/>
          </w:tcPr>
          <w:p w:rsidR="00E6474E" w:rsidRDefault="00597E6C">
            <w:pPr>
              <w:jc w:val="center"/>
            </w:pPr>
            <w:r>
              <w:rPr>
                <w:color w:val="000000"/>
                <w:sz w:val="24"/>
              </w:rPr>
              <w:t>西大门</w:t>
            </w:r>
          </w:p>
        </w:tc>
        <w:tc>
          <w:tcPr>
            <w:tcW w:w="1559" w:type="dxa"/>
            <w:vAlign w:val="center"/>
          </w:tcPr>
          <w:p w:rsidR="00E6474E" w:rsidRDefault="00597E6C">
            <w:pPr>
              <w:jc w:val="right"/>
            </w:pPr>
            <w:r>
              <w:rPr>
                <w:color w:val="000000"/>
                <w:sz w:val="24"/>
              </w:rPr>
              <w:t>350</w:t>
            </w:r>
          </w:p>
        </w:tc>
        <w:tc>
          <w:tcPr>
            <w:tcW w:w="1932" w:type="dxa"/>
            <w:vAlign w:val="center"/>
          </w:tcPr>
          <w:p w:rsidR="00E6474E" w:rsidRDefault="00597E6C">
            <w:pPr>
              <w:jc w:val="right"/>
            </w:pPr>
            <w:r>
              <w:rPr>
                <w:color w:val="000000"/>
                <w:sz w:val="24"/>
              </w:rPr>
              <w:t>10,668.00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80</w:t>
            </w:r>
          </w:p>
        </w:tc>
        <w:tc>
          <w:tcPr>
            <w:tcW w:w="1276" w:type="dxa"/>
            <w:vAlign w:val="center"/>
          </w:tcPr>
          <w:p w:rsidR="00E6474E" w:rsidRDefault="00597E6C">
            <w:pPr>
              <w:jc w:val="center"/>
            </w:pPr>
            <w:r>
              <w:rPr>
                <w:color w:val="000000"/>
                <w:sz w:val="24"/>
              </w:rPr>
              <w:t>02601.HK</w:t>
            </w:r>
          </w:p>
        </w:tc>
        <w:tc>
          <w:tcPr>
            <w:tcW w:w="1701" w:type="dxa"/>
            <w:vAlign w:val="center"/>
          </w:tcPr>
          <w:p w:rsidR="00E6474E" w:rsidRDefault="00597E6C">
            <w:pPr>
              <w:jc w:val="center"/>
            </w:pPr>
            <w:r>
              <w:rPr>
                <w:color w:val="000000"/>
                <w:sz w:val="24"/>
              </w:rPr>
              <w:t>中国太保</w:t>
            </w:r>
          </w:p>
        </w:tc>
        <w:tc>
          <w:tcPr>
            <w:tcW w:w="1559" w:type="dxa"/>
            <w:vAlign w:val="center"/>
          </w:tcPr>
          <w:p w:rsidR="00E6474E" w:rsidRDefault="00597E6C">
            <w:pPr>
              <w:jc w:val="right"/>
            </w:pPr>
            <w:r>
              <w:rPr>
                <w:color w:val="000000"/>
                <w:sz w:val="24"/>
              </w:rPr>
              <w:t>400</w:t>
            </w:r>
          </w:p>
        </w:tc>
        <w:tc>
          <w:tcPr>
            <w:tcW w:w="1932" w:type="dxa"/>
            <w:vAlign w:val="center"/>
          </w:tcPr>
          <w:p w:rsidR="00E6474E" w:rsidRDefault="00597E6C">
            <w:pPr>
              <w:jc w:val="right"/>
            </w:pPr>
            <w:r>
              <w:rPr>
                <w:color w:val="000000"/>
                <w:sz w:val="24"/>
              </w:rPr>
              <w:t>10,217.51</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81</w:t>
            </w:r>
          </w:p>
        </w:tc>
        <w:tc>
          <w:tcPr>
            <w:tcW w:w="1276" w:type="dxa"/>
            <w:vAlign w:val="center"/>
          </w:tcPr>
          <w:p w:rsidR="00E6474E" w:rsidRDefault="00597E6C">
            <w:pPr>
              <w:jc w:val="center"/>
            </w:pPr>
            <w:r>
              <w:rPr>
                <w:color w:val="000000"/>
                <w:sz w:val="24"/>
              </w:rPr>
              <w:t>300911</w:t>
            </w:r>
          </w:p>
        </w:tc>
        <w:tc>
          <w:tcPr>
            <w:tcW w:w="1701" w:type="dxa"/>
            <w:vAlign w:val="center"/>
          </w:tcPr>
          <w:p w:rsidR="00E6474E" w:rsidRDefault="00597E6C">
            <w:pPr>
              <w:jc w:val="center"/>
            </w:pPr>
            <w:r>
              <w:rPr>
                <w:color w:val="000000"/>
                <w:sz w:val="24"/>
              </w:rPr>
              <w:t>亿田智能</w:t>
            </w:r>
          </w:p>
        </w:tc>
        <w:tc>
          <w:tcPr>
            <w:tcW w:w="1559" w:type="dxa"/>
            <w:vAlign w:val="center"/>
          </w:tcPr>
          <w:p w:rsidR="00E6474E" w:rsidRDefault="00597E6C">
            <w:pPr>
              <w:jc w:val="right"/>
            </w:pPr>
            <w:r>
              <w:rPr>
                <w:color w:val="000000"/>
                <w:sz w:val="24"/>
              </w:rPr>
              <w:t>309</w:t>
            </w:r>
          </w:p>
        </w:tc>
        <w:tc>
          <w:tcPr>
            <w:tcW w:w="1932" w:type="dxa"/>
            <w:vAlign w:val="center"/>
          </w:tcPr>
          <w:p w:rsidR="00E6474E" w:rsidRDefault="00597E6C">
            <w:pPr>
              <w:jc w:val="right"/>
            </w:pPr>
            <w:r>
              <w:rPr>
                <w:color w:val="000000"/>
                <w:sz w:val="24"/>
              </w:rPr>
              <w:t>10,215.54</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82</w:t>
            </w:r>
          </w:p>
        </w:tc>
        <w:tc>
          <w:tcPr>
            <w:tcW w:w="1276" w:type="dxa"/>
            <w:vAlign w:val="center"/>
          </w:tcPr>
          <w:p w:rsidR="00E6474E" w:rsidRDefault="00597E6C">
            <w:pPr>
              <w:jc w:val="center"/>
            </w:pPr>
            <w:r>
              <w:rPr>
                <w:color w:val="000000"/>
                <w:sz w:val="24"/>
              </w:rPr>
              <w:t>300893</w:t>
            </w:r>
          </w:p>
        </w:tc>
        <w:tc>
          <w:tcPr>
            <w:tcW w:w="1701" w:type="dxa"/>
            <w:vAlign w:val="center"/>
          </w:tcPr>
          <w:p w:rsidR="00E6474E" w:rsidRDefault="00597E6C">
            <w:pPr>
              <w:jc w:val="center"/>
            </w:pPr>
            <w:r>
              <w:rPr>
                <w:color w:val="000000"/>
                <w:sz w:val="24"/>
              </w:rPr>
              <w:t>松原股份</w:t>
            </w:r>
          </w:p>
        </w:tc>
        <w:tc>
          <w:tcPr>
            <w:tcW w:w="1559" w:type="dxa"/>
            <w:vAlign w:val="center"/>
          </w:tcPr>
          <w:p w:rsidR="00E6474E" w:rsidRDefault="00597E6C">
            <w:pPr>
              <w:jc w:val="right"/>
            </w:pPr>
            <w:r>
              <w:rPr>
                <w:color w:val="000000"/>
                <w:sz w:val="24"/>
              </w:rPr>
              <w:t>276</w:t>
            </w:r>
          </w:p>
        </w:tc>
        <w:tc>
          <w:tcPr>
            <w:tcW w:w="1932" w:type="dxa"/>
            <w:vAlign w:val="center"/>
          </w:tcPr>
          <w:p w:rsidR="00E6474E" w:rsidRDefault="00597E6C">
            <w:pPr>
              <w:jc w:val="right"/>
            </w:pPr>
            <w:r>
              <w:rPr>
                <w:color w:val="000000"/>
                <w:sz w:val="24"/>
              </w:rPr>
              <w:t>9,682.08</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83</w:t>
            </w:r>
          </w:p>
        </w:tc>
        <w:tc>
          <w:tcPr>
            <w:tcW w:w="1276" w:type="dxa"/>
            <w:vAlign w:val="center"/>
          </w:tcPr>
          <w:p w:rsidR="00E6474E" w:rsidRDefault="00597E6C">
            <w:pPr>
              <w:jc w:val="center"/>
            </w:pPr>
            <w:r>
              <w:rPr>
                <w:color w:val="000000"/>
                <w:sz w:val="24"/>
              </w:rPr>
              <w:t>300918</w:t>
            </w:r>
          </w:p>
        </w:tc>
        <w:tc>
          <w:tcPr>
            <w:tcW w:w="1701" w:type="dxa"/>
            <w:vAlign w:val="center"/>
          </w:tcPr>
          <w:p w:rsidR="00E6474E" w:rsidRDefault="00597E6C">
            <w:pPr>
              <w:jc w:val="center"/>
            </w:pPr>
            <w:r>
              <w:rPr>
                <w:color w:val="000000"/>
                <w:sz w:val="24"/>
              </w:rPr>
              <w:t>南山智尚</w:t>
            </w:r>
          </w:p>
        </w:tc>
        <w:tc>
          <w:tcPr>
            <w:tcW w:w="1559" w:type="dxa"/>
            <w:vAlign w:val="center"/>
          </w:tcPr>
          <w:p w:rsidR="00E6474E" w:rsidRDefault="00597E6C">
            <w:pPr>
              <w:jc w:val="right"/>
            </w:pPr>
            <w:r>
              <w:rPr>
                <w:color w:val="000000"/>
                <w:sz w:val="24"/>
              </w:rPr>
              <w:t>1,063</w:t>
            </w:r>
          </w:p>
        </w:tc>
        <w:tc>
          <w:tcPr>
            <w:tcW w:w="1932" w:type="dxa"/>
            <w:vAlign w:val="center"/>
          </w:tcPr>
          <w:p w:rsidR="00E6474E" w:rsidRDefault="00597E6C">
            <w:pPr>
              <w:jc w:val="right"/>
            </w:pPr>
            <w:r>
              <w:rPr>
                <w:color w:val="000000"/>
                <w:sz w:val="24"/>
              </w:rPr>
              <w:t>9,503.22</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84</w:t>
            </w:r>
          </w:p>
        </w:tc>
        <w:tc>
          <w:tcPr>
            <w:tcW w:w="1276" w:type="dxa"/>
            <w:vAlign w:val="center"/>
          </w:tcPr>
          <w:p w:rsidR="00E6474E" w:rsidRDefault="00597E6C">
            <w:pPr>
              <w:jc w:val="center"/>
            </w:pPr>
            <w:r>
              <w:rPr>
                <w:color w:val="000000"/>
                <w:sz w:val="24"/>
              </w:rPr>
              <w:t>300881</w:t>
            </w:r>
          </w:p>
        </w:tc>
        <w:tc>
          <w:tcPr>
            <w:tcW w:w="1701" w:type="dxa"/>
            <w:vAlign w:val="center"/>
          </w:tcPr>
          <w:p w:rsidR="00E6474E" w:rsidRDefault="00597E6C">
            <w:pPr>
              <w:jc w:val="center"/>
            </w:pPr>
            <w:r>
              <w:rPr>
                <w:color w:val="000000"/>
                <w:sz w:val="24"/>
              </w:rPr>
              <w:t>盛德鑫泰</w:t>
            </w:r>
          </w:p>
        </w:tc>
        <w:tc>
          <w:tcPr>
            <w:tcW w:w="1559" w:type="dxa"/>
            <w:vAlign w:val="center"/>
          </w:tcPr>
          <w:p w:rsidR="00E6474E" w:rsidRDefault="00597E6C">
            <w:pPr>
              <w:jc w:val="right"/>
            </w:pPr>
            <w:r>
              <w:rPr>
                <w:color w:val="000000"/>
                <w:sz w:val="24"/>
              </w:rPr>
              <w:t>291</w:t>
            </w:r>
          </w:p>
        </w:tc>
        <w:tc>
          <w:tcPr>
            <w:tcW w:w="1932" w:type="dxa"/>
            <w:vAlign w:val="center"/>
          </w:tcPr>
          <w:p w:rsidR="00E6474E" w:rsidRDefault="00597E6C">
            <w:pPr>
              <w:jc w:val="right"/>
            </w:pPr>
            <w:r>
              <w:rPr>
                <w:color w:val="000000"/>
                <w:sz w:val="24"/>
              </w:rPr>
              <w:t>9,402.21</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85</w:t>
            </w:r>
          </w:p>
        </w:tc>
        <w:tc>
          <w:tcPr>
            <w:tcW w:w="1276" w:type="dxa"/>
            <w:vAlign w:val="center"/>
          </w:tcPr>
          <w:p w:rsidR="00E6474E" w:rsidRDefault="00597E6C">
            <w:pPr>
              <w:jc w:val="center"/>
            </w:pPr>
            <w:r>
              <w:rPr>
                <w:color w:val="000000"/>
                <w:sz w:val="24"/>
              </w:rPr>
              <w:t>605299</w:t>
            </w:r>
          </w:p>
        </w:tc>
        <w:tc>
          <w:tcPr>
            <w:tcW w:w="1701" w:type="dxa"/>
            <w:vAlign w:val="center"/>
          </w:tcPr>
          <w:p w:rsidR="00E6474E" w:rsidRDefault="00597E6C">
            <w:pPr>
              <w:jc w:val="center"/>
            </w:pPr>
            <w:r>
              <w:rPr>
                <w:color w:val="000000"/>
                <w:sz w:val="24"/>
              </w:rPr>
              <w:t>舒华体育</w:t>
            </w:r>
          </w:p>
        </w:tc>
        <w:tc>
          <w:tcPr>
            <w:tcW w:w="1559" w:type="dxa"/>
            <w:vAlign w:val="center"/>
          </w:tcPr>
          <w:p w:rsidR="00E6474E" w:rsidRDefault="00597E6C">
            <w:pPr>
              <w:jc w:val="right"/>
            </w:pPr>
            <w:r>
              <w:rPr>
                <w:color w:val="000000"/>
                <w:sz w:val="24"/>
              </w:rPr>
              <w:t>738</w:t>
            </w:r>
          </w:p>
        </w:tc>
        <w:tc>
          <w:tcPr>
            <w:tcW w:w="1932" w:type="dxa"/>
            <w:vAlign w:val="center"/>
          </w:tcPr>
          <w:p w:rsidR="00E6474E" w:rsidRDefault="00597E6C">
            <w:pPr>
              <w:jc w:val="right"/>
            </w:pPr>
            <w:r>
              <w:rPr>
                <w:color w:val="000000"/>
                <w:sz w:val="24"/>
              </w:rPr>
              <w:t>9,335.70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86</w:t>
            </w:r>
          </w:p>
        </w:tc>
        <w:tc>
          <w:tcPr>
            <w:tcW w:w="1276" w:type="dxa"/>
            <w:vAlign w:val="center"/>
          </w:tcPr>
          <w:p w:rsidR="00E6474E" w:rsidRDefault="00597E6C">
            <w:pPr>
              <w:jc w:val="center"/>
            </w:pPr>
            <w:r>
              <w:rPr>
                <w:color w:val="000000"/>
                <w:sz w:val="24"/>
              </w:rPr>
              <w:t>300917</w:t>
            </w:r>
          </w:p>
        </w:tc>
        <w:tc>
          <w:tcPr>
            <w:tcW w:w="1701" w:type="dxa"/>
            <w:vAlign w:val="center"/>
          </w:tcPr>
          <w:p w:rsidR="00E6474E" w:rsidRDefault="00597E6C">
            <w:pPr>
              <w:jc w:val="center"/>
            </w:pPr>
            <w:r>
              <w:rPr>
                <w:color w:val="000000"/>
                <w:sz w:val="24"/>
              </w:rPr>
              <w:t>特发服务</w:t>
            </w:r>
          </w:p>
        </w:tc>
        <w:tc>
          <w:tcPr>
            <w:tcW w:w="1559" w:type="dxa"/>
            <w:vAlign w:val="center"/>
          </w:tcPr>
          <w:p w:rsidR="00E6474E" w:rsidRDefault="00597E6C">
            <w:pPr>
              <w:jc w:val="right"/>
            </w:pPr>
            <w:r>
              <w:rPr>
                <w:color w:val="000000"/>
                <w:sz w:val="24"/>
              </w:rPr>
              <w:t>281</w:t>
            </w:r>
          </w:p>
        </w:tc>
        <w:tc>
          <w:tcPr>
            <w:tcW w:w="1932" w:type="dxa"/>
            <w:vAlign w:val="center"/>
          </w:tcPr>
          <w:p w:rsidR="00E6474E" w:rsidRDefault="00597E6C">
            <w:pPr>
              <w:jc w:val="right"/>
            </w:pPr>
            <w:r>
              <w:rPr>
                <w:color w:val="000000"/>
                <w:sz w:val="24"/>
              </w:rPr>
              <w:t>8,975.14</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87</w:t>
            </w:r>
          </w:p>
        </w:tc>
        <w:tc>
          <w:tcPr>
            <w:tcW w:w="1276" w:type="dxa"/>
            <w:vAlign w:val="center"/>
          </w:tcPr>
          <w:p w:rsidR="00E6474E" w:rsidRDefault="00597E6C">
            <w:pPr>
              <w:jc w:val="center"/>
            </w:pPr>
            <w:r>
              <w:rPr>
                <w:color w:val="000000"/>
                <w:sz w:val="24"/>
              </w:rPr>
              <w:t>01066.HK</w:t>
            </w:r>
          </w:p>
        </w:tc>
        <w:tc>
          <w:tcPr>
            <w:tcW w:w="1701" w:type="dxa"/>
            <w:vAlign w:val="center"/>
          </w:tcPr>
          <w:p w:rsidR="00E6474E" w:rsidRDefault="00597E6C">
            <w:pPr>
              <w:jc w:val="center"/>
            </w:pPr>
            <w:r>
              <w:rPr>
                <w:color w:val="000000"/>
                <w:sz w:val="24"/>
              </w:rPr>
              <w:t>威高股份</w:t>
            </w:r>
          </w:p>
        </w:tc>
        <w:tc>
          <w:tcPr>
            <w:tcW w:w="1559" w:type="dxa"/>
            <w:vAlign w:val="center"/>
          </w:tcPr>
          <w:p w:rsidR="00E6474E" w:rsidRDefault="00597E6C">
            <w:pPr>
              <w:jc w:val="right"/>
            </w:pPr>
            <w:r>
              <w:rPr>
                <w:color w:val="000000"/>
                <w:sz w:val="24"/>
              </w:rPr>
              <w:t>583</w:t>
            </w:r>
          </w:p>
        </w:tc>
        <w:tc>
          <w:tcPr>
            <w:tcW w:w="1932" w:type="dxa"/>
            <w:vAlign w:val="center"/>
          </w:tcPr>
          <w:p w:rsidR="00E6474E" w:rsidRDefault="00597E6C">
            <w:pPr>
              <w:jc w:val="right"/>
            </w:pPr>
            <w:r>
              <w:rPr>
                <w:color w:val="000000"/>
                <w:sz w:val="24"/>
              </w:rPr>
              <w:t>8,596.65</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88</w:t>
            </w:r>
          </w:p>
        </w:tc>
        <w:tc>
          <w:tcPr>
            <w:tcW w:w="1276" w:type="dxa"/>
            <w:vAlign w:val="center"/>
          </w:tcPr>
          <w:p w:rsidR="00E6474E" w:rsidRDefault="00597E6C">
            <w:pPr>
              <w:jc w:val="center"/>
            </w:pPr>
            <w:r>
              <w:rPr>
                <w:color w:val="000000"/>
                <w:sz w:val="24"/>
              </w:rPr>
              <w:t>605277</w:t>
            </w:r>
          </w:p>
        </w:tc>
        <w:tc>
          <w:tcPr>
            <w:tcW w:w="1701" w:type="dxa"/>
            <w:vAlign w:val="center"/>
          </w:tcPr>
          <w:p w:rsidR="00E6474E" w:rsidRDefault="00597E6C">
            <w:pPr>
              <w:jc w:val="center"/>
            </w:pPr>
            <w:r>
              <w:rPr>
                <w:color w:val="000000"/>
                <w:sz w:val="24"/>
              </w:rPr>
              <w:t>新亚电子</w:t>
            </w:r>
          </w:p>
        </w:tc>
        <w:tc>
          <w:tcPr>
            <w:tcW w:w="1559" w:type="dxa"/>
            <w:vAlign w:val="center"/>
          </w:tcPr>
          <w:p w:rsidR="00E6474E" w:rsidRDefault="00597E6C">
            <w:pPr>
              <w:jc w:val="right"/>
            </w:pPr>
            <w:r>
              <w:rPr>
                <w:color w:val="000000"/>
                <w:sz w:val="24"/>
              </w:rPr>
              <w:t>507</w:t>
            </w:r>
          </w:p>
        </w:tc>
        <w:tc>
          <w:tcPr>
            <w:tcW w:w="1932" w:type="dxa"/>
            <w:vAlign w:val="center"/>
          </w:tcPr>
          <w:p w:rsidR="00E6474E" w:rsidRDefault="00597E6C">
            <w:pPr>
              <w:jc w:val="right"/>
            </w:pPr>
            <w:r>
              <w:rPr>
                <w:color w:val="000000"/>
                <w:sz w:val="24"/>
              </w:rPr>
              <w:t>8,593.65</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89</w:t>
            </w:r>
          </w:p>
        </w:tc>
        <w:tc>
          <w:tcPr>
            <w:tcW w:w="1276" w:type="dxa"/>
            <w:vAlign w:val="center"/>
          </w:tcPr>
          <w:p w:rsidR="00E6474E" w:rsidRDefault="00597E6C">
            <w:pPr>
              <w:jc w:val="center"/>
            </w:pPr>
            <w:r>
              <w:rPr>
                <w:color w:val="000000"/>
                <w:sz w:val="24"/>
              </w:rPr>
              <w:t>000860</w:t>
            </w:r>
          </w:p>
        </w:tc>
        <w:tc>
          <w:tcPr>
            <w:tcW w:w="1701" w:type="dxa"/>
            <w:vAlign w:val="center"/>
          </w:tcPr>
          <w:p w:rsidR="00E6474E" w:rsidRDefault="00597E6C">
            <w:pPr>
              <w:jc w:val="center"/>
            </w:pPr>
            <w:r>
              <w:rPr>
                <w:color w:val="000000"/>
                <w:sz w:val="24"/>
              </w:rPr>
              <w:t>顺鑫农业</w:t>
            </w:r>
          </w:p>
        </w:tc>
        <w:tc>
          <w:tcPr>
            <w:tcW w:w="1559" w:type="dxa"/>
            <w:vAlign w:val="center"/>
          </w:tcPr>
          <w:p w:rsidR="00E6474E" w:rsidRDefault="00597E6C">
            <w:pPr>
              <w:jc w:val="right"/>
            </w:pPr>
            <w:r>
              <w:rPr>
                <w:color w:val="000000"/>
                <w:sz w:val="24"/>
              </w:rPr>
              <w:t>101</w:t>
            </w:r>
          </w:p>
        </w:tc>
        <w:tc>
          <w:tcPr>
            <w:tcW w:w="1932" w:type="dxa"/>
            <w:vAlign w:val="center"/>
          </w:tcPr>
          <w:p w:rsidR="00E6474E" w:rsidRDefault="00597E6C">
            <w:pPr>
              <w:jc w:val="right"/>
            </w:pPr>
            <w:r>
              <w:rPr>
                <w:color w:val="000000"/>
                <w:sz w:val="24"/>
              </w:rPr>
              <w:t>7,326.54</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90</w:t>
            </w:r>
          </w:p>
        </w:tc>
        <w:tc>
          <w:tcPr>
            <w:tcW w:w="1276" w:type="dxa"/>
            <w:vAlign w:val="center"/>
          </w:tcPr>
          <w:p w:rsidR="00E6474E" w:rsidRDefault="00597E6C">
            <w:pPr>
              <w:jc w:val="center"/>
            </w:pPr>
            <w:r>
              <w:rPr>
                <w:color w:val="000000"/>
                <w:sz w:val="24"/>
              </w:rPr>
              <w:t>003030</w:t>
            </w:r>
          </w:p>
        </w:tc>
        <w:tc>
          <w:tcPr>
            <w:tcW w:w="1701" w:type="dxa"/>
            <w:vAlign w:val="center"/>
          </w:tcPr>
          <w:p w:rsidR="00E6474E" w:rsidRDefault="00597E6C">
            <w:pPr>
              <w:jc w:val="center"/>
            </w:pPr>
            <w:r>
              <w:rPr>
                <w:color w:val="000000"/>
                <w:sz w:val="24"/>
              </w:rPr>
              <w:t>祖名股份</w:t>
            </w:r>
          </w:p>
        </w:tc>
        <w:tc>
          <w:tcPr>
            <w:tcW w:w="1559" w:type="dxa"/>
            <w:vAlign w:val="center"/>
          </w:tcPr>
          <w:p w:rsidR="00E6474E" w:rsidRDefault="00597E6C">
            <w:pPr>
              <w:jc w:val="right"/>
            </w:pPr>
            <w:r>
              <w:rPr>
                <w:color w:val="000000"/>
                <w:sz w:val="24"/>
              </w:rPr>
              <w:t>480</w:t>
            </w:r>
          </w:p>
        </w:tc>
        <w:tc>
          <w:tcPr>
            <w:tcW w:w="1932" w:type="dxa"/>
            <w:vAlign w:val="center"/>
          </w:tcPr>
          <w:p w:rsidR="00E6474E" w:rsidRDefault="00597E6C">
            <w:pPr>
              <w:jc w:val="right"/>
            </w:pPr>
            <w:r>
              <w:rPr>
                <w:color w:val="000000"/>
                <w:sz w:val="24"/>
              </w:rPr>
              <w:t>7,286.40</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91</w:t>
            </w:r>
          </w:p>
        </w:tc>
        <w:tc>
          <w:tcPr>
            <w:tcW w:w="1276" w:type="dxa"/>
            <w:vAlign w:val="center"/>
          </w:tcPr>
          <w:p w:rsidR="00E6474E" w:rsidRDefault="00597E6C">
            <w:pPr>
              <w:jc w:val="center"/>
            </w:pPr>
            <w:r>
              <w:rPr>
                <w:color w:val="000000"/>
                <w:sz w:val="24"/>
              </w:rPr>
              <w:t>300886</w:t>
            </w:r>
          </w:p>
        </w:tc>
        <w:tc>
          <w:tcPr>
            <w:tcW w:w="1701" w:type="dxa"/>
            <w:vAlign w:val="center"/>
          </w:tcPr>
          <w:p w:rsidR="00E6474E" w:rsidRDefault="00597E6C">
            <w:pPr>
              <w:jc w:val="center"/>
            </w:pPr>
            <w:r>
              <w:rPr>
                <w:color w:val="000000"/>
                <w:sz w:val="24"/>
              </w:rPr>
              <w:t>华业香料</w:t>
            </w:r>
          </w:p>
        </w:tc>
        <w:tc>
          <w:tcPr>
            <w:tcW w:w="1559" w:type="dxa"/>
            <w:vAlign w:val="center"/>
          </w:tcPr>
          <w:p w:rsidR="00E6474E" w:rsidRDefault="00597E6C">
            <w:pPr>
              <w:jc w:val="right"/>
            </w:pPr>
            <w:r>
              <w:rPr>
                <w:color w:val="000000"/>
                <w:sz w:val="24"/>
              </w:rPr>
              <w:t>147</w:t>
            </w:r>
          </w:p>
        </w:tc>
        <w:tc>
          <w:tcPr>
            <w:tcW w:w="1932" w:type="dxa"/>
            <w:vAlign w:val="center"/>
          </w:tcPr>
          <w:p w:rsidR="00E6474E" w:rsidRDefault="00597E6C">
            <w:pPr>
              <w:jc w:val="right"/>
            </w:pPr>
            <w:r>
              <w:rPr>
                <w:color w:val="000000"/>
                <w:sz w:val="24"/>
              </w:rPr>
              <w:t>6,713.49</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92</w:t>
            </w:r>
          </w:p>
        </w:tc>
        <w:tc>
          <w:tcPr>
            <w:tcW w:w="1276" w:type="dxa"/>
            <w:vAlign w:val="center"/>
          </w:tcPr>
          <w:p w:rsidR="00E6474E" w:rsidRDefault="00597E6C">
            <w:pPr>
              <w:jc w:val="center"/>
            </w:pPr>
            <w:r>
              <w:rPr>
                <w:color w:val="000000"/>
                <w:sz w:val="24"/>
              </w:rPr>
              <w:t>003031</w:t>
            </w:r>
          </w:p>
        </w:tc>
        <w:tc>
          <w:tcPr>
            <w:tcW w:w="1701" w:type="dxa"/>
            <w:vAlign w:val="center"/>
          </w:tcPr>
          <w:p w:rsidR="00E6474E" w:rsidRDefault="00597E6C">
            <w:pPr>
              <w:jc w:val="center"/>
            </w:pPr>
            <w:r>
              <w:rPr>
                <w:color w:val="000000"/>
                <w:sz w:val="24"/>
              </w:rPr>
              <w:t>中瓷电子</w:t>
            </w:r>
          </w:p>
        </w:tc>
        <w:tc>
          <w:tcPr>
            <w:tcW w:w="1559" w:type="dxa"/>
            <w:vAlign w:val="center"/>
          </w:tcPr>
          <w:p w:rsidR="00E6474E" w:rsidRDefault="00597E6C">
            <w:pPr>
              <w:jc w:val="right"/>
            </w:pPr>
            <w:r>
              <w:rPr>
                <w:color w:val="000000"/>
                <w:sz w:val="24"/>
              </w:rPr>
              <w:t>387</w:t>
            </w:r>
          </w:p>
        </w:tc>
        <w:tc>
          <w:tcPr>
            <w:tcW w:w="1932" w:type="dxa"/>
            <w:vAlign w:val="center"/>
          </w:tcPr>
          <w:p w:rsidR="00E6474E" w:rsidRDefault="00597E6C">
            <w:pPr>
              <w:jc w:val="right"/>
            </w:pPr>
            <w:r>
              <w:rPr>
                <w:color w:val="000000"/>
                <w:sz w:val="24"/>
              </w:rPr>
              <w:t>5,909.49</w:t>
            </w:r>
          </w:p>
        </w:tc>
        <w:tc>
          <w:tcPr>
            <w:tcW w:w="1612" w:type="dxa"/>
            <w:vAlign w:val="center"/>
          </w:tcPr>
          <w:p w:rsidR="00E6474E" w:rsidRDefault="00597E6C">
            <w:pPr>
              <w:jc w:val="right"/>
            </w:pPr>
            <w:r>
              <w:rPr>
                <w:color w:val="000000"/>
                <w:sz w:val="24"/>
              </w:rPr>
              <w:t>0.00</w:t>
            </w:r>
          </w:p>
        </w:tc>
      </w:tr>
      <w:tr w:rsidR="00E6474E">
        <w:trPr>
          <w:jc w:val="center"/>
        </w:trPr>
        <w:tc>
          <w:tcPr>
            <w:tcW w:w="817" w:type="dxa"/>
            <w:vAlign w:val="center"/>
          </w:tcPr>
          <w:p w:rsidR="00E6474E" w:rsidRDefault="00597E6C">
            <w:pPr>
              <w:jc w:val="center"/>
            </w:pPr>
            <w:r>
              <w:rPr>
                <w:color w:val="000000"/>
                <w:sz w:val="24"/>
              </w:rPr>
              <w:t>93</w:t>
            </w:r>
          </w:p>
        </w:tc>
        <w:tc>
          <w:tcPr>
            <w:tcW w:w="1276" w:type="dxa"/>
            <w:vAlign w:val="center"/>
          </w:tcPr>
          <w:p w:rsidR="00E6474E" w:rsidRDefault="00597E6C">
            <w:pPr>
              <w:jc w:val="center"/>
            </w:pPr>
            <w:r>
              <w:rPr>
                <w:color w:val="000000"/>
                <w:sz w:val="24"/>
              </w:rPr>
              <w:t>02202.HK</w:t>
            </w:r>
          </w:p>
        </w:tc>
        <w:tc>
          <w:tcPr>
            <w:tcW w:w="1701" w:type="dxa"/>
            <w:vAlign w:val="center"/>
          </w:tcPr>
          <w:p w:rsidR="00E6474E" w:rsidRDefault="00597E6C">
            <w:pPr>
              <w:jc w:val="center"/>
            </w:pPr>
            <w:r>
              <w:rPr>
                <w:color w:val="000000"/>
                <w:sz w:val="24"/>
              </w:rPr>
              <w:t>万科企业</w:t>
            </w:r>
          </w:p>
        </w:tc>
        <w:tc>
          <w:tcPr>
            <w:tcW w:w="1559" w:type="dxa"/>
            <w:vAlign w:val="center"/>
          </w:tcPr>
          <w:p w:rsidR="00E6474E" w:rsidRDefault="00597E6C">
            <w:pPr>
              <w:jc w:val="right"/>
            </w:pPr>
            <w:r>
              <w:rPr>
                <w:color w:val="000000"/>
                <w:sz w:val="24"/>
              </w:rPr>
              <w:t>21</w:t>
            </w:r>
          </w:p>
        </w:tc>
        <w:tc>
          <w:tcPr>
            <w:tcW w:w="1932" w:type="dxa"/>
            <w:vAlign w:val="center"/>
          </w:tcPr>
          <w:p w:rsidR="00E6474E" w:rsidRDefault="00597E6C">
            <w:pPr>
              <w:jc w:val="right"/>
            </w:pPr>
            <w:r>
              <w:rPr>
                <w:color w:val="000000"/>
                <w:sz w:val="24"/>
              </w:rPr>
              <w:t>472.79</w:t>
            </w:r>
          </w:p>
        </w:tc>
        <w:tc>
          <w:tcPr>
            <w:tcW w:w="1612" w:type="dxa"/>
            <w:vAlign w:val="center"/>
          </w:tcPr>
          <w:p w:rsidR="00E6474E" w:rsidRDefault="00597E6C">
            <w:pPr>
              <w:jc w:val="right"/>
            </w:pPr>
            <w:r>
              <w:rPr>
                <w:color w:val="000000"/>
                <w:sz w:val="24"/>
              </w:rPr>
              <w:t>0.00</w:t>
            </w:r>
          </w:p>
        </w:tc>
      </w:tr>
    </w:tbl>
    <w:p w:rsidR="00E6474E" w:rsidRDefault="00E6474E">
      <w:pPr>
        <w:tabs>
          <w:tab w:val="left" w:pos="426"/>
        </w:tabs>
        <w:spacing w:before="29" w:line="288" w:lineRule="auto"/>
        <w:jc w:val="left"/>
        <w:rPr>
          <w:kern w:val="0"/>
          <w:sz w:val="24"/>
        </w:rPr>
      </w:pPr>
    </w:p>
    <w:p w:rsidR="00E6474E" w:rsidRDefault="00597E6C">
      <w:pPr>
        <w:pStyle w:val="2"/>
        <w:spacing w:before="29" w:after="0" w:line="288" w:lineRule="auto"/>
        <w:rPr>
          <w:rFonts w:ascii="Times New Roman" w:hAnsi="Times New Roman"/>
          <w:kern w:val="0"/>
          <w:szCs w:val="24"/>
        </w:rPr>
      </w:pPr>
      <w:bookmarkStart w:id="219" w:name="_Toc361324882"/>
      <w:bookmarkStart w:id="220" w:name="_Toc13675"/>
      <w:r>
        <w:rPr>
          <w:rFonts w:ascii="Times New Roman" w:hAnsi="Times New Roman"/>
          <w:kern w:val="0"/>
          <w:szCs w:val="24"/>
        </w:rPr>
        <w:t>8.4</w:t>
      </w:r>
      <w:bookmarkStart w:id="221" w:name="_Toc234814103"/>
      <w:r>
        <w:rPr>
          <w:rFonts w:ascii="Times New Roman" w:hAnsi="Times New Roman" w:hint="eastAsia"/>
          <w:kern w:val="0"/>
          <w:szCs w:val="24"/>
        </w:rPr>
        <w:t>报告期内股票投资组合的重大变动</w:t>
      </w:r>
      <w:bookmarkEnd w:id="219"/>
      <w:bookmarkEnd w:id="220"/>
      <w:bookmarkEnd w:id="221"/>
    </w:p>
    <w:p w:rsidR="00E6474E" w:rsidRDefault="00597E6C">
      <w:pPr>
        <w:pStyle w:val="2"/>
        <w:spacing w:before="29" w:after="0" w:line="288" w:lineRule="auto"/>
        <w:rPr>
          <w:rFonts w:ascii="Times New Roman" w:hAnsi="Times New Roman"/>
          <w:kern w:val="0"/>
          <w:szCs w:val="24"/>
        </w:rPr>
      </w:pPr>
      <w:bookmarkStart w:id="222" w:name="_Toc12102"/>
      <w:r>
        <w:rPr>
          <w:rFonts w:ascii="Times New Roman" w:hAnsi="Times New Roman"/>
          <w:kern w:val="0"/>
          <w:szCs w:val="24"/>
        </w:rPr>
        <w:t>8.4.1</w:t>
      </w:r>
      <w:r>
        <w:rPr>
          <w:rFonts w:ascii="Times New Roman" w:hAnsi="Times New Roman" w:hint="eastAsia"/>
          <w:kern w:val="0"/>
          <w:szCs w:val="24"/>
        </w:rPr>
        <w:t>累计买入金额超出期初基金资产净值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22"/>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6474E">
        <w:tc>
          <w:tcPr>
            <w:tcW w:w="870" w:type="dxa"/>
            <w:vAlign w:val="center"/>
          </w:tcPr>
          <w:p w:rsidR="00E6474E" w:rsidRDefault="00597E6C">
            <w:pPr>
              <w:spacing w:before="29" w:line="288" w:lineRule="auto"/>
              <w:ind w:left="17"/>
              <w:jc w:val="center"/>
              <w:rPr>
                <w:color w:val="000000"/>
                <w:sz w:val="24"/>
              </w:rPr>
            </w:pPr>
            <w:r>
              <w:rPr>
                <w:rFonts w:hint="eastAsia"/>
                <w:color w:val="000000"/>
                <w:sz w:val="24"/>
              </w:rPr>
              <w:t>序号</w:t>
            </w:r>
          </w:p>
        </w:tc>
        <w:tc>
          <w:tcPr>
            <w:tcW w:w="1650" w:type="dxa"/>
            <w:vAlign w:val="center"/>
          </w:tcPr>
          <w:p w:rsidR="00E6474E" w:rsidRDefault="00597E6C">
            <w:pPr>
              <w:spacing w:before="29" w:line="288" w:lineRule="auto"/>
              <w:ind w:left="17"/>
              <w:jc w:val="center"/>
              <w:rPr>
                <w:color w:val="000000"/>
                <w:sz w:val="24"/>
              </w:rPr>
            </w:pPr>
            <w:r>
              <w:rPr>
                <w:rFonts w:hint="eastAsia"/>
                <w:color w:val="000000"/>
                <w:sz w:val="24"/>
              </w:rPr>
              <w:t>股票代码</w:t>
            </w:r>
          </w:p>
        </w:tc>
        <w:tc>
          <w:tcPr>
            <w:tcW w:w="1980" w:type="dxa"/>
            <w:vAlign w:val="center"/>
          </w:tcPr>
          <w:p w:rsidR="00E6474E" w:rsidRDefault="00597E6C">
            <w:pPr>
              <w:spacing w:before="29" w:line="288" w:lineRule="auto"/>
              <w:ind w:left="17"/>
              <w:jc w:val="center"/>
              <w:rPr>
                <w:color w:val="000000"/>
                <w:sz w:val="24"/>
              </w:rPr>
            </w:pPr>
            <w:r>
              <w:rPr>
                <w:rFonts w:hint="eastAsia"/>
                <w:color w:val="000000"/>
                <w:sz w:val="24"/>
              </w:rPr>
              <w:t>股票名称</w:t>
            </w:r>
          </w:p>
        </w:tc>
        <w:tc>
          <w:tcPr>
            <w:tcW w:w="2880" w:type="dxa"/>
            <w:vAlign w:val="center"/>
          </w:tcPr>
          <w:p w:rsidR="00E6474E" w:rsidRDefault="00597E6C">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rsidR="00E6474E" w:rsidRDefault="00597E6C">
            <w:pPr>
              <w:spacing w:before="29" w:line="288" w:lineRule="auto"/>
              <w:ind w:left="17"/>
              <w:jc w:val="center"/>
              <w:rPr>
                <w:color w:val="000000"/>
                <w:sz w:val="24"/>
              </w:rPr>
            </w:pPr>
            <w:r>
              <w:rPr>
                <w:rFonts w:hint="eastAsia"/>
                <w:color w:val="000000"/>
                <w:sz w:val="24"/>
              </w:rPr>
              <w:t>占期初基金资产净值比例（％）</w:t>
            </w:r>
          </w:p>
        </w:tc>
      </w:tr>
      <w:tr w:rsidR="00E6474E">
        <w:tc>
          <w:tcPr>
            <w:tcW w:w="870" w:type="dxa"/>
            <w:vAlign w:val="center"/>
          </w:tcPr>
          <w:p w:rsidR="00E6474E" w:rsidRDefault="00597E6C">
            <w:pPr>
              <w:jc w:val="center"/>
            </w:pPr>
            <w:r>
              <w:rPr>
                <w:color w:val="000000"/>
                <w:sz w:val="24"/>
              </w:rPr>
              <w:t>1</w:t>
            </w:r>
          </w:p>
        </w:tc>
        <w:tc>
          <w:tcPr>
            <w:tcW w:w="1650" w:type="dxa"/>
            <w:vAlign w:val="center"/>
          </w:tcPr>
          <w:p w:rsidR="00E6474E" w:rsidRDefault="00597E6C">
            <w:pPr>
              <w:jc w:val="center"/>
            </w:pPr>
            <w:r>
              <w:rPr>
                <w:color w:val="000000"/>
                <w:sz w:val="24"/>
              </w:rPr>
              <w:t>002352</w:t>
            </w:r>
          </w:p>
        </w:tc>
        <w:tc>
          <w:tcPr>
            <w:tcW w:w="1980" w:type="dxa"/>
            <w:vAlign w:val="center"/>
          </w:tcPr>
          <w:p w:rsidR="00E6474E" w:rsidRDefault="00597E6C">
            <w:pPr>
              <w:jc w:val="center"/>
            </w:pPr>
            <w:r>
              <w:rPr>
                <w:color w:val="000000"/>
                <w:sz w:val="24"/>
              </w:rPr>
              <w:t>顺丰控股</w:t>
            </w:r>
          </w:p>
        </w:tc>
        <w:tc>
          <w:tcPr>
            <w:tcW w:w="2880" w:type="dxa"/>
            <w:vAlign w:val="center"/>
          </w:tcPr>
          <w:p w:rsidR="00E6474E" w:rsidRDefault="00597E6C">
            <w:pPr>
              <w:jc w:val="right"/>
            </w:pPr>
            <w:r>
              <w:rPr>
                <w:color w:val="000000"/>
                <w:sz w:val="24"/>
              </w:rPr>
              <w:t>434,708,647.58</w:t>
            </w:r>
          </w:p>
        </w:tc>
        <w:tc>
          <w:tcPr>
            <w:tcW w:w="1620" w:type="dxa"/>
            <w:vAlign w:val="center"/>
          </w:tcPr>
          <w:p w:rsidR="00E6474E" w:rsidRDefault="00597E6C">
            <w:pPr>
              <w:jc w:val="right"/>
            </w:pPr>
            <w:r>
              <w:rPr>
                <w:color w:val="000000"/>
                <w:sz w:val="24"/>
              </w:rPr>
              <w:t>13.92</w:t>
            </w:r>
          </w:p>
        </w:tc>
      </w:tr>
      <w:tr w:rsidR="00E6474E">
        <w:tc>
          <w:tcPr>
            <w:tcW w:w="870" w:type="dxa"/>
            <w:vAlign w:val="center"/>
          </w:tcPr>
          <w:p w:rsidR="00E6474E" w:rsidRDefault="00597E6C">
            <w:pPr>
              <w:jc w:val="center"/>
            </w:pPr>
            <w:r>
              <w:rPr>
                <w:color w:val="000000"/>
                <w:sz w:val="24"/>
              </w:rPr>
              <w:t>2</w:t>
            </w:r>
          </w:p>
        </w:tc>
        <w:tc>
          <w:tcPr>
            <w:tcW w:w="1650" w:type="dxa"/>
            <w:vAlign w:val="center"/>
          </w:tcPr>
          <w:p w:rsidR="00E6474E" w:rsidRDefault="00597E6C">
            <w:pPr>
              <w:jc w:val="center"/>
            </w:pPr>
            <w:r>
              <w:rPr>
                <w:color w:val="000000"/>
                <w:sz w:val="24"/>
              </w:rPr>
              <w:t>00700.HK</w:t>
            </w:r>
          </w:p>
        </w:tc>
        <w:tc>
          <w:tcPr>
            <w:tcW w:w="1980" w:type="dxa"/>
            <w:vAlign w:val="center"/>
          </w:tcPr>
          <w:p w:rsidR="00E6474E" w:rsidRDefault="00597E6C">
            <w:pPr>
              <w:jc w:val="center"/>
            </w:pPr>
            <w:r>
              <w:rPr>
                <w:color w:val="000000"/>
                <w:sz w:val="24"/>
              </w:rPr>
              <w:t>腾讯控股</w:t>
            </w:r>
          </w:p>
        </w:tc>
        <w:tc>
          <w:tcPr>
            <w:tcW w:w="2880" w:type="dxa"/>
            <w:vAlign w:val="center"/>
          </w:tcPr>
          <w:p w:rsidR="00E6474E" w:rsidRDefault="00597E6C">
            <w:pPr>
              <w:jc w:val="right"/>
            </w:pPr>
            <w:r>
              <w:rPr>
                <w:color w:val="000000"/>
                <w:sz w:val="24"/>
              </w:rPr>
              <w:t>378,784,680.46</w:t>
            </w:r>
          </w:p>
        </w:tc>
        <w:tc>
          <w:tcPr>
            <w:tcW w:w="1620" w:type="dxa"/>
            <w:vAlign w:val="center"/>
          </w:tcPr>
          <w:p w:rsidR="00E6474E" w:rsidRDefault="00597E6C">
            <w:pPr>
              <w:jc w:val="right"/>
            </w:pPr>
            <w:r>
              <w:rPr>
                <w:color w:val="000000"/>
                <w:sz w:val="24"/>
              </w:rPr>
              <w:t>12.13</w:t>
            </w:r>
          </w:p>
        </w:tc>
      </w:tr>
      <w:tr w:rsidR="00E6474E">
        <w:tc>
          <w:tcPr>
            <w:tcW w:w="870" w:type="dxa"/>
            <w:vAlign w:val="center"/>
          </w:tcPr>
          <w:p w:rsidR="00E6474E" w:rsidRDefault="00597E6C">
            <w:pPr>
              <w:jc w:val="center"/>
            </w:pPr>
            <w:r>
              <w:rPr>
                <w:color w:val="000000"/>
                <w:sz w:val="24"/>
              </w:rPr>
              <w:t>3</w:t>
            </w:r>
          </w:p>
        </w:tc>
        <w:tc>
          <w:tcPr>
            <w:tcW w:w="1650" w:type="dxa"/>
            <w:vAlign w:val="center"/>
          </w:tcPr>
          <w:p w:rsidR="00E6474E" w:rsidRDefault="00597E6C">
            <w:pPr>
              <w:jc w:val="center"/>
            </w:pPr>
            <w:r>
              <w:rPr>
                <w:color w:val="000000"/>
                <w:sz w:val="24"/>
              </w:rPr>
              <w:t>02202.HK</w:t>
            </w:r>
          </w:p>
        </w:tc>
        <w:tc>
          <w:tcPr>
            <w:tcW w:w="1980" w:type="dxa"/>
            <w:vAlign w:val="center"/>
          </w:tcPr>
          <w:p w:rsidR="00E6474E" w:rsidRDefault="00597E6C">
            <w:pPr>
              <w:jc w:val="center"/>
            </w:pPr>
            <w:r>
              <w:rPr>
                <w:color w:val="000000"/>
                <w:sz w:val="24"/>
              </w:rPr>
              <w:t>万科企业</w:t>
            </w:r>
          </w:p>
        </w:tc>
        <w:tc>
          <w:tcPr>
            <w:tcW w:w="2880" w:type="dxa"/>
            <w:vAlign w:val="center"/>
          </w:tcPr>
          <w:p w:rsidR="00E6474E" w:rsidRDefault="00597E6C">
            <w:pPr>
              <w:jc w:val="right"/>
            </w:pPr>
            <w:r>
              <w:rPr>
                <w:color w:val="000000"/>
                <w:sz w:val="24"/>
              </w:rPr>
              <w:t>343,870,567.75</w:t>
            </w:r>
          </w:p>
        </w:tc>
        <w:tc>
          <w:tcPr>
            <w:tcW w:w="1620" w:type="dxa"/>
            <w:vAlign w:val="center"/>
          </w:tcPr>
          <w:p w:rsidR="00E6474E" w:rsidRDefault="00597E6C">
            <w:pPr>
              <w:jc w:val="right"/>
            </w:pPr>
            <w:r>
              <w:rPr>
                <w:color w:val="000000"/>
                <w:sz w:val="24"/>
              </w:rPr>
              <w:t>11.01</w:t>
            </w:r>
          </w:p>
        </w:tc>
      </w:tr>
      <w:tr w:rsidR="00E6474E">
        <w:tc>
          <w:tcPr>
            <w:tcW w:w="870" w:type="dxa"/>
            <w:vAlign w:val="center"/>
          </w:tcPr>
          <w:p w:rsidR="00E6474E" w:rsidRDefault="00597E6C">
            <w:pPr>
              <w:jc w:val="center"/>
            </w:pPr>
            <w:r>
              <w:rPr>
                <w:color w:val="000000"/>
                <w:sz w:val="24"/>
              </w:rPr>
              <w:t>4</w:t>
            </w:r>
          </w:p>
        </w:tc>
        <w:tc>
          <w:tcPr>
            <w:tcW w:w="1650" w:type="dxa"/>
            <w:vAlign w:val="center"/>
          </w:tcPr>
          <w:p w:rsidR="00E6474E" w:rsidRDefault="00597E6C">
            <w:pPr>
              <w:jc w:val="center"/>
            </w:pPr>
            <w:r>
              <w:rPr>
                <w:color w:val="000000"/>
                <w:sz w:val="24"/>
              </w:rPr>
              <w:t>002230</w:t>
            </w:r>
          </w:p>
        </w:tc>
        <w:tc>
          <w:tcPr>
            <w:tcW w:w="1980" w:type="dxa"/>
            <w:vAlign w:val="center"/>
          </w:tcPr>
          <w:p w:rsidR="00E6474E" w:rsidRDefault="00597E6C">
            <w:pPr>
              <w:jc w:val="center"/>
            </w:pPr>
            <w:r>
              <w:rPr>
                <w:color w:val="000000"/>
                <w:sz w:val="24"/>
              </w:rPr>
              <w:t>科大讯飞</w:t>
            </w:r>
          </w:p>
        </w:tc>
        <w:tc>
          <w:tcPr>
            <w:tcW w:w="2880" w:type="dxa"/>
            <w:vAlign w:val="center"/>
          </w:tcPr>
          <w:p w:rsidR="00E6474E" w:rsidRDefault="00597E6C">
            <w:pPr>
              <w:jc w:val="right"/>
            </w:pPr>
            <w:r>
              <w:rPr>
                <w:color w:val="000000"/>
                <w:sz w:val="24"/>
              </w:rPr>
              <w:t>314,457,210.72</w:t>
            </w:r>
          </w:p>
        </w:tc>
        <w:tc>
          <w:tcPr>
            <w:tcW w:w="1620" w:type="dxa"/>
            <w:vAlign w:val="center"/>
          </w:tcPr>
          <w:p w:rsidR="00E6474E" w:rsidRDefault="00597E6C">
            <w:pPr>
              <w:jc w:val="right"/>
            </w:pPr>
            <w:r>
              <w:rPr>
                <w:color w:val="000000"/>
                <w:sz w:val="24"/>
              </w:rPr>
              <w:t>10.07</w:t>
            </w:r>
          </w:p>
        </w:tc>
      </w:tr>
      <w:tr w:rsidR="00E6474E">
        <w:tc>
          <w:tcPr>
            <w:tcW w:w="870" w:type="dxa"/>
            <w:vAlign w:val="center"/>
          </w:tcPr>
          <w:p w:rsidR="00E6474E" w:rsidRDefault="00597E6C">
            <w:pPr>
              <w:jc w:val="center"/>
            </w:pPr>
            <w:r>
              <w:rPr>
                <w:color w:val="000000"/>
                <w:sz w:val="24"/>
              </w:rPr>
              <w:t>5</w:t>
            </w:r>
          </w:p>
        </w:tc>
        <w:tc>
          <w:tcPr>
            <w:tcW w:w="1650" w:type="dxa"/>
            <w:vAlign w:val="center"/>
          </w:tcPr>
          <w:p w:rsidR="00E6474E" w:rsidRDefault="00597E6C">
            <w:pPr>
              <w:jc w:val="center"/>
            </w:pPr>
            <w:r>
              <w:rPr>
                <w:color w:val="000000"/>
                <w:sz w:val="24"/>
              </w:rPr>
              <w:t>002049</w:t>
            </w:r>
          </w:p>
        </w:tc>
        <w:tc>
          <w:tcPr>
            <w:tcW w:w="1980" w:type="dxa"/>
            <w:vAlign w:val="center"/>
          </w:tcPr>
          <w:p w:rsidR="00E6474E" w:rsidRDefault="00597E6C">
            <w:pPr>
              <w:jc w:val="center"/>
            </w:pPr>
            <w:r>
              <w:rPr>
                <w:color w:val="000000"/>
                <w:sz w:val="24"/>
              </w:rPr>
              <w:t>紫光国微</w:t>
            </w:r>
          </w:p>
        </w:tc>
        <w:tc>
          <w:tcPr>
            <w:tcW w:w="2880" w:type="dxa"/>
            <w:vAlign w:val="center"/>
          </w:tcPr>
          <w:p w:rsidR="00E6474E" w:rsidRDefault="00597E6C">
            <w:pPr>
              <w:jc w:val="right"/>
            </w:pPr>
            <w:r>
              <w:rPr>
                <w:color w:val="000000"/>
                <w:sz w:val="24"/>
              </w:rPr>
              <w:t>294,157,314.97</w:t>
            </w:r>
          </w:p>
        </w:tc>
        <w:tc>
          <w:tcPr>
            <w:tcW w:w="1620" w:type="dxa"/>
            <w:vAlign w:val="center"/>
          </w:tcPr>
          <w:p w:rsidR="00E6474E" w:rsidRDefault="00597E6C">
            <w:pPr>
              <w:jc w:val="right"/>
            </w:pPr>
            <w:r>
              <w:rPr>
                <w:color w:val="000000"/>
                <w:sz w:val="24"/>
              </w:rPr>
              <w:t>9.42</w:t>
            </w:r>
          </w:p>
        </w:tc>
      </w:tr>
      <w:tr w:rsidR="00E6474E">
        <w:tc>
          <w:tcPr>
            <w:tcW w:w="870" w:type="dxa"/>
            <w:vAlign w:val="center"/>
          </w:tcPr>
          <w:p w:rsidR="00E6474E" w:rsidRDefault="00597E6C">
            <w:pPr>
              <w:jc w:val="center"/>
            </w:pPr>
            <w:r>
              <w:rPr>
                <w:color w:val="000000"/>
                <w:sz w:val="24"/>
              </w:rPr>
              <w:t>6</w:t>
            </w:r>
          </w:p>
        </w:tc>
        <w:tc>
          <w:tcPr>
            <w:tcW w:w="1650" w:type="dxa"/>
            <w:vAlign w:val="center"/>
          </w:tcPr>
          <w:p w:rsidR="00E6474E" w:rsidRDefault="00597E6C">
            <w:pPr>
              <w:jc w:val="center"/>
            </w:pPr>
            <w:r>
              <w:rPr>
                <w:color w:val="000000"/>
                <w:sz w:val="24"/>
              </w:rPr>
              <w:t>603517</w:t>
            </w:r>
          </w:p>
        </w:tc>
        <w:tc>
          <w:tcPr>
            <w:tcW w:w="1980" w:type="dxa"/>
            <w:vAlign w:val="center"/>
          </w:tcPr>
          <w:p w:rsidR="00E6474E" w:rsidRDefault="00597E6C">
            <w:pPr>
              <w:jc w:val="center"/>
            </w:pPr>
            <w:r>
              <w:rPr>
                <w:color w:val="000000"/>
                <w:sz w:val="24"/>
              </w:rPr>
              <w:t>绝味食品</w:t>
            </w:r>
          </w:p>
        </w:tc>
        <w:tc>
          <w:tcPr>
            <w:tcW w:w="2880" w:type="dxa"/>
            <w:vAlign w:val="center"/>
          </w:tcPr>
          <w:p w:rsidR="00E6474E" w:rsidRDefault="00597E6C">
            <w:pPr>
              <w:jc w:val="right"/>
            </w:pPr>
            <w:r>
              <w:rPr>
                <w:color w:val="000000"/>
                <w:sz w:val="24"/>
              </w:rPr>
              <w:t>277,110,683.13</w:t>
            </w:r>
          </w:p>
        </w:tc>
        <w:tc>
          <w:tcPr>
            <w:tcW w:w="1620" w:type="dxa"/>
            <w:vAlign w:val="center"/>
          </w:tcPr>
          <w:p w:rsidR="00E6474E" w:rsidRDefault="00597E6C">
            <w:pPr>
              <w:jc w:val="right"/>
            </w:pPr>
            <w:r>
              <w:rPr>
                <w:color w:val="000000"/>
                <w:sz w:val="24"/>
              </w:rPr>
              <w:t>8.87</w:t>
            </w:r>
          </w:p>
        </w:tc>
      </w:tr>
      <w:tr w:rsidR="00E6474E">
        <w:tc>
          <w:tcPr>
            <w:tcW w:w="870" w:type="dxa"/>
            <w:vAlign w:val="center"/>
          </w:tcPr>
          <w:p w:rsidR="00E6474E" w:rsidRDefault="00597E6C">
            <w:pPr>
              <w:jc w:val="center"/>
            </w:pPr>
            <w:r>
              <w:rPr>
                <w:color w:val="000000"/>
                <w:sz w:val="24"/>
              </w:rPr>
              <w:t>7</w:t>
            </w:r>
          </w:p>
        </w:tc>
        <w:tc>
          <w:tcPr>
            <w:tcW w:w="1650" w:type="dxa"/>
            <w:vAlign w:val="center"/>
          </w:tcPr>
          <w:p w:rsidR="00E6474E" w:rsidRDefault="00597E6C">
            <w:pPr>
              <w:jc w:val="center"/>
            </w:pPr>
            <w:r>
              <w:rPr>
                <w:color w:val="000000"/>
                <w:sz w:val="24"/>
              </w:rPr>
              <w:t>002493</w:t>
            </w:r>
          </w:p>
        </w:tc>
        <w:tc>
          <w:tcPr>
            <w:tcW w:w="1980" w:type="dxa"/>
            <w:vAlign w:val="center"/>
          </w:tcPr>
          <w:p w:rsidR="00E6474E" w:rsidRDefault="00597E6C">
            <w:pPr>
              <w:jc w:val="center"/>
            </w:pPr>
            <w:r>
              <w:rPr>
                <w:color w:val="000000"/>
                <w:sz w:val="24"/>
              </w:rPr>
              <w:t>荣盛石化</w:t>
            </w:r>
          </w:p>
        </w:tc>
        <w:tc>
          <w:tcPr>
            <w:tcW w:w="2880" w:type="dxa"/>
            <w:vAlign w:val="center"/>
          </w:tcPr>
          <w:p w:rsidR="00E6474E" w:rsidRDefault="00597E6C">
            <w:pPr>
              <w:jc w:val="right"/>
            </w:pPr>
            <w:r>
              <w:rPr>
                <w:color w:val="000000"/>
                <w:sz w:val="24"/>
              </w:rPr>
              <w:t>238,627,976.23</w:t>
            </w:r>
          </w:p>
        </w:tc>
        <w:tc>
          <w:tcPr>
            <w:tcW w:w="1620" w:type="dxa"/>
            <w:vAlign w:val="center"/>
          </w:tcPr>
          <w:p w:rsidR="00E6474E" w:rsidRDefault="00597E6C">
            <w:pPr>
              <w:jc w:val="right"/>
            </w:pPr>
            <w:r>
              <w:rPr>
                <w:color w:val="000000"/>
                <w:sz w:val="24"/>
              </w:rPr>
              <w:t>7.64</w:t>
            </w:r>
          </w:p>
        </w:tc>
      </w:tr>
      <w:tr w:rsidR="00E6474E">
        <w:tc>
          <w:tcPr>
            <w:tcW w:w="870" w:type="dxa"/>
            <w:vAlign w:val="center"/>
          </w:tcPr>
          <w:p w:rsidR="00E6474E" w:rsidRDefault="00597E6C">
            <w:pPr>
              <w:jc w:val="center"/>
            </w:pPr>
            <w:r>
              <w:rPr>
                <w:color w:val="000000"/>
                <w:sz w:val="24"/>
              </w:rPr>
              <w:t>8</w:t>
            </w:r>
          </w:p>
        </w:tc>
        <w:tc>
          <w:tcPr>
            <w:tcW w:w="1650" w:type="dxa"/>
            <w:vAlign w:val="center"/>
          </w:tcPr>
          <w:p w:rsidR="00E6474E" w:rsidRDefault="00597E6C">
            <w:pPr>
              <w:jc w:val="center"/>
            </w:pPr>
            <w:r>
              <w:rPr>
                <w:color w:val="000000"/>
                <w:sz w:val="24"/>
              </w:rPr>
              <w:t>02869.HK</w:t>
            </w:r>
          </w:p>
        </w:tc>
        <w:tc>
          <w:tcPr>
            <w:tcW w:w="1980" w:type="dxa"/>
            <w:vAlign w:val="center"/>
          </w:tcPr>
          <w:p w:rsidR="00E6474E" w:rsidRDefault="00597E6C">
            <w:pPr>
              <w:jc w:val="center"/>
            </w:pPr>
            <w:r>
              <w:rPr>
                <w:color w:val="000000"/>
                <w:sz w:val="24"/>
              </w:rPr>
              <w:t>绿城服务</w:t>
            </w:r>
          </w:p>
        </w:tc>
        <w:tc>
          <w:tcPr>
            <w:tcW w:w="2880" w:type="dxa"/>
            <w:vAlign w:val="center"/>
          </w:tcPr>
          <w:p w:rsidR="00E6474E" w:rsidRDefault="00597E6C">
            <w:pPr>
              <w:jc w:val="right"/>
            </w:pPr>
            <w:r>
              <w:rPr>
                <w:color w:val="000000"/>
                <w:sz w:val="24"/>
              </w:rPr>
              <w:t>209,058,673.61</w:t>
            </w:r>
          </w:p>
        </w:tc>
        <w:tc>
          <w:tcPr>
            <w:tcW w:w="1620" w:type="dxa"/>
            <w:vAlign w:val="center"/>
          </w:tcPr>
          <w:p w:rsidR="00E6474E" w:rsidRDefault="00597E6C">
            <w:pPr>
              <w:jc w:val="right"/>
            </w:pPr>
            <w:r>
              <w:rPr>
                <w:color w:val="000000"/>
                <w:sz w:val="24"/>
              </w:rPr>
              <w:t>6.69</w:t>
            </w:r>
          </w:p>
        </w:tc>
      </w:tr>
      <w:tr w:rsidR="00E6474E">
        <w:tc>
          <w:tcPr>
            <w:tcW w:w="870" w:type="dxa"/>
            <w:vAlign w:val="center"/>
          </w:tcPr>
          <w:p w:rsidR="00E6474E" w:rsidRDefault="00597E6C">
            <w:pPr>
              <w:jc w:val="center"/>
            </w:pPr>
            <w:r>
              <w:rPr>
                <w:color w:val="000000"/>
                <w:sz w:val="24"/>
              </w:rPr>
              <w:t>9</w:t>
            </w:r>
          </w:p>
        </w:tc>
        <w:tc>
          <w:tcPr>
            <w:tcW w:w="1650" w:type="dxa"/>
            <w:vAlign w:val="center"/>
          </w:tcPr>
          <w:p w:rsidR="00E6474E" w:rsidRDefault="00597E6C">
            <w:pPr>
              <w:jc w:val="center"/>
            </w:pPr>
            <w:r>
              <w:rPr>
                <w:color w:val="000000"/>
                <w:sz w:val="24"/>
              </w:rPr>
              <w:t>002841</w:t>
            </w:r>
          </w:p>
        </w:tc>
        <w:tc>
          <w:tcPr>
            <w:tcW w:w="1980" w:type="dxa"/>
            <w:vAlign w:val="center"/>
          </w:tcPr>
          <w:p w:rsidR="00E6474E" w:rsidRDefault="00597E6C">
            <w:pPr>
              <w:jc w:val="center"/>
            </w:pPr>
            <w:r>
              <w:rPr>
                <w:color w:val="000000"/>
                <w:sz w:val="24"/>
              </w:rPr>
              <w:t>视源股份</w:t>
            </w:r>
          </w:p>
        </w:tc>
        <w:tc>
          <w:tcPr>
            <w:tcW w:w="2880" w:type="dxa"/>
            <w:vAlign w:val="center"/>
          </w:tcPr>
          <w:p w:rsidR="00E6474E" w:rsidRDefault="00597E6C">
            <w:pPr>
              <w:jc w:val="right"/>
            </w:pPr>
            <w:r>
              <w:rPr>
                <w:color w:val="000000"/>
                <w:sz w:val="24"/>
              </w:rPr>
              <w:t>206,636,583.84</w:t>
            </w:r>
          </w:p>
        </w:tc>
        <w:tc>
          <w:tcPr>
            <w:tcW w:w="1620" w:type="dxa"/>
            <w:vAlign w:val="center"/>
          </w:tcPr>
          <w:p w:rsidR="00E6474E" w:rsidRDefault="00597E6C">
            <w:pPr>
              <w:jc w:val="right"/>
            </w:pPr>
            <w:r>
              <w:rPr>
                <w:color w:val="000000"/>
                <w:sz w:val="24"/>
              </w:rPr>
              <w:t>6.62</w:t>
            </w:r>
          </w:p>
        </w:tc>
      </w:tr>
      <w:tr w:rsidR="00E6474E">
        <w:tc>
          <w:tcPr>
            <w:tcW w:w="870" w:type="dxa"/>
            <w:vAlign w:val="center"/>
          </w:tcPr>
          <w:p w:rsidR="00E6474E" w:rsidRDefault="00597E6C">
            <w:pPr>
              <w:jc w:val="center"/>
            </w:pPr>
            <w:r>
              <w:rPr>
                <w:color w:val="000000"/>
                <w:sz w:val="24"/>
              </w:rPr>
              <w:t>10</w:t>
            </w:r>
          </w:p>
        </w:tc>
        <w:tc>
          <w:tcPr>
            <w:tcW w:w="1650" w:type="dxa"/>
            <w:vAlign w:val="center"/>
          </w:tcPr>
          <w:p w:rsidR="00E6474E" w:rsidRDefault="00597E6C">
            <w:pPr>
              <w:jc w:val="center"/>
            </w:pPr>
            <w:r>
              <w:rPr>
                <w:color w:val="000000"/>
                <w:sz w:val="24"/>
              </w:rPr>
              <w:t>600519</w:t>
            </w:r>
          </w:p>
        </w:tc>
        <w:tc>
          <w:tcPr>
            <w:tcW w:w="1980" w:type="dxa"/>
            <w:vAlign w:val="center"/>
          </w:tcPr>
          <w:p w:rsidR="00E6474E" w:rsidRDefault="00597E6C">
            <w:pPr>
              <w:jc w:val="center"/>
            </w:pPr>
            <w:r>
              <w:rPr>
                <w:color w:val="000000"/>
                <w:sz w:val="24"/>
              </w:rPr>
              <w:t>贵州茅台</w:t>
            </w:r>
          </w:p>
        </w:tc>
        <w:tc>
          <w:tcPr>
            <w:tcW w:w="2880" w:type="dxa"/>
            <w:vAlign w:val="center"/>
          </w:tcPr>
          <w:p w:rsidR="00E6474E" w:rsidRDefault="00597E6C">
            <w:pPr>
              <w:jc w:val="right"/>
            </w:pPr>
            <w:r>
              <w:rPr>
                <w:color w:val="000000"/>
                <w:sz w:val="24"/>
              </w:rPr>
              <w:t>190,600,346.08</w:t>
            </w:r>
          </w:p>
        </w:tc>
        <w:tc>
          <w:tcPr>
            <w:tcW w:w="1620" w:type="dxa"/>
            <w:vAlign w:val="center"/>
          </w:tcPr>
          <w:p w:rsidR="00E6474E" w:rsidRDefault="00597E6C">
            <w:pPr>
              <w:jc w:val="right"/>
            </w:pPr>
            <w:r>
              <w:rPr>
                <w:color w:val="000000"/>
                <w:sz w:val="24"/>
              </w:rPr>
              <w:t>6.10</w:t>
            </w:r>
          </w:p>
        </w:tc>
      </w:tr>
      <w:tr w:rsidR="00E6474E">
        <w:tc>
          <w:tcPr>
            <w:tcW w:w="870" w:type="dxa"/>
            <w:vAlign w:val="center"/>
          </w:tcPr>
          <w:p w:rsidR="00E6474E" w:rsidRDefault="00597E6C">
            <w:pPr>
              <w:jc w:val="center"/>
            </w:pPr>
            <w:r>
              <w:rPr>
                <w:color w:val="000000"/>
                <w:sz w:val="24"/>
              </w:rPr>
              <w:t>11</w:t>
            </w:r>
          </w:p>
        </w:tc>
        <w:tc>
          <w:tcPr>
            <w:tcW w:w="1650" w:type="dxa"/>
            <w:vAlign w:val="center"/>
          </w:tcPr>
          <w:p w:rsidR="00E6474E" w:rsidRDefault="00597E6C">
            <w:pPr>
              <w:jc w:val="center"/>
            </w:pPr>
            <w:r>
              <w:rPr>
                <w:color w:val="000000"/>
                <w:sz w:val="24"/>
              </w:rPr>
              <w:t>02318.HK</w:t>
            </w:r>
          </w:p>
        </w:tc>
        <w:tc>
          <w:tcPr>
            <w:tcW w:w="1980" w:type="dxa"/>
            <w:vAlign w:val="center"/>
          </w:tcPr>
          <w:p w:rsidR="00E6474E" w:rsidRDefault="00597E6C">
            <w:pPr>
              <w:jc w:val="center"/>
            </w:pPr>
            <w:r>
              <w:rPr>
                <w:color w:val="000000"/>
                <w:sz w:val="24"/>
              </w:rPr>
              <w:t>中国平安</w:t>
            </w:r>
          </w:p>
        </w:tc>
        <w:tc>
          <w:tcPr>
            <w:tcW w:w="2880" w:type="dxa"/>
            <w:vAlign w:val="center"/>
          </w:tcPr>
          <w:p w:rsidR="00E6474E" w:rsidRDefault="00597E6C">
            <w:pPr>
              <w:jc w:val="right"/>
            </w:pPr>
            <w:r>
              <w:rPr>
                <w:color w:val="000000"/>
                <w:sz w:val="24"/>
              </w:rPr>
              <w:t>186,935,637.95</w:t>
            </w:r>
          </w:p>
        </w:tc>
        <w:tc>
          <w:tcPr>
            <w:tcW w:w="1620" w:type="dxa"/>
            <w:vAlign w:val="center"/>
          </w:tcPr>
          <w:p w:rsidR="00E6474E" w:rsidRDefault="00597E6C">
            <w:pPr>
              <w:jc w:val="right"/>
            </w:pPr>
            <w:r>
              <w:rPr>
                <w:color w:val="000000"/>
                <w:sz w:val="24"/>
              </w:rPr>
              <w:t>5.99</w:t>
            </w:r>
          </w:p>
        </w:tc>
      </w:tr>
      <w:tr w:rsidR="00E6474E">
        <w:tc>
          <w:tcPr>
            <w:tcW w:w="870" w:type="dxa"/>
            <w:vAlign w:val="center"/>
          </w:tcPr>
          <w:p w:rsidR="00E6474E" w:rsidRDefault="00597E6C">
            <w:pPr>
              <w:jc w:val="center"/>
            </w:pPr>
            <w:r>
              <w:rPr>
                <w:color w:val="000000"/>
                <w:sz w:val="24"/>
              </w:rPr>
              <w:t>12</w:t>
            </w:r>
          </w:p>
        </w:tc>
        <w:tc>
          <w:tcPr>
            <w:tcW w:w="1650" w:type="dxa"/>
            <w:vAlign w:val="center"/>
          </w:tcPr>
          <w:p w:rsidR="00E6474E" w:rsidRDefault="00597E6C">
            <w:pPr>
              <w:jc w:val="center"/>
            </w:pPr>
            <w:r>
              <w:rPr>
                <w:color w:val="000000"/>
                <w:sz w:val="24"/>
              </w:rPr>
              <w:t>02359.HK</w:t>
            </w:r>
          </w:p>
        </w:tc>
        <w:tc>
          <w:tcPr>
            <w:tcW w:w="1980" w:type="dxa"/>
            <w:vAlign w:val="center"/>
          </w:tcPr>
          <w:p w:rsidR="00E6474E" w:rsidRDefault="00597E6C">
            <w:pPr>
              <w:jc w:val="center"/>
            </w:pPr>
            <w:r>
              <w:rPr>
                <w:color w:val="000000"/>
                <w:sz w:val="24"/>
              </w:rPr>
              <w:t>药明康德</w:t>
            </w:r>
          </w:p>
        </w:tc>
        <w:tc>
          <w:tcPr>
            <w:tcW w:w="2880" w:type="dxa"/>
            <w:vAlign w:val="center"/>
          </w:tcPr>
          <w:p w:rsidR="00E6474E" w:rsidRDefault="00597E6C">
            <w:pPr>
              <w:jc w:val="right"/>
            </w:pPr>
            <w:r>
              <w:rPr>
                <w:color w:val="000000"/>
                <w:sz w:val="24"/>
              </w:rPr>
              <w:t>184,076,878.18</w:t>
            </w:r>
          </w:p>
        </w:tc>
        <w:tc>
          <w:tcPr>
            <w:tcW w:w="1620" w:type="dxa"/>
            <w:vAlign w:val="center"/>
          </w:tcPr>
          <w:p w:rsidR="00E6474E" w:rsidRDefault="00597E6C">
            <w:pPr>
              <w:jc w:val="right"/>
            </w:pPr>
            <w:r>
              <w:rPr>
                <w:color w:val="000000"/>
                <w:sz w:val="24"/>
              </w:rPr>
              <w:t>5.89</w:t>
            </w:r>
          </w:p>
        </w:tc>
      </w:tr>
      <w:tr w:rsidR="00E6474E">
        <w:tc>
          <w:tcPr>
            <w:tcW w:w="870" w:type="dxa"/>
            <w:vAlign w:val="center"/>
          </w:tcPr>
          <w:p w:rsidR="00E6474E" w:rsidRDefault="00597E6C">
            <w:pPr>
              <w:jc w:val="center"/>
            </w:pPr>
            <w:r>
              <w:rPr>
                <w:color w:val="000000"/>
                <w:sz w:val="24"/>
              </w:rPr>
              <w:t>13</w:t>
            </w:r>
          </w:p>
        </w:tc>
        <w:tc>
          <w:tcPr>
            <w:tcW w:w="1650" w:type="dxa"/>
            <w:vAlign w:val="center"/>
          </w:tcPr>
          <w:p w:rsidR="00E6474E" w:rsidRDefault="00597E6C">
            <w:pPr>
              <w:jc w:val="center"/>
            </w:pPr>
            <w:r>
              <w:rPr>
                <w:color w:val="000000"/>
                <w:sz w:val="24"/>
              </w:rPr>
              <w:t>002415</w:t>
            </w:r>
          </w:p>
        </w:tc>
        <w:tc>
          <w:tcPr>
            <w:tcW w:w="1980" w:type="dxa"/>
            <w:vAlign w:val="center"/>
          </w:tcPr>
          <w:p w:rsidR="00E6474E" w:rsidRDefault="00597E6C">
            <w:pPr>
              <w:jc w:val="center"/>
            </w:pPr>
            <w:r>
              <w:rPr>
                <w:color w:val="000000"/>
                <w:sz w:val="24"/>
              </w:rPr>
              <w:t>海康威视</w:t>
            </w:r>
          </w:p>
        </w:tc>
        <w:tc>
          <w:tcPr>
            <w:tcW w:w="2880" w:type="dxa"/>
            <w:vAlign w:val="center"/>
          </w:tcPr>
          <w:p w:rsidR="00E6474E" w:rsidRDefault="00597E6C">
            <w:pPr>
              <w:jc w:val="right"/>
            </w:pPr>
            <w:r>
              <w:rPr>
                <w:color w:val="000000"/>
                <w:sz w:val="24"/>
              </w:rPr>
              <w:t>181,190,710.37</w:t>
            </w:r>
          </w:p>
        </w:tc>
        <w:tc>
          <w:tcPr>
            <w:tcW w:w="1620" w:type="dxa"/>
            <w:vAlign w:val="center"/>
          </w:tcPr>
          <w:p w:rsidR="00E6474E" w:rsidRDefault="00597E6C">
            <w:pPr>
              <w:jc w:val="right"/>
            </w:pPr>
            <w:r>
              <w:rPr>
                <w:color w:val="000000"/>
                <w:sz w:val="24"/>
              </w:rPr>
              <w:t>5.80</w:t>
            </w:r>
          </w:p>
        </w:tc>
      </w:tr>
      <w:tr w:rsidR="00E6474E">
        <w:tc>
          <w:tcPr>
            <w:tcW w:w="870" w:type="dxa"/>
            <w:vAlign w:val="center"/>
          </w:tcPr>
          <w:p w:rsidR="00E6474E" w:rsidRDefault="00597E6C">
            <w:pPr>
              <w:jc w:val="center"/>
            </w:pPr>
            <w:r>
              <w:rPr>
                <w:color w:val="000000"/>
                <w:sz w:val="24"/>
              </w:rPr>
              <w:t>14</w:t>
            </w:r>
          </w:p>
        </w:tc>
        <w:tc>
          <w:tcPr>
            <w:tcW w:w="1650" w:type="dxa"/>
            <w:vAlign w:val="center"/>
          </w:tcPr>
          <w:p w:rsidR="00E6474E" w:rsidRDefault="00597E6C">
            <w:pPr>
              <w:jc w:val="center"/>
            </w:pPr>
            <w:r>
              <w:rPr>
                <w:color w:val="000000"/>
                <w:sz w:val="24"/>
              </w:rPr>
              <w:t>002044</w:t>
            </w:r>
          </w:p>
        </w:tc>
        <w:tc>
          <w:tcPr>
            <w:tcW w:w="1980" w:type="dxa"/>
            <w:vAlign w:val="center"/>
          </w:tcPr>
          <w:p w:rsidR="00E6474E" w:rsidRDefault="00597E6C">
            <w:pPr>
              <w:jc w:val="center"/>
            </w:pPr>
            <w:r>
              <w:rPr>
                <w:color w:val="000000"/>
                <w:sz w:val="24"/>
              </w:rPr>
              <w:t>美年健康</w:t>
            </w:r>
          </w:p>
        </w:tc>
        <w:tc>
          <w:tcPr>
            <w:tcW w:w="2880" w:type="dxa"/>
            <w:vAlign w:val="center"/>
          </w:tcPr>
          <w:p w:rsidR="00E6474E" w:rsidRDefault="00597E6C">
            <w:pPr>
              <w:jc w:val="right"/>
            </w:pPr>
            <w:r>
              <w:rPr>
                <w:color w:val="000000"/>
                <w:sz w:val="24"/>
              </w:rPr>
              <w:t>171,548,193.55</w:t>
            </w:r>
          </w:p>
        </w:tc>
        <w:tc>
          <w:tcPr>
            <w:tcW w:w="1620" w:type="dxa"/>
            <w:vAlign w:val="center"/>
          </w:tcPr>
          <w:p w:rsidR="00E6474E" w:rsidRDefault="00597E6C">
            <w:pPr>
              <w:jc w:val="right"/>
            </w:pPr>
            <w:r>
              <w:rPr>
                <w:color w:val="000000"/>
                <w:sz w:val="24"/>
              </w:rPr>
              <w:t>5.49</w:t>
            </w:r>
          </w:p>
        </w:tc>
      </w:tr>
      <w:tr w:rsidR="00E6474E">
        <w:tc>
          <w:tcPr>
            <w:tcW w:w="870" w:type="dxa"/>
            <w:vAlign w:val="center"/>
          </w:tcPr>
          <w:p w:rsidR="00E6474E" w:rsidRDefault="00597E6C">
            <w:pPr>
              <w:jc w:val="center"/>
            </w:pPr>
            <w:r>
              <w:rPr>
                <w:color w:val="000000"/>
                <w:sz w:val="24"/>
              </w:rPr>
              <w:t>15</w:t>
            </w:r>
          </w:p>
        </w:tc>
        <w:tc>
          <w:tcPr>
            <w:tcW w:w="1650" w:type="dxa"/>
            <w:vAlign w:val="center"/>
          </w:tcPr>
          <w:p w:rsidR="00E6474E" w:rsidRDefault="00597E6C">
            <w:pPr>
              <w:jc w:val="center"/>
            </w:pPr>
            <w:r>
              <w:rPr>
                <w:color w:val="000000"/>
                <w:sz w:val="24"/>
              </w:rPr>
              <w:t>03888.HK</w:t>
            </w:r>
          </w:p>
        </w:tc>
        <w:tc>
          <w:tcPr>
            <w:tcW w:w="1980" w:type="dxa"/>
            <w:vAlign w:val="center"/>
          </w:tcPr>
          <w:p w:rsidR="00E6474E" w:rsidRDefault="00597E6C">
            <w:pPr>
              <w:jc w:val="center"/>
            </w:pPr>
            <w:r>
              <w:rPr>
                <w:color w:val="000000"/>
                <w:sz w:val="24"/>
              </w:rPr>
              <w:t>金山软件</w:t>
            </w:r>
          </w:p>
        </w:tc>
        <w:tc>
          <w:tcPr>
            <w:tcW w:w="2880" w:type="dxa"/>
            <w:vAlign w:val="center"/>
          </w:tcPr>
          <w:p w:rsidR="00E6474E" w:rsidRDefault="00597E6C">
            <w:pPr>
              <w:jc w:val="right"/>
            </w:pPr>
            <w:r>
              <w:rPr>
                <w:color w:val="000000"/>
                <w:sz w:val="24"/>
              </w:rPr>
              <w:t>167,080,338.38</w:t>
            </w:r>
          </w:p>
        </w:tc>
        <w:tc>
          <w:tcPr>
            <w:tcW w:w="1620" w:type="dxa"/>
            <w:vAlign w:val="center"/>
          </w:tcPr>
          <w:p w:rsidR="00E6474E" w:rsidRDefault="00597E6C">
            <w:pPr>
              <w:jc w:val="right"/>
            </w:pPr>
            <w:r>
              <w:rPr>
                <w:color w:val="000000"/>
                <w:sz w:val="24"/>
              </w:rPr>
              <w:t>5.35</w:t>
            </w:r>
          </w:p>
        </w:tc>
      </w:tr>
      <w:tr w:rsidR="00E6474E">
        <w:tc>
          <w:tcPr>
            <w:tcW w:w="870" w:type="dxa"/>
            <w:vAlign w:val="center"/>
          </w:tcPr>
          <w:p w:rsidR="00E6474E" w:rsidRDefault="00597E6C">
            <w:pPr>
              <w:jc w:val="center"/>
            </w:pPr>
            <w:r>
              <w:rPr>
                <w:color w:val="000000"/>
                <w:sz w:val="24"/>
              </w:rPr>
              <w:t>16</w:t>
            </w:r>
          </w:p>
        </w:tc>
        <w:tc>
          <w:tcPr>
            <w:tcW w:w="1650" w:type="dxa"/>
            <w:vAlign w:val="center"/>
          </w:tcPr>
          <w:p w:rsidR="00E6474E" w:rsidRDefault="00597E6C">
            <w:pPr>
              <w:jc w:val="center"/>
            </w:pPr>
            <w:r>
              <w:rPr>
                <w:color w:val="000000"/>
                <w:sz w:val="24"/>
              </w:rPr>
              <w:t>002050</w:t>
            </w:r>
          </w:p>
        </w:tc>
        <w:tc>
          <w:tcPr>
            <w:tcW w:w="1980" w:type="dxa"/>
            <w:vAlign w:val="center"/>
          </w:tcPr>
          <w:p w:rsidR="00E6474E" w:rsidRDefault="00597E6C">
            <w:pPr>
              <w:jc w:val="center"/>
            </w:pPr>
            <w:r>
              <w:rPr>
                <w:color w:val="000000"/>
                <w:sz w:val="24"/>
              </w:rPr>
              <w:t>三花智控</w:t>
            </w:r>
          </w:p>
        </w:tc>
        <w:tc>
          <w:tcPr>
            <w:tcW w:w="2880" w:type="dxa"/>
            <w:vAlign w:val="center"/>
          </w:tcPr>
          <w:p w:rsidR="00E6474E" w:rsidRDefault="00597E6C">
            <w:pPr>
              <w:jc w:val="right"/>
            </w:pPr>
            <w:r>
              <w:rPr>
                <w:color w:val="000000"/>
                <w:sz w:val="24"/>
              </w:rPr>
              <w:t>156,178,069.70</w:t>
            </w:r>
          </w:p>
        </w:tc>
        <w:tc>
          <w:tcPr>
            <w:tcW w:w="1620" w:type="dxa"/>
            <w:vAlign w:val="center"/>
          </w:tcPr>
          <w:p w:rsidR="00E6474E" w:rsidRDefault="00597E6C">
            <w:pPr>
              <w:jc w:val="right"/>
            </w:pPr>
            <w:r>
              <w:rPr>
                <w:color w:val="000000"/>
                <w:sz w:val="24"/>
              </w:rPr>
              <w:t>5.00</w:t>
            </w:r>
          </w:p>
        </w:tc>
      </w:tr>
      <w:tr w:rsidR="00E6474E">
        <w:tc>
          <w:tcPr>
            <w:tcW w:w="870" w:type="dxa"/>
            <w:vAlign w:val="center"/>
          </w:tcPr>
          <w:p w:rsidR="00E6474E" w:rsidRDefault="00597E6C">
            <w:pPr>
              <w:jc w:val="center"/>
            </w:pPr>
            <w:r>
              <w:rPr>
                <w:color w:val="000000"/>
                <w:sz w:val="24"/>
              </w:rPr>
              <w:t>17</w:t>
            </w:r>
          </w:p>
        </w:tc>
        <w:tc>
          <w:tcPr>
            <w:tcW w:w="1650" w:type="dxa"/>
            <w:vAlign w:val="center"/>
          </w:tcPr>
          <w:p w:rsidR="00E6474E" w:rsidRDefault="00597E6C">
            <w:pPr>
              <w:jc w:val="center"/>
            </w:pPr>
            <w:r>
              <w:rPr>
                <w:color w:val="000000"/>
                <w:sz w:val="24"/>
              </w:rPr>
              <w:t>601155</w:t>
            </w:r>
          </w:p>
        </w:tc>
        <w:tc>
          <w:tcPr>
            <w:tcW w:w="1980" w:type="dxa"/>
            <w:vAlign w:val="center"/>
          </w:tcPr>
          <w:p w:rsidR="00E6474E" w:rsidRDefault="00597E6C">
            <w:pPr>
              <w:jc w:val="center"/>
            </w:pPr>
            <w:r>
              <w:rPr>
                <w:color w:val="000000"/>
                <w:sz w:val="24"/>
              </w:rPr>
              <w:t>新城控股</w:t>
            </w:r>
          </w:p>
        </w:tc>
        <w:tc>
          <w:tcPr>
            <w:tcW w:w="2880" w:type="dxa"/>
            <w:vAlign w:val="center"/>
          </w:tcPr>
          <w:p w:rsidR="00E6474E" w:rsidRDefault="00597E6C">
            <w:pPr>
              <w:jc w:val="right"/>
            </w:pPr>
            <w:r>
              <w:rPr>
                <w:color w:val="000000"/>
                <w:sz w:val="24"/>
              </w:rPr>
              <w:t>155,262,169.62</w:t>
            </w:r>
          </w:p>
        </w:tc>
        <w:tc>
          <w:tcPr>
            <w:tcW w:w="1620" w:type="dxa"/>
            <w:vAlign w:val="center"/>
          </w:tcPr>
          <w:p w:rsidR="00E6474E" w:rsidRDefault="00597E6C">
            <w:pPr>
              <w:jc w:val="right"/>
            </w:pPr>
            <w:r>
              <w:rPr>
                <w:color w:val="000000"/>
                <w:sz w:val="24"/>
              </w:rPr>
              <w:t>4.97</w:t>
            </w:r>
          </w:p>
        </w:tc>
      </w:tr>
      <w:tr w:rsidR="00E6474E">
        <w:tc>
          <w:tcPr>
            <w:tcW w:w="870" w:type="dxa"/>
            <w:vAlign w:val="center"/>
          </w:tcPr>
          <w:p w:rsidR="00E6474E" w:rsidRDefault="00597E6C">
            <w:pPr>
              <w:jc w:val="center"/>
            </w:pPr>
            <w:r>
              <w:rPr>
                <w:color w:val="000000"/>
                <w:sz w:val="24"/>
              </w:rPr>
              <w:t>18</w:t>
            </w:r>
          </w:p>
        </w:tc>
        <w:tc>
          <w:tcPr>
            <w:tcW w:w="1650" w:type="dxa"/>
            <w:vAlign w:val="center"/>
          </w:tcPr>
          <w:p w:rsidR="00E6474E" w:rsidRDefault="00597E6C">
            <w:pPr>
              <w:jc w:val="center"/>
            </w:pPr>
            <w:r>
              <w:rPr>
                <w:color w:val="000000"/>
                <w:sz w:val="24"/>
              </w:rPr>
              <w:t>02883.HK</w:t>
            </w:r>
          </w:p>
        </w:tc>
        <w:tc>
          <w:tcPr>
            <w:tcW w:w="1980" w:type="dxa"/>
            <w:vAlign w:val="center"/>
          </w:tcPr>
          <w:p w:rsidR="00E6474E" w:rsidRDefault="00597E6C">
            <w:pPr>
              <w:jc w:val="center"/>
            </w:pPr>
            <w:r>
              <w:rPr>
                <w:color w:val="000000"/>
                <w:sz w:val="24"/>
              </w:rPr>
              <w:t>中海油田服务</w:t>
            </w:r>
          </w:p>
        </w:tc>
        <w:tc>
          <w:tcPr>
            <w:tcW w:w="2880" w:type="dxa"/>
            <w:vAlign w:val="center"/>
          </w:tcPr>
          <w:p w:rsidR="00E6474E" w:rsidRDefault="00597E6C">
            <w:pPr>
              <w:jc w:val="right"/>
            </w:pPr>
            <w:r>
              <w:rPr>
                <w:color w:val="000000"/>
                <w:sz w:val="24"/>
              </w:rPr>
              <w:t>139,718,944.46</w:t>
            </w:r>
          </w:p>
        </w:tc>
        <w:tc>
          <w:tcPr>
            <w:tcW w:w="1620" w:type="dxa"/>
            <w:vAlign w:val="center"/>
          </w:tcPr>
          <w:p w:rsidR="00E6474E" w:rsidRDefault="00597E6C">
            <w:pPr>
              <w:jc w:val="right"/>
            </w:pPr>
            <w:r>
              <w:rPr>
                <w:color w:val="000000"/>
                <w:sz w:val="24"/>
              </w:rPr>
              <w:t>4.47</w:t>
            </w:r>
          </w:p>
        </w:tc>
      </w:tr>
      <w:tr w:rsidR="00E6474E">
        <w:tc>
          <w:tcPr>
            <w:tcW w:w="870" w:type="dxa"/>
            <w:vAlign w:val="center"/>
          </w:tcPr>
          <w:p w:rsidR="00E6474E" w:rsidRDefault="00597E6C">
            <w:pPr>
              <w:jc w:val="center"/>
            </w:pPr>
            <w:r>
              <w:rPr>
                <w:color w:val="000000"/>
                <w:sz w:val="24"/>
              </w:rPr>
              <w:t>19</w:t>
            </w:r>
          </w:p>
        </w:tc>
        <w:tc>
          <w:tcPr>
            <w:tcW w:w="1650" w:type="dxa"/>
            <w:vAlign w:val="center"/>
          </w:tcPr>
          <w:p w:rsidR="00E6474E" w:rsidRDefault="00597E6C">
            <w:pPr>
              <w:jc w:val="center"/>
            </w:pPr>
            <w:r>
              <w:rPr>
                <w:color w:val="000000"/>
                <w:sz w:val="24"/>
              </w:rPr>
              <w:t>002311</w:t>
            </w:r>
          </w:p>
        </w:tc>
        <w:tc>
          <w:tcPr>
            <w:tcW w:w="1980" w:type="dxa"/>
            <w:vAlign w:val="center"/>
          </w:tcPr>
          <w:p w:rsidR="00E6474E" w:rsidRDefault="00597E6C">
            <w:pPr>
              <w:jc w:val="center"/>
            </w:pPr>
            <w:r>
              <w:rPr>
                <w:color w:val="000000"/>
                <w:sz w:val="24"/>
              </w:rPr>
              <w:t>海大集团</w:t>
            </w:r>
          </w:p>
        </w:tc>
        <w:tc>
          <w:tcPr>
            <w:tcW w:w="2880" w:type="dxa"/>
            <w:vAlign w:val="center"/>
          </w:tcPr>
          <w:p w:rsidR="00E6474E" w:rsidRDefault="00597E6C">
            <w:pPr>
              <w:jc w:val="right"/>
            </w:pPr>
            <w:r>
              <w:rPr>
                <w:color w:val="000000"/>
                <w:sz w:val="24"/>
              </w:rPr>
              <w:t>119,023,906.16</w:t>
            </w:r>
          </w:p>
        </w:tc>
        <w:tc>
          <w:tcPr>
            <w:tcW w:w="1620" w:type="dxa"/>
            <w:vAlign w:val="center"/>
          </w:tcPr>
          <w:p w:rsidR="00E6474E" w:rsidRDefault="00597E6C">
            <w:pPr>
              <w:jc w:val="right"/>
            </w:pPr>
            <w:r>
              <w:rPr>
                <w:color w:val="000000"/>
                <w:sz w:val="24"/>
              </w:rPr>
              <w:t>3.81</w:t>
            </w:r>
          </w:p>
        </w:tc>
      </w:tr>
      <w:tr w:rsidR="00E6474E">
        <w:tc>
          <w:tcPr>
            <w:tcW w:w="870" w:type="dxa"/>
            <w:vAlign w:val="center"/>
          </w:tcPr>
          <w:p w:rsidR="00E6474E" w:rsidRDefault="00597E6C">
            <w:pPr>
              <w:jc w:val="center"/>
            </w:pPr>
            <w:r>
              <w:rPr>
                <w:color w:val="000000"/>
                <w:sz w:val="24"/>
              </w:rPr>
              <w:t>20</w:t>
            </w:r>
          </w:p>
        </w:tc>
        <w:tc>
          <w:tcPr>
            <w:tcW w:w="1650" w:type="dxa"/>
            <w:vAlign w:val="center"/>
          </w:tcPr>
          <w:p w:rsidR="00E6474E" w:rsidRDefault="00597E6C">
            <w:pPr>
              <w:jc w:val="center"/>
            </w:pPr>
            <w:r>
              <w:rPr>
                <w:color w:val="000000"/>
                <w:sz w:val="24"/>
              </w:rPr>
              <w:t>02899.HK</w:t>
            </w:r>
          </w:p>
        </w:tc>
        <w:tc>
          <w:tcPr>
            <w:tcW w:w="1980" w:type="dxa"/>
            <w:vAlign w:val="center"/>
          </w:tcPr>
          <w:p w:rsidR="00E6474E" w:rsidRDefault="00597E6C">
            <w:pPr>
              <w:jc w:val="center"/>
            </w:pPr>
            <w:r>
              <w:rPr>
                <w:color w:val="000000"/>
                <w:sz w:val="24"/>
              </w:rPr>
              <w:t>紫金矿业</w:t>
            </w:r>
          </w:p>
        </w:tc>
        <w:tc>
          <w:tcPr>
            <w:tcW w:w="2880" w:type="dxa"/>
            <w:vAlign w:val="center"/>
          </w:tcPr>
          <w:p w:rsidR="00E6474E" w:rsidRDefault="00597E6C">
            <w:pPr>
              <w:jc w:val="right"/>
            </w:pPr>
            <w:r>
              <w:rPr>
                <w:color w:val="000000"/>
                <w:sz w:val="24"/>
              </w:rPr>
              <w:t>115,856,297.62</w:t>
            </w:r>
          </w:p>
        </w:tc>
        <w:tc>
          <w:tcPr>
            <w:tcW w:w="1620" w:type="dxa"/>
            <w:vAlign w:val="center"/>
          </w:tcPr>
          <w:p w:rsidR="00E6474E" w:rsidRDefault="00597E6C">
            <w:pPr>
              <w:jc w:val="right"/>
            </w:pPr>
            <w:r>
              <w:rPr>
                <w:color w:val="000000"/>
                <w:sz w:val="24"/>
              </w:rPr>
              <w:t>3.71</w:t>
            </w:r>
          </w:p>
        </w:tc>
      </w:tr>
      <w:tr w:rsidR="00E6474E">
        <w:tc>
          <w:tcPr>
            <w:tcW w:w="870" w:type="dxa"/>
            <w:vAlign w:val="center"/>
          </w:tcPr>
          <w:p w:rsidR="00E6474E" w:rsidRDefault="00597E6C">
            <w:pPr>
              <w:jc w:val="center"/>
            </w:pPr>
            <w:r>
              <w:rPr>
                <w:color w:val="000000"/>
                <w:sz w:val="24"/>
              </w:rPr>
              <w:t>21</w:t>
            </w:r>
          </w:p>
        </w:tc>
        <w:tc>
          <w:tcPr>
            <w:tcW w:w="1650" w:type="dxa"/>
            <w:vAlign w:val="center"/>
          </w:tcPr>
          <w:p w:rsidR="00E6474E" w:rsidRDefault="00597E6C">
            <w:pPr>
              <w:jc w:val="center"/>
            </w:pPr>
            <w:r>
              <w:rPr>
                <w:color w:val="000000"/>
                <w:sz w:val="24"/>
              </w:rPr>
              <w:t>002475</w:t>
            </w:r>
          </w:p>
        </w:tc>
        <w:tc>
          <w:tcPr>
            <w:tcW w:w="1980" w:type="dxa"/>
            <w:vAlign w:val="center"/>
          </w:tcPr>
          <w:p w:rsidR="00E6474E" w:rsidRDefault="00597E6C">
            <w:pPr>
              <w:jc w:val="center"/>
            </w:pPr>
            <w:r>
              <w:rPr>
                <w:color w:val="000000"/>
                <w:sz w:val="24"/>
              </w:rPr>
              <w:t>立讯精密</w:t>
            </w:r>
          </w:p>
        </w:tc>
        <w:tc>
          <w:tcPr>
            <w:tcW w:w="2880" w:type="dxa"/>
            <w:vAlign w:val="center"/>
          </w:tcPr>
          <w:p w:rsidR="00E6474E" w:rsidRDefault="00597E6C">
            <w:pPr>
              <w:jc w:val="right"/>
            </w:pPr>
            <w:r>
              <w:rPr>
                <w:color w:val="000000"/>
                <w:sz w:val="24"/>
              </w:rPr>
              <w:t>114,819,825.02</w:t>
            </w:r>
          </w:p>
        </w:tc>
        <w:tc>
          <w:tcPr>
            <w:tcW w:w="1620" w:type="dxa"/>
            <w:vAlign w:val="center"/>
          </w:tcPr>
          <w:p w:rsidR="00E6474E" w:rsidRDefault="00597E6C">
            <w:pPr>
              <w:jc w:val="right"/>
            </w:pPr>
            <w:r>
              <w:rPr>
                <w:color w:val="000000"/>
                <w:sz w:val="24"/>
              </w:rPr>
              <w:t>3.68</w:t>
            </w:r>
          </w:p>
        </w:tc>
      </w:tr>
      <w:tr w:rsidR="00E6474E">
        <w:tc>
          <w:tcPr>
            <w:tcW w:w="870" w:type="dxa"/>
            <w:vAlign w:val="center"/>
          </w:tcPr>
          <w:p w:rsidR="00E6474E" w:rsidRDefault="00597E6C">
            <w:pPr>
              <w:jc w:val="center"/>
            </w:pPr>
            <w:r>
              <w:rPr>
                <w:color w:val="000000"/>
                <w:sz w:val="24"/>
              </w:rPr>
              <w:t>22</w:t>
            </w:r>
          </w:p>
        </w:tc>
        <w:tc>
          <w:tcPr>
            <w:tcW w:w="1650" w:type="dxa"/>
            <w:vAlign w:val="center"/>
          </w:tcPr>
          <w:p w:rsidR="00E6474E" w:rsidRDefault="00597E6C">
            <w:pPr>
              <w:jc w:val="center"/>
            </w:pPr>
            <w:r>
              <w:rPr>
                <w:color w:val="000000"/>
                <w:sz w:val="24"/>
              </w:rPr>
              <w:t>603195</w:t>
            </w:r>
          </w:p>
        </w:tc>
        <w:tc>
          <w:tcPr>
            <w:tcW w:w="1980" w:type="dxa"/>
            <w:vAlign w:val="center"/>
          </w:tcPr>
          <w:p w:rsidR="00E6474E" w:rsidRDefault="00597E6C">
            <w:pPr>
              <w:jc w:val="center"/>
            </w:pPr>
            <w:r>
              <w:rPr>
                <w:color w:val="000000"/>
                <w:sz w:val="24"/>
              </w:rPr>
              <w:t>公牛集团</w:t>
            </w:r>
          </w:p>
        </w:tc>
        <w:tc>
          <w:tcPr>
            <w:tcW w:w="2880" w:type="dxa"/>
            <w:vAlign w:val="center"/>
          </w:tcPr>
          <w:p w:rsidR="00E6474E" w:rsidRDefault="00597E6C">
            <w:pPr>
              <w:jc w:val="right"/>
            </w:pPr>
            <w:r>
              <w:rPr>
                <w:color w:val="000000"/>
                <w:sz w:val="24"/>
              </w:rPr>
              <w:t>111,574,066.97</w:t>
            </w:r>
          </w:p>
        </w:tc>
        <w:tc>
          <w:tcPr>
            <w:tcW w:w="1620" w:type="dxa"/>
            <w:vAlign w:val="center"/>
          </w:tcPr>
          <w:p w:rsidR="00E6474E" w:rsidRDefault="00597E6C">
            <w:pPr>
              <w:jc w:val="right"/>
            </w:pPr>
            <w:r>
              <w:rPr>
                <w:color w:val="000000"/>
                <w:sz w:val="24"/>
              </w:rPr>
              <w:t>3.57</w:t>
            </w:r>
          </w:p>
        </w:tc>
      </w:tr>
      <w:tr w:rsidR="00E6474E">
        <w:tc>
          <w:tcPr>
            <w:tcW w:w="870" w:type="dxa"/>
            <w:vAlign w:val="center"/>
          </w:tcPr>
          <w:p w:rsidR="00E6474E" w:rsidRDefault="00597E6C">
            <w:pPr>
              <w:jc w:val="center"/>
            </w:pPr>
            <w:r>
              <w:rPr>
                <w:color w:val="000000"/>
                <w:sz w:val="24"/>
              </w:rPr>
              <w:t>23</w:t>
            </w:r>
          </w:p>
        </w:tc>
        <w:tc>
          <w:tcPr>
            <w:tcW w:w="1650" w:type="dxa"/>
            <w:vAlign w:val="center"/>
          </w:tcPr>
          <w:p w:rsidR="00E6474E" w:rsidRDefault="00597E6C">
            <w:pPr>
              <w:jc w:val="center"/>
            </w:pPr>
            <w:r>
              <w:rPr>
                <w:color w:val="000000"/>
                <w:sz w:val="24"/>
              </w:rPr>
              <w:t>01999.HK</w:t>
            </w:r>
          </w:p>
        </w:tc>
        <w:tc>
          <w:tcPr>
            <w:tcW w:w="1980" w:type="dxa"/>
            <w:vAlign w:val="center"/>
          </w:tcPr>
          <w:p w:rsidR="00E6474E" w:rsidRDefault="00597E6C">
            <w:pPr>
              <w:jc w:val="center"/>
            </w:pPr>
            <w:r>
              <w:rPr>
                <w:color w:val="000000"/>
                <w:sz w:val="24"/>
              </w:rPr>
              <w:t>敏华控股</w:t>
            </w:r>
          </w:p>
        </w:tc>
        <w:tc>
          <w:tcPr>
            <w:tcW w:w="2880" w:type="dxa"/>
            <w:vAlign w:val="center"/>
          </w:tcPr>
          <w:p w:rsidR="00E6474E" w:rsidRDefault="00597E6C">
            <w:pPr>
              <w:jc w:val="right"/>
            </w:pPr>
            <w:r>
              <w:rPr>
                <w:color w:val="000000"/>
                <w:sz w:val="24"/>
              </w:rPr>
              <w:t>110,678,090.74</w:t>
            </w:r>
          </w:p>
        </w:tc>
        <w:tc>
          <w:tcPr>
            <w:tcW w:w="1620" w:type="dxa"/>
            <w:vAlign w:val="center"/>
          </w:tcPr>
          <w:p w:rsidR="00E6474E" w:rsidRDefault="00597E6C">
            <w:pPr>
              <w:jc w:val="right"/>
            </w:pPr>
            <w:r>
              <w:rPr>
                <w:color w:val="000000"/>
                <w:sz w:val="24"/>
              </w:rPr>
              <w:t>3.54</w:t>
            </w:r>
          </w:p>
        </w:tc>
      </w:tr>
      <w:tr w:rsidR="00E6474E">
        <w:tc>
          <w:tcPr>
            <w:tcW w:w="870" w:type="dxa"/>
            <w:vAlign w:val="center"/>
          </w:tcPr>
          <w:p w:rsidR="00E6474E" w:rsidRDefault="00597E6C">
            <w:pPr>
              <w:jc w:val="center"/>
            </w:pPr>
            <w:r>
              <w:rPr>
                <w:color w:val="000000"/>
                <w:sz w:val="24"/>
              </w:rPr>
              <w:t>24</w:t>
            </w:r>
          </w:p>
        </w:tc>
        <w:tc>
          <w:tcPr>
            <w:tcW w:w="1650" w:type="dxa"/>
            <w:vAlign w:val="center"/>
          </w:tcPr>
          <w:p w:rsidR="00E6474E" w:rsidRDefault="00597E6C">
            <w:pPr>
              <w:jc w:val="center"/>
            </w:pPr>
            <w:r>
              <w:rPr>
                <w:color w:val="000000"/>
                <w:sz w:val="24"/>
              </w:rPr>
              <w:t>01658.HK</w:t>
            </w:r>
          </w:p>
        </w:tc>
        <w:tc>
          <w:tcPr>
            <w:tcW w:w="1980" w:type="dxa"/>
            <w:vAlign w:val="center"/>
          </w:tcPr>
          <w:p w:rsidR="00E6474E" w:rsidRDefault="00597E6C">
            <w:pPr>
              <w:jc w:val="center"/>
            </w:pPr>
            <w:r>
              <w:rPr>
                <w:color w:val="000000"/>
                <w:sz w:val="24"/>
              </w:rPr>
              <w:t>邮储银行</w:t>
            </w:r>
          </w:p>
        </w:tc>
        <w:tc>
          <w:tcPr>
            <w:tcW w:w="2880" w:type="dxa"/>
            <w:vAlign w:val="center"/>
          </w:tcPr>
          <w:p w:rsidR="00E6474E" w:rsidRDefault="00597E6C">
            <w:pPr>
              <w:jc w:val="right"/>
            </w:pPr>
            <w:r>
              <w:rPr>
                <w:color w:val="000000"/>
                <w:sz w:val="24"/>
              </w:rPr>
              <w:t>96,585,662.23</w:t>
            </w:r>
          </w:p>
        </w:tc>
        <w:tc>
          <w:tcPr>
            <w:tcW w:w="1620" w:type="dxa"/>
            <w:vAlign w:val="center"/>
          </w:tcPr>
          <w:p w:rsidR="00E6474E" w:rsidRDefault="00597E6C">
            <w:pPr>
              <w:jc w:val="right"/>
            </w:pPr>
            <w:r>
              <w:rPr>
                <w:color w:val="000000"/>
                <w:sz w:val="24"/>
              </w:rPr>
              <w:t>3.09</w:t>
            </w:r>
          </w:p>
        </w:tc>
      </w:tr>
      <w:tr w:rsidR="00E6474E">
        <w:tc>
          <w:tcPr>
            <w:tcW w:w="870" w:type="dxa"/>
            <w:vAlign w:val="center"/>
          </w:tcPr>
          <w:p w:rsidR="00E6474E" w:rsidRDefault="00597E6C">
            <w:pPr>
              <w:jc w:val="center"/>
            </w:pPr>
            <w:r>
              <w:rPr>
                <w:color w:val="000000"/>
                <w:sz w:val="24"/>
              </w:rPr>
              <w:t>25</w:t>
            </w:r>
          </w:p>
        </w:tc>
        <w:tc>
          <w:tcPr>
            <w:tcW w:w="1650" w:type="dxa"/>
            <w:vAlign w:val="center"/>
          </w:tcPr>
          <w:p w:rsidR="00E6474E" w:rsidRDefault="00597E6C">
            <w:pPr>
              <w:jc w:val="center"/>
            </w:pPr>
            <w:r>
              <w:rPr>
                <w:color w:val="000000"/>
                <w:sz w:val="24"/>
              </w:rPr>
              <w:t>603613</w:t>
            </w:r>
          </w:p>
        </w:tc>
        <w:tc>
          <w:tcPr>
            <w:tcW w:w="1980" w:type="dxa"/>
            <w:vAlign w:val="center"/>
          </w:tcPr>
          <w:p w:rsidR="00E6474E" w:rsidRDefault="00597E6C">
            <w:pPr>
              <w:jc w:val="center"/>
            </w:pPr>
            <w:r>
              <w:rPr>
                <w:color w:val="000000"/>
                <w:sz w:val="24"/>
              </w:rPr>
              <w:t>国联股份</w:t>
            </w:r>
          </w:p>
        </w:tc>
        <w:tc>
          <w:tcPr>
            <w:tcW w:w="2880" w:type="dxa"/>
            <w:vAlign w:val="center"/>
          </w:tcPr>
          <w:p w:rsidR="00E6474E" w:rsidRDefault="00597E6C">
            <w:pPr>
              <w:jc w:val="right"/>
            </w:pPr>
            <w:r>
              <w:rPr>
                <w:color w:val="000000"/>
                <w:sz w:val="24"/>
              </w:rPr>
              <w:t>94,082,866.74</w:t>
            </w:r>
          </w:p>
        </w:tc>
        <w:tc>
          <w:tcPr>
            <w:tcW w:w="1620" w:type="dxa"/>
            <w:vAlign w:val="center"/>
          </w:tcPr>
          <w:p w:rsidR="00E6474E" w:rsidRDefault="00597E6C">
            <w:pPr>
              <w:jc w:val="right"/>
            </w:pPr>
            <w:r>
              <w:rPr>
                <w:color w:val="000000"/>
                <w:sz w:val="24"/>
              </w:rPr>
              <w:t>3.01</w:t>
            </w:r>
          </w:p>
        </w:tc>
      </w:tr>
      <w:tr w:rsidR="00E6474E">
        <w:tc>
          <w:tcPr>
            <w:tcW w:w="870" w:type="dxa"/>
            <w:vAlign w:val="center"/>
          </w:tcPr>
          <w:p w:rsidR="00E6474E" w:rsidRDefault="00597E6C">
            <w:pPr>
              <w:jc w:val="center"/>
            </w:pPr>
            <w:r>
              <w:rPr>
                <w:color w:val="000000"/>
                <w:sz w:val="24"/>
              </w:rPr>
              <w:t>26</w:t>
            </w:r>
          </w:p>
        </w:tc>
        <w:tc>
          <w:tcPr>
            <w:tcW w:w="1650" w:type="dxa"/>
            <w:vAlign w:val="center"/>
          </w:tcPr>
          <w:p w:rsidR="00E6474E" w:rsidRDefault="00597E6C">
            <w:pPr>
              <w:jc w:val="center"/>
            </w:pPr>
            <w:r>
              <w:rPr>
                <w:color w:val="000000"/>
                <w:sz w:val="24"/>
              </w:rPr>
              <w:t>02382.HK</w:t>
            </w:r>
          </w:p>
        </w:tc>
        <w:tc>
          <w:tcPr>
            <w:tcW w:w="1980" w:type="dxa"/>
            <w:vAlign w:val="center"/>
          </w:tcPr>
          <w:p w:rsidR="00E6474E" w:rsidRDefault="00597E6C">
            <w:pPr>
              <w:jc w:val="center"/>
            </w:pPr>
            <w:r>
              <w:rPr>
                <w:color w:val="000000"/>
                <w:sz w:val="24"/>
              </w:rPr>
              <w:t>舜宇光学科技</w:t>
            </w:r>
          </w:p>
        </w:tc>
        <w:tc>
          <w:tcPr>
            <w:tcW w:w="2880" w:type="dxa"/>
            <w:vAlign w:val="center"/>
          </w:tcPr>
          <w:p w:rsidR="00E6474E" w:rsidRDefault="00597E6C">
            <w:pPr>
              <w:jc w:val="right"/>
            </w:pPr>
            <w:r>
              <w:rPr>
                <w:color w:val="000000"/>
                <w:sz w:val="24"/>
              </w:rPr>
              <w:t>93,524,208.70</w:t>
            </w:r>
          </w:p>
        </w:tc>
        <w:tc>
          <w:tcPr>
            <w:tcW w:w="1620" w:type="dxa"/>
            <w:vAlign w:val="center"/>
          </w:tcPr>
          <w:p w:rsidR="00E6474E" w:rsidRDefault="00597E6C">
            <w:pPr>
              <w:jc w:val="right"/>
            </w:pPr>
            <w:r>
              <w:rPr>
                <w:color w:val="000000"/>
                <w:sz w:val="24"/>
              </w:rPr>
              <w:t>2.99</w:t>
            </w:r>
          </w:p>
        </w:tc>
      </w:tr>
      <w:tr w:rsidR="00E6474E">
        <w:tc>
          <w:tcPr>
            <w:tcW w:w="870" w:type="dxa"/>
            <w:vAlign w:val="center"/>
          </w:tcPr>
          <w:p w:rsidR="00E6474E" w:rsidRDefault="00597E6C">
            <w:pPr>
              <w:jc w:val="center"/>
            </w:pPr>
            <w:r>
              <w:rPr>
                <w:color w:val="000000"/>
                <w:sz w:val="24"/>
              </w:rPr>
              <w:t>27</w:t>
            </w:r>
          </w:p>
        </w:tc>
        <w:tc>
          <w:tcPr>
            <w:tcW w:w="1650" w:type="dxa"/>
            <w:vAlign w:val="center"/>
          </w:tcPr>
          <w:p w:rsidR="00E6474E" w:rsidRDefault="00597E6C">
            <w:pPr>
              <w:jc w:val="center"/>
            </w:pPr>
            <w:r>
              <w:rPr>
                <w:color w:val="000000"/>
                <w:sz w:val="24"/>
              </w:rPr>
              <w:t>01066.HK</w:t>
            </w:r>
          </w:p>
        </w:tc>
        <w:tc>
          <w:tcPr>
            <w:tcW w:w="1980" w:type="dxa"/>
            <w:vAlign w:val="center"/>
          </w:tcPr>
          <w:p w:rsidR="00E6474E" w:rsidRDefault="00597E6C">
            <w:pPr>
              <w:jc w:val="center"/>
            </w:pPr>
            <w:r>
              <w:rPr>
                <w:color w:val="000000"/>
                <w:sz w:val="24"/>
              </w:rPr>
              <w:t>威高股份</w:t>
            </w:r>
          </w:p>
        </w:tc>
        <w:tc>
          <w:tcPr>
            <w:tcW w:w="2880" w:type="dxa"/>
            <w:vAlign w:val="center"/>
          </w:tcPr>
          <w:p w:rsidR="00E6474E" w:rsidRDefault="00597E6C">
            <w:pPr>
              <w:jc w:val="right"/>
            </w:pPr>
            <w:r>
              <w:rPr>
                <w:color w:val="000000"/>
                <w:sz w:val="24"/>
              </w:rPr>
              <w:t>86,294,966.01</w:t>
            </w:r>
          </w:p>
        </w:tc>
        <w:tc>
          <w:tcPr>
            <w:tcW w:w="1620" w:type="dxa"/>
            <w:vAlign w:val="center"/>
          </w:tcPr>
          <w:p w:rsidR="00E6474E" w:rsidRDefault="00597E6C">
            <w:pPr>
              <w:jc w:val="right"/>
            </w:pPr>
            <w:r>
              <w:rPr>
                <w:color w:val="000000"/>
                <w:sz w:val="24"/>
              </w:rPr>
              <w:t>2.76</w:t>
            </w:r>
          </w:p>
        </w:tc>
      </w:tr>
      <w:tr w:rsidR="00E6474E">
        <w:tc>
          <w:tcPr>
            <w:tcW w:w="870" w:type="dxa"/>
            <w:vAlign w:val="center"/>
          </w:tcPr>
          <w:p w:rsidR="00E6474E" w:rsidRDefault="00597E6C">
            <w:pPr>
              <w:jc w:val="center"/>
            </w:pPr>
            <w:r>
              <w:rPr>
                <w:color w:val="000000"/>
                <w:sz w:val="24"/>
              </w:rPr>
              <w:t>28</w:t>
            </w:r>
          </w:p>
        </w:tc>
        <w:tc>
          <w:tcPr>
            <w:tcW w:w="1650" w:type="dxa"/>
            <w:vAlign w:val="center"/>
          </w:tcPr>
          <w:p w:rsidR="00E6474E" w:rsidRDefault="00597E6C">
            <w:pPr>
              <w:jc w:val="center"/>
            </w:pPr>
            <w:r>
              <w:rPr>
                <w:color w:val="000000"/>
                <w:sz w:val="24"/>
              </w:rPr>
              <w:t>002271</w:t>
            </w:r>
          </w:p>
        </w:tc>
        <w:tc>
          <w:tcPr>
            <w:tcW w:w="1980" w:type="dxa"/>
            <w:vAlign w:val="center"/>
          </w:tcPr>
          <w:p w:rsidR="00E6474E" w:rsidRDefault="00597E6C">
            <w:pPr>
              <w:jc w:val="center"/>
            </w:pPr>
            <w:r>
              <w:rPr>
                <w:color w:val="000000"/>
                <w:sz w:val="24"/>
              </w:rPr>
              <w:t>东方雨虹</w:t>
            </w:r>
          </w:p>
        </w:tc>
        <w:tc>
          <w:tcPr>
            <w:tcW w:w="2880" w:type="dxa"/>
            <w:vAlign w:val="center"/>
          </w:tcPr>
          <w:p w:rsidR="00E6474E" w:rsidRDefault="00597E6C">
            <w:pPr>
              <w:jc w:val="right"/>
            </w:pPr>
            <w:r>
              <w:rPr>
                <w:color w:val="000000"/>
                <w:sz w:val="24"/>
              </w:rPr>
              <w:t>85,125,287.44</w:t>
            </w:r>
          </w:p>
        </w:tc>
        <w:tc>
          <w:tcPr>
            <w:tcW w:w="1620" w:type="dxa"/>
            <w:vAlign w:val="center"/>
          </w:tcPr>
          <w:p w:rsidR="00E6474E" w:rsidRDefault="00597E6C">
            <w:pPr>
              <w:jc w:val="right"/>
            </w:pPr>
            <w:r>
              <w:rPr>
                <w:color w:val="000000"/>
                <w:sz w:val="24"/>
              </w:rPr>
              <w:t>2.73</w:t>
            </w:r>
          </w:p>
        </w:tc>
      </w:tr>
      <w:tr w:rsidR="00E6474E">
        <w:tc>
          <w:tcPr>
            <w:tcW w:w="870" w:type="dxa"/>
            <w:vAlign w:val="center"/>
          </w:tcPr>
          <w:p w:rsidR="00E6474E" w:rsidRDefault="00597E6C">
            <w:pPr>
              <w:jc w:val="center"/>
            </w:pPr>
            <w:r>
              <w:rPr>
                <w:color w:val="000000"/>
                <w:sz w:val="24"/>
              </w:rPr>
              <w:t>29</w:t>
            </w:r>
          </w:p>
        </w:tc>
        <w:tc>
          <w:tcPr>
            <w:tcW w:w="1650" w:type="dxa"/>
            <w:vAlign w:val="center"/>
          </w:tcPr>
          <w:p w:rsidR="00E6474E" w:rsidRDefault="00597E6C">
            <w:pPr>
              <w:jc w:val="center"/>
            </w:pPr>
            <w:r>
              <w:rPr>
                <w:color w:val="000000"/>
                <w:sz w:val="24"/>
              </w:rPr>
              <w:t>002027</w:t>
            </w:r>
          </w:p>
        </w:tc>
        <w:tc>
          <w:tcPr>
            <w:tcW w:w="1980" w:type="dxa"/>
            <w:vAlign w:val="center"/>
          </w:tcPr>
          <w:p w:rsidR="00E6474E" w:rsidRDefault="00597E6C">
            <w:pPr>
              <w:jc w:val="center"/>
            </w:pPr>
            <w:r>
              <w:rPr>
                <w:color w:val="000000"/>
                <w:sz w:val="24"/>
              </w:rPr>
              <w:t>分众传媒</w:t>
            </w:r>
          </w:p>
        </w:tc>
        <w:tc>
          <w:tcPr>
            <w:tcW w:w="2880" w:type="dxa"/>
            <w:vAlign w:val="center"/>
          </w:tcPr>
          <w:p w:rsidR="00E6474E" w:rsidRDefault="00597E6C">
            <w:pPr>
              <w:jc w:val="right"/>
            </w:pPr>
            <w:r>
              <w:rPr>
                <w:color w:val="000000"/>
                <w:sz w:val="24"/>
              </w:rPr>
              <w:t>71,653,013.16</w:t>
            </w:r>
          </w:p>
        </w:tc>
        <w:tc>
          <w:tcPr>
            <w:tcW w:w="1620" w:type="dxa"/>
            <w:vAlign w:val="center"/>
          </w:tcPr>
          <w:p w:rsidR="00E6474E" w:rsidRDefault="00597E6C">
            <w:pPr>
              <w:jc w:val="right"/>
            </w:pPr>
            <w:r>
              <w:rPr>
                <w:color w:val="000000"/>
                <w:sz w:val="24"/>
              </w:rPr>
              <w:t>2.29</w:t>
            </w:r>
          </w:p>
        </w:tc>
      </w:tr>
      <w:tr w:rsidR="00E6474E">
        <w:tc>
          <w:tcPr>
            <w:tcW w:w="870" w:type="dxa"/>
            <w:vAlign w:val="center"/>
          </w:tcPr>
          <w:p w:rsidR="00E6474E" w:rsidRDefault="00597E6C">
            <w:pPr>
              <w:jc w:val="center"/>
            </w:pPr>
            <w:r>
              <w:rPr>
                <w:color w:val="000000"/>
                <w:sz w:val="24"/>
              </w:rPr>
              <w:t>30</w:t>
            </w:r>
          </w:p>
        </w:tc>
        <w:tc>
          <w:tcPr>
            <w:tcW w:w="1650" w:type="dxa"/>
            <w:vAlign w:val="center"/>
          </w:tcPr>
          <w:p w:rsidR="00E6474E" w:rsidRDefault="00597E6C">
            <w:pPr>
              <w:jc w:val="center"/>
            </w:pPr>
            <w:r>
              <w:rPr>
                <w:color w:val="000000"/>
                <w:sz w:val="24"/>
              </w:rPr>
              <w:t>01918.HK</w:t>
            </w:r>
          </w:p>
        </w:tc>
        <w:tc>
          <w:tcPr>
            <w:tcW w:w="1980" w:type="dxa"/>
            <w:vAlign w:val="center"/>
          </w:tcPr>
          <w:p w:rsidR="00E6474E" w:rsidRDefault="00597E6C">
            <w:pPr>
              <w:jc w:val="center"/>
            </w:pPr>
            <w:r>
              <w:rPr>
                <w:color w:val="000000"/>
                <w:sz w:val="24"/>
              </w:rPr>
              <w:t>融创中国</w:t>
            </w:r>
          </w:p>
        </w:tc>
        <w:tc>
          <w:tcPr>
            <w:tcW w:w="2880" w:type="dxa"/>
            <w:vAlign w:val="center"/>
          </w:tcPr>
          <w:p w:rsidR="00E6474E" w:rsidRDefault="00597E6C">
            <w:pPr>
              <w:jc w:val="right"/>
            </w:pPr>
            <w:r>
              <w:rPr>
                <w:color w:val="000000"/>
                <w:sz w:val="24"/>
              </w:rPr>
              <w:t>69,137,460.26</w:t>
            </w:r>
          </w:p>
        </w:tc>
        <w:tc>
          <w:tcPr>
            <w:tcW w:w="1620" w:type="dxa"/>
            <w:vAlign w:val="center"/>
          </w:tcPr>
          <w:p w:rsidR="00E6474E" w:rsidRDefault="00597E6C">
            <w:pPr>
              <w:jc w:val="right"/>
            </w:pPr>
            <w:r>
              <w:rPr>
                <w:color w:val="000000"/>
                <w:sz w:val="24"/>
              </w:rPr>
              <w:t>2.21</w:t>
            </w:r>
          </w:p>
        </w:tc>
      </w:tr>
      <w:tr w:rsidR="00E6474E">
        <w:tc>
          <w:tcPr>
            <w:tcW w:w="870" w:type="dxa"/>
            <w:vAlign w:val="center"/>
          </w:tcPr>
          <w:p w:rsidR="00E6474E" w:rsidRDefault="00597E6C">
            <w:pPr>
              <w:jc w:val="center"/>
            </w:pPr>
            <w:r>
              <w:rPr>
                <w:color w:val="000000"/>
                <w:sz w:val="24"/>
              </w:rPr>
              <w:t>31</w:t>
            </w:r>
          </w:p>
        </w:tc>
        <w:tc>
          <w:tcPr>
            <w:tcW w:w="1650" w:type="dxa"/>
            <w:vAlign w:val="center"/>
          </w:tcPr>
          <w:p w:rsidR="00E6474E" w:rsidRDefault="00597E6C">
            <w:pPr>
              <w:jc w:val="center"/>
            </w:pPr>
            <w:r>
              <w:rPr>
                <w:color w:val="000000"/>
                <w:sz w:val="24"/>
              </w:rPr>
              <w:t>300750</w:t>
            </w:r>
          </w:p>
        </w:tc>
        <w:tc>
          <w:tcPr>
            <w:tcW w:w="1980" w:type="dxa"/>
            <w:vAlign w:val="center"/>
          </w:tcPr>
          <w:p w:rsidR="00E6474E" w:rsidRDefault="00597E6C">
            <w:pPr>
              <w:jc w:val="center"/>
            </w:pPr>
            <w:r>
              <w:rPr>
                <w:color w:val="000000"/>
                <w:sz w:val="24"/>
              </w:rPr>
              <w:t>宁德时代</w:t>
            </w:r>
          </w:p>
        </w:tc>
        <w:tc>
          <w:tcPr>
            <w:tcW w:w="2880" w:type="dxa"/>
            <w:vAlign w:val="center"/>
          </w:tcPr>
          <w:p w:rsidR="00E6474E" w:rsidRDefault="00597E6C">
            <w:pPr>
              <w:jc w:val="right"/>
            </w:pPr>
            <w:r>
              <w:rPr>
                <w:color w:val="000000"/>
                <w:sz w:val="24"/>
              </w:rPr>
              <w:t>65,714,435.07</w:t>
            </w:r>
          </w:p>
        </w:tc>
        <w:tc>
          <w:tcPr>
            <w:tcW w:w="1620" w:type="dxa"/>
            <w:vAlign w:val="center"/>
          </w:tcPr>
          <w:p w:rsidR="00E6474E" w:rsidRDefault="00597E6C">
            <w:pPr>
              <w:jc w:val="right"/>
            </w:pPr>
            <w:r>
              <w:rPr>
                <w:color w:val="000000"/>
                <w:sz w:val="24"/>
              </w:rPr>
              <w:t>2.10</w:t>
            </w:r>
          </w:p>
        </w:tc>
      </w:tr>
      <w:tr w:rsidR="00E6474E">
        <w:tc>
          <w:tcPr>
            <w:tcW w:w="870" w:type="dxa"/>
            <w:vAlign w:val="center"/>
          </w:tcPr>
          <w:p w:rsidR="00E6474E" w:rsidRDefault="00597E6C">
            <w:pPr>
              <w:jc w:val="center"/>
            </w:pPr>
            <w:r>
              <w:rPr>
                <w:color w:val="000000"/>
                <w:sz w:val="24"/>
              </w:rPr>
              <w:t>32</w:t>
            </w:r>
          </w:p>
        </w:tc>
        <w:tc>
          <w:tcPr>
            <w:tcW w:w="1650" w:type="dxa"/>
            <w:vAlign w:val="center"/>
          </w:tcPr>
          <w:p w:rsidR="00E6474E" w:rsidRDefault="00597E6C">
            <w:pPr>
              <w:jc w:val="center"/>
            </w:pPr>
            <w:r>
              <w:rPr>
                <w:color w:val="000000"/>
                <w:sz w:val="24"/>
              </w:rPr>
              <w:t>00268.HK</w:t>
            </w:r>
          </w:p>
        </w:tc>
        <w:tc>
          <w:tcPr>
            <w:tcW w:w="1980" w:type="dxa"/>
            <w:vAlign w:val="center"/>
          </w:tcPr>
          <w:p w:rsidR="00E6474E" w:rsidRDefault="00597E6C">
            <w:pPr>
              <w:jc w:val="center"/>
            </w:pPr>
            <w:r>
              <w:rPr>
                <w:color w:val="000000"/>
                <w:sz w:val="24"/>
              </w:rPr>
              <w:t>金蝶国际</w:t>
            </w:r>
          </w:p>
        </w:tc>
        <w:tc>
          <w:tcPr>
            <w:tcW w:w="2880" w:type="dxa"/>
            <w:vAlign w:val="center"/>
          </w:tcPr>
          <w:p w:rsidR="00E6474E" w:rsidRDefault="00597E6C">
            <w:pPr>
              <w:jc w:val="right"/>
            </w:pPr>
            <w:r>
              <w:rPr>
                <w:color w:val="000000"/>
                <w:sz w:val="24"/>
              </w:rPr>
              <w:t>64,107,634.60</w:t>
            </w:r>
          </w:p>
        </w:tc>
        <w:tc>
          <w:tcPr>
            <w:tcW w:w="1620" w:type="dxa"/>
            <w:vAlign w:val="center"/>
          </w:tcPr>
          <w:p w:rsidR="00E6474E" w:rsidRDefault="00597E6C">
            <w:pPr>
              <w:jc w:val="right"/>
            </w:pPr>
            <w:r>
              <w:rPr>
                <w:color w:val="000000"/>
                <w:sz w:val="24"/>
              </w:rPr>
              <w:t>2.05</w:t>
            </w:r>
          </w:p>
        </w:tc>
      </w:tr>
      <w:tr w:rsidR="00E6474E">
        <w:tc>
          <w:tcPr>
            <w:tcW w:w="870" w:type="dxa"/>
            <w:vAlign w:val="center"/>
          </w:tcPr>
          <w:p w:rsidR="00E6474E" w:rsidRDefault="00597E6C">
            <w:pPr>
              <w:jc w:val="center"/>
            </w:pPr>
            <w:r>
              <w:rPr>
                <w:color w:val="000000"/>
                <w:sz w:val="24"/>
              </w:rPr>
              <w:t>33</w:t>
            </w:r>
          </w:p>
        </w:tc>
        <w:tc>
          <w:tcPr>
            <w:tcW w:w="1650" w:type="dxa"/>
            <w:vAlign w:val="center"/>
          </w:tcPr>
          <w:p w:rsidR="00E6474E" w:rsidRDefault="00597E6C">
            <w:pPr>
              <w:jc w:val="center"/>
            </w:pPr>
            <w:r>
              <w:rPr>
                <w:color w:val="000000"/>
                <w:sz w:val="24"/>
              </w:rPr>
              <w:t>600529</w:t>
            </w:r>
          </w:p>
        </w:tc>
        <w:tc>
          <w:tcPr>
            <w:tcW w:w="1980" w:type="dxa"/>
            <w:vAlign w:val="center"/>
          </w:tcPr>
          <w:p w:rsidR="00E6474E" w:rsidRDefault="00597E6C">
            <w:pPr>
              <w:jc w:val="center"/>
            </w:pPr>
            <w:r>
              <w:rPr>
                <w:color w:val="000000"/>
                <w:sz w:val="24"/>
              </w:rPr>
              <w:t>山东药玻</w:t>
            </w:r>
          </w:p>
        </w:tc>
        <w:tc>
          <w:tcPr>
            <w:tcW w:w="2880" w:type="dxa"/>
            <w:vAlign w:val="center"/>
          </w:tcPr>
          <w:p w:rsidR="00E6474E" w:rsidRDefault="00597E6C">
            <w:pPr>
              <w:jc w:val="right"/>
            </w:pPr>
            <w:r>
              <w:rPr>
                <w:color w:val="000000"/>
                <w:sz w:val="24"/>
              </w:rPr>
              <w:t>63,332,124.00</w:t>
            </w:r>
          </w:p>
        </w:tc>
        <w:tc>
          <w:tcPr>
            <w:tcW w:w="1620" w:type="dxa"/>
            <w:vAlign w:val="center"/>
          </w:tcPr>
          <w:p w:rsidR="00E6474E" w:rsidRDefault="00597E6C">
            <w:pPr>
              <w:jc w:val="right"/>
            </w:pPr>
            <w:r>
              <w:rPr>
                <w:color w:val="000000"/>
                <w:sz w:val="24"/>
              </w:rPr>
              <w:t>2.03</w:t>
            </w:r>
          </w:p>
        </w:tc>
      </w:tr>
    </w:tbl>
    <w:p w:rsidR="00E6474E" w:rsidRDefault="00597E6C">
      <w:pPr>
        <w:tabs>
          <w:tab w:val="left" w:pos="426"/>
        </w:tabs>
        <w:spacing w:before="29" w:line="288" w:lineRule="auto"/>
        <w:jc w:val="left"/>
        <w:rPr>
          <w:kern w:val="0"/>
          <w:sz w:val="24"/>
        </w:rPr>
      </w:pPr>
      <w:r>
        <w:rPr>
          <w:kern w:val="0"/>
          <w:sz w:val="24"/>
        </w:rPr>
        <w:t>注：</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E6474E" w:rsidRDefault="00E6474E">
      <w:pPr>
        <w:tabs>
          <w:tab w:val="left" w:pos="426"/>
        </w:tabs>
        <w:spacing w:before="29" w:line="288" w:lineRule="auto"/>
        <w:jc w:val="left"/>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223" w:name="_Toc26290"/>
      <w:r>
        <w:rPr>
          <w:rFonts w:ascii="Times New Roman" w:hAnsi="Times New Roman"/>
          <w:kern w:val="0"/>
          <w:szCs w:val="24"/>
        </w:rPr>
        <w:t>8.4.2</w:t>
      </w:r>
      <w:r>
        <w:rPr>
          <w:rFonts w:ascii="Times New Roman" w:hAnsi="Times New Roman" w:hint="eastAsia"/>
          <w:kern w:val="0"/>
          <w:szCs w:val="24"/>
        </w:rPr>
        <w:t>累计卖出金额超出期初基金资产净值</w:t>
      </w:r>
      <w:r>
        <w:rPr>
          <w:rFonts w:ascii="Times New Roman" w:hAnsi="Times New Roman"/>
          <w:kern w:val="0"/>
          <w:szCs w:val="24"/>
        </w:rPr>
        <w:t>2</w:t>
      </w:r>
      <w:r>
        <w:rPr>
          <w:rFonts w:ascii="Times New Roman" w:hAnsi="Times New Roman"/>
          <w:kern w:val="0"/>
          <w:szCs w:val="24"/>
        </w:rPr>
        <w:t>％</w:t>
      </w:r>
      <w:r>
        <w:rPr>
          <w:rFonts w:ascii="Times New Roman" w:hAnsi="Times New Roman" w:hint="eastAsia"/>
          <w:kern w:val="0"/>
          <w:szCs w:val="24"/>
        </w:rPr>
        <w:t>或前</w:t>
      </w:r>
      <w:r>
        <w:rPr>
          <w:rFonts w:ascii="Times New Roman" w:hAnsi="Times New Roman"/>
          <w:kern w:val="0"/>
          <w:szCs w:val="24"/>
        </w:rPr>
        <w:t>20</w:t>
      </w:r>
      <w:r>
        <w:rPr>
          <w:rFonts w:ascii="Times New Roman" w:hAnsi="Times New Roman" w:hint="eastAsia"/>
          <w:kern w:val="0"/>
          <w:szCs w:val="24"/>
        </w:rPr>
        <w:t>名的股票明细</w:t>
      </w:r>
      <w:bookmarkEnd w:id="223"/>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E6474E">
        <w:tc>
          <w:tcPr>
            <w:tcW w:w="870" w:type="dxa"/>
            <w:vAlign w:val="center"/>
          </w:tcPr>
          <w:p w:rsidR="00E6474E" w:rsidRDefault="00597E6C">
            <w:pPr>
              <w:spacing w:before="29" w:line="288" w:lineRule="auto"/>
              <w:ind w:left="17"/>
              <w:jc w:val="center"/>
              <w:rPr>
                <w:rFonts w:asciiTheme="minorEastAsia" w:eastAsiaTheme="minorEastAsia" w:hAnsiTheme="minorEastAsia"/>
                <w:color w:val="000000"/>
                <w:szCs w:val="21"/>
              </w:rPr>
            </w:pPr>
            <w:r>
              <w:rPr>
                <w:rFonts w:hint="eastAsia"/>
                <w:color w:val="000000"/>
                <w:sz w:val="24"/>
              </w:rPr>
              <w:t>序号</w:t>
            </w:r>
          </w:p>
        </w:tc>
        <w:tc>
          <w:tcPr>
            <w:tcW w:w="1650" w:type="dxa"/>
            <w:vAlign w:val="center"/>
          </w:tcPr>
          <w:p w:rsidR="00E6474E" w:rsidRDefault="00597E6C">
            <w:pPr>
              <w:spacing w:before="29" w:line="288" w:lineRule="auto"/>
              <w:ind w:left="17"/>
              <w:jc w:val="center"/>
              <w:rPr>
                <w:color w:val="000000"/>
                <w:sz w:val="24"/>
              </w:rPr>
            </w:pPr>
            <w:r>
              <w:rPr>
                <w:rFonts w:hint="eastAsia"/>
                <w:color w:val="000000"/>
                <w:sz w:val="24"/>
              </w:rPr>
              <w:t>股票代码</w:t>
            </w:r>
          </w:p>
        </w:tc>
        <w:tc>
          <w:tcPr>
            <w:tcW w:w="1980" w:type="dxa"/>
            <w:vAlign w:val="center"/>
          </w:tcPr>
          <w:p w:rsidR="00E6474E" w:rsidRDefault="00597E6C">
            <w:pPr>
              <w:spacing w:before="29" w:line="288" w:lineRule="auto"/>
              <w:ind w:left="17"/>
              <w:jc w:val="center"/>
              <w:rPr>
                <w:color w:val="000000"/>
                <w:sz w:val="24"/>
              </w:rPr>
            </w:pPr>
            <w:r>
              <w:rPr>
                <w:rFonts w:hint="eastAsia"/>
                <w:color w:val="000000"/>
                <w:sz w:val="24"/>
              </w:rPr>
              <w:t>股票名称</w:t>
            </w:r>
          </w:p>
        </w:tc>
        <w:tc>
          <w:tcPr>
            <w:tcW w:w="2880" w:type="dxa"/>
            <w:vAlign w:val="center"/>
          </w:tcPr>
          <w:p w:rsidR="00E6474E" w:rsidRDefault="00597E6C">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rsidR="00E6474E" w:rsidRDefault="00597E6C">
            <w:pPr>
              <w:spacing w:before="29" w:line="288" w:lineRule="auto"/>
              <w:ind w:left="17"/>
              <w:jc w:val="center"/>
              <w:rPr>
                <w:color w:val="000000"/>
                <w:sz w:val="24"/>
              </w:rPr>
            </w:pPr>
            <w:r>
              <w:rPr>
                <w:rFonts w:hint="eastAsia"/>
                <w:color w:val="000000"/>
                <w:sz w:val="24"/>
              </w:rPr>
              <w:t>占期初基金资产净值比例（％）</w:t>
            </w:r>
          </w:p>
        </w:tc>
      </w:tr>
      <w:tr w:rsidR="00E6474E">
        <w:tc>
          <w:tcPr>
            <w:tcW w:w="870" w:type="dxa"/>
            <w:vAlign w:val="center"/>
          </w:tcPr>
          <w:p w:rsidR="00E6474E" w:rsidRDefault="00597E6C">
            <w:pPr>
              <w:jc w:val="center"/>
            </w:pPr>
            <w:r>
              <w:rPr>
                <w:color w:val="000000"/>
                <w:sz w:val="24"/>
              </w:rPr>
              <w:t>1</w:t>
            </w:r>
          </w:p>
        </w:tc>
        <w:tc>
          <w:tcPr>
            <w:tcW w:w="1650" w:type="dxa"/>
            <w:vAlign w:val="center"/>
          </w:tcPr>
          <w:p w:rsidR="00E6474E" w:rsidRDefault="00597E6C">
            <w:pPr>
              <w:jc w:val="center"/>
            </w:pPr>
            <w:r>
              <w:rPr>
                <w:color w:val="000000"/>
                <w:sz w:val="24"/>
              </w:rPr>
              <w:t>02202.HK</w:t>
            </w:r>
          </w:p>
        </w:tc>
        <w:tc>
          <w:tcPr>
            <w:tcW w:w="1980" w:type="dxa"/>
            <w:vAlign w:val="center"/>
          </w:tcPr>
          <w:p w:rsidR="00E6474E" w:rsidRDefault="00597E6C">
            <w:pPr>
              <w:jc w:val="center"/>
            </w:pPr>
            <w:r>
              <w:rPr>
                <w:color w:val="000000"/>
                <w:sz w:val="24"/>
              </w:rPr>
              <w:t>万科企业</w:t>
            </w:r>
          </w:p>
        </w:tc>
        <w:tc>
          <w:tcPr>
            <w:tcW w:w="2880" w:type="dxa"/>
            <w:vAlign w:val="center"/>
          </w:tcPr>
          <w:p w:rsidR="00E6474E" w:rsidRDefault="00597E6C">
            <w:pPr>
              <w:jc w:val="right"/>
            </w:pPr>
            <w:r>
              <w:rPr>
                <w:color w:val="000000"/>
                <w:sz w:val="24"/>
              </w:rPr>
              <w:t>320,902,961.20</w:t>
            </w:r>
          </w:p>
        </w:tc>
        <w:tc>
          <w:tcPr>
            <w:tcW w:w="1620" w:type="dxa"/>
            <w:vAlign w:val="center"/>
          </w:tcPr>
          <w:p w:rsidR="00E6474E" w:rsidRDefault="00597E6C">
            <w:pPr>
              <w:jc w:val="right"/>
            </w:pPr>
            <w:r>
              <w:rPr>
                <w:color w:val="000000"/>
                <w:sz w:val="24"/>
              </w:rPr>
              <w:t>10.28</w:t>
            </w:r>
          </w:p>
        </w:tc>
      </w:tr>
      <w:tr w:rsidR="00E6474E">
        <w:tc>
          <w:tcPr>
            <w:tcW w:w="870" w:type="dxa"/>
            <w:vAlign w:val="center"/>
          </w:tcPr>
          <w:p w:rsidR="00E6474E" w:rsidRDefault="00597E6C">
            <w:pPr>
              <w:jc w:val="center"/>
            </w:pPr>
            <w:r>
              <w:rPr>
                <w:color w:val="000000"/>
                <w:sz w:val="24"/>
              </w:rPr>
              <w:t>2</w:t>
            </w:r>
          </w:p>
        </w:tc>
        <w:tc>
          <w:tcPr>
            <w:tcW w:w="1650" w:type="dxa"/>
            <w:vAlign w:val="center"/>
          </w:tcPr>
          <w:p w:rsidR="00E6474E" w:rsidRDefault="00597E6C">
            <w:pPr>
              <w:jc w:val="center"/>
            </w:pPr>
            <w:r>
              <w:rPr>
                <w:color w:val="000000"/>
                <w:sz w:val="24"/>
              </w:rPr>
              <w:t>002230</w:t>
            </w:r>
          </w:p>
        </w:tc>
        <w:tc>
          <w:tcPr>
            <w:tcW w:w="1980" w:type="dxa"/>
            <w:vAlign w:val="center"/>
          </w:tcPr>
          <w:p w:rsidR="00E6474E" w:rsidRDefault="00597E6C">
            <w:pPr>
              <w:jc w:val="center"/>
            </w:pPr>
            <w:r>
              <w:rPr>
                <w:color w:val="000000"/>
                <w:sz w:val="24"/>
              </w:rPr>
              <w:t>科大讯飞</w:t>
            </w:r>
          </w:p>
        </w:tc>
        <w:tc>
          <w:tcPr>
            <w:tcW w:w="2880" w:type="dxa"/>
            <w:vAlign w:val="center"/>
          </w:tcPr>
          <w:p w:rsidR="00E6474E" w:rsidRDefault="00597E6C">
            <w:pPr>
              <w:jc w:val="right"/>
            </w:pPr>
            <w:r>
              <w:rPr>
                <w:color w:val="000000"/>
                <w:sz w:val="24"/>
              </w:rPr>
              <w:t>310,011,714.73</w:t>
            </w:r>
          </w:p>
        </w:tc>
        <w:tc>
          <w:tcPr>
            <w:tcW w:w="1620" w:type="dxa"/>
            <w:vAlign w:val="center"/>
          </w:tcPr>
          <w:p w:rsidR="00E6474E" w:rsidRDefault="00597E6C">
            <w:pPr>
              <w:jc w:val="right"/>
            </w:pPr>
            <w:r>
              <w:rPr>
                <w:color w:val="000000"/>
                <w:sz w:val="24"/>
              </w:rPr>
              <w:t>9.93</w:t>
            </w:r>
          </w:p>
        </w:tc>
      </w:tr>
      <w:tr w:rsidR="00E6474E">
        <w:tc>
          <w:tcPr>
            <w:tcW w:w="870" w:type="dxa"/>
            <w:vAlign w:val="center"/>
          </w:tcPr>
          <w:p w:rsidR="00E6474E" w:rsidRDefault="00597E6C">
            <w:pPr>
              <w:jc w:val="center"/>
            </w:pPr>
            <w:r>
              <w:rPr>
                <w:color w:val="000000"/>
                <w:sz w:val="24"/>
              </w:rPr>
              <w:t>3</w:t>
            </w:r>
          </w:p>
        </w:tc>
        <w:tc>
          <w:tcPr>
            <w:tcW w:w="1650" w:type="dxa"/>
            <w:vAlign w:val="center"/>
          </w:tcPr>
          <w:p w:rsidR="00E6474E" w:rsidRDefault="00597E6C">
            <w:pPr>
              <w:jc w:val="center"/>
            </w:pPr>
            <w:r>
              <w:rPr>
                <w:color w:val="000000"/>
                <w:sz w:val="24"/>
              </w:rPr>
              <w:t>600529</w:t>
            </w:r>
          </w:p>
        </w:tc>
        <w:tc>
          <w:tcPr>
            <w:tcW w:w="1980" w:type="dxa"/>
            <w:vAlign w:val="center"/>
          </w:tcPr>
          <w:p w:rsidR="00E6474E" w:rsidRDefault="00597E6C">
            <w:pPr>
              <w:jc w:val="center"/>
            </w:pPr>
            <w:r>
              <w:rPr>
                <w:color w:val="000000"/>
                <w:sz w:val="24"/>
              </w:rPr>
              <w:t>山东药玻</w:t>
            </w:r>
          </w:p>
        </w:tc>
        <w:tc>
          <w:tcPr>
            <w:tcW w:w="2880" w:type="dxa"/>
            <w:vAlign w:val="center"/>
          </w:tcPr>
          <w:p w:rsidR="00E6474E" w:rsidRDefault="00597E6C">
            <w:pPr>
              <w:jc w:val="right"/>
            </w:pPr>
            <w:r>
              <w:rPr>
                <w:color w:val="000000"/>
                <w:sz w:val="24"/>
              </w:rPr>
              <w:t>250,960,306.34</w:t>
            </w:r>
          </w:p>
        </w:tc>
        <w:tc>
          <w:tcPr>
            <w:tcW w:w="1620" w:type="dxa"/>
            <w:vAlign w:val="center"/>
          </w:tcPr>
          <w:p w:rsidR="00E6474E" w:rsidRDefault="00597E6C">
            <w:pPr>
              <w:jc w:val="right"/>
            </w:pPr>
            <w:r>
              <w:rPr>
                <w:color w:val="000000"/>
                <w:sz w:val="24"/>
              </w:rPr>
              <w:t>8.04</w:t>
            </w:r>
          </w:p>
        </w:tc>
      </w:tr>
      <w:tr w:rsidR="00E6474E">
        <w:tc>
          <w:tcPr>
            <w:tcW w:w="870" w:type="dxa"/>
            <w:vAlign w:val="center"/>
          </w:tcPr>
          <w:p w:rsidR="00E6474E" w:rsidRDefault="00597E6C">
            <w:pPr>
              <w:jc w:val="center"/>
            </w:pPr>
            <w:r>
              <w:rPr>
                <w:color w:val="000000"/>
                <w:sz w:val="24"/>
              </w:rPr>
              <w:t>4</w:t>
            </w:r>
          </w:p>
        </w:tc>
        <w:tc>
          <w:tcPr>
            <w:tcW w:w="1650" w:type="dxa"/>
            <w:vAlign w:val="center"/>
          </w:tcPr>
          <w:p w:rsidR="00E6474E" w:rsidRDefault="00597E6C">
            <w:pPr>
              <w:jc w:val="center"/>
            </w:pPr>
            <w:r>
              <w:rPr>
                <w:color w:val="000000"/>
                <w:sz w:val="24"/>
              </w:rPr>
              <w:t>002044</w:t>
            </w:r>
          </w:p>
        </w:tc>
        <w:tc>
          <w:tcPr>
            <w:tcW w:w="1980" w:type="dxa"/>
            <w:vAlign w:val="center"/>
          </w:tcPr>
          <w:p w:rsidR="00E6474E" w:rsidRDefault="00597E6C">
            <w:pPr>
              <w:jc w:val="center"/>
            </w:pPr>
            <w:r>
              <w:rPr>
                <w:color w:val="000000"/>
                <w:sz w:val="24"/>
              </w:rPr>
              <w:t>美年健康</w:t>
            </w:r>
          </w:p>
        </w:tc>
        <w:tc>
          <w:tcPr>
            <w:tcW w:w="2880" w:type="dxa"/>
            <w:vAlign w:val="center"/>
          </w:tcPr>
          <w:p w:rsidR="00E6474E" w:rsidRDefault="00597E6C">
            <w:pPr>
              <w:jc w:val="right"/>
            </w:pPr>
            <w:r>
              <w:rPr>
                <w:color w:val="000000"/>
                <w:sz w:val="24"/>
              </w:rPr>
              <w:t>231,047,642.84</w:t>
            </w:r>
          </w:p>
        </w:tc>
        <w:tc>
          <w:tcPr>
            <w:tcW w:w="1620" w:type="dxa"/>
            <w:vAlign w:val="center"/>
          </w:tcPr>
          <w:p w:rsidR="00E6474E" w:rsidRDefault="00597E6C">
            <w:pPr>
              <w:jc w:val="right"/>
            </w:pPr>
            <w:r>
              <w:rPr>
                <w:color w:val="000000"/>
                <w:sz w:val="24"/>
              </w:rPr>
              <w:t>7.40</w:t>
            </w:r>
          </w:p>
        </w:tc>
      </w:tr>
      <w:tr w:rsidR="00E6474E">
        <w:tc>
          <w:tcPr>
            <w:tcW w:w="870" w:type="dxa"/>
            <w:vAlign w:val="center"/>
          </w:tcPr>
          <w:p w:rsidR="00E6474E" w:rsidRDefault="00597E6C">
            <w:pPr>
              <w:jc w:val="center"/>
            </w:pPr>
            <w:r>
              <w:rPr>
                <w:color w:val="000000"/>
                <w:sz w:val="24"/>
              </w:rPr>
              <w:t>5</w:t>
            </w:r>
          </w:p>
        </w:tc>
        <w:tc>
          <w:tcPr>
            <w:tcW w:w="1650" w:type="dxa"/>
            <w:vAlign w:val="center"/>
          </w:tcPr>
          <w:p w:rsidR="00E6474E" w:rsidRDefault="00597E6C">
            <w:pPr>
              <w:jc w:val="center"/>
            </w:pPr>
            <w:r>
              <w:rPr>
                <w:color w:val="000000"/>
                <w:sz w:val="24"/>
              </w:rPr>
              <w:t>002050</w:t>
            </w:r>
          </w:p>
        </w:tc>
        <w:tc>
          <w:tcPr>
            <w:tcW w:w="1980" w:type="dxa"/>
            <w:vAlign w:val="center"/>
          </w:tcPr>
          <w:p w:rsidR="00E6474E" w:rsidRDefault="00597E6C">
            <w:pPr>
              <w:jc w:val="center"/>
            </w:pPr>
            <w:r>
              <w:rPr>
                <w:color w:val="000000"/>
                <w:sz w:val="24"/>
              </w:rPr>
              <w:t>三花智控</w:t>
            </w:r>
          </w:p>
        </w:tc>
        <w:tc>
          <w:tcPr>
            <w:tcW w:w="2880" w:type="dxa"/>
            <w:vAlign w:val="center"/>
          </w:tcPr>
          <w:p w:rsidR="00E6474E" w:rsidRDefault="00597E6C">
            <w:pPr>
              <w:jc w:val="right"/>
            </w:pPr>
            <w:r>
              <w:rPr>
                <w:color w:val="000000"/>
                <w:sz w:val="24"/>
              </w:rPr>
              <w:t>225,980,456.45</w:t>
            </w:r>
          </w:p>
        </w:tc>
        <w:tc>
          <w:tcPr>
            <w:tcW w:w="1620" w:type="dxa"/>
            <w:vAlign w:val="center"/>
          </w:tcPr>
          <w:p w:rsidR="00E6474E" w:rsidRDefault="00597E6C">
            <w:pPr>
              <w:jc w:val="right"/>
            </w:pPr>
            <w:r>
              <w:rPr>
                <w:color w:val="000000"/>
                <w:sz w:val="24"/>
              </w:rPr>
              <w:t>7.24</w:t>
            </w:r>
          </w:p>
        </w:tc>
      </w:tr>
      <w:tr w:rsidR="00E6474E">
        <w:tc>
          <w:tcPr>
            <w:tcW w:w="870" w:type="dxa"/>
            <w:vAlign w:val="center"/>
          </w:tcPr>
          <w:p w:rsidR="00E6474E" w:rsidRDefault="00597E6C">
            <w:pPr>
              <w:jc w:val="center"/>
            </w:pPr>
            <w:r>
              <w:rPr>
                <w:color w:val="000000"/>
                <w:sz w:val="24"/>
              </w:rPr>
              <w:t>6</w:t>
            </w:r>
          </w:p>
        </w:tc>
        <w:tc>
          <w:tcPr>
            <w:tcW w:w="1650" w:type="dxa"/>
            <w:vAlign w:val="center"/>
          </w:tcPr>
          <w:p w:rsidR="00E6474E" w:rsidRDefault="00597E6C">
            <w:pPr>
              <w:jc w:val="center"/>
            </w:pPr>
            <w:r>
              <w:rPr>
                <w:color w:val="000000"/>
                <w:sz w:val="24"/>
              </w:rPr>
              <w:t>002311</w:t>
            </w:r>
          </w:p>
        </w:tc>
        <w:tc>
          <w:tcPr>
            <w:tcW w:w="1980" w:type="dxa"/>
            <w:vAlign w:val="center"/>
          </w:tcPr>
          <w:p w:rsidR="00E6474E" w:rsidRDefault="00597E6C">
            <w:pPr>
              <w:jc w:val="center"/>
            </w:pPr>
            <w:r>
              <w:rPr>
                <w:color w:val="000000"/>
                <w:sz w:val="24"/>
              </w:rPr>
              <w:t>海大集团</w:t>
            </w:r>
          </w:p>
        </w:tc>
        <w:tc>
          <w:tcPr>
            <w:tcW w:w="2880" w:type="dxa"/>
            <w:vAlign w:val="center"/>
          </w:tcPr>
          <w:p w:rsidR="00E6474E" w:rsidRDefault="00597E6C">
            <w:pPr>
              <w:jc w:val="right"/>
            </w:pPr>
            <w:r>
              <w:rPr>
                <w:color w:val="000000"/>
                <w:sz w:val="24"/>
              </w:rPr>
              <w:t>201,681,132.37</w:t>
            </w:r>
          </w:p>
        </w:tc>
        <w:tc>
          <w:tcPr>
            <w:tcW w:w="1620" w:type="dxa"/>
            <w:vAlign w:val="center"/>
          </w:tcPr>
          <w:p w:rsidR="00E6474E" w:rsidRDefault="00597E6C">
            <w:pPr>
              <w:jc w:val="right"/>
            </w:pPr>
            <w:r>
              <w:rPr>
                <w:color w:val="000000"/>
                <w:sz w:val="24"/>
              </w:rPr>
              <w:t>6.46</w:t>
            </w:r>
          </w:p>
        </w:tc>
      </w:tr>
      <w:tr w:rsidR="00E6474E">
        <w:tc>
          <w:tcPr>
            <w:tcW w:w="870" w:type="dxa"/>
            <w:vAlign w:val="center"/>
          </w:tcPr>
          <w:p w:rsidR="00E6474E" w:rsidRDefault="00597E6C">
            <w:pPr>
              <w:jc w:val="center"/>
            </w:pPr>
            <w:r>
              <w:rPr>
                <w:color w:val="000000"/>
                <w:sz w:val="24"/>
              </w:rPr>
              <w:t>7</w:t>
            </w:r>
          </w:p>
        </w:tc>
        <w:tc>
          <w:tcPr>
            <w:tcW w:w="1650" w:type="dxa"/>
            <w:vAlign w:val="center"/>
          </w:tcPr>
          <w:p w:rsidR="00E6474E" w:rsidRDefault="00597E6C">
            <w:pPr>
              <w:jc w:val="center"/>
            </w:pPr>
            <w:r>
              <w:rPr>
                <w:color w:val="000000"/>
                <w:sz w:val="24"/>
              </w:rPr>
              <w:t>600048</w:t>
            </w:r>
          </w:p>
        </w:tc>
        <w:tc>
          <w:tcPr>
            <w:tcW w:w="1980" w:type="dxa"/>
            <w:vAlign w:val="center"/>
          </w:tcPr>
          <w:p w:rsidR="00E6474E" w:rsidRDefault="00597E6C">
            <w:pPr>
              <w:jc w:val="center"/>
            </w:pPr>
            <w:r>
              <w:rPr>
                <w:color w:val="000000"/>
                <w:sz w:val="24"/>
              </w:rPr>
              <w:t>保利地产</w:t>
            </w:r>
          </w:p>
        </w:tc>
        <w:tc>
          <w:tcPr>
            <w:tcW w:w="2880" w:type="dxa"/>
            <w:vAlign w:val="center"/>
          </w:tcPr>
          <w:p w:rsidR="00E6474E" w:rsidRDefault="00597E6C">
            <w:pPr>
              <w:jc w:val="right"/>
            </w:pPr>
            <w:r>
              <w:rPr>
                <w:color w:val="000000"/>
                <w:sz w:val="24"/>
              </w:rPr>
              <w:t>193,401,255.69</w:t>
            </w:r>
          </w:p>
        </w:tc>
        <w:tc>
          <w:tcPr>
            <w:tcW w:w="1620" w:type="dxa"/>
            <w:vAlign w:val="center"/>
          </w:tcPr>
          <w:p w:rsidR="00E6474E" w:rsidRDefault="00597E6C">
            <w:pPr>
              <w:jc w:val="right"/>
            </w:pPr>
            <w:r>
              <w:rPr>
                <w:color w:val="000000"/>
                <w:sz w:val="24"/>
              </w:rPr>
              <w:t>6.19</w:t>
            </w:r>
          </w:p>
        </w:tc>
      </w:tr>
      <w:tr w:rsidR="00E6474E">
        <w:tc>
          <w:tcPr>
            <w:tcW w:w="870" w:type="dxa"/>
            <w:vAlign w:val="center"/>
          </w:tcPr>
          <w:p w:rsidR="00E6474E" w:rsidRDefault="00597E6C">
            <w:pPr>
              <w:jc w:val="center"/>
            </w:pPr>
            <w:r>
              <w:rPr>
                <w:color w:val="000000"/>
                <w:sz w:val="24"/>
              </w:rPr>
              <w:t>8</w:t>
            </w:r>
          </w:p>
        </w:tc>
        <w:tc>
          <w:tcPr>
            <w:tcW w:w="1650" w:type="dxa"/>
            <w:vAlign w:val="center"/>
          </w:tcPr>
          <w:p w:rsidR="00E6474E" w:rsidRDefault="00597E6C">
            <w:pPr>
              <w:jc w:val="center"/>
            </w:pPr>
            <w:r>
              <w:rPr>
                <w:color w:val="000000"/>
                <w:sz w:val="24"/>
              </w:rPr>
              <w:t>002475</w:t>
            </w:r>
          </w:p>
        </w:tc>
        <w:tc>
          <w:tcPr>
            <w:tcW w:w="1980" w:type="dxa"/>
            <w:vAlign w:val="center"/>
          </w:tcPr>
          <w:p w:rsidR="00E6474E" w:rsidRDefault="00597E6C">
            <w:pPr>
              <w:jc w:val="center"/>
            </w:pPr>
            <w:r>
              <w:rPr>
                <w:color w:val="000000"/>
                <w:sz w:val="24"/>
              </w:rPr>
              <w:t>立讯精密</w:t>
            </w:r>
          </w:p>
        </w:tc>
        <w:tc>
          <w:tcPr>
            <w:tcW w:w="2880" w:type="dxa"/>
            <w:vAlign w:val="center"/>
          </w:tcPr>
          <w:p w:rsidR="00E6474E" w:rsidRDefault="00597E6C">
            <w:pPr>
              <w:jc w:val="right"/>
            </w:pPr>
            <w:r>
              <w:rPr>
                <w:color w:val="000000"/>
                <w:sz w:val="24"/>
              </w:rPr>
              <w:t>174,913,337.11</w:t>
            </w:r>
          </w:p>
        </w:tc>
        <w:tc>
          <w:tcPr>
            <w:tcW w:w="1620" w:type="dxa"/>
            <w:vAlign w:val="center"/>
          </w:tcPr>
          <w:p w:rsidR="00E6474E" w:rsidRDefault="00597E6C">
            <w:pPr>
              <w:jc w:val="right"/>
            </w:pPr>
            <w:r>
              <w:rPr>
                <w:color w:val="000000"/>
                <w:sz w:val="24"/>
              </w:rPr>
              <w:t>5.60</w:t>
            </w:r>
          </w:p>
        </w:tc>
      </w:tr>
      <w:tr w:rsidR="00E6474E">
        <w:tc>
          <w:tcPr>
            <w:tcW w:w="870" w:type="dxa"/>
            <w:vAlign w:val="center"/>
          </w:tcPr>
          <w:p w:rsidR="00E6474E" w:rsidRDefault="00597E6C">
            <w:pPr>
              <w:jc w:val="center"/>
            </w:pPr>
            <w:r>
              <w:rPr>
                <w:color w:val="000000"/>
                <w:sz w:val="24"/>
              </w:rPr>
              <w:t>9</w:t>
            </w:r>
          </w:p>
        </w:tc>
        <w:tc>
          <w:tcPr>
            <w:tcW w:w="1650" w:type="dxa"/>
            <w:vAlign w:val="center"/>
          </w:tcPr>
          <w:p w:rsidR="00E6474E" w:rsidRDefault="00597E6C">
            <w:pPr>
              <w:jc w:val="center"/>
            </w:pPr>
            <w:r>
              <w:rPr>
                <w:color w:val="000000"/>
                <w:sz w:val="24"/>
              </w:rPr>
              <w:t>603517</w:t>
            </w:r>
          </w:p>
        </w:tc>
        <w:tc>
          <w:tcPr>
            <w:tcW w:w="1980" w:type="dxa"/>
            <w:vAlign w:val="center"/>
          </w:tcPr>
          <w:p w:rsidR="00E6474E" w:rsidRDefault="00597E6C">
            <w:pPr>
              <w:jc w:val="center"/>
            </w:pPr>
            <w:r>
              <w:rPr>
                <w:color w:val="000000"/>
                <w:sz w:val="24"/>
              </w:rPr>
              <w:t>绝味食品</w:t>
            </w:r>
          </w:p>
        </w:tc>
        <w:tc>
          <w:tcPr>
            <w:tcW w:w="2880" w:type="dxa"/>
            <w:vAlign w:val="center"/>
          </w:tcPr>
          <w:p w:rsidR="00E6474E" w:rsidRDefault="00597E6C">
            <w:pPr>
              <w:jc w:val="right"/>
            </w:pPr>
            <w:r>
              <w:rPr>
                <w:color w:val="000000"/>
                <w:sz w:val="24"/>
              </w:rPr>
              <w:t>174,317,258.07</w:t>
            </w:r>
          </w:p>
        </w:tc>
        <w:tc>
          <w:tcPr>
            <w:tcW w:w="1620" w:type="dxa"/>
            <w:vAlign w:val="center"/>
          </w:tcPr>
          <w:p w:rsidR="00E6474E" w:rsidRDefault="00597E6C">
            <w:pPr>
              <w:jc w:val="right"/>
            </w:pPr>
            <w:r>
              <w:rPr>
                <w:color w:val="000000"/>
                <w:sz w:val="24"/>
              </w:rPr>
              <w:t>5.58</w:t>
            </w:r>
          </w:p>
        </w:tc>
      </w:tr>
      <w:tr w:rsidR="00E6474E">
        <w:tc>
          <w:tcPr>
            <w:tcW w:w="870" w:type="dxa"/>
            <w:vAlign w:val="center"/>
          </w:tcPr>
          <w:p w:rsidR="00E6474E" w:rsidRDefault="00597E6C">
            <w:pPr>
              <w:jc w:val="center"/>
            </w:pPr>
            <w:r>
              <w:rPr>
                <w:color w:val="000000"/>
                <w:sz w:val="24"/>
              </w:rPr>
              <w:t>10</w:t>
            </w:r>
          </w:p>
        </w:tc>
        <w:tc>
          <w:tcPr>
            <w:tcW w:w="1650" w:type="dxa"/>
            <w:vAlign w:val="center"/>
          </w:tcPr>
          <w:p w:rsidR="00E6474E" w:rsidRDefault="00597E6C">
            <w:pPr>
              <w:jc w:val="center"/>
            </w:pPr>
            <w:r>
              <w:rPr>
                <w:color w:val="000000"/>
                <w:sz w:val="24"/>
              </w:rPr>
              <w:t>002352</w:t>
            </w:r>
          </w:p>
        </w:tc>
        <w:tc>
          <w:tcPr>
            <w:tcW w:w="1980" w:type="dxa"/>
            <w:vAlign w:val="center"/>
          </w:tcPr>
          <w:p w:rsidR="00E6474E" w:rsidRDefault="00597E6C">
            <w:pPr>
              <w:jc w:val="center"/>
            </w:pPr>
            <w:r>
              <w:rPr>
                <w:color w:val="000000"/>
                <w:sz w:val="24"/>
              </w:rPr>
              <w:t>顺丰控股</w:t>
            </w:r>
          </w:p>
        </w:tc>
        <w:tc>
          <w:tcPr>
            <w:tcW w:w="2880" w:type="dxa"/>
            <w:vAlign w:val="center"/>
          </w:tcPr>
          <w:p w:rsidR="00E6474E" w:rsidRDefault="00597E6C">
            <w:pPr>
              <w:jc w:val="right"/>
            </w:pPr>
            <w:r>
              <w:rPr>
                <w:color w:val="000000"/>
                <w:sz w:val="24"/>
              </w:rPr>
              <w:t>172,466,611.49</w:t>
            </w:r>
          </w:p>
        </w:tc>
        <w:tc>
          <w:tcPr>
            <w:tcW w:w="1620" w:type="dxa"/>
            <w:vAlign w:val="center"/>
          </w:tcPr>
          <w:p w:rsidR="00E6474E" w:rsidRDefault="00597E6C">
            <w:pPr>
              <w:jc w:val="right"/>
            </w:pPr>
            <w:r>
              <w:rPr>
                <w:color w:val="000000"/>
                <w:sz w:val="24"/>
              </w:rPr>
              <w:t>5.52</w:t>
            </w:r>
          </w:p>
        </w:tc>
      </w:tr>
      <w:tr w:rsidR="00E6474E">
        <w:tc>
          <w:tcPr>
            <w:tcW w:w="870" w:type="dxa"/>
            <w:vAlign w:val="center"/>
          </w:tcPr>
          <w:p w:rsidR="00E6474E" w:rsidRDefault="00597E6C">
            <w:pPr>
              <w:jc w:val="center"/>
            </w:pPr>
            <w:r>
              <w:rPr>
                <w:color w:val="000000"/>
                <w:sz w:val="24"/>
              </w:rPr>
              <w:t>11</w:t>
            </w:r>
          </w:p>
        </w:tc>
        <w:tc>
          <w:tcPr>
            <w:tcW w:w="1650" w:type="dxa"/>
            <w:vAlign w:val="center"/>
          </w:tcPr>
          <w:p w:rsidR="00E6474E" w:rsidRDefault="00597E6C">
            <w:pPr>
              <w:jc w:val="center"/>
            </w:pPr>
            <w:r>
              <w:rPr>
                <w:color w:val="000000"/>
                <w:sz w:val="24"/>
              </w:rPr>
              <w:t>002049</w:t>
            </w:r>
          </w:p>
        </w:tc>
        <w:tc>
          <w:tcPr>
            <w:tcW w:w="1980" w:type="dxa"/>
            <w:vAlign w:val="center"/>
          </w:tcPr>
          <w:p w:rsidR="00E6474E" w:rsidRDefault="00597E6C">
            <w:pPr>
              <w:jc w:val="center"/>
            </w:pPr>
            <w:r>
              <w:rPr>
                <w:color w:val="000000"/>
                <w:sz w:val="24"/>
              </w:rPr>
              <w:t>紫光国微</w:t>
            </w:r>
          </w:p>
        </w:tc>
        <w:tc>
          <w:tcPr>
            <w:tcW w:w="2880" w:type="dxa"/>
            <w:vAlign w:val="center"/>
          </w:tcPr>
          <w:p w:rsidR="00E6474E" w:rsidRDefault="00597E6C">
            <w:pPr>
              <w:jc w:val="right"/>
            </w:pPr>
            <w:r>
              <w:rPr>
                <w:color w:val="000000"/>
                <w:sz w:val="24"/>
              </w:rPr>
              <w:t>167,590,334.39</w:t>
            </w:r>
          </w:p>
        </w:tc>
        <w:tc>
          <w:tcPr>
            <w:tcW w:w="1620" w:type="dxa"/>
            <w:vAlign w:val="center"/>
          </w:tcPr>
          <w:p w:rsidR="00E6474E" w:rsidRDefault="00597E6C">
            <w:pPr>
              <w:jc w:val="right"/>
            </w:pPr>
            <w:r>
              <w:rPr>
                <w:color w:val="000000"/>
                <w:sz w:val="24"/>
              </w:rPr>
              <w:t>5.37</w:t>
            </w:r>
          </w:p>
        </w:tc>
      </w:tr>
      <w:tr w:rsidR="00E6474E">
        <w:tc>
          <w:tcPr>
            <w:tcW w:w="870" w:type="dxa"/>
            <w:vAlign w:val="center"/>
          </w:tcPr>
          <w:p w:rsidR="00E6474E" w:rsidRDefault="00597E6C">
            <w:pPr>
              <w:jc w:val="center"/>
            </w:pPr>
            <w:r>
              <w:rPr>
                <w:color w:val="000000"/>
                <w:sz w:val="24"/>
              </w:rPr>
              <w:t>12</w:t>
            </w:r>
          </w:p>
        </w:tc>
        <w:tc>
          <w:tcPr>
            <w:tcW w:w="1650" w:type="dxa"/>
            <w:vAlign w:val="center"/>
          </w:tcPr>
          <w:p w:rsidR="00E6474E" w:rsidRDefault="00597E6C">
            <w:pPr>
              <w:jc w:val="center"/>
            </w:pPr>
            <w:r>
              <w:rPr>
                <w:color w:val="000000"/>
                <w:sz w:val="24"/>
              </w:rPr>
              <w:t>02601.HK</w:t>
            </w:r>
          </w:p>
        </w:tc>
        <w:tc>
          <w:tcPr>
            <w:tcW w:w="1980" w:type="dxa"/>
            <w:vAlign w:val="center"/>
          </w:tcPr>
          <w:p w:rsidR="00E6474E" w:rsidRDefault="00597E6C">
            <w:pPr>
              <w:jc w:val="center"/>
            </w:pPr>
            <w:r>
              <w:rPr>
                <w:color w:val="000000"/>
                <w:sz w:val="24"/>
              </w:rPr>
              <w:t>中国太保</w:t>
            </w:r>
          </w:p>
        </w:tc>
        <w:tc>
          <w:tcPr>
            <w:tcW w:w="2880" w:type="dxa"/>
            <w:vAlign w:val="center"/>
          </w:tcPr>
          <w:p w:rsidR="00E6474E" w:rsidRDefault="00597E6C">
            <w:pPr>
              <w:jc w:val="right"/>
            </w:pPr>
            <w:r>
              <w:rPr>
                <w:color w:val="000000"/>
                <w:sz w:val="24"/>
              </w:rPr>
              <w:t>132,424,669.64</w:t>
            </w:r>
          </w:p>
        </w:tc>
        <w:tc>
          <w:tcPr>
            <w:tcW w:w="1620" w:type="dxa"/>
            <w:vAlign w:val="center"/>
          </w:tcPr>
          <w:p w:rsidR="00E6474E" w:rsidRDefault="00597E6C">
            <w:pPr>
              <w:jc w:val="right"/>
            </w:pPr>
            <w:r>
              <w:rPr>
                <w:color w:val="000000"/>
                <w:sz w:val="24"/>
              </w:rPr>
              <w:t>4.24</w:t>
            </w:r>
          </w:p>
        </w:tc>
      </w:tr>
      <w:tr w:rsidR="00E6474E">
        <w:tc>
          <w:tcPr>
            <w:tcW w:w="870" w:type="dxa"/>
            <w:vAlign w:val="center"/>
          </w:tcPr>
          <w:p w:rsidR="00E6474E" w:rsidRDefault="00597E6C">
            <w:pPr>
              <w:jc w:val="center"/>
            </w:pPr>
            <w:r>
              <w:rPr>
                <w:color w:val="000000"/>
                <w:sz w:val="24"/>
              </w:rPr>
              <w:t>13</w:t>
            </w:r>
          </w:p>
        </w:tc>
        <w:tc>
          <w:tcPr>
            <w:tcW w:w="1650" w:type="dxa"/>
            <w:vAlign w:val="center"/>
          </w:tcPr>
          <w:p w:rsidR="00E6474E" w:rsidRDefault="00597E6C">
            <w:pPr>
              <w:jc w:val="center"/>
            </w:pPr>
            <w:r>
              <w:rPr>
                <w:color w:val="000000"/>
                <w:sz w:val="24"/>
              </w:rPr>
              <w:t>01658.HK</w:t>
            </w:r>
          </w:p>
        </w:tc>
        <w:tc>
          <w:tcPr>
            <w:tcW w:w="1980" w:type="dxa"/>
            <w:vAlign w:val="center"/>
          </w:tcPr>
          <w:p w:rsidR="00E6474E" w:rsidRDefault="00597E6C">
            <w:pPr>
              <w:jc w:val="center"/>
            </w:pPr>
            <w:r>
              <w:rPr>
                <w:color w:val="000000"/>
                <w:sz w:val="24"/>
              </w:rPr>
              <w:t>邮储银行</w:t>
            </w:r>
          </w:p>
        </w:tc>
        <w:tc>
          <w:tcPr>
            <w:tcW w:w="2880" w:type="dxa"/>
            <w:vAlign w:val="center"/>
          </w:tcPr>
          <w:p w:rsidR="00E6474E" w:rsidRDefault="00597E6C">
            <w:pPr>
              <w:jc w:val="right"/>
            </w:pPr>
            <w:r>
              <w:rPr>
                <w:color w:val="000000"/>
                <w:sz w:val="24"/>
              </w:rPr>
              <w:t>125,387,117.34</w:t>
            </w:r>
          </w:p>
        </w:tc>
        <w:tc>
          <w:tcPr>
            <w:tcW w:w="1620" w:type="dxa"/>
            <w:vAlign w:val="center"/>
          </w:tcPr>
          <w:p w:rsidR="00E6474E" w:rsidRDefault="00597E6C">
            <w:pPr>
              <w:jc w:val="right"/>
            </w:pPr>
            <w:r>
              <w:rPr>
                <w:color w:val="000000"/>
                <w:sz w:val="24"/>
              </w:rPr>
              <w:t>4.02</w:t>
            </w:r>
          </w:p>
        </w:tc>
      </w:tr>
      <w:tr w:rsidR="00E6474E">
        <w:tc>
          <w:tcPr>
            <w:tcW w:w="870" w:type="dxa"/>
            <w:vAlign w:val="center"/>
          </w:tcPr>
          <w:p w:rsidR="00E6474E" w:rsidRDefault="00597E6C">
            <w:pPr>
              <w:jc w:val="center"/>
            </w:pPr>
            <w:r>
              <w:rPr>
                <w:color w:val="000000"/>
                <w:sz w:val="24"/>
              </w:rPr>
              <w:t>14</w:t>
            </w:r>
          </w:p>
        </w:tc>
        <w:tc>
          <w:tcPr>
            <w:tcW w:w="1650" w:type="dxa"/>
            <w:vAlign w:val="center"/>
          </w:tcPr>
          <w:p w:rsidR="00E6474E" w:rsidRDefault="00597E6C">
            <w:pPr>
              <w:jc w:val="center"/>
            </w:pPr>
            <w:r>
              <w:rPr>
                <w:color w:val="000000"/>
                <w:sz w:val="24"/>
              </w:rPr>
              <w:t>600763</w:t>
            </w:r>
          </w:p>
        </w:tc>
        <w:tc>
          <w:tcPr>
            <w:tcW w:w="1980" w:type="dxa"/>
            <w:vAlign w:val="center"/>
          </w:tcPr>
          <w:p w:rsidR="00E6474E" w:rsidRDefault="00597E6C">
            <w:pPr>
              <w:jc w:val="center"/>
            </w:pPr>
            <w:r>
              <w:rPr>
                <w:color w:val="000000"/>
                <w:sz w:val="24"/>
              </w:rPr>
              <w:t>通策医疗</w:t>
            </w:r>
          </w:p>
        </w:tc>
        <w:tc>
          <w:tcPr>
            <w:tcW w:w="2880" w:type="dxa"/>
            <w:vAlign w:val="center"/>
          </w:tcPr>
          <w:p w:rsidR="00E6474E" w:rsidRDefault="00597E6C">
            <w:pPr>
              <w:jc w:val="right"/>
            </w:pPr>
            <w:r>
              <w:rPr>
                <w:color w:val="000000"/>
                <w:sz w:val="24"/>
              </w:rPr>
              <w:t>117,201,420.00</w:t>
            </w:r>
          </w:p>
        </w:tc>
        <w:tc>
          <w:tcPr>
            <w:tcW w:w="1620" w:type="dxa"/>
            <w:vAlign w:val="center"/>
          </w:tcPr>
          <w:p w:rsidR="00E6474E" w:rsidRDefault="00597E6C">
            <w:pPr>
              <w:jc w:val="right"/>
            </w:pPr>
            <w:r>
              <w:rPr>
                <w:color w:val="000000"/>
                <w:sz w:val="24"/>
              </w:rPr>
              <w:t>3.75</w:t>
            </w:r>
          </w:p>
        </w:tc>
      </w:tr>
      <w:tr w:rsidR="00E6474E">
        <w:tc>
          <w:tcPr>
            <w:tcW w:w="870" w:type="dxa"/>
            <w:vAlign w:val="center"/>
          </w:tcPr>
          <w:p w:rsidR="00E6474E" w:rsidRDefault="00597E6C">
            <w:pPr>
              <w:jc w:val="center"/>
            </w:pPr>
            <w:r>
              <w:rPr>
                <w:color w:val="000000"/>
                <w:sz w:val="24"/>
              </w:rPr>
              <w:t>15</w:t>
            </w:r>
          </w:p>
        </w:tc>
        <w:tc>
          <w:tcPr>
            <w:tcW w:w="1650" w:type="dxa"/>
            <w:vAlign w:val="center"/>
          </w:tcPr>
          <w:p w:rsidR="00E6474E" w:rsidRDefault="00597E6C">
            <w:pPr>
              <w:jc w:val="center"/>
            </w:pPr>
            <w:r>
              <w:rPr>
                <w:color w:val="000000"/>
                <w:sz w:val="24"/>
              </w:rPr>
              <w:t>603195</w:t>
            </w:r>
          </w:p>
        </w:tc>
        <w:tc>
          <w:tcPr>
            <w:tcW w:w="1980" w:type="dxa"/>
            <w:vAlign w:val="center"/>
          </w:tcPr>
          <w:p w:rsidR="00E6474E" w:rsidRDefault="00597E6C">
            <w:pPr>
              <w:jc w:val="center"/>
            </w:pPr>
            <w:r>
              <w:rPr>
                <w:color w:val="000000"/>
                <w:sz w:val="24"/>
              </w:rPr>
              <w:t>公牛集团</w:t>
            </w:r>
          </w:p>
        </w:tc>
        <w:tc>
          <w:tcPr>
            <w:tcW w:w="2880" w:type="dxa"/>
            <w:vAlign w:val="center"/>
          </w:tcPr>
          <w:p w:rsidR="00E6474E" w:rsidRDefault="00597E6C">
            <w:pPr>
              <w:jc w:val="right"/>
            </w:pPr>
            <w:r>
              <w:rPr>
                <w:color w:val="000000"/>
                <w:sz w:val="24"/>
              </w:rPr>
              <w:t>114,266,843.43</w:t>
            </w:r>
          </w:p>
        </w:tc>
        <w:tc>
          <w:tcPr>
            <w:tcW w:w="1620" w:type="dxa"/>
            <w:vAlign w:val="center"/>
          </w:tcPr>
          <w:p w:rsidR="00E6474E" w:rsidRDefault="00597E6C">
            <w:pPr>
              <w:jc w:val="right"/>
            </w:pPr>
            <w:r>
              <w:rPr>
                <w:color w:val="000000"/>
                <w:sz w:val="24"/>
              </w:rPr>
              <w:t>3.66</w:t>
            </w:r>
          </w:p>
        </w:tc>
      </w:tr>
      <w:tr w:rsidR="00E6474E">
        <w:tc>
          <w:tcPr>
            <w:tcW w:w="870" w:type="dxa"/>
            <w:vAlign w:val="center"/>
          </w:tcPr>
          <w:p w:rsidR="00E6474E" w:rsidRDefault="00597E6C">
            <w:pPr>
              <w:jc w:val="center"/>
            </w:pPr>
            <w:r>
              <w:rPr>
                <w:color w:val="000000"/>
                <w:sz w:val="24"/>
              </w:rPr>
              <w:t>16</w:t>
            </w:r>
          </w:p>
        </w:tc>
        <w:tc>
          <w:tcPr>
            <w:tcW w:w="1650" w:type="dxa"/>
            <w:vAlign w:val="center"/>
          </w:tcPr>
          <w:p w:rsidR="00E6474E" w:rsidRDefault="00597E6C">
            <w:pPr>
              <w:jc w:val="center"/>
            </w:pPr>
            <w:r>
              <w:rPr>
                <w:color w:val="000000"/>
                <w:sz w:val="24"/>
              </w:rPr>
              <w:t>01398.HK</w:t>
            </w:r>
          </w:p>
        </w:tc>
        <w:tc>
          <w:tcPr>
            <w:tcW w:w="1980" w:type="dxa"/>
            <w:vAlign w:val="center"/>
          </w:tcPr>
          <w:p w:rsidR="00E6474E" w:rsidRDefault="00597E6C">
            <w:pPr>
              <w:jc w:val="center"/>
            </w:pPr>
            <w:r>
              <w:rPr>
                <w:color w:val="000000"/>
                <w:sz w:val="24"/>
              </w:rPr>
              <w:t>工商银行</w:t>
            </w:r>
          </w:p>
        </w:tc>
        <w:tc>
          <w:tcPr>
            <w:tcW w:w="2880" w:type="dxa"/>
            <w:vAlign w:val="center"/>
          </w:tcPr>
          <w:p w:rsidR="00E6474E" w:rsidRDefault="00597E6C">
            <w:pPr>
              <w:jc w:val="right"/>
            </w:pPr>
            <w:r>
              <w:rPr>
                <w:color w:val="000000"/>
                <w:sz w:val="24"/>
              </w:rPr>
              <w:t>112,533,730.09</w:t>
            </w:r>
          </w:p>
        </w:tc>
        <w:tc>
          <w:tcPr>
            <w:tcW w:w="1620" w:type="dxa"/>
            <w:vAlign w:val="center"/>
          </w:tcPr>
          <w:p w:rsidR="00E6474E" w:rsidRDefault="00597E6C">
            <w:pPr>
              <w:jc w:val="right"/>
            </w:pPr>
            <w:r>
              <w:rPr>
                <w:color w:val="000000"/>
                <w:sz w:val="24"/>
              </w:rPr>
              <w:t>3.60</w:t>
            </w:r>
          </w:p>
        </w:tc>
      </w:tr>
      <w:tr w:rsidR="00E6474E">
        <w:tc>
          <w:tcPr>
            <w:tcW w:w="870" w:type="dxa"/>
            <w:vAlign w:val="center"/>
          </w:tcPr>
          <w:p w:rsidR="00E6474E" w:rsidRDefault="00597E6C">
            <w:pPr>
              <w:jc w:val="center"/>
            </w:pPr>
            <w:r>
              <w:rPr>
                <w:color w:val="000000"/>
                <w:sz w:val="24"/>
              </w:rPr>
              <w:t>17</w:t>
            </w:r>
          </w:p>
        </w:tc>
        <w:tc>
          <w:tcPr>
            <w:tcW w:w="1650" w:type="dxa"/>
            <w:vAlign w:val="center"/>
          </w:tcPr>
          <w:p w:rsidR="00E6474E" w:rsidRDefault="00597E6C">
            <w:pPr>
              <w:jc w:val="center"/>
            </w:pPr>
            <w:r>
              <w:rPr>
                <w:color w:val="000000"/>
                <w:sz w:val="24"/>
              </w:rPr>
              <w:t>00939.HK</w:t>
            </w:r>
          </w:p>
        </w:tc>
        <w:tc>
          <w:tcPr>
            <w:tcW w:w="1980" w:type="dxa"/>
            <w:vAlign w:val="center"/>
          </w:tcPr>
          <w:p w:rsidR="00E6474E" w:rsidRDefault="00597E6C">
            <w:pPr>
              <w:jc w:val="center"/>
            </w:pPr>
            <w:r>
              <w:rPr>
                <w:color w:val="000000"/>
                <w:sz w:val="24"/>
              </w:rPr>
              <w:t>建设银行</w:t>
            </w:r>
          </w:p>
        </w:tc>
        <w:tc>
          <w:tcPr>
            <w:tcW w:w="2880" w:type="dxa"/>
            <w:vAlign w:val="center"/>
          </w:tcPr>
          <w:p w:rsidR="00E6474E" w:rsidRDefault="00597E6C">
            <w:pPr>
              <w:jc w:val="right"/>
            </w:pPr>
            <w:r>
              <w:rPr>
                <w:color w:val="000000"/>
                <w:sz w:val="24"/>
              </w:rPr>
              <w:t>110,503,532.03</w:t>
            </w:r>
          </w:p>
        </w:tc>
        <w:tc>
          <w:tcPr>
            <w:tcW w:w="1620" w:type="dxa"/>
            <w:vAlign w:val="center"/>
          </w:tcPr>
          <w:p w:rsidR="00E6474E" w:rsidRDefault="00597E6C">
            <w:pPr>
              <w:jc w:val="right"/>
            </w:pPr>
            <w:r>
              <w:rPr>
                <w:color w:val="000000"/>
                <w:sz w:val="24"/>
              </w:rPr>
              <w:t>3.54</w:t>
            </w:r>
          </w:p>
        </w:tc>
      </w:tr>
      <w:tr w:rsidR="00E6474E">
        <w:tc>
          <w:tcPr>
            <w:tcW w:w="870" w:type="dxa"/>
            <w:vAlign w:val="center"/>
          </w:tcPr>
          <w:p w:rsidR="00E6474E" w:rsidRDefault="00597E6C">
            <w:pPr>
              <w:jc w:val="center"/>
            </w:pPr>
            <w:r>
              <w:rPr>
                <w:color w:val="000000"/>
                <w:sz w:val="24"/>
              </w:rPr>
              <w:t>18</w:t>
            </w:r>
          </w:p>
        </w:tc>
        <w:tc>
          <w:tcPr>
            <w:tcW w:w="1650" w:type="dxa"/>
            <w:vAlign w:val="center"/>
          </w:tcPr>
          <w:p w:rsidR="00E6474E" w:rsidRDefault="00597E6C">
            <w:pPr>
              <w:jc w:val="center"/>
            </w:pPr>
            <w:r>
              <w:rPr>
                <w:color w:val="000000"/>
                <w:sz w:val="24"/>
              </w:rPr>
              <w:t>02318.HK</w:t>
            </w:r>
          </w:p>
        </w:tc>
        <w:tc>
          <w:tcPr>
            <w:tcW w:w="1980" w:type="dxa"/>
            <w:vAlign w:val="center"/>
          </w:tcPr>
          <w:p w:rsidR="00E6474E" w:rsidRDefault="00597E6C">
            <w:pPr>
              <w:jc w:val="center"/>
            </w:pPr>
            <w:r>
              <w:rPr>
                <w:color w:val="000000"/>
                <w:sz w:val="24"/>
              </w:rPr>
              <w:t>中国平安</w:t>
            </w:r>
          </w:p>
        </w:tc>
        <w:tc>
          <w:tcPr>
            <w:tcW w:w="2880" w:type="dxa"/>
            <w:vAlign w:val="center"/>
          </w:tcPr>
          <w:p w:rsidR="00E6474E" w:rsidRDefault="00597E6C">
            <w:pPr>
              <w:jc w:val="right"/>
            </w:pPr>
            <w:r>
              <w:rPr>
                <w:color w:val="000000"/>
                <w:sz w:val="24"/>
              </w:rPr>
              <w:t>107,746,036.51</w:t>
            </w:r>
          </w:p>
        </w:tc>
        <w:tc>
          <w:tcPr>
            <w:tcW w:w="1620" w:type="dxa"/>
            <w:vAlign w:val="center"/>
          </w:tcPr>
          <w:p w:rsidR="00E6474E" w:rsidRDefault="00597E6C">
            <w:pPr>
              <w:jc w:val="right"/>
            </w:pPr>
            <w:r>
              <w:rPr>
                <w:color w:val="000000"/>
                <w:sz w:val="24"/>
              </w:rPr>
              <w:t>3.45</w:t>
            </w:r>
          </w:p>
        </w:tc>
      </w:tr>
      <w:tr w:rsidR="00E6474E">
        <w:tc>
          <w:tcPr>
            <w:tcW w:w="870" w:type="dxa"/>
            <w:vAlign w:val="center"/>
          </w:tcPr>
          <w:p w:rsidR="00E6474E" w:rsidRDefault="00597E6C">
            <w:pPr>
              <w:jc w:val="center"/>
            </w:pPr>
            <w:r>
              <w:rPr>
                <w:color w:val="000000"/>
                <w:sz w:val="24"/>
              </w:rPr>
              <w:t>19</w:t>
            </w:r>
          </w:p>
        </w:tc>
        <w:tc>
          <w:tcPr>
            <w:tcW w:w="1650" w:type="dxa"/>
            <w:vAlign w:val="center"/>
          </w:tcPr>
          <w:p w:rsidR="00E6474E" w:rsidRDefault="00597E6C">
            <w:pPr>
              <w:jc w:val="center"/>
            </w:pPr>
            <w:r>
              <w:rPr>
                <w:color w:val="000000"/>
                <w:sz w:val="24"/>
              </w:rPr>
              <w:t>002271</w:t>
            </w:r>
          </w:p>
        </w:tc>
        <w:tc>
          <w:tcPr>
            <w:tcW w:w="1980" w:type="dxa"/>
            <w:vAlign w:val="center"/>
          </w:tcPr>
          <w:p w:rsidR="00E6474E" w:rsidRDefault="00597E6C">
            <w:pPr>
              <w:jc w:val="center"/>
            </w:pPr>
            <w:r>
              <w:rPr>
                <w:color w:val="000000"/>
                <w:sz w:val="24"/>
              </w:rPr>
              <w:t>东方雨虹</w:t>
            </w:r>
          </w:p>
        </w:tc>
        <w:tc>
          <w:tcPr>
            <w:tcW w:w="2880" w:type="dxa"/>
            <w:vAlign w:val="center"/>
          </w:tcPr>
          <w:p w:rsidR="00E6474E" w:rsidRDefault="00597E6C">
            <w:pPr>
              <w:jc w:val="right"/>
            </w:pPr>
            <w:r>
              <w:rPr>
                <w:color w:val="000000"/>
                <w:sz w:val="24"/>
              </w:rPr>
              <w:t>104,124,931.88</w:t>
            </w:r>
          </w:p>
        </w:tc>
        <w:tc>
          <w:tcPr>
            <w:tcW w:w="1620" w:type="dxa"/>
            <w:vAlign w:val="center"/>
          </w:tcPr>
          <w:p w:rsidR="00E6474E" w:rsidRDefault="00597E6C">
            <w:pPr>
              <w:jc w:val="right"/>
            </w:pPr>
            <w:r>
              <w:rPr>
                <w:color w:val="000000"/>
                <w:sz w:val="24"/>
              </w:rPr>
              <w:t>3.33</w:t>
            </w:r>
          </w:p>
        </w:tc>
      </w:tr>
      <w:tr w:rsidR="00E6474E">
        <w:tc>
          <w:tcPr>
            <w:tcW w:w="870" w:type="dxa"/>
            <w:vAlign w:val="center"/>
          </w:tcPr>
          <w:p w:rsidR="00E6474E" w:rsidRDefault="00597E6C">
            <w:pPr>
              <w:jc w:val="center"/>
            </w:pPr>
            <w:r>
              <w:rPr>
                <w:color w:val="000000"/>
                <w:sz w:val="24"/>
              </w:rPr>
              <w:t>20</w:t>
            </w:r>
          </w:p>
        </w:tc>
        <w:tc>
          <w:tcPr>
            <w:tcW w:w="1650" w:type="dxa"/>
            <w:vAlign w:val="center"/>
          </w:tcPr>
          <w:p w:rsidR="00E6474E" w:rsidRDefault="00597E6C">
            <w:pPr>
              <w:jc w:val="center"/>
            </w:pPr>
            <w:r>
              <w:rPr>
                <w:color w:val="000000"/>
                <w:sz w:val="24"/>
              </w:rPr>
              <w:t>300750</w:t>
            </w:r>
          </w:p>
        </w:tc>
        <w:tc>
          <w:tcPr>
            <w:tcW w:w="1980" w:type="dxa"/>
            <w:vAlign w:val="center"/>
          </w:tcPr>
          <w:p w:rsidR="00E6474E" w:rsidRDefault="00597E6C">
            <w:pPr>
              <w:jc w:val="center"/>
            </w:pPr>
            <w:r>
              <w:rPr>
                <w:color w:val="000000"/>
                <w:sz w:val="24"/>
              </w:rPr>
              <w:t>宁德时代</w:t>
            </w:r>
          </w:p>
        </w:tc>
        <w:tc>
          <w:tcPr>
            <w:tcW w:w="2880" w:type="dxa"/>
            <w:vAlign w:val="center"/>
          </w:tcPr>
          <w:p w:rsidR="00E6474E" w:rsidRDefault="00597E6C">
            <w:pPr>
              <w:jc w:val="right"/>
            </w:pPr>
            <w:r>
              <w:rPr>
                <w:color w:val="000000"/>
                <w:sz w:val="24"/>
              </w:rPr>
              <w:t>97,922,309.60</w:t>
            </w:r>
          </w:p>
        </w:tc>
        <w:tc>
          <w:tcPr>
            <w:tcW w:w="1620" w:type="dxa"/>
            <w:vAlign w:val="center"/>
          </w:tcPr>
          <w:p w:rsidR="00E6474E" w:rsidRDefault="00597E6C">
            <w:pPr>
              <w:jc w:val="right"/>
            </w:pPr>
            <w:r>
              <w:rPr>
                <w:color w:val="000000"/>
                <w:sz w:val="24"/>
              </w:rPr>
              <w:t>3.14</w:t>
            </w:r>
          </w:p>
        </w:tc>
      </w:tr>
      <w:tr w:rsidR="00E6474E">
        <w:tc>
          <w:tcPr>
            <w:tcW w:w="870" w:type="dxa"/>
            <w:vAlign w:val="center"/>
          </w:tcPr>
          <w:p w:rsidR="00E6474E" w:rsidRDefault="00597E6C">
            <w:pPr>
              <w:jc w:val="center"/>
            </w:pPr>
            <w:r>
              <w:rPr>
                <w:color w:val="000000"/>
                <w:sz w:val="24"/>
              </w:rPr>
              <w:t>21</w:t>
            </w:r>
          </w:p>
        </w:tc>
        <w:tc>
          <w:tcPr>
            <w:tcW w:w="1650" w:type="dxa"/>
            <w:vAlign w:val="center"/>
          </w:tcPr>
          <w:p w:rsidR="00E6474E" w:rsidRDefault="00597E6C">
            <w:pPr>
              <w:jc w:val="center"/>
            </w:pPr>
            <w:r>
              <w:rPr>
                <w:color w:val="000000"/>
                <w:sz w:val="24"/>
              </w:rPr>
              <w:t>02382.HK</w:t>
            </w:r>
          </w:p>
        </w:tc>
        <w:tc>
          <w:tcPr>
            <w:tcW w:w="1980" w:type="dxa"/>
            <w:vAlign w:val="center"/>
          </w:tcPr>
          <w:p w:rsidR="00E6474E" w:rsidRDefault="00597E6C">
            <w:pPr>
              <w:jc w:val="center"/>
            </w:pPr>
            <w:r>
              <w:rPr>
                <w:color w:val="000000"/>
                <w:sz w:val="24"/>
              </w:rPr>
              <w:t>舜宇光学科技</w:t>
            </w:r>
          </w:p>
        </w:tc>
        <w:tc>
          <w:tcPr>
            <w:tcW w:w="2880" w:type="dxa"/>
            <w:vAlign w:val="center"/>
          </w:tcPr>
          <w:p w:rsidR="00E6474E" w:rsidRDefault="00597E6C">
            <w:pPr>
              <w:jc w:val="right"/>
            </w:pPr>
            <w:r>
              <w:rPr>
                <w:color w:val="000000"/>
                <w:sz w:val="24"/>
              </w:rPr>
              <w:t>96,989,763.32</w:t>
            </w:r>
          </w:p>
        </w:tc>
        <w:tc>
          <w:tcPr>
            <w:tcW w:w="1620" w:type="dxa"/>
            <w:vAlign w:val="center"/>
          </w:tcPr>
          <w:p w:rsidR="00E6474E" w:rsidRDefault="00597E6C">
            <w:pPr>
              <w:jc w:val="right"/>
            </w:pPr>
            <w:r>
              <w:rPr>
                <w:color w:val="000000"/>
                <w:sz w:val="24"/>
              </w:rPr>
              <w:t>3.11</w:t>
            </w:r>
          </w:p>
        </w:tc>
      </w:tr>
      <w:tr w:rsidR="00E6474E">
        <w:tc>
          <w:tcPr>
            <w:tcW w:w="870" w:type="dxa"/>
            <w:vAlign w:val="center"/>
          </w:tcPr>
          <w:p w:rsidR="00E6474E" w:rsidRDefault="00597E6C">
            <w:pPr>
              <w:jc w:val="center"/>
            </w:pPr>
            <w:r>
              <w:rPr>
                <w:color w:val="000000"/>
                <w:sz w:val="24"/>
              </w:rPr>
              <w:t>22</w:t>
            </w:r>
          </w:p>
        </w:tc>
        <w:tc>
          <w:tcPr>
            <w:tcW w:w="1650" w:type="dxa"/>
            <w:vAlign w:val="center"/>
          </w:tcPr>
          <w:p w:rsidR="00E6474E" w:rsidRDefault="00597E6C">
            <w:pPr>
              <w:jc w:val="center"/>
            </w:pPr>
            <w:r>
              <w:rPr>
                <w:color w:val="000000"/>
                <w:sz w:val="24"/>
              </w:rPr>
              <w:t>01066.HK</w:t>
            </w:r>
          </w:p>
        </w:tc>
        <w:tc>
          <w:tcPr>
            <w:tcW w:w="1980" w:type="dxa"/>
            <w:vAlign w:val="center"/>
          </w:tcPr>
          <w:p w:rsidR="00E6474E" w:rsidRDefault="00597E6C">
            <w:pPr>
              <w:jc w:val="center"/>
            </w:pPr>
            <w:r>
              <w:rPr>
                <w:color w:val="000000"/>
                <w:sz w:val="24"/>
              </w:rPr>
              <w:t>威高股份</w:t>
            </w:r>
          </w:p>
        </w:tc>
        <w:tc>
          <w:tcPr>
            <w:tcW w:w="2880" w:type="dxa"/>
            <w:vAlign w:val="center"/>
          </w:tcPr>
          <w:p w:rsidR="00E6474E" w:rsidRDefault="00597E6C">
            <w:pPr>
              <w:jc w:val="right"/>
            </w:pPr>
            <w:r>
              <w:rPr>
                <w:color w:val="000000"/>
                <w:sz w:val="24"/>
              </w:rPr>
              <w:t>81,085,986.04</w:t>
            </w:r>
          </w:p>
        </w:tc>
        <w:tc>
          <w:tcPr>
            <w:tcW w:w="1620" w:type="dxa"/>
            <w:vAlign w:val="center"/>
          </w:tcPr>
          <w:p w:rsidR="00E6474E" w:rsidRDefault="00597E6C">
            <w:pPr>
              <w:jc w:val="right"/>
            </w:pPr>
            <w:r>
              <w:rPr>
                <w:color w:val="000000"/>
                <w:sz w:val="24"/>
              </w:rPr>
              <w:t>2.60</w:t>
            </w:r>
          </w:p>
        </w:tc>
      </w:tr>
      <w:tr w:rsidR="00E6474E">
        <w:tc>
          <w:tcPr>
            <w:tcW w:w="870" w:type="dxa"/>
            <w:vAlign w:val="center"/>
          </w:tcPr>
          <w:p w:rsidR="00E6474E" w:rsidRDefault="00597E6C">
            <w:pPr>
              <w:jc w:val="center"/>
            </w:pPr>
            <w:r>
              <w:rPr>
                <w:color w:val="000000"/>
                <w:sz w:val="24"/>
              </w:rPr>
              <w:t>23</w:t>
            </w:r>
          </w:p>
        </w:tc>
        <w:tc>
          <w:tcPr>
            <w:tcW w:w="1650" w:type="dxa"/>
            <w:vAlign w:val="center"/>
          </w:tcPr>
          <w:p w:rsidR="00E6474E" w:rsidRDefault="00597E6C">
            <w:pPr>
              <w:jc w:val="center"/>
            </w:pPr>
            <w:r>
              <w:rPr>
                <w:color w:val="000000"/>
                <w:sz w:val="24"/>
              </w:rPr>
              <w:t>02899.HK</w:t>
            </w:r>
          </w:p>
        </w:tc>
        <w:tc>
          <w:tcPr>
            <w:tcW w:w="1980" w:type="dxa"/>
            <w:vAlign w:val="center"/>
          </w:tcPr>
          <w:p w:rsidR="00E6474E" w:rsidRDefault="00597E6C">
            <w:pPr>
              <w:jc w:val="center"/>
            </w:pPr>
            <w:r>
              <w:rPr>
                <w:color w:val="000000"/>
                <w:sz w:val="24"/>
              </w:rPr>
              <w:t>紫金矿业</w:t>
            </w:r>
          </w:p>
        </w:tc>
        <w:tc>
          <w:tcPr>
            <w:tcW w:w="2880" w:type="dxa"/>
            <w:vAlign w:val="center"/>
          </w:tcPr>
          <w:p w:rsidR="00E6474E" w:rsidRDefault="00597E6C">
            <w:pPr>
              <w:jc w:val="right"/>
            </w:pPr>
            <w:r>
              <w:rPr>
                <w:color w:val="000000"/>
                <w:sz w:val="24"/>
              </w:rPr>
              <w:t>76,165,485.19</w:t>
            </w:r>
          </w:p>
        </w:tc>
        <w:tc>
          <w:tcPr>
            <w:tcW w:w="1620" w:type="dxa"/>
            <w:vAlign w:val="center"/>
          </w:tcPr>
          <w:p w:rsidR="00E6474E" w:rsidRDefault="00597E6C">
            <w:pPr>
              <w:jc w:val="right"/>
            </w:pPr>
            <w:r>
              <w:rPr>
                <w:color w:val="000000"/>
                <w:sz w:val="24"/>
              </w:rPr>
              <w:t>2.44</w:t>
            </w:r>
          </w:p>
        </w:tc>
      </w:tr>
      <w:tr w:rsidR="00E6474E">
        <w:tc>
          <w:tcPr>
            <w:tcW w:w="870" w:type="dxa"/>
            <w:vAlign w:val="center"/>
          </w:tcPr>
          <w:p w:rsidR="00E6474E" w:rsidRDefault="00597E6C">
            <w:pPr>
              <w:jc w:val="center"/>
            </w:pPr>
            <w:r>
              <w:rPr>
                <w:color w:val="000000"/>
                <w:sz w:val="24"/>
              </w:rPr>
              <w:t>24</w:t>
            </w:r>
          </w:p>
        </w:tc>
        <w:tc>
          <w:tcPr>
            <w:tcW w:w="1650" w:type="dxa"/>
            <w:vAlign w:val="center"/>
          </w:tcPr>
          <w:p w:rsidR="00E6474E" w:rsidRDefault="00597E6C">
            <w:pPr>
              <w:jc w:val="center"/>
            </w:pPr>
            <w:r>
              <w:rPr>
                <w:color w:val="000000"/>
                <w:sz w:val="24"/>
              </w:rPr>
              <w:t>002410</w:t>
            </w:r>
          </w:p>
        </w:tc>
        <w:tc>
          <w:tcPr>
            <w:tcW w:w="1980" w:type="dxa"/>
            <w:vAlign w:val="center"/>
          </w:tcPr>
          <w:p w:rsidR="00E6474E" w:rsidRDefault="00597E6C">
            <w:pPr>
              <w:jc w:val="center"/>
            </w:pPr>
            <w:r>
              <w:rPr>
                <w:color w:val="000000"/>
                <w:sz w:val="24"/>
              </w:rPr>
              <w:t>广联达</w:t>
            </w:r>
          </w:p>
        </w:tc>
        <w:tc>
          <w:tcPr>
            <w:tcW w:w="2880" w:type="dxa"/>
            <w:vAlign w:val="center"/>
          </w:tcPr>
          <w:p w:rsidR="00E6474E" w:rsidRDefault="00597E6C">
            <w:pPr>
              <w:jc w:val="right"/>
            </w:pPr>
            <w:r>
              <w:rPr>
                <w:color w:val="000000"/>
                <w:sz w:val="24"/>
              </w:rPr>
              <w:t>75,663,714.36</w:t>
            </w:r>
          </w:p>
        </w:tc>
        <w:tc>
          <w:tcPr>
            <w:tcW w:w="1620" w:type="dxa"/>
            <w:vAlign w:val="center"/>
          </w:tcPr>
          <w:p w:rsidR="00E6474E" w:rsidRDefault="00597E6C">
            <w:pPr>
              <w:jc w:val="right"/>
            </w:pPr>
            <w:r>
              <w:rPr>
                <w:color w:val="000000"/>
                <w:sz w:val="24"/>
              </w:rPr>
              <w:t>2.42</w:t>
            </w:r>
          </w:p>
        </w:tc>
      </w:tr>
      <w:tr w:rsidR="00E6474E">
        <w:tc>
          <w:tcPr>
            <w:tcW w:w="870" w:type="dxa"/>
            <w:vAlign w:val="center"/>
          </w:tcPr>
          <w:p w:rsidR="00E6474E" w:rsidRDefault="00597E6C">
            <w:pPr>
              <w:jc w:val="center"/>
            </w:pPr>
            <w:r>
              <w:rPr>
                <w:color w:val="000000"/>
                <w:sz w:val="24"/>
              </w:rPr>
              <w:t>25</w:t>
            </w:r>
          </w:p>
        </w:tc>
        <w:tc>
          <w:tcPr>
            <w:tcW w:w="1650" w:type="dxa"/>
            <w:vAlign w:val="center"/>
          </w:tcPr>
          <w:p w:rsidR="00E6474E" w:rsidRDefault="00597E6C">
            <w:pPr>
              <w:jc w:val="center"/>
            </w:pPr>
            <w:r>
              <w:rPr>
                <w:color w:val="000000"/>
                <w:sz w:val="24"/>
              </w:rPr>
              <w:t>00268.HK</w:t>
            </w:r>
          </w:p>
        </w:tc>
        <w:tc>
          <w:tcPr>
            <w:tcW w:w="1980" w:type="dxa"/>
            <w:vAlign w:val="center"/>
          </w:tcPr>
          <w:p w:rsidR="00E6474E" w:rsidRDefault="00597E6C">
            <w:pPr>
              <w:jc w:val="center"/>
            </w:pPr>
            <w:r>
              <w:rPr>
                <w:color w:val="000000"/>
                <w:sz w:val="24"/>
              </w:rPr>
              <w:t>金蝶国际</w:t>
            </w:r>
          </w:p>
        </w:tc>
        <w:tc>
          <w:tcPr>
            <w:tcW w:w="2880" w:type="dxa"/>
            <w:vAlign w:val="center"/>
          </w:tcPr>
          <w:p w:rsidR="00E6474E" w:rsidRDefault="00597E6C">
            <w:pPr>
              <w:jc w:val="right"/>
            </w:pPr>
            <w:r>
              <w:rPr>
                <w:color w:val="000000"/>
                <w:sz w:val="24"/>
              </w:rPr>
              <w:t>74,757,072.02</w:t>
            </w:r>
          </w:p>
        </w:tc>
        <w:tc>
          <w:tcPr>
            <w:tcW w:w="1620" w:type="dxa"/>
            <w:vAlign w:val="center"/>
          </w:tcPr>
          <w:p w:rsidR="00E6474E" w:rsidRDefault="00597E6C">
            <w:pPr>
              <w:jc w:val="right"/>
            </w:pPr>
            <w:r>
              <w:rPr>
                <w:color w:val="000000"/>
                <w:sz w:val="24"/>
              </w:rPr>
              <w:t>2.39</w:t>
            </w:r>
          </w:p>
        </w:tc>
      </w:tr>
      <w:tr w:rsidR="00E6474E">
        <w:tc>
          <w:tcPr>
            <w:tcW w:w="870" w:type="dxa"/>
            <w:vAlign w:val="center"/>
          </w:tcPr>
          <w:p w:rsidR="00E6474E" w:rsidRDefault="00597E6C">
            <w:pPr>
              <w:jc w:val="center"/>
            </w:pPr>
            <w:r>
              <w:rPr>
                <w:color w:val="000000"/>
                <w:sz w:val="24"/>
              </w:rPr>
              <w:t>26</w:t>
            </w:r>
          </w:p>
        </w:tc>
        <w:tc>
          <w:tcPr>
            <w:tcW w:w="1650" w:type="dxa"/>
            <w:vAlign w:val="center"/>
          </w:tcPr>
          <w:p w:rsidR="00E6474E" w:rsidRDefault="00597E6C">
            <w:pPr>
              <w:jc w:val="center"/>
            </w:pPr>
            <w:r>
              <w:rPr>
                <w:color w:val="000000"/>
                <w:sz w:val="24"/>
              </w:rPr>
              <w:t>01918.HK</w:t>
            </w:r>
          </w:p>
        </w:tc>
        <w:tc>
          <w:tcPr>
            <w:tcW w:w="1980" w:type="dxa"/>
            <w:vAlign w:val="center"/>
          </w:tcPr>
          <w:p w:rsidR="00E6474E" w:rsidRDefault="00597E6C">
            <w:pPr>
              <w:jc w:val="center"/>
            </w:pPr>
            <w:r>
              <w:rPr>
                <w:color w:val="000000"/>
                <w:sz w:val="24"/>
              </w:rPr>
              <w:t>融创中国</w:t>
            </w:r>
          </w:p>
        </w:tc>
        <w:tc>
          <w:tcPr>
            <w:tcW w:w="2880" w:type="dxa"/>
            <w:vAlign w:val="center"/>
          </w:tcPr>
          <w:p w:rsidR="00E6474E" w:rsidRDefault="00597E6C">
            <w:pPr>
              <w:jc w:val="right"/>
            </w:pPr>
            <w:r>
              <w:rPr>
                <w:color w:val="000000"/>
                <w:sz w:val="24"/>
              </w:rPr>
              <w:t>73,760,044.59</w:t>
            </w:r>
          </w:p>
        </w:tc>
        <w:tc>
          <w:tcPr>
            <w:tcW w:w="1620" w:type="dxa"/>
            <w:vAlign w:val="center"/>
          </w:tcPr>
          <w:p w:rsidR="00E6474E" w:rsidRDefault="00597E6C">
            <w:pPr>
              <w:jc w:val="right"/>
            </w:pPr>
            <w:r>
              <w:rPr>
                <w:color w:val="000000"/>
                <w:sz w:val="24"/>
              </w:rPr>
              <w:t>2.36</w:t>
            </w:r>
          </w:p>
        </w:tc>
      </w:tr>
      <w:tr w:rsidR="00E6474E">
        <w:tc>
          <w:tcPr>
            <w:tcW w:w="870" w:type="dxa"/>
            <w:vAlign w:val="center"/>
          </w:tcPr>
          <w:p w:rsidR="00E6474E" w:rsidRDefault="00597E6C">
            <w:pPr>
              <w:jc w:val="center"/>
            </w:pPr>
            <w:r>
              <w:rPr>
                <w:color w:val="000000"/>
                <w:sz w:val="24"/>
              </w:rPr>
              <w:t>27</w:t>
            </w:r>
          </w:p>
        </w:tc>
        <w:tc>
          <w:tcPr>
            <w:tcW w:w="1650" w:type="dxa"/>
            <w:vAlign w:val="center"/>
          </w:tcPr>
          <w:p w:rsidR="00E6474E" w:rsidRDefault="00597E6C">
            <w:pPr>
              <w:jc w:val="center"/>
            </w:pPr>
            <w:r>
              <w:rPr>
                <w:color w:val="000000"/>
                <w:sz w:val="24"/>
              </w:rPr>
              <w:t>002555</w:t>
            </w:r>
          </w:p>
        </w:tc>
        <w:tc>
          <w:tcPr>
            <w:tcW w:w="1980" w:type="dxa"/>
            <w:vAlign w:val="center"/>
          </w:tcPr>
          <w:p w:rsidR="00E6474E" w:rsidRDefault="00597E6C">
            <w:pPr>
              <w:jc w:val="center"/>
            </w:pPr>
            <w:r>
              <w:rPr>
                <w:color w:val="000000"/>
                <w:sz w:val="24"/>
              </w:rPr>
              <w:t>三七互娱</w:t>
            </w:r>
          </w:p>
        </w:tc>
        <w:tc>
          <w:tcPr>
            <w:tcW w:w="2880" w:type="dxa"/>
            <w:vAlign w:val="center"/>
          </w:tcPr>
          <w:p w:rsidR="00E6474E" w:rsidRDefault="00597E6C">
            <w:pPr>
              <w:jc w:val="right"/>
            </w:pPr>
            <w:r>
              <w:rPr>
                <w:color w:val="000000"/>
                <w:sz w:val="24"/>
              </w:rPr>
              <w:t>70,508,242.92</w:t>
            </w:r>
          </w:p>
        </w:tc>
        <w:tc>
          <w:tcPr>
            <w:tcW w:w="1620" w:type="dxa"/>
            <w:vAlign w:val="center"/>
          </w:tcPr>
          <w:p w:rsidR="00E6474E" w:rsidRDefault="00597E6C">
            <w:pPr>
              <w:jc w:val="right"/>
            </w:pPr>
            <w:r>
              <w:rPr>
                <w:color w:val="000000"/>
                <w:sz w:val="24"/>
              </w:rPr>
              <w:t>2.26</w:t>
            </w:r>
          </w:p>
        </w:tc>
      </w:tr>
      <w:tr w:rsidR="00E6474E">
        <w:tc>
          <w:tcPr>
            <w:tcW w:w="870" w:type="dxa"/>
            <w:vAlign w:val="center"/>
          </w:tcPr>
          <w:p w:rsidR="00E6474E" w:rsidRDefault="00597E6C">
            <w:pPr>
              <w:jc w:val="center"/>
            </w:pPr>
            <w:r>
              <w:rPr>
                <w:color w:val="000000"/>
                <w:sz w:val="24"/>
              </w:rPr>
              <w:t>28</w:t>
            </w:r>
          </w:p>
        </w:tc>
        <w:tc>
          <w:tcPr>
            <w:tcW w:w="1650" w:type="dxa"/>
            <w:vAlign w:val="center"/>
          </w:tcPr>
          <w:p w:rsidR="00E6474E" w:rsidRDefault="00597E6C">
            <w:pPr>
              <w:jc w:val="center"/>
            </w:pPr>
            <w:r>
              <w:rPr>
                <w:color w:val="000000"/>
                <w:sz w:val="24"/>
              </w:rPr>
              <w:t>603882</w:t>
            </w:r>
          </w:p>
        </w:tc>
        <w:tc>
          <w:tcPr>
            <w:tcW w:w="1980" w:type="dxa"/>
            <w:vAlign w:val="center"/>
          </w:tcPr>
          <w:p w:rsidR="00E6474E" w:rsidRDefault="00597E6C">
            <w:pPr>
              <w:jc w:val="center"/>
            </w:pPr>
            <w:r>
              <w:rPr>
                <w:color w:val="000000"/>
                <w:sz w:val="24"/>
              </w:rPr>
              <w:t>金域医学</w:t>
            </w:r>
          </w:p>
        </w:tc>
        <w:tc>
          <w:tcPr>
            <w:tcW w:w="2880" w:type="dxa"/>
            <w:vAlign w:val="center"/>
          </w:tcPr>
          <w:p w:rsidR="00E6474E" w:rsidRDefault="00597E6C">
            <w:pPr>
              <w:jc w:val="right"/>
            </w:pPr>
            <w:r>
              <w:rPr>
                <w:color w:val="000000"/>
                <w:sz w:val="24"/>
              </w:rPr>
              <w:t>69,066,033.29</w:t>
            </w:r>
          </w:p>
        </w:tc>
        <w:tc>
          <w:tcPr>
            <w:tcW w:w="1620" w:type="dxa"/>
            <w:vAlign w:val="center"/>
          </w:tcPr>
          <w:p w:rsidR="00E6474E" w:rsidRDefault="00597E6C">
            <w:pPr>
              <w:jc w:val="right"/>
            </w:pPr>
            <w:r>
              <w:rPr>
                <w:color w:val="000000"/>
                <w:sz w:val="24"/>
              </w:rPr>
              <w:t>2.21</w:t>
            </w:r>
          </w:p>
        </w:tc>
      </w:tr>
      <w:tr w:rsidR="00E6474E">
        <w:tc>
          <w:tcPr>
            <w:tcW w:w="870" w:type="dxa"/>
            <w:vAlign w:val="center"/>
          </w:tcPr>
          <w:p w:rsidR="00E6474E" w:rsidRDefault="00597E6C">
            <w:pPr>
              <w:jc w:val="center"/>
            </w:pPr>
            <w:r>
              <w:rPr>
                <w:color w:val="000000"/>
                <w:sz w:val="24"/>
              </w:rPr>
              <w:t>29</w:t>
            </w:r>
          </w:p>
        </w:tc>
        <w:tc>
          <w:tcPr>
            <w:tcW w:w="1650" w:type="dxa"/>
            <w:vAlign w:val="center"/>
          </w:tcPr>
          <w:p w:rsidR="00E6474E" w:rsidRDefault="00597E6C">
            <w:pPr>
              <w:jc w:val="center"/>
            </w:pPr>
            <w:r>
              <w:rPr>
                <w:color w:val="000000"/>
                <w:sz w:val="24"/>
              </w:rPr>
              <w:t>002507</w:t>
            </w:r>
          </w:p>
        </w:tc>
        <w:tc>
          <w:tcPr>
            <w:tcW w:w="1980" w:type="dxa"/>
            <w:vAlign w:val="center"/>
          </w:tcPr>
          <w:p w:rsidR="00E6474E" w:rsidRDefault="00597E6C">
            <w:pPr>
              <w:jc w:val="center"/>
            </w:pPr>
            <w:r>
              <w:rPr>
                <w:color w:val="000000"/>
                <w:sz w:val="24"/>
              </w:rPr>
              <w:t>涪陵榨菜</w:t>
            </w:r>
          </w:p>
        </w:tc>
        <w:tc>
          <w:tcPr>
            <w:tcW w:w="2880" w:type="dxa"/>
            <w:vAlign w:val="center"/>
          </w:tcPr>
          <w:p w:rsidR="00E6474E" w:rsidRDefault="00597E6C">
            <w:pPr>
              <w:jc w:val="right"/>
            </w:pPr>
            <w:r>
              <w:rPr>
                <w:color w:val="000000"/>
                <w:sz w:val="24"/>
              </w:rPr>
              <w:t>69,011,068.53</w:t>
            </w:r>
          </w:p>
        </w:tc>
        <w:tc>
          <w:tcPr>
            <w:tcW w:w="1620" w:type="dxa"/>
            <w:vAlign w:val="center"/>
          </w:tcPr>
          <w:p w:rsidR="00E6474E" w:rsidRDefault="00597E6C">
            <w:pPr>
              <w:jc w:val="right"/>
            </w:pPr>
            <w:r>
              <w:rPr>
                <w:color w:val="000000"/>
                <w:sz w:val="24"/>
              </w:rPr>
              <w:t>2.21</w:t>
            </w:r>
          </w:p>
        </w:tc>
      </w:tr>
      <w:tr w:rsidR="00E6474E">
        <w:tc>
          <w:tcPr>
            <w:tcW w:w="870" w:type="dxa"/>
            <w:vAlign w:val="center"/>
          </w:tcPr>
          <w:p w:rsidR="00E6474E" w:rsidRDefault="00597E6C">
            <w:pPr>
              <w:jc w:val="center"/>
            </w:pPr>
            <w:r>
              <w:rPr>
                <w:color w:val="000000"/>
                <w:sz w:val="24"/>
              </w:rPr>
              <w:t>30</w:t>
            </w:r>
          </w:p>
        </w:tc>
        <w:tc>
          <w:tcPr>
            <w:tcW w:w="1650" w:type="dxa"/>
            <w:vAlign w:val="center"/>
          </w:tcPr>
          <w:p w:rsidR="00E6474E" w:rsidRDefault="00597E6C">
            <w:pPr>
              <w:jc w:val="center"/>
            </w:pPr>
            <w:r>
              <w:rPr>
                <w:color w:val="000000"/>
                <w:sz w:val="24"/>
              </w:rPr>
              <w:t>01999.HK</w:t>
            </w:r>
          </w:p>
        </w:tc>
        <w:tc>
          <w:tcPr>
            <w:tcW w:w="1980" w:type="dxa"/>
            <w:vAlign w:val="center"/>
          </w:tcPr>
          <w:p w:rsidR="00E6474E" w:rsidRDefault="00597E6C">
            <w:pPr>
              <w:jc w:val="center"/>
            </w:pPr>
            <w:r>
              <w:rPr>
                <w:color w:val="000000"/>
                <w:sz w:val="24"/>
              </w:rPr>
              <w:t>敏华控股</w:t>
            </w:r>
          </w:p>
        </w:tc>
        <w:tc>
          <w:tcPr>
            <w:tcW w:w="2880" w:type="dxa"/>
            <w:vAlign w:val="center"/>
          </w:tcPr>
          <w:p w:rsidR="00E6474E" w:rsidRDefault="00597E6C">
            <w:pPr>
              <w:jc w:val="right"/>
            </w:pPr>
            <w:r>
              <w:rPr>
                <w:color w:val="000000"/>
                <w:sz w:val="24"/>
              </w:rPr>
              <w:t>68,162,497.52</w:t>
            </w:r>
          </w:p>
        </w:tc>
        <w:tc>
          <w:tcPr>
            <w:tcW w:w="1620" w:type="dxa"/>
            <w:vAlign w:val="center"/>
          </w:tcPr>
          <w:p w:rsidR="00E6474E" w:rsidRDefault="00597E6C">
            <w:pPr>
              <w:jc w:val="right"/>
            </w:pPr>
            <w:r>
              <w:rPr>
                <w:color w:val="000000"/>
                <w:sz w:val="24"/>
              </w:rPr>
              <w:t>2.18</w:t>
            </w:r>
          </w:p>
        </w:tc>
      </w:tr>
      <w:tr w:rsidR="00E6474E">
        <w:tc>
          <w:tcPr>
            <w:tcW w:w="870" w:type="dxa"/>
            <w:vAlign w:val="center"/>
          </w:tcPr>
          <w:p w:rsidR="00E6474E" w:rsidRDefault="00597E6C">
            <w:pPr>
              <w:jc w:val="center"/>
            </w:pPr>
            <w:r>
              <w:rPr>
                <w:color w:val="000000"/>
                <w:sz w:val="24"/>
              </w:rPr>
              <w:t>31</w:t>
            </w:r>
          </w:p>
        </w:tc>
        <w:tc>
          <w:tcPr>
            <w:tcW w:w="1650" w:type="dxa"/>
            <w:vAlign w:val="center"/>
          </w:tcPr>
          <w:p w:rsidR="00E6474E" w:rsidRDefault="00597E6C">
            <w:pPr>
              <w:jc w:val="center"/>
            </w:pPr>
            <w:r>
              <w:rPr>
                <w:color w:val="000000"/>
                <w:sz w:val="24"/>
              </w:rPr>
              <w:t>002027</w:t>
            </w:r>
          </w:p>
        </w:tc>
        <w:tc>
          <w:tcPr>
            <w:tcW w:w="1980" w:type="dxa"/>
            <w:vAlign w:val="center"/>
          </w:tcPr>
          <w:p w:rsidR="00E6474E" w:rsidRDefault="00597E6C">
            <w:pPr>
              <w:jc w:val="center"/>
            </w:pPr>
            <w:r>
              <w:rPr>
                <w:color w:val="000000"/>
                <w:sz w:val="24"/>
              </w:rPr>
              <w:t>分众传媒</w:t>
            </w:r>
          </w:p>
        </w:tc>
        <w:tc>
          <w:tcPr>
            <w:tcW w:w="2880" w:type="dxa"/>
            <w:vAlign w:val="center"/>
          </w:tcPr>
          <w:p w:rsidR="00E6474E" w:rsidRDefault="00597E6C">
            <w:pPr>
              <w:jc w:val="right"/>
            </w:pPr>
            <w:r>
              <w:rPr>
                <w:color w:val="000000"/>
                <w:sz w:val="24"/>
              </w:rPr>
              <w:t>65,105,344.74</w:t>
            </w:r>
          </w:p>
        </w:tc>
        <w:tc>
          <w:tcPr>
            <w:tcW w:w="1620" w:type="dxa"/>
            <w:vAlign w:val="center"/>
          </w:tcPr>
          <w:p w:rsidR="00E6474E" w:rsidRDefault="00597E6C">
            <w:pPr>
              <w:jc w:val="right"/>
            </w:pPr>
            <w:r>
              <w:rPr>
                <w:color w:val="000000"/>
                <w:sz w:val="24"/>
              </w:rPr>
              <w:t>2.08</w:t>
            </w:r>
          </w:p>
        </w:tc>
      </w:tr>
      <w:tr w:rsidR="00E6474E">
        <w:tc>
          <w:tcPr>
            <w:tcW w:w="870" w:type="dxa"/>
            <w:vAlign w:val="center"/>
          </w:tcPr>
          <w:p w:rsidR="00E6474E" w:rsidRDefault="00597E6C">
            <w:pPr>
              <w:jc w:val="center"/>
            </w:pPr>
            <w:r>
              <w:rPr>
                <w:color w:val="000000"/>
                <w:sz w:val="24"/>
              </w:rPr>
              <w:t>32</w:t>
            </w:r>
          </w:p>
        </w:tc>
        <w:tc>
          <w:tcPr>
            <w:tcW w:w="1650" w:type="dxa"/>
            <w:vAlign w:val="center"/>
          </w:tcPr>
          <w:p w:rsidR="00E6474E" w:rsidRDefault="00597E6C">
            <w:pPr>
              <w:jc w:val="center"/>
            </w:pPr>
            <w:r>
              <w:rPr>
                <w:color w:val="000000"/>
                <w:sz w:val="24"/>
              </w:rPr>
              <w:t>02313.HK</w:t>
            </w:r>
          </w:p>
        </w:tc>
        <w:tc>
          <w:tcPr>
            <w:tcW w:w="1980" w:type="dxa"/>
            <w:vAlign w:val="center"/>
          </w:tcPr>
          <w:p w:rsidR="00E6474E" w:rsidRDefault="00597E6C">
            <w:pPr>
              <w:jc w:val="center"/>
            </w:pPr>
            <w:r>
              <w:rPr>
                <w:color w:val="000000"/>
                <w:sz w:val="24"/>
              </w:rPr>
              <w:t>申洲国际</w:t>
            </w:r>
          </w:p>
        </w:tc>
        <w:tc>
          <w:tcPr>
            <w:tcW w:w="2880" w:type="dxa"/>
            <w:vAlign w:val="center"/>
          </w:tcPr>
          <w:p w:rsidR="00E6474E" w:rsidRDefault="00597E6C">
            <w:pPr>
              <w:jc w:val="right"/>
            </w:pPr>
            <w:r>
              <w:rPr>
                <w:color w:val="000000"/>
                <w:sz w:val="24"/>
              </w:rPr>
              <w:t>63,641,464.15</w:t>
            </w:r>
          </w:p>
        </w:tc>
        <w:tc>
          <w:tcPr>
            <w:tcW w:w="1620" w:type="dxa"/>
            <w:vAlign w:val="center"/>
          </w:tcPr>
          <w:p w:rsidR="00E6474E" w:rsidRDefault="00597E6C">
            <w:pPr>
              <w:jc w:val="right"/>
            </w:pPr>
            <w:r>
              <w:rPr>
                <w:color w:val="000000"/>
                <w:sz w:val="24"/>
              </w:rPr>
              <w:t>2.04</w:t>
            </w:r>
          </w:p>
        </w:tc>
      </w:tr>
    </w:tbl>
    <w:p w:rsidR="00E6474E" w:rsidRDefault="00597E6C">
      <w:pPr>
        <w:tabs>
          <w:tab w:val="left" w:pos="426"/>
        </w:tabs>
        <w:spacing w:before="29" w:line="288" w:lineRule="auto"/>
        <w:jc w:val="left"/>
        <w:rPr>
          <w:kern w:val="0"/>
          <w:sz w:val="24"/>
        </w:rPr>
      </w:pPr>
      <w:r>
        <w:rPr>
          <w:kern w:val="0"/>
          <w:sz w:val="24"/>
        </w:rPr>
        <w:t>注：</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E6474E" w:rsidRDefault="00E6474E">
      <w:pPr>
        <w:tabs>
          <w:tab w:val="left" w:pos="426"/>
        </w:tabs>
        <w:spacing w:before="29" w:line="288" w:lineRule="auto"/>
        <w:jc w:val="left"/>
        <w:rPr>
          <w:rFonts w:asciiTheme="minorEastAsia" w:eastAsiaTheme="minorEastAsia" w:hAnsiTheme="minorEastAsia"/>
          <w:szCs w:val="21"/>
        </w:rPr>
      </w:pPr>
    </w:p>
    <w:p w:rsidR="00E6474E" w:rsidRDefault="00597E6C">
      <w:pPr>
        <w:pStyle w:val="2"/>
        <w:spacing w:before="29" w:after="0" w:line="288" w:lineRule="auto"/>
        <w:rPr>
          <w:rFonts w:ascii="Times New Roman" w:hAnsi="Times New Roman"/>
          <w:kern w:val="0"/>
          <w:szCs w:val="24"/>
        </w:rPr>
      </w:pPr>
      <w:bookmarkStart w:id="224" w:name="_Toc27493"/>
      <w:r>
        <w:rPr>
          <w:rFonts w:ascii="Times New Roman" w:hAnsi="Times New Roman"/>
          <w:kern w:val="0"/>
          <w:szCs w:val="24"/>
        </w:rPr>
        <w:t>8.4.3</w:t>
      </w:r>
      <w:r>
        <w:rPr>
          <w:rFonts w:ascii="Times New Roman" w:hAnsi="Times New Roman" w:hint="eastAsia"/>
          <w:kern w:val="0"/>
          <w:szCs w:val="24"/>
        </w:rPr>
        <w:t>买入股票的成本总额及卖出股票的收入总额</w:t>
      </w:r>
      <w:bookmarkEnd w:id="224"/>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E6474E">
        <w:tc>
          <w:tcPr>
            <w:tcW w:w="4500" w:type="dxa"/>
            <w:vAlign w:val="center"/>
          </w:tcPr>
          <w:p w:rsidR="00E6474E" w:rsidRDefault="00597E6C">
            <w:pPr>
              <w:spacing w:before="29" w:line="288" w:lineRule="auto"/>
              <w:rPr>
                <w:color w:val="000000"/>
                <w:sz w:val="24"/>
              </w:rPr>
            </w:pPr>
            <w:r>
              <w:rPr>
                <w:rFonts w:hint="eastAsia"/>
                <w:color w:val="000000"/>
                <w:sz w:val="24"/>
              </w:rPr>
              <w:t>买入股票的成本（成交）总额</w:t>
            </w:r>
          </w:p>
        </w:tc>
        <w:tc>
          <w:tcPr>
            <w:tcW w:w="4500" w:type="dxa"/>
            <w:vAlign w:val="center"/>
          </w:tcPr>
          <w:p w:rsidR="00E6474E" w:rsidRDefault="00597E6C">
            <w:pPr>
              <w:spacing w:before="29" w:line="288" w:lineRule="auto"/>
              <w:jc w:val="right"/>
              <w:rPr>
                <w:color w:val="000000"/>
                <w:sz w:val="24"/>
              </w:rPr>
            </w:pPr>
            <w:r>
              <w:rPr>
                <w:color w:val="000000"/>
                <w:sz w:val="24"/>
              </w:rPr>
              <w:t>6,702,689,342.80</w:t>
            </w:r>
          </w:p>
        </w:tc>
      </w:tr>
      <w:tr w:rsidR="00E6474E">
        <w:tc>
          <w:tcPr>
            <w:tcW w:w="4500" w:type="dxa"/>
            <w:vAlign w:val="center"/>
          </w:tcPr>
          <w:p w:rsidR="00E6474E" w:rsidRDefault="00597E6C">
            <w:pPr>
              <w:spacing w:before="29" w:line="288" w:lineRule="auto"/>
              <w:rPr>
                <w:color w:val="000000"/>
                <w:sz w:val="24"/>
              </w:rPr>
            </w:pPr>
            <w:r>
              <w:rPr>
                <w:rFonts w:hint="eastAsia"/>
                <w:color w:val="000000"/>
                <w:sz w:val="24"/>
              </w:rPr>
              <w:t>卖出股票的收入（成交）总额</w:t>
            </w:r>
          </w:p>
        </w:tc>
        <w:tc>
          <w:tcPr>
            <w:tcW w:w="4500" w:type="dxa"/>
            <w:vAlign w:val="center"/>
          </w:tcPr>
          <w:p w:rsidR="00E6474E" w:rsidRDefault="00597E6C">
            <w:pPr>
              <w:spacing w:before="29" w:line="288" w:lineRule="auto"/>
              <w:jc w:val="right"/>
              <w:rPr>
                <w:color w:val="000000"/>
                <w:sz w:val="24"/>
              </w:rPr>
            </w:pPr>
            <w:r>
              <w:rPr>
                <w:color w:val="000000"/>
                <w:sz w:val="24"/>
              </w:rPr>
              <w:t>5,170,244,295.52</w:t>
            </w:r>
          </w:p>
        </w:tc>
      </w:tr>
    </w:tbl>
    <w:p w:rsidR="00E6474E" w:rsidRDefault="00597E6C">
      <w:pPr>
        <w:tabs>
          <w:tab w:val="left" w:pos="426"/>
        </w:tabs>
        <w:spacing w:before="29" w:line="288" w:lineRule="auto"/>
        <w:jc w:val="left"/>
        <w:rPr>
          <w:kern w:val="0"/>
          <w:sz w:val="24"/>
        </w:rPr>
      </w:pPr>
      <w:r>
        <w:rPr>
          <w:kern w:val="0"/>
          <w:sz w:val="24"/>
        </w:rPr>
        <w:t>注：</w:t>
      </w:r>
      <w:r>
        <w:rPr>
          <w:kern w:val="0"/>
          <w:sz w:val="24"/>
        </w:rPr>
        <w:t>“</w:t>
      </w:r>
      <w:r>
        <w:rPr>
          <w:kern w:val="0"/>
          <w:sz w:val="24"/>
        </w:rPr>
        <w:t>买入股票成本</w:t>
      </w:r>
      <w:r>
        <w:rPr>
          <w:kern w:val="0"/>
          <w:sz w:val="24"/>
        </w:rPr>
        <w:t>”</w:t>
      </w:r>
      <w:r>
        <w:rPr>
          <w:kern w:val="0"/>
          <w:sz w:val="24"/>
        </w:rPr>
        <w:t>或</w:t>
      </w:r>
      <w:r>
        <w:rPr>
          <w:kern w:val="0"/>
          <w:sz w:val="24"/>
        </w:rPr>
        <w:t>“</w:t>
      </w:r>
      <w:r>
        <w:rPr>
          <w:kern w:val="0"/>
          <w:sz w:val="24"/>
        </w:rPr>
        <w:t>卖出股票收入</w:t>
      </w:r>
      <w:r>
        <w:rPr>
          <w:kern w:val="0"/>
          <w:sz w:val="24"/>
        </w:rPr>
        <w:t>”</w:t>
      </w:r>
      <w:r>
        <w:rPr>
          <w:kern w:val="0"/>
          <w:sz w:val="24"/>
        </w:rPr>
        <w:t>均按买卖成交金额（成交单价乘以成交数量）填列，不考虑相关交易费用。</w:t>
      </w:r>
    </w:p>
    <w:p w:rsidR="00E6474E" w:rsidRDefault="00E6474E">
      <w:pPr>
        <w:tabs>
          <w:tab w:val="left" w:pos="426"/>
        </w:tabs>
        <w:spacing w:before="29" w:line="288" w:lineRule="auto"/>
        <w:jc w:val="left"/>
        <w:rPr>
          <w:kern w:val="0"/>
        </w:rPr>
      </w:pPr>
    </w:p>
    <w:p w:rsidR="00E6474E" w:rsidRDefault="00597E6C">
      <w:pPr>
        <w:pStyle w:val="2"/>
        <w:spacing w:before="29" w:after="0" w:line="288" w:lineRule="auto"/>
        <w:rPr>
          <w:rFonts w:ascii="Times New Roman" w:hAnsi="Times New Roman"/>
          <w:kern w:val="0"/>
          <w:szCs w:val="24"/>
        </w:rPr>
      </w:pPr>
      <w:bookmarkStart w:id="225" w:name="_Toc234814104"/>
      <w:bookmarkStart w:id="226" w:name="_Toc361324883"/>
      <w:bookmarkStart w:id="227" w:name="_Toc20119"/>
      <w:r>
        <w:rPr>
          <w:rFonts w:ascii="Times New Roman" w:hAnsi="Times New Roman"/>
          <w:kern w:val="0"/>
          <w:szCs w:val="24"/>
        </w:rPr>
        <w:t>8.5</w:t>
      </w:r>
      <w:r>
        <w:rPr>
          <w:rFonts w:ascii="Times New Roman" w:hAnsi="Times New Roman" w:hint="eastAsia"/>
          <w:kern w:val="0"/>
          <w:szCs w:val="24"/>
        </w:rPr>
        <w:t>期末按债券品种分类的债券投资组合</w:t>
      </w:r>
      <w:bookmarkEnd w:id="225"/>
      <w:bookmarkEnd w:id="226"/>
      <w:bookmarkEnd w:id="227"/>
    </w:p>
    <w:p w:rsidR="00E6474E" w:rsidRDefault="00597E6C">
      <w:pPr>
        <w:tabs>
          <w:tab w:val="left" w:pos="426"/>
        </w:tabs>
        <w:spacing w:before="29" w:line="288" w:lineRule="auto"/>
        <w:jc w:val="left"/>
        <w:rPr>
          <w:kern w:val="0"/>
          <w:sz w:val="24"/>
        </w:rPr>
      </w:pPr>
      <w:r>
        <w:rPr>
          <w:kern w:val="0"/>
          <w:sz w:val="24"/>
        </w:rPr>
        <w:t>本基金本报告期末未持有债券。</w:t>
      </w:r>
      <w:r>
        <w:rPr>
          <w:rFonts w:hint="eastAsia"/>
          <w:kern w:val="0"/>
          <w:sz w:val="24"/>
        </w:rPr>
        <w:br/>
      </w:r>
    </w:p>
    <w:p w:rsidR="00E6474E" w:rsidRDefault="00597E6C">
      <w:pPr>
        <w:pStyle w:val="2"/>
        <w:spacing w:before="29" w:after="0" w:line="288" w:lineRule="auto"/>
        <w:rPr>
          <w:rFonts w:ascii="Times New Roman" w:hAnsi="Times New Roman"/>
          <w:kern w:val="0"/>
          <w:szCs w:val="24"/>
        </w:rPr>
      </w:pPr>
      <w:bookmarkStart w:id="228" w:name="_Toc361324884"/>
      <w:bookmarkStart w:id="229" w:name="_Toc14991"/>
      <w:r>
        <w:rPr>
          <w:rFonts w:ascii="Times New Roman" w:hAnsi="Times New Roman"/>
          <w:kern w:val="0"/>
          <w:szCs w:val="24"/>
        </w:rPr>
        <w:t>8.6</w:t>
      </w:r>
      <w:bookmarkStart w:id="230" w:name="_Toc234814105"/>
      <w:r>
        <w:rPr>
          <w:rFonts w:ascii="Times New Roman" w:hAnsi="Times New Roman" w:hint="eastAsia"/>
          <w:kern w:val="0"/>
          <w:szCs w:val="24"/>
        </w:rPr>
        <w:t>期末按公允价值占基金资产净值比例大小排序的前五名债券投资明细</w:t>
      </w:r>
      <w:bookmarkEnd w:id="228"/>
      <w:bookmarkEnd w:id="229"/>
      <w:bookmarkEnd w:id="230"/>
    </w:p>
    <w:p w:rsidR="00E6474E" w:rsidRDefault="00597E6C">
      <w:pPr>
        <w:tabs>
          <w:tab w:val="left" w:pos="426"/>
        </w:tabs>
        <w:spacing w:before="29" w:line="288" w:lineRule="auto"/>
        <w:jc w:val="left"/>
        <w:rPr>
          <w:kern w:val="0"/>
          <w:sz w:val="24"/>
        </w:rPr>
      </w:pPr>
      <w:r>
        <w:rPr>
          <w:kern w:val="0"/>
          <w:sz w:val="24"/>
        </w:rPr>
        <w:t>本基金本报告期末未持有债券。</w:t>
      </w:r>
      <w:r>
        <w:rPr>
          <w:rFonts w:hint="eastAsia"/>
          <w:kern w:val="0"/>
          <w:sz w:val="24"/>
        </w:rPr>
        <w:br/>
      </w:r>
    </w:p>
    <w:p w:rsidR="00E6474E" w:rsidRDefault="00597E6C">
      <w:pPr>
        <w:pStyle w:val="2"/>
        <w:spacing w:before="29" w:after="0" w:line="288" w:lineRule="auto"/>
        <w:rPr>
          <w:rFonts w:ascii="Times New Roman" w:hAnsi="Times New Roman"/>
          <w:kern w:val="0"/>
          <w:szCs w:val="24"/>
        </w:rPr>
      </w:pPr>
      <w:bookmarkStart w:id="231" w:name="_Toc361324885"/>
      <w:bookmarkStart w:id="232" w:name="_Toc14768"/>
      <w:r>
        <w:rPr>
          <w:rFonts w:ascii="Times New Roman" w:hAnsi="Times New Roman"/>
          <w:kern w:val="0"/>
          <w:szCs w:val="24"/>
        </w:rPr>
        <w:t>8.7</w:t>
      </w:r>
      <w:r>
        <w:rPr>
          <w:rFonts w:ascii="Times New Roman" w:hAnsi="Times New Roman" w:hint="eastAsia"/>
          <w:kern w:val="0"/>
          <w:szCs w:val="24"/>
        </w:rPr>
        <w:t>期末按公允价值占基金资产净值比例大小排序的所有资产支持证券投资明细</w:t>
      </w:r>
      <w:bookmarkEnd w:id="231"/>
      <w:bookmarkEnd w:id="232"/>
    </w:p>
    <w:p w:rsidR="00E6474E" w:rsidRDefault="00597E6C">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r>
    </w:p>
    <w:p w:rsidR="00E6474E" w:rsidRDefault="00597E6C">
      <w:pPr>
        <w:pStyle w:val="2"/>
        <w:spacing w:before="29" w:after="0" w:line="288" w:lineRule="auto"/>
        <w:rPr>
          <w:rFonts w:ascii="Times New Roman" w:hAnsi="Times New Roman"/>
          <w:kern w:val="0"/>
          <w:szCs w:val="24"/>
        </w:rPr>
      </w:pPr>
      <w:bookmarkStart w:id="233" w:name="_Toc10275"/>
      <w:r>
        <w:rPr>
          <w:rFonts w:ascii="Times New Roman" w:hAnsi="Times New Roman"/>
          <w:kern w:val="0"/>
          <w:szCs w:val="24"/>
        </w:rPr>
        <w:t>8.8</w:t>
      </w:r>
      <w:r>
        <w:rPr>
          <w:rFonts w:ascii="Times New Roman" w:hAnsi="Times New Roman" w:hint="eastAsia"/>
          <w:kern w:val="0"/>
          <w:szCs w:val="24"/>
        </w:rPr>
        <w:t>报告期末按公允价值占基金资产净值比例大小排序的前五名贵金属投资明细</w:t>
      </w:r>
      <w:bookmarkEnd w:id="233"/>
    </w:p>
    <w:p w:rsidR="00E6474E" w:rsidRDefault="00597E6C">
      <w:pPr>
        <w:tabs>
          <w:tab w:val="left" w:pos="426"/>
        </w:tabs>
        <w:spacing w:before="29" w:line="288" w:lineRule="auto"/>
        <w:jc w:val="left"/>
        <w:rPr>
          <w:kern w:val="0"/>
          <w:sz w:val="24"/>
        </w:rPr>
      </w:pPr>
      <w:r>
        <w:rPr>
          <w:kern w:val="0"/>
          <w:sz w:val="24"/>
        </w:rPr>
        <w:t>本基金本报告期末未持有贵金属。</w:t>
      </w:r>
    </w:p>
    <w:p w:rsidR="00E6474E" w:rsidRDefault="00E6474E">
      <w:pPr>
        <w:tabs>
          <w:tab w:val="left" w:pos="426"/>
        </w:tabs>
        <w:spacing w:before="29" w:line="288" w:lineRule="auto"/>
        <w:jc w:val="left"/>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234" w:name="_Toc361324886"/>
      <w:bookmarkStart w:id="235" w:name="_Toc14965"/>
      <w:r>
        <w:rPr>
          <w:rFonts w:ascii="Times New Roman" w:hAnsi="Times New Roman"/>
          <w:kern w:val="0"/>
          <w:szCs w:val="24"/>
        </w:rPr>
        <w:t>8.9</w:t>
      </w:r>
      <w:r>
        <w:rPr>
          <w:rFonts w:ascii="Times New Roman" w:hAnsi="Times New Roman" w:hint="eastAsia"/>
          <w:kern w:val="0"/>
          <w:szCs w:val="24"/>
        </w:rPr>
        <w:t>期末按公允价值占基金资产净值比例大小排序的前五名权证投资明细</w:t>
      </w:r>
      <w:bookmarkEnd w:id="234"/>
      <w:bookmarkEnd w:id="235"/>
    </w:p>
    <w:p w:rsidR="00E6474E" w:rsidRDefault="00597E6C">
      <w:pPr>
        <w:tabs>
          <w:tab w:val="left" w:pos="426"/>
        </w:tabs>
        <w:spacing w:before="29" w:line="288" w:lineRule="auto"/>
        <w:jc w:val="left"/>
        <w:rPr>
          <w:kern w:val="0"/>
          <w:sz w:val="24"/>
        </w:rPr>
      </w:pPr>
      <w:r>
        <w:rPr>
          <w:kern w:val="0"/>
          <w:sz w:val="24"/>
        </w:rPr>
        <w:t>本基金本报告期末未持有权证。</w:t>
      </w:r>
    </w:p>
    <w:p w:rsidR="00E6474E" w:rsidRDefault="00E6474E">
      <w:pPr>
        <w:pStyle w:val="af"/>
        <w:spacing w:before="0" w:beforeAutospacing="0" w:after="0" w:afterAutospacing="0" w:line="360" w:lineRule="auto"/>
        <w:rPr>
          <w:rFonts w:asciiTheme="minorEastAsia" w:eastAsiaTheme="minorEastAsia" w:hAnsiTheme="minorEastAsia"/>
          <w:color w:val="000000"/>
          <w:sz w:val="21"/>
          <w:szCs w:val="21"/>
        </w:rPr>
      </w:pPr>
    </w:p>
    <w:p w:rsidR="00E6474E" w:rsidRDefault="00597E6C">
      <w:pPr>
        <w:pStyle w:val="2"/>
        <w:spacing w:before="29" w:after="0" w:line="288" w:lineRule="auto"/>
        <w:rPr>
          <w:rFonts w:ascii="Times New Roman" w:hAnsi="Times New Roman"/>
          <w:kern w:val="0"/>
          <w:szCs w:val="24"/>
        </w:rPr>
      </w:pPr>
      <w:bookmarkStart w:id="236" w:name="_Toc18154"/>
      <w:r>
        <w:rPr>
          <w:rFonts w:ascii="Times New Roman" w:hAnsi="Times New Roman" w:hint="eastAsia"/>
          <w:kern w:val="0"/>
          <w:szCs w:val="24"/>
        </w:rPr>
        <w:t xml:space="preserve">8.10 </w:t>
      </w:r>
      <w:r>
        <w:rPr>
          <w:rFonts w:ascii="Times New Roman" w:hAnsi="Times New Roman" w:hint="eastAsia"/>
          <w:kern w:val="0"/>
          <w:szCs w:val="24"/>
        </w:rPr>
        <w:t>报告期末本基金投资的股指期货交易情况说明</w:t>
      </w:r>
      <w:bookmarkEnd w:id="236"/>
    </w:p>
    <w:p w:rsidR="00E6474E" w:rsidRDefault="00597E6C">
      <w:pPr>
        <w:tabs>
          <w:tab w:val="left" w:pos="426"/>
        </w:tabs>
        <w:spacing w:before="29" w:line="288" w:lineRule="auto"/>
        <w:jc w:val="left"/>
        <w:rPr>
          <w:kern w:val="0"/>
          <w:sz w:val="24"/>
        </w:rPr>
      </w:pPr>
      <w:r>
        <w:rPr>
          <w:kern w:val="0"/>
          <w:sz w:val="24"/>
        </w:rPr>
        <w:t>本基金本报告期末未持有股指期货。</w:t>
      </w:r>
    </w:p>
    <w:p w:rsidR="00E6474E" w:rsidRDefault="00E6474E">
      <w:pPr>
        <w:adjustRightInd w:val="0"/>
        <w:snapToGrid w:val="0"/>
        <w:spacing w:line="360" w:lineRule="auto"/>
        <w:rPr>
          <w:rFonts w:asciiTheme="minorEastAsia" w:eastAsiaTheme="minorEastAsia" w:hAnsiTheme="minorEastAsia"/>
          <w:szCs w:val="21"/>
        </w:rPr>
      </w:pPr>
    </w:p>
    <w:p w:rsidR="00E6474E" w:rsidRDefault="00597E6C">
      <w:pPr>
        <w:pStyle w:val="2"/>
        <w:spacing w:before="29" w:after="0" w:line="288" w:lineRule="auto"/>
        <w:rPr>
          <w:rFonts w:ascii="Times New Roman" w:hAnsi="Times New Roman"/>
          <w:kern w:val="0"/>
          <w:szCs w:val="24"/>
        </w:rPr>
      </w:pPr>
      <w:bookmarkStart w:id="237" w:name="_Toc508"/>
      <w:r>
        <w:rPr>
          <w:rFonts w:ascii="Times New Roman" w:hAnsi="Times New Roman" w:hint="eastAsia"/>
          <w:kern w:val="0"/>
          <w:szCs w:val="24"/>
        </w:rPr>
        <w:t>8.11</w:t>
      </w:r>
      <w:r>
        <w:rPr>
          <w:rFonts w:ascii="Times New Roman" w:hAnsi="Times New Roman" w:hint="eastAsia"/>
          <w:kern w:val="0"/>
          <w:szCs w:val="24"/>
        </w:rPr>
        <w:t>报告期末本基金投资的国债期货交易情况说明</w:t>
      </w:r>
      <w:bookmarkEnd w:id="237"/>
    </w:p>
    <w:p w:rsidR="00E6474E" w:rsidRDefault="00597E6C">
      <w:pPr>
        <w:tabs>
          <w:tab w:val="left" w:pos="426"/>
        </w:tabs>
        <w:spacing w:before="29" w:line="288" w:lineRule="auto"/>
        <w:jc w:val="left"/>
        <w:rPr>
          <w:kern w:val="0"/>
          <w:sz w:val="24"/>
        </w:rPr>
      </w:pPr>
      <w:r>
        <w:rPr>
          <w:rFonts w:hint="eastAsia"/>
          <w:kern w:val="0"/>
          <w:sz w:val="24"/>
        </w:rPr>
        <w:t>本基金本报告期末未持有国债期货。</w:t>
      </w:r>
    </w:p>
    <w:p w:rsidR="00E6474E" w:rsidRDefault="00E6474E">
      <w:pPr>
        <w:tabs>
          <w:tab w:val="left" w:pos="426"/>
        </w:tabs>
        <w:spacing w:before="29" w:line="288" w:lineRule="auto"/>
        <w:jc w:val="left"/>
        <w:rPr>
          <w:kern w:val="0"/>
          <w:sz w:val="24"/>
        </w:rPr>
      </w:pPr>
    </w:p>
    <w:p w:rsidR="00E6474E" w:rsidRDefault="00597E6C">
      <w:pPr>
        <w:pStyle w:val="2"/>
        <w:spacing w:before="29" w:after="0" w:line="288" w:lineRule="auto"/>
        <w:rPr>
          <w:rFonts w:ascii="Times New Roman" w:hAnsi="Times New Roman"/>
          <w:kern w:val="0"/>
          <w:szCs w:val="24"/>
        </w:rPr>
      </w:pPr>
      <w:bookmarkStart w:id="238" w:name="_Toc361324887"/>
      <w:bookmarkStart w:id="239" w:name="_Toc28521"/>
      <w:r>
        <w:rPr>
          <w:rFonts w:ascii="Times New Roman" w:hAnsi="Times New Roman"/>
          <w:kern w:val="0"/>
          <w:szCs w:val="24"/>
        </w:rPr>
        <w:t xml:space="preserve">8.12 </w:t>
      </w:r>
      <w:r>
        <w:rPr>
          <w:rFonts w:ascii="Times New Roman" w:hAnsi="Times New Roman" w:hint="eastAsia"/>
          <w:kern w:val="0"/>
          <w:szCs w:val="24"/>
        </w:rPr>
        <w:t>投资组合报告附注</w:t>
      </w:r>
      <w:bookmarkEnd w:id="238"/>
      <w:bookmarkEnd w:id="239"/>
    </w:p>
    <w:p w:rsidR="00E6474E" w:rsidRDefault="00597E6C">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rsidR="00E6474E" w:rsidRDefault="00597E6C">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rsidR="00E6474E" w:rsidRDefault="00597E6C">
      <w:pPr>
        <w:pStyle w:val="2"/>
        <w:spacing w:before="29" w:after="0" w:line="288" w:lineRule="auto"/>
        <w:rPr>
          <w:rFonts w:ascii="Times New Roman" w:hAnsi="Times New Roman"/>
          <w:kern w:val="0"/>
          <w:szCs w:val="24"/>
        </w:rPr>
      </w:pPr>
      <w:bookmarkStart w:id="240" w:name="_Toc19307"/>
      <w:r>
        <w:rPr>
          <w:rFonts w:ascii="Times New Roman" w:hAnsi="Times New Roman"/>
          <w:kern w:val="0"/>
          <w:szCs w:val="24"/>
        </w:rPr>
        <w:t>8.12.3</w:t>
      </w:r>
      <w:r>
        <w:rPr>
          <w:rFonts w:ascii="Times New Roman" w:hAnsi="Times New Roman" w:hint="eastAsia"/>
          <w:kern w:val="0"/>
          <w:szCs w:val="24"/>
        </w:rPr>
        <w:t>期末其他各项资产构成</w:t>
      </w:r>
      <w:bookmarkEnd w:id="240"/>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E6474E">
        <w:tc>
          <w:tcPr>
            <w:tcW w:w="765" w:type="dxa"/>
            <w:vAlign w:val="center"/>
          </w:tcPr>
          <w:p w:rsidR="00E6474E" w:rsidRDefault="00597E6C">
            <w:pPr>
              <w:spacing w:before="29" w:line="288" w:lineRule="auto"/>
              <w:jc w:val="center"/>
              <w:rPr>
                <w:color w:val="000000"/>
                <w:sz w:val="24"/>
              </w:rPr>
            </w:pPr>
            <w:r>
              <w:rPr>
                <w:rFonts w:hint="eastAsia"/>
                <w:color w:val="000000"/>
                <w:sz w:val="24"/>
              </w:rPr>
              <w:t>序号</w:t>
            </w:r>
          </w:p>
        </w:tc>
        <w:tc>
          <w:tcPr>
            <w:tcW w:w="4117" w:type="dxa"/>
          </w:tcPr>
          <w:p w:rsidR="00E6474E" w:rsidRDefault="00597E6C">
            <w:pPr>
              <w:spacing w:before="29" w:line="288" w:lineRule="auto"/>
              <w:jc w:val="center"/>
              <w:rPr>
                <w:color w:val="000000"/>
                <w:sz w:val="24"/>
              </w:rPr>
            </w:pPr>
            <w:r>
              <w:rPr>
                <w:rFonts w:hint="eastAsia"/>
                <w:color w:val="000000"/>
                <w:sz w:val="24"/>
              </w:rPr>
              <w:t>名称</w:t>
            </w:r>
          </w:p>
        </w:tc>
        <w:tc>
          <w:tcPr>
            <w:tcW w:w="4118" w:type="dxa"/>
          </w:tcPr>
          <w:p w:rsidR="00E6474E" w:rsidRDefault="00597E6C">
            <w:pPr>
              <w:spacing w:before="29" w:line="288" w:lineRule="auto"/>
              <w:jc w:val="center"/>
              <w:rPr>
                <w:color w:val="000000"/>
                <w:sz w:val="24"/>
              </w:rPr>
            </w:pPr>
            <w:r>
              <w:rPr>
                <w:rFonts w:hint="eastAsia"/>
                <w:color w:val="000000"/>
                <w:sz w:val="24"/>
              </w:rPr>
              <w:t>金额</w:t>
            </w:r>
          </w:p>
        </w:tc>
      </w:tr>
      <w:tr w:rsidR="00E6474E">
        <w:tc>
          <w:tcPr>
            <w:tcW w:w="765" w:type="dxa"/>
            <w:vAlign w:val="center"/>
          </w:tcPr>
          <w:p w:rsidR="00E6474E" w:rsidRDefault="00597E6C">
            <w:pPr>
              <w:widowControl/>
              <w:spacing w:before="29" w:line="288" w:lineRule="auto"/>
              <w:jc w:val="center"/>
              <w:rPr>
                <w:color w:val="000000"/>
                <w:kern w:val="0"/>
                <w:sz w:val="24"/>
              </w:rPr>
            </w:pPr>
            <w:r>
              <w:rPr>
                <w:color w:val="000000"/>
                <w:kern w:val="0"/>
                <w:sz w:val="24"/>
              </w:rPr>
              <w:t>1</w:t>
            </w:r>
          </w:p>
        </w:tc>
        <w:tc>
          <w:tcPr>
            <w:tcW w:w="4117" w:type="dxa"/>
            <w:vAlign w:val="center"/>
          </w:tcPr>
          <w:p w:rsidR="00E6474E" w:rsidRDefault="00597E6C">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rsidR="00E6474E" w:rsidRDefault="00597E6C">
            <w:pPr>
              <w:spacing w:before="29" w:line="288" w:lineRule="auto"/>
              <w:jc w:val="right"/>
              <w:rPr>
                <w:kern w:val="0"/>
                <w:sz w:val="24"/>
              </w:rPr>
            </w:pPr>
            <w:r>
              <w:rPr>
                <w:kern w:val="0"/>
                <w:sz w:val="24"/>
              </w:rPr>
              <w:t>22,265,244.63</w:t>
            </w:r>
          </w:p>
        </w:tc>
      </w:tr>
      <w:tr w:rsidR="00E6474E">
        <w:tc>
          <w:tcPr>
            <w:tcW w:w="765" w:type="dxa"/>
            <w:vAlign w:val="center"/>
          </w:tcPr>
          <w:p w:rsidR="00E6474E" w:rsidRDefault="00597E6C">
            <w:pPr>
              <w:widowControl/>
              <w:spacing w:before="29" w:line="288" w:lineRule="auto"/>
              <w:jc w:val="center"/>
              <w:rPr>
                <w:color w:val="000000"/>
                <w:kern w:val="0"/>
                <w:sz w:val="24"/>
              </w:rPr>
            </w:pPr>
            <w:r>
              <w:rPr>
                <w:color w:val="000000"/>
                <w:kern w:val="0"/>
                <w:sz w:val="24"/>
              </w:rPr>
              <w:t>2</w:t>
            </w:r>
          </w:p>
        </w:tc>
        <w:tc>
          <w:tcPr>
            <w:tcW w:w="4117" w:type="dxa"/>
            <w:vAlign w:val="center"/>
          </w:tcPr>
          <w:p w:rsidR="00E6474E" w:rsidRDefault="00597E6C">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rsidR="00E6474E" w:rsidRDefault="00597E6C">
            <w:pPr>
              <w:spacing w:before="29" w:line="288" w:lineRule="auto"/>
              <w:jc w:val="right"/>
              <w:rPr>
                <w:kern w:val="0"/>
                <w:sz w:val="24"/>
              </w:rPr>
            </w:pPr>
            <w:r>
              <w:rPr>
                <w:kern w:val="0"/>
                <w:sz w:val="24"/>
              </w:rPr>
              <w:t>44,927,388.83</w:t>
            </w:r>
          </w:p>
        </w:tc>
      </w:tr>
      <w:tr w:rsidR="00E6474E">
        <w:tc>
          <w:tcPr>
            <w:tcW w:w="765" w:type="dxa"/>
            <w:vAlign w:val="center"/>
          </w:tcPr>
          <w:p w:rsidR="00E6474E" w:rsidRDefault="00597E6C">
            <w:pPr>
              <w:widowControl/>
              <w:spacing w:before="29" w:line="288" w:lineRule="auto"/>
              <w:jc w:val="center"/>
              <w:rPr>
                <w:color w:val="000000"/>
                <w:kern w:val="0"/>
                <w:sz w:val="24"/>
              </w:rPr>
            </w:pPr>
            <w:r>
              <w:rPr>
                <w:color w:val="000000"/>
                <w:kern w:val="0"/>
                <w:sz w:val="24"/>
              </w:rPr>
              <w:t>3</w:t>
            </w:r>
          </w:p>
        </w:tc>
        <w:tc>
          <w:tcPr>
            <w:tcW w:w="4117" w:type="dxa"/>
            <w:vAlign w:val="center"/>
          </w:tcPr>
          <w:p w:rsidR="00E6474E" w:rsidRDefault="00597E6C">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rsidR="00E6474E" w:rsidRDefault="00597E6C">
            <w:pPr>
              <w:spacing w:before="29" w:line="288" w:lineRule="auto"/>
              <w:jc w:val="right"/>
              <w:rPr>
                <w:kern w:val="0"/>
                <w:sz w:val="24"/>
              </w:rPr>
            </w:pPr>
            <w:r>
              <w:rPr>
                <w:kern w:val="0"/>
                <w:sz w:val="24"/>
              </w:rPr>
              <w:t>880,701.42</w:t>
            </w:r>
          </w:p>
        </w:tc>
      </w:tr>
      <w:tr w:rsidR="00E6474E">
        <w:tc>
          <w:tcPr>
            <w:tcW w:w="765" w:type="dxa"/>
            <w:vAlign w:val="center"/>
          </w:tcPr>
          <w:p w:rsidR="00E6474E" w:rsidRDefault="00597E6C">
            <w:pPr>
              <w:widowControl/>
              <w:spacing w:before="29" w:line="288" w:lineRule="auto"/>
              <w:jc w:val="center"/>
              <w:rPr>
                <w:color w:val="000000"/>
                <w:kern w:val="0"/>
                <w:sz w:val="24"/>
              </w:rPr>
            </w:pPr>
            <w:r>
              <w:rPr>
                <w:color w:val="000000"/>
                <w:kern w:val="0"/>
                <w:sz w:val="24"/>
              </w:rPr>
              <w:t>4</w:t>
            </w:r>
          </w:p>
        </w:tc>
        <w:tc>
          <w:tcPr>
            <w:tcW w:w="4117" w:type="dxa"/>
            <w:vAlign w:val="center"/>
          </w:tcPr>
          <w:p w:rsidR="00E6474E" w:rsidRDefault="00597E6C">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rsidR="00E6474E" w:rsidRDefault="00597E6C">
            <w:pPr>
              <w:spacing w:before="29" w:line="288" w:lineRule="auto"/>
              <w:jc w:val="right"/>
              <w:rPr>
                <w:kern w:val="0"/>
                <w:sz w:val="24"/>
              </w:rPr>
            </w:pPr>
            <w:r>
              <w:rPr>
                <w:kern w:val="0"/>
                <w:sz w:val="24"/>
              </w:rPr>
              <w:t>46,778.05</w:t>
            </w:r>
          </w:p>
        </w:tc>
      </w:tr>
      <w:tr w:rsidR="00E6474E">
        <w:tc>
          <w:tcPr>
            <w:tcW w:w="765" w:type="dxa"/>
            <w:vAlign w:val="center"/>
          </w:tcPr>
          <w:p w:rsidR="00E6474E" w:rsidRDefault="00597E6C">
            <w:pPr>
              <w:widowControl/>
              <w:spacing w:before="29" w:line="288" w:lineRule="auto"/>
              <w:jc w:val="center"/>
              <w:rPr>
                <w:color w:val="000000"/>
                <w:kern w:val="0"/>
                <w:sz w:val="24"/>
              </w:rPr>
            </w:pPr>
            <w:r>
              <w:rPr>
                <w:color w:val="000000"/>
                <w:kern w:val="0"/>
                <w:sz w:val="24"/>
              </w:rPr>
              <w:t>5</w:t>
            </w:r>
          </w:p>
        </w:tc>
        <w:tc>
          <w:tcPr>
            <w:tcW w:w="4117" w:type="dxa"/>
            <w:vAlign w:val="center"/>
          </w:tcPr>
          <w:p w:rsidR="00E6474E" w:rsidRDefault="00597E6C">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rsidR="00E6474E" w:rsidRDefault="00597E6C">
            <w:pPr>
              <w:spacing w:before="29" w:line="288" w:lineRule="auto"/>
              <w:jc w:val="right"/>
              <w:rPr>
                <w:kern w:val="0"/>
                <w:sz w:val="24"/>
              </w:rPr>
            </w:pPr>
            <w:r>
              <w:rPr>
                <w:kern w:val="0"/>
                <w:sz w:val="24"/>
              </w:rPr>
              <w:t>-</w:t>
            </w:r>
          </w:p>
        </w:tc>
      </w:tr>
      <w:tr w:rsidR="00E6474E">
        <w:tc>
          <w:tcPr>
            <w:tcW w:w="765" w:type="dxa"/>
            <w:vAlign w:val="center"/>
          </w:tcPr>
          <w:p w:rsidR="00E6474E" w:rsidRDefault="00597E6C">
            <w:pPr>
              <w:widowControl/>
              <w:spacing w:before="29" w:line="288" w:lineRule="auto"/>
              <w:jc w:val="center"/>
              <w:rPr>
                <w:color w:val="000000"/>
                <w:kern w:val="0"/>
                <w:sz w:val="24"/>
              </w:rPr>
            </w:pPr>
            <w:r>
              <w:rPr>
                <w:color w:val="000000"/>
                <w:kern w:val="0"/>
                <w:sz w:val="24"/>
              </w:rPr>
              <w:t>6</w:t>
            </w:r>
          </w:p>
        </w:tc>
        <w:tc>
          <w:tcPr>
            <w:tcW w:w="4117" w:type="dxa"/>
            <w:vAlign w:val="center"/>
          </w:tcPr>
          <w:p w:rsidR="00E6474E" w:rsidRDefault="00597E6C">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rsidR="00E6474E" w:rsidRDefault="00597E6C">
            <w:pPr>
              <w:spacing w:before="29" w:line="288" w:lineRule="auto"/>
              <w:jc w:val="right"/>
              <w:rPr>
                <w:kern w:val="0"/>
                <w:sz w:val="24"/>
              </w:rPr>
            </w:pPr>
            <w:r>
              <w:rPr>
                <w:kern w:val="0"/>
                <w:sz w:val="24"/>
              </w:rPr>
              <w:t>-</w:t>
            </w:r>
          </w:p>
        </w:tc>
      </w:tr>
      <w:tr w:rsidR="00E6474E">
        <w:tc>
          <w:tcPr>
            <w:tcW w:w="765" w:type="dxa"/>
            <w:vAlign w:val="center"/>
          </w:tcPr>
          <w:p w:rsidR="00E6474E" w:rsidRDefault="00597E6C">
            <w:pPr>
              <w:widowControl/>
              <w:spacing w:before="29" w:line="288" w:lineRule="auto"/>
              <w:jc w:val="center"/>
              <w:rPr>
                <w:color w:val="000000"/>
                <w:kern w:val="0"/>
                <w:sz w:val="24"/>
              </w:rPr>
            </w:pPr>
            <w:r>
              <w:rPr>
                <w:color w:val="000000"/>
                <w:kern w:val="0"/>
                <w:sz w:val="24"/>
              </w:rPr>
              <w:t>7</w:t>
            </w:r>
          </w:p>
        </w:tc>
        <w:tc>
          <w:tcPr>
            <w:tcW w:w="4117" w:type="dxa"/>
            <w:vAlign w:val="center"/>
          </w:tcPr>
          <w:p w:rsidR="00E6474E" w:rsidRDefault="00597E6C">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rsidR="00E6474E" w:rsidRDefault="00597E6C">
            <w:pPr>
              <w:spacing w:before="29" w:line="288" w:lineRule="auto"/>
              <w:jc w:val="right"/>
              <w:rPr>
                <w:kern w:val="0"/>
                <w:sz w:val="24"/>
              </w:rPr>
            </w:pPr>
            <w:r>
              <w:rPr>
                <w:kern w:val="0"/>
                <w:sz w:val="24"/>
              </w:rPr>
              <w:t>-</w:t>
            </w:r>
          </w:p>
        </w:tc>
      </w:tr>
      <w:tr w:rsidR="00E6474E">
        <w:tc>
          <w:tcPr>
            <w:tcW w:w="765" w:type="dxa"/>
            <w:vAlign w:val="center"/>
          </w:tcPr>
          <w:p w:rsidR="00E6474E" w:rsidRDefault="00597E6C">
            <w:pPr>
              <w:widowControl/>
              <w:spacing w:before="29" w:line="288" w:lineRule="auto"/>
              <w:jc w:val="center"/>
              <w:rPr>
                <w:color w:val="000000"/>
                <w:kern w:val="0"/>
                <w:sz w:val="24"/>
              </w:rPr>
            </w:pPr>
            <w:r>
              <w:rPr>
                <w:color w:val="000000"/>
                <w:kern w:val="0"/>
                <w:sz w:val="24"/>
              </w:rPr>
              <w:t>8</w:t>
            </w:r>
          </w:p>
        </w:tc>
        <w:tc>
          <w:tcPr>
            <w:tcW w:w="4117" w:type="dxa"/>
            <w:vAlign w:val="center"/>
          </w:tcPr>
          <w:p w:rsidR="00E6474E" w:rsidRDefault="00597E6C">
            <w:pPr>
              <w:widowControl/>
              <w:spacing w:line="288" w:lineRule="auto"/>
              <w:rPr>
                <w:color w:val="000000"/>
                <w:kern w:val="0"/>
                <w:sz w:val="24"/>
              </w:rPr>
            </w:pPr>
            <w:r>
              <w:rPr>
                <w:rFonts w:hint="eastAsia"/>
                <w:color w:val="000000"/>
                <w:kern w:val="0"/>
                <w:sz w:val="24"/>
              </w:rPr>
              <w:t>其他</w:t>
            </w:r>
          </w:p>
        </w:tc>
        <w:tc>
          <w:tcPr>
            <w:tcW w:w="4118" w:type="dxa"/>
            <w:vAlign w:val="center"/>
          </w:tcPr>
          <w:p w:rsidR="00E6474E" w:rsidRDefault="00597E6C">
            <w:pPr>
              <w:spacing w:before="29" w:line="288" w:lineRule="auto"/>
              <w:jc w:val="right"/>
              <w:rPr>
                <w:kern w:val="0"/>
                <w:sz w:val="24"/>
              </w:rPr>
            </w:pPr>
            <w:r>
              <w:rPr>
                <w:kern w:val="0"/>
                <w:sz w:val="24"/>
              </w:rPr>
              <w:t>-</w:t>
            </w:r>
          </w:p>
        </w:tc>
      </w:tr>
      <w:tr w:rsidR="00E6474E">
        <w:tc>
          <w:tcPr>
            <w:tcW w:w="765" w:type="dxa"/>
            <w:vAlign w:val="center"/>
          </w:tcPr>
          <w:p w:rsidR="00E6474E" w:rsidRDefault="00597E6C">
            <w:pPr>
              <w:widowControl/>
              <w:spacing w:before="29" w:line="288" w:lineRule="auto"/>
              <w:jc w:val="center"/>
              <w:rPr>
                <w:color w:val="000000"/>
                <w:kern w:val="0"/>
                <w:sz w:val="24"/>
              </w:rPr>
            </w:pPr>
            <w:r>
              <w:rPr>
                <w:color w:val="000000"/>
                <w:kern w:val="0"/>
                <w:sz w:val="24"/>
              </w:rPr>
              <w:t>9</w:t>
            </w:r>
          </w:p>
        </w:tc>
        <w:tc>
          <w:tcPr>
            <w:tcW w:w="4117" w:type="dxa"/>
            <w:vAlign w:val="center"/>
          </w:tcPr>
          <w:p w:rsidR="00E6474E" w:rsidRDefault="00597E6C">
            <w:pPr>
              <w:widowControl/>
              <w:spacing w:line="288" w:lineRule="auto"/>
              <w:rPr>
                <w:color w:val="000000"/>
                <w:kern w:val="0"/>
                <w:sz w:val="24"/>
              </w:rPr>
            </w:pPr>
            <w:r>
              <w:rPr>
                <w:rFonts w:hint="eastAsia"/>
                <w:color w:val="000000"/>
                <w:kern w:val="0"/>
                <w:sz w:val="24"/>
              </w:rPr>
              <w:t>合计</w:t>
            </w:r>
          </w:p>
        </w:tc>
        <w:tc>
          <w:tcPr>
            <w:tcW w:w="4118" w:type="dxa"/>
            <w:vAlign w:val="center"/>
          </w:tcPr>
          <w:p w:rsidR="00E6474E" w:rsidRDefault="00597E6C">
            <w:pPr>
              <w:spacing w:before="29" w:line="288" w:lineRule="auto"/>
              <w:jc w:val="right"/>
              <w:rPr>
                <w:kern w:val="0"/>
                <w:sz w:val="24"/>
              </w:rPr>
            </w:pPr>
            <w:r>
              <w:rPr>
                <w:kern w:val="0"/>
                <w:sz w:val="24"/>
              </w:rPr>
              <w:t>68,120,112.93</w:t>
            </w:r>
          </w:p>
        </w:tc>
      </w:tr>
    </w:tbl>
    <w:p w:rsidR="00E6474E" w:rsidRDefault="00E6474E">
      <w:pPr>
        <w:pStyle w:val="af"/>
        <w:spacing w:before="0" w:beforeAutospacing="0" w:after="0" w:afterAutospacing="0" w:line="360" w:lineRule="auto"/>
        <w:rPr>
          <w:rFonts w:asciiTheme="minorEastAsia" w:eastAsiaTheme="minorEastAsia" w:hAnsiTheme="minorEastAsia"/>
          <w:b/>
          <w:bCs/>
          <w:color w:val="000000"/>
          <w:sz w:val="21"/>
          <w:szCs w:val="21"/>
        </w:rPr>
      </w:pPr>
    </w:p>
    <w:p w:rsidR="00E6474E" w:rsidRDefault="00597E6C">
      <w:pPr>
        <w:pStyle w:val="2"/>
        <w:spacing w:before="29" w:after="0" w:line="288" w:lineRule="auto"/>
        <w:rPr>
          <w:rFonts w:ascii="Times New Roman" w:hAnsi="Times New Roman"/>
          <w:kern w:val="0"/>
          <w:szCs w:val="24"/>
        </w:rPr>
      </w:pPr>
      <w:bookmarkStart w:id="241" w:name="_Toc2552"/>
      <w:r>
        <w:rPr>
          <w:rFonts w:ascii="Times New Roman" w:hAnsi="Times New Roman"/>
          <w:kern w:val="0"/>
          <w:szCs w:val="24"/>
        </w:rPr>
        <w:t>8.12.4</w:t>
      </w:r>
      <w:r>
        <w:rPr>
          <w:rFonts w:ascii="Times New Roman" w:hAnsi="Times New Roman" w:hint="eastAsia"/>
          <w:kern w:val="0"/>
          <w:szCs w:val="24"/>
        </w:rPr>
        <w:t>期末持有的处于转股期的可转换债券明细</w:t>
      </w:r>
      <w:bookmarkEnd w:id="241"/>
    </w:p>
    <w:p w:rsidR="00E6474E" w:rsidRDefault="00597E6C">
      <w:pPr>
        <w:tabs>
          <w:tab w:val="left" w:pos="426"/>
        </w:tabs>
        <w:spacing w:before="29" w:line="288" w:lineRule="auto"/>
        <w:jc w:val="left"/>
        <w:rPr>
          <w:kern w:val="0"/>
          <w:sz w:val="24"/>
        </w:rPr>
      </w:pPr>
      <w:r>
        <w:rPr>
          <w:kern w:val="0"/>
          <w:sz w:val="24"/>
        </w:rPr>
        <w:t>本基金本报告期末未持有处于转股期的可转换债券。</w:t>
      </w:r>
    </w:p>
    <w:p w:rsidR="00E6474E" w:rsidRDefault="00E6474E">
      <w:pPr>
        <w:pStyle w:val="af"/>
        <w:spacing w:before="0" w:beforeAutospacing="0" w:after="0" w:afterAutospacing="0" w:line="360" w:lineRule="auto"/>
        <w:rPr>
          <w:rFonts w:asciiTheme="minorEastAsia" w:eastAsiaTheme="minorEastAsia" w:hAnsiTheme="minorEastAsia"/>
          <w:color w:val="000000"/>
          <w:sz w:val="21"/>
          <w:szCs w:val="21"/>
        </w:rPr>
      </w:pPr>
    </w:p>
    <w:p w:rsidR="00E6474E" w:rsidRDefault="00597E6C">
      <w:pPr>
        <w:pStyle w:val="2"/>
        <w:spacing w:before="29" w:after="0" w:line="288" w:lineRule="auto"/>
        <w:rPr>
          <w:rFonts w:ascii="Times New Roman" w:hAnsi="Times New Roman"/>
          <w:kern w:val="0"/>
          <w:szCs w:val="24"/>
        </w:rPr>
      </w:pPr>
      <w:bookmarkStart w:id="242" w:name="_Toc22594"/>
      <w:r>
        <w:rPr>
          <w:rFonts w:ascii="Times New Roman" w:hAnsi="Times New Roman"/>
          <w:kern w:val="0"/>
          <w:szCs w:val="24"/>
        </w:rPr>
        <w:t>8.12.5</w:t>
      </w:r>
      <w:r>
        <w:rPr>
          <w:rFonts w:ascii="Times New Roman" w:hAnsi="Times New Roman" w:hint="eastAsia"/>
          <w:kern w:val="0"/>
          <w:szCs w:val="24"/>
        </w:rPr>
        <w:t>期末前十名股票中存在流通受限情况的说明</w:t>
      </w:r>
      <w:bookmarkEnd w:id="242"/>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3"/>
        <w:gridCol w:w="1418"/>
        <w:gridCol w:w="1485"/>
        <w:gridCol w:w="2058"/>
        <w:gridCol w:w="1418"/>
        <w:gridCol w:w="2056"/>
      </w:tblGrid>
      <w:tr w:rsidR="00E6474E">
        <w:trPr>
          <w:jc w:val="center"/>
        </w:trPr>
        <w:tc>
          <w:tcPr>
            <w:tcW w:w="783" w:type="dxa"/>
            <w:vAlign w:val="center"/>
          </w:tcPr>
          <w:p w:rsidR="00E6474E" w:rsidRDefault="00597E6C">
            <w:pPr>
              <w:spacing w:before="29" w:line="288" w:lineRule="auto"/>
              <w:ind w:left="17"/>
              <w:jc w:val="center"/>
              <w:rPr>
                <w:color w:val="000000"/>
                <w:sz w:val="24"/>
              </w:rPr>
            </w:pPr>
            <w:r>
              <w:rPr>
                <w:rFonts w:hint="eastAsia"/>
                <w:color w:val="000000"/>
                <w:sz w:val="24"/>
              </w:rPr>
              <w:t>序号</w:t>
            </w:r>
          </w:p>
        </w:tc>
        <w:tc>
          <w:tcPr>
            <w:tcW w:w="1418" w:type="dxa"/>
            <w:vAlign w:val="center"/>
          </w:tcPr>
          <w:p w:rsidR="00E6474E" w:rsidRDefault="00597E6C">
            <w:pPr>
              <w:spacing w:before="29" w:line="288" w:lineRule="auto"/>
              <w:ind w:left="17"/>
              <w:jc w:val="center"/>
              <w:rPr>
                <w:color w:val="000000"/>
                <w:sz w:val="24"/>
              </w:rPr>
            </w:pPr>
            <w:r>
              <w:rPr>
                <w:rFonts w:hint="eastAsia"/>
                <w:color w:val="000000"/>
                <w:sz w:val="24"/>
              </w:rPr>
              <w:t>股票代码</w:t>
            </w:r>
          </w:p>
        </w:tc>
        <w:tc>
          <w:tcPr>
            <w:tcW w:w="1485" w:type="dxa"/>
            <w:vAlign w:val="center"/>
          </w:tcPr>
          <w:p w:rsidR="00E6474E" w:rsidRDefault="00597E6C">
            <w:pPr>
              <w:spacing w:before="29" w:line="288" w:lineRule="auto"/>
              <w:ind w:left="17"/>
              <w:jc w:val="center"/>
              <w:rPr>
                <w:color w:val="000000"/>
                <w:sz w:val="24"/>
              </w:rPr>
            </w:pPr>
            <w:r>
              <w:rPr>
                <w:rFonts w:hint="eastAsia"/>
                <w:color w:val="000000"/>
                <w:sz w:val="24"/>
              </w:rPr>
              <w:t>股票名称</w:t>
            </w:r>
          </w:p>
        </w:tc>
        <w:tc>
          <w:tcPr>
            <w:tcW w:w="2058" w:type="dxa"/>
            <w:vAlign w:val="center"/>
          </w:tcPr>
          <w:p w:rsidR="00E6474E" w:rsidRDefault="00597E6C">
            <w:pPr>
              <w:spacing w:before="29" w:line="288" w:lineRule="auto"/>
              <w:ind w:left="17"/>
              <w:jc w:val="center"/>
              <w:rPr>
                <w:color w:val="000000"/>
                <w:sz w:val="24"/>
              </w:rPr>
            </w:pPr>
            <w:r>
              <w:rPr>
                <w:rFonts w:hint="eastAsia"/>
                <w:color w:val="000000"/>
                <w:sz w:val="24"/>
              </w:rPr>
              <w:t>流通受限部分的公允价值</w:t>
            </w:r>
          </w:p>
        </w:tc>
        <w:tc>
          <w:tcPr>
            <w:tcW w:w="1418" w:type="dxa"/>
            <w:vAlign w:val="center"/>
          </w:tcPr>
          <w:p w:rsidR="00E6474E" w:rsidRDefault="00597E6C">
            <w:pPr>
              <w:spacing w:before="29" w:line="288" w:lineRule="auto"/>
              <w:ind w:left="17"/>
              <w:jc w:val="center"/>
              <w:rPr>
                <w:color w:val="000000"/>
                <w:sz w:val="24"/>
              </w:rPr>
            </w:pPr>
            <w:r>
              <w:rPr>
                <w:rFonts w:hint="eastAsia"/>
                <w:color w:val="000000"/>
                <w:sz w:val="24"/>
              </w:rPr>
              <w:t>占基金资产净值比例</w:t>
            </w:r>
            <w:r>
              <w:rPr>
                <w:color w:val="000000"/>
                <w:sz w:val="24"/>
              </w:rPr>
              <w:t>(%)</w:t>
            </w:r>
          </w:p>
        </w:tc>
        <w:tc>
          <w:tcPr>
            <w:tcW w:w="2056" w:type="dxa"/>
            <w:vAlign w:val="center"/>
          </w:tcPr>
          <w:p w:rsidR="00E6474E" w:rsidRDefault="00597E6C">
            <w:pPr>
              <w:spacing w:before="29" w:line="288" w:lineRule="auto"/>
              <w:ind w:left="17"/>
              <w:jc w:val="center"/>
              <w:rPr>
                <w:color w:val="000000"/>
                <w:sz w:val="24"/>
              </w:rPr>
            </w:pPr>
            <w:r>
              <w:rPr>
                <w:rFonts w:hint="eastAsia"/>
                <w:color w:val="000000"/>
                <w:sz w:val="24"/>
              </w:rPr>
              <w:t>流通受限情况说明</w:t>
            </w:r>
          </w:p>
        </w:tc>
      </w:tr>
      <w:tr w:rsidR="00E6474E">
        <w:trPr>
          <w:jc w:val="center"/>
        </w:trPr>
        <w:tc>
          <w:tcPr>
            <w:tcW w:w="783" w:type="dxa"/>
            <w:vAlign w:val="center"/>
          </w:tcPr>
          <w:p w:rsidR="00E6474E" w:rsidRDefault="00597E6C">
            <w:pPr>
              <w:jc w:val="center"/>
            </w:pPr>
            <w:r>
              <w:rPr>
                <w:color w:val="000000"/>
                <w:sz w:val="24"/>
              </w:rPr>
              <w:t>1</w:t>
            </w:r>
          </w:p>
        </w:tc>
        <w:tc>
          <w:tcPr>
            <w:tcW w:w="1418" w:type="dxa"/>
            <w:vAlign w:val="center"/>
          </w:tcPr>
          <w:p w:rsidR="00E6474E" w:rsidRDefault="00597E6C">
            <w:pPr>
              <w:jc w:val="center"/>
            </w:pPr>
            <w:r>
              <w:rPr>
                <w:color w:val="000000"/>
                <w:sz w:val="24"/>
              </w:rPr>
              <w:t>002352</w:t>
            </w:r>
          </w:p>
        </w:tc>
        <w:tc>
          <w:tcPr>
            <w:tcW w:w="1485" w:type="dxa"/>
            <w:vAlign w:val="center"/>
          </w:tcPr>
          <w:p w:rsidR="00E6474E" w:rsidRDefault="00597E6C">
            <w:pPr>
              <w:jc w:val="center"/>
            </w:pPr>
            <w:r>
              <w:rPr>
                <w:color w:val="000000"/>
                <w:sz w:val="24"/>
              </w:rPr>
              <w:t>顺丰控股</w:t>
            </w:r>
          </w:p>
        </w:tc>
        <w:tc>
          <w:tcPr>
            <w:tcW w:w="2058" w:type="dxa"/>
            <w:vAlign w:val="center"/>
          </w:tcPr>
          <w:p w:rsidR="00E6474E" w:rsidRDefault="00597E6C">
            <w:pPr>
              <w:jc w:val="right"/>
            </w:pPr>
            <w:r>
              <w:rPr>
                <w:color w:val="000000"/>
                <w:sz w:val="24"/>
              </w:rPr>
              <w:t>165,129,000.00</w:t>
            </w:r>
          </w:p>
        </w:tc>
        <w:tc>
          <w:tcPr>
            <w:tcW w:w="1418" w:type="dxa"/>
            <w:vAlign w:val="center"/>
          </w:tcPr>
          <w:p w:rsidR="00E6474E" w:rsidRDefault="00597E6C">
            <w:pPr>
              <w:jc w:val="right"/>
            </w:pPr>
            <w:r>
              <w:rPr>
                <w:color w:val="000000"/>
                <w:sz w:val="24"/>
              </w:rPr>
              <w:t>3.32</w:t>
            </w:r>
          </w:p>
        </w:tc>
        <w:tc>
          <w:tcPr>
            <w:tcW w:w="2056" w:type="dxa"/>
            <w:vAlign w:val="center"/>
          </w:tcPr>
          <w:p w:rsidR="00E6474E" w:rsidRDefault="00597E6C">
            <w:pPr>
              <w:jc w:val="right"/>
            </w:pPr>
            <w:r>
              <w:rPr>
                <w:color w:val="000000"/>
                <w:sz w:val="24"/>
              </w:rPr>
              <w:t>限售股</w:t>
            </w:r>
          </w:p>
        </w:tc>
      </w:tr>
      <w:tr w:rsidR="00E6474E">
        <w:trPr>
          <w:jc w:val="center"/>
        </w:trPr>
        <w:tc>
          <w:tcPr>
            <w:tcW w:w="783" w:type="dxa"/>
            <w:vAlign w:val="center"/>
          </w:tcPr>
          <w:p w:rsidR="00E6474E" w:rsidRDefault="00597E6C">
            <w:pPr>
              <w:jc w:val="center"/>
            </w:pPr>
            <w:r>
              <w:rPr>
                <w:color w:val="000000"/>
                <w:sz w:val="24"/>
              </w:rPr>
              <w:t>2</w:t>
            </w:r>
          </w:p>
        </w:tc>
        <w:tc>
          <w:tcPr>
            <w:tcW w:w="1418" w:type="dxa"/>
            <w:vAlign w:val="center"/>
          </w:tcPr>
          <w:p w:rsidR="00E6474E" w:rsidRDefault="00597E6C">
            <w:pPr>
              <w:jc w:val="center"/>
            </w:pPr>
            <w:r>
              <w:rPr>
                <w:color w:val="000000"/>
                <w:sz w:val="24"/>
              </w:rPr>
              <w:t>002493</w:t>
            </w:r>
          </w:p>
        </w:tc>
        <w:tc>
          <w:tcPr>
            <w:tcW w:w="1485" w:type="dxa"/>
            <w:vAlign w:val="center"/>
          </w:tcPr>
          <w:p w:rsidR="00E6474E" w:rsidRDefault="00597E6C">
            <w:pPr>
              <w:jc w:val="center"/>
            </w:pPr>
            <w:r>
              <w:rPr>
                <w:color w:val="000000"/>
                <w:sz w:val="24"/>
              </w:rPr>
              <w:t>荣盛石化</w:t>
            </w:r>
          </w:p>
        </w:tc>
        <w:tc>
          <w:tcPr>
            <w:tcW w:w="2058" w:type="dxa"/>
            <w:vAlign w:val="center"/>
          </w:tcPr>
          <w:p w:rsidR="00E6474E" w:rsidRDefault="00597E6C">
            <w:pPr>
              <w:jc w:val="right"/>
            </w:pPr>
            <w:r>
              <w:rPr>
                <w:color w:val="000000"/>
                <w:sz w:val="24"/>
              </w:rPr>
              <w:t>66,479,924.56</w:t>
            </w:r>
          </w:p>
        </w:tc>
        <w:tc>
          <w:tcPr>
            <w:tcW w:w="1418" w:type="dxa"/>
            <w:vAlign w:val="center"/>
          </w:tcPr>
          <w:p w:rsidR="00E6474E" w:rsidRDefault="00597E6C">
            <w:pPr>
              <w:jc w:val="right"/>
            </w:pPr>
            <w:r>
              <w:rPr>
                <w:color w:val="000000"/>
                <w:sz w:val="24"/>
              </w:rPr>
              <w:t>1.34</w:t>
            </w:r>
          </w:p>
        </w:tc>
        <w:tc>
          <w:tcPr>
            <w:tcW w:w="2056" w:type="dxa"/>
            <w:vAlign w:val="center"/>
          </w:tcPr>
          <w:p w:rsidR="00E6474E" w:rsidRDefault="00597E6C">
            <w:pPr>
              <w:jc w:val="right"/>
            </w:pPr>
            <w:r>
              <w:rPr>
                <w:color w:val="000000"/>
                <w:sz w:val="24"/>
              </w:rPr>
              <w:t>非公开发行</w:t>
            </w:r>
          </w:p>
        </w:tc>
      </w:tr>
    </w:tbl>
    <w:p w:rsidR="00E6474E" w:rsidRDefault="00E6474E">
      <w:pPr>
        <w:autoSpaceDE w:val="0"/>
        <w:autoSpaceDN w:val="0"/>
        <w:adjustRightInd w:val="0"/>
        <w:spacing w:line="360" w:lineRule="auto"/>
        <w:ind w:firstLine="420"/>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243" w:name="_Toc2687"/>
      <w:r>
        <w:rPr>
          <w:rFonts w:ascii="Times New Roman" w:hAnsi="Times New Roman"/>
          <w:kern w:val="0"/>
          <w:szCs w:val="24"/>
        </w:rPr>
        <w:t>8.12.6</w:t>
      </w:r>
      <w:r>
        <w:rPr>
          <w:rFonts w:ascii="Times New Roman" w:hAnsi="Times New Roman" w:hint="eastAsia"/>
          <w:kern w:val="0"/>
          <w:szCs w:val="24"/>
        </w:rPr>
        <w:t>投资组合报告附注的其他文字描述部分</w:t>
      </w:r>
      <w:bookmarkEnd w:id="243"/>
    </w:p>
    <w:p w:rsidR="00E6474E" w:rsidRDefault="00597E6C">
      <w:pPr>
        <w:spacing w:before="29" w:line="288" w:lineRule="auto"/>
        <w:rPr>
          <w:color w:val="000000"/>
          <w:sz w:val="24"/>
        </w:rPr>
      </w:pPr>
      <w:r>
        <w:rPr>
          <w:color w:val="000000"/>
          <w:sz w:val="24"/>
        </w:rPr>
        <w:t>由于四舍五入的原因，分项之和与合计项之间可能存在尾差。</w:t>
      </w:r>
    </w:p>
    <w:p w:rsidR="00E6474E" w:rsidRDefault="00E6474E">
      <w:pPr>
        <w:spacing w:before="29" w:line="288" w:lineRule="auto"/>
        <w:rPr>
          <w:color w:val="000000"/>
          <w:sz w:val="24"/>
        </w:rPr>
      </w:pPr>
    </w:p>
    <w:p w:rsidR="00E6474E" w:rsidRDefault="00597E6C">
      <w:pPr>
        <w:pStyle w:val="1"/>
        <w:keepNext/>
        <w:keepLines/>
        <w:widowControl w:val="0"/>
        <w:spacing w:beforeLines="100" w:before="312" w:afterLines="100" w:after="312" w:line="288" w:lineRule="auto"/>
        <w:jc w:val="center"/>
        <w:rPr>
          <w:b/>
          <w:color w:val="000000"/>
          <w:szCs w:val="24"/>
        </w:rPr>
      </w:pPr>
      <w:bookmarkStart w:id="244" w:name="_Toc361324888"/>
      <w:bookmarkStart w:id="245" w:name="_Toc225500050"/>
      <w:bookmarkStart w:id="246" w:name="_Toc11177"/>
      <w:r>
        <w:rPr>
          <w:rFonts w:hint="eastAsia"/>
          <w:b/>
          <w:color w:val="000000"/>
          <w:szCs w:val="24"/>
        </w:rPr>
        <w:t>§</w:t>
      </w:r>
      <w:r>
        <w:rPr>
          <w:b/>
          <w:color w:val="000000"/>
          <w:szCs w:val="24"/>
        </w:rPr>
        <w:t>9</w:t>
      </w:r>
      <w:r>
        <w:rPr>
          <w:rFonts w:hint="eastAsia"/>
          <w:b/>
          <w:color w:val="000000"/>
          <w:szCs w:val="24"/>
        </w:rPr>
        <w:t>基金份额持有人信息</w:t>
      </w:r>
      <w:bookmarkEnd w:id="244"/>
      <w:bookmarkEnd w:id="245"/>
      <w:bookmarkEnd w:id="246"/>
    </w:p>
    <w:p w:rsidR="00E6474E" w:rsidRDefault="00597E6C">
      <w:pPr>
        <w:pStyle w:val="2"/>
        <w:spacing w:before="29" w:after="0" w:line="288" w:lineRule="auto"/>
        <w:rPr>
          <w:rFonts w:ascii="Times New Roman" w:hAnsi="Times New Roman"/>
          <w:kern w:val="0"/>
          <w:szCs w:val="24"/>
        </w:rPr>
      </w:pPr>
      <w:bookmarkStart w:id="247" w:name="_Toc361324889"/>
      <w:bookmarkStart w:id="248" w:name="_Toc225500051"/>
      <w:bookmarkStart w:id="249" w:name="_Toc13047"/>
      <w:r>
        <w:rPr>
          <w:rFonts w:ascii="Times New Roman" w:hAnsi="Times New Roman"/>
          <w:kern w:val="0"/>
          <w:szCs w:val="24"/>
        </w:rPr>
        <w:t xml:space="preserve">9.1 </w:t>
      </w:r>
      <w:r>
        <w:rPr>
          <w:rFonts w:ascii="Times New Roman" w:hAnsi="Times New Roman" w:hint="eastAsia"/>
          <w:kern w:val="0"/>
          <w:szCs w:val="24"/>
        </w:rPr>
        <w:t>期末基金份额持有人户数及持有人结构</w:t>
      </w:r>
      <w:bookmarkEnd w:id="247"/>
      <w:bookmarkEnd w:id="248"/>
      <w:bookmarkEnd w:id="249"/>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份额单位：份</w:t>
      </w:r>
    </w:p>
    <w:p w:rsidR="00E6474E" w:rsidRDefault="00E6474E">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597E6C" w:rsidRPr="00A138F0" w:rsidTr="00986AE6">
        <w:trPr>
          <w:jc w:val="center"/>
        </w:trPr>
        <w:tc>
          <w:tcPr>
            <w:tcW w:w="964" w:type="pct"/>
            <w:vMerge w:val="restart"/>
            <w:tcBorders>
              <w:top w:val="single" w:sz="8" w:space="0" w:color="000000"/>
              <w:left w:val="single" w:sz="8" w:space="0" w:color="000000"/>
              <w:right w:val="single" w:sz="8" w:space="0" w:color="000000"/>
            </w:tcBorders>
            <w:vAlign w:val="center"/>
          </w:tcPr>
          <w:p w:rsidR="00597E6C" w:rsidRDefault="00597E6C" w:rsidP="00986AE6">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597E6C" w:rsidRPr="00A138F0" w:rsidRDefault="00597E6C" w:rsidP="00986AE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597E6C" w:rsidRPr="00A138F0" w:rsidRDefault="00597E6C" w:rsidP="00986AE6">
            <w:pPr>
              <w:spacing w:line="360" w:lineRule="auto"/>
              <w:jc w:val="center"/>
              <w:rPr>
                <w:szCs w:val="21"/>
              </w:rPr>
            </w:pPr>
            <w:r w:rsidRPr="00A138F0">
              <w:rPr>
                <w:rFonts w:hint="eastAsia"/>
                <w:szCs w:val="21"/>
              </w:rPr>
              <w:t>持有人结构</w:t>
            </w:r>
          </w:p>
        </w:tc>
      </w:tr>
      <w:tr w:rsidR="00597E6C" w:rsidRPr="00A138F0" w:rsidTr="00986AE6">
        <w:trPr>
          <w:jc w:val="center"/>
        </w:trPr>
        <w:tc>
          <w:tcPr>
            <w:tcW w:w="964" w:type="pct"/>
            <w:vMerge/>
            <w:tcBorders>
              <w:left w:val="single" w:sz="8" w:space="0" w:color="000000"/>
              <w:right w:val="single" w:sz="8" w:space="0" w:color="000000"/>
            </w:tcBorders>
          </w:tcPr>
          <w:p w:rsidR="00597E6C" w:rsidRDefault="00597E6C" w:rsidP="00986AE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597E6C" w:rsidRPr="00A138F0" w:rsidRDefault="00597E6C" w:rsidP="00986AE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597E6C" w:rsidRPr="00A138F0" w:rsidRDefault="00597E6C" w:rsidP="00986AE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597E6C" w:rsidRPr="00A138F0" w:rsidRDefault="00597E6C" w:rsidP="00986AE6">
            <w:pPr>
              <w:spacing w:line="360" w:lineRule="auto"/>
              <w:jc w:val="center"/>
              <w:rPr>
                <w:szCs w:val="21"/>
              </w:rPr>
            </w:pPr>
            <w:r w:rsidRPr="00A138F0">
              <w:rPr>
                <w:rFonts w:hint="eastAsia"/>
                <w:szCs w:val="21"/>
              </w:rPr>
              <w:t>个人投资者</w:t>
            </w:r>
          </w:p>
        </w:tc>
      </w:tr>
      <w:tr w:rsidR="00597E6C" w:rsidRPr="00A138F0" w:rsidTr="00986AE6">
        <w:trPr>
          <w:jc w:val="center"/>
        </w:trPr>
        <w:tc>
          <w:tcPr>
            <w:tcW w:w="964" w:type="pct"/>
            <w:vMerge/>
            <w:tcBorders>
              <w:left w:val="single" w:sz="8" w:space="0" w:color="000000"/>
              <w:bottom w:val="single" w:sz="8" w:space="0" w:color="000000"/>
              <w:right w:val="single" w:sz="8" w:space="0" w:color="000000"/>
            </w:tcBorders>
          </w:tcPr>
          <w:p w:rsidR="00597E6C" w:rsidRDefault="00597E6C" w:rsidP="00986AE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597E6C" w:rsidRPr="00A138F0" w:rsidRDefault="00597E6C" w:rsidP="00986AE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597E6C" w:rsidRPr="00A138F0" w:rsidRDefault="00597E6C" w:rsidP="00986AE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597E6C" w:rsidRPr="00A138F0" w:rsidRDefault="00597E6C" w:rsidP="00986AE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597E6C" w:rsidRPr="00A138F0" w:rsidRDefault="00597E6C" w:rsidP="00986AE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597E6C" w:rsidRPr="00A138F0" w:rsidRDefault="00597E6C" w:rsidP="00986AE6">
            <w:pPr>
              <w:spacing w:line="360" w:lineRule="auto"/>
              <w:jc w:val="center"/>
              <w:rPr>
                <w:szCs w:val="21"/>
              </w:rPr>
            </w:pPr>
            <w:r w:rsidRPr="00A138F0">
              <w:rPr>
                <w:rFonts w:hint="eastAsia"/>
                <w:szCs w:val="21"/>
              </w:rPr>
              <w:t>占总份额比例</w:t>
            </w:r>
          </w:p>
        </w:tc>
      </w:tr>
      <w:tr w:rsidR="00597E6C" w:rsidRPr="00A138F0" w:rsidTr="00986AE6">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597E6C" w:rsidRDefault="00597E6C" w:rsidP="00986AE6">
            <w:pPr>
              <w:jc w:val="right"/>
            </w:pPr>
            <w:r>
              <w:rPr>
                <w:kern w:val="0"/>
                <w:szCs w:val="21"/>
              </w:rPr>
              <w:t>34,828</w:t>
            </w:r>
          </w:p>
        </w:tc>
        <w:tc>
          <w:tcPr>
            <w:tcW w:w="853" w:type="pct"/>
            <w:tcBorders>
              <w:top w:val="single" w:sz="8" w:space="0" w:color="000000"/>
              <w:left w:val="single" w:sz="8" w:space="0" w:color="000000"/>
              <w:bottom w:val="single" w:sz="8" w:space="0" w:color="000000"/>
              <w:right w:val="single" w:sz="8" w:space="0" w:color="000000"/>
            </w:tcBorders>
            <w:vAlign w:val="center"/>
          </w:tcPr>
          <w:p w:rsidR="00597E6C" w:rsidRPr="00A138F0" w:rsidRDefault="00597E6C" w:rsidP="00986AE6">
            <w:pPr>
              <w:spacing w:before="29" w:line="288" w:lineRule="auto"/>
              <w:jc w:val="right"/>
              <w:rPr>
                <w:kern w:val="0"/>
                <w:szCs w:val="21"/>
              </w:rPr>
            </w:pPr>
            <w:r w:rsidRPr="00A138F0">
              <w:rPr>
                <w:kern w:val="0"/>
                <w:szCs w:val="21"/>
              </w:rPr>
              <w:t>85,128.50</w:t>
            </w:r>
          </w:p>
        </w:tc>
        <w:tc>
          <w:tcPr>
            <w:tcW w:w="826" w:type="pct"/>
            <w:tcBorders>
              <w:top w:val="single" w:sz="8" w:space="0" w:color="000000"/>
              <w:left w:val="single" w:sz="8" w:space="0" w:color="000000"/>
              <w:bottom w:val="single" w:sz="8" w:space="0" w:color="000000"/>
              <w:right w:val="single" w:sz="8" w:space="0" w:color="000000"/>
            </w:tcBorders>
            <w:vAlign w:val="center"/>
          </w:tcPr>
          <w:p w:rsidR="00597E6C" w:rsidRPr="00A138F0" w:rsidRDefault="00597E6C" w:rsidP="00986AE6">
            <w:pPr>
              <w:spacing w:before="29" w:line="288" w:lineRule="auto"/>
              <w:jc w:val="right"/>
              <w:rPr>
                <w:kern w:val="0"/>
                <w:szCs w:val="21"/>
              </w:rPr>
            </w:pPr>
            <w:r w:rsidRPr="00A138F0">
              <w:rPr>
                <w:kern w:val="0"/>
                <w:szCs w:val="21"/>
              </w:rPr>
              <w:t>827,309.51</w:t>
            </w:r>
          </w:p>
        </w:tc>
        <w:tc>
          <w:tcPr>
            <w:tcW w:w="531" w:type="pct"/>
            <w:tcBorders>
              <w:top w:val="single" w:sz="8" w:space="0" w:color="000000"/>
              <w:left w:val="single" w:sz="8" w:space="0" w:color="000000"/>
              <w:bottom w:val="single" w:sz="8" w:space="0" w:color="000000"/>
              <w:right w:val="single" w:sz="8" w:space="0" w:color="000000"/>
            </w:tcBorders>
            <w:vAlign w:val="center"/>
          </w:tcPr>
          <w:p w:rsidR="00597E6C" w:rsidRPr="00A138F0" w:rsidRDefault="00597E6C" w:rsidP="00986AE6">
            <w:pPr>
              <w:spacing w:before="29" w:line="288" w:lineRule="auto"/>
              <w:jc w:val="right"/>
              <w:rPr>
                <w:kern w:val="0"/>
                <w:szCs w:val="21"/>
              </w:rPr>
            </w:pPr>
            <w:r w:rsidRPr="00A138F0">
              <w:rPr>
                <w:kern w:val="0"/>
                <w:szCs w:val="21"/>
              </w:rPr>
              <w:t>0.03%</w:t>
            </w:r>
          </w:p>
        </w:tc>
        <w:tc>
          <w:tcPr>
            <w:tcW w:w="843" w:type="pct"/>
            <w:tcBorders>
              <w:top w:val="single" w:sz="8" w:space="0" w:color="000000"/>
              <w:left w:val="single" w:sz="8" w:space="0" w:color="000000"/>
              <w:bottom w:val="single" w:sz="8" w:space="0" w:color="000000"/>
              <w:right w:val="single" w:sz="8" w:space="0" w:color="000000"/>
            </w:tcBorders>
            <w:vAlign w:val="center"/>
          </w:tcPr>
          <w:p w:rsidR="00597E6C" w:rsidRPr="00A138F0" w:rsidRDefault="00597E6C" w:rsidP="00986AE6">
            <w:pPr>
              <w:spacing w:before="29" w:line="288" w:lineRule="auto"/>
              <w:jc w:val="right"/>
              <w:rPr>
                <w:kern w:val="0"/>
                <w:szCs w:val="21"/>
              </w:rPr>
            </w:pPr>
            <w:r w:rsidRPr="00A138F0">
              <w:rPr>
                <w:kern w:val="0"/>
                <w:szCs w:val="21"/>
              </w:rPr>
              <w:t>2,964,027,921.93</w:t>
            </w:r>
          </w:p>
        </w:tc>
        <w:tc>
          <w:tcPr>
            <w:tcW w:w="515" w:type="pct"/>
            <w:tcBorders>
              <w:top w:val="single" w:sz="8" w:space="0" w:color="000000"/>
              <w:left w:val="single" w:sz="8" w:space="0" w:color="000000"/>
              <w:bottom w:val="single" w:sz="8" w:space="0" w:color="000000"/>
              <w:right w:val="single" w:sz="4" w:space="0" w:color="auto"/>
            </w:tcBorders>
            <w:vAlign w:val="center"/>
          </w:tcPr>
          <w:p w:rsidR="00597E6C" w:rsidRPr="00A138F0" w:rsidRDefault="00597E6C" w:rsidP="00986AE6">
            <w:pPr>
              <w:spacing w:before="29" w:line="288" w:lineRule="auto"/>
              <w:jc w:val="right"/>
              <w:rPr>
                <w:kern w:val="0"/>
                <w:szCs w:val="21"/>
              </w:rPr>
            </w:pPr>
            <w:r w:rsidRPr="00A138F0">
              <w:rPr>
                <w:kern w:val="0"/>
                <w:szCs w:val="21"/>
              </w:rPr>
              <w:t>99.97%</w:t>
            </w:r>
          </w:p>
        </w:tc>
      </w:tr>
    </w:tbl>
    <w:p w:rsidR="00E6474E" w:rsidRDefault="00E6474E">
      <w:pPr>
        <w:spacing w:line="360" w:lineRule="auto"/>
        <w:rPr>
          <w:rFonts w:asciiTheme="minorEastAsia" w:eastAsiaTheme="minorEastAsia" w:hAnsiTheme="minorEastAsia"/>
          <w:color w:val="000000"/>
          <w:szCs w:val="21"/>
        </w:rPr>
      </w:pPr>
      <w:bookmarkStart w:id="250" w:name="_GoBack"/>
      <w:bookmarkEnd w:id="250"/>
    </w:p>
    <w:p w:rsidR="00E6474E" w:rsidRDefault="00597E6C">
      <w:pPr>
        <w:pStyle w:val="2"/>
        <w:spacing w:before="29" w:after="0" w:line="288" w:lineRule="auto"/>
        <w:rPr>
          <w:rFonts w:ascii="Times New Roman" w:hAnsi="Times New Roman"/>
          <w:kern w:val="0"/>
          <w:szCs w:val="24"/>
        </w:rPr>
      </w:pPr>
      <w:bookmarkStart w:id="251" w:name="_Toc361324890"/>
      <w:bookmarkStart w:id="252" w:name="_Toc25950"/>
      <w:r>
        <w:rPr>
          <w:rFonts w:ascii="Times New Roman" w:hAnsi="Times New Roman"/>
          <w:kern w:val="0"/>
          <w:szCs w:val="24"/>
        </w:rPr>
        <w:t>9.2</w:t>
      </w:r>
      <w:r>
        <w:rPr>
          <w:rFonts w:ascii="Times New Roman" w:hAnsi="Times New Roman" w:hint="eastAsia"/>
          <w:kern w:val="0"/>
          <w:szCs w:val="24"/>
        </w:rPr>
        <w:t>期末上市基金前十名持有人</w:t>
      </w:r>
      <w:bookmarkEnd w:id="251"/>
      <w:bookmarkEnd w:id="25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77"/>
        <w:gridCol w:w="2268"/>
        <w:gridCol w:w="2052"/>
      </w:tblGrid>
      <w:tr w:rsidR="00E6474E">
        <w:trPr>
          <w:trHeight w:val="481"/>
        </w:trPr>
        <w:tc>
          <w:tcPr>
            <w:tcW w:w="1701" w:type="dxa"/>
            <w:vAlign w:val="center"/>
          </w:tcPr>
          <w:p w:rsidR="00E6474E" w:rsidRDefault="00597E6C">
            <w:pPr>
              <w:spacing w:before="29" w:line="288" w:lineRule="auto"/>
              <w:jc w:val="center"/>
              <w:rPr>
                <w:sz w:val="24"/>
              </w:rPr>
            </w:pPr>
            <w:r>
              <w:rPr>
                <w:rFonts w:hint="eastAsia"/>
                <w:sz w:val="24"/>
              </w:rPr>
              <w:t>序号</w:t>
            </w:r>
          </w:p>
        </w:tc>
        <w:tc>
          <w:tcPr>
            <w:tcW w:w="2977" w:type="dxa"/>
            <w:vAlign w:val="center"/>
          </w:tcPr>
          <w:p w:rsidR="00E6474E" w:rsidRDefault="00597E6C">
            <w:pPr>
              <w:spacing w:before="29" w:line="288" w:lineRule="auto"/>
              <w:jc w:val="center"/>
              <w:rPr>
                <w:sz w:val="24"/>
              </w:rPr>
            </w:pPr>
            <w:r>
              <w:rPr>
                <w:rFonts w:hint="eastAsia"/>
                <w:sz w:val="24"/>
              </w:rPr>
              <w:t>持有人名称</w:t>
            </w:r>
          </w:p>
        </w:tc>
        <w:tc>
          <w:tcPr>
            <w:tcW w:w="2268" w:type="dxa"/>
            <w:vAlign w:val="center"/>
          </w:tcPr>
          <w:p w:rsidR="00E6474E" w:rsidRDefault="00597E6C">
            <w:pPr>
              <w:spacing w:before="29" w:line="288" w:lineRule="auto"/>
              <w:jc w:val="center"/>
              <w:rPr>
                <w:sz w:val="24"/>
              </w:rPr>
            </w:pPr>
            <w:r>
              <w:rPr>
                <w:rFonts w:hint="eastAsia"/>
                <w:sz w:val="24"/>
              </w:rPr>
              <w:t>持有份额（份）</w:t>
            </w:r>
          </w:p>
        </w:tc>
        <w:tc>
          <w:tcPr>
            <w:tcW w:w="2052" w:type="dxa"/>
            <w:vAlign w:val="center"/>
          </w:tcPr>
          <w:p w:rsidR="00E6474E" w:rsidRDefault="00597E6C">
            <w:pPr>
              <w:spacing w:before="29" w:line="288" w:lineRule="auto"/>
              <w:jc w:val="center"/>
              <w:rPr>
                <w:sz w:val="24"/>
              </w:rPr>
            </w:pPr>
            <w:r>
              <w:rPr>
                <w:rFonts w:hint="eastAsia"/>
                <w:sz w:val="24"/>
              </w:rPr>
              <w:t>占上市总份额比例</w:t>
            </w:r>
          </w:p>
        </w:tc>
      </w:tr>
      <w:tr w:rsidR="00E6474E">
        <w:tc>
          <w:tcPr>
            <w:tcW w:w="1701" w:type="dxa"/>
            <w:vAlign w:val="center"/>
          </w:tcPr>
          <w:p w:rsidR="00E6474E" w:rsidRDefault="00597E6C">
            <w:pPr>
              <w:jc w:val="center"/>
            </w:pPr>
            <w:r>
              <w:rPr>
                <w:color w:val="000000"/>
                <w:sz w:val="24"/>
              </w:rPr>
              <w:t>1</w:t>
            </w:r>
          </w:p>
        </w:tc>
        <w:tc>
          <w:tcPr>
            <w:tcW w:w="2977" w:type="dxa"/>
            <w:vAlign w:val="center"/>
          </w:tcPr>
          <w:p w:rsidR="00E6474E" w:rsidRDefault="00597E6C">
            <w:pPr>
              <w:jc w:val="left"/>
            </w:pPr>
            <w:r>
              <w:rPr>
                <w:color w:val="000000"/>
                <w:sz w:val="24"/>
              </w:rPr>
              <w:t>罗雄强</w:t>
            </w:r>
          </w:p>
        </w:tc>
        <w:tc>
          <w:tcPr>
            <w:tcW w:w="2268" w:type="dxa"/>
            <w:vAlign w:val="center"/>
          </w:tcPr>
          <w:p w:rsidR="00E6474E" w:rsidRDefault="00597E6C">
            <w:pPr>
              <w:jc w:val="right"/>
            </w:pPr>
            <w:r>
              <w:rPr>
                <w:color w:val="000000"/>
                <w:sz w:val="24"/>
              </w:rPr>
              <w:t>960,000.00</w:t>
            </w:r>
          </w:p>
        </w:tc>
        <w:tc>
          <w:tcPr>
            <w:tcW w:w="2052" w:type="dxa"/>
            <w:vAlign w:val="center"/>
          </w:tcPr>
          <w:p w:rsidR="00E6474E" w:rsidRDefault="00597E6C">
            <w:pPr>
              <w:jc w:val="right"/>
            </w:pPr>
            <w:r>
              <w:rPr>
                <w:color w:val="000000"/>
                <w:sz w:val="24"/>
              </w:rPr>
              <w:t>2.55%</w:t>
            </w:r>
          </w:p>
        </w:tc>
      </w:tr>
      <w:tr w:rsidR="00E6474E">
        <w:tc>
          <w:tcPr>
            <w:tcW w:w="1701" w:type="dxa"/>
            <w:vAlign w:val="center"/>
          </w:tcPr>
          <w:p w:rsidR="00E6474E" w:rsidRDefault="00597E6C">
            <w:pPr>
              <w:jc w:val="center"/>
            </w:pPr>
            <w:r>
              <w:rPr>
                <w:color w:val="000000"/>
                <w:sz w:val="24"/>
              </w:rPr>
              <w:t>2</w:t>
            </w:r>
          </w:p>
        </w:tc>
        <w:tc>
          <w:tcPr>
            <w:tcW w:w="2977" w:type="dxa"/>
            <w:vAlign w:val="center"/>
          </w:tcPr>
          <w:p w:rsidR="00E6474E" w:rsidRDefault="00597E6C">
            <w:pPr>
              <w:jc w:val="left"/>
            </w:pPr>
            <w:r>
              <w:rPr>
                <w:color w:val="000000"/>
                <w:sz w:val="24"/>
              </w:rPr>
              <w:t>谷端欣</w:t>
            </w:r>
          </w:p>
        </w:tc>
        <w:tc>
          <w:tcPr>
            <w:tcW w:w="2268" w:type="dxa"/>
            <w:vAlign w:val="center"/>
          </w:tcPr>
          <w:p w:rsidR="00E6474E" w:rsidRDefault="00597E6C">
            <w:pPr>
              <w:jc w:val="right"/>
            </w:pPr>
            <w:r>
              <w:rPr>
                <w:color w:val="000000"/>
                <w:sz w:val="24"/>
              </w:rPr>
              <w:t>720,213.00</w:t>
            </w:r>
          </w:p>
        </w:tc>
        <w:tc>
          <w:tcPr>
            <w:tcW w:w="2052" w:type="dxa"/>
            <w:vAlign w:val="center"/>
          </w:tcPr>
          <w:p w:rsidR="00E6474E" w:rsidRDefault="00597E6C">
            <w:pPr>
              <w:jc w:val="right"/>
            </w:pPr>
            <w:r>
              <w:rPr>
                <w:color w:val="000000"/>
                <w:sz w:val="24"/>
              </w:rPr>
              <w:t>1.92%</w:t>
            </w:r>
          </w:p>
        </w:tc>
      </w:tr>
      <w:tr w:rsidR="00E6474E">
        <w:tc>
          <w:tcPr>
            <w:tcW w:w="1701" w:type="dxa"/>
            <w:vAlign w:val="center"/>
          </w:tcPr>
          <w:p w:rsidR="00E6474E" w:rsidRDefault="00597E6C">
            <w:pPr>
              <w:jc w:val="center"/>
            </w:pPr>
            <w:r>
              <w:rPr>
                <w:color w:val="000000"/>
                <w:sz w:val="24"/>
              </w:rPr>
              <w:t>3</w:t>
            </w:r>
          </w:p>
        </w:tc>
        <w:tc>
          <w:tcPr>
            <w:tcW w:w="2977" w:type="dxa"/>
            <w:vAlign w:val="center"/>
          </w:tcPr>
          <w:p w:rsidR="00E6474E" w:rsidRDefault="00597E6C">
            <w:pPr>
              <w:jc w:val="left"/>
            </w:pPr>
            <w:r>
              <w:rPr>
                <w:color w:val="000000"/>
                <w:sz w:val="24"/>
              </w:rPr>
              <w:t>刘敏</w:t>
            </w:r>
          </w:p>
        </w:tc>
        <w:tc>
          <w:tcPr>
            <w:tcW w:w="2268" w:type="dxa"/>
            <w:vAlign w:val="center"/>
          </w:tcPr>
          <w:p w:rsidR="00E6474E" w:rsidRDefault="00597E6C">
            <w:pPr>
              <w:jc w:val="right"/>
            </w:pPr>
            <w:r>
              <w:rPr>
                <w:color w:val="000000"/>
                <w:sz w:val="24"/>
              </w:rPr>
              <w:t>630,645.00</w:t>
            </w:r>
          </w:p>
        </w:tc>
        <w:tc>
          <w:tcPr>
            <w:tcW w:w="2052" w:type="dxa"/>
            <w:vAlign w:val="center"/>
          </w:tcPr>
          <w:p w:rsidR="00E6474E" w:rsidRDefault="00597E6C">
            <w:pPr>
              <w:jc w:val="right"/>
            </w:pPr>
            <w:r>
              <w:rPr>
                <w:color w:val="000000"/>
                <w:sz w:val="24"/>
              </w:rPr>
              <w:t>1.68%</w:t>
            </w:r>
          </w:p>
        </w:tc>
      </w:tr>
      <w:tr w:rsidR="00E6474E">
        <w:tc>
          <w:tcPr>
            <w:tcW w:w="1701" w:type="dxa"/>
            <w:vAlign w:val="center"/>
          </w:tcPr>
          <w:p w:rsidR="00E6474E" w:rsidRDefault="00597E6C">
            <w:pPr>
              <w:jc w:val="center"/>
            </w:pPr>
            <w:r>
              <w:rPr>
                <w:color w:val="000000"/>
                <w:sz w:val="24"/>
              </w:rPr>
              <w:t>4</w:t>
            </w:r>
          </w:p>
        </w:tc>
        <w:tc>
          <w:tcPr>
            <w:tcW w:w="2977" w:type="dxa"/>
            <w:vAlign w:val="center"/>
          </w:tcPr>
          <w:p w:rsidR="00E6474E" w:rsidRDefault="00597E6C">
            <w:pPr>
              <w:jc w:val="left"/>
            </w:pPr>
            <w:r>
              <w:rPr>
                <w:color w:val="000000"/>
                <w:sz w:val="24"/>
              </w:rPr>
              <w:t>李勇</w:t>
            </w:r>
          </w:p>
        </w:tc>
        <w:tc>
          <w:tcPr>
            <w:tcW w:w="2268" w:type="dxa"/>
            <w:vAlign w:val="center"/>
          </w:tcPr>
          <w:p w:rsidR="00E6474E" w:rsidRDefault="00597E6C">
            <w:pPr>
              <w:jc w:val="right"/>
            </w:pPr>
            <w:r>
              <w:rPr>
                <w:color w:val="000000"/>
                <w:sz w:val="24"/>
              </w:rPr>
              <w:t>612,296.00</w:t>
            </w:r>
          </w:p>
        </w:tc>
        <w:tc>
          <w:tcPr>
            <w:tcW w:w="2052" w:type="dxa"/>
            <w:vAlign w:val="center"/>
          </w:tcPr>
          <w:p w:rsidR="00E6474E" w:rsidRDefault="00597E6C">
            <w:pPr>
              <w:jc w:val="right"/>
            </w:pPr>
            <w:r>
              <w:rPr>
                <w:color w:val="000000"/>
                <w:sz w:val="24"/>
              </w:rPr>
              <w:t>1.63%</w:t>
            </w:r>
          </w:p>
        </w:tc>
      </w:tr>
      <w:tr w:rsidR="00E6474E">
        <w:tc>
          <w:tcPr>
            <w:tcW w:w="1701" w:type="dxa"/>
            <w:vAlign w:val="center"/>
          </w:tcPr>
          <w:p w:rsidR="00E6474E" w:rsidRDefault="00597E6C">
            <w:pPr>
              <w:jc w:val="center"/>
            </w:pPr>
            <w:r>
              <w:rPr>
                <w:color w:val="000000"/>
                <w:sz w:val="24"/>
              </w:rPr>
              <w:t>5</w:t>
            </w:r>
          </w:p>
        </w:tc>
        <w:tc>
          <w:tcPr>
            <w:tcW w:w="2977" w:type="dxa"/>
            <w:vAlign w:val="center"/>
          </w:tcPr>
          <w:p w:rsidR="00E6474E" w:rsidRDefault="00597E6C">
            <w:pPr>
              <w:jc w:val="left"/>
            </w:pPr>
            <w:r>
              <w:rPr>
                <w:color w:val="000000"/>
                <w:sz w:val="24"/>
              </w:rPr>
              <w:t>王璐</w:t>
            </w:r>
          </w:p>
        </w:tc>
        <w:tc>
          <w:tcPr>
            <w:tcW w:w="2268" w:type="dxa"/>
            <w:vAlign w:val="center"/>
          </w:tcPr>
          <w:p w:rsidR="00E6474E" w:rsidRDefault="00597E6C">
            <w:pPr>
              <w:jc w:val="right"/>
            </w:pPr>
            <w:r>
              <w:rPr>
                <w:color w:val="000000"/>
                <w:sz w:val="24"/>
              </w:rPr>
              <w:t>494,206.00</w:t>
            </w:r>
          </w:p>
        </w:tc>
        <w:tc>
          <w:tcPr>
            <w:tcW w:w="2052" w:type="dxa"/>
            <w:vAlign w:val="center"/>
          </w:tcPr>
          <w:p w:rsidR="00E6474E" w:rsidRDefault="00597E6C">
            <w:pPr>
              <w:jc w:val="right"/>
            </w:pPr>
            <w:r>
              <w:rPr>
                <w:color w:val="000000"/>
                <w:sz w:val="24"/>
              </w:rPr>
              <w:t>1.31%</w:t>
            </w:r>
          </w:p>
        </w:tc>
      </w:tr>
      <w:tr w:rsidR="00E6474E">
        <w:tc>
          <w:tcPr>
            <w:tcW w:w="1701" w:type="dxa"/>
            <w:vAlign w:val="center"/>
          </w:tcPr>
          <w:p w:rsidR="00E6474E" w:rsidRDefault="00597E6C">
            <w:pPr>
              <w:jc w:val="center"/>
            </w:pPr>
            <w:r>
              <w:rPr>
                <w:color w:val="000000"/>
                <w:sz w:val="24"/>
              </w:rPr>
              <w:t>6</w:t>
            </w:r>
          </w:p>
        </w:tc>
        <w:tc>
          <w:tcPr>
            <w:tcW w:w="2977" w:type="dxa"/>
            <w:vAlign w:val="center"/>
          </w:tcPr>
          <w:p w:rsidR="00E6474E" w:rsidRDefault="00597E6C">
            <w:pPr>
              <w:jc w:val="left"/>
            </w:pPr>
            <w:r>
              <w:rPr>
                <w:color w:val="000000"/>
                <w:sz w:val="24"/>
              </w:rPr>
              <w:t>李勇</w:t>
            </w:r>
          </w:p>
        </w:tc>
        <w:tc>
          <w:tcPr>
            <w:tcW w:w="2268" w:type="dxa"/>
            <w:vAlign w:val="center"/>
          </w:tcPr>
          <w:p w:rsidR="00E6474E" w:rsidRDefault="00597E6C">
            <w:pPr>
              <w:jc w:val="right"/>
            </w:pPr>
            <w:r>
              <w:rPr>
                <w:color w:val="000000"/>
                <w:sz w:val="24"/>
              </w:rPr>
              <w:t>472,499.00</w:t>
            </w:r>
          </w:p>
        </w:tc>
        <w:tc>
          <w:tcPr>
            <w:tcW w:w="2052" w:type="dxa"/>
            <w:vAlign w:val="center"/>
          </w:tcPr>
          <w:p w:rsidR="00E6474E" w:rsidRDefault="00597E6C">
            <w:pPr>
              <w:jc w:val="right"/>
            </w:pPr>
            <w:r>
              <w:rPr>
                <w:color w:val="000000"/>
                <w:sz w:val="24"/>
              </w:rPr>
              <w:t>1.26%</w:t>
            </w:r>
          </w:p>
        </w:tc>
      </w:tr>
      <w:tr w:rsidR="00E6474E">
        <w:tc>
          <w:tcPr>
            <w:tcW w:w="1701" w:type="dxa"/>
            <w:vAlign w:val="center"/>
          </w:tcPr>
          <w:p w:rsidR="00E6474E" w:rsidRDefault="00597E6C">
            <w:pPr>
              <w:jc w:val="center"/>
            </w:pPr>
            <w:r>
              <w:rPr>
                <w:color w:val="000000"/>
                <w:sz w:val="24"/>
              </w:rPr>
              <w:t>7</w:t>
            </w:r>
          </w:p>
        </w:tc>
        <w:tc>
          <w:tcPr>
            <w:tcW w:w="2977" w:type="dxa"/>
            <w:vAlign w:val="center"/>
          </w:tcPr>
          <w:p w:rsidR="00E6474E" w:rsidRDefault="00597E6C">
            <w:pPr>
              <w:jc w:val="left"/>
            </w:pPr>
            <w:r>
              <w:rPr>
                <w:color w:val="000000"/>
                <w:sz w:val="24"/>
              </w:rPr>
              <w:t>罗西</w:t>
            </w:r>
          </w:p>
        </w:tc>
        <w:tc>
          <w:tcPr>
            <w:tcW w:w="2268" w:type="dxa"/>
            <w:vAlign w:val="center"/>
          </w:tcPr>
          <w:p w:rsidR="00E6474E" w:rsidRDefault="00597E6C">
            <w:pPr>
              <w:jc w:val="right"/>
            </w:pPr>
            <w:r>
              <w:rPr>
                <w:color w:val="000000"/>
                <w:sz w:val="24"/>
              </w:rPr>
              <w:t>440,529.00</w:t>
            </w:r>
          </w:p>
        </w:tc>
        <w:tc>
          <w:tcPr>
            <w:tcW w:w="2052" w:type="dxa"/>
            <w:vAlign w:val="center"/>
          </w:tcPr>
          <w:p w:rsidR="00E6474E" w:rsidRDefault="00597E6C">
            <w:pPr>
              <w:jc w:val="right"/>
            </w:pPr>
            <w:r>
              <w:rPr>
                <w:color w:val="000000"/>
                <w:sz w:val="24"/>
              </w:rPr>
              <w:t>1.17%</w:t>
            </w:r>
          </w:p>
        </w:tc>
      </w:tr>
      <w:tr w:rsidR="00E6474E">
        <w:tc>
          <w:tcPr>
            <w:tcW w:w="1701" w:type="dxa"/>
            <w:vAlign w:val="center"/>
          </w:tcPr>
          <w:p w:rsidR="00E6474E" w:rsidRDefault="00597E6C">
            <w:pPr>
              <w:jc w:val="center"/>
            </w:pPr>
            <w:r>
              <w:rPr>
                <w:color w:val="000000"/>
                <w:sz w:val="24"/>
              </w:rPr>
              <w:t>8</w:t>
            </w:r>
          </w:p>
        </w:tc>
        <w:tc>
          <w:tcPr>
            <w:tcW w:w="2977" w:type="dxa"/>
            <w:vAlign w:val="center"/>
          </w:tcPr>
          <w:p w:rsidR="00E6474E" w:rsidRDefault="00597E6C">
            <w:pPr>
              <w:jc w:val="left"/>
            </w:pPr>
            <w:r>
              <w:rPr>
                <w:color w:val="000000"/>
                <w:sz w:val="24"/>
              </w:rPr>
              <w:t>徐司晨</w:t>
            </w:r>
          </w:p>
        </w:tc>
        <w:tc>
          <w:tcPr>
            <w:tcW w:w="2268" w:type="dxa"/>
            <w:vAlign w:val="center"/>
          </w:tcPr>
          <w:p w:rsidR="00E6474E" w:rsidRDefault="00597E6C">
            <w:pPr>
              <w:jc w:val="right"/>
            </w:pPr>
            <w:r>
              <w:rPr>
                <w:color w:val="000000"/>
                <w:sz w:val="24"/>
              </w:rPr>
              <w:t>425,823.00</w:t>
            </w:r>
          </w:p>
        </w:tc>
        <w:tc>
          <w:tcPr>
            <w:tcW w:w="2052" w:type="dxa"/>
            <w:vAlign w:val="center"/>
          </w:tcPr>
          <w:p w:rsidR="00E6474E" w:rsidRDefault="00597E6C">
            <w:pPr>
              <w:jc w:val="right"/>
            </w:pPr>
            <w:r>
              <w:rPr>
                <w:color w:val="000000"/>
                <w:sz w:val="24"/>
              </w:rPr>
              <w:t>1.13%</w:t>
            </w:r>
          </w:p>
        </w:tc>
      </w:tr>
      <w:tr w:rsidR="00E6474E">
        <w:tc>
          <w:tcPr>
            <w:tcW w:w="1701" w:type="dxa"/>
            <w:vAlign w:val="center"/>
          </w:tcPr>
          <w:p w:rsidR="00E6474E" w:rsidRDefault="00597E6C">
            <w:pPr>
              <w:jc w:val="center"/>
            </w:pPr>
            <w:r>
              <w:rPr>
                <w:color w:val="000000"/>
                <w:sz w:val="24"/>
              </w:rPr>
              <w:t>9</w:t>
            </w:r>
          </w:p>
        </w:tc>
        <w:tc>
          <w:tcPr>
            <w:tcW w:w="2977" w:type="dxa"/>
            <w:vAlign w:val="center"/>
          </w:tcPr>
          <w:p w:rsidR="00E6474E" w:rsidRDefault="00597E6C">
            <w:pPr>
              <w:jc w:val="left"/>
            </w:pPr>
            <w:r>
              <w:rPr>
                <w:color w:val="000000"/>
                <w:sz w:val="24"/>
              </w:rPr>
              <w:t>陈淑</w:t>
            </w:r>
          </w:p>
        </w:tc>
        <w:tc>
          <w:tcPr>
            <w:tcW w:w="2268" w:type="dxa"/>
            <w:vAlign w:val="center"/>
          </w:tcPr>
          <w:p w:rsidR="00E6474E" w:rsidRDefault="00597E6C">
            <w:pPr>
              <w:jc w:val="right"/>
            </w:pPr>
            <w:r>
              <w:rPr>
                <w:color w:val="000000"/>
                <w:sz w:val="24"/>
              </w:rPr>
              <w:t>400,000.00</w:t>
            </w:r>
          </w:p>
        </w:tc>
        <w:tc>
          <w:tcPr>
            <w:tcW w:w="2052" w:type="dxa"/>
            <w:vAlign w:val="center"/>
          </w:tcPr>
          <w:p w:rsidR="00E6474E" w:rsidRDefault="00597E6C">
            <w:pPr>
              <w:jc w:val="right"/>
            </w:pPr>
            <w:r>
              <w:rPr>
                <w:color w:val="000000"/>
                <w:sz w:val="24"/>
              </w:rPr>
              <w:t>1.06%</w:t>
            </w:r>
          </w:p>
        </w:tc>
      </w:tr>
      <w:tr w:rsidR="00E6474E">
        <w:tc>
          <w:tcPr>
            <w:tcW w:w="1701" w:type="dxa"/>
            <w:vAlign w:val="center"/>
          </w:tcPr>
          <w:p w:rsidR="00E6474E" w:rsidRDefault="00597E6C">
            <w:pPr>
              <w:jc w:val="center"/>
            </w:pPr>
            <w:r>
              <w:rPr>
                <w:color w:val="000000"/>
                <w:sz w:val="24"/>
              </w:rPr>
              <w:t>10</w:t>
            </w:r>
          </w:p>
        </w:tc>
        <w:tc>
          <w:tcPr>
            <w:tcW w:w="2977" w:type="dxa"/>
            <w:vAlign w:val="center"/>
          </w:tcPr>
          <w:p w:rsidR="00E6474E" w:rsidRDefault="00597E6C">
            <w:pPr>
              <w:jc w:val="left"/>
            </w:pPr>
            <w:r>
              <w:rPr>
                <w:color w:val="000000"/>
                <w:sz w:val="24"/>
              </w:rPr>
              <w:t>罗魁</w:t>
            </w:r>
          </w:p>
        </w:tc>
        <w:tc>
          <w:tcPr>
            <w:tcW w:w="2268" w:type="dxa"/>
            <w:vAlign w:val="center"/>
          </w:tcPr>
          <w:p w:rsidR="00E6474E" w:rsidRDefault="00597E6C">
            <w:pPr>
              <w:jc w:val="right"/>
            </w:pPr>
            <w:r>
              <w:rPr>
                <w:color w:val="000000"/>
                <w:sz w:val="24"/>
              </w:rPr>
              <w:t>398,878.00</w:t>
            </w:r>
          </w:p>
        </w:tc>
        <w:tc>
          <w:tcPr>
            <w:tcW w:w="2052" w:type="dxa"/>
            <w:vAlign w:val="center"/>
          </w:tcPr>
          <w:p w:rsidR="00E6474E" w:rsidRDefault="00597E6C">
            <w:pPr>
              <w:jc w:val="right"/>
            </w:pPr>
            <w:r>
              <w:rPr>
                <w:color w:val="000000"/>
                <w:sz w:val="24"/>
              </w:rPr>
              <w:t>1.06%</w:t>
            </w:r>
          </w:p>
        </w:tc>
      </w:tr>
    </w:tbl>
    <w:p w:rsidR="00E6474E" w:rsidRDefault="00597E6C">
      <w:pPr>
        <w:tabs>
          <w:tab w:val="left" w:pos="426"/>
        </w:tabs>
        <w:spacing w:before="29" w:line="288" w:lineRule="auto"/>
        <w:jc w:val="left"/>
        <w:rPr>
          <w:kern w:val="0"/>
          <w:sz w:val="24"/>
        </w:rPr>
      </w:pPr>
      <w:r>
        <w:rPr>
          <w:kern w:val="0"/>
          <w:sz w:val="24"/>
        </w:rPr>
        <w:t>注：持有人为场内持有人。</w:t>
      </w:r>
    </w:p>
    <w:p w:rsidR="00E6474E" w:rsidRDefault="00E6474E">
      <w:pPr>
        <w:tabs>
          <w:tab w:val="left" w:pos="426"/>
        </w:tabs>
        <w:spacing w:before="29" w:line="288" w:lineRule="auto"/>
        <w:jc w:val="left"/>
        <w:rPr>
          <w:kern w:val="0"/>
          <w:sz w:val="24"/>
        </w:rPr>
      </w:pPr>
    </w:p>
    <w:p w:rsidR="00E6474E" w:rsidRDefault="00597E6C">
      <w:pPr>
        <w:pStyle w:val="2"/>
        <w:spacing w:before="29" w:after="0" w:line="288" w:lineRule="auto"/>
        <w:rPr>
          <w:rFonts w:ascii="Times New Roman" w:hAnsi="Times New Roman"/>
          <w:kern w:val="0"/>
          <w:szCs w:val="24"/>
        </w:rPr>
      </w:pPr>
      <w:bookmarkStart w:id="253" w:name="_Toc361324891"/>
      <w:bookmarkStart w:id="254" w:name="_Toc6951"/>
      <w:r>
        <w:rPr>
          <w:rFonts w:ascii="Times New Roman" w:hAnsi="Times New Roman"/>
          <w:kern w:val="0"/>
          <w:szCs w:val="24"/>
        </w:rPr>
        <w:t>9.3</w:t>
      </w:r>
      <w:r>
        <w:rPr>
          <w:rFonts w:ascii="Times New Roman" w:hAnsi="Times New Roman" w:hint="eastAsia"/>
          <w:kern w:val="0"/>
          <w:szCs w:val="24"/>
        </w:rPr>
        <w:t>期末基金管理人的从业人员持有本基金的情况</w:t>
      </w:r>
      <w:bookmarkEnd w:id="253"/>
      <w:bookmarkEnd w:id="254"/>
    </w:p>
    <w:tbl>
      <w:tblPr>
        <w:tblStyle w:val="af1"/>
        <w:tblW w:w="8998" w:type="dxa"/>
        <w:tblInd w:w="108" w:type="dxa"/>
        <w:tblLayout w:type="fixed"/>
        <w:tblLook w:val="04A0" w:firstRow="1" w:lastRow="0" w:firstColumn="1" w:lastColumn="0" w:noHBand="0" w:noVBand="1"/>
      </w:tblPr>
      <w:tblGrid>
        <w:gridCol w:w="2835"/>
        <w:gridCol w:w="3164"/>
        <w:gridCol w:w="2999"/>
      </w:tblGrid>
      <w:tr w:rsidR="00E6474E">
        <w:tc>
          <w:tcPr>
            <w:tcW w:w="2835" w:type="dxa"/>
            <w:vAlign w:val="center"/>
          </w:tcPr>
          <w:p w:rsidR="00E6474E" w:rsidRDefault="00597E6C">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rsidR="00E6474E" w:rsidRDefault="00597E6C">
            <w:pPr>
              <w:widowControl/>
              <w:spacing w:before="29" w:line="288" w:lineRule="auto"/>
              <w:jc w:val="center"/>
              <w:rPr>
                <w:color w:val="000000"/>
                <w:kern w:val="0"/>
                <w:sz w:val="24"/>
              </w:rPr>
            </w:pPr>
            <w:r>
              <w:rPr>
                <w:rFonts w:hint="eastAsia"/>
                <w:color w:val="000000"/>
                <w:kern w:val="0"/>
                <w:sz w:val="24"/>
              </w:rPr>
              <w:t>持有份额总数（份）</w:t>
            </w:r>
          </w:p>
        </w:tc>
        <w:tc>
          <w:tcPr>
            <w:tcW w:w="2999" w:type="dxa"/>
            <w:vAlign w:val="center"/>
          </w:tcPr>
          <w:p w:rsidR="00E6474E" w:rsidRDefault="00597E6C">
            <w:pPr>
              <w:widowControl/>
              <w:spacing w:before="29" w:line="288" w:lineRule="auto"/>
              <w:jc w:val="center"/>
              <w:rPr>
                <w:color w:val="000000"/>
                <w:kern w:val="0"/>
                <w:sz w:val="24"/>
              </w:rPr>
            </w:pPr>
            <w:r>
              <w:rPr>
                <w:rFonts w:hint="eastAsia"/>
                <w:color w:val="000000"/>
                <w:kern w:val="0"/>
                <w:sz w:val="24"/>
              </w:rPr>
              <w:t>占基金总份额比例</w:t>
            </w:r>
          </w:p>
        </w:tc>
      </w:tr>
      <w:tr w:rsidR="00E6474E">
        <w:tc>
          <w:tcPr>
            <w:tcW w:w="2835" w:type="dxa"/>
            <w:vAlign w:val="center"/>
          </w:tcPr>
          <w:p w:rsidR="00E6474E" w:rsidRDefault="00597E6C">
            <w:pPr>
              <w:widowControl/>
              <w:spacing w:before="29" w:line="288" w:lineRule="auto"/>
              <w:rPr>
                <w:rFonts w:asciiTheme="minorEastAsia" w:eastAsiaTheme="minorEastAsia" w:hAnsiTheme="minorEastAsia"/>
                <w:color w:val="000000"/>
                <w:szCs w:val="21"/>
              </w:rPr>
            </w:pPr>
            <w:r>
              <w:rPr>
                <w:rFonts w:hint="eastAsia"/>
                <w:color w:val="000000"/>
                <w:kern w:val="0"/>
                <w:sz w:val="24"/>
              </w:rPr>
              <w:t>基金管理人所有从业人员持有本基金</w:t>
            </w:r>
          </w:p>
        </w:tc>
        <w:tc>
          <w:tcPr>
            <w:tcW w:w="3164" w:type="dxa"/>
            <w:vAlign w:val="center"/>
          </w:tcPr>
          <w:p w:rsidR="00E6474E" w:rsidRDefault="00597E6C">
            <w:pPr>
              <w:spacing w:before="29" w:line="288" w:lineRule="auto"/>
              <w:jc w:val="right"/>
              <w:rPr>
                <w:kern w:val="0"/>
                <w:sz w:val="24"/>
              </w:rPr>
            </w:pPr>
            <w:r>
              <w:rPr>
                <w:kern w:val="0"/>
                <w:sz w:val="24"/>
              </w:rPr>
              <w:t>13,383,807.00</w:t>
            </w:r>
          </w:p>
        </w:tc>
        <w:tc>
          <w:tcPr>
            <w:tcW w:w="2999" w:type="dxa"/>
            <w:vAlign w:val="center"/>
          </w:tcPr>
          <w:p w:rsidR="00E6474E" w:rsidRDefault="00597E6C">
            <w:pPr>
              <w:spacing w:before="29" w:line="288" w:lineRule="auto"/>
              <w:jc w:val="right"/>
              <w:rPr>
                <w:kern w:val="0"/>
                <w:sz w:val="24"/>
              </w:rPr>
            </w:pPr>
            <w:r>
              <w:rPr>
                <w:kern w:val="0"/>
                <w:sz w:val="24"/>
              </w:rPr>
              <w:t>0.45%</w:t>
            </w:r>
          </w:p>
        </w:tc>
      </w:tr>
    </w:tbl>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255" w:name="_Toc24833"/>
      <w:r>
        <w:rPr>
          <w:rFonts w:ascii="Times New Roman" w:hAnsi="Times New Roman"/>
          <w:kern w:val="0"/>
          <w:szCs w:val="24"/>
        </w:rPr>
        <w:t>9.4</w:t>
      </w:r>
      <w:r>
        <w:rPr>
          <w:rFonts w:ascii="Times New Roman" w:hAnsi="Times New Roman" w:hint="eastAsia"/>
          <w:kern w:val="0"/>
          <w:szCs w:val="24"/>
        </w:rPr>
        <w:t>期末基金管理人的从业人员持有本开放式基金份额总量区间的情况</w:t>
      </w:r>
      <w:bookmarkEnd w:id="25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E6474E">
        <w:trPr>
          <w:trHeight w:val="285"/>
        </w:trPr>
        <w:tc>
          <w:tcPr>
            <w:tcW w:w="2229" w:type="pct"/>
            <w:shd w:val="clear" w:color="auto" w:fill="auto"/>
            <w:tcMar>
              <w:top w:w="0" w:type="dxa"/>
              <w:left w:w="108" w:type="dxa"/>
              <w:bottom w:w="0" w:type="dxa"/>
              <w:right w:w="108" w:type="dxa"/>
            </w:tcMar>
            <w:vAlign w:val="center"/>
          </w:tcPr>
          <w:p w:rsidR="00E6474E" w:rsidRDefault="00597E6C">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rsidR="00E6474E" w:rsidRDefault="00597E6C">
            <w:pPr>
              <w:widowControl/>
              <w:spacing w:before="29" w:line="288" w:lineRule="auto"/>
              <w:jc w:val="center"/>
              <w:rPr>
                <w:color w:val="000000"/>
                <w:kern w:val="0"/>
                <w:sz w:val="24"/>
              </w:rPr>
            </w:pPr>
            <w:r>
              <w:rPr>
                <w:rFonts w:hint="eastAsia"/>
                <w:color w:val="000000"/>
                <w:kern w:val="0"/>
                <w:sz w:val="24"/>
              </w:rPr>
              <w:t>持有基金份额总量的数量区间（万份）</w:t>
            </w:r>
          </w:p>
        </w:tc>
      </w:tr>
      <w:tr w:rsidR="00E6474E">
        <w:trPr>
          <w:trHeight w:val="713"/>
        </w:trPr>
        <w:tc>
          <w:tcPr>
            <w:tcW w:w="2229" w:type="pct"/>
            <w:shd w:val="clear" w:color="auto" w:fill="auto"/>
            <w:tcMar>
              <w:top w:w="0" w:type="dxa"/>
              <w:left w:w="108" w:type="dxa"/>
              <w:bottom w:w="0" w:type="dxa"/>
              <w:right w:w="108" w:type="dxa"/>
            </w:tcMar>
            <w:vAlign w:val="center"/>
          </w:tcPr>
          <w:p w:rsidR="00E6474E" w:rsidRDefault="00597E6C">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rsidR="00E6474E" w:rsidRDefault="00597E6C">
            <w:pPr>
              <w:spacing w:before="29" w:line="288" w:lineRule="auto"/>
              <w:jc w:val="right"/>
              <w:rPr>
                <w:kern w:val="0"/>
                <w:sz w:val="24"/>
              </w:rPr>
            </w:pPr>
            <w:r>
              <w:rPr>
                <w:kern w:val="0"/>
                <w:sz w:val="24"/>
              </w:rPr>
              <w:t>&gt;100</w:t>
            </w:r>
          </w:p>
        </w:tc>
      </w:tr>
      <w:tr w:rsidR="00E6474E">
        <w:trPr>
          <w:trHeight w:val="285"/>
        </w:trPr>
        <w:tc>
          <w:tcPr>
            <w:tcW w:w="2229" w:type="pct"/>
            <w:shd w:val="clear" w:color="auto" w:fill="auto"/>
            <w:tcMar>
              <w:top w:w="0" w:type="dxa"/>
              <w:left w:w="108" w:type="dxa"/>
              <w:bottom w:w="0" w:type="dxa"/>
              <w:right w:w="108" w:type="dxa"/>
            </w:tcMar>
            <w:vAlign w:val="center"/>
          </w:tcPr>
          <w:p w:rsidR="00E6474E" w:rsidRDefault="00597E6C">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rsidR="00E6474E" w:rsidRDefault="00597E6C">
            <w:pPr>
              <w:spacing w:before="29" w:line="288" w:lineRule="auto"/>
              <w:jc w:val="right"/>
              <w:rPr>
                <w:kern w:val="0"/>
                <w:sz w:val="24"/>
              </w:rPr>
            </w:pPr>
            <w:r>
              <w:rPr>
                <w:kern w:val="0"/>
                <w:sz w:val="24"/>
              </w:rPr>
              <w:t>&gt;100</w:t>
            </w:r>
          </w:p>
        </w:tc>
      </w:tr>
    </w:tbl>
    <w:p w:rsidR="00E6474E" w:rsidRDefault="00E6474E">
      <w:pPr>
        <w:spacing w:line="360" w:lineRule="auto"/>
        <w:rPr>
          <w:rFonts w:ascii="宋体" w:hAnsi="宋体"/>
          <w:color w:val="000000"/>
          <w:szCs w:val="21"/>
        </w:rPr>
      </w:pPr>
    </w:p>
    <w:p w:rsidR="00E6474E" w:rsidRDefault="00597E6C">
      <w:pPr>
        <w:pStyle w:val="1"/>
        <w:keepNext/>
        <w:keepLines/>
        <w:widowControl w:val="0"/>
        <w:spacing w:beforeLines="100" w:before="312" w:afterLines="100" w:after="312" w:line="288" w:lineRule="auto"/>
        <w:jc w:val="center"/>
        <w:rPr>
          <w:b/>
          <w:bCs/>
          <w:szCs w:val="24"/>
          <w:lang w:val="en-US"/>
        </w:rPr>
      </w:pPr>
      <w:bookmarkStart w:id="256" w:name="_Toc361324892"/>
      <w:bookmarkStart w:id="257" w:name="_Toc225500053"/>
      <w:bookmarkStart w:id="258" w:name="_Toc12097"/>
      <w:r>
        <w:rPr>
          <w:rFonts w:hint="eastAsia"/>
          <w:b/>
          <w:bCs/>
          <w:szCs w:val="24"/>
          <w:lang w:val="en-US"/>
        </w:rPr>
        <w:t>§</w:t>
      </w:r>
      <w:r>
        <w:rPr>
          <w:b/>
          <w:bCs/>
          <w:szCs w:val="24"/>
          <w:lang w:val="en-US"/>
        </w:rPr>
        <w:t>10</w:t>
      </w:r>
      <w:r>
        <w:rPr>
          <w:rFonts w:hint="eastAsia"/>
          <w:b/>
          <w:bCs/>
          <w:szCs w:val="24"/>
          <w:lang w:val="en-US"/>
        </w:rPr>
        <w:t>开放式基金份额变动</w:t>
      </w:r>
      <w:bookmarkEnd w:id="256"/>
      <w:bookmarkEnd w:id="257"/>
      <w:bookmarkEnd w:id="258"/>
    </w:p>
    <w:p w:rsidR="00E6474E" w:rsidRDefault="00597E6C">
      <w:pPr>
        <w:autoSpaceDE w:val="0"/>
        <w:autoSpaceDN w:val="0"/>
        <w:adjustRightInd w:val="0"/>
        <w:spacing w:before="29" w:line="288" w:lineRule="auto"/>
        <w:ind w:left="15"/>
        <w:jc w:val="right"/>
        <w:rPr>
          <w:color w:val="000000"/>
          <w:sz w:val="24"/>
        </w:rPr>
      </w:pPr>
      <w:r>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5"/>
        <w:gridCol w:w="5351"/>
      </w:tblGrid>
      <w:tr w:rsidR="00E6474E">
        <w:tc>
          <w:tcPr>
            <w:tcW w:w="2119" w:type="pct"/>
            <w:vAlign w:val="center"/>
          </w:tcPr>
          <w:p w:rsidR="00E6474E" w:rsidRDefault="00597E6C">
            <w:pPr>
              <w:widowControl/>
              <w:spacing w:before="29" w:line="288" w:lineRule="auto"/>
              <w:rPr>
                <w:color w:val="000000"/>
                <w:kern w:val="0"/>
                <w:sz w:val="24"/>
              </w:rPr>
            </w:pPr>
            <w:r>
              <w:rPr>
                <w:rFonts w:hint="eastAsia"/>
                <w:color w:val="000000"/>
                <w:kern w:val="0"/>
                <w:sz w:val="24"/>
              </w:rPr>
              <w:t>基金合同生效日</w:t>
            </w:r>
            <w:r>
              <w:rPr>
                <w:rFonts w:hint="eastAsia"/>
                <w:color w:val="000000"/>
                <w:kern w:val="0"/>
                <w:sz w:val="24"/>
              </w:rPr>
              <w:t>(</w:t>
            </w:r>
            <w:r>
              <w:rPr>
                <w:color w:val="000000"/>
                <w:kern w:val="0"/>
                <w:sz w:val="24"/>
              </w:rPr>
              <w:t>2019</w:t>
            </w:r>
            <w:r>
              <w:rPr>
                <w:color w:val="000000"/>
                <w:kern w:val="0"/>
                <w:sz w:val="24"/>
              </w:rPr>
              <w:t>年</w:t>
            </w:r>
            <w:r>
              <w:rPr>
                <w:color w:val="000000"/>
                <w:kern w:val="0"/>
                <w:sz w:val="24"/>
              </w:rPr>
              <w:t>9</w:t>
            </w:r>
            <w:r>
              <w:rPr>
                <w:color w:val="000000"/>
                <w:kern w:val="0"/>
                <w:sz w:val="24"/>
              </w:rPr>
              <w:t>月</w:t>
            </w:r>
            <w:r>
              <w:rPr>
                <w:color w:val="000000"/>
                <w:kern w:val="0"/>
                <w:sz w:val="24"/>
              </w:rPr>
              <w:t>4</w:t>
            </w:r>
            <w:r>
              <w:rPr>
                <w:color w:val="000000"/>
                <w:kern w:val="0"/>
                <w:sz w:val="24"/>
              </w:rPr>
              <w:t>日</w:t>
            </w:r>
            <w:r>
              <w:rPr>
                <w:rFonts w:hint="eastAsia"/>
                <w:color w:val="000000"/>
                <w:kern w:val="0"/>
                <w:sz w:val="24"/>
              </w:rPr>
              <w:t>)</w:t>
            </w:r>
            <w:r>
              <w:rPr>
                <w:rFonts w:hint="eastAsia"/>
                <w:color w:val="000000"/>
                <w:kern w:val="0"/>
                <w:sz w:val="24"/>
              </w:rPr>
              <w:t>基金份额总额</w:t>
            </w:r>
          </w:p>
        </w:tc>
        <w:tc>
          <w:tcPr>
            <w:tcW w:w="2881" w:type="pct"/>
          </w:tcPr>
          <w:p w:rsidR="00E6474E" w:rsidRDefault="00597E6C">
            <w:pPr>
              <w:spacing w:before="29" w:line="288" w:lineRule="auto"/>
              <w:jc w:val="right"/>
              <w:rPr>
                <w:kern w:val="0"/>
                <w:sz w:val="24"/>
              </w:rPr>
            </w:pPr>
            <w:r>
              <w:rPr>
                <w:kern w:val="0"/>
                <w:sz w:val="24"/>
              </w:rPr>
              <w:t xml:space="preserve">2,964,855,301.50 </w:t>
            </w:r>
          </w:p>
        </w:tc>
      </w:tr>
      <w:tr w:rsidR="00E6474E">
        <w:tc>
          <w:tcPr>
            <w:tcW w:w="2119" w:type="pct"/>
            <w:vAlign w:val="center"/>
          </w:tcPr>
          <w:p w:rsidR="00E6474E" w:rsidRDefault="00597E6C">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rsidR="00E6474E" w:rsidRDefault="00597E6C">
            <w:pPr>
              <w:spacing w:before="29" w:line="288" w:lineRule="auto"/>
              <w:jc w:val="right"/>
              <w:rPr>
                <w:kern w:val="0"/>
                <w:sz w:val="24"/>
              </w:rPr>
            </w:pPr>
            <w:r>
              <w:rPr>
                <w:kern w:val="0"/>
                <w:sz w:val="24"/>
              </w:rPr>
              <w:t>2,964,855,301.50</w:t>
            </w:r>
          </w:p>
        </w:tc>
      </w:tr>
      <w:tr w:rsidR="00E6474E">
        <w:tc>
          <w:tcPr>
            <w:tcW w:w="2119" w:type="pct"/>
            <w:vAlign w:val="center"/>
          </w:tcPr>
          <w:p w:rsidR="00E6474E" w:rsidRDefault="00597E6C">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rsidR="00E6474E" w:rsidRDefault="00597E6C">
            <w:pPr>
              <w:spacing w:before="29" w:line="288" w:lineRule="auto"/>
              <w:jc w:val="right"/>
              <w:rPr>
                <w:kern w:val="0"/>
                <w:sz w:val="24"/>
              </w:rPr>
            </w:pPr>
            <w:r>
              <w:rPr>
                <w:kern w:val="0"/>
                <w:sz w:val="24"/>
              </w:rPr>
              <w:t>-</w:t>
            </w:r>
          </w:p>
        </w:tc>
      </w:tr>
      <w:tr w:rsidR="00E6474E">
        <w:tc>
          <w:tcPr>
            <w:tcW w:w="2119" w:type="pct"/>
            <w:vAlign w:val="center"/>
          </w:tcPr>
          <w:p w:rsidR="00E6474E" w:rsidRDefault="00597E6C">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rsidR="00E6474E" w:rsidRDefault="00597E6C">
            <w:pPr>
              <w:spacing w:before="29" w:line="288" w:lineRule="auto"/>
              <w:jc w:val="right"/>
              <w:rPr>
                <w:kern w:val="0"/>
                <w:sz w:val="24"/>
              </w:rPr>
            </w:pPr>
            <w:r>
              <w:rPr>
                <w:kern w:val="0"/>
                <w:sz w:val="24"/>
              </w:rPr>
              <w:t>70.06</w:t>
            </w:r>
          </w:p>
        </w:tc>
      </w:tr>
      <w:tr w:rsidR="00E6474E">
        <w:tc>
          <w:tcPr>
            <w:tcW w:w="2119" w:type="pct"/>
            <w:vAlign w:val="center"/>
          </w:tcPr>
          <w:p w:rsidR="00E6474E" w:rsidRDefault="00597E6C">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rsidR="00E6474E" w:rsidRDefault="00597E6C">
            <w:pPr>
              <w:spacing w:before="29" w:line="288" w:lineRule="auto"/>
              <w:jc w:val="right"/>
              <w:rPr>
                <w:kern w:val="0"/>
                <w:sz w:val="24"/>
              </w:rPr>
            </w:pPr>
            <w:r>
              <w:rPr>
                <w:kern w:val="0"/>
                <w:sz w:val="24"/>
              </w:rPr>
              <w:t>-</w:t>
            </w:r>
          </w:p>
        </w:tc>
      </w:tr>
      <w:tr w:rsidR="00E6474E">
        <w:tc>
          <w:tcPr>
            <w:tcW w:w="2119" w:type="pct"/>
            <w:vAlign w:val="center"/>
          </w:tcPr>
          <w:p w:rsidR="00E6474E" w:rsidRDefault="00597E6C">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rsidR="00E6474E" w:rsidRDefault="00597E6C">
            <w:pPr>
              <w:spacing w:before="29" w:line="288" w:lineRule="auto"/>
              <w:jc w:val="right"/>
              <w:rPr>
                <w:kern w:val="0"/>
                <w:sz w:val="24"/>
              </w:rPr>
            </w:pPr>
            <w:r>
              <w:rPr>
                <w:kern w:val="0"/>
                <w:sz w:val="24"/>
              </w:rPr>
              <w:t>2,964,855,231.44</w:t>
            </w:r>
          </w:p>
        </w:tc>
      </w:tr>
    </w:tbl>
    <w:p w:rsidR="00E6474E" w:rsidRDefault="00597E6C">
      <w:pPr>
        <w:tabs>
          <w:tab w:val="left" w:pos="426"/>
        </w:tabs>
        <w:spacing w:before="29" w:line="288" w:lineRule="auto"/>
        <w:jc w:val="left"/>
        <w:rPr>
          <w:kern w:val="0"/>
          <w:sz w:val="24"/>
        </w:rPr>
      </w:pPr>
      <w:r>
        <w:rPr>
          <w:rFonts w:hint="eastAsia"/>
          <w:kern w:val="0"/>
          <w:sz w:val="24"/>
        </w:rPr>
        <w:t>注：</w:t>
      </w:r>
      <w:r>
        <w:rPr>
          <w:kern w:val="0"/>
          <w:sz w:val="24"/>
        </w:rPr>
        <w:t>本基金合同生效后，前三年封闭运作，在封闭期内，本基金不办理申购、赎回业务，但投资人可在本基金上市交易后通过上海证券交易所转让基金份额，也可以办理将已持有基金份额的转托管业务。本报告期内基金总赎回份额含跨系统转托管导致强制赎回的份额。</w:t>
      </w:r>
    </w:p>
    <w:p w:rsidR="00E6474E" w:rsidRDefault="00E6474E">
      <w:pPr>
        <w:tabs>
          <w:tab w:val="left" w:pos="426"/>
        </w:tabs>
        <w:spacing w:before="29" w:line="288" w:lineRule="auto"/>
        <w:jc w:val="left"/>
        <w:rPr>
          <w:kern w:val="0"/>
          <w:sz w:val="24"/>
        </w:rPr>
      </w:pPr>
    </w:p>
    <w:p w:rsidR="00E6474E" w:rsidRDefault="00597E6C">
      <w:pPr>
        <w:pStyle w:val="1"/>
        <w:keepNext/>
        <w:keepLines/>
        <w:widowControl w:val="0"/>
        <w:spacing w:beforeLines="100" w:before="312" w:afterLines="100" w:after="312" w:line="288" w:lineRule="auto"/>
        <w:jc w:val="center"/>
        <w:rPr>
          <w:b/>
          <w:bCs/>
          <w:szCs w:val="24"/>
          <w:lang w:val="en-US"/>
        </w:rPr>
      </w:pPr>
      <w:bookmarkStart w:id="259" w:name="_Toc225500054"/>
      <w:bookmarkStart w:id="260" w:name="_Toc361324893"/>
      <w:bookmarkStart w:id="261" w:name="_Toc9273"/>
      <w:r>
        <w:rPr>
          <w:rFonts w:hint="eastAsia"/>
          <w:b/>
          <w:bCs/>
          <w:szCs w:val="24"/>
          <w:lang w:val="en-US"/>
        </w:rPr>
        <w:t>§</w:t>
      </w:r>
      <w:r>
        <w:rPr>
          <w:b/>
          <w:bCs/>
          <w:szCs w:val="24"/>
          <w:lang w:val="en-US"/>
        </w:rPr>
        <w:t>11</w:t>
      </w:r>
      <w:r>
        <w:rPr>
          <w:rFonts w:hint="eastAsia"/>
          <w:b/>
          <w:bCs/>
          <w:szCs w:val="24"/>
          <w:lang w:val="en-US"/>
        </w:rPr>
        <w:t>重大事件揭示</w:t>
      </w:r>
      <w:bookmarkEnd w:id="259"/>
      <w:bookmarkEnd w:id="260"/>
      <w:bookmarkEnd w:id="261"/>
    </w:p>
    <w:p w:rsidR="00E6474E" w:rsidRDefault="00E6474E"/>
    <w:p w:rsidR="00E6474E" w:rsidRDefault="00597E6C">
      <w:pPr>
        <w:pStyle w:val="2"/>
        <w:spacing w:before="29" w:after="0" w:line="288" w:lineRule="auto"/>
        <w:rPr>
          <w:rFonts w:ascii="Times New Roman" w:hAnsi="Times New Roman"/>
          <w:kern w:val="0"/>
          <w:szCs w:val="24"/>
        </w:rPr>
      </w:pPr>
      <w:bookmarkStart w:id="262" w:name="_Toc361324894"/>
      <w:bookmarkStart w:id="263" w:name="_Toc17144"/>
      <w:r>
        <w:rPr>
          <w:rFonts w:ascii="Times New Roman" w:hAnsi="Times New Roman"/>
          <w:kern w:val="0"/>
          <w:szCs w:val="24"/>
        </w:rPr>
        <w:t>11.1</w:t>
      </w:r>
      <w:r>
        <w:rPr>
          <w:rFonts w:ascii="Times New Roman" w:hAnsi="Times New Roman" w:hint="eastAsia"/>
          <w:kern w:val="0"/>
          <w:szCs w:val="24"/>
        </w:rPr>
        <w:t>基金份额持有人大会决议</w:t>
      </w:r>
      <w:bookmarkEnd w:id="262"/>
      <w:bookmarkEnd w:id="263"/>
    </w:p>
    <w:p w:rsidR="00E6474E" w:rsidRDefault="00597E6C">
      <w:pPr>
        <w:spacing w:before="29" w:line="288" w:lineRule="auto"/>
        <w:ind w:firstLineChars="200" w:firstLine="480"/>
        <w:rPr>
          <w:color w:val="000000"/>
          <w:sz w:val="24"/>
        </w:rPr>
      </w:pPr>
      <w:r>
        <w:rPr>
          <w:color w:val="000000"/>
          <w:sz w:val="24"/>
        </w:rPr>
        <w:t>本基金本报告期内未召开基金份额持有人大会。</w:t>
      </w:r>
    </w:p>
    <w:p w:rsidR="00E6474E" w:rsidRDefault="00E6474E">
      <w:pPr>
        <w:spacing w:line="360" w:lineRule="auto"/>
        <w:ind w:firstLineChars="200" w:firstLine="420"/>
        <w:rPr>
          <w:rFonts w:asciiTheme="minorEastAsia" w:eastAsiaTheme="minorEastAsia" w:hAnsiTheme="minorEastAsia"/>
          <w:szCs w:val="21"/>
        </w:rPr>
      </w:pPr>
    </w:p>
    <w:p w:rsidR="00E6474E" w:rsidRDefault="00597E6C">
      <w:pPr>
        <w:pStyle w:val="2"/>
        <w:spacing w:before="29" w:after="0" w:line="288" w:lineRule="auto"/>
        <w:rPr>
          <w:rFonts w:ascii="Times New Roman" w:hAnsi="Times New Roman"/>
          <w:kern w:val="0"/>
          <w:szCs w:val="24"/>
        </w:rPr>
      </w:pPr>
      <w:bookmarkStart w:id="264" w:name="_Toc361324895"/>
      <w:bookmarkStart w:id="265" w:name="_Toc6165"/>
      <w:r>
        <w:rPr>
          <w:rFonts w:ascii="Times New Roman" w:hAnsi="Times New Roman"/>
          <w:kern w:val="0"/>
          <w:szCs w:val="24"/>
        </w:rPr>
        <w:t xml:space="preserve">11.2 </w:t>
      </w:r>
      <w:r>
        <w:rPr>
          <w:rFonts w:ascii="Times New Roman" w:hAnsi="Times New Roman" w:hint="eastAsia"/>
          <w:kern w:val="0"/>
          <w:szCs w:val="24"/>
        </w:rPr>
        <w:t>基金管理人、基金托管人的专门基金托管部门的重大人事变动</w:t>
      </w:r>
      <w:bookmarkEnd w:id="264"/>
      <w:bookmarkEnd w:id="265"/>
    </w:p>
    <w:p w:rsidR="00E6474E" w:rsidRDefault="00597E6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E6474E" w:rsidRDefault="00597E6C">
      <w:pPr>
        <w:spacing w:before="29" w:line="288" w:lineRule="auto"/>
        <w:ind w:firstLineChars="200" w:firstLine="480"/>
        <w:rPr>
          <w:color w:val="000000"/>
          <w:sz w:val="24"/>
        </w:rPr>
      </w:pPr>
      <w:r>
        <w:rPr>
          <w:color w:val="000000"/>
          <w:sz w:val="24"/>
        </w:rPr>
        <w:t>2</w:t>
      </w:r>
      <w:r>
        <w:rPr>
          <w:color w:val="000000"/>
          <w:sz w:val="24"/>
        </w:rPr>
        <w:t>、基金托管人的基金托管部门的重大人事变动：自</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日起，刘波先生担任招商银行股份有限公司资产托管部总经理职务。</w:t>
      </w:r>
    </w:p>
    <w:p w:rsidR="00E6474E" w:rsidRDefault="00E6474E">
      <w:pPr>
        <w:spacing w:line="360" w:lineRule="auto"/>
        <w:ind w:firstLineChars="200" w:firstLine="420"/>
        <w:rPr>
          <w:rFonts w:asciiTheme="minorEastAsia" w:eastAsiaTheme="minorEastAsia" w:hAnsiTheme="minorEastAsia"/>
          <w:szCs w:val="21"/>
        </w:rPr>
      </w:pPr>
    </w:p>
    <w:p w:rsidR="00E6474E" w:rsidRDefault="00597E6C">
      <w:pPr>
        <w:pStyle w:val="2"/>
        <w:spacing w:before="29" w:after="0" w:line="288" w:lineRule="auto"/>
        <w:rPr>
          <w:rFonts w:ascii="Times New Roman" w:hAnsi="Times New Roman"/>
          <w:kern w:val="0"/>
          <w:szCs w:val="24"/>
        </w:rPr>
      </w:pPr>
      <w:bookmarkStart w:id="266" w:name="_Toc361324896"/>
      <w:bookmarkStart w:id="267" w:name="_Toc11103"/>
      <w:r>
        <w:rPr>
          <w:rFonts w:ascii="Times New Roman" w:hAnsi="Times New Roman"/>
          <w:kern w:val="0"/>
          <w:szCs w:val="24"/>
        </w:rPr>
        <w:t xml:space="preserve">11.3 </w:t>
      </w:r>
      <w:r>
        <w:rPr>
          <w:rFonts w:ascii="Times New Roman" w:hAnsi="Times New Roman" w:hint="eastAsia"/>
          <w:kern w:val="0"/>
          <w:szCs w:val="24"/>
        </w:rPr>
        <w:t>涉及基金管理人、基金财产、基金托管业务的诉讼</w:t>
      </w:r>
      <w:bookmarkEnd w:id="266"/>
      <w:bookmarkEnd w:id="267"/>
    </w:p>
    <w:p w:rsidR="00E6474E" w:rsidRDefault="00597E6C">
      <w:pPr>
        <w:spacing w:before="29" w:line="288" w:lineRule="auto"/>
        <w:ind w:firstLineChars="200" w:firstLine="480"/>
        <w:rPr>
          <w:color w:val="000000"/>
          <w:sz w:val="24"/>
        </w:rPr>
      </w:pPr>
      <w:r>
        <w:rPr>
          <w:color w:val="000000"/>
          <w:sz w:val="24"/>
        </w:rPr>
        <w:t>本报告期内未发生涉及本基金管理人、基金财产、基金托管业务的诉讼事项。</w:t>
      </w:r>
    </w:p>
    <w:p w:rsidR="00E6474E" w:rsidRDefault="00E6474E">
      <w:pPr>
        <w:spacing w:line="360" w:lineRule="auto"/>
        <w:ind w:firstLineChars="200" w:firstLine="420"/>
        <w:rPr>
          <w:rFonts w:asciiTheme="minorEastAsia" w:eastAsiaTheme="minorEastAsia" w:hAnsiTheme="minorEastAsia"/>
          <w:szCs w:val="21"/>
        </w:rPr>
      </w:pPr>
    </w:p>
    <w:p w:rsidR="00E6474E" w:rsidRDefault="00597E6C">
      <w:pPr>
        <w:pStyle w:val="2"/>
        <w:spacing w:before="29" w:after="0" w:line="288" w:lineRule="auto"/>
        <w:rPr>
          <w:rFonts w:ascii="Times New Roman" w:hAnsi="Times New Roman"/>
          <w:kern w:val="0"/>
          <w:szCs w:val="24"/>
        </w:rPr>
      </w:pPr>
      <w:bookmarkStart w:id="268" w:name="_Toc361324897"/>
      <w:bookmarkStart w:id="269" w:name="_Toc1419"/>
      <w:r>
        <w:rPr>
          <w:rFonts w:ascii="Times New Roman" w:hAnsi="Times New Roman"/>
          <w:kern w:val="0"/>
          <w:szCs w:val="24"/>
        </w:rPr>
        <w:t xml:space="preserve">11.4 </w:t>
      </w:r>
      <w:r>
        <w:rPr>
          <w:rFonts w:ascii="Times New Roman" w:hAnsi="Times New Roman" w:hint="eastAsia"/>
          <w:kern w:val="0"/>
          <w:szCs w:val="24"/>
        </w:rPr>
        <w:t>基金投资策略的改变</w:t>
      </w:r>
      <w:bookmarkEnd w:id="268"/>
      <w:bookmarkEnd w:id="269"/>
    </w:p>
    <w:p w:rsidR="00E6474E" w:rsidRDefault="00597E6C">
      <w:pPr>
        <w:spacing w:before="29" w:line="288" w:lineRule="auto"/>
        <w:ind w:firstLineChars="200" w:firstLine="480"/>
        <w:rPr>
          <w:color w:val="000000"/>
          <w:sz w:val="24"/>
        </w:rPr>
      </w:pPr>
      <w:r>
        <w:rPr>
          <w:color w:val="000000"/>
          <w:sz w:val="24"/>
        </w:rPr>
        <w:t>本基金本报告期内投资策略未发生改变。</w:t>
      </w:r>
    </w:p>
    <w:p w:rsidR="00E6474E" w:rsidRDefault="00E6474E">
      <w:pPr>
        <w:spacing w:line="360" w:lineRule="auto"/>
        <w:ind w:firstLineChars="200" w:firstLine="420"/>
        <w:rPr>
          <w:rFonts w:asciiTheme="minorEastAsia" w:eastAsiaTheme="minorEastAsia" w:hAnsiTheme="minorEastAsia"/>
          <w:szCs w:val="21"/>
        </w:rPr>
      </w:pPr>
    </w:p>
    <w:p w:rsidR="00E6474E" w:rsidRDefault="00597E6C">
      <w:pPr>
        <w:pStyle w:val="2"/>
        <w:spacing w:before="0" w:after="0"/>
        <w:rPr>
          <w:rFonts w:ascii="Times New Roman" w:eastAsiaTheme="minorEastAsia" w:hAnsi="Times New Roman"/>
          <w:color w:val="000000" w:themeColor="text1"/>
          <w:kern w:val="0"/>
          <w:szCs w:val="24"/>
        </w:rPr>
      </w:pPr>
      <w:bookmarkStart w:id="270" w:name="_Toc361324898"/>
      <w:bookmarkStart w:id="271" w:name="_Toc409100466"/>
      <w:bookmarkStart w:id="272" w:name="_Toc409100103"/>
      <w:bookmarkStart w:id="273" w:name="_Toc5917"/>
      <w:r>
        <w:rPr>
          <w:rFonts w:ascii="Times New Roman" w:eastAsiaTheme="minorEastAsia" w:hAnsi="Times New Roman"/>
          <w:color w:val="000000" w:themeColor="text1"/>
          <w:kern w:val="0"/>
          <w:szCs w:val="24"/>
        </w:rPr>
        <w:t>11.</w:t>
      </w:r>
      <w:bookmarkEnd w:id="270"/>
      <w:r>
        <w:rPr>
          <w:rFonts w:ascii="Times New Roman" w:eastAsiaTheme="minorEastAsia" w:hAnsi="Times New Roman"/>
          <w:color w:val="000000" w:themeColor="text1"/>
          <w:kern w:val="0"/>
          <w:szCs w:val="24"/>
        </w:rPr>
        <w:t>5</w:t>
      </w:r>
      <w:r>
        <w:rPr>
          <w:rFonts w:ascii="Times New Roman" w:eastAsiaTheme="minorEastAsia" w:hAnsi="Times New Roman"/>
          <w:color w:val="000000" w:themeColor="text1"/>
          <w:szCs w:val="24"/>
        </w:rPr>
        <w:t>为基金进行审计的会计师事务所情况</w:t>
      </w:r>
      <w:bookmarkEnd w:id="271"/>
      <w:bookmarkEnd w:id="272"/>
      <w:bookmarkEnd w:id="273"/>
    </w:p>
    <w:p w:rsidR="00E6474E" w:rsidRDefault="00597E6C">
      <w:pPr>
        <w:spacing w:line="360" w:lineRule="auto"/>
        <w:ind w:firstLineChars="200" w:firstLine="480"/>
        <w:rPr>
          <w:rFonts w:eastAsiaTheme="minorEastAsia"/>
          <w:color w:val="000000" w:themeColor="text1"/>
          <w:sz w:val="24"/>
        </w:rPr>
      </w:pPr>
      <w:bookmarkStart w:id="274" w:name="OLE_LINK3"/>
      <w:r>
        <w:rPr>
          <w:rFonts w:eastAsiaTheme="minorEastAsia"/>
          <w:color w:val="000000" w:themeColor="text1"/>
          <w:sz w:val="24"/>
        </w:rPr>
        <w:t>本报</w:t>
      </w:r>
      <w:r>
        <w:rPr>
          <w:rFonts w:eastAsiaTheme="minorEastAsia"/>
          <w:color w:val="000000" w:themeColor="text1"/>
          <w:sz w:val="24"/>
        </w:rPr>
        <w:t>告期内，为本基金提供审计服务的会计师事务所为普华永道中天会计师事务所</w:t>
      </w:r>
      <w:r>
        <w:rPr>
          <w:rFonts w:eastAsiaTheme="minorEastAsia"/>
          <w:color w:val="000000" w:themeColor="text1"/>
          <w:sz w:val="24"/>
        </w:rPr>
        <w:t>(</w:t>
      </w:r>
      <w:r>
        <w:rPr>
          <w:rFonts w:eastAsiaTheme="minorEastAsia"/>
          <w:color w:val="000000" w:themeColor="text1"/>
          <w:sz w:val="24"/>
        </w:rPr>
        <w:t>特殊普通合伙</w:t>
      </w:r>
      <w:r>
        <w:rPr>
          <w:rFonts w:eastAsiaTheme="minorEastAsia"/>
          <w:color w:val="000000" w:themeColor="text1"/>
          <w:sz w:val="24"/>
        </w:rPr>
        <w:t>)</w:t>
      </w:r>
      <w:r>
        <w:rPr>
          <w:rFonts w:eastAsiaTheme="minorEastAsia"/>
          <w:color w:val="000000" w:themeColor="text1"/>
          <w:sz w:val="24"/>
        </w:rPr>
        <w:t>，本期审计费为</w:t>
      </w:r>
      <w:r>
        <w:rPr>
          <w:rFonts w:eastAsiaTheme="minorEastAsia"/>
          <w:color w:val="000000" w:themeColor="text1"/>
          <w:sz w:val="24"/>
        </w:rPr>
        <w:t>80,000</w:t>
      </w:r>
      <w:r>
        <w:rPr>
          <w:rFonts w:eastAsiaTheme="minorEastAsia"/>
          <w:color w:val="000000" w:themeColor="text1"/>
          <w:sz w:val="24"/>
        </w:rPr>
        <w:t>元。自本基金基金合同生效以来，本基金未改聘为其审计的会计师事务所。</w:t>
      </w:r>
    </w:p>
    <w:p w:rsidR="00E6474E" w:rsidRDefault="00597E6C">
      <w:pPr>
        <w:pStyle w:val="2"/>
        <w:spacing w:before="0" w:after="0"/>
        <w:rPr>
          <w:rFonts w:ascii="Times New Roman" w:eastAsiaTheme="minorEastAsia" w:hAnsi="Times New Roman"/>
          <w:color w:val="000000" w:themeColor="text1"/>
          <w:kern w:val="0"/>
          <w:szCs w:val="24"/>
        </w:rPr>
      </w:pPr>
      <w:bookmarkStart w:id="275" w:name="_Toc361324899"/>
      <w:bookmarkStart w:id="276" w:name="_Toc409100104"/>
      <w:bookmarkStart w:id="277" w:name="_Toc409100467"/>
      <w:bookmarkStart w:id="278" w:name="_Toc11674"/>
      <w:bookmarkEnd w:id="274"/>
      <w:r>
        <w:rPr>
          <w:rFonts w:ascii="Times New Roman" w:eastAsiaTheme="minorEastAsia" w:hAnsi="Times New Roman"/>
          <w:color w:val="000000" w:themeColor="text1"/>
          <w:kern w:val="0"/>
          <w:szCs w:val="24"/>
        </w:rPr>
        <w:t xml:space="preserve">11.6 </w:t>
      </w:r>
      <w:r>
        <w:rPr>
          <w:rFonts w:ascii="Times New Roman" w:eastAsiaTheme="minorEastAsia" w:hAnsi="Times New Roman"/>
          <w:color w:val="000000" w:themeColor="text1"/>
          <w:kern w:val="0"/>
          <w:szCs w:val="24"/>
        </w:rPr>
        <w:t>管理人、托管人及其高级管理人员受稽查或处罚等情况</w:t>
      </w:r>
      <w:bookmarkEnd w:id="275"/>
      <w:bookmarkEnd w:id="276"/>
      <w:bookmarkEnd w:id="277"/>
      <w:bookmarkEnd w:id="278"/>
    </w:p>
    <w:p w:rsidR="00E6474E" w:rsidRDefault="00597E6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E6474E" w:rsidRDefault="00597E6C">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E6474E" w:rsidRDefault="00597E6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E6474E" w:rsidRDefault="00597E6C">
      <w:pPr>
        <w:spacing w:line="360" w:lineRule="auto"/>
        <w:ind w:firstLineChars="200" w:firstLine="48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rsidR="00E6474E" w:rsidRDefault="00597E6C">
      <w:pPr>
        <w:pStyle w:val="2"/>
        <w:spacing w:before="0" w:after="0"/>
        <w:rPr>
          <w:rFonts w:ascii="Times New Roman" w:eastAsiaTheme="minorEastAsia" w:hAnsi="Times New Roman"/>
          <w:color w:val="000000" w:themeColor="text1"/>
          <w:kern w:val="0"/>
          <w:szCs w:val="24"/>
        </w:rPr>
      </w:pPr>
      <w:bookmarkStart w:id="279" w:name="_Toc409100468"/>
      <w:bookmarkStart w:id="280" w:name="_Toc409100105"/>
      <w:bookmarkStart w:id="281" w:name="_Toc361324900"/>
      <w:bookmarkStart w:id="282" w:name="_Toc17974"/>
      <w:r>
        <w:rPr>
          <w:rFonts w:ascii="Times New Roman" w:eastAsiaTheme="minorEastAsia" w:hAnsi="Times New Roman"/>
          <w:color w:val="000000" w:themeColor="text1"/>
          <w:kern w:val="0"/>
          <w:szCs w:val="24"/>
        </w:rPr>
        <w:t xml:space="preserve">11.7 </w:t>
      </w:r>
      <w:r>
        <w:rPr>
          <w:rFonts w:ascii="Times New Roman" w:eastAsiaTheme="minorEastAsia" w:hAnsi="Times New Roman"/>
          <w:color w:val="000000" w:themeColor="text1"/>
          <w:kern w:val="0"/>
          <w:szCs w:val="24"/>
        </w:rPr>
        <w:t>基金租用证券公司交易单元的有关情况</w:t>
      </w:r>
      <w:bookmarkEnd w:id="279"/>
      <w:bookmarkEnd w:id="280"/>
      <w:bookmarkEnd w:id="281"/>
      <w:bookmarkEnd w:id="282"/>
    </w:p>
    <w:p w:rsidR="00E6474E" w:rsidRDefault="00597E6C">
      <w:pPr>
        <w:spacing w:line="360" w:lineRule="auto"/>
        <w:rPr>
          <w:rFonts w:eastAsiaTheme="minorEastAsia"/>
          <w:b/>
          <w:color w:val="000000" w:themeColor="text1"/>
          <w:sz w:val="24"/>
        </w:rPr>
      </w:pPr>
      <w:bookmarkStart w:id="283" w:name="_Toc249760070"/>
      <w:r>
        <w:rPr>
          <w:rFonts w:eastAsiaTheme="minorEastAsia"/>
          <w:b/>
          <w:color w:val="000000" w:themeColor="text1"/>
          <w:sz w:val="24"/>
        </w:rPr>
        <w:t>11.7.1</w:t>
      </w:r>
      <w:r>
        <w:rPr>
          <w:rFonts w:eastAsiaTheme="minorEastAsia"/>
          <w:b/>
          <w:color w:val="000000" w:themeColor="text1"/>
          <w:sz w:val="24"/>
        </w:rPr>
        <w:t>基金租用证券公司交易单元进行股票投资及佣金支付情况</w:t>
      </w:r>
      <w:bookmarkEnd w:id="283"/>
    </w:p>
    <w:p w:rsidR="00E6474E" w:rsidRDefault="00597E6C">
      <w:pPr>
        <w:pStyle w:val="a0"/>
        <w:spacing w:line="360" w:lineRule="auto"/>
        <w:ind w:firstLineChars="2600" w:firstLine="6240"/>
        <w:jc w:val="right"/>
        <w:rPr>
          <w:rFonts w:eastAsiaTheme="minorEastAsia"/>
          <w:color w:val="000000" w:themeColor="text1"/>
          <w:sz w:val="24"/>
        </w:rPr>
      </w:pPr>
      <w:r>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E6474E">
        <w:tc>
          <w:tcPr>
            <w:tcW w:w="1560" w:type="dxa"/>
            <w:vMerge w:val="restart"/>
            <w:vAlign w:val="center"/>
          </w:tcPr>
          <w:p w:rsidR="00E6474E" w:rsidRDefault="00597E6C">
            <w:pPr>
              <w:spacing w:line="276" w:lineRule="auto"/>
              <w:jc w:val="center"/>
              <w:rPr>
                <w:rFonts w:eastAsiaTheme="minorEastAsia"/>
                <w:color w:val="000000" w:themeColor="text1"/>
                <w:sz w:val="24"/>
              </w:rPr>
            </w:pPr>
            <w:bookmarkStart w:id="284" w:name="_Toc249760071"/>
            <w:r>
              <w:rPr>
                <w:rFonts w:eastAsiaTheme="minorEastAsia"/>
                <w:color w:val="000000" w:themeColor="text1"/>
                <w:sz w:val="24"/>
              </w:rPr>
              <w:t>券商名称</w:t>
            </w:r>
          </w:p>
        </w:tc>
        <w:tc>
          <w:tcPr>
            <w:tcW w:w="780" w:type="dxa"/>
            <w:vMerge w:val="restart"/>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rsidR="00E6474E" w:rsidRDefault="00597E6C">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rsidR="00E6474E">
        <w:tc>
          <w:tcPr>
            <w:tcW w:w="1560" w:type="dxa"/>
            <w:vMerge/>
            <w:vAlign w:val="center"/>
          </w:tcPr>
          <w:p w:rsidR="00E6474E" w:rsidRDefault="00E6474E">
            <w:pPr>
              <w:widowControl/>
              <w:spacing w:line="276" w:lineRule="auto"/>
              <w:jc w:val="left"/>
              <w:rPr>
                <w:rFonts w:eastAsiaTheme="minorEastAsia"/>
                <w:color w:val="000000" w:themeColor="text1"/>
                <w:sz w:val="24"/>
              </w:rPr>
            </w:pPr>
          </w:p>
        </w:tc>
        <w:tc>
          <w:tcPr>
            <w:tcW w:w="780" w:type="dxa"/>
            <w:vMerge/>
            <w:vAlign w:val="center"/>
          </w:tcPr>
          <w:p w:rsidR="00E6474E" w:rsidRDefault="00E6474E">
            <w:pPr>
              <w:widowControl/>
              <w:spacing w:line="276" w:lineRule="auto"/>
              <w:jc w:val="left"/>
              <w:rPr>
                <w:rFonts w:eastAsiaTheme="minorEastAsia"/>
                <w:color w:val="000000" w:themeColor="text1"/>
                <w:sz w:val="24"/>
              </w:rPr>
            </w:pPr>
          </w:p>
        </w:tc>
        <w:tc>
          <w:tcPr>
            <w:tcW w:w="1800" w:type="dxa"/>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rsidR="00E6474E" w:rsidRDefault="00597E6C">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ign w:val="center"/>
          </w:tcPr>
          <w:p w:rsidR="00E6474E" w:rsidRDefault="00E6474E">
            <w:pPr>
              <w:widowControl/>
              <w:spacing w:line="276" w:lineRule="auto"/>
              <w:jc w:val="left"/>
              <w:rPr>
                <w:rFonts w:eastAsiaTheme="minorEastAsia"/>
                <w:color w:val="000000" w:themeColor="text1"/>
                <w:kern w:val="0"/>
                <w:sz w:val="24"/>
              </w:rPr>
            </w:pPr>
          </w:p>
        </w:tc>
      </w:tr>
      <w:tr w:rsidR="00E6474E">
        <w:tc>
          <w:tcPr>
            <w:tcW w:w="1560" w:type="dxa"/>
            <w:vAlign w:val="center"/>
          </w:tcPr>
          <w:p w:rsidR="00E6474E" w:rsidRDefault="00597E6C">
            <w:pPr>
              <w:jc w:val="left"/>
            </w:pPr>
            <w:r>
              <w:rPr>
                <w:rFonts w:eastAsiaTheme="minorEastAsia"/>
                <w:color w:val="000000" w:themeColor="text1"/>
                <w:sz w:val="24"/>
              </w:rPr>
              <w:t>东北证券股份有限公司</w:t>
            </w:r>
          </w:p>
        </w:tc>
        <w:tc>
          <w:tcPr>
            <w:tcW w:w="780" w:type="dxa"/>
            <w:vAlign w:val="center"/>
          </w:tcPr>
          <w:p w:rsidR="00E6474E" w:rsidRDefault="00597E6C">
            <w:pPr>
              <w:jc w:val="right"/>
            </w:pPr>
            <w:r>
              <w:rPr>
                <w:rFonts w:eastAsiaTheme="minorEastAsia"/>
                <w:color w:val="000000" w:themeColor="text1"/>
                <w:sz w:val="24"/>
              </w:rPr>
              <w:t>2</w:t>
            </w:r>
          </w:p>
        </w:tc>
        <w:tc>
          <w:tcPr>
            <w:tcW w:w="1800" w:type="dxa"/>
            <w:vAlign w:val="center"/>
          </w:tcPr>
          <w:p w:rsidR="00E6474E" w:rsidRDefault="00597E6C">
            <w:pPr>
              <w:jc w:val="right"/>
            </w:pPr>
            <w:r>
              <w:rPr>
                <w:rFonts w:eastAsiaTheme="minorEastAsia"/>
                <w:color w:val="000000" w:themeColor="text1"/>
                <w:sz w:val="24"/>
              </w:rPr>
              <w:t>971,775,971.04</w:t>
            </w:r>
          </w:p>
        </w:tc>
        <w:tc>
          <w:tcPr>
            <w:tcW w:w="1080" w:type="dxa"/>
            <w:vAlign w:val="center"/>
          </w:tcPr>
          <w:p w:rsidR="00E6474E" w:rsidRDefault="00597E6C">
            <w:pPr>
              <w:jc w:val="right"/>
            </w:pPr>
            <w:r>
              <w:rPr>
                <w:rFonts w:eastAsiaTheme="minorEastAsia"/>
                <w:color w:val="000000" w:themeColor="text1"/>
                <w:sz w:val="24"/>
              </w:rPr>
              <w:t>8.32%</w:t>
            </w:r>
          </w:p>
        </w:tc>
        <w:tc>
          <w:tcPr>
            <w:tcW w:w="1620" w:type="dxa"/>
            <w:vAlign w:val="center"/>
          </w:tcPr>
          <w:p w:rsidR="00E6474E" w:rsidRDefault="00597E6C">
            <w:pPr>
              <w:jc w:val="right"/>
            </w:pPr>
            <w:r>
              <w:rPr>
                <w:rFonts w:eastAsiaTheme="minorEastAsia"/>
                <w:color w:val="000000" w:themeColor="text1"/>
                <w:sz w:val="24"/>
              </w:rPr>
              <w:t>905,016.36</w:t>
            </w:r>
          </w:p>
        </w:tc>
        <w:tc>
          <w:tcPr>
            <w:tcW w:w="1080" w:type="dxa"/>
            <w:vAlign w:val="center"/>
          </w:tcPr>
          <w:p w:rsidR="00E6474E" w:rsidRDefault="00597E6C">
            <w:pPr>
              <w:jc w:val="right"/>
            </w:pPr>
            <w:r>
              <w:rPr>
                <w:rFonts w:eastAsiaTheme="minorEastAsia"/>
                <w:color w:val="000000" w:themeColor="text1"/>
                <w:sz w:val="24"/>
              </w:rPr>
              <w:t>8.77%</w:t>
            </w:r>
          </w:p>
        </w:tc>
        <w:tc>
          <w:tcPr>
            <w:tcW w:w="1080" w:type="dxa"/>
            <w:vAlign w:val="center"/>
          </w:tcPr>
          <w:p w:rsidR="00E6474E" w:rsidRDefault="00597E6C">
            <w:pPr>
              <w:jc w:val="left"/>
            </w:pPr>
            <w:r>
              <w:rPr>
                <w:rFonts w:eastAsiaTheme="minorEastAsia"/>
                <w:color w:val="000000" w:themeColor="text1"/>
                <w:sz w:val="24"/>
              </w:rPr>
              <w:t>-</w:t>
            </w:r>
          </w:p>
        </w:tc>
      </w:tr>
      <w:tr w:rsidR="00E6474E">
        <w:tc>
          <w:tcPr>
            <w:tcW w:w="1560" w:type="dxa"/>
            <w:vAlign w:val="center"/>
          </w:tcPr>
          <w:p w:rsidR="00E6474E" w:rsidRDefault="00597E6C">
            <w:pPr>
              <w:jc w:val="left"/>
            </w:pPr>
            <w:r>
              <w:rPr>
                <w:rFonts w:eastAsiaTheme="minorEastAsia"/>
                <w:color w:val="000000" w:themeColor="text1"/>
                <w:sz w:val="24"/>
              </w:rPr>
              <w:t>浙商证券</w:t>
            </w:r>
          </w:p>
        </w:tc>
        <w:tc>
          <w:tcPr>
            <w:tcW w:w="780" w:type="dxa"/>
            <w:vAlign w:val="center"/>
          </w:tcPr>
          <w:p w:rsidR="00E6474E" w:rsidRDefault="00597E6C">
            <w:pPr>
              <w:jc w:val="right"/>
            </w:pPr>
            <w:r>
              <w:rPr>
                <w:rFonts w:eastAsiaTheme="minorEastAsia"/>
                <w:color w:val="000000" w:themeColor="text1"/>
                <w:sz w:val="24"/>
              </w:rPr>
              <w:t>2</w:t>
            </w:r>
          </w:p>
        </w:tc>
        <w:tc>
          <w:tcPr>
            <w:tcW w:w="1800" w:type="dxa"/>
            <w:vAlign w:val="center"/>
          </w:tcPr>
          <w:p w:rsidR="00E6474E" w:rsidRDefault="00597E6C">
            <w:pPr>
              <w:jc w:val="right"/>
            </w:pPr>
            <w:r>
              <w:rPr>
                <w:rFonts w:eastAsiaTheme="minorEastAsia"/>
                <w:color w:val="000000" w:themeColor="text1"/>
                <w:sz w:val="24"/>
              </w:rPr>
              <w:t>741,355,567.31</w:t>
            </w:r>
          </w:p>
        </w:tc>
        <w:tc>
          <w:tcPr>
            <w:tcW w:w="1080" w:type="dxa"/>
            <w:vAlign w:val="center"/>
          </w:tcPr>
          <w:p w:rsidR="00E6474E" w:rsidRDefault="00597E6C">
            <w:pPr>
              <w:jc w:val="right"/>
            </w:pPr>
            <w:r>
              <w:rPr>
                <w:rFonts w:eastAsiaTheme="minorEastAsia"/>
                <w:color w:val="000000" w:themeColor="text1"/>
                <w:sz w:val="24"/>
              </w:rPr>
              <w:t>6.35%</w:t>
            </w:r>
          </w:p>
        </w:tc>
        <w:tc>
          <w:tcPr>
            <w:tcW w:w="1620" w:type="dxa"/>
            <w:vAlign w:val="center"/>
          </w:tcPr>
          <w:p w:rsidR="00E6474E" w:rsidRDefault="00597E6C">
            <w:pPr>
              <w:jc w:val="right"/>
            </w:pPr>
            <w:r>
              <w:rPr>
                <w:rFonts w:eastAsiaTheme="minorEastAsia"/>
                <w:color w:val="000000" w:themeColor="text1"/>
                <w:sz w:val="24"/>
              </w:rPr>
              <w:t>690,425.66</w:t>
            </w:r>
          </w:p>
        </w:tc>
        <w:tc>
          <w:tcPr>
            <w:tcW w:w="1080" w:type="dxa"/>
            <w:vAlign w:val="center"/>
          </w:tcPr>
          <w:p w:rsidR="00E6474E" w:rsidRDefault="00597E6C">
            <w:pPr>
              <w:jc w:val="right"/>
            </w:pPr>
            <w:r>
              <w:rPr>
                <w:rFonts w:eastAsiaTheme="minorEastAsia"/>
                <w:color w:val="000000" w:themeColor="text1"/>
                <w:sz w:val="24"/>
              </w:rPr>
              <w:t>6.69%</w:t>
            </w:r>
          </w:p>
        </w:tc>
        <w:tc>
          <w:tcPr>
            <w:tcW w:w="1080" w:type="dxa"/>
            <w:vAlign w:val="center"/>
          </w:tcPr>
          <w:p w:rsidR="00E6474E" w:rsidRDefault="00597E6C">
            <w:pPr>
              <w:jc w:val="left"/>
            </w:pPr>
            <w:r>
              <w:rPr>
                <w:rFonts w:eastAsiaTheme="minorEastAsia"/>
                <w:color w:val="000000" w:themeColor="text1"/>
                <w:sz w:val="24"/>
              </w:rPr>
              <w:t>-</w:t>
            </w:r>
          </w:p>
        </w:tc>
      </w:tr>
      <w:tr w:rsidR="00E6474E">
        <w:tc>
          <w:tcPr>
            <w:tcW w:w="1560" w:type="dxa"/>
            <w:vAlign w:val="center"/>
          </w:tcPr>
          <w:p w:rsidR="00E6474E" w:rsidRDefault="00597E6C">
            <w:pPr>
              <w:jc w:val="left"/>
            </w:pPr>
            <w:r>
              <w:rPr>
                <w:rFonts w:eastAsiaTheme="minorEastAsia"/>
                <w:color w:val="000000" w:themeColor="text1"/>
                <w:sz w:val="24"/>
              </w:rPr>
              <w:t>华西证券股份有限公司</w:t>
            </w:r>
          </w:p>
        </w:tc>
        <w:tc>
          <w:tcPr>
            <w:tcW w:w="780" w:type="dxa"/>
            <w:vAlign w:val="center"/>
          </w:tcPr>
          <w:p w:rsidR="00E6474E" w:rsidRDefault="00597E6C">
            <w:pPr>
              <w:jc w:val="right"/>
            </w:pPr>
            <w:r>
              <w:rPr>
                <w:rFonts w:eastAsiaTheme="minorEastAsia"/>
                <w:color w:val="000000" w:themeColor="text1"/>
                <w:sz w:val="24"/>
              </w:rPr>
              <w:t>2</w:t>
            </w:r>
          </w:p>
        </w:tc>
        <w:tc>
          <w:tcPr>
            <w:tcW w:w="1800" w:type="dxa"/>
            <w:vAlign w:val="center"/>
          </w:tcPr>
          <w:p w:rsidR="00E6474E" w:rsidRDefault="00597E6C">
            <w:pPr>
              <w:jc w:val="right"/>
            </w:pPr>
            <w:r>
              <w:rPr>
                <w:rFonts w:eastAsiaTheme="minorEastAsia"/>
                <w:color w:val="000000" w:themeColor="text1"/>
                <w:sz w:val="24"/>
              </w:rPr>
              <w:t>57,878,082.01</w:t>
            </w:r>
          </w:p>
        </w:tc>
        <w:tc>
          <w:tcPr>
            <w:tcW w:w="1080" w:type="dxa"/>
            <w:vAlign w:val="center"/>
          </w:tcPr>
          <w:p w:rsidR="00E6474E" w:rsidRDefault="00597E6C">
            <w:pPr>
              <w:jc w:val="right"/>
            </w:pPr>
            <w:r>
              <w:rPr>
                <w:rFonts w:eastAsiaTheme="minorEastAsia"/>
                <w:color w:val="000000" w:themeColor="text1"/>
                <w:sz w:val="24"/>
              </w:rPr>
              <w:t>0.50%</w:t>
            </w:r>
          </w:p>
        </w:tc>
        <w:tc>
          <w:tcPr>
            <w:tcW w:w="1620" w:type="dxa"/>
            <w:vAlign w:val="center"/>
          </w:tcPr>
          <w:p w:rsidR="00E6474E" w:rsidRDefault="00597E6C">
            <w:pPr>
              <w:jc w:val="right"/>
            </w:pPr>
            <w:r>
              <w:rPr>
                <w:rFonts w:eastAsiaTheme="minorEastAsia"/>
                <w:color w:val="000000" w:themeColor="text1"/>
                <w:sz w:val="24"/>
              </w:rPr>
              <w:t>53,901.76</w:t>
            </w:r>
          </w:p>
        </w:tc>
        <w:tc>
          <w:tcPr>
            <w:tcW w:w="1080" w:type="dxa"/>
            <w:vAlign w:val="center"/>
          </w:tcPr>
          <w:p w:rsidR="00E6474E" w:rsidRDefault="00597E6C">
            <w:pPr>
              <w:jc w:val="right"/>
            </w:pPr>
            <w:r>
              <w:rPr>
                <w:rFonts w:eastAsiaTheme="minorEastAsia"/>
                <w:color w:val="000000" w:themeColor="text1"/>
                <w:sz w:val="24"/>
              </w:rPr>
              <w:t>0.52%</w:t>
            </w:r>
          </w:p>
        </w:tc>
        <w:tc>
          <w:tcPr>
            <w:tcW w:w="1080" w:type="dxa"/>
            <w:vAlign w:val="center"/>
          </w:tcPr>
          <w:p w:rsidR="00E6474E" w:rsidRDefault="00597E6C">
            <w:pPr>
              <w:jc w:val="left"/>
            </w:pPr>
            <w:r>
              <w:rPr>
                <w:rFonts w:eastAsiaTheme="minorEastAsia"/>
                <w:color w:val="000000" w:themeColor="text1"/>
                <w:sz w:val="24"/>
              </w:rPr>
              <w:t>-</w:t>
            </w:r>
          </w:p>
        </w:tc>
      </w:tr>
      <w:tr w:rsidR="00E6474E">
        <w:tc>
          <w:tcPr>
            <w:tcW w:w="1560" w:type="dxa"/>
            <w:vAlign w:val="center"/>
          </w:tcPr>
          <w:p w:rsidR="00E6474E" w:rsidRDefault="00597E6C">
            <w:pPr>
              <w:jc w:val="left"/>
            </w:pPr>
            <w:r>
              <w:rPr>
                <w:rFonts w:eastAsiaTheme="minorEastAsia"/>
                <w:color w:val="000000" w:themeColor="text1"/>
                <w:sz w:val="24"/>
              </w:rPr>
              <w:t>中信证券股份有限公司</w:t>
            </w:r>
          </w:p>
        </w:tc>
        <w:tc>
          <w:tcPr>
            <w:tcW w:w="780" w:type="dxa"/>
            <w:vAlign w:val="center"/>
          </w:tcPr>
          <w:p w:rsidR="00E6474E" w:rsidRDefault="00597E6C">
            <w:pPr>
              <w:jc w:val="right"/>
            </w:pPr>
            <w:r>
              <w:rPr>
                <w:rFonts w:eastAsiaTheme="minorEastAsia"/>
                <w:color w:val="000000" w:themeColor="text1"/>
                <w:sz w:val="24"/>
              </w:rPr>
              <w:t>1</w:t>
            </w:r>
          </w:p>
        </w:tc>
        <w:tc>
          <w:tcPr>
            <w:tcW w:w="1800" w:type="dxa"/>
            <w:vAlign w:val="center"/>
          </w:tcPr>
          <w:p w:rsidR="00E6474E" w:rsidRDefault="00597E6C">
            <w:pPr>
              <w:jc w:val="right"/>
            </w:pPr>
            <w:r>
              <w:rPr>
                <w:rFonts w:eastAsiaTheme="minorEastAsia"/>
                <w:color w:val="000000" w:themeColor="text1"/>
                <w:sz w:val="24"/>
              </w:rPr>
              <w:t>4,972,354,795.60</w:t>
            </w:r>
          </w:p>
        </w:tc>
        <w:tc>
          <w:tcPr>
            <w:tcW w:w="1080" w:type="dxa"/>
            <w:vAlign w:val="center"/>
          </w:tcPr>
          <w:p w:rsidR="00E6474E" w:rsidRDefault="00597E6C">
            <w:pPr>
              <w:jc w:val="right"/>
            </w:pPr>
            <w:r>
              <w:rPr>
                <w:rFonts w:eastAsiaTheme="minorEastAsia"/>
                <w:color w:val="000000" w:themeColor="text1"/>
                <w:sz w:val="24"/>
              </w:rPr>
              <w:t>42.58%</w:t>
            </w:r>
          </w:p>
        </w:tc>
        <w:tc>
          <w:tcPr>
            <w:tcW w:w="1620" w:type="dxa"/>
            <w:vAlign w:val="center"/>
          </w:tcPr>
          <w:p w:rsidR="00E6474E" w:rsidRDefault="00597E6C">
            <w:pPr>
              <w:jc w:val="right"/>
            </w:pPr>
            <w:r>
              <w:rPr>
                <w:rFonts w:eastAsiaTheme="minorEastAsia"/>
                <w:color w:val="000000" w:themeColor="text1"/>
                <w:sz w:val="24"/>
              </w:rPr>
              <w:t>4,176,029.65</w:t>
            </w:r>
          </w:p>
        </w:tc>
        <w:tc>
          <w:tcPr>
            <w:tcW w:w="1080" w:type="dxa"/>
            <w:vAlign w:val="center"/>
          </w:tcPr>
          <w:p w:rsidR="00E6474E" w:rsidRDefault="00597E6C">
            <w:pPr>
              <w:jc w:val="right"/>
            </w:pPr>
            <w:r>
              <w:rPr>
                <w:rFonts w:eastAsiaTheme="minorEastAsia"/>
                <w:color w:val="000000" w:themeColor="text1"/>
                <w:sz w:val="24"/>
              </w:rPr>
              <w:t>40.46%</w:t>
            </w:r>
          </w:p>
        </w:tc>
        <w:tc>
          <w:tcPr>
            <w:tcW w:w="1080" w:type="dxa"/>
            <w:vAlign w:val="center"/>
          </w:tcPr>
          <w:p w:rsidR="00E6474E" w:rsidRDefault="00597E6C">
            <w:pPr>
              <w:jc w:val="left"/>
            </w:pPr>
            <w:r>
              <w:rPr>
                <w:rFonts w:eastAsiaTheme="minorEastAsia"/>
                <w:color w:val="000000" w:themeColor="text1"/>
                <w:sz w:val="24"/>
              </w:rPr>
              <w:t>-</w:t>
            </w:r>
          </w:p>
        </w:tc>
      </w:tr>
      <w:tr w:rsidR="00E6474E">
        <w:tc>
          <w:tcPr>
            <w:tcW w:w="1560" w:type="dxa"/>
            <w:vAlign w:val="center"/>
          </w:tcPr>
          <w:p w:rsidR="00E6474E" w:rsidRDefault="00597E6C">
            <w:pPr>
              <w:jc w:val="left"/>
            </w:pPr>
            <w:r>
              <w:rPr>
                <w:rFonts w:eastAsiaTheme="minorEastAsia"/>
                <w:color w:val="000000" w:themeColor="text1"/>
                <w:sz w:val="24"/>
              </w:rPr>
              <w:t>中泰证券股份有限公司</w:t>
            </w:r>
          </w:p>
        </w:tc>
        <w:tc>
          <w:tcPr>
            <w:tcW w:w="780" w:type="dxa"/>
            <w:vAlign w:val="center"/>
          </w:tcPr>
          <w:p w:rsidR="00E6474E" w:rsidRDefault="00597E6C">
            <w:pPr>
              <w:jc w:val="right"/>
            </w:pPr>
            <w:r>
              <w:rPr>
                <w:rFonts w:eastAsiaTheme="minorEastAsia"/>
                <w:color w:val="000000" w:themeColor="text1"/>
                <w:sz w:val="24"/>
              </w:rPr>
              <w:t>1</w:t>
            </w:r>
          </w:p>
        </w:tc>
        <w:tc>
          <w:tcPr>
            <w:tcW w:w="1800" w:type="dxa"/>
            <w:vAlign w:val="center"/>
          </w:tcPr>
          <w:p w:rsidR="00E6474E" w:rsidRDefault="00597E6C">
            <w:pPr>
              <w:jc w:val="right"/>
            </w:pPr>
            <w:r>
              <w:rPr>
                <w:rFonts w:eastAsiaTheme="minorEastAsia"/>
                <w:color w:val="000000" w:themeColor="text1"/>
                <w:sz w:val="24"/>
              </w:rPr>
              <w:t>385,464,061.76</w:t>
            </w:r>
          </w:p>
        </w:tc>
        <w:tc>
          <w:tcPr>
            <w:tcW w:w="1080" w:type="dxa"/>
            <w:vAlign w:val="center"/>
          </w:tcPr>
          <w:p w:rsidR="00E6474E" w:rsidRDefault="00597E6C">
            <w:pPr>
              <w:jc w:val="right"/>
            </w:pPr>
            <w:r>
              <w:rPr>
                <w:rFonts w:eastAsiaTheme="minorEastAsia"/>
                <w:color w:val="000000" w:themeColor="text1"/>
                <w:sz w:val="24"/>
              </w:rPr>
              <w:t>3.30%</w:t>
            </w:r>
          </w:p>
        </w:tc>
        <w:tc>
          <w:tcPr>
            <w:tcW w:w="1620" w:type="dxa"/>
            <w:vAlign w:val="center"/>
          </w:tcPr>
          <w:p w:rsidR="00E6474E" w:rsidRDefault="00597E6C">
            <w:pPr>
              <w:jc w:val="right"/>
            </w:pPr>
            <w:r>
              <w:rPr>
                <w:rFonts w:eastAsiaTheme="minorEastAsia"/>
                <w:color w:val="000000" w:themeColor="text1"/>
                <w:sz w:val="24"/>
              </w:rPr>
              <w:t>358,985.75</w:t>
            </w:r>
          </w:p>
        </w:tc>
        <w:tc>
          <w:tcPr>
            <w:tcW w:w="1080" w:type="dxa"/>
            <w:vAlign w:val="center"/>
          </w:tcPr>
          <w:p w:rsidR="00E6474E" w:rsidRDefault="00597E6C">
            <w:pPr>
              <w:jc w:val="right"/>
            </w:pPr>
            <w:r>
              <w:rPr>
                <w:rFonts w:eastAsiaTheme="minorEastAsia"/>
                <w:color w:val="000000" w:themeColor="text1"/>
                <w:sz w:val="24"/>
              </w:rPr>
              <w:t>3.48%</w:t>
            </w:r>
          </w:p>
        </w:tc>
        <w:tc>
          <w:tcPr>
            <w:tcW w:w="1080" w:type="dxa"/>
            <w:vAlign w:val="center"/>
          </w:tcPr>
          <w:p w:rsidR="00E6474E" w:rsidRDefault="00597E6C">
            <w:pPr>
              <w:jc w:val="left"/>
            </w:pPr>
            <w:r>
              <w:rPr>
                <w:rFonts w:eastAsiaTheme="minorEastAsia"/>
                <w:color w:val="000000" w:themeColor="text1"/>
                <w:sz w:val="24"/>
              </w:rPr>
              <w:t>-</w:t>
            </w:r>
          </w:p>
        </w:tc>
      </w:tr>
      <w:tr w:rsidR="00E6474E">
        <w:tc>
          <w:tcPr>
            <w:tcW w:w="1560" w:type="dxa"/>
            <w:vAlign w:val="center"/>
          </w:tcPr>
          <w:p w:rsidR="00E6474E" w:rsidRDefault="00597E6C">
            <w:pPr>
              <w:jc w:val="left"/>
            </w:pPr>
            <w:r>
              <w:rPr>
                <w:rFonts w:eastAsiaTheme="minorEastAsia"/>
                <w:color w:val="000000" w:themeColor="text1"/>
                <w:sz w:val="24"/>
              </w:rPr>
              <w:t>东吴证券股份有限公司</w:t>
            </w:r>
          </w:p>
        </w:tc>
        <w:tc>
          <w:tcPr>
            <w:tcW w:w="780" w:type="dxa"/>
            <w:vAlign w:val="center"/>
          </w:tcPr>
          <w:p w:rsidR="00E6474E" w:rsidRDefault="00597E6C">
            <w:pPr>
              <w:jc w:val="right"/>
            </w:pPr>
            <w:r>
              <w:rPr>
                <w:rFonts w:eastAsiaTheme="minorEastAsia"/>
                <w:color w:val="000000" w:themeColor="text1"/>
                <w:sz w:val="24"/>
              </w:rPr>
              <w:t>1</w:t>
            </w:r>
          </w:p>
        </w:tc>
        <w:tc>
          <w:tcPr>
            <w:tcW w:w="1800" w:type="dxa"/>
            <w:vAlign w:val="center"/>
          </w:tcPr>
          <w:p w:rsidR="00E6474E" w:rsidRDefault="00597E6C">
            <w:pPr>
              <w:jc w:val="right"/>
            </w:pPr>
            <w:r>
              <w:rPr>
                <w:rFonts w:eastAsiaTheme="minorEastAsia"/>
                <w:color w:val="000000" w:themeColor="text1"/>
                <w:sz w:val="24"/>
              </w:rPr>
              <w:t>280,661,626.54</w:t>
            </w:r>
          </w:p>
        </w:tc>
        <w:tc>
          <w:tcPr>
            <w:tcW w:w="1080" w:type="dxa"/>
            <w:vAlign w:val="center"/>
          </w:tcPr>
          <w:p w:rsidR="00E6474E" w:rsidRDefault="00597E6C">
            <w:pPr>
              <w:jc w:val="right"/>
            </w:pPr>
            <w:r>
              <w:rPr>
                <w:rFonts w:eastAsiaTheme="minorEastAsia"/>
                <w:color w:val="000000" w:themeColor="text1"/>
                <w:sz w:val="24"/>
              </w:rPr>
              <w:t>2.40%</w:t>
            </w:r>
          </w:p>
        </w:tc>
        <w:tc>
          <w:tcPr>
            <w:tcW w:w="1620" w:type="dxa"/>
            <w:vAlign w:val="center"/>
          </w:tcPr>
          <w:p w:rsidR="00E6474E" w:rsidRDefault="00597E6C">
            <w:pPr>
              <w:jc w:val="right"/>
            </w:pPr>
            <w:r>
              <w:rPr>
                <w:rFonts w:eastAsiaTheme="minorEastAsia"/>
                <w:color w:val="000000" w:themeColor="text1"/>
                <w:sz w:val="24"/>
              </w:rPr>
              <w:t>261,380.64</w:t>
            </w:r>
          </w:p>
        </w:tc>
        <w:tc>
          <w:tcPr>
            <w:tcW w:w="1080" w:type="dxa"/>
            <w:vAlign w:val="center"/>
          </w:tcPr>
          <w:p w:rsidR="00E6474E" w:rsidRDefault="00597E6C">
            <w:pPr>
              <w:jc w:val="right"/>
            </w:pPr>
            <w:r>
              <w:rPr>
                <w:rFonts w:eastAsiaTheme="minorEastAsia"/>
                <w:color w:val="000000" w:themeColor="text1"/>
                <w:sz w:val="24"/>
              </w:rPr>
              <w:t>2.53%</w:t>
            </w:r>
          </w:p>
        </w:tc>
        <w:tc>
          <w:tcPr>
            <w:tcW w:w="1080" w:type="dxa"/>
            <w:vAlign w:val="center"/>
          </w:tcPr>
          <w:p w:rsidR="00E6474E" w:rsidRDefault="00597E6C">
            <w:pPr>
              <w:jc w:val="left"/>
            </w:pPr>
            <w:r>
              <w:rPr>
                <w:rFonts w:eastAsiaTheme="minorEastAsia"/>
                <w:color w:val="000000" w:themeColor="text1"/>
                <w:sz w:val="24"/>
              </w:rPr>
              <w:t>-</w:t>
            </w:r>
          </w:p>
        </w:tc>
      </w:tr>
      <w:tr w:rsidR="00E6474E">
        <w:tc>
          <w:tcPr>
            <w:tcW w:w="1560" w:type="dxa"/>
            <w:vAlign w:val="center"/>
          </w:tcPr>
          <w:p w:rsidR="00E6474E" w:rsidRDefault="00597E6C">
            <w:pPr>
              <w:jc w:val="left"/>
            </w:pPr>
            <w:r>
              <w:rPr>
                <w:rFonts w:eastAsiaTheme="minorEastAsia"/>
                <w:color w:val="000000" w:themeColor="text1"/>
                <w:sz w:val="24"/>
              </w:rPr>
              <w:t>海通证券股份有限公司</w:t>
            </w:r>
          </w:p>
        </w:tc>
        <w:tc>
          <w:tcPr>
            <w:tcW w:w="780" w:type="dxa"/>
            <w:vAlign w:val="center"/>
          </w:tcPr>
          <w:p w:rsidR="00E6474E" w:rsidRDefault="00597E6C">
            <w:pPr>
              <w:jc w:val="right"/>
            </w:pPr>
            <w:r>
              <w:rPr>
                <w:rFonts w:eastAsiaTheme="minorEastAsia"/>
                <w:color w:val="000000" w:themeColor="text1"/>
                <w:sz w:val="24"/>
              </w:rPr>
              <w:t>1</w:t>
            </w:r>
          </w:p>
        </w:tc>
        <w:tc>
          <w:tcPr>
            <w:tcW w:w="1800" w:type="dxa"/>
            <w:vAlign w:val="center"/>
          </w:tcPr>
          <w:p w:rsidR="00E6474E" w:rsidRDefault="00597E6C">
            <w:pPr>
              <w:jc w:val="right"/>
            </w:pPr>
            <w:r>
              <w:rPr>
                <w:rFonts w:eastAsiaTheme="minorEastAsia"/>
                <w:color w:val="000000" w:themeColor="text1"/>
                <w:sz w:val="24"/>
              </w:rPr>
              <w:t>2,339,753,384.91</w:t>
            </w:r>
          </w:p>
        </w:tc>
        <w:tc>
          <w:tcPr>
            <w:tcW w:w="1080" w:type="dxa"/>
            <w:vAlign w:val="center"/>
          </w:tcPr>
          <w:p w:rsidR="00E6474E" w:rsidRDefault="00597E6C">
            <w:pPr>
              <w:jc w:val="right"/>
            </w:pPr>
            <w:r>
              <w:rPr>
                <w:rFonts w:eastAsiaTheme="minorEastAsia"/>
                <w:color w:val="000000" w:themeColor="text1"/>
                <w:sz w:val="24"/>
              </w:rPr>
              <w:t>20.04%</w:t>
            </w:r>
          </w:p>
        </w:tc>
        <w:tc>
          <w:tcPr>
            <w:tcW w:w="1620" w:type="dxa"/>
            <w:vAlign w:val="center"/>
          </w:tcPr>
          <w:p w:rsidR="00E6474E" w:rsidRDefault="00597E6C">
            <w:pPr>
              <w:jc w:val="right"/>
            </w:pPr>
            <w:r>
              <w:rPr>
                <w:rFonts w:eastAsiaTheme="minorEastAsia"/>
                <w:color w:val="000000" w:themeColor="text1"/>
                <w:sz w:val="24"/>
              </w:rPr>
              <w:t>2,080,243.67</w:t>
            </w:r>
          </w:p>
        </w:tc>
        <w:tc>
          <w:tcPr>
            <w:tcW w:w="1080" w:type="dxa"/>
            <w:vAlign w:val="center"/>
          </w:tcPr>
          <w:p w:rsidR="00E6474E" w:rsidRDefault="00597E6C">
            <w:pPr>
              <w:jc w:val="right"/>
            </w:pPr>
            <w:r>
              <w:rPr>
                <w:rFonts w:eastAsiaTheme="minorEastAsia"/>
                <w:color w:val="000000" w:themeColor="text1"/>
                <w:sz w:val="24"/>
              </w:rPr>
              <w:t>20.15%</w:t>
            </w:r>
          </w:p>
        </w:tc>
        <w:tc>
          <w:tcPr>
            <w:tcW w:w="1080" w:type="dxa"/>
            <w:vAlign w:val="center"/>
          </w:tcPr>
          <w:p w:rsidR="00E6474E" w:rsidRDefault="00597E6C">
            <w:pPr>
              <w:jc w:val="left"/>
            </w:pPr>
            <w:r>
              <w:rPr>
                <w:rFonts w:eastAsiaTheme="minorEastAsia"/>
                <w:color w:val="000000" w:themeColor="text1"/>
                <w:sz w:val="24"/>
              </w:rPr>
              <w:t>-</w:t>
            </w:r>
          </w:p>
        </w:tc>
      </w:tr>
      <w:tr w:rsidR="00E6474E">
        <w:tc>
          <w:tcPr>
            <w:tcW w:w="1560" w:type="dxa"/>
            <w:vAlign w:val="center"/>
          </w:tcPr>
          <w:p w:rsidR="00E6474E" w:rsidRDefault="00597E6C">
            <w:pPr>
              <w:jc w:val="left"/>
            </w:pPr>
            <w:r>
              <w:rPr>
                <w:rFonts w:eastAsiaTheme="minorEastAsia"/>
                <w:color w:val="000000" w:themeColor="text1"/>
                <w:sz w:val="24"/>
              </w:rPr>
              <w:t>太平洋证券股份有限公司</w:t>
            </w:r>
          </w:p>
        </w:tc>
        <w:tc>
          <w:tcPr>
            <w:tcW w:w="780" w:type="dxa"/>
            <w:vAlign w:val="center"/>
          </w:tcPr>
          <w:p w:rsidR="00E6474E" w:rsidRDefault="00597E6C">
            <w:pPr>
              <w:jc w:val="right"/>
            </w:pPr>
            <w:r>
              <w:rPr>
                <w:rFonts w:eastAsiaTheme="minorEastAsia"/>
                <w:color w:val="000000" w:themeColor="text1"/>
                <w:sz w:val="24"/>
              </w:rPr>
              <w:t>1</w:t>
            </w:r>
          </w:p>
        </w:tc>
        <w:tc>
          <w:tcPr>
            <w:tcW w:w="1800" w:type="dxa"/>
            <w:vAlign w:val="center"/>
          </w:tcPr>
          <w:p w:rsidR="00E6474E" w:rsidRDefault="00597E6C">
            <w:pPr>
              <w:jc w:val="right"/>
            </w:pPr>
            <w:r>
              <w:rPr>
                <w:rFonts w:eastAsiaTheme="minorEastAsia"/>
                <w:color w:val="000000" w:themeColor="text1"/>
                <w:sz w:val="24"/>
              </w:rPr>
              <w:t>162,580,534.66</w:t>
            </w:r>
          </w:p>
        </w:tc>
        <w:tc>
          <w:tcPr>
            <w:tcW w:w="1080" w:type="dxa"/>
            <w:vAlign w:val="center"/>
          </w:tcPr>
          <w:p w:rsidR="00E6474E" w:rsidRDefault="00597E6C">
            <w:pPr>
              <w:jc w:val="right"/>
            </w:pPr>
            <w:r>
              <w:rPr>
                <w:rFonts w:eastAsiaTheme="minorEastAsia"/>
                <w:color w:val="000000" w:themeColor="text1"/>
                <w:sz w:val="24"/>
              </w:rPr>
              <w:t>1.39%</w:t>
            </w:r>
          </w:p>
        </w:tc>
        <w:tc>
          <w:tcPr>
            <w:tcW w:w="1620" w:type="dxa"/>
            <w:vAlign w:val="center"/>
          </w:tcPr>
          <w:p w:rsidR="00E6474E" w:rsidRDefault="00597E6C">
            <w:pPr>
              <w:jc w:val="right"/>
            </w:pPr>
            <w:r>
              <w:rPr>
                <w:rFonts w:eastAsiaTheme="minorEastAsia"/>
                <w:color w:val="000000" w:themeColor="text1"/>
                <w:sz w:val="24"/>
              </w:rPr>
              <w:t>151,409.59</w:t>
            </w:r>
          </w:p>
        </w:tc>
        <w:tc>
          <w:tcPr>
            <w:tcW w:w="1080" w:type="dxa"/>
            <w:vAlign w:val="center"/>
          </w:tcPr>
          <w:p w:rsidR="00E6474E" w:rsidRDefault="00597E6C">
            <w:pPr>
              <w:jc w:val="right"/>
            </w:pPr>
            <w:r>
              <w:rPr>
                <w:rFonts w:eastAsiaTheme="minorEastAsia"/>
                <w:color w:val="000000" w:themeColor="text1"/>
                <w:sz w:val="24"/>
              </w:rPr>
              <w:t>1.47%</w:t>
            </w:r>
          </w:p>
        </w:tc>
        <w:tc>
          <w:tcPr>
            <w:tcW w:w="1080" w:type="dxa"/>
            <w:vAlign w:val="center"/>
          </w:tcPr>
          <w:p w:rsidR="00E6474E" w:rsidRDefault="00597E6C">
            <w:pPr>
              <w:jc w:val="left"/>
            </w:pPr>
            <w:r>
              <w:rPr>
                <w:rFonts w:eastAsiaTheme="minorEastAsia"/>
                <w:color w:val="000000" w:themeColor="text1"/>
                <w:sz w:val="24"/>
              </w:rPr>
              <w:t>-</w:t>
            </w:r>
          </w:p>
        </w:tc>
      </w:tr>
      <w:tr w:rsidR="00E6474E">
        <w:tc>
          <w:tcPr>
            <w:tcW w:w="1560" w:type="dxa"/>
            <w:vAlign w:val="center"/>
          </w:tcPr>
          <w:p w:rsidR="00E6474E" w:rsidRDefault="00597E6C">
            <w:pPr>
              <w:jc w:val="left"/>
            </w:pPr>
            <w:r>
              <w:rPr>
                <w:rFonts w:eastAsiaTheme="minorEastAsia"/>
                <w:color w:val="000000" w:themeColor="text1"/>
                <w:sz w:val="24"/>
              </w:rPr>
              <w:t>国盛证券有限责任公司</w:t>
            </w:r>
          </w:p>
        </w:tc>
        <w:tc>
          <w:tcPr>
            <w:tcW w:w="780" w:type="dxa"/>
            <w:vAlign w:val="center"/>
          </w:tcPr>
          <w:p w:rsidR="00E6474E" w:rsidRDefault="00597E6C">
            <w:pPr>
              <w:jc w:val="right"/>
            </w:pPr>
            <w:r>
              <w:rPr>
                <w:rFonts w:eastAsiaTheme="minorEastAsia"/>
                <w:color w:val="000000" w:themeColor="text1"/>
                <w:sz w:val="24"/>
              </w:rPr>
              <w:t>1</w:t>
            </w:r>
          </w:p>
        </w:tc>
        <w:tc>
          <w:tcPr>
            <w:tcW w:w="1800" w:type="dxa"/>
            <w:vAlign w:val="center"/>
          </w:tcPr>
          <w:p w:rsidR="00E6474E" w:rsidRDefault="00597E6C">
            <w:pPr>
              <w:jc w:val="right"/>
            </w:pPr>
            <w:r>
              <w:rPr>
                <w:rFonts w:eastAsiaTheme="minorEastAsia"/>
                <w:color w:val="000000" w:themeColor="text1"/>
                <w:sz w:val="24"/>
              </w:rPr>
              <w:t>1,616,185,210.23</w:t>
            </w:r>
          </w:p>
        </w:tc>
        <w:tc>
          <w:tcPr>
            <w:tcW w:w="1080" w:type="dxa"/>
            <w:vAlign w:val="center"/>
          </w:tcPr>
          <w:p w:rsidR="00E6474E" w:rsidRDefault="00597E6C">
            <w:pPr>
              <w:jc w:val="right"/>
            </w:pPr>
            <w:r>
              <w:rPr>
                <w:rFonts w:eastAsiaTheme="minorEastAsia"/>
                <w:color w:val="000000" w:themeColor="text1"/>
                <w:sz w:val="24"/>
              </w:rPr>
              <w:t>13.84%</w:t>
            </w:r>
          </w:p>
        </w:tc>
        <w:tc>
          <w:tcPr>
            <w:tcW w:w="1620" w:type="dxa"/>
            <w:vAlign w:val="center"/>
          </w:tcPr>
          <w:p w:rsidR="00E6474E" w:rsidRDefault="00597E6C">
            <w:pPr>
              <w:jc w:val="right"/>
            </w:pPr>
            <w:r>
              <w:rPr>
                <w:rFonts w:eastAsiaTheme="minorEastAsia"/>
                <w:color w:val="000000" w:themeColor="text1"/>
                <w:sz w:val="24"/>
              </w:rPr>
              <w:t>1,505,154.33</w:t>
            </w:r>
          </w:p>
        </w:tc>
        <w:tc>
          <w:tcPr>
            <w:tcW w:w="1080" w:type="dxa"/>
            <w:vAlign w:val="center"/>
          </w:tcPr>
          <w:p w:rsidR="00E6474E" w:rsidRDefault="00597E6C">
            <w:pPr>
              <w:jc w:val="right"/>
            </w:pPr>
            <w:r>
              <w:rPr>
                <w:rFonts w:eastAsiaTheme="minorEastAsia"/>
                <w:color w:val="000000" w:themeColor="text1"/>
                <w:sz w:val="24"/>
              </w:rPr>
              <w:t>14.58%</w:t>
            </w:r>
          </w:p>
        </w:tc>
        <w:tc>
          <w:tcPr>
            <w:tcW w:w="1080" w:type="dxa"/>
            <w:vAlign w:val="center"/>
          </w:tcPr>
          <w:p w:rsidR="00E6474E" w:rsidRDefault="00597E6C">
            <w:pPr>
              <w:jc w:val="left"/>
            </w:pPr>
            <w:r>
              <w:rPr>
                <w:rFonts w:eastAsiaTheme="minorEastAsia"/>
                <w:color w:val="000000" w:themeColor="text1"/>
                <w:sz w:val="24"/>
              </w:rPr>
              <w:t>-</w:t>
            </w:r>
          </w:p>
        </w:tc>
      </w:tr>
      <w:tr w:rsidR="00E6474E">
        <w:tc>
          <w:tcPr>
            <w:tcW w:w="1560" w:type="dxa"/>
            <w:vAlign w:val="center"/>
          </w:tcPr>
          <w:p w:rsidR="00E6474E" w:rsidRDefault="00597E6C">
            <w:pPr>
              <w:jc w:val="left"/>
            </w:pPr>
            <w:r>
              <w:rPr>
                <w:rFonts w:eastAsiaTheme="minorEastAsia"/>
                <w:color w:val="000000" w:themeColor="text1"/>
                <w:sz w:val="24"/>
              </w:rPr>
              <w:t>国元证券股份有限公司</w:t>
            </w:r>
          </w:p>
        </w:tc>
        <w:tc>
          <w:tcPr>
            <w:tcW w:w="780" w:type="dxa"/>
            <w:vAlign w:val="center"/>
          </w:tcPr>
          <w:p w:rsidR="00E6474E" w:rsidRDefault="00597E6C">
            <w:pPr>
              <w:jc w:val="right"/>
            </w:pPr>
            <w:r>
              <w:rPr>
                <w:rFonts w:eastAsiaTheme="minorEastAsia" w:hint="eastAsia"/>
                <w:color w:val="000000" w:themeColor="text1"/>
                <w:sz w:val="24"/>
              </w:rPr>
              <w:t>1</w:t>
            </w:r>
          </w:p>
        </w:tc>
        <w:tc>
          <w:tcPr>
            <w:tcW w:w="1800" w:type="dxa"/>
            <w:vAlign w:val="center"/>
          </w:tcPr>
          <w:p w:rsidR="00E6474E" w:rsidRDefault="00597E6C">
            <w:pPr>
              <w:jc w:val="right"/>
            </w:pPr>
            <w:r>
              <w:rPr>
                <w:rFonts w:eastAsiaTheme="minorEastAsia"/>
                <w:color w:val="000000" w:themeColor="text1"/>
                <w:sz w:val="24"/>
              </w:rPr>
              <w:t>149,373,487.06</w:t>
            </w:r>
          </w:p>
        </w:tc>
        <w:tc>
          <w:tcPr>
            <w:tcW w:w="1080" w:type="dxa"/>
            <w:vAlign w:val="center"/>
          </w:tcPr>
          <w:p w:rsidR="00E6474E" w:rsidRDefault="00597E6C">
            <w:pPr>
              <w:jc w:val="right"/>
            </w:pPr>
            <w:r>
              <w:rPr>
                <w:rFonts w:eastAsiaTheme="minorEastAsia"/>
                <w:color w:val="000000" w:themeColor="text1"/>
                <w:sz w:val="24"/>
              </w:rPr>
              <w:t>1.28%</w:t>
            </w:r>
          </w:p>
        </w:tc>
        <w:tc>
          <w:tcPr>
            <w:tcW w:w="1620" w:type="dxa"/>
            <w:vAlign w:val="center"/>
          </w:tcPr>
          <w:p w:rsidR="00E6474E" w:rsidRDefault="00597E6C">
            <w:pPr>
              <w:jc w:val="right"/>
            </w:pPr>
            <w:r>
              <w:rPr>
                <w:rFonts w:eastAsiaTheme="minorEastAsia"/>
                <w:color w:val="000000" w:themeColor="text1"/>
                <w:sz w:val="24"/>
              </w:rPr>
              <w:t>139,112.38</w:t>
            </w:r>
          </w:p>
        </w:tc>
        <w:tc>
          <w:tcPr>
            <w:tcW w:w="1080" w:type="dxa"/>
            <w:vAlign w:val="center"/>
          </w:tcPr>
          <w:p w:rsidR="00E6474E" w:rsidRDefault="00597E6C">
            <w:pPr>
              <w:jc w:val="right"/>
            </w:pPr>
            <w:r>
              <w:rPr>
                <w:rFonts w:eastAsiaTheme="minorEastAsia"/>
                <w:color w:val="000000" w:themeColor="text1"/>
                <w:sz w:val="24"/>
              </w:rPr>
              <w:t>1.35%</w:t>
            </w:r>
          </w:p>
        </w:tc>
        <w:tc>
          <w:tcPr>
            <w:tcW w:w="1080" w:type="dxa"/>
            <w:vAlign w:val="center"/>
          </w:tcPr>
          <w:p w:rsidR="00E6474E" w:rsidRDefault="00597E6C">
            <w:pPr>
              <w:jc w:val="left"/>
            </w:pPr>
            <w:r>
              <w:rPr>
                <w:rFonts w:eastAsiaTheme="minorEastAsia"/>
                <w:color w:val="000000" w:themeColor="text1"/>
                <w:sz w:val="24"/>
              </w:rPr>
              <w:t>-</w:t>
            </w:r>
          </w:p>
        </w:tc>
      </w:tr>
      <w:tr w:rsidR="00E6474E">
        <w:tc>
          <w:tcPr>
            <w:tcW w:w="1560" w:type="dxa"/>
            <w:vAlign w:val="center"/>
          </w:tcPr>
          <w:p w:rsidR="00E6474E" w:rsidRDefault="00597E6C">
            <w:pPr>
              <w:jc w:val="left"/>
            </w:pPr>
            <w:r>
              <w:rPr>
                <w:rFonts w:eastAsiaTheme="minorEastAsia"/>
                <w:color w:val="000000" w:themeColor="text1"/>
                <w:sz w:val="24"/>
              </w:rPr>
              <w:t>长江证券股份有限公司</w:t>
            </w:r>
          </w:p>
        </w:tc>
        <w:tc>
          <w:tcPr>
            <w:tcW w:w="780" w:type="dxa"/>
            <w:vAlign w:val="center"/>
          </w:tcPr>
          <w:p w:rsidR="00E6474E" w:rsidRDefault="00597E6C">
            <w:pPr>
              <w:jc w:val="right"/>
            </w:pPr>
            <w:r>
              <w:rPr>
                <w:rFonts w:eastAsiaTheme="minorEastAsia"/>
                <w:color w:val="000000" w:themeColor="text1"/>
                <w:sz w:val="24"/>
              </w:rPr>
              <w:t>1</w:t>
            </w:r>
          </w:p>
        </w:tc>
        <w:tc>
          <w:tcPr>
            <w:tcW w:w="1800" w:type="dxa"/>
            <w:vAlign w:val="center"/>
          </w:tcPr>
          <w:p w:rsidR="00E6474E" w:rsidRDefault="00597E6C">
            <w:pPr>
              <w:jc w:val="right"/>
            </w:pPr>
            <w:r>
              <w:rPr>
                <w:rFonts w:eastAsiaTheme="minorEastAsia"/>
                <w:color w:val="000000" w:themeColor="text1"/>
                <w:sz w:val="24"/>
              </w:rPr>
              <w:t>-</w:t>
            </w:r>
          </w:p>
        </w:tc>
        <w:tc>
          <w:tcPr>
            <w:tcW w:w="1080" w:type="dxa"/>
            <w:vAlign w:val="center"/>
          </w:tcPr>
          <w:p w:rsidR="00E6474E" w:rsidRDefault="00597E6C">
            <w:pPr>
              <w:jc w:val="right"/>
            </w:pPr>
            <w:r>
              <w:rPr>
                <w:rFonts w:eastAsiaTheme="minorEastAsia"/>
                <w:color w:val="000000" w:themeColor="text1"/>
                <w:sz w:val="24"/>
              </w:rPr>
              <w:t>-</w:t>
            </w:r>
          </w:p>
        </w:tc>
        <w:tc>
          <w:tcPr>
            <w:tcW w:w="1620" w:type="dxa"/>
            <w:vAlign w:val="center"/>
          </w:tcPr>
          <w:p w:rsidR="00E6474E" w:rsidRDefault="00597E6C">
            <w:pPr>
              <w:jc w:val="right"/>
            </w:pPr>
            <w:r>
              <w:rPr>
                <w:rFonts w:eastAsiaTheme="minorEastAsia"/>
                <w:color w:val="000000" w:themeColor="text1"/>
                <w:sz w:val="24"/>
              </w:rPr>
              <w:t>-</w:t>
            </w:r>
          </w:p>
        </w:tc>
        <w:tc>
          <w:tcPr>
            <w:tcW w:w="1080" w:type="dxa"/>
            <w:vAlign w:val="center"/>
          </w:tcPr>
          <w:p w:rsidR="00E6474E" w:rsidRDefault="00597E6C">
            <w:pPr>
              <w:jc w:val="right"/>
            </w:pPr>
            <w:r>
              <w:rPr>
                <w:rFonts w:eastAsiaTheme="minorEastAsia"/>
                <w:color w:val="000000" w:themeColor="text1"/>
                <w:sz w:val="24"/>
              </w:rPr>
              <w:t>-</w:t>
            </w:r>
          </w:p>
        </w:tc>
        <w:tc>
          <w:tcPr>
            <w:tcW w:w="1080" w:type="dxa"/>
            <w:vAlign w:val="center"/>
          </w:tcPr>
          <w:p w:rsidR="00E6474E" w:rsidRDefault="00597E6C">
            <w:pPr>
              <w:jc w:val="left"/>
            </w:pPr>
            <w:r>
              <w:rPr>
                <w:rFonts w:eastAsiaTheme="minorEastAsia"/>
                <w:color w:val="000000" w:themeColor="text1"/>
                <w:sz w:val="24"/>
              </w:rPr>
              <w:t>-</w:t>
            </w:r>
          </w:p>
        </w:tc>
      </w:tr>
    </w:tbl>
    <w:p w:rsidR="00E6474E" w:rsidRDefault="00597E6C">
      <w:pPr>
        <w:spacing w:beforeLines="100" w:before="312" w:line="360" w:lineRule="auto"/>
        <w:rPr>
          <w:rFonts w:eastAsiaTheme="minorEastAsia"/>
          <w:b/>
          <w:color w:val="000000" w:themeColor="text1"/>
          <w:sz w:val="24"/>
        </w:rPr>
      </w:pPr>
      <w:r>
        <w:rPr>
          <w:rFonts w:eastAsiaTheme="minorEastAsia"/>
          <w:b/>
          <w:color w:val="000000" w:themeColor="text1"/>
          <w:sz w:val="24"/>
        </w:rPr>
        <w:t xml:space="preserve">11.7.2 </w:t>
      </w:r>
      <w:r>
        <w:rPr>
          <w:rFonts w:eastAsiaTheme="minorEastAsia"/>
          <w:b/>
          <w:color w:val="000000" w:themeColor="text1"/>
          <w:sz w:val="24"/>
        </w:rPr>
        <w:t>基金租用证券公司交易单元进行其他证券投资的情况</w:t>
      </w:r>
      <w:bookmarkEnd w:id="284"/>
    </w:p>
    <w:p w:rsidR="00E6474E" w:rsidRDefault="00597E6C">
      <w:pPr>
        <w:spacing w:line="360" w:lineRule="auto"/>
        <w:ind w:firstLine="420"/>
        <w:jc w:val="right"/>
        <w:rPr>
          <w:rFonts w:eastAsiaTheme="minorEastAsia"/>
          <w:color w:val="000000" w:themeColor="text1"/>
          <w:sz w:val="24"/>
        </w:rPr>
      </w:pPr>
      <w:bookmarkStart w:id="285"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8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E6474E">
        <w:tc>
          <w:tcPr>
            <w:tcW w:w="1560" w:type="dxa"/>
            <w:vMerge w:val="restart"/>
            <w:vAlign w:val="center"/>
          </w:tcPr>
          <w:p w:rsidR="00E6474E" w:rsidRDefault="00597E6C">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rsidR="00E6474E">
        <w:tc>
          <w:tcPr>
            <w:tcW w:w="1560" w:type="dxa"/>
            <w:vMerge/>
            <w:vAlign w:val="center"/>
          </w:tcPr>
          <w:p w:rsidR="00E6474E" w:rsidRDefault="00E6474E">
            <w:pPr>
              <w:widowControl/>
              <w:spacing w:line="276" w:lineRule="auto"/>
              <w:jc w:val="left"/>
              <w:rPr>
                <w:rFonts w:eastAsiaTheme="minorEastAsia"/>
                <w:color w:val="000000" w:themeColor="text1"/>
                <w:kern w:val="0"/>
                <w:sz w:val="24"/>
              </w:rPr>
            </w:pPr>
          </w:p>
        </w:tc>
        <w:tc>
          <w:tcPr>
            <w:tcW w:w="1320" w:type="dxa"/>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rsidR="00E6474E" w:rsidRDefault="00597E6C">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rsidR="00E6474E">
        <w:tc>
          <w:tcPr>
            <w:tcW w:w="1560" w:type="dxa"/>
            <w:vAlign w:val="center"/>
          </w:tcPr>
          <w:p w:rsidR="00E6474E" w:rsidRDefault="00597E6C">
            <w:pPr>
              <w:jc w:val="center"/>
            </w:pPr>
            <w:r>
              <w:rPr>
                <w:rFonts w:eastAsiaTheme="minorEastAsia"/>
                <w:color w:val="000000" w:themeColor="text1"/>
                <w:sz w:val="24"/>
              </w:rPr>
              <w:t>华西证券股份有限公司</w:t>
            </w:r>
          </w:p>
        </w:tc>
        <w:tc>
          <w:tcPr>
            <w:tcW w:w="1320" w:type="dxa"/>
            <w:vAlign w:val="center"/>
          </w:tcPr>
          <w:p w:rsidR="00E6474E" w:rsidRDefault="00597E6C">
            <w:pPr>
              <w:jc w:val="right"/>
            </w:pPr>
            <w:r>
              <w:rPr>
                <w:rFonts w:eastAsiaTheme="minorEastAsia"/>
                <w:color w:val="000000" w:themeColor="text1"/>
                <w:sz w:val="24"/>
              </w:rPr>
              <w:t>1,186,144.35</w:t>
            </w:r>
          </w:p>
        </w:tc>
        <w:tc>
          <w:tcPr>
            <w:tcW w:w="1080" w:type="dxa"/>
            <w:vAlign w:val="center"/>
          </w:tcPr>
          <w:p w:rsidR="00E6474E" w:rsidRDefault="00597E6C">
            <w:pPr>
              <w:jc w:val="right"/>
            </w:pPr>
            <w:r>
              <w:rPr>
                <w:rFonts w:eastAsiaTheme="minorEastAsia"/>
                <w:color w:val="000000" w:themeColor="text1"/>
                <w:sz w:val="24"/>
              </w:rPr>
              <w:t>16.11%</w:t>
            </w:r>
          </w:p>
        </w:tc>
        <w:tc>
          <w:tcPr>
            <w:tcW w:w="1143" w:type="dxa"/>
            <w:vAlign w:val="center"/>
          </w:tcPr>
          <w:p w:rsidR="00E6474E" w:rsidRDefault="00597E6C">
            <w:pPr>
              <w:jc w:val="right"/>
            </w:pPr>
            <w:r>
              <w:rPr>
                <w:rFonts w:eastAsiaTheme="minorEastAsia"/>
                <w:color w:val="000000" w:themeColor="text1"/>
                <w:sz w:val="24"/>
              </w:rPr>
              <w:t>-</w:t>
            </w:r>
          </w:p>
        </w:tc>
        <w:tc>
          <w:tcPr>
            <w:tcW w:w="1197" w:type="dxa"/>
            <w:vAlign w:val="center"/>
          </w:tcPr>
          <w:p w:rsidR="00E6474E" w:rsidRDefault="00597E6C">
            <w:pPr>
              <w:jc w:val="right"/>
            </w:pPr>
            <w:r>
              <w:rPr>
                <w:rFonts w:eastAsiaTheme="minorEastAsia"/>
                <w:color w:val="000000" w:themeColor="text1"/>
                <w:sz w:val="24"/>
              </w:rPr>
              <w:t>-</w:t>
            </w:r>
          </w:p>
        </w:tc>
        <w:tc>
          <w:tcPr>
            <w:tcW w:w="1497" w:type="dxa"/>
            <w:vAlign w:val="center"/>
          </w:tcPr>
          <w:p w:rsidR="00E6474E" w:rsidRDefault="00597E6C">
            <w:pPr>
              <w:jc w:val="right"/>
            </w:pPr>
            <w:r>
              <w:rPr>
                <w:rFonts w:eastAsiaTheme="minorEastAsia"/>
                <w:color w:val="000000" w:themeColor="text1"/>
                <w:sz w:val="24"/>
              </w:rPr>
              <w:t>-</w:t>
            </w:r>
          </w:p>
        </w:tc>
        <w:tc>
          <w:tcPr>
            <w:tcW w:w="1203" w:type="dxa"/>
            <w:vAlign w:val="center"/>
          </w:tcPr>
          <w:p w:rsidR="00E6474E" w:rsidRDefault="00597E6C">
            <w:pPr>
              <w:jc w:val="right"/>
            </w:pPr>
            <w:r>
              <w:rPr>
                <w:rFonts w:eastAsiaTheme="minorEastAsia"/>
                <w:color w:val="000000" w:themeColor="text1"/>
                <w:sz w:val="24"/>
              </w:rPr>
              <w:t>-</w:t>
            </w:r>
          </w:p>
        </w:tc>
      </w:tr>
      <w:tr w:rsidR="00E6474E">
        <w:tc>
          <w:tcPr>
            <w:tcW w:w="1560" w:type="dxa"/>
            <w:vAlign w:val="center"/>
          </w:tcPr>
          <w:p w:rsidR="00E6474E" w:rsidRDefault="00597E6C">
            <w:pPr>
              <w:jc w:val="center"/>
            </w:pPr>
            <w:r>
              <w:rPr>
                <w:rFonts w:eastAsiaTheme="minorEastAsia"/>
                <w:color w:val="000000" w:themeColor="text1"/>
                <w:sz w:val="24"/>
              </w:rPr>
              <w:t>中信证券股份有限公司</w:t>
            </w:r>
          </w:p>
        </w:tc>
        <w:tc>
          <w:tcPr>
            <w:tcW w:w="1320" w:type="dxa"/>
            <w:vAlign w:val="center"/>
          </w:tcPr>
          <w:p w:rsidR="00E6474E" w:rsidRDefault="00597E6C">
            <w:pPr>
              <w:jc w:val="right"/>
            </w:pPr>
            <w:r>
              <w:rPr>
                <w:rFonts w:eastAsiaTheme="minorEastAsia"/>
                <w:color w:val="000000" w:themeColor="text1"/>
                <w:sz w:val="24"/>
              </w:rPr>
              <w:t>-</w:t>
            </w:r>
          </w:p>
        </w:tc>
        <w:tc>
          <w:tcPr>
            <w:tcW w:w="1080" w:type="dxa"/>
            <w:vAlign w:val="center"/>
          </w:tcPr>
          <w:p w:rsidR="00E6474E" w:rsidRDefault="00597E6C">
            <w:pPr>
              <w:jc w:val="right"/>
            </w:pPr>
            <w:r>
              <w:rPr>
                <w:rFonts w:eastAsiaTheme="minorEastAsia"/>
                <w:color w:val="000000" w:themeColor="text1"/>
                <w:sz w:val="24"/>
              </w:rPr>
              <w:t>-</w:t>
            </w:r>
          </w:p>
        </w:tc>
        <w:tc>
          <w:tcPr>
            <w:tcW w:w="1143" w:type="dxa"/>
            <w:vAlign w:val="center"/>
          </w:tcPr>
          <w:p w:rsidR="00E6474E" w:rsidRDefault="00597E6C">
            <w:pPr>
              <w:jc w:val="right"/>
            </w:pPr>
            <w:r>
              <w:rPr>
                <w:rFonts w:eastAsiaTheme="minorEastAsia"/>
                <w:color w:val="000000" w:themeColor="text1"/>
                <w:sz w:val="24"/>
              </w:rPr>
              <w:t>1,500,000,000.00</w:t>
            </w:r>
          </w:p>
        </w:tc>
        <w:tc>
          <w:tcPr>
            <w:tcW w:w="1197" w:type="dxa"/>
            <w:vAlign w:val="center"/>
          </w:tcPr>
          <w:p w:rsidR="00E6474E" w:rsidRDefault="00597E6C">
            <w:pPr>
              <w:jc w:val="right"/>
            </w:pPr>
            <w:r>
              <w:rPr>
                <w:rFonts w:eastAsiaTheme="minorEastAsia"/>
                <w:color w:val="000000" w:themeColor="text1"/>
                <w:sz w:val="24"/>
              </w:rPr>
              <w:t>100.00%</w:t>
            </w:r>
          </w:p>
        </w:tc>
        <w:tc>
          <w:tcPr>
            <w:tcW w:w="1497" w:type="dxa"/>
            <w:vAlign w:val="center"/>
          </w:tcPr>
          <w:p w:rsidR="00E6474E" w:rsidRDefault="00597E6C">
            <w:pPr>
              <w:jc w:val="right"/>
            </w:pPr>
            <w:r>
              <w:rPr>
                <w:rFonts w:eastAsiaTheme="minorEastAsia"/>
                <w:color w:val="000000" w:themeColor="text1"/>
                <w:sz w:val="24"/>
              </w:rPr>
              <w:t>-</w:t>
            </w:r>
          </w:p>
        </w:tc>
        <w:tc>
          <w:tcPr>
            <w:tcW w:w="1203" w:type="dxa"/>
            <w:vAlign w:val="center"/>
          </w:tcPr>
          <w:p w:rsidR="00E6474E" w:rsidRDefault="00597E6C">
            <w:pPr>
              <w:jc w:val="right"/>
            </w:pPr>
            <w:r>
              <w:rPr>
                <w:rFonts w:eastAsiaTheme="minorEastAsia"/>
                <w:color w:val="000000" w:themeColor="text1"/>
                <w:sz w:val="24"/>
              </w:rPr>
              <w:t>-</w:t>
            </w:r>
          </w:p>
        </w:tc>
      </w:tr>
      <w:tr w:rsidR="00E6474E">
        <w:tc>
          <w:tcPr>
            <w:tcW w:w="1560" w:type="dxa"/>
            <w:vAlign w:val="center"/>
          </w:tcPr>
          <w:p w:rsidR="00E6474E" w:rsidRDefault="00597E6C">
            <w:pPr>
              <w:jc w:val="center"/>
            </w:pPr>
            <w:r>
              <w:rPr>
                <w:rFonts w:eastAsiaTheme="minorEastAsia"/>
                <w:color w:val="000000" w:themeColor="text1"/>
                <w:sz w:val="24"/>
              </w:rPr>
              <w:t>海通证券股份有限公司</w:t>
            </w:r>
          </w:p>
        </w:tc>
        <w:tc>
          <w:tcPr>
            <w:tcW w:w="1320" w:type="dxa"/>
            <w:vAlign w:val="center"/>
          </w:tcPr>
          <w:p w:rsidR="00E6474E" w:rsidRDefault="00597E6C">
            <w:pPr>
              <w:jc w:val="right"/>
            </w:pPr>
            <w:r>
              <w:rPr>
                <w:rFonts w:eastAsiaTheme="minorEastAsia"/>
                <w:color w:val="000000" w:themeColor="text1"/>
                <w:sz w:val="24"/>
              </w:rPr>
              <w:t>6,177,099.37</w:t>
            </w:r>
          </w:p>
        </w:tc>
        <w:tc>
          <w:tcPr>
            <w:tcW w:w="1080" w:type="dxa"/>
            <w:vAlign w:val="center"/>
          </w:tcPr>
          <w:p w:rsidR="00E6474E" w:rsidRDefault="00597E6C">
            <w:pPr>
              <w:jc w:val="right"/>
            </w:pPr>
            <w:r>
              <w:rPr>
                <w:rFonts w:eastAsiaTheme="minorEastAsia"/>
                <w:color w:val="000000" w:themeColor="text1"/>
                <w:sz w:val="24"/>
              </w:rPr>
              <w:t>83.89%</w:t>
            </w:r>
          </w:p>
        </w:tc>
        <w:tc>
          <w:tcPr>
            <w:tcW w:w="1143" w:type="dxa"/>
            <w:vAlign w:val="center"/>
          </w:tcPr>
          <w:p w:rsidR="00E6474E" w:rsidRDefault="00597E6C">
            <w:pPr>
              <w:jc w:val="right"/>
            </w:pPr>
            <w:r>
              <w:rPr>
                <w:rFonts w:eastAsiaTheme="minorEastAsia"/>
                <w:color w:val="000000" w:themeColor="text1"/>
                <w:sz w:val="24"/>
              </w:rPr>
              <w:t>-</w:t>
            </w:r>
          </w:p>
        </w:tc>
        <w:tc>
          <w:tcPr>
            <w:tcW w:w="1197" w:type="dxa"/>
            <w:vAlign w:val="center"/>
          </w:tcPr>
          <w:p w:rsidR="00E6474E" w:rsidRDefault="00597E6C">
            <w:pPr>
              <w:jc w:val="right"/>
            </w:pPr>
            <w:r>
              <w:rPr>
                <w:rFonts w:eastAsiaTheme="minorEastAsia"/>
                <w:color w:val="000000" w:themeColor="text1"/>
                <w:sz w:val="24"/>
              </w:rPr>
              <w:t>-</w:t>
            </w:r>
          </w:p>
        </w:tc>
        <w:tc>
          <w:tcPr>
            <w:tcW w:w="1497" w:type="dxa"/>
            <w:vAlign w:val="center"/>
          </w:tcPr>
          <w:p w:rsidR="00E6474E" w:rsidRDefault="00597E6C">
            <w:pPr>
              <w:jc w:val="right"/>
            </w:pPr>
            <w:r>
              <w:rPr>
                <w:rFonts w:eastAsiaTheme="minorEastAsia"/>
                <w:color w:val="000000" w:themeColor="text1"/>
                <w:sz w:val="24"/>
              </w:rPr>
              <w:t>-</w:t>
            </w:r>
          </w:p>
        </w:tc>
        <w:tc>
          <w:tcPr>
            <w:tcW w:w="1203" w:type="dxa"/>
            <w:vAlign w:val="center"/>
          </w:tcPr>
          <w:p w:rsidR="00E6474E" w:rsidRDefault="00597E6C">
            <w:pPr>
              <w:jc w:val="right"/>
            </w:pPr>
            <w:r>
              <w:rPr>
                <w:rFonts w:eastAsiaTheme="minorEastAsia"/>
                <w:color w:val="000000" w:themeColor="text1"/>
                <w:sz w:val="24"/>
              </w:rPr>
              <w:t>-</w:t>
            </w:r>
          </w:p>
        </w:tc>
      </w:tr>
    </w:tbl>
    <w:p w:rsidR="00E6474E" w:rsidRDefault="00E6474E">
      <w:pPr>
        <w:autoSpaceDE w:val="0"/>
        <w:autoSpaceDN w:val="0"/>
        <w:adjustRightInd w:val="0"/>
        <w:spacing w:line="360" w:lineRule="auto"/>
        <w:jc w:val="left"/>
        <w:rPr>
          <w:rFonts w:eastAsiaTheme="minorEastAsia"/>
          <w:color w:val="000000" w:themeColor="text1"/>
          <w:sz w:val="24"/>
        </w:rPr>
      </w:pPr>
    </w:p>
    <w:p w:rsidR="00E6474E" w:rsidRDefault="00597E6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、报告期内，本基金新增加交易单元为浙商证券股份有限公司、东北证券股份有限公司</w:t>
      </w:r>
      <w:r>
        <w:rPr>
          <w:rFonts w:eastAsiaTheme="minorEastAsia" w:hint="eastAsia"/>
          <w:color w:val="000000" w:themeColor="text1"/>
          <w:sz w:val="24"/>
        </w:rPr>
        <w:t>、华西证券股份有限公司、长江证券股份有限公司、东吴证券股份有限公司</w:t>
      </w:r>
      <w:r>
        <w:rPr>
          <w:rFonts w:eastAsiaTheme="minorEastAsia"/>
          <w:color w:val="000000" w:themeColor="text1"/>
          <w:sz w:val="24"/>
        </w:rPr>
        <w:t>，其它交易单元未发生变化；</w:t>
      </w:r>
    </w:p>
    <w:p w:rsidR="00E6474E" w:rsidRDefault="00597E6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6474E" w:rsidRDefault="00597E6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E6474E" w:rsidRDefault="00E6474E">
      <w:pPr>
        <w:spacing w:line="360" w:lineRule="auto"/>
        <w:rPr>
          <w:rFonts w:asciiTheme="minorEastAsia" w:eastAsiaTheme="minorEastAsia" w:hAnsiTheme="minorEastAsia"/>
          <w:color w:val="000000"/>
          <w:szCs w:val="21"/>
        </w:rPr>
      </w:pPr>
    </w:p>
    <w:p w:rsidR="00E6474E" w:rsidRDefault="00597E6C">
      <w:pPr>
        <w:pStyle w:val="2"/>
        <w:spacing w:before="29" w:after="0" w:line="288" w:lineRule="auto"/>
        <w:rPr>
          <w:rFonts w:ascii="Times New Roman" w:hAnsi="Times New Roman"/>
          <w:kern w:val="0"/>
          <w:szCs w:val="24"/>
        </w:rPr>
      </w:pPr>
      <w:bookmarkStart w:id="286" w:name="_Toc361324901"/>
      <w:bookmarkStart w:id="287" w:name="_Toc28435"/>
      <w:r>
        <w:rPr>
          <w:rFonts w:ascii="Times New Roman" w:hAnsi="Times New Roman"/>
          <w:kern w:val="0"/>
          <w:szCs w:val="24"/>
        </w:rPr>
        <w:t>11.8</w:t>
      </w:r>
      <w:r>
        <w:rPr>
          <w:rFonts w:ascii="Times New Roman" w:hAnsi="Times New Roman" w:hint="eastAsia"/>
          <w:kern w:val="0"/>
          <w:szCs w:val="24"/>
        </w:rPr>
        <w:t>其他重大事件</w:t>
      </w:r>
      <w:bookmarkEnd w:id="286"/>
      <w:bookmarkEnd w:id="28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E6474E">
        <w:tc>
          <w:tcPr>
            <w:tcW w:w="720" w:type="dxa"/>
            <w:vAlign w:val="center"/>
          </w:tcPr>
          <w:p w:rsidR="00E6474E" w:rsidRDefault="00597E6C">
            <w:pPr>
              <w:spacing w:before="29" w:line="288" w:lineRule="auto"/>
              <w:jc w:val="center"/>
              <w:rPr>
                <w:color w:val="000000"/>
                <w:sz w:val="24"/>
              </w:rPr>
            </w:pPr>
            <w:r>
              <w:rPr>
                <w:rFonts w:hint="eastAsia"/>
                <w:color w:val="000000"/>
                <w:sz w:val="24"/>
              </w:rPr>
              <w:t>序号</w:t>
            </w:r>
          </w:p>
        </w:tc>
        <w:tc>
          <w:tcPr>
            <w:tcW w:w="4320" w:type="dxa"/>
            <w:vAlign w:val="center"/>
          </w:tcPr>
          <w:p w:rsidR="00E6474E" w:rsidRDefault="00597E6C">
            <w:pPr>
              <w:spacing w:before="29" w:line="288" w:lineRule="auto"/>
              <w:jc w:val="center"/>
              <w:rPr>
                <w:color w:val="000000"/>
                <w:sz w:val="24"/>
              </w:rPr>
            </w:pPr>
            <w:r>
              <w:rPr>
                <w:rFonts w:hint="eastAsia"/>
                <w:color w:val="000000"/>
                <w:sz w:val="24"/>
              </w:rPr>
              <w:t>公告事项</w:t>
            </w:r>
          </w:p>
        </w:tc>
        <w:tc>
          <w:tcPr>
            <w:tcW w:w="2331" w:type="dxa"/>
            <w:vAlign w:val="center"/>
          </w:tcPr>
          <w:p w:rsidR="00E6474E" w:rsidRDefault="00597E6C">
            <w:pPr>
              <w:spacing w:before="29" w:line="288" w:lineRule="auto"/>
              <w:jc w:val="center"/>
              <w:rPr>
                <w:color w:val="000000"/>
                <w:sz w:val="24"/>
              </w:rPr>
            </w:pPr>
            <w:r>
              <w:rPr>
                <w:rFonts w:hint="eastAsia"/>
                <w:color w:val="000000"/>
                <w:sz w:val="24"/>
              </w:rPr>
              <w:t>法定披露方式</w:t>
            </w:r>
          </w:p>
        </w:tc>
        <w:tc>
          <w:tcPr>
            <w:tcW w:w="1629" w:type="dxa"/>
            <w:vAlign w:val="center"/>
          </w:tcPr>
          <w:p w:rsidR="00E6474E" w:rsidRDefault="00597E6C">
            <w:pPr>
              <w:spacing w:before="29" w:line="288" w:lineRule="auto"/>
              <w:jc w:val="center"/>
              <w:rPr>
                <w:color w:val="000000"/>
                <w:sz w:val="24"/>
              </w:rPr>
            </w:pPr>
            <w:r>
              <w:rPr>
                <w:rFonts w:hint="eastAsia"/>
                <w:color w:val="000000"/>
                <w:sz w:val="24"/>
              </w:rPr>
              <w:t>法定披露日期</w:t>
            </w:r>
          </w:p>
        </w:tc>
      </w:tr>
      <w:tr w:rsidR="00E6474E">
        <w:tc>
          <w:tcPr>
            <w:tcW w:w="720" w:type="dxa"/>
            <w:vAlign w:val="center"/>
          </w:tcPr>
          <w:p w:rsidR="00E6474E" w:rsidRDefault="00597E6C">
            <w:pPr>
              <w:jc w:val="center"/>
            </w:pPr>
            <w:r>
              <w:rPr>
                <w:color w:val="000000"/>
                <w:sz w:val="24"/>
              </w:rPr>
              <w:t>1</w:t>
            </w:r>
          </w:p>
        </w:tc>
        <w:tc>
          <w:tcPr>
            <w:tcW w:w="4320" w:type="dxa"/>
            <w:vAlign w:val="center"/>
          </w:tcPr>
          <w:p w:rsidR="00E6474E" w:rsidRDefault="00597E6C">
            <w:pPr>
              <w:jc w:val="left"/>
            </w:pPr>
            <w:r>
              <w:rPr>
                <w:color w:val="000000"/>
                <w:sz w:val="24"/>
              </w:rPr>
              <w:t>交银施罗德瑞丰三年封闭运作混合型证券投资基金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2020-01-21</w:t>
            </w:r>
          </w:p>
        </w:tc>
      </w:tr>
      <w:tr w:rsidR="00E6474E">
        <w:tc>
          <w:tcPr>
            <w:tcW w:w="720" w:type="dxa"/>
            <w:vAlign w:val="center"/>
          </w:tcPr>
          <w:p w:rsidR="00E6474E" w:rsidRDefault="00597E6C">
            <w:pPr>
              <w:jc w:val="center"/>
            </w:pPr>
            <w:r>
              <w:rPr>
                <w:color w:val="000000"/>
                <w:sz w:val="24"/>
              </w:rPr>
              <w:t>2</w:t>
            </w:r>
          </w:p>
        </w:tc>
        <w:tc>
          <w:tcPr>
            <w:tcW w:w="4320" w:type="dxa"/>
            <w:vAlign w:val="center"/>
          </w:tcPr>
          <w:p w:rsidR="00E6474E" w:rsidRDefault="00597E6C">
            <w:pPr>
              <w:jc w:val="left"/>
            </w:pPr>
            <w:r>
              <w:rPr>
                <w:color w:val="000000"/>
                <w:sz w:val="24"/>
              </w:rPr>
              <w:t>交银施罗德基金管理有限公司关于春节假期调整延期办理有关业务的公告</w:t>
            </w:r>
          </w:p>
        </w:tc>
        <w:tc>
          <w:tcPr>
            <w:tcW w:w="2331" w:type="dxa"/>
            <w:vAlign w:val="center"/>
          </w:tcPr>
          <w:p w:rsidR="00E6474E" w:rsidRDefault="00597E6C">
            <w:pPr>
              <w:jc w:val="center"/>
            </w:pPr>
            <w:r>
              <w:rPr>
                <w:color w:val="000000"/>
                <w:sz w:val="24"/>
              </w:rPr>
              <w:t>中国证券报、上海证券报、证券时报、公司网站</w:t>
            </w:r>
          </w:p>
        </w:tc>
        <w:tc>
          <w:tcPr>
            <w:tcW w:w="1629" w:type="dxa"/>
            <w:vAlign w:val="center"/>
          </w:tcPr>
          <w:p w:rsidR="00E6474E" w:rsidRDefault="00597E6C">
            <w:pPr>
              <w:jc w:val="center"/>
            </w:pPr>
            <w:r>
              <w:rPr>
                <w:color w:val="000000"/>
                <w:sz w:val="24"/>
              </w:rPr>
              <w:t>2020-01-31</w:t>
            </w:r>
          </w:p>
        </w:tc>
      </w:tr>
      <w:tr w:rsidR="00E6474E">
        <w:tc>
          <w:tcPr>
            <w:tcW w:w="720" w:type="dxa"/>
            <w:vAlign w:val="center"/>
          </w:tcPr>
          <w:p w:rsidR="00E6474E" w:rsidRDefault="00597E6C">
            <w:pPr>
              <w:jc w:val="center"/>
            </w:pPr>
            <w:r>
              <w:rPr>
                <w:color w:val="000000"/>
                <w:sz w:val="24"/>
              </w:rPr>
              <w:t>3</w:t>
            </w:r>
          </w:p>
        </w:tc>
        <w:tc>
          <w:tcPr>
            <w:tcW w:w="4320" w:type="dxa"/>
            <w:vAlign w:val="center"/>
          </w:tcPr>
          <w:p w:rsidR="00E6474E" w:rsidRDefault="00597E6C">
            <w:pPr>
              <w:jc w:val="left"/>
            </w:pPr>
            <w:r>
              <w:rPr>
                <w:color w:val="000000"/>
                <w:sz w:val="24"/>
              </w:rPr>
              <w:t>交银施罗德瑞丰三年封闭运作混合型证券投资基金上市交易公告书</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2020-03-04</w:t>
            </w:r>
          </w:p>
        </w:tc>
      </w:tr>
      <w:tr w:rsidR="00E6474E">
        <w:tc>
          <w:tcPr>
            <w:tcW w:w="720" w:type="dxa"/>
            <w:vAlign w:val="center"/>
          </w:tcPr>
          <w:p w:rsidR="00E6474E" w:rsidRDefault="00597E6C">
            <w:pPr>
              <w:jc w:val="center"/>
            </w:pPr>
            <w:r>
              <w:rPr>
                <w:color w:val="000000"/>
                <w:sz w:val="24"/>
              </w:rPr>
              <w:t>4</w:t>
            </w:r>
          </w:p>
        </w:tc>
        <w:tc>
          <w:tcPr>
            <w:tcW w:w="4320" w:type="dxa"/>
            <w:vAlign w:val="center"/>
          </w:tcPr>
          <w:p w:rsidR="00E6474E" w:rsidRDefault="00597E6C">
            <w:pPr>
              <w:jc w:val="left"/>
            </w:pPr>
            <w:r>
              <w:rPr>
                <w:color w:val="000000"/>
                <w:sz w:val="24"/>
              </w:rPr>
              <w:t>交银施罗德瑞丰三年封闭运作混合型证券投资基金上市交易公告书提示性公告</w:t>
            </w:r>
          </w:p>
        </w:tc>
        <w:tc>
          <w:tcPr>
            <w:tcW w:w="2331" w:type="dxa"/>
            <w:vAlign w:val="center"/>
          </w:tcPr>
          <w:p w:rsidR="00E6474E" w:rsidRDefault="00597E6C">
            <w:pPr>
              <w:jc w:val="center"/>
            </w:pPr>
            <w:r>
              <w:rPr>
                <w:color w:val="000000"/>
                <w:sz w:val="24"/>
              </w:rPr>
              <w:t>上海证券报、公司网站</w:t>
            </w:r>
          </w:p>
        </w:tc>
        <w:tc>
          <w:tcPr>
            <w:tcW w:w="1629" w:type="dxa"/>
            <w:vAlign w:val="center"/>
          </w:tcPr>
          <w:p w:rsidR="00E6474E" w:rsidRDefault="00597E6C">
            <w:pPr>
              <w:jc w:val="center"/>
            </w:pPr>
            <w:r>
              <w:rPr>
                <w:color w:val="000000"/>
                <w:sz w:val="24"/>
              </w:rPr>
              <w:t>2020-03-04</w:t>
            </w:r>
          </w:p>
        </w:tc>
      </w:tr>
      <w:tr w:rsidR="00E6474E">
        <w:tc>
          <w:tcPr>
            <w:tcW w:w="720" w:type="dxa"/>
            <w:vAlign w:val="center"/>
          </w:tcPr>
          <w:p w:rsidR="00E6474E" w:rsidRDefault="00597E6C">
            <w:pPr>
              <w:jc w:val="center"/>
            </w:pPr>
            <w:r>
              <w:rPr>
                <w:color w:val="000000"/>
                <w:sz w:val="24"/>
              </w:rPr>
              <w:t>5</w:t>
            </w:r>
          </w:p>
        </w:tc>
        <w:tc>
          <w:tcPr>
            <w:tcW w:w="4320" w:type="dxa"/>
            <w:vAlign w:val="center"/>
          </w:tcPr>
          <w:p w:rsidR="00E6474E" w:rsidRDefault="00597E6C">
            <w:pPr>
              <w:jc w:val="left"/>
            </w:pPr>
            <w:r>
              <w:rPr>
                <w:color w:val="000000"/>
                <w:sz w:val="24"/>
              </w:rPr>
              <w:t>交银施罗德基金管理有限公司关于终止泰诚财富基金销售（大连）有限公司办理相关销售业务的公告</w:t>
            </w:r>
          </w:p>
        </w:tc>
        <w:tc>
          <w:tcPr>
            <w:tcW w:w="2331" w:type="dxa"/>
            <w:vAlign w:val="center"/>
          </w:tcPr>
          <w:p w:rsidR="00E6474E" w:rsidRDefault="00597E6C">
            <w:pPr>
              <w:jc w:val="center"/>
            </w:pPr>
            <w:r>
              <w:rPr>
                <w:color w:val="000000"/>
                <w:sz w:val="24"/>
              </w:rPr>
              <w:t>中国证券报、上海证券报、证券时报、公司网站</w:t>
            </w:r>
          </w:p>
        </w:tc>
        <w:tc>
          <w:tcPr>
            <w:tcW w:w="1629" w:type="dxa"/>
            <w:vAlign w:val="center"/>
          </w:tcPr>
          <w:p w:rsidR="00E6474E" w:rsidRDefault="00597E6C">
            <w:pPr>
              <w:jc w:val="center"/>
            </w:pPr>
            <w:r>
              <w:rPr>
                <w:color w:val="000000"/>
                <w:sz w:val="24"/>
              </w:rPr>
              <w:t>2020-03-21</w:t>
            </w:r>
          </w:p>
        </w:tc>
      </w:tr>
      <w:tr w:rsidR="00E6474E">
        <w:tc>
          <w:tcPr>
            <w:tcW w:w="720" w:type="dxa"/>
            <w:vAlign w:val="center"/>
          </w:tcPr>
          <w:p w:rsidR="00E6474E" w:rsidRDefault="00597E6C">
            <w:pPr>
              <w:jc w:val="center"/>
            </w:pPr>
            <w:r>
              <w:rPr>
                <w:color w:val="000000"/>
                <w:sz w:val="24"/>
              </w:rPr>
              <w:t>6</w:t>
            </w:r>
          </w:p>
        </w:tc>
        <w:tc>
          <w:tcPr>
            <w:tcW w:w="4320" w:type="dxa"/>
            <w:vAlign w:val="center"/>
          </w:tcPr>
          <w:p w:rsidR="00E6474E" w:rsidRDefault="00597E6C">
            <w:pPr>
              <w:jc w:val="left"/>
            </w:pPr>
            <w:r>
              <w:rPr>
                <w:color w:val="000000"/>
                <w:sz w:val="24"/>
              </w:rPr>
              <w:t>交银施罗德瑞丰三年封闭运作混合型证券投资基金</w:t>
            </w:r>
            <w:r>
              <w:rPr>
                <w:color w:val="000000"/>
                <w:sz w:val="24"/>
              </w:rPr>
              <w:t>2019</w:t>
            </w:r>
            <w:r>
              <w:rPr>
                <w:color w:val="000000"/>
                <w:sz w:val="24"/>
              </w:rPr>
              <w:t>年年度报告</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2020-03-30</w:t>
            </w:r>
          </w:p>
        </w:tc>
      </w:tr>
      <w:tr w:rsidR="00E6474E">
        <w:tc>
          <w:tcPr>
            <w:tcW w:w="720" w:type="dxa"/>
            <w:vAlign w:val="center"/>
          </w:tcPr>
          <w:p w:rsidR="00E6474E" w:rsidRDefault="00597E6C">
            <w:pPr>
              <w:jc w:val="center"/>
            </w:pPr>
            <w:r>
              <w:rPr>
                <w:color w:val="000000"/>
                <w:sz w:val="24"/>
              </w:rPr>
              <w:t>7</w:t>
            </w:r>
          </w:p>
        </w:tc>
        <w:tc>
          <w:tcPr>
            <w:tcW w:w="4320" w:type="dxa"/>
            <w:vAlign w:val="center"/>
          </w:tcPr>
          <w:p w:rsidR="00E6474E" w:rsidRDefault="00597E6C">
            <w:pPr>
              <w:jc w:val="left"/>
            </w:pPr>
            <w:r>
              <w:rPr>
                <w:color w:val="000000"/>
                <w:sz w:val="24"/>
              </w:rPr>
              <w:t>交银施罗德基金管理有限公司关于暂停部分销售机构办理相关销售业务的公告</w:t>
            </w:r>
          </w:p>
        </w:tc>
        <w:tc>
          <w:tcPr>
            <w:tcW w:w="2331" w:type="dxa"/>
            <w:vAlign w:val="center"/>
          </w:tcPr>
          <w:p w:rsidR="00E6474E" w:rsidRDefault="00597E6C">
            <w:pPr>
              <w:jc w:val="center"/>
            </w:pPr>
            <w:r>
              <w:rPr>
                <w:color w:val="000000"/>
                <w:sz w:val="24"/>
              </w:rPr>
              <w:t>中国证券报、上海证券报、证券时报、公司网站</w:t>
            </w:r>
          </w:p>
        </w:tc>
        <w:tc>
          <w:tcPr>
            <w:tcW w:w="1629" w:type="dxa"/>
            <w:vAlign w:val="center"/>
          </w:tcPr>
          <w:p w:rsidR="00E6474E" w:rsidRDefault="00597E6C">
            <w:pPr>
              <w:jc w:val="center"/>
            </w:pPr>
            <w:r>
              <w:rPr>
                <w:color w:val="000000"/>
                <w:sz w:val="24"/>
              </w:rPr>
              <w:t>2020-04-13</w:t>
            </w:r>
          </w:p>
        </w:tc>
      </w:tr>
      <w:tr w:rsidR="00E6474E">
        <w:tc>
          <w:tcPr>
            <w:tcW w:w="720" w:type="dxa"/>
            <w:vAlign w:val="center"/>
          </w:tcPr>
          <w:p w:rsidR="00E6474E" w:rsidRDefault="00597E6C">
            <w:pPr>
              <w:jc w:val="center"/>
            </w:pPr>
            <w:r>
              <w:rPr>
                <w:color w:val="000000"/>
                <w:sz w:val="24"/>
              </w:rPr>
              <w:t>8</w:t>
            </w:r>
          </w:p>
        </w:tc>
        <w:tc>
          <w:tcPr>
            <w:tcW w:w="4320" w:type="dxa"/>
            <w:vAlign w:val="center"/>
          </w:tcPr>
          <w:p w:rsidR="00E6474E" w:rsidRDefault="00597E6C">
            <w:pPr>
              <w:jc w:val="left"/>
            </w:pPr>
            <w:r>
              <w:rPr>
                <w:color w:val="000000"/>
                <w:sz w:val="24"/>
              </w:rPr>
              <w:t>交银施罗德瑞丰三年封闭运作混合型证券投资基金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2020-04-22</w:t>
            </w:r>
          </w:p>
        </w:tc>
      </w:tr>
      <w:tr w:rsidR="00E6474E">
        <w:tc>
          <w:tcPr>
            <w:tcW w:w="720" w:type="dxa"/>
            <w:vAlign w:val="center"/>
          </w:tcPr>
          <w:p w:rsidR="00E6474E" w:rsidRDefault="00597E6C">
            <w:pPr>
              <w:jc w:val="center"/>
            </w:pPr>
            <w:r>
              <w:rPr>
                <w:color w:val="000000"/>
                <w:sz w:val="24"/>
              </w:rPr>
              <w:t>9</w:t>
            </w:r>
          </w:p>
        </w:tc>
        <w:tc>
          <w:tcPr>
            <w:tcW w:w="4320" w:type="dxa"/>
            <w:vAlign w:val="center"/>
          </w:tcPr>
          <w:p w:rsidR="00E6474E" w:rsidRDefault="00597E6C">
            <w:pPr>
              <w:jc w:val="left"/>
            </w:pPr>
            <w:r>
              <w:rPr>
                <w:color w:val="000000"/>
                <w:sz w:val="24"/>
              </w:rPr>
              <w:t>交银施罗德基金管理有限公司关于旗下部分基金投资非公开发行股票的公告</w:t>
            </w:r>
          </w:p>
        </w:tc>
        <w:tc>
          <w:tcPr>
            <w:tcW w:w="2331" w:type="dxa"/>
            <w:vAlign w:val="center"/>
          </w:tcPr>
          <w:p w:rsidR="00E6474E" w:rsidRDefault="00597E6C">
            <w:pPr>
              <w:jc w:val="center"/>
            </w:pPr>
            <w:r>
              <w:rPr>
                <w:color w:val="000000"/>
                <w:sz w:val="24"/>
              </w:rPr>
              <w:t>中国证券报、上海证券报、证券时报、公司网站</w:t>
            </w:r>
          </w:p>
        </w:tc>
        <w:tc>
          <w:tcPr>
            <w:tcW w:w="1629" w:type="dxa"/>
            <w:vAlign w:val="center"/>
          </w:tcPr>
          <w:p w:rsidR="00E6474E" w:rsidRDefault="00597E6C">
            <w:pPr>
              <w:jc w:val="center"/>
            </w:pPr>
            <w:r>
              <w:rPr>
                <w:color w:val="000000"/>
                <w:sz w:val="24"/>
              </w:rPr>
              <w:t>2020-05-21</w:t>
            </w:r>
          </w:p>
        </w:tc>
      </w:tr>
      <w:tr w:rsidR="00E6474E">
        <w:tc>
          <w:tcPr>
            <w:tcW w:w="720" w:type="dxa"/>
            <w:vAlign w:val="center"/>
          </w:tcPr>
          <w:p w:rsidR="00E6474E" w:rsidRDefault="00597E6C">
            <w:pPr>
              <w:jc w:val="center"/>
            </w:pPr>
            <w:r>
              <w:rPr>
                <w:color w:val="000000"/>
                <w:sz w:val="24"/>
              </w:rPr>
              <w:t>10</w:t>
            </w:r>
          </w:p>
        </w:tc>
        <w:tc>
          <w:tcPr>
            <w:tcW w:w="4320" w:type="dxa"/>
            <w:vAlign w:val="center"/>
          </w:tcPr>
          <w:p w:rsidR="00E6474E" w:rsidRDefault="00597E6C">
            <w:pPr>
              <w:jc w:val="left"/>
            </w:pPr>
            <w:r>
              <w:rPr>
                <w:color w:val="000000"/>
                <w:sz w:val="24"/>
              </w:rPr>
              <w:t>交银施罗德瑞丰三年封闭运作混合型证券投资基金（更新）招募说明书（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2020-07-14</w:t>
            </w:r>
          </w:p>
        </w:tc>
      </w:tr>
      <w:tr w:rsidR="00E6474E">
        <w:tc>
          <w:tcPr>
            <w:tcW w:w="720" w:type="dxa"/>
            <w:vAlign w:val="center"/>
          </w:tcPr>
          <w:p w:rsidR="00E6474E" w:rsidRDefault="00597E6C">
            <w:pPr>
              <w:jc w:val="center"/>
            </w:pPr>
            <w:r>
              <w:rPr>
                <w:color w:val="000000"/>
                <w:sz w:val="24"/>
              </w:rPr>
              <w:t>11</w:t>
            </w:r>
          </w:p>
        </w:tc>
        <w:tc>
          <w:tcPr>
            <w:tcW w:w="4320" w:type="dxa"/>
            <w:vAlign w:val="center"/>
          </w:tcPr>
          <w:p w:rsidR="00E6474E" w:rsidRDefault="00597E6C">
            <w:pPr>
              <w:jc w:val="left"/>
            </w:pPr>
            <w:r>
              <w:rPr>
                <w:color w:val="000000"/>
                <w:sz w:val="24"/>
              </w:rPr>
              <w:t>交银施罗德瑞丰三年封闭运作混合型证券投资基金（更新）招募说明书摘要（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2020-07-14</w:t>
            </w:r>
          </w:p>
        </w:tc>
      </w:tr>
      <w:tr w:rsidR="00E6474E">
        <w:tc>
          <w:tcPr>
            <w:tcW w:w="720" w:type="dxa"/>
            <w:vAlign w:val="center"/>
          </w:tcPr>
          <w:p w:rsidR="00E6474E" w:rsidRDefault="00597E6C">
            <w:pPr>
              <w:jc w:val="center"/>
            </w:pPr>
            <w:r>
              <w:rPr>
                <w:color w:val="000000"/>
                <w:sz w:val="24"/>
              </w:rPr>
              <w:t>12</w:t>
            </w:r>
          </w:p>
        </w:tc>
        <w:tc>
          <w:tcPr>
            <w:tcW w:w="4320" w:type="dxa"/>
            <w:vAlign w:val="center"/>
          </w:tcPr>
          <w:p w:rsidR="00E6474E" w:rsidRDefault="00597E6C">
            <w:pPr>
              <w:jc w:val="left"/>
            </w:pPr>
            <w:r>
              <w:rPr>
                <w:color w:val="000000"/>
                <w:sz w:val="24"/>
              </w:rPr>
              <w:t>交银施罗德瑞丰三年封闭运作混合型证券投资基金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2020-07-21</w:t>
            </w:r>
          </w:p>
        </w:tc>
      </w:tr>
      <w:tr w:rsidR="00E6474E">
        <w:tc>
          <w:tcPr>
            <w:tcW w:w="720" w:type="dxa"/>
            <w:vAlign w:val="center"/>
          </w:tcPr>
          <w:p w:rsidR="00E6474E" w:rsidRDefault="00597E6C">
            <w:pPr>
              <w:jc w:val="center"/>
            </w:pPr>
            <w:r>
              <w:rPr>
                <w:color w:val="000000"/>
                <w:sz w:val="24"/>
              </w:rPr>
              <w:t>13</w:t>
            </w:r>
          </w:p>
        </w:tc>
        <w:tc>
          <w:tcPr>
            <w:tcW w:w="4320" w:type="dxa"/>
            <w:vAlign w:val="center"/>
          </w:tcPr>
          <w:p w:rsidR="00E6474E" w:rsidRDefault="00597E6C">
            <w:pPr>
              <w:jc w:val="left"/>
            </w:pPr>
            <w:r>
              <w:rPr>
                <w:color w:val="000000"/>
                <w:sz w:val="24"/>
              </w:rPr>
              <w:t>交银施罗德瑞丰三年封闭运作混合型证券投资基金</w:t>
            </w:r>
            <w:r>
              <w:rPr>
                <w:color w:val="000000"/>
                <w:sz w:val="24"/>
              </w:rPr>
              <w:t>2020</w:t>
            </w:r>
            <w:r>
              <w:rPr>
                <w:color w:val="000000"/>
                <w:sz w:val="24"/>
              </w:rPr>
              <w:t>年中期报告</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2020-08-29</w:t>
            </w:r>
          </w:p>
        </w:tc>
      </w:tr>
      <w:tr w:rsidR="00E6474E">
        <w:tc>
          <w:tcPr>
            <w:tcW w:w="720" w:type="dxa"/>
            <w:vAlign w:val="center"/>
          </w:tcPr>
          <w:p w:rsidR="00E6474E" w:rsidRDefault="00597E6C">
            <w:pPr>
              <w:jc w:val="center"/>
            </w:pPr>
            <w:r>
              <w:rPr>
                <w:color w:val="000000"/>
                <w:sz w:val="24"/>
              </w:rPr>
              <w:t>14</w:t>
            </w:r>
          </w:p>
        </w:tc>
        <w:tc>
          <w:tcPr>
            <w:tcW w:w="4320" w:type="dxa"/>
            <w:vAlign w:val="center"/>
          </w:tcPr>
          <w:p w:rsidR="00E6474E" w:rsidRDefault="00597E6C">
            <w:pPr>
              <w:jc w:val="left"/>
            </w:pPr>
            <w:r>
              <w:rPr>
                <w:color w:val="000000"/>
                <w:sz w:val="24"/>
              </w:rPr>
              <w:t>交银施罗德瑞丰三年封闭运作混合型证券投资基金基金产品资料概要</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2020-08-31</w:t>
            </w:r>
          </w:p>
        </w:tc>
      </w:tr>
      <w:tr w:rsidR="00E6474E">
        <w:tc>
          <w:tcPr>
            <w:tcW w:w="720" w:type="dxa"/>
            <w:vAlign w:val="center"/>
          </w:tcPr>
          <w:p w:rsidR="00E6474E" w:rsidRDefault="00597E6C">
            <w:pPr>
              <w:jc w:val="center"/>
            </w:pPr>
            <w:r>
              <w:rPr>
                <w:color w:val="000000"/>
                <w:sz w:val="24"/>
              </w:rPr>
              <w:t>15</w:t>
            </w:r>
          </w:p>
        </w:tc>
        <w:tc>
          <w:tcPr>
            <w:tcW w:w="4320" w:type="dxa"/>
            <w:vAlign w:val="center"/>
          </w:tcPr>
          <w:p w:rsidR="00E6474E" w:rsidRDefault="00597E6C">
            <w:pPr>
              <w:jc w:val="left"/>
            </w:pPr>
            <w:r>
              <w:rPr>
                <w:color w:val="000000"/>
                <w:sz w:val="24"/>
              </w:rPr>
              <w:t>交银施罗德基金管理有限公司关于暂停上海凯石财富基金销售有限公司办理相关销售业务的公告</w:t>
            </w:r>
          </w:p>
        </w:tc>
        <w:tc>
          <w:tcPr>
            <w:tcW w:w="2331" w:type="dxa"/>
            <w:vAlign w:val="center"/>
          </w:tcPr>
          <w:p w:rsidR="00E6474E" w:rsidRDefault="00597E6C">
            <w:pPr>
              <w:jc w:val="center"/>
            </w:pPr>
            <w:r>
              <w:rPr>
                <w:color w:val="000000"/>
                <w:sz w:val="24"/>
              </w:rPr>
              <w:t>中国证券报、上海证券报、证券时报、公司网站</w:t>
            </w:r>
          </w:p>
        </w:tc>
        <w:tc>
          <w:tcPr>
            <w:tcW w:w="1629" w:type="dxa"/>
            <w:vAlign w:val="center"/>
          </w:tcPr>
          <w:p w:rsidR="00E6474E" w:rsidRDefault="00597E6C">
            <w:pPr>
              <w:jc w:val="center"/>
            </w:pPr>
            <w:r>
              <w:rPr>
                <w:color w:val="000000"/>
                <w:sz w:val="24"/>
              </w:rPr>
              <w:t>2020-09-29</w:t>
            </w:r>
          </w:p>
        </w:tc>
      </w:tr>
      <w:tr w:rsidR="00E6474E">
        <w:tc>
          <w:tcPr>
            <w:tcW w:w="720" w:type="dxa"/>
            <w:vAlign w:val="center"/>
          </w:tcPr>
          <w:p w:rsidR="00E6474E" w:rsidRDefault="00597E6C">
            <w:pPr>
              <w:jc w:val="center"/>
            </w:pPr>
            <w:r>
              <w:rPr>
                <w:color w:val="000000"/>
                <w:sz w:val="24"/>
              </w:rPr>
              <w:t>16</w:t>
            </w:r>
          </w:p>
        </w:tc>
        <w:tc>
          <w:tcPr>
            <w:tcW w:w="4320" w:type="dxa"/>
            <w:vAlign w:val="center"/>
          </w:tcPr>
          <w:p w:rsidR="00E6474E" w:rsidRDefault="00597E6C">
            <w:pPr>
              <w:jc w:val="left"/>
            </w:pPr>
            <w:r>
              <w:rPr>
                <w:color w:val="000000"/>
                <w:sz w:val="24"/>
              </w:rPr>
              <w:t>交银施罗德基金管理有限公司关于旗下部分基金投资非公开发行股票的公告</w:t>
            </w:r>
          </w:p>
        </w:tc>
        <w:tc>
          <w:tcPr>
            <w:tcW w:w="2331" w:type="dxa"/>
            <w:vAlign w:val="center"/>
          </w:tcPr>
          <w:p w:rsidR="00E6474E" w:rsidRDefault="00597E6C">
            <w:pPr>
              <w:jc w:val="center"/>
            </w:pPr>
            <w:r>
              <w:rPr>
                <w:color w:val="000000"/>
                <w:sz w:val="24"/>
              </w:rPr>
              <w:t>中国证券报、上海证券报、证券时报、公司网站</w:t>
            </w:r>
          </w:p>
        </w:tc>
        <w:tc>
          <w:tcPr>
            <w:tcW w:w="1629" w:type="dxa"/>
            <w:vAlign w:val="center"/>
          </w:tcPr>
          <w:p w:rsidR="00E6474E" w:rsidRDefault="00597E6C">
            <w:pPr>
              <w:jc w:val="center"/>
            </w:pPr>
            <w:r>
              <w:rPr>
                <w:color w:val="000000"/>
                <w:sz w:val="24"/>
              </w:rPr>
              <w:t>2020-10-14</w:t>
            </w:r>
          </w:p>
        </w:tc>
      </w:tr>
      <w:tr w:rsidR="00E6474E">
        <w:tc>
          <w:tcPr>
            <w:tcW w:w="720" w:type="dxa"/>
            <w:vAlign w:val="center"/>
          </w:tcPr>
          <w:p w:rsidR="00E6474E" w:rsidRDefault="00597E6C">
            <w:pPr>
              <w:jc w:val="center"/>
            </w:pPr>
            <w:r>
              <w:rPr>
                <w:color w:val="000000"/>
                <w:sz w:val="24"/>
              </w:rPr>
              <w:t>17</w:t>
            </w:r>
          </w:p>
        </w:tc>
        <w:tc>
          <w:tcPr>
            <w:tcW w:w="4320" w:type="dxa"/>
            <w:vAlign w:val="center"/>
          </w:tcPr>
          <w:p w:rsidR="00E6474E" w:rsidRDefault="00597E6C">
            <w:pPr>
              <w:jc w:val="left"/>
            </w:pPr>
            <w:r>
              <w:rPr>
                <w:color w:val="000000"/>
                <w:sz w:val="24"/>
              </w:rPr>
              <w:t>交银施罗德瑞丰三年封闭运作混合型证券投资基金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2020-10-28</w:t>
            </w:r>
          </w:p>
        </w:tc>
      </w:tr>
      <w:tr w:rsidR="00E6474E">
        <w:tc>
          <w:tcPr>
            <w:tcW w:w="720" w:type="dxa"/>
            <w:vAlign w:val="center"/>
          </w:tcPr>
          <w:p w:rsidR="00E6474E" w:rsidRDefault="00597E6C">
            <w:pPr>
              <w:jc w:val="center"/>
            </w:pPr>
            <w:r>
              <w:rPr>
                <w:color w:val="000000"/>
                <w:sz w:val="24"/>
              </w:rPr>
              <w:t>18</w:t>
            </w:r>
          </w:p>
        </w:tc>
        <w:tc>
          <w:tcPr>
            <w:tcW w:w="4320" w:type="dxa"/>
            <w:vAlign w:val="center"/>
          </w:tcPr>
          <w:p w:rsidR="00E6474E" w:rsidRDefault="00597E6C">
            <w:pPr>
              <w:jc w:val="left"/>
            </w:pPr>
            <w:r>
              <w:rPr>
                <w:color w:val="000000"/>
                <w:sz w:val="24"/>
              </w:rPr>
              <w:t>交银施罗德基金管理有限公司关于旗下部分基金投资非公开发行股票的公告</w:t>
            </w:r>
          </w:p>
        </w:tc>
        <w:tc>
          <w:tcPr>
            <w:tcW w:w="2331" w:type="dxa"/>
            <w:vAlign w:val="center"/>
          </w:tcPr>
          <w:p w:rsidR="00E6474E" w:rsidRDefault="00597E6C">
            <w:pPr>
              <w:jc w:val="center"/>
            </w:pPr>
            <w:r>
              <w:rPr>
                <w:color w:val="000000"/>
                <w:sz w:val="24"/>
              </w:rPr>
              <w:t>中国证券报、上海证券报、证券时报、公司网站</w:t>
            </w:r>
          </w:p>
        </w:tc>
        <w:tc>
          <w:tcPr>
            <w:tcW w:w="1629" w:type="dxa"/>
            <w:vAlign w:val="center"/>
          </w:tcPr>
          <w:p w:rsidR="00E6474E" w:rsidRDefault="00597E6C">
            <w:pPr>
              <w:jc w:val="center"/>
            </w:pPr>
            <w:r>
              <w:rPr>
                <w:color w:val="000000"/>
                <w:sz w:val="24"/>
              </w:rPr>
              <w:t>2020-11-03</w:t>
            </w:r>
          </w:p>
        </w:tc>
      </w:tr>
      <w:tr w:rsidR="00E6474E">
        <w:tc>
          <w:tcPr>
            <w:tcW w:w="720" w:type="dxa"/>
            <w:vAlign w:val="center"/>
          </w:tcPr>
          <w:p w:rsidR="00E6474E" w:rsidRDefault="00597E6C">
            <w:pPr>
              <w:jc w:val="center"/>
            </w:pPr>
            <w:r>
              <w:rPr>
                <w:color w:val="000000"/>
                <w:sz w:val="24"/>
              </w:rPr>
              <w:t>19</w:t>
            </w:r>
          </w:p>
        </w:tc>
        <w:tc>
          <w:tcPr>
            <w:tcW w:w="4320" w:type="dxa"/>
            <w:vAlign w:val="center"/>
          </w:tcPr>
          <w:p w:rsidR="00E6474E" w:rsidRDefault="00597E6C">
            <w:pPr>
              <w:jc w:val="left"/>
            </w:pPr>
            <w:r>
              <w:rPr>
                <w:color w:val="000000"/>
                <w:sz w:val="24"/>
              </w:rPr>
              <w:t>交银施罗德瑞丰三年封闭运作混合型证券投资基金托管协议</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2020-11-19</w:t>
            </w:r>
          </w:p>
        </w:tc>
      </w:tr>
      <w:tr w:rsidR="00E6474E">
        <w:tc>
          <w:tcPr>
            <w:tcW w:w="720" w:type="dxa"/>
            <w:vAlign w:val="center"/>
          </w:tcPr>
          <w:p w:rsidR="00E6474E" w:rsidRDefault="00597E6C">
            <w:pPr>
              <w:jc w:val="center"/>
            </w:pPr>
            <w:r>
              <w:rPr>
                <w:color w:val="000000"/>
                <w:sz w:val="24"/>
              </w:rPr>
              <w:t>20</w:t>
            </w:r>
          </w:p>
        </w:tc>
        <w:tc>
          <w:tcPr>
            <w:tcW w:w="4320" w:type="dxa"/>
            <w:vAlign w:val="center"/>
          </w:tcPr>
          <w:p w:rsidR="00E6474E" w:rsidRDefault="00597E6C">
            <w:pPr>
              <w:jc w:val="left"/>
            </w:pPr>
            <w:r>
              <w:rPr>
                <w:color w:val="000000"/>
                <w:sz w:val="24"/>
              </w:rPr>
              <w:t>交银施罗德瑞丰三年封闭运作混合型证券投资基金基金产品资料概要更新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2020-11-19</w:t>
            </w:r>
          </w:p>
        </w:tc>
      </w:tr>
      <w:tr w:rsidR="00E6474E">
        <w:tc>
          <w:tcPr>
            <w:tcW w:w="720" w:type="dxa"/>
            <w:vAlign w:val="center"/>
          </w:tcPr>
          <w:p w:rsidR="00E6474E" w:rsidRDefault="00597E6C">
            <w:pPr>
              <w:jc w:val="center"/>
            </w:pPr>
            <w:r>
              <w:rPr>
                <w:color w:val="000000"/>
                <w:sz w:val="24"/>
              </w:rPr>
              <w:t>21</w:t>
            </w:r>
          </w:p>
        </w:tc>
        <w:tc>
          <w:tcPr>
            <w:tcW w:w="4320" w:type="dxa"/>
            <w:vAlign w:val="center"/>
          </w:tcPr>
          <w:p w:rsidR="00E6474E" w:rsidRDefault="00597E6C">
            <w:pPr>
              <w:jc w:val="left"/>
            </w:pPr>
            <w:r>
              <w:rPr>
                <w:color w:val="000000"/>
                <w:sz w:val="24"/>
              </w:rPr>
              <w:t>交银施罗德基金管理有限公司关于调整旗下部分基金投资范围并相应修改法律文件的公告</w:t>
            </w:r>
          </w:p>
        </w:tc>
        <w:tc>
          <w:tcPr>
            <w:tcW w:w="2331" w:type="dxa"/>
            <w:vAlign w:val="center"/>
          </w:tcPr>
          <w:p w:rsidR="00E6474E" w:rsidRDefault="00597E6C">
            <w:pPr>
              <w:jc w:val="center"/>
            </w:pPr>
            <w:r>
              <w:rPr>
                <w:color w:val="000000"/>
                <w:sz w:val="24"/>
              </w:rPr>
              <w:t>中国证券报、上海证券报、证券时报、公司网站</w:t>
            </w:r>
          </w:p>
        </w:tc>
        <w:tc>
          <w:tcPr>
            <w:tcW w:w="1629" w:type="dxa"/>
            <w:vAlign w:val="center"/>
          </w:tcPr>
          <w:p w:rsidR="00E6474E" w:rsidRDefault="00597E6C">
            <w:pPr>
              <w:jc w:val="center"/>
            </w:pPr>
            <w:r>
              <w:rPr>
                <w:color w:val="000000"/>
                <w:sz w:val="24"/>
              </w:rPr>
              <w:t>2020-11-19</w:t>
            </w:r>
          </w:p>
        </w:tc>
      </w:tr>
      <w:tr w:rsidR="00E6474E">
        <w:tc>
          <w:tcPr>
            <w:tcW w:w="720" w:type="dxa"/>
            <w:vAlign w:val="center"/>
          </w:tcPr>
          <w:p w:rsidR="00E6474E" w:rsidRDefault="00597E6C">
            <w:pPr>
              <w:jc w:val="center"/>
            </w:pPr>
            <w:r>
              <w:rPr>
                <w:color w:val="000000"/>
                <w:sz w:val="24"/>
              </w:rPr>
              <w:t>22</w:t>
            </w:r>
          </w:p>
        </w:tc>
        <w:tc>
          <w:tcPr>
            <w:tcW w:w="4320" w:type="dxa"/>
            <w:vAlign w:val="center"/>
          </w:tcPr>
          <w:p w:rsidR="00E6474E" w:rsidRDefault="00597E6C">
            <w:pPr>
              <w:jc w:val="left"/>
            </w:pPr>
            <w:r>
              <w:rPr>
                <w:color w:val="000000"/>
                <w:sz w:val="24"/>
              </w:rPr>
              <w:t>交银施罗德瑞丰三年封闭运作混合型证券投资基金基金合同</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2020-11-19</w:t>
            </w:r>
          </w:p>
        </w:tc>
      </w:tr>
      <w:tr w:rsidR="00E6474E">
        <w:tc>
          <w:tcPr>
            <w:tcW w:w="720" w:type="dxa"/>
            <w:vAlign w:val="center"/>
          </w:tcPr>
          <w:p w:rsidR="00E6474E" w:rsidRDefault="00597E6C">
            <w:pPr>
              <w:jc w:val="center"/>
            </w:pPr>
            <w:r>
              <w:rPr>
                <w:color w:val="000000"/>
                <w:sz w:val="24"/>
              </w:rPr>
              <w:t>23</w:t>
            </w:r>
          </w:p>
        </w:tc>
        <w:tc>
          <w:tcPr>
            <w:tcW w:w="4320" w:type="dxa"/>
            <w:vAlign w:val="center"/>
          </w:tcPr>
          <w:p w:rsidR="00E6474E" w:rsidRDefault="00597E6C">
            <w:pPr>
              <w:jc w:val="left"/>
            </w:pPr>
            <w:r>
              <w:rPr>
                <w:color w:val="000000"/>
                <w:sz w:val="24"/>
              </w:rPr>
              <w:t>交银施罗德瑞丰三年封闭运作混合型证券投资基金（更新）招募说明书（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E6474E" w:rsidRDefault="00597E6C">
            <w:pPr>
              <w:jc w:val="center"/>
            </w:pPr>
            <w:r>
              <w:rPr>
                <w:color w:val="000000"/>
                <w:sz w:val="24"/>
              </w:rPr>
              <w:t>公司网站</w:t>
            </w:r>
          </w:p>
        </w:tc>
        <w:tc>
          <w:tcPr>
            <w:tcW w:w="1629" w:type="dxa"/>
            <w:vAlign w:val="center"/>
          </w:tcPr>
          <w:p w:rsidR="00E6474E" w:rsidRDefault="00597E6C">
            <w:pPr>
              <w:jc w:val="center"/>
            </w:pPr>
            <w:r>
              <w:rPr>
                <w:color w:val="000000"/>
                <w:sz w:val="24"/>
              </w:rPr>
              <w:t>2020-11-19</w:t>
            </w:r>
          </w:p>
        </w:tc>
      </w:tr>
      <w:tr w:rsidR="00E6474E">
        <w:tc>
          <w:tcPr>
            <w:tcW w:w="720" w:type="dxa"/>
            <w:vAlign w:val="center"/>
          </w:tcPr>
          <w:p w:rsidR="00E6474E" w:rsidRDefault="00597E6C">
            <w:pPr>
              <w:jc w:val="center"/>
            </w:pPr>
            <w:r>
              <w:rPr>
                <w:color w:val="000000"/>
                <w:sz w:val="24"/>
              </w:rPr>
              <w:t>24</w:t>
            </w:r>
          </w:p>
        </w:tc>
        <w:tc>
          <w:tcPr>
            <w:tcW w:w="4320" w:type="dxa"/>
            <w:vAlign w:val="center"/>
          </w:tcPr>
          <w:p w:rsidR="00E6474E" w:rsidRDefault="00597E6C">
            <w:pPr>
              <w:jc w:val="left"/>
            </w:pPr>
            <w:r>
              <w:rPr>
                <w:color w:val="000000"/>
                <w:sz w:val="24"/>
              </w:rPr>
              <w:t>交银施罗德基金管理有限公司关于旗下部分基金投资非公开发行股票的公告</w:t>
            </w:r>
          </w:p>
        </w:tc>
        <w:tc>
          <w:tcPr>
            <w:tcW w:w="2331" w:type="dxa"/>
            <w:vAlign w:val="center"/>
          </w:tcPr>
          <w:p w:rsidR="00E6474E" w:rsidRDefault="00597E6C">
            <w:pPr>
              <w:jc w:val="center"/>
            </w:pPr>
            <w:r>
              <w:rPr>
                <w:color w:val="000000"/>
                <w:sz w:val="24"/>
              </w:rPr>
              <w:t>中国证券报、上海证券报、证券时报、公司网站</w:t>
            </w:r>
          </w:p>
        </w:tc>
        <w:tc>
          <w:tcPr>
            <w:tcW w:w="1629" w:type="dxa"/>
            <w:vAlign w:val="center"/>
          </w:tcPr>
          <w:p w:rsidR="00E6474E" w:rsidRDefault="00597E6C">
            <w:pPr>
              <w:jc w:val="center"/>
            </w:pPr>
            <w:r>
              <w:rPr>
                <w:color w:val="000000"/>
                <w:sz w:val="24"/>
              </w:rPr>
              <w:t>2020-12-04</w:t>
            </w:r>
          </w:p>
        </w:tc>
      </w:tr>
      <w:tr w:rsidR="00E6474E">
        <w:tc>
          <w:tcPr>
            <w:tcW w:w="720" w:type="dxa"/>
            <w:vAlign w:val="center"/>
          </w:tcPr>
          <w:p w:rsidR="00E6474E" w:rsidRDefault="00597E6C">
            <w:pPr>
              <w:jc w:val="center"/>
            </w:pPr>
            <w:r>
              <w:rPr>
                <w:color w:val="000000"/>
                <w:sz w:val="24"/>
              </w:rPr>
              <w:t>25</w:t>
            </w:r>
          </w:p>
        </w:tc>
        <w:tc>
          <w:tcPr>
            <w:tcW w:w="4320" w:type="dxa"/>
            <w:vAlign w:val="center"/>
          </w:tcPr>
          <w:p w:rsidR="00E6474E" w:rsidRDefault="00597E6C">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E6474E" w:rsidRDefault="00597E6C">
            <w:pPr>
              <w:jc w:val="center"/>
            </w:pPr>
            <w:r>
              <w:rPr>
                <w:color w:val="000000"/>
                <w:sz w:val="24"/>
              </w:rPr>
              <w:t>中国证券报、上海证券报、证券时报、公司网站</w:t>
            </w:r>
          </w:p>
        </w:tc>
        <w:tc>
          <w:tcPr>
            <w:tcW w:w="1629" w:type="dxa"/>
            <w:vAlign w:val="center"/>
          </w:tcPr>
          <w:p w:rsidR="00E6474E" w:rsidRDefault="00597E6C">
            <w:pPr>
              <w:jc w:val="center"/>
            </w:pPr>
            <w:r>
              <w:rPr>
                <w:color w:val="000000"/>
                <w:sz w:val="24"/>
              </w:rPr>
              <w:t>2020-12-31</w:t>
            </w:r>
          </w:p>
        </w:tc>
      </w:tr>
    </w:tbl>
    <w:p w:rsidR="00E6474E" w:rsidRDefault="00E6474E">
      <w:pPr>
        <w:tabs>
          <w:tab w:val="left" w:pos="426"/>
        </w:tabs>
        <w:spacing w:before="29" w:line="288" w:lineRule="auto"/>
        <w:jc w:val="left"/>
        <w:rPr>
          <w:kern w:val="0"/>
          <w:sz w:val="24"/>
        </w:rPr>
      </w:pPr>
    </w:p>
    <w:p w:rsidR="00E6474E" w:rsidRDefault="00597E6C">
      <w:pPr>
        <w:pStyle w:val="1"/>
        <w:keepNext/>
        <w:keepLines/>
        <w:widowControl w:val="0"/>
        <w:spacing w:beforeLines="100" w:before="312" w:afterLines="100" w:after="312" w:line="360" w:lineRule="auto"/>
        <w:jc w:val="center"/>
        <w:rPr>
          <w:rFonts w:eastAsiaTheme="minorEastAsia"/>
          <w:b/>
          <w:bCs/>
          <w:sz w:val="21"/>
          <w:szCs w:val="21"/>
          <w:lang w:val="en-US"/>
        </w:rPr>
      </w:pPr>
      <w:bookmarkStart w:id="288" w:name="_Toc374532345"/>
      <w:bookmarkStart w:id="289" w:name="_Toc18329"/>
      <w:r>
        <w:rPr>
          <w:rFonts w:hint="eastAsia"/>
          <w:b/>
          <w:bCs/>
          <w:color w:val="000000"/>
          <w:szCs w:val="24"/>
        </w:rPr>
        <w:t>§</w:t>
      </w:r>
      <w:r>
        <w:rPr>
          <w:rFonts w:eastAsiaTheme="minorEastAsia"/>
          <w:b/>
          <w:bCs/>
          <w:sz w:val="21"/>
          <w:szCs w:val="21"/>
          <w:lang w:val="en-US"/>
        </w:rPr>
        <w:t xml:space="preserve">12  </w:t>
      </w:r>
      <w:r>
        <w:rPr>
          <w:rFonts w:eastAsiaTheme="minorEastAsia"/>
          <w:b/>
          <w:bCs/>
          <w:sz w:val="21"/>
          <w:szCs w:val="21"/>
          <w:lang w:val="en-US"/>
        </w:rPr>
        <w:t>影响投资者决策的其他重要信息</w:t>
      </w:r>
      <w:bookmarkEnd w:id="288"/>
      <w:bookmarkEnd w:id="289"/>
    </w:p>
    <w:p w:rsidR="00E6474E" w:rsidRDefault="00597E6C">
      <w:pPr>
        <w:pStyle w:val="2"/>
        <w:spacing w:before="29" w:after="0" w:line="288" w:lineRule="auto"/>
        <w:rPr>
          <w:rFonts w:ascii="宋体" w:hAnsi="宋体"/>
          <w:color w:val="000000"/>
          <w:kern w:val="0"/>
          <w:szCs w:val="21"/>
        </w:rPr>
      </w:pPr>
      <w:bookmarkStart w:id="290" w:name="_Toc801"/>
      <w:r>
        <w:rPr>
          <w:rFonts w:ascii="宋体" w:hAnsi="宋体" w:hint="eastAsia"/>
          <w:color w:val="000000"/>
          <w:kern w:val="0"/>
          <w:szCs w:val="21"/>
        </w:rPr>
        <w:t xml:space="preserve">12.1 </w:t>
      </w:r>
      <w:r>
        <w:rPr>
          <w:rFonts w:ascii="宋体" w:hAnsi="宋体" w:hint="eastAsia"/>
          <w:color w:val="000000"/>
          <w:kern w:val="0"/>
          <w:szCs w:val="21"/>
        </w:rPr>
        <w:t>影响投资者决策的其他重要信息</w:t>
      </w:r>
      <w:bookmarkEnd w:id="290"/>
    </w:p>
    <w:p w:rsidR="00E6474E" w:rsidRDefault="00597E6C">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、根据有关法律法规规定和基金合同的约定，本基金已于</w:t>
      </w:r>
      <w:r>
        <w:rPr>
          <w:rFonts w:ascii="宋体" w:hAnsi="宋体"/>
          <w:color w:val="000000"/>
          <w:szCs w:val="21"/>
        </w:rPr>
        <w:t>2020</w:t>
      </w:r>
      <w:r>
        <w:rPr>
          <w:rFonts w:ascii="宋体" w:hAnsi="宋体"/>
          <w:color w:val="000000"/>
          <w:szCs w:val="21"/>
        </w:rPr>
        <w:t>年</w:t>
      </w:r>
      <w:r>
        <w:rPr>
          <w:rFonts w:ascii="宋体" w:hAnsi="宋体"/>
          <w:color w:val="000000"/>
          <w:szCs w:val="21"/>
        </w:rPr>
        <w:t>3</w:t>
      </w:r>
      <w:r>
        <w:rPr>
          <w:rFonts w:ascii="宋体" w:hAnsi="宋体"/>
          <w:color w:val="000000"/>
          <w:szCs w:val="21"/>
        </w:rPr>
        <w:t>月</w:t>
      </w:r>
      <w:r>
        <w:rPr>
          <w:rFonts w:ascii="宋体" w:hAnsi="宋体"/>
          <w:color w:val="000000"/>
          <w:szCs w:val="21"/>
        </w:rPr>
        <w:t>9</w:t>
      </w:r>
      <w:r>
        <w:rPr>
          <w:rFonts w:ascii="宋体" w:hAnsi="宋体"/>
          <w:color w:val="000000"/>
          <w:szCs w:val="21"/>
        </w:rPr>
        <w:t>日在上海证券交易所上市。有关详情请查阅本基金管理人于</w:t>
      </w:r>
      <w:r>
        <w:rPr>
          <w:rFonts w:ascii="宋体" w:hAnsi="宋体"/>
          <w:color w:val="000000"/>
          <w:szCs w:val="21"/>
        </w:rPr>
        <w:t>2020</w:t>
      </w:r>
      <w:r>
        <w:rPr>
          <w:rFonts w:ascii="宋体" w:hAnsi="宋体"/>
          <w:color w:val="000000"/>
          <w:szCs w:val="21"/>
        </w:rPr>
        <w:t>年</w:t>
      </w:r>
      <w:r>
        <w:rPr>
          <w:rFonts w:ascii="宋体" w:hAnsi="宋体"/>
          <w:color w:val="000000"/>
          <w:szCs w:val="21"/>
        </w:rPr>
        <w:t>3</w:t>
      </w:r>
      <w:r>
        <w:rPr>
          <w:rFonts w:ascii="宋体" w:hAnsi="宋体"/>
          <w:color w:val="000000"/>
          <w:szCs w:val="21"/>
        </w:rPr>
        <w:t>月</w:t>
      </w:r>
      <w:r>
        <w:rPr>
          <w:rFonts w:ascii="宋体" w:hAnsi="宋体"/>
          <w:color w:val="000000"/>
          <w:szCs w:val="21"/>
        </w:rPr>
        <w:t>4</w:t>
      </w:r>
      <w:r>
        <w:rPr>
          <w:rFonts w:ascii="宋体" w:hAnsi="宋体"/>
          <w:color w:val="000000"/>
          <w:szCs w:val="21"/>
        </w:rPr>
        <w:t>日发布的《交银施罗德瑞丰三年封闭运作混合型证券投资基金上市交易公告书》。</w:t>
      </w:r>
    </w:p>
    <w:p w:rsidR="00E6474E" w:rsidRDefault="00597E6C">
      <w:pPr>
        <w:spacing w:line="360" w:lineRule="auto"/>
        <w:ind w:firstLineChars="200" w:firstLine="420"/>
        <w:rPr>
          <w:rFonts w:ascii="宋体" w:hAnsi="宋体"/>
          <w:color w:val="000000"/>
          <w:szCs w:val="21"/>
        </w:rPr>
      </w:pPr>
      <w:r>
        <w:rPr>
          <w:rFonts w:ascii="宋体" w:hAnsi="宋体"/>
          <w:color w:val="000000"/>
          <w:szCs w:val="21"/>
        </w:rPr>
        <w:t>2</w:t>
      </w:r>
      <w:r>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6474E" w:rsidRDefault="00E6474E">
      <w:pPr>
        <w:spacing w:line="360" w:lineRule="auto"/>
        <w:ind w:firstLineChars="200" w:firstLine="420"/>
        <w:rPr>
          <w:rFonts w:asciiTheme="minorEastAsia" w:eastAsiaTheme="minorEastAsia" w:hAnsiTheme="minorEastAsia"/>
          <w:szCs w:val="21"/>
        </w:rPr>
      </w:pPr>
    </w:p>
    <w:p w:rsidR="00E6474E" w:rsidRDefault="00597E6C">
      <w:pPr>
        <w:pStyle w:val="1"/>
        <w:keepNext/>
        <w:keepLines/>
        <w:widowControl w:val="0"/>
        <w:spacing w:beforeLines="100" w:before="312" w:afterLines="100" w:after="312" w:line="288" w:lineRule="auto"/>
        <w:jc w:val="center"/>
        <w:rPr>
          <w:b/>
          <w:bCs/>
          <w:color w:val="000000"/>
          <w:szCs w:val="24"/>
        </w:rPr>
      </w:pPr>
      <w:bookmarkStart w:id="291" w:name="_Toc361324903"/>
      <w:bookmarkStart w:id="292" w:name="_Toc225500055"/>
      <w:bookmarkStart w:id="293" w:name="_Toc1517"/>
      <w:r>
        <w:rPr>
          <w:rFonts w:hint="eastAsia"/>
          <w:b/>
          <w:bCs/>
          <w:color w:val="000000"/>
          <w:szCs w:val="24"/>
        </w:rPr>
        <w:t>§</w:t>
      </w:r>
      <w:r>
        <w:rPr>
          <w:b/>
          <w:bCs/>
          <w:color w:val="000000"/>
          <w:szCs w:val="24"/>
        </w:rPr>
        <w:t>13</w:t>
      </w:r>
      <w:r>
        <w:rPr>
          <w:rFonts w:hint="eastAsia"/>
          <w:b/>
          <w:bCs/>
          <w:color w:val="000000"/>
          <w:szCs w:val="24"/>
        </w:rPr>
        <w:t>备查文件目录</w:t>
      </w:r>
      <w:bookmarkEnd w:id="291"/>
      <w:bookmarkEnd w:id="292"/>
      <w:bookmarkEnd w:id="293"/>
    </w:p>
    <w:p w:rsidR="00E6474E" w:rsidRDefault="00E6474E">
      <w:pPr>
        <w:rPr>
          <w:lang w:val="en-GB"/>
        </w:rPr>
      </w:pPr>
    </w:p>
    <w:p w:rsidR="00E6474E" w:rsidRDefault="00597E6C">
      <w:pPr>
        <w:pStyle w:val="2"/>
        <w:spacing w:before="29" w:after="0" w:line="288" w:lineRule="auto"/>
        <w:rPr>
          <w:rFonts w:ascii="Times New Roman" w:hAnsi="Times New Roman"/>
          <w:kern w:val="0"/>
          <w:szCs w:val="24"/>
        </w:rPr>
      </w:pPr>
      <w:bookmarkStart w:id="294" w:name="_Toc361324904"/>
      <w:bookmarkStart w:id="295" w:name="_Toc3920"/>
      <w:r>
        <w:rPr>
          <w:rFonts w:ascii="Times New Roman" w:hAnsi="Times New Roman"/>
          <w:kern w:val="0"/>
          <w:szCs w:val="24"/>
        </w:rPr>
        <w:t xml:space="preserve">13.1 </w:t>
      </w:r>
      <w:r>
        <w:rPr>
          <w:rFonts w:ascii="Times New Roman" w:hAnsi="Times New Roman" w:hint="eastAsia"/>
          <w:kern w:val="0"/>
          <w:szCs w:val="24"/>
        </w:rPr>
        <w:t>备查文件目录</w:t>
      </w:r>
      <w:bookmarkEnd w:id="294"/>
      <w:bookmarkEnd w:id="295"/>
    </w:p>
    <w:p w:rsidR="00E6474E" w:rsidRDefault="00597E6C">
      <w:pPr>
        <w:spacing w:before="29" w:line="288" w:lineRule="auto"/>
        <w:rPr>
          <w:color w:val="000000"/>
          <w:sz w:val="24"/>
        </w:rPr>
      </w:pPr>
      <w:r>
        <w:rPr>
          <w:color w:val="000000"/>
          <w:sz w:val="24"/>
        </w:rPr>
        <w:t>1</w:t>
      </w:r>
      <w:r>
        <w:rPr>
          <w:color w:val="000000"/>
          <w:sz w:val="24"/>
        </w:rPr>
        <w:t>、中国证监会准予交银施罗德瑞丰三年封闭运作混合型证券投资基金募集注册的文件；</w:t>
      </w:r>
      <w:r>
        <w:rPr>
          <w:color w:val="000000"/>
          <w:sz w:val="24"/>
        </w:rPr>
        <w:t xml:space="preserve"> </w:t>
      </w:r>
    </w:p>
    <w:p w:rsidR="00E6474E" w:rsidRDefault="00597E6C">
      <w:pPr>
        <w:spacing w:before="29" w:line="288" w:lineRule="auto"/>
        <w:rPr>
          <w:color w:val="000000"/>
          <w:sz w:val="24"/>
        </w:rPr>
      </w:pPr>
      <w:r>
        <w:rPr>
          <w:color w:val="000000"/>
          <w:sz w:val="24"/>
        </w:rPr>
        <w:t>2</w:t>
      </w:r>
      <w:r>
        <w:rPr>
          <w:color w:val="000000"/>
          <w:sz w:val="24"/>
        </w:rPr>
        <w:t>、《交银施罗德瑞丰三年封闭运作混合型证券投资基金基金合同》；</w:t>
      </w:r>
      <w:r>
        <w:rPr>
          <w:color w:val="000000"/>
          <w:sz w:val="24"/>
        </w:rPr>
        <w:t xml:space="preserve"> </w:t>
      </w:r>
    </w:p>
    <w:p w:rsidR="00E6474E" w:rsidRDefault="00597E6C">
      <w:pPr>
        <w:spacing w:before="29" w:line="288" w:lineRule="auto"/>
        <w:rPr>
          <w:color w:val="000000"/>
          <w:sz w:val="24"/>
        </w:rPr>
      </w:pPr>
      <w:r>
        <w:rPr>
          <w:color w:val="000000"/>
          <w:sz w:val="24"/>
        </w:rPr>
        <w:t>3</w:t>
      </w:r>
      <w:r>
        <w:rPr>
          <w:color w:val="000000"/>
          <w:sz w:val="24"/>
        </w:rPr>
        <w:t>、《交银施罗德瑞丰三年封闭运作混合型证券投资基金招募说明书》；</w:t>
      </w:r>
      <w:r>
        <w:rPr>
          <w:color w:val="000000"/>
          <w:sz w:val="24"/>
        </w:rPr>
        <w:t xml:space="preserve"> </w:t>
      </w:r>
    </w:p>
    <w:p w:rsidR="00E6474E" w:rsidRDefault="00597E6C">
      <w:pPr>
        <w:spacing w:before="29" w:line="288" w:lineRule="auto"/>
        <w:rPr>
          <w:color w:val="000000"/>
          <w:sz w:val="24"/>
        </w:rPr>
      </w:pPr>
      <w:r>
        <w:rPr>
          <w:color w:val="000000"/>
          <w:sz w:val="24"/>
        </w:rPr>
        <w:t>4</w:t>
      </w:r>
      <w:r>
        <w:rPr>
          <w:color w:val="000000"/>
          <w:sz w:val="24"/>
        </w:rPr>
        <w:t>、《交银施罗德瑞丰三年封闭运作混合型证券投资基金托管协议》；</w:t>
      </w:r>
      <w:r>
        <w:rPr>
          <w:color w:val="000000"/>
          <w:sz w:val="24"/>
        </w:rPr>
        <w:t xml:space="preserve"> </w:t>
      </w:r>
    </w:p>
    <w:p w:rsidR="00E6474E" w:rsidRDefault="00597E6C">
      <w:pPr>
        <w:spacing w:before="29" w:line="288" w:lineRule="auto"/>
        <w:rPr>
          <w:color w:val="000000"/>
          <w:sz w:val="24"/>
        </w:rPr>
      </w:pPr>
      <w:r>
        <w:rPr>
          <w:color w:val="000000"/>
          <w:sz w:val="24"/>
        </w:rPr>
        <w:t>5</w:t>
      </w:r>
      <w:r>
        <w:rPr>
          <w:color w:val="000000"/>
          <w:sz w:val="24"/>
        </w:rPr>
        <w:t>、关于申请募集注册交银施罗德瑞丰三年封闭运作混合型证券投资基金的法律意见书；</w:t>
      </w:r>
      <w:r>
        <w:rPr>
          <w:color w:val="000000"/>
          <w:sz w:val="24"/>
        </w:rPr>
        <w:t xml:space="preserve"> </w:t>
      </w:r>
    </w:p>
    <w:p w:rsidR="00E6474E" w:rsidRDefault="00597E6C">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E6474E" w:rsidRDefault="00597E6C">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E6474E" w:rsidRDefault="00597E6C">
      <w:pPr>
        <w:spacing w:before="29" w:line="288" w:lineRule="auto"/>
        <w:rPr>
          <w:color w:val="000000"/>
          <w:sz w:val="24"/>
        </w:rPr>
      </w:pPr>
      <w:r>
        <w:rPr>
          <w:color w:val="000000"/>
          <w:sz w:val="24"/>
        </w:rPr>
        <w:t>8</w:t>
      </w:r>
      <w:r>
        <w:rPr>
          <w:color w:val="000000"/>
          <w:sz w:val="24"/>
        </w:rPr>
        <w:t>、报告期内交银施罗德瑞丰三年封闭运作混合型证券投资基金在指定报刊上各项公告的原稿。</w:t>
      </w:r>
    </w:p>
    <w:p w:rsidR="00E6474E" w:rsidRDefault="00E6474E">
      <w:pPr>
        <w:spacing w:line="360" w:lineRule="auto"/>
        <w:ind w:firstLineChars="150" w:firstLine="315"/>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296" w:name="_Toc361324905"/>
      <w:bookmarkStart w:id="297" w:name="_Toc26632"/>
      <w:r>
        <w:rPr>
          <w:rFonts w:ascii="Times New Roman" w:hAnsi="Times New Roman"/>
          <w:kern w:val="0"/>
          <w:szCs w:val="24"/>
        </w:rPr>
        <w:t>13.2</w:t>
      </w:r>
      <w:r>
        <w:rPr>
          <w:rFonts w:ascii="Times New Roman" w:hAnsi="Times New Roman" w:hint="eastAsia"/>
          <w:kern w:val="0"/>
          <w:szCs w:val="24"/>
        </w:rPr>
        <w:t>存放地点</w:t>
      </w:r>
      <w:bookmarkEnd w:id="296"/>
      <w:bookmarkEnd w:id="297"/>
    </w:p>
    <w:p w:rsidR="00E6474E" w:rsidRDefault="00597E6C">
      <w:pPr>
        <w:spacing w:before="29" w:line="288" w:lineRule="auto"/>
        <w:ind w:firstLineChars="200" w:firstLine="480"/>
        <w:rPr>
          <w:color w:val="000000"/>
          <w:sz w:val="24"/>
        </w:rPr>
      </w:pPr>
      <w:r>
        <w:rPr>
          <w:color w:val="000000"/>
          <w:sz w:val="24"/>
        </w:rPr>
        <w:t>备查文件存放于基金管理人的办公场所。</w:t>
      </w:r>
    </w:p>
    <w:p w:rsidR="00E6474E" w:rsidRDefault="00E6474E">
      <w:pPr>
        <w:spacing w:line="360" w:lineRule="auto"/>
        <w:rPr>
          <w:rFonts w:asciiTheme="minorEastAsia" w:eastAsiaTheme="minorEastAsia" w:hAnsiTheme="minorEastAsia"/>
          <w:bCs/>
          <w:color w:val="000000"/>
          <w:szCs w:val="21"/>
        </w:rPr>
      </w:pPr>
    </w:p>
    <w:p w:rsidR="00E6474E" w:rsidRDefault="00597E6C">
      <w:pPr>
        <w:pStyle w:val="2"/>
        <w:spacing w:before="29" w:after="0" w:line="288" w:lineRule="auto"/>
        <w:rPr>
          <w:rFonts w:ascii="Times New Roman" w:hAnsi="Times New Roman"/>
          <w:kern w:val="0"/>
          <w:szCs w:val="24"/>
        </w:rPr>
      </w:pPr>
      <w:bookmarkStart w:id="298" w:name="_Toc361324906"/>
      <w:bookmarkStart w:id="299" w:name="_Toc16555"/>
      <w:r>
        <w:rPr>
          <w:rFonts w:ascii="Times New Roman" w:hAnsi="Times New Roman"/>
          <w:kern w:val="0"/>
          <w:szCs w:val="24"/>
        </w:rPr>
        <w:t>13.3</w:t>
      </w:r>
      <w:r>
        <w:rPr>
          <w:rFonts w:ascii="Times New Roman" w:hAnsi="Times New Roman" w:hint="eastAsia"/>
          <w:kern w:val="0"/>
          <w:szCs w:val="24"/>
        </w:rPr>
        <w:t>查阅方式</w:t>
      </w:r>
      <w:bookmarkEnd w:id="298"/>
      <w:bookmarkEnd w:id="299"/>
    </w:p>
    <w:p w:rsidR="00E6474E" w:rsidRDefault="00597E6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6474E" w:rsidRDefault="00597E6C">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E6474E" w:rsidRDefault="00E6474E">
      <w:pPr>
        <w:spacing w:line="360" w:lineRule="auto"/>
        <w:ind w:firstLineChars="150" w:firstLine="315"/>
        <w:rPr>
          <w:rFonts w:asciiTheme="minorEastAsia" w:eastAsiaTheme="minorEastAsia" w:hAnsiTheme="minorEastAsia"/>
          <w:bCs/>
          <w:color w:val="000000"/>
          <w:szCs w:val="21"/>
        </w:rPr>
      </w:pPr>
    </w:p>
    <w:p w:rsidR="00E6474E" w:rsidRDefault="00E6474E">
      <w:pPr>
        <w:spacing w:line="360" w:lineRule="auto"/>
        <w:ind w:firstLineChars="150" w:firstLine="315"/>
        <w:rPr>
          <w:rFonts w:asciiTheme="minorEastAsia" w:eastAsiaTheme="minorEastAsia" w:hAnsiTheme="minorEastAsia"/>
          <w:bCs/>
          <w:color w:val="000000"/>
          <w:szCs w:val="21"/>
        </w:rPr>
      </w:pPr>
    </w:p>
    <w:p w:rsidR="00E6474E" w:rsidRDefault="00E6474E">
      <w:pPr>
        <w:spacing w:line="360" w:lineRule="auto"/>
        <w:ind w:firstLineChars="150" w:firstLine="315"/>
        <w:rPr>
          <w:rFonts w:asciiTheme="minorEastAsia" w:eastAsiaTheme="minorEastAsia" w:hAnsiTheme="minorEastAsia"/>
          <w:bCs/>
          <w:color w:val="000000"/>
          <w:szCs w:val="21"/>
        </w:rPr>
      </w:pPr>
    </w:p>
    <w:p w:rsidR="00E6474E" w:rsidRDefault="00E6474E">
      <w:pPr>
        <w:spacing w:line="360" w:lineRule="auto"/>
        <w:ind w:firstLineChars="150" w:firstLine="315"/>
        <w:rPr>
          <w:rFonts w:asciiTheme="minorEastAsia" w:eastAsiaTheme="minorEastAsia" w:hAnsiTheme="minorEastAsia"/>
          <w:bCs/>
          <w:color w:val="000000"/>
          <w:szCs w:val="21"/>
        </w:rPr>
      </w:pPr>
    </w:p>
    <w:p w:rsidR="00E6474E" w:rsidRDefault="00E6474E">
      <w:pPr>
        <w:spacing w:line="360" w:lineRule="auto"/>
        <w:ind w:firstLineChars="150" w:firstLine="315"/>
        <w:rPr>
          <w:rFonts w:asciiTheme="minorEastAsia" w:eastAsiaTheme="minorEastAsia" w:hAnsiTheme="minorEastAsia"/>
          <w:bCs/>
          <w:color w:val="000000"/>
          <w:szCs w:val="21"/>
        </w:rPr>
      </w:pPr>
    </w:p>
    <w:p w:rsidR="00E6474E" w:rsidRDefault="00E6474E">
      <w:pPr>
        <w:spacing w:line="360" w:lineRule="auto"/>
        <w:ind w:firstLineChars="150" w:firstLine="315"/>
        <w:rPr>
          <w:rFonts w:asciiTheme="minorEastAsia" w:eastAsiaTheme="minorEastAsia" w:hAnsiTheme="minorEastAsia"/>
          <w:bCs/>
          <w:color w:val="000000"/>
          <w:szCs w:val="21"/>
        </w:rPr>
      </w:pPr>
    </w:p>
    <w:p w:rsidR="00E6474E" w:rsidRDefault="00E6474E">
      <w:pPr>
        <w:spacing w:line="360" w:lineRule="auto"/>
        <w:ind w:firstLineChars="150" w:firstLine="315"/>
        <w:rPr>
          <w:rFonts w:asciiTheme="minorEastAsia" w:eastAsiaTheme="minorEastAsia" w:hAnsiTheme="minorEastAsia"/>
          <w:bCs/>
          <w:color w:val="000000"/>
          <w:szCs w:val="21"/>
        </w:rPr>
      </w:pPr>
    </w:p>
    <w:p w:rsidR="00E6474E" w:rsidRDefault="00597E6C">
      <w:pPr>
        <w:spacing w:before="29" w:line="288" w:lineRule="auto"/>
        <w:ind w:firstLineChars="200" w:firstLine="482"/>
        <w:jc w:val="right"/>
        <w:rPr>
          <w:b/>
          <w:color w:val="000000"/>
          <w:sz w:val="24"/>
        </w:rPr>
      </w:pPr>
      <w:r>
        <w:rPr>
          <w:b/>
          <w:color w:val="000000"/>
          <w:sz w:val="24"/>
        </w:rPr>
        <w:t>交银施罗德基金管理有限公司</w:t>
      </w:r>
    </w:p>
    <w:p w:rsidR="00E6474E" w:rsidRDefault="00597E6C">
      <w:pPr>
        <w:spacing w:before="29" w:line="288" w:lineRule="auto"/>
        <w:ind w:firstLineChars="200" w:firstLine="482"/>
        <w:jc w:val="right"/>
        <w:rPr>
          <w:b/>
          <w:color w:val="000000"/>
          <w:sz w:val="24"/>
        </w:rPr>
      </w:pPr>
      <w:r>
        <w:rPr>
          <w:b/>
          <w:color w:val="000000"/>
          <w:sz w:val="24"/>
        </w:rPr>
        <w:t>二〇二一年三月三十日</w:t>
      </w:r>
    </w:p>
    <w:p w:rsidR="00E6474E" w:rsidRDefault="00E6474E">
      <w:pPr>
        <w:spacing w:line="360" w:lineRule="auto"/>
        <w:rPr>
          <w:rFonts w:asciiTheme="minorEastAsia" w:eastAsiaTheme="minorEastAsia" w:hAnsiTheme="minorEastAsia"/>
          <w:szCs w:val="21"/>
        </w:rPr>
      </w:pPr>
    </w:p>
    <w:sectPr w:rsidR="00E6474E">
      <w:footerReference w:type="even" r:id="rId16"/>
      <w:footerReference w:type="default" r:id="rId17"/>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97E6C">
      <w:r>
        <w:separator/>
      </w:r>
    </w:p>
  </w:endnote>
  <w:endnote w:type="continuationSeparator" w:id="0">
    <w:p w:rsidR="00000000" w:rsidRDefault="00597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4E" w:rsidRDefault="00E6474E">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4E" w:rsidRDefault="00E6474E">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4E" w:rsidRDefault="00E6474E">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4E" w:rsidRDefault="00597E6C">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E6474E" w:rsidRDefault="00E6474E">
    <w:pPr>
      <w:pStyle w:val="a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4E" w:rsidRDefault="00597E6C">
    <w:pPr>
      <w:pStyle w:val="ab"/>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56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97E6C">
      <w:r>
        <w:separator/>
      </w:r>
    </w:p>
  </w:footnote>
  <w:footnote w:type="continuationSeparator" w:id="0">
    <w:p w:rsidR="00000000" w:rsidRDefault="00597E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4E" w:rsidRDefault="00E6474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4E" w:rsidRDefault="00597E6C">
    <w:pPr>
      <w:spacing w:before="29" w:line="288" w:lineRule="auto"/>
      <w:jc w:val="right"/>
      <w:rPr>
        <w:rFonts w:eastAsiaTheme="minorEastAsia"/>
        <w:sz w:val="24"/>
      </w:rPr>
    </w:pPr>
    <w:r>
      <w:rPr>
        <w:rFonts w:eastAsiaTheme="minorEastAsia"/>
        <w:sz w:val="24"/>
      </w:rPr>
      <w:t>交银施罗德瑞丰三年封闭运作混合型证券投资基金</w:t>
    </w:r>
    <w:r>
      <w:rPr>
        <w:rFonts w:eastAsiaTheme="minorEastAsia"/>
        <w:sz w:val="24"/>
      </w:rPr>
      <w:t>2020</w:t>
    </w:r>
    <w:r>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74E" w:rsidRDefault="00E6474E">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53929"/>
    <w:rsid w:val="000004B5"/>
    <w:rsid w:val="00000EBD"/>
    <w:rsid w:val="000019B6"/>
    <w:rsid w:val="00001B39"/>
    <w:rsid w:val="00002599"/>
    <w:rsid w:val="00002644"/>
    <w:rsid w:val="00002C27"/>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96D"/>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97E6C"/>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3B5"/>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5947"/>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64"/>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57DBE"/>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5E68"/>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163"/>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6A99"/>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0D68"/>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2BBB"/>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74E"/>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3B11"/>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0BD"/>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 w:val="17766180"/>
    <w:rsid w:val="18890593"/>
    <w:rsid w:val="222C76CD"/>
    <w:rsid w:val="226C7118"/>
    <w:rsid w:val="22F73314"/>
    <w:rsid w:val="24D95624"/>
    <w:rsid w:val="28A24497"/>
    <w:rsid w:val="31E213D5"/>
    <w:rsid w:val="376C5BB2"/>
    <w:rsid w:val="406B714D"/>
    <w:rsid w:val="409951DB"/>
    <w:rsid w:val="44CF3961"/>
    <w:rsid w:val="45087878"/>
    <w:rsid w:val="45AB28DA"/>
    <w:rsid w:val="46E11E56"/>
    <w:rsid w:val="46F35597"/>
    <w:rsid w:val="48546EE0"/>
    <w:rsid w:val="4B5931A6"/>
    <w:rsid w:val="4FFD6B87"/>
    <w:rsid w:val="50A82B6C"/>
    <w:rsid w:val="5356023C"/>
    <w:rsid w:val="546B6830"/>
    <w:rsid w:val="5710271A"/>
    <w:rsid w:val="58692FFA"/>
    <w:rsid w:val="60151AAF"/>
    <w:rsid w:val="619E4903"/>
    <w:rsid w:val="62235CA4"/>
    <w:rsid w:val="63685579"/>
    <w:rsid w:val="63763552"/>
    <w:rsid w:val="639D3069"/>
    <w:rsid w:val="642465CF"/>
    <w:rsid w:val="6614282D"/>
    <w:rsid w:val="6A250939"/>
    <w:rsid w:val="6B5466FA"/>
    <w:rsid w:val="6B641569"/>
    <w:rsid w:val="6DA72DD1"/>
    <w:rsid w:val="6E89398D"/>
    <w:rsid w:val="6F0C49FA"/>
    <w:rsid w:val="6FB1652F"/>
    <w:rsid w:val="704E4097"/>
    <w:rsid w:val="715D3DA6"/>
    <w:rsid w:val="71B63760"/>
    <w:rsid w:val="7B1C1725"/>
    <w:rsid w:val="7CC614BD"/>
    <w:rsid w:val="7D3405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CBF165D-6244-47A4-B7AB-31C11372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uiPriority="0"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qFormat="1"/>
    <w:lsdException w:name="FollowedHyperlink" w:qFormat="1"/>
    <w:lsdException w:name="Strong" w:locked="1" w:uiPriority="22" w:qFormat="1"/>
    <w:lsdException w:name="Emphasis" w:locked="1" w:uiPriority="0" w:qFormat="1"/>
    <w:lsdException w:name="Document Map" w:semiHidden="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widowControl/>
      <w:jc w:val="left"/>
      <w:outlineLvl w:val="0"/>
    </w:pPr>
    <w:rPr>
      <w:kern w:val="0"/>
      <w:sz w:val="24"/>
      <w:szCs w:val="20"/>
      <w:lang w:val="en-GB"/>
    </w:rPr>
  </w:style>
  <w:style w:type="paragraph" w:styleId="2">
    <w:name w:val="heading 2"/>
    <w:basedOn w:val="a"/>
    <w:next w:val="a0"/>
    <w:link w:val="2Char"/>
    <w:uiPriority w:val="99"/>
    <w:qFormat/>
    <w:pPr>
      <w:keepNext/>
      <w:keepLines/>
      <w:spacing w:before="260" w:after="260" w:line="360" w:lineRule="auto"/>
      <w:outlineLvl w:val="1"/>
    </w:pPr>
    <w:rPr>
      <w:rFonts w:ascii="Arial" w:hAnsi="Arial"/>
      <w:b/>
      <w:bCs/>
      <w:sz w:val="24"/>
      <w:szCs w:val="28"/>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Document Map"/>
    <w:basedOn w:val="a"/>
    <w:link w:val="Char"/>
    <w:uiPriority w:val="99"/>
    <w:semiHidden/>
    <w:qFormat/>
    <w:pPr>
      <w:shd w:val="clear" w:color="auto" w:fill="000080"/>
    </w:pPr>
  </w:style>
  <w:style w:type="paragraph" w:styleId="a5">
    <w:name w:val="annotation text"/>
    <w:basedOn w:val="a"/>
    <w:link w:val="Char0"/>
    <w:uiPriority w:val="99"/>
    <w:semiHidden/>
    <w:qFormat/>
    <w:pPr>
      <w:jc w:val="left"/>
    </w:pPr>
  </w:style>
  <w:style w:type="paragraph" w:styleId="a6">
    <w:name w:val="Body Text"/>
    <w:basedOn w:val="a"/>
    <w:link w:val="Char1"/>
    <w:uiPriority w:val="99"/>
    <w:qFormat/>
    <w:pPr>
      <w:spacing w:after="120"/>
    </w:pPr>
  </w:style>
  <w:style w:type="paragraph" w:styleId="a7">
    <w:name w:val="Body Text Indent"/>
    <w:basedOn w:val="a"/>
    <w:link w:val="Char2"/>
    <w:uiPriority w:val="99"/>
    <w:qFormat/>
    <w:pPr>
      <w:widowControl/>
      <w:spacing w:before="100" w:beforeAutospacing="1" w:after="100" w:afterAutospacing="1"/>
      <w:jc w:val="left"/>
    </w:pPr>
    <w:rPr>
      <w:rFonts w:ascii="Arial Unicode MS" w:hAnsi="Arial Unicode MS" w:cs="Arial Unicode MS"/>
      <w:kern w:val="0"/>
      <w:sz w:val="24"/>
    </w:rPr>
  </w:style>
  <w:style w:type="paragraph" w:styleId="30">
    <w:name w:val="toc 3"/>
    <w:basedOn w:val="a"/>
    <w:next w:val="a"/>
    <w:uiPriority w:val="39"/>
    <w:qFormat/>
    <w:pPr>
      <w:ind w:leftChars="400" w:left="840"/>
    </w:pPr>
  </w:style>
  <w:style w:type="paragraph" w:styleId="a8">
    <w:name w:val="Plain Text"/>
    <w:basedOn w:val="a"/>
    <w:link w:val="Char3"/>
    <w:qFormat/>
    <w:rPr>
      <w:rFonts w:ascii="宋体" w:hAnsi="Courier New"/>
      <w:szCs w:val="21"/>
    </w:rPr>
  </w:style>
  <w:style w:type="paragraph" w:styleId="a9">
    <w:name w:val="Date"/>
    <w:basedOn w:val="a"/>
    <w:next w:val="a"/>
    <w:link w:val="Char4"/>
    <w:uiPriority w:val="99"/>
    <w:qFormat/>
    <w:rPr>
      <w:sz w:val="24"/>
      <w:szCs w:val="20"/>
    </w:rPr>
  </w:style>
  <w:style w:type="paragraph" w:styleId="20">
    <w:name w:val="Body Text Indent 2"/>
    <w:basedOn w:val="a"/>
    <w:link w:val="2Char0"/>
    <w:uiPriority w:val="99"/>
    <w:qFormat/>
    <w:pPr>
      <w:spacing w:line="560" w:lineRule="exact"/>
      <w:ind w:firstLineChars="200" w:firstLine="480"/>
    </w:pPr>
    <w:rPr>
      <w:rFonts w:ascii="宋体" w:hAnsi="宋体"/>
      <w:color w:val="FF0000"/>
      <w:sz w:val="24"/>
    </w:r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9072"/>
      </w:tabs>
    </w:pPr>
  </w:style>
  <w:style w:type="paragraph" w:styleId="ad">
    <w:name w:val="List"/>
    <w:basedOn w:val="a6"/>
    <w:uiPriority w:val="99"/>
    <w:qFormat/>
    <w:pPr>
      <w:spacing w:after="220" w:line="220" w:lineRule="atLeast"/>
      <w:ind w:left="1440" w:hanging="360"/>
    </w:pPr>
    <w:rPr>
      <w:szCs w:val="20"/>
    </w:rPr>
  </w:style>
  <w:style w:type="paragraph" w:styleId="ae">
    <w:name w:val="footnote text"/>
    <w:basedOn w:val="a"/>
    <w:link w:val="Char8"/>
    <w:qFormat/>
    <w:pPr>
      <w:snapToGrid w:val="0"/>
      <w:jc w:val="left"/>
    </w:pPr>
    <w:rPr>
      <w:sz w:val="18"/>
      <w:szCs w:val="18"/>
    </w:rPr>
  </w:style>
  <w:style w:type="paragraph" w:styleId="31">
    <w:name w:val="Body Text Indent 3"/>
    <w:basedOn w:val="a"/>
    <w:link w:val="3Char0"/>
    <w:uiPriority w:val="99"/>
    <w:qFormat/>
    <w:pPr>
      <w:spacing w:line="560" w:lineRule="exact"/>
      <w:ind w:firstLineChars="200" w:firstLine="420"/>
    </w:pPr>
    <w:rPr>
      <w:rFonts w:ascii="Arial" w:hAnsi="Arial" w:cs="Arial"/>
      <w:color w:val="FF0000"/>
    </w:rPr>
  </w:style>
  <w:style w:type="paragraph" w:styleId="21">
    <w:name w:val="toc 2"/>
    <w:basedOn w:val="a"/>
    <w:next w:val="a"/>
    <w:uiPriority w:val="39"/>
    <w:qFormat/>
    <w:pPr>
      <w:tabs>
        <w:tab w:val="right" w:leader="dot" w:pos="9072"/>
      </w:tabs>
      <w:ind w:leftChars="200" w:left="420"/>
    </w:pPr>
    <w:rPr>
      <w:kern w:val="0"/>
      <w:szCs w:val="21"/>
    </w:rPr>
  </w:style>
  <w:style w:type="paragraph" w:styleId="af">
    <w:name w:val="Normal (Web)"/>
    <w:basedOn w:val="a"/>
    <w:uiPriority w:val="99"/>
    <w:qFormat/>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pPr>
      <w:jc w:val="right"/>
    </w:pPr>
    <w:rPr>
      <w:color w:val="008000"/>
    </w:rPr>
  </w:style>
  <w:style w:type="paragraph" w:styleId="af0">
    <w:name w:val="annotation subject"/>
    <w:basedOn w:val="a5"/>
    <w:next w:val="a5"/>
    <w:link w:val="Char9"/>
    <w:uiPriority w:val="99"/>
    <w:semiHidden/>
    <w:qFormat/>
    <w:rPr>
      <w:b/>
      <w:bCs/>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1"/>
    <w:uiPriority w:val="22"/>
    <w:qFormat/>
    <w:locked/>
    <w:rPr>
      <w:b/>
      <w:bCs/>
    </w:rPr>
  </w:style>
  <w:style w:type="character" w:styleId="af3">
    <w:name w:val="page number"/>
    <w:uiPriority w:val="99"/>
    <w:qFormat/>
    <w:rPr>
      <w:rFonts w:cs="Times New Roman"/>
    </w:rPr>
  </w:style>
  <w:style w:type="character" w:styleId="af4">
    <w:name w:val="FollowedHyperlink"/>
    <w:uiPriority w:val="99"/>
    <w:qFormat/>
    <w:rPr>
      <w:rFonts w:cs="Times New Roman"/>
      <w:color w:val="800080"/>
      <w:u w:val="single"/>
    </w:rPr>
  </w:style>
  <w:style w:type="character" w:styleId="af5">
    <w:name w:val="Hyperlink"/>
    <w:uiPriority w:val="99"/>
    <w:qFormat/>
    <w:rPr>
      <w:rFonts w:cs="Times New Roman"/>
      <w:color w:val="0000FF"/>
      <w:u w:val="single"/>
    </w:rPr>
  </w:style>
  <w:style w:type="character" w:styleId="af6">
    <w:name w:val="annotation reference"/>
    <w:uiPriority w:val="99"/>
    <w:semiHidden/>
    <w:qFormat/>
    <w:rPr>
      <w:rFonts w:cs="Times New Roman"/>
      <w:sz w:val="21"/>
    </w:rPr>
  </w:style>
  <w:style w:type="character" w:styleId="af7">
    <w:name w:val="footnote reference"/>
    <w:qFormat/>
    <w:rPr>
      <w:rFonts w:cs="Times New Roman"/>
      <w:vertAlign w:val="superscript"/>
    </w:rPr>
  </w:style>
  <w:style w:type="character" w:customStyle="1" w:styleId="1Char">
    <w:name w:val="标题 1 Char"/>
    <w:link w:val="1"/>
    <w:uiPriority w:val="99"/>
    <w:qFormat/>
    <w:locked/>
    <w:rPr>
      <w:rFonts w:cs="Times New Roman"/>
      <w:sz w:val="24"/>
      <w:lang w:val="en-GB"/>
    </w:rPr>
  </w:style>
  <w:style w:type="character" w:customStyle="1" w:styleId="2Char">
    <w:name w:val="标题 2 Char"/>
    <w:link w:val="2"/>
    <w:uiPriority w:val="99"/>
    <w:qFormat/>
    <w:locked/>
    <w:rPr>
      <w:rFonts w:ascii="Arial" w:hAnsi="Arial"/>
      <w:b/>
      <w:kern w:val="2"/>
      <w:sz w:val="28"/>
    </w:rPr>
  </w:style>
  <w:style w:type="character" w:customStyle="1" w:styleId="3Char">
    <w:name w:val="标题 3 Char"/>
    <w:link w:val="3"/>
    <w:uiPriority w:val="99"/>
    <w:qFormat/>
    <w:locked/>
    <w:rPr>
      <w:rFonts w:cs="Times New Roman"/>
      <w:b/>
      <w:bCs/>
      <w:kern w:val="2"/>
      <w:sz w:val="32"/>
      <w:szCs w:val="32"/>
    </w:rPr>
  </w:style>
  <w:style w:type="character" w:customStyle="1" w:styleId="Char5">
    <w:name w:val="批注框文本 Char"/>
    <w:link w:val="aa"/>
    <w:uiPriority w:val="99"/>
    <w:semiHidden/>
    <w:qFormat/>
    <w:locked/>
    <w:rPr>
      <w:rFonts w:cs="Times New Roman"/>
      <w:kern w:val="2"/>
      <w:sz w:val="18"/>
      <w:szCs w:val="18"/>
    </w:rPr>
  </w:style>
  <w:style w:type="character" w:customStyle="1" w:styleId="Char2">
    <w:name w:val="正文文本缩进 Char"/>
    <w:link w:val="a7"/>
    <w:uiPriority w:val="99"/>
    <w:qFormat/>
    <w:locked/>
    <w:rPr>
      <w:rFonts w:ascii="Arial Unicode MS" w:eastAsia="Times New Roman" w:hAnsi="Arial Unicode MS" w:cs="Arial Unicode MS"/>
      <w:sz w:val="24"/>
      <w:szCs w:val="24"/>
    </w:rPr>
  </w:style>
  <w:style w:type="character" w:customStyle="1" w:styleId="Char3">
    <w:name w:val="纯文本 Char"/>
    <w:link w:val="a8"/>
    <w:qFormat/>
    <w:locked/>
    <w:rPr>
      <w:rFonts w:ascii="宋体" w:hAnsi="Courier New"/>
      <w:kern w:val="2"/>
      <w:sz w:val="21"/>
    </w:rPr>
  </w:style>
  <w:style w:type="character" w:customStyle="1" w:styleId="2Char0">
    <w:name w:val="正文文本缩进 2 Char"/>
    <w:link w:val="20"/>
    <w:uiPriority w:val="99"/>
    <w:qFormat/>
    <w:locked/>
    <w:rPr>
      <w:rFonts w:ascii="宋体" w:eastAsia="宋体" w:cs="Times New Roman"/>
      <w:color w:val="FF0000"/>
      <w:kern w:val="2"/>
      <w:sz w:val="24"/>
      <w:szCs w:val="24"/>
    </w:rPr>
  </w:style>
  <w:style w:type="character" w:customStyle="1" w:styleId="Char6">
    <w:name w:val="页脚 Char"/>
    <w:link w:val="ab"/>
    <w:uiPriority w:val="99"/>
    <w:qFormat/>
    <w:locked/>
    <w:rPr>
      <w:rFonts w:cs="Times New Roman"/>
      <w:kern w:val="2"/>
      <w:sz w:val="18"/>
      <w:szCs w:val="18"/>
    </w:rPr>
  </w:style>
  <w:style w:type="character" w:customStyle="1" w:styleId="3Char0">
    <w:name w:val="正文文本缩进 3 Char"/>
    <w:link w:val="31"/>
    <w:uiPriority w:val="99"/>
    <w:qFormat/>
    <w:locked/>
    <w:rPr>
      <w:rFonts w:ascii="Arial" w:hAnsi="Arial" w:cs="Arial"/>
      <w:color w:val="FF0000"/>
      <w:kern w:val="2"/>
      <w:sz w:val="24"/>
      <w:szCs w:val="24"/>
    </w:rPr>
  </w:style>
  <w:style w:type="character" w:customStyle="1" w:styleId="Char7">
    <w:name w:val="页眉 Char"/>
    <w:link w:val="ac"/>
    <w:uiPriority w:val="99"/>
    <w:qFormat/>
    <w:locked/>
    <w:rPr>
      <w:rFonts w:cs="Times New Roman"/>
      <w:kern w:val="2"/>
      <w:sz w:val="18"/>
      <w:szCs w:val="18"/>
    </w:rPr>
  </w:style>
  <w:style w:type="character" w:customStyle="1" w:styleId="Char1">
    <w:name w:val="正文文本 Char"/>
    <w:link w:val="a6"/>
    <w:uiPriority w:val="99"/>
    <w:qFormat/>
    <w:locked/>
    <w:rPr>
      <w:rFonts w:cs="Times New Roman"/>
      <w:kern w:val="2"/>
      <w:sz w:val="24"/>
      <w:szCs w:val="24"/>
    </w:rPr>
  </w:style>
  <w:style w:type="character" w:customStyle="1" w:styleId="Char4">
    <w:name w:val="日期 Char"/>
    <w:link w:val="a9"/>
    <w:uiPriority w:val="99"/>
    <w:qFormat/>
    <w:locked/>
    <w:rPr>
      <w:rFonts w:cs="Times New Roman"/>
      <w:kern w:val="2"/>
      <w:sz w:val="24"/>
    </w:rPr>
  </w:style>
  <w:style w:type="character" w:customStyle="1" w:styleId="c1">
    <w:name w:val="c1"/>
    <w:uiPriority w:val="99"/>
    <w:qFormat/>
    <w:rPr>
      <w:color w:val="000000"/>
      <w:spacing w:val="300"/>
      <w:sz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Char0">
    <w:name w:val="批注文字 Char"/>
    <w:link w:val="a5"/>
    <w:uiPriority w:val="99"/>
    <w:semiHidden/>
    <w:qFormat/>
    <w:locked/>
    <w:rPr>
      <w:rFonts w:cs="Times New Roman"/>
      <w:kern w:val="2"/>
      <w:sz w:val="24"/>
      <w:szCs w:val="24"/>
    </w:rPr>
  </w:style>
  <w:style w:type="character" w:customStyle="1" w:styleId="Char9">
    <w:name w:val="批注主题 Char"/>
    <w:link w:val="af0"/>
    <w:uiPriority w:val="99"/>
    <w:semiHidden/>
    <w:qFormat/>
    <w:locked/>
    <w:rPr>
      <w:rFonts w:cs="Times New Roman"/>
      <w:b/>
      <w:bCs/>
      <w:kern w:val="2"/>
      <w:sz w:val="24"/>
      <w:szCs w:val="24"/>
    </w:rPr>
  </w:style>
  <w:style w:type="paragraph" w:customStyle="1" w:styleId="Chara">
    <w:name w:val="Char"/>
    <w:basedOn w:val="a"/>
    <w:uiPriority w:val="99"/>
    <w:qFormat/>
  </w:style>
  <w:style w:type="character" w:customStyle="1" w:styleId="Char">
    <w:name w:val="文档结构图 Char"/>
    <w:link w:val="a4"/>
    <w:uiPriority w:val="99"/>
    <w:semiHidden/>
    <w:qFormat/>
    <w:locked/>
    <w:rPr>
      <w:rFonts w:cs="Times New Roman"/>
      <w:kern w:val="2"/>
      <w:sz w:val="24"/>
      <w:szCs w:val="24"/>
      <w:shd w:val="clear" w:color="auto" w:fill="000080"/>
    </w:rPr>
  </w:style>
  <w:style w:type="paragraph" w:customStyle="1" w:styleId="af8">
    <w:name w:val="正文 + (符号) 宋体"/>
    <w:basedOn w:val="a"/>
    <w:uiPriority w:val="99"/>
    <w:qFormat/>
    <w:pPr>
      <w:autoSpaceDE w:val="0"/>
      <w:autoSpaceDN w:val="0"/>
      <w:adjustRightInd w:val="0"/>
      <w:ind w:rightChars="671" w:right="1409" w:firstLineChars="512" w:firstLine="1229"/>
      <w:jc w:val="distribute"/>
    </w:pPr>
    <w:rPr>
      <w:sz w:val="24"/>
    </w:rPr>
  </w:style>
  <w:style w:type="character" w:customStyle="1" w:styleId="Char8">
    <w:name w:val="脚注文本 Char"/>
    <w:link w:val="ae"/>
    <w:qFormat/>
    <w:locked/>
    <w:rPr>
      <w:rFonts w:cs="Times New Roman"/>
      <w:kern w:val="2"/>
      <w:sz w:val="18"/>
      <w:szCs w:val="18"/>
    </w:rPr>
  </w:style>
  <w:style w:type="paragraph" w:customStyle="1" w:styleId="Char10">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7C2796-4F77-45E2-8829-A0D3C545C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63</Pages>
  <Words>8779</Words>
  <Characters>50044</Characters>
  <Application>Microsoft Office Word</Application>
  <DocSecurity>0</DocSecurity>
  <Lines>417</Lines>
  <Paragraphs>117</Paragraphs>
  <ScaleCrop>false</ScaleCrop>
  <Company/>
  <LinksUpToDate>false</LinksUpToDate>
  <CharactersWithSpaces>58706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1513</cp:revision>
  <cp:lastPrinted>2007-07-19T00:46:00Z</cp:lastPrinted>
  <dcterms:created xsi:type="dcterms:W3CDTF">2013-08-07T09:12:00Z</dcterms:created>
  <dcterms:modified xsi:type="dcterms:W3CDTF">2021-03-31T04:33:00Z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